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41" w:rsidRPr="000F20AE" w:rsidRDefault="00FB5E41" w:rsidP="00FB5E41">
      <w:pPr>
        <w:rPr>
          <w:b/>
          <w:sz w:val="28"/>
          <w:szCs w:val="28"/>
        </w:rPr>
      </w:pPr>
      <w:r w:rsidRPr="000F20AE">
        <w:rPr>
          <w:b/>
          <w:sz w:val="28"/>
          <w:szCs w:val="28"/>
        </w:rPr>
        <w:t>Univerzita Palackého v Olomouci</w:t>
      </w:r>
    </w:p>
    <w:p w:rsidR="00FB5E41" w:rsidRPr="000F20AE" w:rsidRDefault="00FB5E41" w:rsidP="00FB5E41">
      <w:pPr>
        <w:rPr>
          <w:b/>
          <w:sz w:val="28"/>
          <w:szCs w:val="28"/>
        </w:rPr>
      </w:pPr>
      <w:r w:rsidRPr="000F20AE">
        <w:rPr>
          <w:b/>
          <w:sz w:val="28"/>
          <w:szCs w:val="28"/>
        </w:rPr>
        <w:t>Právnická fakulta</w:t>
      </w: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sz w:val="32"/>
          <w:szCs w:val="32"/>
        </w:rPr>
      </w:pPr>
      <w:proofErr w:type="spellStart"/>
      <w:r w:rsidRPr="000F20AE">
        <w:rPr>
          <w:b/>
          <w:sz w:val="32"/>
          <w:szCs w:val="32"/>
        </w:rPr>
        <w:t>Kravčíková</w:t>
      </w:r>
      <w:proofErr w:type="spellEnd"/>
      <w:r w:rsidRPr="000F20AE">
        <w:rPr>
          <w:b/>
          <w:sz w:val="32"/>
          <w:szCs w:val="32"/>
        </w:rPr>
        <w:t xml:space="preserve"> Lenka</w:t>
      </w:r>
    </w:p>
    <w:p w:rsidR="00FB5E41" w:rsidRPr="000F20AE" w:rsidRDefault="00FB5E41" w:rsidP="00FB5E41">
      <w:pPr>
        <w:rPr>
          <w:b/>
          <w:sz w:val="32"/>
          <w:szCs w:val="32"/>
        </w:rPr>
      </w:pPr>
      <w:r w:rsidRPr="000F20AE">
        <w:rPr>
          <w:b/>
          <w:sz w:val="32"/>
          <w:szCs w:val="32"/>
        </w:rPr>
        <w:t>Zjednodušené řízení před soudem</w:t>
      </w:r>
    </w:p>
    <w:p w:rsidR="00FB5E41" w:rsidRPr="000F20AE" w:rsidRDefault="00FB5E41" w:rsidP="00FB5E41">
      <w:pPr>
        <w:rPr>
          <w:b/>
          <w:sz w:val="28"/>
          <w:szCs w:val="28"/>
        </w:rPr>
      </w:pPr>
      <w:r w:rsidRPr="000F20AE">
        <w:rPr>
          <w:b/>
          <w:sz w:val="28"/>
          <w:szCs w:val="28"/>
        </w:rPr>
        <w:t>Diplomová práce</w:t>
      </w: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FB5E41" w:rsidRPr="000F20AE" w:rsidRDefault="00FB5E41" w:rsidP="00FB5E41">
      <w:pPr>
        <w:rPr>
          <w:b/>
        </w:rPr>
      </w:pPr>
    </w:p>
    <w:p w:rsidR="00911E04" w:rsidRPr="000F20AE" w:rsidRDefault="00FB5E41" w:rsidP="00911E04">
      <w:pPr>
        <w:rPr>
          <w:rFonts w:eastAsia="Calibri"/>
          <w:b/>
          <w:sz w:val="28"/>
          <w:szCs w:val="28"/>
        </w:rPr>
      </w:pPr>
      <w:r w:rsidRPr="000F20AE">
        <w:rPr>
          <w:b/>
          <w:sz w:val="28"/>
          <w:szCs w:val="28"/>
        </w:rPr>
        <w:t>Olomouc 2012</w:t>
      </w:r>
    </w:p>
    <w:p w:rsidR="00911E04" w:rsidRPr="000F20AE" w:rsidRDefault="00911E04" w:rsidP="00911E04">
      <w:pPr>
        <w:jc w:val="both"/>
        <w:rPr>
          <w:rFonts w:eastAsia="Calibri"/>
        </w:rPr>
      </w:pPr>
    </w:p>
    <w:p w:rsidR="00911E04" w:rsidRPr="000F20AE" w:rsidRDefault="00911E04" w:rsidP="00911E04">
      <w:pPr>
        <w:jc w:val="both"/>
        <w:rPr>
          <w:rFonts w:eastAsia="Calibri"/>
        </w:rPr>
      </w:pPr>
    </w:p>
    <w:p w:rsidR="00911E04" w:rsidRPr="000F20AE" w:rsidRDefault="00911E04" w:rsidP="00911E04">
      <w:pPr>
        <w:jc w:val="both"/>
        <w:rPr>
          <w:rFonts w:eastAsia="Calibri"/>
        </w:rPr>
      </w:pPr>
    </w:p>
    <w:p w:rsidR="00911E04" w:rsidRPr="004F4733" w:rsidRDefault="00911E04" w:rsidP="00911E04">
      <w:pPr>
        <w:jc w:val="both"/>
        <w:rPr>
          <w:rFonts w:eastAsia="Calibri"/>
        </w:rPr>
      </w:pPr>
    </w:p>
    <w:p w:rsidR="00911E04" w:rsidRPr="004F4733" w:rsidRDefault="00911E04" w:rsidP="00911E04">
      <w:pPr>
        <w:pStyle w:val="Normlnweb"/>
        <w:spacing w:line="360" w:lineRule="auto"/>
        <w:ind w:firstLine="709"/>
        <w:jc w:val="both"/>
      </w:pPr>
    </w:p>
    <w:p w:rsidR="00911E04" w:rsidRPr="004F4733" w:rsidRDefault="00911E04" w:rsidP="00911E04">
      <w:pPr>
        <w:pStyle w:val="Normlnweb"/>
        <w:spacing w:line="360" w:lineRule="auto"/>
        <w:ind w:firstLine="709"/>
        <w:jc w:val="both"/>
      </w:pPr>
    </w:p>
    <w:p w:rsidR="00911E04" w:rsidRPr="004F4733" w:rsidRDefault="00911E04" w:rsidP="00911E04">
      <w:pPr>
        <w:pStyle w:val="Normlnweb"/>
        <w:spacing w:line="360" w:lineRule="auto"/>
        <w:ind w:firstLine="709"/>
        <w:jc w:val="both"/>
      </w:pPr>
    </w:p>
    <w:p w:rsidR="00911E04" w:rsidRPr="004F4733" w:rsidRDefault="00911E04" w:rsidP="00911E04">
      <w:pPr>
        <w:pStyle w:val="Normlnweb"/>
        <w:spacing w:line="360" w:lineRule="auto"/>
        <w:ind w:firstLine="709"/>
        <w:jc w:val="both"/>
      </w:pPr>
    </w:p>
    <w:p w:rsidR="00911E04" w:rsidRPr="004F4733" w:rsidRDefault="00911E04" w:rsidP="00911E04">
      <w:pPr>
        <w:pStyle w:val="Normlnweb"/>
        <w:spacing w:line="360" w:lineRule="auto"/>
        <w:ind w:firstLine="709"/>
        <w:jc w:val="both"/>
      </w:pPr>
    </w:p>
    <w:p w:rsidR="00911E04" w:rsidRPr="004F4733" w:rsidRDefault="00911E04" w:rsidP="00911E04">
      <w:pPr>
        <w:pStyle w:val="Normlnweb"/>
        <w:spacing w:line="360" w:lineRule="auto"/>
        <w:ind w:firstLine="709"/>
        <w:jc w:val="both"/>
      </w:pPr>
    </w:p>
    <w:p w:rsidR="00911E04" w:rsidRPr="004F4733" w:rsidRDefault="00911E04" w:rsidP="00911E04">
      <w:pPr>
        <w:pStyle w:val="Normlnweb"/>
        <w:spacing w:line="360" w:lineRule="auto"/>
        <w:ind w:firstLine="709"/>
        <w:jc w:val="both"/>
      </w:pPr>
    </w:p>
    <w:p w:rsidR="00911E04" w:rsidRPr="004F4733" w:rsidRDefault="00911E04" w:rsidP="00911E04">
      <w:pPr>
        <w:pStyle w:val="Normlnweb"/>
        <w:spacing w:line="360" w:lineRule="auto"/>
        <w:ind w:firstLine="709"/>
        <w:jc w:val="both"/>
      </w:pPr>
    </w:p>
    <w:p w:rsidR="00911E04" w:rsidRPr="004F4733" w:rsidRDefault="00911E04" w:rsidP="00911E04">
      <w:pPr>
        <w:pStyle w:val="Normlnweb"/>
        <w:spacing w:line="360" w:lineRule="auto"/>
        <w:ind w:firstLine="709"/>
        <w:jc w:val="both"/>
      </w:pPr>
    </w:p>
    <w:p w:rsidR="00911E04" w:rsidRPr="004F4733" w:rsidRDefault="00911E04" w:rsidP="00911E04">
      <w:pPr>
        <w:pStyle w:val="Normlnweb"/>
        <w:spacing w:line="360" w:lineRule="auto"/>
        <w:ind w:firstLine="709"/>
        <w:jc w:val="both"/>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pPr>
    </w:p>
    <w:p w:rsidR="00893671" w:rsidRPr="004F4733" w:rsidRDefault="00893671" w:rsidP="00911E04">
      <w:pPr>
        <w:ind w:firstLine="708"/>
        <w:jc w:val="both"/>
      </w:pPr>
    </w:p>
    <w:p w:rsidR="00893671" w:rsidRPr="004F4733" w:rsidRDefault="00893671" w:rsidP="00911E04">
      <w:pPr>
        <w:ind w:firstLine="708"/>
        <w:jc w:val="both"/>
      </w:pPr>
    </w:p>
    <w:p w:rsidR="00893671" w:rsidRPr="004F4733" w:rsidRDefault="00893671" w:rsidP="00911E04">
      <w:pPr>
        <w:ind w:firstLine="708"/>
        <w:jc w:val="both"/>
        <w:rPr>
          <w:rFonts w:eastAsia="Calibri"/>
        </w:rPr>
      </w:pPr>
    </w:p>
    <w:p w:rsidR="00893671" w:rsidRPr="004F4733" w:rsidRDefault="00893671" w:rsidP="00893671">
      <w:pPr>
        <w:autoSpaceDE w:val="0"/>
        <w:autoSpaceDN w:val="0"/>
        <w:adjustRightInd w:val="0"/>
        <w:contextualSpacing/>
        <w:jc w:val="both"/>
        <w:rPr>
          <w:i/>
        </w:rPr>
      </w:pPr>
      <w:r w:rsidRPr="004F4733">
        <w:rPr>
          <w:rFonts w:eastAsia="Calibri"/>
          <w:i/>
        </w:rPr>
        <w:t xml:space="preserve">Prohlašuji, že jsem diplomovou práci na téma </w:t>
      </w:r>
      <w:r w:rsidR="00C24E17" w:rsidRPr="004F4733">
        <w:rPr>
          <w:i/>
        </w:rPr>
        <w:t>Zjednodušené řízení před soudem</w:t>
      </w:r>
      <w:r w:rsidRPr="004F4733">
        <w:rPr>
          <w:rFonts w:eastAsia="Calibri"/>
          <w:i/>
        </w:rPr>
        <w:t xml:space="preserve"> vypracoval</w:t>
      </w:r>
      <w:r w:rsidR="00C24E17" w:rsidRPr="004F4733">
        <w:rPr>
          <w:i/>
        </w:rPr>
        <w:t>a</w:t>
      </w:r>
      <w:r w:rsidRPr="004F4733">
        <w:rPr>
          <w:rFonts w:eastAsia="Calibri"/>
          <w:i/>
        </w:rPr>
        <w:t xml:space="preserve"> samostatně a citoval</w:t>
      </w:r>
      <w:r w:rsidR="00C24E17" w:rsidRPr="004F4733">
        <w:rPr>
          <w:i/>
        </w:rPr>
        <w:t>a</w:t>
      </w:r>
      <w:r w:rsidRPr="004F4733">
        <w:rPr>
          <w:rFonts w:eastAsia="Calibri"/>
          <w:i/>
        </w:rPr>
        <w:t xml:space="preserve"> jsem všechny použité zdroje.</w:t>
      </w:r>
    </w:p>
    <w:p w:rsidR="00893671" w:rsidRPr="004F4733" w:rsidRDefault="00893671" w:rsidP="00893671">
      <w:pPr>
        <w:autoSpaceDE w:val="0"/>
        <w:autoSpaceDN w:val="0"/>
        <w:adjustRightInd w:val="0"/>
        <w:contextualSpacing/>
        <w:jc w:val="both"/>
        <w:rPr>
          <w:i/>
        </w:rPr>
      </w:pPr>
    </w:p>
    <w:p w:rsidR="00893671" w:rsidRPr="004F4733" w:rsidRDefault="00893671" w:rsidP="00893671">
      <w:pPr>
        <w:autoSpaceDE w:val="0"/>
        <w:autoSpaceDN w:val="0"/>
        <w:adjustRightInd w:val="0"/>
        <w:contextualSpacing/>
        <w:jc w:val="both"/>
        <w:rPr>
          <w:i/>
        </w:rPr>
      </w:pPr>
      <w:r w:rsidRPr="004F4733">
        <w:rPr>
          <w:i/>
        </w:rPr>
        <w:t xml:space="preserve">V Olomouci dne </w:t>
      </w:r>
      <w:r w:rsidR="00867F04">
        <w:rPr>
          <w:i/>
        </w:rPr>
        <w:t xml:space="preserve">28. února </w:t>
      </w:r>
      <w:proofErr w:type="gramStart"/>
      <w:r w:rsidR="00867F04">
        <w:rPr>
          <w:i/>
        </w:rPr>
        <w:t>2012</w:t>
      </w:r>
      <w:r w:rsidR="00867F04">
        <w:rPr>
          <w:i/>
        </w:rPr>
        <w:tab/>
      </w:r>
      <w:r w:rsidRPr="004F4733">
        <w:rPr>
          <w:i/>
        </w:rPr>
        <w:t xml:space="preserve"> </w:t>
      </w:r>
      <w:r w:rsidRPr="004F4733">
        <w:rPr>
          <w:i/>
        </w:rPr>
        <w:tab/>
      </w:r>
      <w:r w:rsidRPr="004F4733">
        <w:rPr>
          <w:i/>
        </w:rPr>
        <w:tab/>
      </w:r>
      <w:r w:rsidRPr="004F4733">
        <w:rPr>
          <w:i/>
        </w:rPr>
        <w:tab/>
        <w:t>. . . . . . . . . . . . . . . . . . . . . . . . . . . .</w:t>
      </w:r>
      <w:proofErr w:type="gramEnd"/>
      <w:r w:rsidRPr="004F4733">
        <w:rPr>
          <w:i/>
        </w:rPr>
        <w:t xml:space="preserve"> </w:t>
      </w:r>
    </w:p>
    <w:p w:rsidR="00893671" w:rsidRPr="004F4733" w:rsidRDefault="00893671" w:rsidP="00893671">
      <w:pPr>
        <w:autoSpaceDE w:val="0"/>
        <w:autoSpaceDN w:val="0"/>
        <w:adjustRightInd w:val="0"/>
        <w:contextualSpacing/>
        <w:jc w:val="both"/>
        <w:rPr>
          <w:i/>
        </w:rPr>
      </w:pPr>
      <w:r w:rsidRPr="004F4733">
        <w:rPr>
          <w:i/>
        </w:rPr>
        <w:tab/>
      </w:r>
      <w:r w:rsidRPr="004F4733">
        <w:rPr>
          <w:i/>
        </w:rPr>
        <w:tab/>
      </w:r>
      <w:r w:rsidRPr="004F4733">
        <w:rPr>
          <w:i/>
        </w:rPr>
        <w:tab/>
      </w:r>
      <w:r w:rsidRPr="004F4733">
        <w:rPr>
          <w:i/>
        </w:rPr>
        <w:tab/>
      </w:r>
      <w:r w:rsidRPr="004F4733">
        <w:rPr>
          <w:i/>
        </w:rPr>
        <w:tab/>
      </w:r>
      <w:r w:rsidRPr="004F4733">
        <w:rPr>
          <w:i/>
        </w:rPr>
        <w:tab/>
      </w:r>
      <w:r w:rsidRPr="004F4733">
        <w:rPr>
          <w:i/>
        </w:rPr>
        <w:tab/>
      </w:r>
      <w:r w:rsidRPr="004F4733">
        <w:rPr>
          <w:i/>
        </w:rPr>
        <w:tab/>
      </w:r>
      <w:r w:rsidRPr="004F4733">
        <w:rPr>
          <w:i/>
        </w:rPr>
        <w:tab/>
      </w:r>
      <w:proofErr w:type="spellStart"/>
      <w:r w:rsidRPr="004F4733">
        <w:rPr>
          <w:i/>
        </w:rPr>
        <w:t>Kravčíková</w:t>
      </w:r>
      <w:proofErr w:type="spellEnd"/>
      <w:r w:rsidRPr="004F4733">
        <w:rPr>
          <w:i/>
        </w:rPr>
        <w:t xml:space="preserve"> Lenka</w:t>
      </w:r>
    </w:p>
    <w:p w:rsidR="00893671" w:rsidRPr="004F4733" w:rsidRDefault="00893671" w:rsidP="00893671">
      <w:pPr>
        <w:autoSpaceDE w:val="0"/>
        <w:autoSpaceDN w:val="0"/>
        <w:adjustRightInd w:val="0"/>
        <w:spacing w:line="360" w:lineRule="auto"/>
        <w:jc w:val="both"/>
      </w:pPr>
    </w:p>
    <w:p w:rsidR="00893671" w:rsidRPr="004F4733" w:rsidRDefault="00893671" w:rsidP="00893671">
      <w:pPr>
        <w:autoSpaceDE w:val="0"/>
        <w:autoSpaceDN w:val="0"/>
        <w:adjustRightInd w:val="0"/>
        <w:spacing w:line="360" w:lineRule="auto"/>
        <w:jc w:val="both"/>
        <w:rPr>
          <w:rFonts w:eastAsia="Calibri"/>
        </w:rPr>
      </w:pPr>
    </w:p>
    <w:p w:rsidR="00893671" w:rsidRPr="004F4733" w:rsidRDefault="00893671" w:rsidP="00893671">
      <w:pPr>
        <w:spacing w:line="360" w:lineRule="auto"/>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rPr>
          <w:rFonts w:eastAsia="Calibri"/>
        </w:rPr>
      </w:pPr>
    </w:p>
    <w:p w:rsidR="00911E04" w:rsidRPr="004F4733" w:rsidRDefault="00911E04" w:rsidP="00911E04">
      <w:pPr>
        <w:ind w:firstLine="708"/>
        <w:jc w:val="both"/>
      </w:pPr>
    </w:p>
    <w:p w:rsidR="00893671" w:rsidRPr="004F4733" w:rsidRDefault="00893671" w:rsidP="00911E04">
      <w:pPr>
        <w:ind w:firstLine="708"/>
        <w:jc w:val="both"/>
      </w:pPr>
    </w:p>
    <w:p w:rsidR="00893671" w:rsidRPr="004F4733" w:rsidRDefault="00893671" w:rsidP="00911E04">
      <w:pPr>
        <w:ind w:firstLine="708"/>
        <w:jc w:val="both"/>
      </w:pPr>
    </w:p>
    <w:p w:rsidR="00893671" w:rsidRPr="004F4733" w:rsidRDefault="00893671" w:rsidP="00911E04">
      <w:pPr>
        <w:ind w:firstLine="708"/>
        <w:jc w:val="both"/>
      </w:pPr>
    </w:p>
    <w:p w:rsidR="00893671" w:rsidRPr="004F4733" w:rsidRDefault="00893671" w:rsidP="00911E04">
      <w:pPr>
        <w:ind w:firstLine="708"/>
        <w:jc w:val="both"/>
      </w:pPr>
    </w:p>
    <w:p w:rsidR="000F20AE" w:rsidRPr="004F4733" w:rsidRDefault="00911E04" w:rsidP="00BF659F">
      <w:pPr>
        <w:autoSpaceDE w:val="0"/>
        <w:autoSpaceDN w:val="0"/>
        <w:adjustRightInd w:val="0"/>
        <w:spacing w:line="360" w:lineRule="auto"/>
        <w:contextualSpacing/>
        <w:jc w:val="both"/>
        <w:rPr>
          <w:rFonts w:eastAsia="Calibri"/>
          <w:i/>
        </w:rPr>
      </w:pPr>
      <w:r w:rsidRPr="004F4733">
        <w:rPr>
          <w:rFonts w:eastAsia="Calibri"/>
          <w:i/>
        </w:rPr>
        <w:t>Rád</w:t>
      </w:r>
      <w:r w:rsidRPr="004F4733">
        <w:rPr>
          <w:i/>
        </w:rPr>
        <w:t>a</w:t>
      </w:r>
      <w:r w:rsidRPr="004F4733">
        <w:rPr>
          <w:rFonts w:eastAsia="Calibri"/>
          <w:i/>
        </w:rPr>
        <w:t xml:space="preserve"> bych tímto poděkoval</w:t>
      </w:r>
      <w:r w:rsidRPr="004F4733">
        <w:rPr>
          <w:i/>
        </w:rPr>
        <w:t>a</w:t>
      </w:r>
      <w:r w:rsidRPr="004F4733">
        <w:rPr>
          <w:rFonts w:eastAsia="Calibri"/>
          <w:i/>
        </w:rPr>
        <w:t xml:space="preserve"> vedoucí diplomové práce, JUDr. Lence Konrádové, za odborné vedení, vstřícný přístup, podnětné připomínky a cenné rady, které mi pomohly při zpracování této práce. </w:t>
      </w:r>
    </w:p>
    <w:p w:rsidR="00BF659F" w:rsidRPr="004F4733" w:rsidRDefault="00BF659F" w:rsidP="00BF659F">
      <w:pPr>
        <w:autoSpaceDE w:val="0"/>
        <w:autoSpaceDN w:val="0"/>
        <w:adjustRightInd w:val="0"/>
        <w:spacing w:line="360" w:lineRule="auto"/>
        <w:contextualSpacing/>
        <w:jc w:val="both"/>
        <w:rPr>
          <w:i/>
          <w:webHidden/>
        </w:rPr>
      </w:pPr>
      <w:r w:rsidRPr="004F4733">
        <w:rPr>
          <w:i/>
          <w:webHidden/>
        </w:rPr>
        <w:t>Z celého srdce</w:t>
      </w:r>
      <w:r w:rsidR="00C42C0C">
        <w:rPr>
          <w:i/>
          <w:webHidden/>
        </w:rPr>
        <w:t xml:space="preserve"> bych také chtěla poděkovat mým</w:t>
      </w:r>
      <w:r w:rsidRPr="004F4733">
        <w:rPr>
          <w:i/>
          <w:webHidden/>
        </w:rPr>
        <w:t xml:space="preserve"> rodičům za podporu, trpělivost a lásku, kterou mi poskytovali, nejen při psaní této diplomové práce, ale po celou dobu studia.</w:t>
      </w:r>
    </w:p>
    <w:sdt>
      <w:sdtPr>
        <w:rPr>
          <w:rFonts w:ascii="Times New Roman" w:eastAsiaTheme="minorHAnsi" w:hAnsi="Times New Roman" w:cs="Times New Roman"/>
          <w:b w:val="0"/>
          <w:bCs w:val="0"/>
          <w:color w:val="auto"/>
          <w:sz w:val="24"/>
          <w:szCs w:val="24"/>
        </w:rPr>
        <w:id w:val="1119750207"/>
        <w:docPartObj>
          <w:docPartGallery w:val="Table of Contents"/>
          <w:docPartUnique/>
        </w:docPartObj>
      </w:sdtPr>
      <w:sdtContent>
        <w:p w:rsidR="003965A7" w:rsidRPr="00F05C87" w:rsidRDefault="003965A7">
          <w:pPr>
            <w:pStyle w:val="Nadpisobsahu"/>
            <w:rPr>
              <w:rFonts w:ascii="Times New Roman" w:hAnsi="Times New Roman" w:cs="Times New Roman"/>
              <w:color w:val="auto"/>
              <w:sz w:val="32"/>
            </w:rPr>
          </w:pPr>
          <w:r w:rsidRPr="00F05C87">
            <w:rPr>
              <w:rFonts w:ascii="Times New Roman" w:hAnsi="Times New Roman" w:cs="Times New Roman"/>
              <w:color w:val="auto"/>
              <w:sz w:val="32"/>
            </w:rPr>
            <w:t>Obsah</w:t>
          </w:r>
        </w:p>
        <w:p w:rsidR="00F05C87" w:rsidRPr="00F05C87" w:rsidRDefault="004230C7">
          <w:pPr>
            <w:pStyle w:val="Obsah1"/>
            <w:rPr>
              <w:rFonts w:ascii="Times New Roman" w:eastAsiaTheme="minorEastAsia" w:hAnsi="Times New Roman" w:cs="Times New Roman"/>
              <w:b w:val="0"/>
              <w:noProof/>
              <w:sz w:val="22"/>
              <w:lang w:eastAsia="cs-CZ"/>
            </w:rPr>
          </w:pPr>
          <w:r w:rsidRPr="004230C7">
            <w:rPr>
              <w:rFonts w:ascii="Times New Roman" w:hAnsi="Times New Roman" w:cs="Times New Roman"/>
            </w:rPr>
            <w:fldChar w:fldCharType="begin"/>
          </w:r>
          <w:r w:rsidR="003965A7" w:rsidRPr="00F05C87">
            <w:rPr>
              <w:rFonts w:ascii="Times New Roman" w:hAnsi="Times New Roman" w:cs="Times New Roman"/>
            </w:rPr>
            <w:instrText xml:space="preserve"> TOC \o "1-3" \h \z \u </w:instrText>
          </w:r>
          <w:r w:rsidRPr="004230C7">
            <w:rPr>
              <w:rFonts w:ascii="Times New Roman" w:hAnsi="Times New Roman" w:cs="Times New Roman"/>
            </w:rPr>
            <w:fldChar w:fldCharType="separate"/>
          </w:r>
          <w:hyperlink w:anchor="_Toc318188400" w:history="1">
            <w:r w:rsidR="00F05C87" w:rsidRPr="00F05C87">
              <w:rPr>
                <w:rStyle w:val="Hypertextovodkaz"/>
                <w:rFonts w:ascii="Times New Roman" w:eastAsia="Calibri" w:hAnsi="Times New Roman" w:cs="Times New Roman"/>
                <w:noProof/>
              </w:rPr>
              <w:t>Seznam použitých zkratek</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_Toc318188400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6</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01" w:history="1">
            <w:r w:rsidR="00F05C87" w:rsidRPr="00F05C87">
              <w:rPr>
                <w:rStyle w:val="Hypertextovodkaz"/>
                <w:rFonts w:ascii="Times New Roman" w:hAnsi="Times New Roman" w:cs="Times New Roman"/>
                <w:noProof/>
              </w:rPr>
              <w:t>Úvod</w:t>
            </w:r>
            <w:r w:rsidR="00F05C87" w:rsidRPr="00F05C87">
              <w:rPr>
                <w:rFonts w:ascii="Times New Roman" w:hAnsi="Times New Roman" w:cs="Times New Roman"/>
                <w:noProof/>
                <w:webHidden/>
              </w:rPr>
              <w:tab/>
            </w:r>
            <w:r w:rsidR="00F05C87">
              <w:rPr>
                <w:rFonts w:ascii="Times New Roman" w:hAnsi="Times New Roman" w:cs="Times New Roman"/>
                <w:noProof/>
                <w:webHidden/>
              </w:rPr>
              <w:t xml:space="preserve"> …………………………………………………………………………………………..</w:t>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_Toc318188401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7</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02" w:history="1">
            <w:r w:rsidR="00F05C87" w:rsidRPr="00F05C87">
              <w:rPr>
                <w:rStyle w:val="Hypertextovodkaz"/>
                <w:rFonts w:ascii="Times New Roman" w:hAnsi="Times New Roman" w:cs="Times New Roman"/>
                <w:noProof/>
              </w:rPr>
              <w:t>1.</w:t>
            </w:r>
            <w:r w:rsidR="00F05C87" w:rsidRPr="00F05C87">
              <w:rPr>
                <w:rFonts w:ascii="Times New Roman" w:eastAsiaTheme="minorEastAsia" w:hAnsi="Times New Roman" w:cs="Times New Roman"/>
                <w:b w:val="0"/>
                <w:noProof/>
                <w:sz w:val="22"/>
                <w:lang w:eastAsia="cs-CZ"/>
              </w:rPr>
              <w:tab/>
            </w:r>
            <w:r w:rsidR="00F05C87" w:rsidRPr="00F05C87">
              <w:rPr>
                <w:rStyle w:val="Hypertextovodkaz"/>
                <w:rFonts w:ascii="Times New Roman" w:hAnsi="Times New Roman" w:cs="Times New Roman"/>
                <w:noProof/>
              </w:rPr>
              <w:t>Trestní právo procesní a zjednodušené řízení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_Toc318188402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9</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03" w:history="1">
            <w:r w:rsidR="00F05C87" w:rsidRPr="00F05C87">
              <w:rPr>
                <w:rStyle w:val="Hypertextovodkaz"/>
                <w:rFonts w:ascii="Times New Roman" w:hAnsi="Times New Roman" w:cs="Times New Roman"/>
                <w:noProof/>
              </w:rPr>
              <w:t>1.1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Pojmy trestního práva procesního</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_Toc318188403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9</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04" w:history="1">
            <w:r w:rsidR="00F05C87" w:rsidRPr="00F05C87">
              <w:rPr>
                <w:rStyle w:val="Hypertextovodkaz"/>
                <w:rFonts w:ascii="Times New Roman" w:hAnsi="Times New Roman" w:cs="Times New Roman"/>
                <w:noProof/>
              </w:rPr>
              <w:t>1.2</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Zákon č. 265/2001 Sb., kterým se mění zákon č. 141/1961 Sb., o trestním řízení soudním (trestní řád), ve znění pozdějších předpisů, zákon č. 140/1961 Sb., trestní zákon, ve znění pozdějších předpisů, a některé další zákony, ve znění pozdějších předpisů</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_Toc318188404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10</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05" w:history="1">
            <w:r w:rsidR="00F05C87" w:rsidRPr="00F05C87">
              <w:rPr>
                <w:rStyle w:val="Hypertextovodkaz"/>
                <w:rFonts w:ascii="Times New Roman" w:hAnsi="Times New Roman" w:cs="Times New Roman"/>
                <w:noProof/>
              </w:rPr>
              <w:t>1.3</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Pojem zjednodušeného řízení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_Toc318188405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11</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06" w:history="1">
            <w:r w:rsidR="00F05C87" w:rsidRPr="00F05C87">
              <w:rPr>
                <w:rStyle w:val="Hypertextovodkaz"/>
                <w:rFonts w:ascii="Times New Roman" w:hAnsi="Times New Roman" w:cs="Times New Roman"/>
                <w:noProof/>
              </w:rPr>
              <w:t>1.3.1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Systematické zařazení zjednodušeného řízení před soudem v trestním řádu</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_Toc318188406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12</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07" w:history="1">
            <w:r w:rsidR="00F05C87" w:rsidRPr="00F05C87">
              <w:rPr>
                <w:rStyle w:val="Hypertextovodkaz"/>
                <w:rFonts w:ascii="Times New Roman" w:eastAsia="Times New Roman" w:hAnsi="Times New Roman" w:cs="Times New Roman"/>
                <w:noProof/>
              </w:rPr>
              <w:t>1.4</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eastAsia="Times New Roman" w:hAnsi="Times New Roman" w:cs="Times New Roman"/>
                <w:noProof/>
              </w:rPr>
              <w:t>Důvody pro přijetí právní úpravy zjednodušeného řízení před soudem –  historické a trestně-politické</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_Toc318188407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13</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08" w:history="1">
            <w:r w:rsidR="00F05C87" w:rsidRPr="00F05C87">
              <w:rPr>
                <w:rStyle w:val="Hypertextovodkaz"/>
                <w:rFonts w:ascii="Times New Roman" w:hAnsi="Times New Roman" w:cs="Times New Roman"/>
                <w:noProof/>
              </w:rPr>
              <w:t>2.</w:t>
            </w:r>
            <w:r w:rsidR="00F05C87" w:rsidRPr="00F05C87">
              <w:rPr>
                <w:rFonts w:ascii="Times New Roman" w:eastAsiaTheme="minorEastAsia" w:hAnsi="Times New Roman" w:cs="Times New Roman"/>
                <w:b w:val="0"/>
                <w:noProof/>
                <w:sz w:val="22"/>
                <w:lang w:eastAsia="cs-CZ"/>
              </w:rPr>
              <w:tab/>
            </w:r>
            <w:r w:rsidR="00F05C87" w:rsidRPr="00F05C87">
              <w:rPr>
                <w:rStyle w:val="Hypertextovodkaz"/>
                <w:rFonts w:ascii="Times New Roman" w:hAnsi="Times New Roman" w:cs="Times New Roman"/>
                <w:noProof/>
              </w:rPr>
              <w:t>Zkrácené přípravné řízení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_Toc318188408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15</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09" w:history="1">
            <w:r w:rsidR="00F05C87" w:rsidRPr="00F05C87">
              <w:rPr>
                <w:rStyle w:val="Hypertextovodkaz"/>
                <w:rFonts w:ascii="Times New Roman" w:hAnsi="Times New Roman" w:cs="Times New Roman"/>
                <w:noProof/>
              </w:rPr>
              <w:t>2.1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Pojem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_Toc318188409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15</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10" w:history="1">
            <w:r w:rsidR="00F05C87" w:rsidRPr="00F05C87">
              <w:rPr>
                <w:rStyle w:val="Hypertextovodkaz"/>
                <w:rFonts w:ascii="Times New Roman" w:hAnsi="Times New Roman" w:cs="Times New Roman"/>
                <w:noProof/>
              </w:rPr>
              <w:t>2.2</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Důvody pro přijetí a zařazení do české právní úpravy a její důsledky</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_Toc318188410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16</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11" w:history="1">
            <w:r w:rsidR="00F05C87" w:rsidRPr="00F05C87">
              <w:rPr>
                <w:rStyle w:val="Hypertextovodkaz"/>
                <w:rFonts w:ascii="Times New Roman" w:hAnsi="Times New Roman" w:cs="Times New Roman"/>
                <w:noProof/>
              </w:rPr>
              <w:t>2.2.1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Důsledky vyplývající z úpravy zkráceného přípravného řízení pro trestní soudnictví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_Toc318188411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17</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12" w:history="1">
            <w:r w:rsidR="00F05C87" w:rsidRPr="00F05C87">
              <w:rPr>
                <w:rStyle w:val="Hypertextovodkaz"/>
                <w:rFonts w:ascii="Times New Roman" w:hAnsi="Times New Roman" w:cs="Times New Roman"/>
                <w:noProof/>
              </w:rPr>
              <w:t>2.3</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Podmínky pro konání zkráceného přípravného řízení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_Toc318188412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18</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13" w:history="1">
            <w:r w:rsidR="00F05C87" w:rsidRPr="00F05C87">
              <w:rPr>
                <w:rStyle w:val="Hypertextovodkaz"/>
                <w:rFonts w:ascii="Times New Roman" w:hAnsi="Times New Roman" w:cs="Times New Roman"/>
                <w:noProof/>
              </w:rPr>
              <w:t>2.4</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Podmíněné odložení podání návrhu na potrestání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_Toc318188413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20</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14" w:history="1">
            <w:r w:rsidR="00F05C87" w:rsidRPr="00F05C87">
              <w:rPr>
                <w:rStyle w:val="Hypertextovodkaz"/>
                <w:rFonts w:ascii="Times New Roman" w:hAnsi="Times New Roman" w:cs="Times New Roman"/>
                <w:noProof/>
              </w:rPr>
              <w:t>2.5</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Vztah zkráceného přípravného řízení a zjednodušeného řízení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_Toc318188414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21</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15" w:history="1">
            <w:r w:rsidR="00F05C87" w:rsidRPr="00F05C87">
              <w:rPr>
                <w:rStyle w:val="Hypertextovodkaz"/>
                <w:rFonts w:ascii="Times New Roman" w:hAnsi="Times New Roman" w:cs="Times New Roman"/>
                <w:noProof/>
              </w:rPr>
              <w:t>2.6</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Další formy přípravného řízení v platné právní úpravě</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_Toc318188415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22</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16" w:history="1">
            <w:r w:rsidR="00F05C87" w:rsidRPr="00F05C87">
              <w:rPr>
                <w:rStyle w:val="Hypertextovodkaz"/>
                <w:rFonts w:ascii="Times New Roman" w:hAnsi="Times New Roman" w:cs="Times New Roman"/>
                <w:noProof/>
              </w:rPr>
              <w:t>3.</w:t>
            </w:r>
            <w:r w:rsidR="00F05C87" w:rsidRPr="00F05C87">
              <w:rPr>
                <w:rFonts w:ascii="Times New Roman" w:eastAsiaTheme="minorEastAsia" w:hAnsi="Times New Roman" w:cs="Times New Roman"/>
                <w:b w:val="0"/>
                <w:noProof/>
                <w:sz w:val="22"/>
                <w:lang w:eastAsia="cs-CZ"/>
              </w:rPr>
              <w:tab/>
            </w:r>
            <w:r w:rsidR="00F05C87" w:rsidRPr="00F05C87">
              <w:rPr>
                <w:rStyle w:val="Hypertextovodkaz"/>
                <w:rFonts w:ascii="Times New Roman" w:hAnsi="Times New Roman" w:cs="Times New Roman"/>
                <w:noProof/>
              </w:rPr>
              <w:t>Platná právní úprava zjednodušeného řízení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_Toc318188416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24</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17" w:history="1">
            <w:r w:rsidR="00F05C87" w:rsidRPr="00F05C87">
              <w:rPr>
                <w:rStyle w:val="Hypertextovodkaz"/>
                <w:rFonts w:ascii="Times New Roman" w:hAnsi="Times New Roman" w:cs="Times New Roman"/>
                <w:noProof/>
              </w:rPr>
              <w:t>3.1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Předpoklady pro konání zjednodušeného řízení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_Toc318188417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24</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18" w:history="1">
            <w:r w:rsidR="00F05C87" w:rsidRPr="00F05C87">
              <w:rPr>
                <w:rStyle w:val="Hypertextovodkaz"/>
                <w:rFonts w:ascii="Times New Roman" w:hAnsi="Times New Roman" w:cs="Times New Roman"/>
                <w:noProof/>
              </w:rPr>
              <w:t>3.2</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Zahájení řízení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_Toc318188418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25</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19" w:history="1">
            <w:r w:rsidR="00F05C87" w:rsidRPr="00F05C87">
              <w:rPr>
                <w:rStyle w:val="Hypertextovodkaz"/>
                <w:rFonts w:ascii="Times New Roman" w:hAnsi="Times New Roman" w:cs="Times New Roman"/>
                <w:noProof/>
              </w:rPr>
              <w:t>3.2.1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Přezkoumání návrhu na potrestání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_Toc318188419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26</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20" w:history="1">
            <w:r w:rsidR="00F05C87" w:rsidRPr="00F05C87">
              <w:rPr>
                <w:rStyle w:val="Hypertextovodkaz"/>
                <w:rFonts w:ascii="Times New Roman" w:hAnsi="Times New Roman" w:cs="Times New Roman"/>
                <w:noProof/>
              </w:rPr>
              <w:t>3.2.2</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Rozhodnutí po přezkoumání návrhu na potrestání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_Toc318188420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26</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21" w:history="1">
            <w:r w:rsidR="00F05C87" w:rsidRPr="00F05C87">
              <w:rPr>
                <w:rStyle w:val="Hypertextovodkaz"/>
                <w:rFonts w:ascii="Times New Roman" w:hAnsi="Times New Roman" w:cs="Times New Roman"/>
                <w:noProof/>
              </w:rPr>
              <w:t>3.3</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Průběh řízení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_Toc318188421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28</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22" w:history="1">
            <w:r w:rsidR="00F05C87" w:rsidRPr="00F05C87">
              <w:rPr>
                <w:rStyle w:val="Hypertextovodkaz"/>
                <w:rFonts w:ascii="Times New Roman" w:hAnsi="Times New Roman" w:cs="Times New Roman"/>
                <w:noProof/>
              </w:rPr>
              <w:t>3.3.1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„Podtypy“ zjednodušeného řízení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_Toc318188422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30</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23" w:history="1">
            <w:r w:rsidR="00F05C87" w:rsidRPr="00F05C87">
              <w:rPr>
                <w:rStyle w:val="Hypertextovodkaz"/>
                <w:rFonts w:ascii="Times New Roman" w:hAnsi="Times New Roman" w:cs="Times New Roman"/>
                <w:noProof/>
              </w:rPr>
              <w:t>3.3.2</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Průběh řízení před soudem podle § 314b odst. 2 TrŘ</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_Toc318188423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30</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24" w:history="1">
            <w:r w:rsidR="00F05C87" w:rsidRPr="00F05C87">
              <w:rPr>
                <w:rStyle w:val="Hypertextovodkaz"/>
                <w:rFonts w:ascii="Times New Roman" w:hAnsi="Times New Roman" w:cs="Times New Roman"/>
                <w:noProof/>
              </w:rPr>
              <w:t>3.3.3</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Průběh řízení před soudem podle § 314b odst. 3 TrŘ</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_Toc318188424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32</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25" w:history="1">
            <w:r w:rsidR="00F05C87" w:rsidRPr="00F05C87">
              <w:rPr>
                <w:rStyle w:val="Hypertextovodkaz"/>
                <w:rFonts w:ascii="Times New Roman" w:hAnsi="Times New Roman" w:cs="Times New Roman"/>
                <w:noProof/>
              </w:rPr>
              <w:t>3.3.4</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Hlavní líčení v nepřítomnosti obviněného</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_Toc318188425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32</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26" w:history="1">
            <w:r w:rsidR="00F05C87" w:rsidRPr="00F05C87">
              <w:rPr>
                <w:rStyle w:val="Hypertextovodkaz"/>
                <w:rFonts w:ascii="Times New Roman" w:hAnsi="Times New Roman" w:cs="Times New Roman"/>
                <w:noProof/>
              </w:rPr>
              <w:t>3.4</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Dokazování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_Toc318188426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33</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27" w:history="1">
            <w:r w:rsidR="00F05C87" w:rsidRPr="00F05C87">
              <w:rPr>
                <w:rStyle w:val="Hypertextovodkaz"/>
                <w:rFonts w:ascii="Times New Roman" w:hAnsi="Times New Roman" w:cs="Times New Roman"/>
                <w:noProof/>
              </w:rPr>
              <w:t>3.5</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Rozhodování ve zjednodušeném řízení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_Toc318188427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34</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28" w:history="1">
            <w:r w:rsidR="00F05C87" w:rsidRPr="00F05C87">
              <w:rPr>
                <w:rStyle w:val="Hypertextovodkaz"/>
                <w:rFonts w:ascii="Times New Roman" w:hAnsi="Times New Roman" w:cs="Times New Roman"/>
                <w:noProof/>
              </w:rPr>
              <w:t>3.5.1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Zjednodušený písemný rozsudek</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_Toc318188428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35</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29" w:history="1">
            <w:r w:rsidR="00F05C87" w:rsidRPr="00F05C87">
              <w:rPr>
                <w:rStyle w:val="Hypertextovodkaz"/>
                <w:rFonts w:ascii="Times New Roman" w:hAnsi="Times New Roman" w:cs="Times New Roman"/>
                <w:noProof/>
              </w:rPr>
              <w:t>3.5.2</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Trestní příkaz</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_Toc318188429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36</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30" w:history="1">
            <w:r w:rsidR="00F05C87" w:rsidRPr="00F05C87">
              <w:rPr>
                <w:rStyle w:val="Hypertextovodkaz"/>
                <w:rFonts w:ascii="Times New Roman" w:hAnsi="Times New Roman" w:cs="Times New Roman"/>
                <w:noProof/>
              </w:rPr>
              <w:t>3.6</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Možnosti přezkumu rozhodnutí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_Toc318188430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40</w:t>
            </w:r>
            <w:r w:rsidRPr="00F05C87">
              <w:rPr>
                <w:rFonts w:ascii="Times New Roman" w:hAnsi="Times New Roman" w:cs="Times New Roman"/>
                <w:noProof/>
                <w:webHidden/>
              </w:rPr>
              <w:fldChar w:fldCharType="end"/>
            </w:r>
          </w:hyperlink>
        </w:p>
        <w:p w:rsidR="00F05C87" w:rsidRPr="00F05C87" w:rsidRDefault="004230C7">
          <w:pPr>
            <w:pStyle w:val="Obsah3"/>
            <w:tabs>
              <w:tab w:val="left" w:pos="1320"/>
              <w:tab w:val="right" w:leader="dot" w:pos="9061"/>
            </w:tabs>
            <w:rPr>
              <w:rFonts w:ascii="Times New Roman" w:eastAsiaTheme="minorEastAsia" w:hAnsi="Times New Roman" w:cs="Times New Roman"/>
              <w:noProof/>
              <w:sz w:val="22"/>
              <w:lang w:eastAsia="cs-CZ"/>
            </w:rPr>
          </w:pPr>
          <w:hyperlink w:anchor="_Toc318188431" w:history="1">
            <w:r w:rsidR="00F05C87" w:rsidRPr="00F05C87">
              <w:rPr>
                <w:rStyle w:val="Hypertextovodkaz"/>
                <w:rFonts w:ascii="Times New Roman" w:hAnsi="Times New Roman" w:cs="Times New Roman"/>
                <w:noProof/>
              </w:rPr>
              <w:t>3.6.1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Odpor</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_Toc318188431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41</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32" w:history="1">
            <w:r w:rsidR="00F05C87" w:rsidRPr="00F05C87">
              <w:rPr>
                <w:rStyle w:val="Hypertextovodkaz"/>
                <w:rFonts w:ascii="Times New Roman" w:hAnsi="Times New Roman" w:cs="Times New Roman"/>
                <w:noProof/>
              </w:rPr>
              <w:t>3.7</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eastAsia="Times New Roman" w:hAnsi="Times New Roman" w:cs="Times New Roman"/>
                <w:noProof/>
              </w:rPr>
              <w:t>Vybraná judikatura</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_Toc318188432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44</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33" w:history="1">
            <w:r w:rsidR="00F05C87" w:rsidRPr="00F05C87">
              <w:rPr>
                <w:rStyle w:val="Hypertextovodkaz"/>
                <w:rFonts w:ascii="Times New Roman" w:hAnsi="Times New Roman" w:cs="Times New Roman"/>
                <w:noProof/>
              </w:rPr>
              <w:t>3.8</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Komparace se standardním řízením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_Toc318188433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46</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34" w:history="1">
            <w:r w:rsidR="00F05C87" w:rsidRPr="00F05C87">
              <w:rPr>
                <w:rStyle w:val="Hypertextovodkaz"/>
                <w:rFonts w:ascii="Times New Roman" w:hAnsi="Times New Roman" w:cs="Times New Roman"/>
                <w:noProof/>
              </w:rPr>
              <w:t>3.9</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Zkušenosti z prvních let aplikace zjednodušeného řízení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_Toc318188434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47</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35" w:history="1">
            <w:r w:rsidR="00F05C87" w:rsidRPr="00F05C87">
              <w:rPr>
                <w:rStyle w:val="Hypertextovodkaz"/>
                <w:rFonts w:ascii="Times New Roman" w:hAnsi="Times New Roman" w:cs="Times New Roman"/>
                <w:noProof/>
              </w:rPr>
              <w:t>4.</w:t>
            </w:r>
            <w:r w:rsidR="00F05C87" w:rsidRPr="00F05C87">
              <w:rPr>
                <w:rFonts w:ascii="Times New Roman" w:eastAsiaTheme="minorEastAsia" w:hAnsi="Times New Roman" w:cs="Times New Roman"/>
                <w:b w:val="0"/>
                <w:noProof/>
                <w:sz w:val="22"/>
                <w:lang w:eastAsia="cs-CZ"/>
              </w:rPr>
              <w:tab/>
            </w:r>
            <w:r w:rsidR="00F05C87" w:rsidRPr="00F05C87">
              <w:rPr>
                <w:rStyle w:val="Hypertextovodkaz"/>
                <w:rFonts w:ascii="Times New Roman" w:hAnsi="Times New Roman" w:cs="Times New Roman"/>
                <w:noProof/>
              </w:rPr>
              <w:t>Zahraniční úprava podobná zkrácenému přípravnému řízení a zjednodušenému řízení před soudem</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_Toc318188435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49</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36" w:history="1">
            <w:r w:rsidR="00F05C87" w:rsidRPr="00F05C87">
              <w:rPr>
                <w:rStyle w:val="Hypertextovodkaz"/>
                <w:rFonts w:ascii="Times New Roman" w:hAnsi="Times New Roman" w:cs="Times New Roman"/>
                <w:noProof/>
              </w:rPr>
              <w:t>4.1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Slovenská úprava</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_Toc318188436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49</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37" w:history="1">
            <w:r w:rsidR="00F05C87" w:rsidRPr="00F05C87">
              <w:rPr>
                <w:rStyle w:val="Hypertextovodkaz"/>
                <w:rFonts w:ascii="Times New Roman" w:hAnsi="Times New Roman" w:cs="Times New Roman"/>
                <w:noProof/>
              </w:rPr>
              <w:t>4.2</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Německá úprava</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_Toc318188437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50</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38" w:history="1">
            <w:r w:rsidR="00F05C87" w:rsidRPr="00F05C87">
              <w:rPr>
                <w:rStyle w:val="Hypertextovodkaz"/>
                <w:rFonts w:ascii="Times New Roman" w:hAnsi="Times New Roman" w:cs="Times New Roman"/>
                <w:noProof/>
              </w:rPr>
              <w:t>5.</w:t>
            </w:r>
            <w:r w:rsidR="00F05C87" w:rsidRPr="00F05C87">
              <w:rPr>
                <w:rFonts w:ascii="Times New Roman" w:eastAsiaTheme="minorEastAsia" w:hAnsi="Times New Roman" w:cs="Times New Roman"/>
                <w:b w:val="0"/>
                <w:noProof/>
                <w:sz w:val="22"/>
                <w:lang w:eastAsia="cs-CZ"/>
              </w:rPr>
              <w:tab/>
            </w:r>
            <w:r w:rsidR="00F05C87" w:rsidRPr="00F05C87">
              <w:rPr>
                <w:rStyle w:val="Hypertextovodkaz"/>
                <w:rFonts w:ascii="Times New Roman" w:hAnsi="Times New Roman" w:cs="Times New Roman"/>
                <w:noProof/>
              </w:rPr>
              <w:t>Zjednodušení trestního řízení de lege ferenda</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_Toc318188438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51</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39" w:history="1">
            <w:r w:rsidR="00F05C87" w:rsidRPr="00F05C87">
              <w:rPr>
                <w:rStyle w:val="Hypertextovodkaz"/>
                <w:rFonts w:ascii="Times New Roman" w:hAnsi="Times New Roman" w:cs="Times New Roman"/>
                <w:noProof/>
              </w:rPr>
              <w:t>5.1</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Dohoda o vině a trestu</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_Toc318188439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51</w:t>
            </w:r>
            <w:r w:rsidRPr="00F05C87">
              <w:rPr>
                <w:rFonts w:ascii="Times New Roman" w:hAnsi="Times New Roman" w:cs="Times New Roman"/>
                <w:noProof/>
                <w:webHidden/>
              </w:rPr>
              <w:fldChar w:fldCharType="end"/>
            </w:r>
          </w:hyperlink>
        </w:p>
        <w:p w:rsidR="00F05C87" w:rsidRPr="00F05C87" w:rsidRDefault="004230C7">
          <w:pPr>
            <w:pStyle w:val="Obsah2"/>
            <w:tabs>
              <w:tab w:val="left" w:pos="880"/>
              <w:tab w:val="right" w:leader="dot" w:pos="9061"/>
            </w:tabs>
            <w:rPr>
              <w:rFonts w:ascii="Times New Roman" w:eastAsiaTheme="minorEastAsia" w:hAnsi="Times New Roman" w:cs="Times New Roman"/>
              <w:noProof/>
              <w:sz w:val="22"/>
              <w:lang w:eastAsia="cs-CZ"/>
            </w:rPr>
          </w:pPr>
          <w:hyperlink w:anchor="_Toc318188440" w:history="1">
            <w:r w:rsidR="00F05C87" w:rsidRPr="00F05C87">
              <w:rPr>
                <w:rStyle w:val="Hypertextovodkaz"/>
                <w:rFonts w:ascii="Times New Roman" w:hAnsi="Times New Roman" w:cs="Times New Roman"/>
                <w:noProof/>
              </w:rPr>
              <w:t>5.2</w:t>
            </w:r>
            <w:r w:rsidR="00F05C87" w:rsidRPr="00F05C87">
              <w:rPr>
                <w:rFonts w:ascii="Times New Roman" w:eastAsiaTheme="minorEastAsia" w:hAnsi="Times New Roman" w:cs="Times New Roman"/>
                <w:noProof/>
                <w:sz w:val="22"/>
                <w:lang w:eastAsia="cs-CZ"/>
              </w:rPr>
              <w:tab/>
            </w:r>
            <w:r w:rsidR="00F05C87" w:rsidRPr="00F05C87">
              <w:rPr>
                <w:rStyle w:val="Hypertextovodkaz"/>
                <w:rFonts w:ascii="Times New Roman" w:hAnsi="Times New Roman" w:cs="Times New Roman"/>
                <w:noProof/>
              </w:rPr>
              <w:t>Věcný záměr novely trestního řádu</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_Toc318188440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52</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41" w:history="1">
            <w:r w:rsidR="00F05C87" w:rsidRPr="00F05C87">
              <w:rPr>
                <w:rStyle w:val="Hypertextovodkaz"/>
                <w:rFonts w:ascii="Times New Roman" w:hAnsi="Times New Roman" w:cs="Times New Roman"/>
                <w:noProof/>
              </w:rPr>
              <w:t>Závěr</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_Toc318188441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55</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42" w:history="1">
            <w:r w:rsidR="00F05C87" w:rsidRPr="00F05C87">
              <w:rPr>
                <w:rStyle w:val="Hypertextovodkaz"/>
                <w:rFonts w:ascii="Times New Roman" w:hAnsi="Times New Roman" w:cs="Times New Roman"/>
                <w:noProof/>
              </w:rPr>
              <w:t>Příloha č. 1</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_Toc318188442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57</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43" w:history="1">
            <w:r w:rsidR="00F05C87" w:rsidRPr="00F05C87">
              <w:rPr>
                <w:rStyle w:val="Hypertextovodkaz"/>
                <w:rFonts w:ascii="Times New Roman" w:hAnsi="Times New Roman" w:cs="Times New Roman"/>
                <w:noProof/>
              </w:rPr>
              <w:t>Příloha č. 2</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_Toc318188443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58</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44" w:history="1">
            <w:r w:rsidR="00F05C87" w:rsidRPr="00F05C87">
              <w:rPr>
                <w:rStyle w:val="Hypertextovodkaz"/>
                <w:rFonts w:ascii="Times New Roman" w:hAnsi="Times New Roman" w:cs="Times New Roman"/>
                <w:noProof/>
              </w:rPr>
              <w:t>Seznam použitých zdrojů</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_Toc318188444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59</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45" w:history="1">
            <w:r w:rsidR="00F05C87" w:rsidRPr="00F05C87">
              <w:rPr>
                <w:rStyle w:val="Hypertextovodkaz"/>
                <w:rFonts w:ascii="Times New Roman" w:hAnsi="Times New Roman" w:cs="Times New Roman"/>
                <w:noProof/>
              </w:rPr>
              <w:t>Shrnutí</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_Toc318188445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63</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46" w:history="1">
            <w:r w:rsidR="00F05C87" w:rsidRPr="00F05C87">
              <w:rPr>
                <w:rStyle w:val="Hypertextovodkaz"/>
                <w:rFonts w:ascii="Times New Roman" w:hAnsi="Times New Roman" w:cs="Times New Roman"/>
                <w:noProof/>
              </w:rPr>
              <w:t>Summary</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_Toc318188446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64</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47" w:history="1">
            <w:r w:rsidR="00F05C87" w:rsidRPr="00F05C87">
              <w:rPr>
                <w:rStyle w:val="Hypertextovodkaz"/>
                <w:rFonts w:ascii="Times New Roman" w:hAnsi="Times New Roman" w:cs="Times New Roman"/>
                <w:noProof/>
              </w:rPr>
              <w:t>Klíčová slova</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_Toc318188447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65</w:t>
            </w:r>
            <w:r w:rsidRPr="00F05C87">
              <w:rPr>
                <w:rFonts w:ascii="Times New Roman" w:hAnsi="Times New Roman" w:cs="Times New Roman"/>
                <w:noProof/>
                <w:webHidden/>
              </w:rPr>
              <w:fldChar w:fldCharType="end"/>
            </w:r>
          </w:hyperlink>
        </w:p>
        <w:p w:rsidR="00F05C87" w:rsidRPr="00F05C87" w:rsidRDefault="004230C7">
          <w:pPr>
            <w:pStyle w:val="Obsah1"/>
            <w:rPr>
              <w:rFonts w:ascii="Times New Roman" w:eastAsiaTheme="minorEastAsia" w:hAnsi="Times New Roman" w:cs="Times New Roman"/>
              <w:b w:val="0"/>
              <w:noProof/>
              <w:sz w:val="22"/>
              <w:lang w:eastAsia="cs-CZ"/>
            </w:rPr>
          </w:pPr>
          <w:hyperlink w:anchor="_Toc318188448" w:history="1">
            <w:r w:rsidR="00F05C87" w:rsidRPr="00F05C87">
              <w:rPr>
                <w:rStyle w:val="Hypertextovodkaz"/>
                <w:rFonts w:ascii="Times New Roman" w:hAnsi="Times New Roman" w:cs="Times New Roman"/>
                <w:noProof/>
              </w:rPr>
              <w:t>Keywords</w:t>
            </w:r>
            <w:r w:rsidR="00F05C87" w:rsidRPr="00F05C87">
              <w:rPr>
                <w:rFonts w:ascii="Times New Roman" w:hAnsi="Times New Roman" w:cs="Times New Roman"/>
                <w:noProof/>
                <w:webHidden/>
              </w:rPr>
              <w:tab/>
            </w:r>
            <w:r w:rsidRPr="00F05C87">
              <w:rPr>
                <w:rFonts w:ascii="Times New Roman" w:hAnsi="Times New Roman" w:cs="Times New Roman"/>
                <w:noProof/>
                <w:webHidden/>
              </w:rPr>
              <w:fldChar w:fldCharType="begin"/>
            </w:r>
            <w:r w:rsidR="00F05C87" w:rsidRPr="00F05C87">
              <w:rPr>
                <w:rFonts w:ascii="Times New Roman" w:hAnsi="Times New Roman" w:cs="Times New Roman"/>
                <w:noProof/>
                <w:webHidden/>
              </w:rPr>
              <w:instrText xml:space="preserve"> PAGEREF _Toc318188448 \h </w:instrText>
            </w:r>
            <w:r w:rsidRPr="00F05C87">
              <w:rPr>
                <w:rFonts w:ascii="Times New Roman" w:hAnsi="Times New Roman" w:cs="Times New Roman"/>
                <w:noProof/>
                <w:webHidden/>
              </w:rPr>
            </w:r>
            <w:r w:rsidRPr="00F05C87">
              <w:rPr>
                <w:rFonts w:ascii="Times New Roman" w:hAnsi="Times New Roman" w:cs="Times New Roman"/>
                <w:noProof/>
                <w:webHidden/>
              </w:rPr>
              <w:fldChar w:fldCharType="separate"/>
            </w:r>
            <w:r w:rsidR="00F05C87" w:rsidRPr="00F05C87">
              <w:rPr>
                <w:rFonts w:ascii="Times New Roman" w:hAnsi="Times New Roman" w:cs="Times New Roman"/>
                <w:noProof/>
                <w:webHidden/>
              </w:rPr>
              <w:t>65</w:t>
            </w:r>
            <w:r w:rsidRPr="00F05C87">
              <w:rPr>
                <w:rFonts w:ascii="Times New Roman" w:hAnsi="Times New Roman" w:cs="Times New Roman"/>
                <w:noProof/>
                <w:webHidden/>
              </w:rPr>
              <w:fldChar w:fldCharType="end"/>
            </w:r>
          </w:hyperlink>
        </w:p>
        <w:p w:rsidR="003965A7" w:rsidRPr="004F4733" w:rsidRDefault="004230C7">
          <w:r w:rsidRPr="00F05C87">
            <w:fldChar w:fldCharType="end"/>
          </w:r>
        </w:p>
      </w:sdtContent>
    </w:sdt>
    <w:p w:rsidR="000F20AE" w:rsidRPr="004F4733" w:rsidRDefault="000F20AE" w:rsidP="00D45349">
      <w:pPr>
        <w:pStyle w:val="Nadpis1"/>
        <w:numPr>
          <w:ilvl w:val="0"/>
          <w:numId w:val="0"/>
        </w:numPr>
        <w:spacing w:line="360" w:lineRule="auto"/>
        <w:contextualSpacing/>
        <w:rPr>
          <w:rFonts w:eastAsiaTheme="minorHAnsi" w:cs="Times New Roman"/>
          <w:bCs w:val="0"/>
          <w:noProof/>
          <w:webHidden/>
          <w:color w:val="auto"/>
          <w:sz w:val="24"/>
          <w:szCs w:val="22"/>
        </w:rPr>
      </w:pPr>
    </w:p>
    <w:p w:rsidR="000F20AE" w:rsidRPr="004F4733" w:rsidRDefault="000F20AE" w:rsidP="00D45349">
      <w:pPr>
        <w:pStyle w:val="Nadpis1"/>
        <w:numPr>
          <w:ilvl w:val="0"/>
          <w:numId w:val="0"/>
        </w:numPr>
        <w:spacing w:line="360" w:lineRule="auto"/>
        <w:contextualSpacing/>
        <w:rPr>
          <w:rFonts w:eastAsiaTheme="minorHAnsi" w:cs="Times New Roman"/>
          <w:bCs w:val="0"/>
          <w:noProof/>
          <w:webHidden/>
          <w:color w:val="auto"/>
          <w:sz w:val="24"/>
          <w:szCs w:val="22"/>
        </w:rPr>
      </w:pPr>
    </w:p>
    <w:p w:rsidR="000F20AE" w:rsidRPr="004F4733" w:rsidRDefault="000F20AE" w:rsidP="00D45349">
      <w:pPr>
        <w:pStyle w:val="Nadpis1"/>
        <w:numPr>
          <w:ilvl w:val="0"/>
          <w:numId w:val="0"/>
        </w:numPr>
        <w:spacing w:line="360" w:lineRule="auto"/>
        <w:contextualSpacing/>
        <w:rPr>
          <w:rFonts w:eastAsiaTheme="minorHAnsi" w:cs="Times New Roman"/>
          <w:bCs w:val="0"/>
          <w:noProof/>
          <w:webHidden/>
          <w:color w:val="auto"/>
          <w:sz w:val="24"/>
          <w:szCs w:val="22"/>
        </w:rPr>
      </w:pPr>
    </w:p>
    <w:p w:rsidR="000F20AE" w:rsidRPr="004F4733" w:rsidRDefault="000F20AE" w:rsidP="00D45349">
      <w:pPr>
        <w:pStyle w:val="Nadpis1"/>
        <w:numPr>
          <w:ilvl w:val="0"/>
          <w:numId w:val="0"/>
        </w:numPr>
        <w:spacing w:line="360" w:lineRule="auto"/>
        <w:contextualSpacing/>
        <w:rPr>
          <w:rFonts w:eastAsiaTheme="minorHAnsi" w:cs="Times New Roman"/>
          <w:bCs w:val="0"/>
          <w:noProof/>
          <w:webHidden/>
          <w:color w:val="auto"/>
          <w:sz w:val="24"/>
          <w:szCs w:val="22"/>
        </w:rPr>
      </w:pPr>
    </w:p>
    <w:p w:rsidR="000F20AE" w:rsidRPr="004F4733" w:rsidRDefault="000F20AE" w:rsidP="00D45349">
      <w:pPr>
        <w:pStyle w:val="Nadpis1"/>
        <w:numPr>
          <w:ilvl w:val="0"/>
          <w:numId w:val="0"/>
        </w:numPr>
        <w:spacing w:line="360" w:lineRule="auto"/>
        <w:contextualSpacing/>
        <w:rPr>
          <w:rFonts w:eastAsiaTheme="minorHAnsi" w:cs="Times New Roman"/>
          <w:bCs w:val="0"/>
          <w:noProof/>
          <w:webHidden/>
          <w:color w:val="auto"/>
          <w:sz w:val="24"/>
          <w:szCs w:val="22"/>
        </w:rPr>
      </w:pPr>
    </w:p>
    <w:p w:rsidR="000F20AE" w:rsidRPr="004F4733" w:rsidRDefault="000F20AE" w:rsidP="00D45349">
      <w:pPr>
        <w:pStyle w:val="Nadpis1"/>
        <w:numPr>
          <w:ilvl w:val="0"/>
          <w:numId w:val="0"/>
        </w:numPr>
        <w:spacing w:line="360" w:lineRule="auto"/>
        <w:contextualSpacing/>
        <w:rPr>
          <w:rFonts w:eastAsiaTheme="minorHAnsi" w:cs="Times New Roman"/>
          <w:bCs w:val="0"/>
          <w:noProof/>
          <w:webHidden/>
          <w:color w:val="auto"/>
          <w:sz w:val="24"/>
          <w:szCs w:val="22"/>
        </w:rPr>
      </w:pPr>
    </w:p>
    <w:p w:rsidR="000F20AE" w:rsidRPr="004F4733" w:rsidRDefault="000F20AE" w:rsidP="00D45349">
      <w:pPr>
        <w:pStyle w:val="Nadpis1"/>
        <w:numPr>
          <w:ilvl w:val="0"/>
          <w:numId w:val="0"/>
        </w:numPr>
        <w:spacing w:line="360" w:lineRule="auto"/>
        <w:contextualSpacing/>
        <w:rPr>
          <w:rFonts w:eastAsiaTheme="minorHAnsi" w:cs="Times New Roman"/>
          <w:bCs w:val="0"/>
          <w:noProof/>
          <w:webHidden/>
          <w:color w:val="auto"/>
          <w:sz w:val="24"/>
          <w:szCs w:val="22"/>
        </w:rPr>
      </w:pPr>
    </w:p>
    <w:p w:rsidR="003965A7" w:rsidRPr="004F4733" w:rsidRDefault="003965A7" w:rsidP="00D45349">
      <w:pPr>
        <w:pStyle w:val="Nadpis1"/>
        <w:numPr>
          <w:ilvl w:val="0"/>
          <w:numId w:val="0"/>
        </w:numPr>
        <w:spacing w:line="360" w:lineRule="auto"/>
        <w:contextualSpacing/>
        <w:rPr>
          <w:rFonts w:eastAsiaTheme="minorHAnsi" w:cs="Times New Roman"/>
          <w:bCs w:val="0"/>
          <w:noProof/>
          <w:webHidden/>
          <w:color w:val="auto"/>
          <w:sz w:val="24"/>
          <w:szCs w:val="22"/>
        </w:rPr>
      </w:pPr>
    </w:p>
    <w:p w:rsidR="003965A7" w:rsidRPr="004F4733" w:rsidRDefault="003965A7" w:rsidP="003965A7">
      <w:pPr>
        <w:rPr>
          <w:noProof/>
          <w:webHidden/>
        </w:rPr>
      </w:pPr>
      <w:r w:rsidRPr="004F4733">
        <w:rPr>
          <w:noProof/>
          <w:webHidden/>
        </w:rPr>
        <w:br w:type="page"/>
      </w:r>
    </w:p>
    <w:p w:rsidR="000B40F0" w:rsidRPr="004F4733" w:rsidRDefault="000B40F0" w:rsidP="00D45349">
      <w:pPr>
        <w:pStyle w:val="Nadpis1"/>
        <w:numPr>
          <w:ilvl w:val="0"/>
          <w:numId w:val="0"/>
        </w:numPr>
        <w:spacing w:line="360" w:lineRule="auto"/>
        <w:contextualSpacing/>
        <w:rPr>
          <w:rFonts w:eastAsia="Calibri" w:cs="Times New Roman"/>
          <w:color w:val="auto"/>
        </w:rPr>
      </w:pPr>
      <w:bookmarkStart w:id="0" w:name="_Toc318188400"/>
      <w:r w:rsidRPr="004F4733">
        <w:rPr>
          <w:rFonts w:eastAsia="Calibri" w:cs="Times New Roman"/>
          <w:color w:val="auto"/>
        </w:rPr>
        <w:lastRenderedPageBreak/>
        <w:t>Seznam použitých zkratek</w:t>
      </w:r>
      <w:bookmarkEnd w:id="0"/>
    </w:p>
    <w:p w:rsidR="002B024A" w:rsidRPr="004F4733" w:rsidRDefault="002B024A" w:rsidP="00D45349">
      <w:pPr>
        <w:spacing w:line="360" w:lineRule="auto"/>
        <w:contextualSpacing/>
        <w:jc w:val="both"/>
      </w:pPr>
      <w:r w:rsidRPr="004F4733">
        <w:rPr>
          <w:b/>
        </w:rPr>
        <w:t>EÚLP</w:t>
      </w:r>
      <w:r w:rsidRPr="004F4733">
        <w:tab/>
      </w:r>
      <w:r w:rsidRPr="004F4733">
        <w:tab/>
        <w:t>Evropská úmluva o ochraně lidských práv a základních svobod</w:t>
      </w:r>
    </w:p>
    <w:p w:rsidR="002B024A" w:rsidRPr="004F4733" w:rsidRDefault="002B024A" w:rsidP="00D45349">
      <w:pPr>
        <w:spacing w:line="360" w:lineRule="auto"/>
        <w:contextualSpacing/>
        <w:jc w:val="both"/>
      </w:pPr>
      <w:r w:rsidRPr="004F4733">
        <w:rPr>
          <w:b/>
        </w:rPr>
        <w:t>Novela</w:t>
      </w:r>
      <w:r w:rsidRPr="004F4733">
        <w:rPr>
          <w:b/>
        </w:rPr>
        <w:tab/>
      </w:r>
      <w:r w:rsidRPr="004F4733">
        <w:tab/>
        <w:t xml:space="preserve">Zákon č. 265/2001 Sb., kterým se mění zákon č. 141/1961 Sb., o trestním </w:t>
      </w:r>
      <w:r w:rsidRPr="004F4733">
        <w:tab/>
      </w:r>
      <w:r w:rsidRPr="004F4733">
        <w:tab/>
        <w:t xml:space="preserve">řízení soudním (trestní řád), ve znění pozdějších předpisů, zákon č. 140/1961 </w:t>
      </w:r>
      <w:r w:rsidRPr="004F4733">
        <w:tab/>
      </w:r>
      <w:r w:rsidRPr="004F4733">
        <w:tab/>
        <w:t xml:space="preserve">Sb., trestní zákon, ve znění pozdějších předpisů, a některé další zákony, ve </w:t>
      </w:r>
      <w:r w:rsidRPr="004F4733">
        <w:tab/>
      </w:r>
      <w:r w:rsidRPr="004F4733">
        <w:tab/>
        <w:t>znění pozdějších předpisů</w:t>
      </w:r>
    </w:p>
    <w:p w:rsidR="00662018" w:rsidRPr="004F4733" w:rsidRDefault="00662018" w:rsidP="00D45349">
      <w:pPr>
        <w:spacing w:line="360" w:lineRule="auto"/>
        <w:contextualSpacing/>
        <w:jc w:val="both"/>
      </w:pPr>
      <w:r w:rsidRPr="004F4733">
        <w:rPr>
          <w:b/>
        </w:rPr>
        <w:t>Ústava</w:t>
      </w:r>
      <w:r w:rsidRPr="004F4733">
        <w:rPr>
          <w:b/>
        </w:rPr>
        <w:tab/>
      </w:r>
      <w:r w:rsidRPr="004F4733">
        <w:rPr>
          <w:b/>
        </w:rPr>
        <w:tab/>
      </w:r>
      <w:r w:rsidRPr="004F4733">
        <w:t>Ústavní zákon č.</w:t>
      </w:r>
      <w:r w:rsidRPr="004F4733">
        <w:rPr>
          <w:b/>
        </w:rPr>
        <w:t xml:space="preserve"> </w:t>
      </w:r>
      <w:r w:rsidRPr="004F4733">
        <w:t xml:space="preserve">1/1993 Sb., Ústava České republiky, ve znění pozdějších </w:t>
      </w:r>
      <w:r w:rsidRPr="004F4733">
        <w:tab/>
      </w:r>
      <w:r w:rsidRPr="004F4733">
        <w:tab/>
        <w:t>ústavních předpisů</w:t>
      </w:r>
    </w:p>
    <w:p w:rsidR="00D45349" w:rsidRPr="004F4733" w:rsidRDefault="00D45349" w:rsidP="00D45349">
      <w:pPr>
        <w:spacing w:line="360" w:lineRule="auto"/>
        <w:contextualSpacing/>
        <w:jc w:val="both"/>
        <w:rPr>
          <w:b/>
        </w:rPr>
      </w:pPr>
      <w:r w:rsidRPr="004F4733">
        <w:rPr>
          <w:b/>
        </w:rPr>
        <w:t>TP</w:t>
      </w:r>
      <w:r w:rsidRPr="004F4733">
        <w:rPr>
          <w:b/>
        </w:rPr>
        <w:tab/>
      </w:r>
      <w:r w:rsidRPr="004F4733">
        <w:rPr>
          <w:b/>
        </w:rPr>
        <w:tab/>
      </w:r>
      <w:r w:rsidRPr="004F4733">
        <w:t xml:space="preserve">Zákon č. </w:t>
      </w:r>
      <w:proofErr w:type="gramStart"/>
      <w:r w:rsidRPr="004F4733">
        <w:t>301/2005 Z.</w:t>
      </w:r>
      <w:r w:rsidR="006174E5" w:rsidRPr="004F4733">
        <w:t xml:space="preserve"> </w:t>
      </w:r>
      <w:r w:rsidRPr="004F4733">
        <w:t>z., trestný</w:t>
      </w:r>
      <w:proofErr w:type="gramEnd"/>
      <w:r w:rsidRPr="004F4733">
        <w:t xml:space="preserve"> </w:t>
      </w:r>
      <w:proofErr w:type="spellStart"/>
      <w:r w:rsidRPr="004F4733">
        <w:t>poriadok</w:t>
      </w:r>
      <w:proofErr w:type="spellEnd"/>
      <w:r w:rsidRPr="004F4733">
        <w:t>, ve znění pozdějších předpisů</w:t>
      </w:r>
      <w:r w:rsidRPr="004F4733">
        <w:rPr>
          <w:b/>
        </w:rPr>
        <w:tab/>
      </w:r>
    </w:p>
    <w:p w:rsidR="000B40F0" w:rsidRPr="004F4733" w:rsidRDefault="000B40F0" w:rsidP="00D45349">
      <w:pPr>
        <w:spacing w:line="360" w:lineRule="auto"/>
        <w:contextualSpacing/>
        <w:jc w:val="both"/>
      </w:pPr>
      <w:r w:rsidRPr="004F4733">
        <w:rPr>
          <w:rFonts w:eastAsia="Calibri"/>
          <w:b/>
        </w:rPr>
        <w:t>TrŘ</w:t>
      </w:r>
      <w:r w:rsidRPr="004F4733">
        <w:rPr>
          <w:rFonts w:eastAsia="Calibri"/>
        </w:rPr>
        <w:tab/>
      </w:r>
      <w:r w:rsidRPr="004F4733">
        <w:rPr>
          <w:rFonts w:eastAsia="Calibri"/>
        </w:rPr>
        <w:tab/>
        <w:t>Zákon č. 141/1961 Sb., o trestním řízení s</w:t>
      </w:r>
      <w:r w:rsidRPr="004F4733">
        <w:t xml:space="preserve">oudním (trestní řád), ve znění </w:t>
      </w:r>
      <w:r w:rsidRPr="004F4733">
        <w:tab/>
      </w:r>
      <w:r w:rsidRPr="004F4733">
        <w:tab/>
      </w:r>
      <w:r w:rsidRPr="004F4733">
        <w:tab/>
      </w:r>
      <w:r w:rsidRPr="004F4733">
        <w:rPr>
          <w:rFonts w:eastAsia="Calibri"/>
        </w:rPr>
        <w:t>pozdějších předpisů</w:t>
      </w:r>
    </w:p>
    <w:p w:rsidR="00C70546" w:rsidRPr="004F4733" w:rsidRDefault="000B40F0" w:rsidP="00D45349">
      <w:pPr>
        <w:spacing w:line="360" w:lineRule="auto"/>
        <w:contextualSpacing/>
        <w:jc w:val="both"/>
      </w:pPr>
      <w:proofErr w:type="spellStart"/>
      <w:r w:rsidRPr="004F4733">
        <w:rPr>
          <w:b/>
        </w:rPr>
        <w:t>T</w:t>
      </w:r>
      <w:r w:rsidR="00754CD5" w:rsidRPr="004F4733">
        <w:rPr>
          <w:b/>
        </w:rPr>
        <w:t>r</w:t>
      </w:r>
      <w:r w:rsidRPr="004F4733">
        <w:rPr>
          <w:b/>
        </w:rPr>
        <w:t>Z</w:t>
      </w:r>
      <w:proofErr w:type="spellEnd"/>
      <w:r w:rsidRPr="004F4733">
        <w:rPr>
          <w:b/>
        </w:rPr>
        <w:tab/>
      </w:r>
      <w:r w:rsidRPr="004F4733">
        <w:tab/>
      </w:r>
      <w:r w:rsidR="00754CD5" w:rsidRPr="004F4733">
        <w:t>Zákon č. 40/2009 Sb., trestní zákoník, ve znění pozdějších předpisů</w:t>
      </w:r>
    </w:p>
    <w:p w:rsidR="00C70546" w:rsidRPr="004F4733" w:rsidRDefault="00C70546" w:rsidP="00D45349">
      <w:pPr>
        <w:spacing w:line="360" w:lineRule="auto"/>
        <w:contextualSpacing/>
        <w:jc w:val="both"/>
      </w:pPr>
      <w:r w:rsidRPr="004F4733">
        <w:rPr>
          <w:b/>
        </w:rPr>
        <w:t>ZSM</w:t>
      </w:r>
      <w:r w:rsidRPr="004F4733">
        <w:tab/>
      </w:r>
      <w:r w:rsidRPr="004F4733">
        <w:tab/>
        <w:t xml:space="preserve">Zákon č. 218/2003 Sb., o odpovědnosti mládeže za protiprávní činy a o </w:t>
      </w:r>
      <w:r w:rsidRPr="004F4733">
        <w:tab/>
      </w:r>
      <w:r w:rsidRPr="004F4733">
        <w:tab/>
      </w:r>
      <w:r w:rsidRPr="004F4733">
        <w:tab/>
        <w:t xml:space="preserve">soudnictví ve věcech mládeže a o změně některých zákonů (zákon o soudnictví </w:t>
      </w:r>
      <w:r w:rsidRPr="004F4733">
        <w:tab/>
      </w:r>
      <w:r w:rsidRPr="004F4733">
        <w:tab/>
        <w:t>ve věcech mládeže), ve znění pozdějších předpisů</w:t>
      </w:r>
    </w:p>
    <w:p w:rsidR="002A7F84" w:rsidRPr="004F4733" w:rsidRDefault="002A7F84" w:rsidP="00D45349">
      <w:pPr>
        <w:spacing w:line="360" w:lineRule="auto"/>
        <w:contextualSpacing/>
        <w:jc w:val="both"/>
      </w:pPr>
    </w:p>
    <w:p w:rsidR="002A7F84" w:rsidRPr="004F4733" w:rsidRDefault="002A7F84" w:rsidP="00D45349">
      <w:pPr>
        <w:spacing w:line="360" w:lineRule="auto"/>
        <w:contextualSpacing/>
        <w:jc w:val="both"/>
      </w:pPr>
    </w:p>
    <w:p w:rsidR="000B40F0" w:rsidRPr="004F4733" w:rsidRDefault="000B40F0" w:rsidP="00D45349">
      <w:pPr>
        <w:spacing w:line="360" w:lineRule="auto"/>
        <w:contextualSpacing/>
        <w:jc w:val="both"/>
      </w:pPr>
    </w:p>
    <w:p w:rsidR="000B40F0" w:rsidRPr="004F4733" w:rsidRDefault="000B40F0" w:rsidP="00D45349">
      <w:pPr>
        <w:spacing w:line="360" w:lineRule="auto"/>
        <w:contextualSpacing/>
        <w:jc w:val="both"/>
      </w:pPr>
    </w:p>
    <w:p w:rsidR="000B40F0" w:rsidRPr="004F4733" w:rsidRDefault="000B40F0" w:rsidP="00D45349">
      <w:pPr>
        <w:spacing w:line="360" w:lineRule="auto"/>
        <w:contextualSpacing/>
        <w:jc w:val="both"/>
      </w:pPr>
    </w:p>
    <w:p w:rsidR="000B40F0" w:rsidRPr="004F4733" w:rsidRDefault="000B40F0" w:rsidP="000B40F0">
      <w:pPr>
        <w:spacing w:line="360" w:lineRule="auto"/>
        <w:jc w:val="both"/>
      </w:pPr>
    </w:p>
    <w:p w:rsidR="000B40F0" w:rsidRPr="004F4733" w:rsidRDefault="000B40F0" w:rsidP="000B40F0">
      <w:pPr>
        <w:spacing w:line="360" w:lineRule="auto"/>
        <w:jc w:val="both"/>
      </w:pPr>
    </w:p>
    <w:p w:rsidR="000B40F0" w:rsidRPr="004F4733" w:rsidRDefault="000B40F0" w:rsidP="000B40F0">
      <w:pPr>
        <w:spacing w:line="360" w:lineRule="auto"/>
        <w:jc w:val="both"/>
      </w:pPr>
    </w:p>
    <w:p w:rsidR="000B40F0" w:rsidRPr="004F4733" w:rsidRDefault="000B40F0" w:rsidP="000B40F0">
      <w:pPr>
        <w:spacing w:line="360" w:lineRule="auto"/>
        <w:jc w:val="both"/>
      </w:pPr>
    </w:p>
    <w:p w:rsidR="000B40F0" w:rsidRPr="004F4733" w:rsidRDefault="000B40F0" w:rsidP="000B40F0">
      <w:pPr>
        <w:spacing w:line="360" w:lineRule="auto"/>
        <w:jc w:val="both"/>
      </w:pPr>
    </w:p>
    <w:p w:rsidR="000B40F0" w:rsidRPr="004F4733" w:rsidRDefault="000B40F0" w:rsidP="000B40F0">
      <w:pPr>
        <w:spacing w:line="360" w:lineRule="auto"/>
        <w:jc w:val="both"/>
      </w:pPr>
    </w:p>
    <w:p w:rsidR="000B40F0" w:rsidRPr="004F4733" w:rsidRDefault="000B40F0" w:rsidP="000B40F0">
      <w:pPr>
        <w:spacing w:line="360" w:lineRule="auto"/>
        <w:jc w:val="both"/>
      </w:pPr>
    </w:p>
    <w:p w:rsidR="00D45349" w:rsidRPr="004F4733" w:rsidRDefault="00D45349" w:rsidP="000B40F0">
      <w:pPr>
        <w:spacing w:line="360" w:lineRule="auto"/>
        <w:jc w:val="both"/>
      </w:pPr>
    </w:p>
    <w:p w:rsidR="00777D1A" w:rsidRPr="004F4733" w:rsidRDefault="00777D1A" w:rsidP="00427CA0"/>
    <w:p w:rsidR="000B40F0" w:rsidRPr="004F4733" w:rsidRDefault="000B40F0" w:rsidP="005255C5">
      <w:pPr>
        <w:pStyle w:val="Nadpis1"/>
        <w:numPr>
          <w:ilvl w:val="0"/>
          <w:numId w:val="0"/>
        </w:numPr>
        <w:spacing w:line="360" w:lineRule="auto"/>
        <w:contextualSpacing/>
        <w:rPr>
          <w:rFonts w:eastAsia="Times New Roman" w:cs="Times New Roman"/>
          <w:color w:val="auto"/>
        </w:rPr>
      </w:pPr>
      <w:bookmarkStart w:id="1" w:name="_Toc318188401"/>
      <w:r w:rsidRPr="004F4733">
        <w:rPr>
          <w:rFonts w:cs="Times New Roman"/>
          <w:color w:val="auto"/>
        </w:rPr>
        <w:lastRenderedPageBreak/>
        <w:t>Úvod</w:t>
      </w:r>
      <w:bookmarkEnd w:id="1"/>
    </w:p>
    <w:p w:rsidR="00B23EE5" w:rsidRPr="004F4733" w:rsidRDefault="005255C5" w:rsidP="005255C5">
      <w:pPr>
        <w:autoSpaceDE w:val="0"/>
        <w:autoSpaceDN w:val="0"/>
        <w:adjustRightInd w:val="0"/>
        <w:spacing w:line="360" w:lineRule="auto"/>
        <w:contextualSpacing/>
        <w:jc w:val="both"/>
        <w:rPr>
          <w:rFonts w:eastAsia="Calibri"/>
        </w:rPr>
      </w:pPr>
      <w:r w:rsidRPr="004F4733">
        <w:rPr>
          <w:rFonts w:eastAsia="Calibri"/>
        </w:rPr>
        <w:tab/>
        <w:t>T</w:t>
      </w:r>
      <w:r w:rsidR="009A27A5" w:rsidRPr="004F4733">
        <w:rPr>
          <w:rFonts w:eastAsia="Calibri"/>
        </w:rPr>
        <w:t>ématem této diplomové práce je z</w:t>
      </w:r>
      <w:r w:rsidRPr="004F4733">
        <w:rPr>
          <w:rFonts w:eastAsia="Calibri"/>
        </w:rPr>
        <w:t>jednodušené řízení před soudem. Zavedení zjednodušené</w:t>
      </w:r>
      <w:r w:rsidR="0066330F">
        <w:rPr>
          <w:rFonts w:eastAsia="Calibri"/>
        </w:rPr>
        <w:t>ho</w:t>
      </w:r>
      <w:r w:rsidRPr="004F4733">
        <w:rPr>
          <w:rFonts w:eastAsia="Calibri"/>
        </w:rPr>
        <w:t xml:space="preserve"> řízení před soudem přineslo </w:t>
      </w:r>
      <w:r w:rsidR="00D0349B" w:rsidRPr="004F4733">
        <w:rPr>
          <w:rFonts w:eastAsia="Calibri"/>
        </w:rPr>
        <w:t>do našeho právního řádu výrazné změny, které spočívají v možnosti provést zkrácené přípravné řízení a na něj navazující řízení před soudem o trestných činech, na které zákon stanoví horní hranici</w:t>
      </w:r>
      <w:r w:rsidR="00C351FC" w:rsidRPr="004F4733">
        <w:rPr>
          <w:rFonts w:eastAsia="Calibri"/>
        </w:rPr>
        <w:t xml:space="preserve"> sazby trestu odnětí svobody </w:t>
      </w:r>
      <w:r w:rsidR="00E50591" w:rsidRPr="004F4733">
        <w:rPr>
          <w:rFonts w:eastAsia="Calibri"/>
        </w:rPr>
        <w:t>pět let</w:t>
      </w:r>
      <w:r w:rsidR="00941CD9" w:rsidRPr="004F4733">
        <w:rPr>
          <w:rFonts w:eastAsia="Calibri"/>
        </w:rPr>
        <w:t xml:space="preserve"> (</w:t>
      </w:r>
      <w:r w:rsidR="00E50591" w:rsidRPr="004F4733">
        <w:rPr>
          <w:rFonts w:eastAsia="Calibri"/>
        </w:rPr>
        <w:t>v původním znění - tři roky</w:t>
      </w:r>
      <w:r w:rsidR="00941CD9" w:rsidRPr="004F4733">
        <w:rPr>
          <w:rFonts w:eastAsia="Calibri"/>
        </w:rPr>
        <w:t>)</w:t>
      </w:r>
      <w:r w:rsidR="00D0349B" w:rsidRPr="004F4733">
        <w:rPr>
          <w:rFonts w:eastAsia="Calibri"/>
        </w:rPr>
        <w:t>. Díky této úpravě došlo ke zřetelnému zrychlení celého trestního řízení.</w:t>
      </w:r>
    </w:p>
    <w:p w:rsidR="00C351FC" w:rsidRPr="004F4733" w:rsidRDefault="00C351FC" w:rsidP="005255C5">
      <w:pPr>
        <w:autoSpaceDE w:val="0"/>
        <w:autoSpaceDN w:val="0"/>
        <w:adjustRightInd w:val="0"/>
        <w:spacing w:line="360" w:lineRule="auto"/>
        <w:contextualSpacing/>
        <w:jc w:val="both"/>
        <w:rPr>
          <w:rFonts w:eastAsia="Calibri"/>
        </w:rPr>
      </w:pPr>
      <w:r w:rsidRPr="004F4733">
        <w:rPr>
          <w:rFonts w:eastAsia="Calibri"/>
        </w:rPr>
        <w:tab/>
        <w:t xml:space="preserve">Diplomová práce v celém svém rozsahu se týká platné právní úpravy v České republice. Platná právní úprava je však doplněna i poznámkami </w:t>
      </w:r>
      <w:r w:rsidR="009A27A5" w:rsidRPr="004F4733">
        <w:rPr>
          <w:rFonts w:eastAsia="Calibri"/>
        </w:rPr>
        <w:t xml:space="preserve">z </w:t>
      </w:r>
      <w:r w:rsidRPr="004F4733">
        <w:rPr>
          <w:rFonts w:eastAsia="Calibri"/>
        </w:rPr>
        <w:t>projednáv</w:t>
      </w:r>
      <w:r w:rsidR="009A27A5" w:rsidRPr="004F4733">
        <w:rPr>
          <w:rFonts w:eastAsia="Calibri"/>
        </w:rPr>
        <w:t>ané novely trestního řádu, která se dotkne</w:t>
      </w:r>
      <w:r w:rsidRPr="004F4733">
        <w:rPr>
          <w:rFonts w:eastAsia="Calibri"/>
        </w:rPr>
        <w:t xml:space="preserve"> </w:t>
      </w:r>
      <w:r w:rsidR="009A27A5" w:rsidRPr="004F4733">
        <w:rPr>
          <w:rFonts w:eastAsia="Calibri"/>
        </w:rPr>
        <w:t>tématu diplomové práce, tedy zjednodušeného řízení před soudem a také přidruženého tématu – zkráceného přípravného řízení.</w:t>
      </w:r>
    </w:p>
    <w:p w:rsidR="009A27A5" w:rsidRPr="004F4733" w:rsidRDefault="009A27A5" w:rsidP="005255C5">
      <w:pPr>
        <w:autoSpaceDE w:val="0"/>
        <w:autoSpaceDN w:val="0"/>
        <w:adjustRightInd w:val="0"/>
        <w:spacing w:line="360" w:lineRule="auto"/>
        <w:contextualSpacing/>
        <w:jc w:val="both"/>
        <w:rPr>
          <w:rFonts w:eastAsia="Calibri"/>
        </w:rPr>
      </w:pPr>
      <w:r w:rsidRPr="004F4733">
        <w:rPr>
          <w:rFonts w:eastAsia="Calibri"/>
        </w:rPr>
        <w:tab/>
        <w:t>Vzhledem k tomu, že institut zjednodušeného řízení před soudem je v našem právním řádu zakotven již 10 let, je zřejmé, že již bylo rozebráno více či méně podrobně. Z tohoto důvodu je tato diplomová práce vytvořena metodou kompilace, která se vyznačuje tím, že určité dílo vzniklo sloučením prvků děl jiných. Tedy je tato metoda určitým nástrojem, kdy dochází k výběru prvků a posléze k jejich skládání do ucelených bloků.</w:t>
      </w:r>
    </w:p>
    <w:p w:rsidR="00941CD9" w:rsidRPr="004F4733" w:rsidRDefault="00941CD9" w:rsidP="005255C5">
      <w:pPr>
        <w:autoSpaceDE w:val="0"/>
        <w:autoSpaceDN w:val="0"/>
        <w:adjustRightInd w:val="0"/>
        <w:spacing w:line="360" w:lineRule="auto"/>
        <w:contextualSpacing/>
        <w:jc w:val="both"/>
        <w:rPr>
          <w:rFonts w:eastAsia="Calibri"/>
        </w:rPr>
      </w:pPr>
      <w:r w:rsidRPr="004F4733">
        <w:rPr>
          <w:rFonts w:eastAsia="Calibri"/>
        </w:rPr>
        <w:tab/>
        <w:t>Diplomovou práci jsem rozčlenila do</w:t>
      </w:r>
      <w:r w:rsidR="00BF7ADA">
        <w:rPr>
          <w:rFonts w:eastAsia="Calibri"/>
        </w:rPr>
        <w:t xml:space="preserve"> pěti hlavních kapitol, které jsou</w:t>
      </w:r>
      <w:r w:rsidRPr="004F4733">
        <w:rPr>
          <w:rFonts w:eastAsia="Calibri"/>
        </w:rPr>
        <w:t xml:space="preserve"> </w:t>
      </w:r>
      <w:r w:rsidR="00BF7ADA">
        <w:rPr>
          <w:rFonts w:eastAsia="Calibri"/>
        </w:rPr>
        <w:t>dále členěny</w:t>
      </w:r>
      <w:r w:rsidR="007B718A" w:rsidRPr="004F4733">
        <w:rPr>
          <w:rFonts w:eastAsia="Calibri"/>
        </w:rPr>
        <w:t xml:space="preserve"> na podkapitoly. Členění je provedeno tak, j</w:t>
      </w:r>
      <w:r w:rsidR="00655820" w:rsidRPr="004F4733">
        <w:rPr>
          <w:rFonts w:eastAsia="Calibri"/>
        </w:rPr>
        <w:t>ak je dle mého pohledu logicky na sebe navazující.</w:t>
      </w:r>
    </w:p>
    <w:p w:rsidR="007B718A" w:rsidRPr="004F4733" w:rsidRDefault="007B718A" w:rsidP="005255C5">
      <w:pPr>
        <w:autoSpaceDE w:val="0"/>
        <w:autoSpaceDN w:val="0"/>
        <w:adjustRightInd w:val="0"/>
        <w:spacing w:line="360" w:lineRule="auto"/>
        <w:contextualSpacing/>
        <w:jc w:val="both"/>
        <w:rPr>
          <w:rFonts w:eastAsia="Calibri"/>
        </w:rPr>
      </w:pPr>
      <w:r w:rsidRPr="004F4733">
        <w:rPr>
          <w:rFonts w:eastAsia="Calibri"/>
        </w:rPr>
        <w:tab/>
        <w:t>První kapitola se týká obecného pojednání o pojmech trestního práva procesního, které jsou významné pro správné pochopení celého tématu. Dále je také obecně vysvětlen pojem zjednodušeného řízení před soudem a důvody, které vedly k přijetí této úpravy. Malé pozastavení je také věnováno samotné velké novele, která v našem právním řádu zakotvila zkrácené přípravné řízení a zjednodušené řízení před soudem.</w:t>
      </w:r>
    </w:p>
    <w:p w:rsidR="007B718A" w:rsidRPr="004F4733" w:rsidRDefault="007B718A" w:rsidP="005255C5">
      <w:pPr>
        <w:autoSpaceDE w:val="0"/>
        <w:autoSpaceDN w:val="0"/>
        <w:adjustRightInd w:val="0"/>
        <w:spacing w:line="360" w:lineRule="auto"/>
        <w:contextualSpacing/>
        <w:jc w:val="both"/>
        <w:rPr>
          <w:rFonts w:eastAsia="Calibri"/>
        </w:rPr>
      </w:pPr>
      <w:r w:rsidRPr="004F4733">
        <w:rPr>
          <w:rFonts w:eastAsia="Calibri"/>
        </w:rPr>
        <w:tab/>
        <w:t xml:space="preserve">Druhá kapitola je poté věnovaná zkrácenému přípravnému řízení, tedy bezvýjimečné podmínce pro konání zjednodušeného řízení před soudem. Opět je vysvětlen obecně pojem, důvody pro přijetí tohoto institutu. Vymezeny jsou podmínky pro konání zkráceného přípravného řízení. Blíže je také uvedeno podmíněné odložení podání návrhu na potrestání, které je jednou z možností, jak lze zkrácené přípravné řízení zakončit. Neméně důležitá je také zmínka o komparaci jednotlivých typů přípravného řízení a o vztahu zkráceného přípravného řízení a zjednodušeného řízení před soudem. </w:t>
      </w:r>
    </w:p>
    <w:p w:rsidR="009A27A5" w:rsidRPr="004F4733" w:rsidRDefault="007B718A" w:rsidP="005255C5">
      <w:pPr>
        <w:autoSpaceDE w:val="0"/>
        <w:autoSpaceDN w:val="0"/>
        <w:adjustRightInd w:val="0"/>
        <w:spacing w:line="360" w:lineRule="auto"/>
        <w:contextualSpacing/>
        <w:jc w:val="both"/>
        <w:rPr>
          <w:rFonts w:eastAsia="Calibri"/>
        </w:rPr>
      </w:pPr>
      <w:r w:rsidRPr="004F4733">
        <w:rPr>
          <w:rFonts w:eastAsia="Calibri"/>
        </w:rPr>
        <w:tab/>
        <w:t xml:space="preserve">Třetí část je věnována hlavnímu tématu – zjednodušenému řízení před soudem. V rámci této kapitoly je rozebrána platná právní úprava – krok po kroku – zahájení, průběh, dokazování, rozhodnutí, přezkum. Část kapitoly je také věnována vybrané judikatuře, která se </w:t>
      </w:r>
      <w:r w:rsidRPr="004F4733">
        <w:rPr>
          <w:rFonts w:eastAsia="Calibri"/>
        </w:rPr>
        <w:lastRenderedPageBreak/>
        <w:t>vztahuje ke zjednodušenému řízení před soudem, aby bylo alespoň zmínkou přiblíženo chápání tohoto institutu soudy České republiky.</w:t>
      </w:r>
    </w:p>
    <w:p w:rsidR="007B718A" w:rsidRPr="004F4733" w:rsidRDefault="007B718A" w:rsidP="005255C5">
      <w:pPr>
        <w:autoSpaceDE w:val="0"/>
        <w:autoSpaceDN w:val="0"/>
        <w:adjustRightInd w:val="0"/>
        <w:spacing w:line="360" w:lineRule="auto"/>
        <w:contextualSpacing/>
        <w:jc w:val="both"/>
        <w:rPr>
          <w:rFonts w:eastAsia="Calibri"/>
        </w:rPr>
      </w:pPr>
      <w:r w:rsidRPr="004F4733">
        <w:rPr>
          <w:rFonts w:eastAsia="Calibri"/>
        </w:rPr>
        <w:tab/>
        <w:t>Čtvrtá část je věnována zahraniční právní úpravě, a to té nám nejbližší – slovenské a německé.</w:t>
      </w:r>
    </w:p>
    <w:p w:rsidR="007B718A" w:rsidRPr="004F4733" w:rsidRDefault="007B718A" w:rsidP="005255C5">
      <w:pPr>
        <w:autoSpaceDE w:val="0"/>
        <w:autoSpaceDN w:val="0"/>
        <w:adjustRightInd w:val="0"/>
        <w:spacing w:line="360" w:lineRule="auto"/>
        <w:contextualSpacing/>
        <w:jc w:val="both"/>
        <w:rPr>
          <w:rFonts w:eastAsia="Calibri"/>
        </w:rPr>
      </w:pPr>
      <w:r w:rsidRPr="004F4733">
        <w:rPr>
          <w:rFonts w:eastAsia="Calibri"/>
        </w:rPr>
        <w:tab/>
        <w:t xml:space="preserve">Kapitola pátá se pak zabývá úpravou de </w:t>
      </w:r>
      <w:proofErr w:type="spellStart"/>
      <w:r w:rsidRPr="004F4733">
        <w:rPr>
          <w:rFonts w:eastAsia="Calibri"/>
        </w:rPr>
        <w:t>lege</w:t>
      </w:r>
      <w:proofErr w:type="spellEnd"/>
      <w:r w:rsidRPr="004F4733">
        <w:rPr>
          <w:rFonts w:eastAsia="Calibri"/>
        </w:rPr>
        <w:t xml:space="preserve"> </w:t>
      </w:r>
      <w:proofErr w:type="spellStart"/>
      <w:r w:rsidRPr="004F4733">
        <w:rPr>
          <w:rFonts w:eastAsia="Calibri"/>
        </w:rPr>
        <w:t>ferenda</w:t>
      </w:r>
      <w:proofErr w:type="spellEnd"/>
      <w:r w:rsidRPr="004F4733">
        <w:rPr>
          <w:rFonts w:eastAsia="Calibri"/>
        </w:rPr>
        <w:t>. Malé pozastavení je věnováno institutu dohody o vině a trestu, která je určitým zrychlením a zjednodušením celého trestního řízení</w:t>
      </w:r>
      <w:r w:rsidR="00EC710F" w:rsidRPr="004F4733">
        <w:rPr>
          <w:rFonts w:eastAsia="Calibri"/>
        </w:rPr>
        <w:t>, a tudíž stojí za zmínku, i když je pojímána jako forma odklonu. Druhá část této kapitoly je věnována věcnému záměru trestního řádu – tedy rekodifikaci trestního práva procesního, jehož plánovaná změna je na světě již téměř pět let.</w:t>
      </w:r>
    </w:p>
    <w:p w:rsidR="00EC710F" w:rsidRPr="004F4733" w:rsidRDefault="003951BB" w:rsidP="005255C5">
      <w:pPr>
        <w:autoSpaceDE w:val="0"/>
        <w:autoSpaceDN w:val="0"/>
        <w:adjustRightInd w:val="0"/>
        <w:spacing w:line="360" w:lineRule="auto"/>
        <w:contextualSpacing/>
        <w:jc w:val="both"/>
        <w:rPr>
          <w:rFonts w:eastAsia="Calibri"/>
        </w:rPr>
      </w:pPr>
      <w:r w:rsidRPr="004F4733">
        <w:rPr>
          <w:rFonts w:eastAsia="Calibri"/>
        </w:rPr>
        <w:tab/>
        <w:t xml:space="preserve">Na závěr práce </w:t>
      </w:r>
      <w:r w:rsidR="0023125A">
        <w:rPr>
          <w:rFonts w:eastAsia="Calibri"/>
        </w:rPr>
        <w:t>jsou pak přiloženy přílohy, které zachycují počet věcí vyřízených trestním příkazem či podaných návrhů na potrestání.</w:t>
      </w:r>
    </w:p>
    <w:p w:rsidR="0068174E" w:rsidRPr="004F4733" w:rsidRDefault="0068174E" w:rsidP="005255C5">
      <w:pPr>
        <w:autoSpaceDE w:val="0"/>
        <w:autoSpaceDN w:val="0"/>
        <w:adjustRightInd w:val="0"/>
        <w:spacing w:line="360" w:lineRule="auto"/>
        <w:contextualSpacing/>
        <w:jc w:val="both"/>
        <w:rPr>
          <w:rFonts w:eastAsia="Calibri"/>
        </w:rPr>
      </w:pPr>
      <w:r w:rsidRPr="004F4733">
        <w:rPr>
          <w:rFonts w:eastAsia="Calibri"/>
        </w:rPr>
        <w:tab/>
      </w:r>
    </w:p>
    <w:p w:rsidR="00B23EE5" w:rsidRPr="004F4733" w:rsidRDefault="00B23EE5" w:rsidP="005255C5">
      <w:pPr>
        <w:autoSpaceDE w:val="0"/>
        <w:autoSpaceDN w:val="0"/>
        <w:adjustRightInd w:val="0"/>
        <w:spacing w:line="360" w:lineRule="auto"/>
        <w:contextualSpacing/>
        <w:jc w:val="both"/>
        <w:rPr>
          <w:rFonts w:eastAsia="Calibri"/>
          <w:i/>
        </w:rPr>
      </w:pPr>
    </w:p>
    <w:p w:rsidR="00B23EE5" w:rsidRPr="004F4733" w:rsidRDefault="00B23EE5" w:rsidP="005255C5">
      <w:pPr>
        <w:autoSpaceDE w:val="0"/>
        <w:autoSpaceDN w:val="0"/>
        <w:adjustRightInd w:val="0"/>
        <w:spacing w:line="360" w:lineRule="auto"/>
        <w:contextualSpacing/>
        <w:jc w:val="both"/>
        <w:rPr>
          <w:rFonts w:eastAsia="Calibri"/>
          <w:i/>
        </w:rPr>
      </w:pPr>
    </w:p>
    <w:p w:rsidR="00B23EE5" w:rsidRPr="004F4733" w:rsidRDefault="00B23EE5" w:rsidP="005255C5">
      <w:pPr>
        <w:autoSpaceDE w:val="0"/>
        <w:autoSpaceDN w:val="0"/>
        <w:adjustRightInd w:val="0"/>
        <w:spacing w:line="360" w:lineRule="auto"/>
        <w:contextualSpacing/>
        <w:jc w:val="both"/>
        <w:rPr>
          <w:rFonts w:eastAsia="Calibri"/>
          <w:i/>
        </w:rPr>
      </w:pPr>
    </w:p>
    <w:p w:rsidR="00B23EE5" w:rsidRPr="004F4733" w:rsidRDefault="00B23EE5" w:rsidP="005255C5">
      <w:pPr>
        <w:autoSpaceDE w:val="0"/>
        <w:autoSpaceDN w:val="0"/>
        <w:adjustRightInd w:val="0"/>
        <w:spacing w:line="360" w:lineRule="auto"/>
        <w:contextualSpacing/>
        <w:jc w:val="both"/>
        <w:rPr>
          <w:rFonts w:eastAsia="Calibri"/>
          <w:i/>
        </w:rPr>
      </w:pPr>
    </w:p>
    <w:p w:rsidR="00B23EE5" w:rsidRPr="004F4733" w:rsidRDefault="00B23EE5" w:rsidP="005255C5">
      <w:pPr>
        <w:autoSpaceDE w:val="0"/>
        <w:autoSpaceDN w:val="0"/>
        <w:adjustRightInd w:val="0"/>
        <w:spacing w:line="360" w:lineRule="auto"/>
        <w:contextualSpacing/>
        <w:jc w:val="both"/>
        <w:rPr>
          <w:rFonts w:eastAsia="Calibri"/>
          <w:i/>
        </w:rPr>
      </w:pPr>
    </w:p>
    <w:p w:rsidR="00B23EE5" w:rsidRPr="004F4733" w:rsidRDefault="00B23EE5" w:rsidP="005255C5">
      <w:pPr>
        <w:autoSpaceDE w:val="0"/>
        <w:autoSpaceDN w:val="0"/>
        <w:adjustRightInd w:val="0"/>
        <w:spacing w:line="360" w:lineRule="auto"/>
        <w:contextualSpacing/>
        <w:jc w:val="both"/>
        <w:rPr>
          <w:rFonts w:eastAsia="Calibri"/>
          <w:i/>
        </w:rPr>
      </w:pPr>
    </w:p>
    <w:p w:rsidR="00B23EE5" w:rsidRPr="004F4733" w:rsidRDefault="00B23EE5" w:rsidP="005255C5">
      <w:pPr>
        <w:autoSpaceDE w:val="0"/>
        <w:autoSpaceDN w:val="0"/>
        <w:adjustRightInd w:val="0"/>
        <w:spacing w:line="360" w:lineRule="auto"/>
        <w:contextualSpacing/>
        <w:jc w:val="both"/>
        <w:rPr>
          <w:rFonts w:eastAsia="Calibri"/>
          <w:i/>
        </w:rPr>
      </w:pPr>
    </w:p>
    <w:p w:rsidR="00B23EE5" w:rsidRPr="004F4733" w:rsidRDefault="00B23EE5" w:rsidP="005255C5">
      <w:pPr>
        <w:autoSpaceDE w:val="0"/>
        <w:autoSpaceDN w:val="0"/>
        <w:adjustRightInd w:val="0"/>
        <w:spacing w:line="360" w:lineRule="auto"/>
        <w:contextualSpacing/>
        <w:jc w:val="both"/>
        <w:rPr>
          <w:rFonts w:eastAsia="Calibri"/>
          <w:i/>
        </w:rPr>
      </w:pPr>
    </w:p>
    <w:p w:rsidR="00B23EE5" w:rsidRPr="004F4733" w:rsidRDefault="00B23EE5" w:rsidP="00911E04">
      <w:pPr>
        <w:autoSpaceDE w:val="0"/>
        <w:autoSpaceDN w:val="0"/>
        <w:adjustRightInd w:val="0"/>
        <w:spacing w:line="360" w:lineRule="auto"/>
        <w:jc w:val="both"/>
        <w:rPr>
          <w:rFonts w:eastAsia="Calibri"/>
          <w:i/>
        </w:rPr>
      </w:pPr>
    </w:p>
    <w:p w:rsidR="00B23EE5" w:rsidRPr="004F4733" w:rsidRDefault="00B23EE5" w:rsidP="00911E04">
      <w:pPr>
        <w:autoSpaceDE w:val="0"/>
        <w:autoSpaceDN w:val="0"/>
        <w:adjustRightInd w:val="0"/>
        <w:spacing w:line="360" w:lineRule="auto"/>
        <w:jc w:val="both"/>
        <w:rPr>
          <w:rFonts w:eastAsia="Calibri"/>
          <w:i/>
        </w:rPr>
      </w:pPr>
    </w:p>
    <w:p w:rsidR="00B23EE5" w:rsidRPr="004F4733" w:rsidRDefault="00B23EE5" w:rsidP="00911E04">
      <w:pPr>
        <w:autoSpaceDE w:val="0"/>
        <w:autoSpaceDN w:val="0"/>
        <w:adjustRightInd w:val="0"/>
        <w:spacing w:line="360" w:lineRule="auto"/>
        <w:jc w:val="both"/>
        <w:rPr>
          <w:rFonts w:eastAsia="Calibri"/>
          <w:i/>
        </w:rPr>
      </w:pPr>
    </w:p>
    <w:p w:rsidR="00B23EE5" w:rsidRPr="004F4733" w:rsidRDefault="00B23EE5" w:rsidP="00911E04">
      <w:pPr>
        <w:autoSpaceDE w:val="0"/>
        <w:autoSpaceDN w:val="0"/>
        <w:adjustRightInd w:val="0"/>
        <w:spacing w:line="360" w:lineRule="auto"/>
        <w:jc w:val="both"/>
        <w:rPr>
          <w:rFonts w:eastAsia="Calibri"/>
          <w:i/>
        </w:rPr>
      </w:pPr>
    </w:p>
    <w:p w:rsidR="00B23EE5" w:rsidRPr="004F4733" w:rsidRDefault="00B23EE5" w:rsidP="00911E04">
      <w:pPr>
        <w:autoSpaceDE w:val="0"/>
        <w:autoSpaceDN w:val="0"/>
        <w:adjustRightInd w:val="0"/>
        <w:spacing w:line="360" w:lineRule="auto"/>
        <w:jc w:val="both"/>
        <w:rPr>
          <w:rFonts w:eastAsia="Calibri"/>
          <w:i/>
        </w:rPr>
      </w:pPr>
    </w:p>
    <w:p w:rsidR="00E50591" w:rsidRPr="004F4733" w:rsidRDefault="00E50591" w:rsidP="00911E04">
      <w:pPr>
        <w:autoSpaceDE w:val="0"/>
        <w:autoSpaceDN w:val="0"/>
        <w:adjustRightInd w:val="0"/>
        <w:spacing w:line="360" w:lineRule="auto"/>
        <w:jc w:val="both"/>
        <w:rPr>
          <w:rFonts w:eastAsia="Calibri"/>
          <w:i/>
        </w:rPr>
      </w:pPr>
    </w:p>
    <w:p w:rsidR="000B40F0" w:rsidRPr="004F4733" w:rsidRDefault="000B40F0" w:rsidP="00752B21">
      <w:pPr>
        <w:spacing w:line="276" w:lineRule="auto"/>
        <w:jc w:val="left"/>
        <w:rPr>
          <w:rFonts w:eastAsia="Calibri"/>
        </w:rPr>
      </w:pPr>
    </w:p>
    <w:p w:rsidR="00B474BC" w:rsidRPr="004F4733" w:rsidRDefault="0009684E" w:rsidP="00E71A71">
      <w:pPr>
        <w:pStyle w:val="Nadpis1"/>
        <w:spacing w:line="360" w:lineRule="auto"/>
        <w:contextualSpacing/>
        <w:rPr>
          <w:rFonts w:cs="Times New Roman"/>
          <w:color w:val="auto"/>
        </w:rPr>
      </w:pPr>
      <w:r w:rsidRPr="004F4733">
        <w:rPr>
          <w:rFonts w:cs="Times New Roman"/>
          <w:color w:val="auto"/>
        </w:rPr>
        <w:lastRenderedPageBreak/>
        <w:tab/>
      </w:r>
      <w:bookmarkStart w:id="2" w:name="_Toc318188402"/>
      <w:r w:rsidR="0066411F" w:rsidRPr="004F4733">
        <w:rPr>
          <w:rFonts w:cs="Times New Roman"/>
          <w:color w:val="auto"/>
        </w:rPr>
        <w:t xml:space="preserve">Trestní právo procesní a </w:t>
      </w:r>
      <w:r w:rsidR="00CC4245" w:rsidRPr="004F4733">
        <w:rPr>
          <w:rFonts w:cs="Times New Roman"/>
          <w:color w:val="auto"/>
        </w:rPr>
        <w:t>z</w:t>
      </w:r>
      <w:r w:rsidR="00B474BC" w:rsidRPr="004F4733">
        <w:rPr>
          <w:rFonts w:cs="Times New Roman"/>
          <w:color w:val="auto"/>
        </w:rPr>
        <w:t>jednodušené řízení před soudem</w:t>
      </w:r>
      <w:bookmarkEnd w:id="2"/>
    </w:p>
    <w:p w:rsidR="00B474BC" w:rsidRPr="004F4733" w:rsidRDefault="00B474BC" w:rsidP="00E71A71">
      <w:pPr>
        <w:pStyle w:val="Nadpis2"/>
        <w:spacing w:line="360" w:lineRule="auto"/>
        <w:contextualSpacing/>
        <w:rPr>
          <w:rFonts w:cs="Times New Roman"/>
          <w:color w:val="auto"/>
        </w:rPr>
      </w:pPr>
      <w:bookmarkStart w:id="3" w:name="_Toc318188403"/>
      <w:r w:rsidRPr="004F4733">
        <w:rPr>
          <w:rFonts w:cs="Times New Roman"/>
          <w:color w:val="auto"/>
        </w:rPr>
        <w:t>Pojmy trestního práva procesního</w:t>
      </w:r>
      <w:bookmarkEnd w:id="3"/>
    </w:p>
    <w:p w:rsidR="00B830B2" w:rsidRPr="004F4733" w:rsidRDefault="00B830B2" w:rsidP="00E71A71">
      <w:pPr>
        <w:spacing w:line="360" w:lineRule="auto"/>
        <w:contextualSpacing/>
        <w:jc w:val="both"/>
      </w:pPr>
      <w:r w:rsidRPr="004F4733">
        <w:tab/>
        <w:t>Na začátku celé práce je nutné</w:t>
      </w:r>
      <w:r w:rsidR="00842DE6" w:rsidRPr="004F4733">
        <w:t>, abychom si definov</w:t>
      </w:r>
      <w:r w:rsidR="00C210AB" w:rsidRPr="004F4733">
        <w:t>a</w:t>
      </w:r>
      <w:r w:rsidR="00842DE6" w:rsidRPr="004F4733">
        <w:t>li</w:t>
      </w:r>
      <w:r w:rsidR="00787499" w:rsidRPr="004F4733">
        <w:t xml:space="preserve"> </w:t>
      </w:r>
      <w:r w:rsidRPr="004F4733">
        <w:t xml:space="preserve">pojmy, které mají spojitost s hlavním tématem, a to se zjednodušeným řízením před soudem. </w:t>
      </w:r>
      <w:r w:rsidR="00D32506" w:rsidRPr="004F4733">
        <w:t xml:space="preserve">Zjednodušené řízení </w:t>
      </w:r>
      <w:r w:rsidR="000D5EDD" w:rsidRPr="004F4733">
        <w:t xml:space="preserve">před soudem </w:t>
      </w:r>
      <w:r w:rsidR="00D32506" w:rsidRPr="004F4733">
        <w:t>je institutem trestního práva procesního, což je zřejmé z jeho zařazení v zákoně č. 141/1961 Sb.,</w:t>
      </w:r>
      <w:r w:rsidR="00842DE6" w:rsidRPr="004F4733">
        <w:t xml:space="preserve"> o trestním řízení soudním</w:t>
      </w:r>
      <w:r w:rsidR="00D32506" w:rsidRPr="004F4733">
        <w:t xml:space="preserve"> </w:t>
      </w:r>
      <w:r w:rsidR="00842DE6" w:rsidRPr="004F4733">
        <w:t>(</w:t>
      </w:r>
      <w:r w:rsidR="00D32506" w:rsidRPr="004F4733">
        <w:t>trestní řád</w:t>
      </w:r>
      <w:r w:rsidR="00842DE6" w:rsidRPr="004F4733">
        <w:t>)</w:t>
      </w:r>
      <w:r w:rsidR="00D32506" w:rsidRPr="004F4733">
        <w:t xml:space="preserve">, ve znění pozdějších předpisů. Uvedené řízení je </w:t>
      </w:r>
      <w:r w:rsidR="00787499" w:rsidRPr="004F4733">
        <w:t>relativně samostatným</w:t>
      </w:r>
      <w:r w:rsidR="00D32506" w:rsidRPr="004F4733">
        <w:t xml:space="preserve"> druhem trestního řízení.</w:t>
      </w:r>
      <w:r w:rsidR="00D32506" w:rsidRPr="004F4733">
        <w:rPr>
          <w:rStyle w:val="Znakapoznpodarou"/>
        </w:rPr>
        <w:footnoteReference w:id="1"/>
      </w:r>
      <w:r w:rsidR="00787499" w:rsidRPr="004F4733">
        <w:t xml:space="preserve"> Pro správné pochopení celé mat</w:t>
      </w:r>
      <w:r w:rsidR="00CC534C" w:rsidRPr="004F4733">
        <w:t>é</w:t>
      </w:r>
      <w:r w:rsidR="00787499" w:rsidRPr="004F4733">
        <w:t xml:space="preserve">rie je tedy důležité vymezit pojmy: trestní právo procesní, trestní řízení a některé další uvedené. </w:t>
      </w:r>
    </w:p>
    <w:p w:rsidR="00B474BC" w:rsidRPr="004F4733" w:rsidRDefault="00B474BC" w:rsidP="00E71A71">
      <w:pPr>
        <w:spacing w:line="360" w:lineRule="auto"/>
        <w:contextualSpacing/>
        <w:jc w:val="both"/>
      </w:pPr>
      <w:r w:rsidRPr="004F4733">
        <w:tab/>
      </w:r>
      <w:r w:rsidRPr="004F4733">
        <w:rPr>
          <w:i/>
        </w:rPr>
        <w:t>„Trestní právo procesní je odvětví práva, které chrání zájmy společnosti a ústavní zřízení České republiky, práva a oprávněné zájmy fyzických a právnických osob před trestnými činy tím, že upravuje postup orgánů činných v trestním řízení, popřípadě i jiných osob zúčastněných na trestním řízení, při zjišťování trestných činů, při rozhodování o nich a při výkonu rozhodnutí a při předcházení a zamezování trestné činnosti.</w:t>
      </w:r>
      <w:r w:rsidR="00CC534C" w:rsidRPr="004F4733">
        <w:rPr>
          <w:i/>
        </w:rPr>
        <w:t>“</w:t>
      </w:r>
      <w:r w:rsidRPr="004F4733">
        <w:rPr>
          <w:rStyle w:val="Znakapoznpodarou"/>
        </w:rPr>
        <w:footnoteReference w:id="2"/>
      </w:r>
    </w:p>
    <w:p w:rsidR="00B474BC" w:rsidRPr="004F4733" w:rsidRDefault="00B474BC" w:rsidP="00E71A71">
      <w:pPr>
        <w:spacing w:line="360" w:lineRule="auto"/>
        <w:contextualSpacing/>
        <w:jc w:val="both"/>
      </w:pPr>
      <w:r w:rsidRPr="004F4733">
        <w:tab/>
      </w:r>
      <w:r w:rsidRPr="004F4733">
        <w:rPr>
          <w:i/>
        </w:rPr>
        <w:t>„Trestní řízení je zákonem upravený postup orgánů činných v trestním řízení, případně i jiných osob zúčastněných na trestním řízení, jehož úkolem je náležitě zjistit, zda byl trestný čin spáchán, a je-li tomu tak, zjistit jeho pachatele a uložit mu podle zákona trest nebo ochranné opatření, učiněné rozhodnutí vykonat, popřípadě jeho výkon zařídit, dále působit k upevňování zákonnosti, k předcházení a zamezování trestné činnosti a k výchově občanů.“</w:t>
      </w:r>
      <w:r w:rsidRPr="004F4733">
        <w:rPr>
          <w:rStyle w:val="Znakapoznpodarou"/>
        </w:rPr>
        <w:footnoteReference w:id="3"/>
      </w:r>
    </w:p>
    <w:p w:rsidR="00B474BC" w:rsidRPr="004F4733" w:rsidRDefault="00B474BC" w:rsidP="00E71A71">
      <w:pPr>
        <w:spacing w:line="360" w:lineRule="auto"/>
        <w:contextualSpacing/>
        <w:jc w:val="both"/>
        <w:rPr>
          <w:i/>
        </w:rPr>
      </w:pPr>
      <w:r w:rsidRPr="004F4733">
        <w:tab/>
        <w:t>Orgány činné v trestním řízení jsou řazeny mezi subjekty trestního řízení.</w:t>
      </w:r>
      <w:r w:rsidRPr="004F4733">
        <w:rPr>
          <w:rStyle w:val="Znakapoznpodarou"/>
        </w:rPr>
        <w:footnoteReference w:id="4"/>
      </w:r>
      <w:r w:rsidRPr="004F4733">
        <w:t xml:space="preserve"> Tento subjekt je přesně vymezen zákonnou definicí v § 12 odst. 1 z. </w:t>
      </w:r>
      <w:proofErr w:type="gramStart"/>
      <w:r w:rsidRPr="004F4733">
        <w:t>č.</w:t>
      </w:r>
      <w:proofErr w:type="gramEnd"/>
      <w:r w:rsidRPr="004F4733">
        <w:t xml:space="preserve"> 141/1961 </w:t>
      </w:r>
      <w:r w:rsidR="00095ADF" w:rsidRPr="004F4733">
        <w:t>S</w:t>
      </w:r>
      <w:r w:rsidRPr="004F4733">
        <w:t xml:space="preserve">b., o trestním řízení soudním, ve znění pozdějších předpisů, a to takto: </w:t>
      </w:r>
      <w:r w:rsidRPr="004F4733">
        <w:rPr>
          <w:i/>
        </w:rPr>
        <w:t>„Orgány činnými v trestním řízení se rozumějí soud, státní zástupce a policejní orgán.“</w:t>
      </w:r>
    </w:p>
    <w:p w:rsidR="005D7D88" w:rsidRPr="004F4733" w:rsidRDefault="003C003E" w:rsidP="00E71A71">
      <w:pPr>
        <w:spacing w:line="360" w:lineRule="auto"/>
        <w:contextualSpacing/>
        <w:jc w:val="both"/>
      </w:pPr>
      <w:r w:rsidRPr="004F4733">
        <w:tab/>
        <w:t>Trestný čin je pojmem hmotně-právním, ale pro trestní právo procesní a trestní řízení vůbec pojmem podstatným</w:t>
      </w:r>
      <w:r w:rsidR="003616BA" w:rsidRPr="004F4733">
        <w:t>, a to i z důvodu, že od stanovené sazby trestu odnětí svobody se odvíjí, jaká forma přípravného řízení bude zvolena, nebo kdo o dané věci bude v řízení před soudem rozhodovat, zda senát či samosoudce</w:t>
      </w:r>
      <w:r w:rsidRPr="004F4733">
        <w:t xml:space="preserve">. Trestný čin je definován v zákoně, konkrétně v § 13 odst. 1 z. </w:t>
      </w:r>
      <w:proofErr w:type="gramStart"/>
      <w:r w:rsidRPr="004F4733">
        <w:t>č.</w:t>
      </w:r>
      <w:proofErr w:type="gramEnd"/>
      <w:r w:rsidRPr="004F4733">
        <w:t xml:space="preserve"> 40/2009 Sb., trestní zákoník, ve znění pozdějších předpisů. § 13 odst. 1 </w:t>
      </w:r>
      <w:proofErr w:type="spellStart"/>
      <w:r w:rsidRPr="004F4733">
        <w:t>TrZ</w:t>
      </w:r>
      <w:proofErr w:type="spellEnd"/>
      <w:r w:rsidRPr="004F4733">
        <w:t xml:space="preserve"> definuje trestný čin </w:t>
      </w:r>
      <w:r w:rsidR="0069165C" w:rsidRPr="004F4733">
        <w:t>takto</w:t>
      </w:r>
      <w:r w:rsidRPr="004F4733">
        <w:t xml:space="preserve">: </w:t>
      </w:r>
      <w:r w:rsidRPr="004F4733">
        <w:rPr>
          <w:i/>
        </w:rPr>
        <w:t xml:space="preserve">„Trestným činem je protiprávní čin, který trestní zákon označuje za </w:t>
      </w:r>
      <w:r w:rsidRPr="004F4733">
        <w:rPr>
          <w:i/>
        </w:rPr>
        <w:lastRenderedPageBreak/>
        <w:t>trestný a který</w:t>
      </w:r>
      <w:r w:rsidR="00911E04" w:rsidRPr="004F4733">
        <w:rPr>
          <w:i/>
        </w:rPr>
        <w:t xml:space="preserve"> </w:t>
      </w:r>
      <w:r w:rsidRPr="004F4733">
        <w:rPr>
          <w:i/>
        </w:rPr>
        <w:t xml:space="preserve">vykazuje znaky uvedené v takovém zákoně.“ </w:t>
      </w:r>
      <w:r w:rsidRPr="004F4733">
        <w:t>Uvedená definice zachycuje formálně pojaté vymezení trestného činu.</w:t>
      </w:r>
      <w:r w:rsidRPr="004F4733">
        <w:rPr>
          <w:rStyle w:val="Znakapoznpodarou"/>
        </w:rPr>
        <w:footnoteReference w:id="5"/>
      </w:r>
    </w:p>
    <w:p w:rsidR="00E405B3" w:rsidRPr="004F4733" w:rsidRDefault="00046DA6" w:rsidP="00E71A71">
      <w:pPr>
        <w:spacing w:line="360" w:lineRule="auto"/>
        <w:contextualSpacing/>
        <w:jc w:val="both"/>
      </w:pPr>
      <w:r w:rsidRPr="004F4733">
        <w:tab/>
        <w:t>Ne</w:t>
      </w:r>
      <w:r w:rsidR="002B4F6E" w:rsidRPr="004F4733">
        <w:t xml:space="preserve">méně důležité je vysvětlení pojmů podezřelý, obviněný, obžalovaný. Důležitost </w:t>
      </w:r>
      <w:r w:rsidR="00BA16F6" w:rsidRPr="004F4733">
        <w:t xml:space="preserve">pochopení těchto pojmů vyplývá </w:t>
      </w:r>
      <w:r w:rsidR="002B4F6E" w:rsidRPr="004F4733">
        <w:t xml:space="preserve">ze situace, že zákonodárce v ustanoveních o zjednodušeném řízení před soudem hovoří stále jen o obviněném, a to i v případě, kdy již bylo nařízeno hlavní líčení. </w:t>
      </w:r>
    </w:p>
    <w:p w:rsidR="002B4F6E" w:rsidRPr="004F4733" w:rsidRDefault="00E405B3" w:rsidP="00E71A71">
      <w:pPr>
        <w:spacing w:line="360" w:lineRule="auto"/>
        <w:contextualSpacing/>
        <w:jc w:val="both"/>
      </w:pPr>
      <w:r w:rsidRPr="004F4733">
        <w:tab/>
      </w:r>
      <w:r w:rsidRPr="004F4733">
        <w:tab/>
        <w:t xml:space="preserve">- </w:t>
      </w:r>
      <w:r w:rsidR="002B4F6E" w:rsidRPr="004F4733">
        <w:t xml:space="preserve">Podezřelým tedy je ten, kdo byl dle § 76 TrŘ zadržen a </w:t>
      </w:r>
      <w:r w:rsidRPr="004F4733">
        <w:t>ještě proti němu nebylo zahájeno trestní stíhání podle § 160 TrŘ. Také jím je osoba, proti které je vedeno zkrácené přípravné řízení, a to od jejího výslechu dle § 179b odst. 3 TrŘ až do doby podání návrhu na potrestání soudu.</w:t>
      </w:r>
    </w:p>
    <w:p w:rsidR="00E405B3" w:rsidRPr="004F4733" w:rsidRDefault="00E405B3" w:rsidP="00E71A71">
      <w:pPr>
        <w:spacing w:line="360" w:lineRule="auto"/>
        <w:contextualSpacing/>
        <w:jc w:val="both"/>
      </w:pPr>
      <w:r w:rsidRPr="004F4733">
        <w:tab/>
      </w:r>
      <w:r w:rsidRPr="004F4733">
        <w:tab/>
        <w:t>- Obviněným je osoba, proti níž bylo zahájeno trestní stíhání dle § 10 TrŘ.</w:t>
      </w:r>
    </w:p>
    <w:p w:rsidR="00E405B3" w:rsidRPr="004F4733" w:rsidRDefault="00E405B3" w:rsidP="00E71A71">
      <w:pPr>
        <w:spacing w:line="360" w:lineRule="auto"/>
        <w:contextualSpacing/>
        <w:jc w:val="both"/>
      </w:pPr>
      <w:r w:rsidRPr="004F4733">
        <w:tab/>
      </w:r>
      <w:r w:rsidRPr="004F4733">
        <w:tab/>
        <w:t xml:space="preserve">- Obžalovaným se stává osoba obviněného po nařízení hlavního líčení. </w:t>
      </w:r>
      <w:r w:rsidR="0077707A" w:rsidRPr="004F4733">
        <w:t>O obžalovaném se hovoří také v případě zjednodušeného řízení před soudem, i když zákonodárce stále používá termínu obviněný.</w:t>
      </w:r>
      <w:r w:rsidR="0077707A" w:rsidRPr="004F4733">
        <w:rPr>
          <w:rStyle w:val="Znakapoznpodarou"/>
        </w:rPr>
        <w:footnoteReference w:id="6"/>
      </w:r>
    </w:p>
    <w:p w:rsidR="009269CF" w:rsidRPr="004F4733" w:rsidRDefault="009269CF" w:rsidP="00E71A71">
      <w:pPr>
        <w:spacing w:line="360" w:lineRule="auto"/>
        <w:contextualSpacing/>
        <w:jc w:val="both"/>
      </w:pPr>
    </w:p>
    <w:p w:rsidR="00AC390A" w:rsidRPr="004F4733" w:rsidRDefault="00AC390A" w:rsidP="002135C3">
      <w:pPr>
        <w:pStyle w:val="Nadpis2"/>
        <w:spacing w:line="360" w:lineRule="auto"/>
        <w:contextualSpacing/>
        <w:rPr>
          <w:rFonts w:cs="Times New Roman"/>
          <w:color w:val="auto"/>
        </w:rPr>
      </w:pPr>
      <w:bookmarkStart w:id="4" w:name="_Toc318188404"/>
      <w:r w:rsidRPr="004F4733">
        <w:rPr>
          <w:rFonts w:cs="Times New Roman"/>
          <w:color w:val="auto"/>
        </w:rPr>
        <w:t>Zákon č. 265/2001 Sb.</w:t>
      </w:r>
      <w:r w:rsidR="00655820" w:rsidRPr="004F4733">
        <w:rPr>
          <w:rFonts w:cs="Times New Roman"/>
          <w:color w:val="auto"/>
        </w:rPr>
        <w:t>,</w:t>
      </w:r>
      <w:r w:rsidR="005D7D88" w:rsidRPr="004F4733">
        <w:rPr>
          <w:rFonts w:cs="Times New Roman"/>
          <w:color w:val="auto"/>
        </w:rPr>
        <w:t xml:space="preserve"> kterým se mění zákon č. 141/1961 Sb., o trestním řízení soudním (trestní řád), ve znění pozdějších předpisů, zákon č. 140/1961 Sb., trestní zákon, ve znění pozdějších předpisů, a některé další zákony, ve znění pozdějších předpisů</w:t>
      </w:r>
      <w:bookmarkEnd w:id="4"/>
    </w:p>
    <w:p w:rsidR="00CA4488" w:rsidRPr="004F4733" w:rsidRDefault="00A51F2F" w:rsidP="002135C3">
      <w:pPr>
        <w:spacing w:line="360" w:lineRule="auto"/>
        <w:contextualSpacing/>
        <w:jc w:val="both"/>
      </w:pPr>
      <w:r w:rsidRPr="004F4733">
        <w:tab/>
      </w:r>
      <w:r w:rsidR="004C5B2E" w:rsidRPr="004F4733">
        <w:t>Uvedený zákon je výsledkem dlouholetého legislativního procesu, který měl za úkol přinést reformu trestního řízení.</w:t>
      </w:r>
      <w:r w:rsidR="00B4067D" w:rsidRPr="004F4733">
        <w:t xml:space="preserve"> </w:t>
      </w:r>
      <w:r w:rsidR="00F6074E" w:rsidRPr="004F4733">
        <w:t>Celý text zákona obsahuje přes 350 bodů, které</w:t>
      </w:r>
      <w:r w:rsidR="00655820" w:rsidRPr="004F4733">
        <w:t xml:space="preserve"> novelizují různé zákony, a to </w:t>
      </w:r>
      <w:r w:rsidR="00F6074E" w:rsidRPr="004F4733">
        <w:t xml:space="preserve">trestní řád, tak i </w:t>
      </w:r>
      <w:r w:rsidR="002258B8" w:rsidRPr="004F4733">
        <w:t>trestní zákon</w:t>
      </w:r>
      <w:r w:rsidR="00BF659F" w:rsidRPr="004F4733">
        <w:t>ík</w:t>
      </w:r>
      <w:r w:rsidR="00655820" w:rsidRPr="004F4733">
        <w:t xml:space="preserve"> (v době přijetí novelizačního zákona – trestní zákon)</w:t>
      </w:r>
      <w:r w:rsidR="00F6074E" w:rsidRPr="004F4733">
        <w:t>, zákon o Policii České republiky a další.</w:t>
      </w:r>
      <w:r w:rsidR="004C5B2E" w:rsidRPr="004F4733">
        <w:rPr>
          <w:rStyle w:val="Znakapoznpodarou"/>
        </w:rPr>
        <w:footnoteReference w:id="7"/>
      </w:r>
      <w:r w:rsidR="003A1DB6" w:rsidRPr="004F4733">
        <w:t xml:space="preserve"> </w:t>
      </w:r>
      <w:r w:rsidR="00B4210C" w:rsidRPr="004F4733">
        <w:t xml:space="preserve">V 90. letech probíhaly mnohé diskuze o reformě trestního řízení, ale teprve s příchodem Otakara </w:t>
      </w:r>
      <w:proofErr w:type="spellStart"/>
      <w:r w:rsidR="00B4210C" w:rsidRPr="004F4733">
        <w:t>Motejla</w:t>
      </w:r>
      <w:proofErr w:type="spellEnd"/>
      <w:r w:rsidR="00B4210C" w:rsidRPr="004F4733">
        <w:t xml:space="preserve"> do funkce ministra spravedlnosti v roce 1998 se proces tvorby rozběhl </w:t>
      </w:r>
      <w:r w:rsidR="009C3E64" w:rsidRPr="004F4733">
        <w:t>jistěji. Ještě téhož roku na podzim se začal vypracovávat věcný záměr tohoto novelizačního zákona.</w:t>
      </w:r>
      <w:r w:rsidR="00CA4488" w:rsidRPr="004F4733">
        <w:t xml:space="preserve"> Uvedený záměr byl po </w:t>
      </w:r>
      <w:r w:rsidR="00CA4488" w:rsidRPr="004F4733">
        <w:lastRenderedPageBreak/>
        <w:t>připomínkových řízeních a schválení vlád</w:t>
      </w:r>
      <w:r w:rsidR="00E12F07" w:rsidRPr="004F4733">
        <w:t>ou</w:t>
      </w:r>
      <w:r w:rsidR="00CA4488" w:rsidRPr="004F4733">
        <w:t xml:space="preserve"> předložen Poslanecké sněmovně Parlamentu České republiky.</w:t>
      </w:r>
      <w:r w:rsidR="009C3E64" w:rsidRPr="004F4733">
        <w:rPr>
          <w:rStyle w:val="Znakapoznpodarou"/>
        </w:rPr>
        <w:footnoteReference w:id="8"/>
      </w:r>
    </w:p>
    <w:p w:rsidR="00886198" w:rsidRPr="004F4733" w:rsidRDefault="00CA4488" w:rsidP="00E71A71">
      <w:pPr>
        <w:spacing w:line="360" w:lineRule="auto"/>
        <w:contextualSpacing/>
        <w:jc w:val="both"/>
      </w:pPr>
      <w:r w:rsidRPr="004F4733">
        <w:tab/>
        <w:t xml:space="preserve">Osud uvedené novely nebyl nijak jednoduchý, neboť již ve druhém čtení </w:t>
      </w:r>
      <w:r w:rsidR="00E758FD" w:rsidRPr="004F4733">
        <w:t>dne 16. 5. 2000 byl</w:t>
      </w:r>
      <w:r w:rsidR="00E12F07" w:rsidRPr="004F4733">
        <w:t>a</w:t>
      </w:r>
      <w:r w:rsidR="00E758FD" w:rsidRPr="004F4733">
        <w:t xml:space="preserve"> </w:t>
      </w:r>
      <w:r w:rsidRPr="004F4733">
        <w:t>v Poslanecké sněmovně zamítnut</w:t>
      </w:r>
      <w:r w:rsidR="00E12F07" w:rsidRPr="004F4733">
        <w:t>a</w:t>
      </w:r>
      <w:r w:rsidRPr="004F4733">
        <w:t>.</w:t>
      </w:r>
      <w:r w:rsidR="00E758FD" w:rsidRPr="004F4733">
        <w:rPr>
          <w:rStyle w:val="Znakapoznpodarou"/>
        </w:rPr>
        <w:footnoteReference w:id="9"/>
      </w:r>
      <w:r w:rsidRPr="004F4733">
        <w:t xml:space="preserve"> </w:t>
      </w:r>
      <w:r w:rsidR="00CD735C" w:rsidRPr="004F4733">
        <w:t>Tvůrci tedy opět zasedli k návrhu a po 6 měsících od zamítnutí byl vládou schválen a předložen Poslanecké sněmovně nový návrh.</w:t>
      </w:r>
      <w:r w:rsidR="00824DD2" w:rsidRPr="004F4733">
        <w:rPr>
          <w:rStyle w:val="Znakapoznpodarou"/>
        </w:rPr>
        <w:footnoteReference w:id="10"/>
      </w:r>
      <w:r w:rsidR="00824DD2" w:rsidRPr="004F4733">
        <w:t xml:space="preserve"> Nově předložený návrh zákona byl pozměněn na základě připomínek členů jednotlivých poslaneckých klubů.</w:t>
      </w:r>
      <w:r w:rsidR="00850AE8" w:rsidRPr="004F4733">
        <w:t xml:space="preserve"> Hlavními změnami </w:t>
      </w:r>
      <w:r w:rsidR="00886198" w:rsidRPr="004F4733">
        <w:t xml:space="preserve">mimo jiné </w:t>
      </w:r>
      <w:r w:rsidR="00850AE8" w:rsidRPr="004F4733">
        <w:t>prošlo vymezení příslušnosti krajského soudu, jako soudu prvního stupně</w:t>
      </w:r>
      <w:r w:rsidR="00886198" w:rsidRPr="004F4733">
        <w:t>, byly zpřísněny podmínky pro vzetí a držení ve vazbě</w:t>
      </w:r>
      <w:r w:rsidR="00BD31CE" w:rsidRPr="004F4733">
        <w:t xml:space="preserve"> obviněného</w:t>
      </w:r>
      <w:r w:rsidR="00886198" w:rsidRPr="004F4733">
        <w:t>, vyšetřování bylo vypracováno ve dvou formách.</w:t>
      </w:r>
      <w:r w:rsidR="00850AE8" w:rsidRPr="004F4733">
        <w:rPr>
          <w:rStyle w:val="Znakapoznpodarou"/>
        </w:rPr>
        <w:footnoteReference w:id="11"/>
      </w:r>
      <w:r w:rsidR="00824DD2" w:rsidRPr="004F4733">
        <w:t xml:space="preserve"> </w:t>
      </w:r>
    </w:p>
    <w:p w:rsidR="003244A1" w:rsidRPr="004F4733" w:rsidRDefault="00DA6D57" w:rsidP="00E71A71">
      <w:pPr>
        <w:spacing w:line="360" w:lineRule="auto"/>
        <w:contextualSpacing/>
        <w:jc w:val="both"/>
      </w:pPr>
      <w:r w:rsidRPr="004F4733">
        <w:tab/>
      </w:r>
      <w:r w:rsidR="00CD735C" w:rsidRPr="004F4733">
        <w:t xml:space="preserve">Ani tentokrát přijetí nebylo rychlé, neboť </w:t>
      </w:r>
      <w:r w:rsidR="00CD4806" w:rsidRPr="004F4733">
        <w:t>bylo přijato téměř 50 pozměňovacích návrhů. Novela nakonec prošla jak dolní komorou, tak i Senátem</w:t>
      </w:r>
      <w:r w:rsidR="004F754B" w:rsidRPr="004F4733">
        <w:t xml:space="preserve"> a p</w:t>
      </w:r>
      <w:r w:rsidR="00CD4806" w:rsidRPr="004F4733">
        <w:t>o podpisu prezidenta republiky byl zákon vyhlášen ve Sbírce zákonů, a to dne 31. 7. 2001.</w:t>
      </w:r>
      <w:r w:rsidR="00CD4806" w:rsidRPr="004F4733">
        <w:rPr>
          <w:rStyle w:val="Znakapoznpodarou"/>
        </w:rPr>
        <w:footnoteReference w:id="12"/>
      </w:r>
      <w:r w:rsidR="00CD735C" w:rsidRPr="004F4733">
        <w:t xml:space="preserve"> </w:t>
      </w:r>
      <w:r w:rsidR="009C3E64" w:rsidRPr="004F4733">
        <w:t xml:space="preserve"> </w:t>
      </w:r>
      <w:r w:rsidR="003244A1" w:rsidRPr="004F4733">
        <w:t xml:space="preserve"> </w:t>
      </w:r>
    </w:p>
    <w:p w:rsidR="005D7D88" w:rsidRPr="004F4733" w:rsidRDefault="005D7D88" w:rsidP="00E71A71">
      <w:pPr>
        <w:spacing w:line="360" w:lineRule="auto"/>
        <w:jc w:val="both"/>
      </w:pPr>
    </w:p>
    <w:p w:rsidR="00B474BC" w:rsidRPr="004F4733" w:rsidRDefault="00B474BC" w:rsidP="00E71A71">
      <w:pPr>
        <w:pStyle w:val="Nadpis2"/>
        <w:spacing w:line="360" w:lineRule="auto"/>
        <w:rPr>
          <w:rFonts w:cs="Times New Roman"/>
          <w:color w:val="auto"/>
        </w:rPr>
      </w:pPr>
      <w:bookmarkStart w:id="5" w:name="_Toc318188405"/>
      <w:r w:rsidRPr="004F4733">
        <w:rPr>
          <w:rFonts w:cs="Times New Roman"/>
          <w:color w:val="auto"/>
        </w:rPr>
        <w:t>Pojem zjednodušeného řízení před soudem</w:t>
      </w:r>
      <w:bookmarkEnd w:id="5"/>
    </w:p>
    <w:p w:rsidR="00B474BC" w:rsidRPr="004F4733" w:rsidRDefault="00B474BC" w:rsidP="00E71A71">
      <w:pPr>
        <w:spacing w:line="360" w:lineRule="auto"/>
        <w:contextualSpacing/>
        <w:jc w:val="both"/>
      </w:pPr>
      <w:r w:rsidRPr="004F4733">
        <w:tab/>
        <w:t xml:space="preserve">Zjednodušené řízení před soudem bylo do našeho trestního řádu zavedeno </w:t>
      </w:r>
      <w:r w:rsidR="009A4967" w:rsidRPr="004F4733">
        <w:t xml:space="preserve">s účinností od 1. 1. 2002 </w:t>
      </w:r>
      <w:r w:rsidRPr="004F4733">
        <w:t>novelou, a to konkrétně zákonem č. 265/2001 Sb.</w:t>
      </w:r>
      <w:r w:rsidR="009A4967" w:rsidRPr="004F4733">
        <w:rPr>
          <w:rStyle w:val="Znakapoznpodarou"/>
        </w:rPr>
        <w:footnoteReference w:id="13"/>
      </w:r>
      <w:r w:rsidRPr="004F4733">
        <w:t xml:space="preserve"> </w:t>
      </w:r>
    </w:p>
    <w:p w:rsidR="000D5EDD" w:rsidRPr="004F4733" w:rsidRDefault="000D5EDD" w:rsidP="00E71A71">
      <w:pPr>
        <w:spacing w:line="360" w:lineRule="auto"/>
        <w:contextualSpacing/>
        <w:jc w:val="both"/>
      </w:pPr>
      <w:r w:rsidRPr="004F4733">
        <w:tab/>
      </w:r>
      <w:r w:rsidR="00994BDF" w:rsidRPr="004F4733">
        <w:t>Dané</w:t>
      </w:r>
      <w:r w:rsidR="004B1609" w:rsidRPr="004F4733">
        <w:t xml:space="preserve"> </w:t>
      </w:r>
      <w:r w:rsidR="00C7095E" w:rsidRPr="004F4733">
        <w:t>řízení</w:t>
      </w:r>
      <w:r w:rsidR="004B1609" w:rsidRPr="004F4733">
        <w:t xml:space="preserve"> je pojat</w:t>
      </w:r>
      <w:r w:rsidR="00C7095E" w:rsidRPr="004F4733">
        <w:t>o</w:t>
      </w:r>
      <w:r w:rsidR="004B1609" w:rsidRPr="004F4733">
        <w:t xml:space="preserve"> tak, aby byl</w:t>
      </w:r>
      <w:r w:rsidR="00C7095E" w:rsidRPr="004F4733">
        <w:t>o</w:t>
      </w:r>
      <w:r w:rsidR="004B1609" w:rsidRPr="004F4733">
        <w:t xml:space="preserve"> maximálně jednoduch</w:t>
      </w:r>
      <w:r w:rsidR="00C7095E" w:rsidRPr="004F4733">
        <w:t>é</w:t>
      </w:r>
      <w:r w:rsidR="004B1609" w:rsidRPr="004F4733">
        <w:t xml:space="preserve"> a neformální a zároveň, aby se zrychlení projevilo v celém procesu, jak v přípravném řízení, tak i v řízení před soudem.</w:t>
      </w:r>
      <w:r w:rsidR="004B1609" w:rsidRPr="004F4733">
        <w:rPr>
          <w:rStyle w:val="Znakapoznpodarou"/>
        </w:rPr>
        <w:footnoteReference w:id="14"/>
      </w:r>
      <w:r w:rsidR="00C7095E" w:rsidRPr="004F4733">
        <w:t xml:space="preserve"> </w:t>
      </w:r>
      <w:r w:rsidR="00F576C7" w:rsidRPr="004F4733">
        <w:t>Jak bylo zmíněno</w:t>
      </w:r>
      <w:r w:rsidR="00595667" w:rsidRPr="004F4733">
        <w:t xml:space="preserve">, tak zrychlení se týká nejen řízení před soudem, ale také přípravného řízení, </w:t>
      </w:r>
      <w:r w:rsidR="00C23124" w:rsidRPr="004F4733">
        <w:t>tudíž</w:t>
      </w:r>
      <w:r w:rsidR="00595667" w:rsidRPr="004F4733">
        <w:t xml:space="preserve"> </w:t>
      </w:r>
      <w:r w:rsidR="00034B32" w:rsidRPr="004F4733">
        <w:t>výše uvedenou novelou byl zaveden i nový druh přípravného řízení – zkrácené přípravné řízení, na nějž navazuje zjednodušené řízení před soudem.</w:t>
      </w:r>
      <w:r w:rsidR="00034B32" w:rsidRPr="004F4733">
        <w:rPr>
          <w:rStyle w:val="Znakapoznpodarou"/>
        </w:rPr>
        <w:footnoteReference w:id="15"/>
      </w:r>
      <w:r w:rsidR="00034B32" w:rsidRPr="004F4733">
        <w:t xml:space="preserve"> Obě tyto fáze se podmiňují, bez sebe nemohou </w:t>
      </w:r>
      <w:r w:rsidR="000A3893" w:rsidRPr="004F4733">
        <w:t>existovat</w:t>
      </w:r>
      <w:r w:rsidR="00034B32" w:rsidRPr="004F4733">
        <w:t>.</w:t>
      </w:r>
      <w:r w:rsidR="00034B32" w:rsidRPr="004F4733">
        <w:rPr>
          <w:rStyle w:val="Znakapoznpodarou"/>
        </w:rPr>
        <w:footnoteReference w:id="16"/>
      </w:r>
    </w:p>
    <w:p w:rsidR="00D84079" w:rsidRPr="004F4733" w:rsidRDefault="00D84079" w:rsidP="00E71A71">
      <w:pPr>
        <w:spacing w:line="360" w:lineRule="auto"/>
        <w:contextualSpacing/>
        <w:jc w:val="both"/>
      </w:pPr>
      <w:r w:rsidRPr="004F4733">
        <w:lastRenderedPageBreak/>
        <w:tab/>
      </w:r>
      <w:r w:rsidR="00B06BFC" w:rsidRPr="004F4733">
        <w:t xml:space="preserve">Zjednodušené řízení je třeba </w:t>
      </w:r>
      <w:r w:rsidR="00E86F09" w:rsidRPr="004F4733">
        <w:t>chápat</w:t>
      </w:r>
      <w:r w:rsidR="00B06BFC" w:rsidRPr="004F4733">
        <w:t xml:space="preserve"> jako relativně samostatný typ řízení před samosoudcem.</w:t>
      </w:r>
      <w:r w:rsidR="00B06BFC" w:rsidRPr="004F4733">
        <w:rPr>
          <w:rStyle w:val="Znakapoznpodarou"/>
        </w:rPr>
        <w:footnoteReference w:id="17"/>
      </w:r>
      <w:r w:rsidR="00B06BFC" w:rsidRPr="004F4733">
        <w:t xml:space="preserve"> A to nejen s ohledem na výše uvedenou tezi, že tento druh řízení navazuje na zkrácené přípravné řízení, ale taktéž proto, že se od jiných řízení před soudem liší svým zahájením, kterým je podání návrhu na potrestání.</w:t>
      </w:r>
      <w:r w:rsidR="00FE151E" w:rsidRPr="004F4733">
        <w:rPr>
          <w:rStyle w:val="Znakapoznpodarou"/>
        </w:rPr>
        <w:footnoteReference w:id="18"/>
      </w:r>
    </w:p>
    <w:p w:rsidR="00556596" w:rsidRPr="004F4733" w:rsidRDefault="00556596" w:rsidP="00E71A71">
      <w:pPr>
        <w:spacing w:line="360" w:lineRule="auto"/>
        <w:contextualSpacing/>
        <w:jc w:val="both"/>
      </w:pPr>
      <w:r w:rsidRPr="004F4733">
        <w:tab/>
        <w:t xml:space="preserve">Pro možnost konání </w:t>
      </w:r>
      <w:r w:rsidR="0075013F" w:rsidRPr="004F4733">
        <w:t xml:space="preserve">zjednodušeného </w:t>
      </w:r>
      <w:r w:rsidRPr="004F4733">
        <w:t xml:space="preserve">řízení před soudem je stanoveno několik podmínek, které budou dále rozebrány. Mimo jiné je předpokladem i znalost stanovisek stran a zbavení této fáze soudního trestního řízení od složitých a formálních úkonů, které </w:t>
      </w:r>
      <w:r w:rsidR="004E1D4F" w:rsidRPr="004F4733">
        <w:t>celý proces zdržují.</w:t>
      </w:r>
      <w:r w:rsidR="004E1D4F" w:rsidRPr="004F4733">
        <w:rPr>
          <w:rStyle w:val="Znakapoznpodarou"/>
        </w:rPr>
        <w:footnoteReference w:id="19"/>
      </w:r>
      <w:r w:rsidR="005B2550" w:rsidRPr="004F4733">
        <w:t xml:space="preserve"> </w:t>
      </w:r>
    </w:p>
    <w:p w:rsidR="00834A91" w:rsidRPr="004F4733" w:rsidRDefault="004179BF" w:rsidP="00A75547">
      <w:pPr>
        <w:spacing w:line="360" w:lineRule="auto"/>
        <w:contextualSpacing/>
        <w:jc w:val="both"/>
      </w:pPr>
      <w:r w:rsidRPr="004F4733">
        <w:tab/>
      </w:r>
      <w:r w:rsidR="00166DCB" w:rsidRPr="004F4733">
        <w:t>Uvedené řízení, jak již vyplynulo</w:t>
      </w:r>
      <w:r w:rsidR="00BD31CE" w:rsidRPr="004F4733">
        <w:t xml:space="preserve"> z předešlého</w:t>
      </w:r>
      <w:r w:rsidR="00166DCB" w:rsidRPr="004F4733">
        <w:t>, koná samosoudce, kterého</w:t>
      </w:r>
      <w:r w:rsidR="00715467" w:rsidRPr="004F4733">
        <w:t xml:space="preserve"> </w:t>
      </w:r>
      <w:r w:rsidR="00166DCB" w:rsidRPr="004F4733">
        <w:t xml:space="preserve">nalezneme pouze u okresních soudů. </w:t>
      </w:r>
      <w:r w:rsidR="00417AAF" w:rsidRPr="004F4733">
        <w:t>V</w:t>
      </w:r>
      <w:r w:rsidR="00166DCB" w:rsidRPr="004F4733">
        <w:t xml:space="preserve"> § 314b odst. 4</w:t>
      </w:r>
      <w:r w:rsidR="00417AAF" w:rsidRPr="004F4733">
        <w:t xml:space="preserve"> TrŘ je stanoveno: </w:t>
      </w:r>
      <w:r w:rsidR="00417AAF" w:rsidRPr="004F4733">
        <w:rPr>
          <w:i/>
        </w:rPr>
        <w:t>„Samosoudce má stejná práva a povinnosti jako senát a jeho předseda.“</w:t>
      </w:r>
      <w:r w:rsidR="00417AAF" w:rsidRPr="004F4733">
        <w:t xml:space="preserve"> Samosoudc</w:t>
      </w:r>
      <w:r w:rsidR="00ED24AC" w:rsidRPr="004F4733">
        <w:t>i</w:t>
      </w:r>
      <w:r w:rsidR="00417AAF" w:rsidRPr="004F4733">
        <w:t xml:space="preserve"> náleží tudíž v</w:t>
      </w:r>
      <w:r w:rsidR="00BD31CE" w:rsidRPr="004F4733">
        <w:t>šechna práva a povinnosti, které nalezneme vymezeny</w:t>
      </w:r>
      <w:r w:rsidR="00417AAF" w:rsidRPr="004F4733">
        <w:t xml:space="preserve"> v trestním řádu</w:t>
      </w:r>
      <w:r w:rsidR="00715467" w:rsidRPr="004F4733">
        <w:t>.</w:t>
      </w:r>
      <w:r w:rsidR="00715467" w:rsidRPr="004F4733">
        <w:rPr>
          <w:rStyle w:val="Znakapoznpodarou"/>
        </w:rPr>
        <w:footnoteReference w:id="20"/>
      </w:r>
    </w:p>
    <w:p w:rsidR="007B63A1" w:rsidRPr="004F4733" w:rsidRDefault="007B63A1" w:rsidP="00A75547">
      <w:pPr>
        <w:pStyle w:val="Nadpis3"/>
        <w:spacing w:line="360" w:lineRule="auto"/>
        <w:contextualSpacing/>
        <w:jc w:val="both"/>
        <w:rPr>
          <w:rFonts w:cs="Times New Roman"/>
          <w:color w:val="auto"/>
        </w:rPr>
      </w:pPr>
      <w:bookmarkStart w:id="6" w:name="_Toc318188406"/>
      <w:r w:rsidRPr="004F4733">
        <w:rPr>
          <w:rFonts w:cs="Times New Roman"/>
          <w:color w:val="auto"/>
        </w:rPr>
        <w:t>Systematické zařazení zjednodušeného řízení před soudem v trestním řádu</w:t>
      </w:r>
      <w:bookmarkEnd w:id="6"/>
    </w:p>
    <w:p w:rsidR="005B2550" w:rsidRPr="004F4733" w:rsidRDefault="005B2550" w:rsidP="00A75547">
      <w:pPr>
        <w:spacing w:line="360" w:lineRule="auto"/>
        <w:contextualSpacing/>
        <w:jc w:val="both"/>
      </w:pPr>
      <w:r w:rsidRPr="004F4733">
        <w:tab/>
      </w:r>
      <w:r w:rsidR="00B97309" w:rsidRPr="004F4733">
        <w:t>Uvedený druh řízení je zařazen do oddílu pátého hlavy dvacáté trestního řádu, tedy mezi matérii pojednávající o řízení před samosoudcem.</w:t>
      </w:r>
      <w:r w:rsidR="00B97309" w:rsidRPr="004F4733">
        <w:rPr>
          <w:rStyle w:val="Znakapoznpodarou"/>
        </w:rPr>
        <w:footnoteReference w:id="21"/>
      </w:r>
    </w:p>
    <w:p w:rsidR="00B97309" w:rsidRPr="004F4733" w:rsidRDefault="00B97309" w:rsidP="00A75547">
      <w:pPr>
        <w:spacing w:line="360" w:lineRule="auto"/>
        <w:contextualSpacing/>
        <w:jc w:val="both"/>
      </w:pPr>
      <w:r w:rsidRPr="004F4733">
        <w:tab/>
        <w:t xml:space="preserve">Je zahrnut mezi zvláštní způsoby řízení, kterými jsou </w:t>
      </w:r>
      <w:r w:rsidR="00895822" w:rsidRPr="004F4733">
        <w:t>mimo jiné i</w:t>
      </w:r>
      <w:r w:rsidRPr="004F4733">
        <w:t xml:space="preserve"> odklony, což jsou alternativní řešení pro standar</w:t>
      </w:r>
      <w:r w:rsidR="00871CD4" w:rsidRPr="004F4733">
        <w:t>d</w:t>
      </w:r>
      <w:r w:rsidRPr="004F4733">
        <w:t>ní trestní řízení</w:t>
      </w:r>
      <w:r w:rsidR="00E16854" w:rsidRPr="004F4733">
        <w:t xml:space="preserve">. </w:t>
      </w:r>
    </w:p>
    <w:p w:rsidR="00871CD4" w:rsidRPr="004F4733" w:rsidRDefault="00515A75" w:rsidP="007B63A1">
      <w:pPr>
        <w:spacing w:line="360" w:lineRule="auto"/>
        <w:contextualSpacing/>
        <w:jc w:val="both"/>
      </w:pPr>
      <w:r w:rsidRPr="004F4733">
        <w:tab/>
        <w:t>Daná hlava dvacátá</w:t>
      </w:r>
      <w:r w:rsidR="003062F5" w:rsidRPr="004F4733">
        <w:t xml:space="preserve"> je</w:t>
      </w:r>
      <w:r w:rsidR="00871CD4" w:rsidRPr="004F4733">
        <w:t xml:space="preserve"> koncipován</w:t>
      </w:r>
      <w:r w:rsidRPr="004F4733">
        <w:t>a</w:t>
      </w:r>
      <w:r w:rsidR="00871CD4" w:rsidRPr="004F4733">
        <w:t xml:space="preserve"> takto:</w:t>
      </w:r>
    </w:p>
    <w:p w:rsidR="00871CD4" w:rsidRPr="004F4733" w:rsidRDefault="00871CD4" w:rsidP="007B63A1">
      <w:pPr>
        <w:spacing w:line="360" w:lineRule="auto"/>
        <w:contextualSpacing/>
        <w:jc w:val="both"/>
      </w:pPr>
      <w:r w:rsidRPr="004F4733">
        <w:tab/>
      </w:r>
      <w:r w:rsidRPr="004F4733">
        <w:tab/>
        <w:t>- řízení ve věcech mladistvých (§ 291</w:t>
      </w:r>
      <w:r w:rsidR="00372275" w:rsidRPr="004F4733">
        <w:t xml:space="preserve"> TrŘ)</w:t>
      </w:r>
      <w:r w:rsidR="004534F7" w:rsidRPr="004F4733">
        <w:t>,</w:t>
      </w:r>
    </w:p>
    <w:p w:rsidR="00372275" w:rsidRPr="004F4733" w:rsidRDefault="00372275" w:rsidP="007B63A1">
      <w:pPr>
        <w:spacing w:line="360" w:lineRule="auto"/>
        <w:contextualSpacing/>
        <w:jc w:val="both"/>
      </w:pPr>
      <w:r w:rsidRPr="004F4733">
        <w:tab/>
      </w:r>
      <w:r w:rsidRPr="004F4733">
        <w:tab/>
        <w:t>- řízení proti uprchlému (§ 302 - § 306a TrŘ)</w:t>
      </w:r>
      <w:r w:rsidR="004534F7" w:rsidRPr="004F4733">
        <w:t>,</w:t>
      </w:r>
    </w:p>
    <w:p w:rsidR="00372275" w:rsidRPr="004F4733" w:rsidRDefault="00372275" w:rsidP="007B63A1">
      <w:pPr>
        <w:spacing w:line="360" w:lineRule="auto"/>
        <w:contextualSpacing/>
        <w:jc w:val="both"/>
      </w:pPr>
      <w:r w:rsidRPr="004F4733">
        <w:tab/>
      </w:r>
      <w:r w:rsidRPr="004F4733">
        <w:tab/>
        <w:t>- podmíněné zastavení trestního stíhání (§ 307 - § 308 TrŘ)</w:t>
      </w:r>
      <w:r w:rsidR="004534F7" w:rsidRPr="004F4733">
        <w:t>,</w:t>
      </w:r>
    </w:p>
    <w:p w:rsidR="00372275" w:rsidRPr="004F4733" w:rsidRDefault="00372275" w:rsidP="007B63A1">
      <w:pPr>
        <w:spacing w:line="360" w:lineRule="auto"/>
        <w:contextualSpacing/>
        <w:jc w:val="both"/>
      </w:pPr>
      <w:r w:rsidRPr="004F4733">
        <w:tab/>
      </w:r>
      <w:r w:rsidRPr="004F4733">
        <w:tab/>
        <w:t>- narovnání (§ 309 - § 314 TrŘ)</w:t>
      </w:r>
      <w:r w:rsidR="004534F7" w:rsidRPr="004F4733">
        <w:t>,</w:t>
      </w:r>
    </w:p>
    <w:p w:rsidR="00372275" w:rsidRPr="004F4733" w:rsidRDefault="00372275" w:rsidP="007B63A1">
      <w:pPr>
        <w:spacing w:line="360" w:lineRule="auto"/>
        <w:contextualSpacing/>
        <w:jc w:val="both"/>
      </w:pPr>
      <w:r w:rsidRPr="004F4733">
        <w:tab/>
      </w:r>
      <w:r w:rsidRPr="004F4733">
        <w:tab/>
        <w:t>- řízení před samosoudcem (§ 314a - § 314g TrŘ – zde je zahrnuta i úprava trestního příkazu)</w:t>
      </w:r>
      <w:r w:rsidR="004534F7" w:rsidRPr="004F4733">
        <w:t>,</w:t>
      </w:r>
    </w:p>
    <w:p w:rsidR="00372275" w:rsidRPr="004F4733" w:rsidRDefault="00372275" w:rsidP="007B63A1">
      <w:pPr>
        <w:spacing w:line="360" w:lineRule="auto"/>
        <w:contextualSpacing/>
        <w:jc w:val="both"/>
      </w:pPr>
      <w:r w:rsidRPr="004F4733">
        <w:tab/>
      </w:r>
      <w:r w:rsidRPr="004F4733">
        <w:tab/>
        <w:t xml:space="preserve">- řízení po zrušení rozhodnutí nálezem Ústavního soudu (§ 314h </w:t>
      </w:r>
      <w:r w:rsidR="004534F7" w:rsidRPr="004F4733">
        <w:t>–</w:t>
      </w:r>
      <w:r w:rsidRPr="004F4733">
        <w:t xml:space="preserve"> </w:t>
      </w:r>
      <w:r w:rsidR="004534F7" w:rsidRPr="004F4733">
        <w:t>314k TrŘ),</w:t>
      </w:r>
    </w:p>
    <w:p w:rsidR="007B63A1" w:rsidRPr="004F4733" w:rsidRDefault="004534F7" w:rsidP="007B63A1">
      <w:pPr>
        <w:spacing w:line="360" w:lineRule="auto"/>
        <w:contextualSpacing/>
        <w:jc w:val="both"/>
      </w:pPr>
      <w:r w:rsidRPr="004F4733">
        <w:tab/>
      </w:r>
      <w:r w:rsidRPr="004F4733">
        <w:tab/>
        <w:t>- řízení o přezkumu příkazu odposlechu a záznamu telekomunikačního provozu (§ 314l - § 314n TrŘ).</w:t>
      </w:r>
    </w:p>
    <w:p w:rsidR="00A36C7F" w:rsidRPr="004F4733" w:rsidRDefault="00346F77" w:rsidP="007B63A1">
      <w:pPr>
        <w:pStyle w:val="Nadpis2"/>
        <w:spacing w:line="360" w:lineRule="auto"/>
        <w:contextualSpacing/>
        <w:rPr>
          <w:rFonts w:eastAsia="Times New Roman" w:cs="Times New Roman"/>
          <w:color w:val="auto"/>
        </w:rPr>
      </w:pPr>
      <w:bookmarkStart w:id="7" w:name="_Toc318188407"/>
      <w:r w:rsidRPr="004F4733">
        <w:rPr>
          <w:rFonts w:eastAsia="Times New Roman" w:cs="Times New Roman"/>
          <w:color w:val="auto"/>
        </w:rPr>
        <w:lastRenderedPageBreak/>
        <w:t xml:space="preserve">Důvody pro přijetí právní úpravy zjednodušeného řízení před soudem – </w:t>
      </w:r>
      <w:r w:rsidRPr="004F4733">
        <w:rPr>
          <w:rFonts w:eastAsia="Times New Roman" w:cs="Times New Roman"/>
          <w:color w:val="auto"/>
        </w:rPr>
        <w:tab/>
        <w:t>historické a trestně-politické</w:t>
      </w:r>
      <w:bookmarkEnd w:id="7"/>
    </w:p>
    <w:p w:rsidR="00412467" w:rsidRPr="004F4733" w:rsidRDefault="0035007C" w:rsidP="00621092">
      <w:pPr>
        <w:spacing w:line="360" w:lineRule="auto"/>
        <w:contextualSpacing/>
        <w:jc w:val="both"/>
      </w:pPr>
      <w:r w:rsidRPr="004F4733">
        <w:tab/>
        <w:t>V procesu přípravy „velké novely“</w:t>
      </w:r>
      <w:r w:rsidR="003621A2" w:rsidRPr="004F4733">
        <w:rPr>
          <w:rStyle w:val="Znakapoznpodarou"/>
        </w:rPr>
        <w:footnoteReference w:id="22"/>
      </w:r>
      <w:r w:rsidRPr="004F4733">
        <w:t xml:space="preserve"> trestního řádu byly zkoumány hlediska trestně</w:t>
      </w:r>
      <w:r w:rsidR="007A5C40" w:rsidRPr="004F4733">
        <w:t xml:space="preserve"> -po</w:t>
      </w:r>
      <w:r w:rsidRPr="004F4733">
        <w:t>litická, kriminologická, penologická, dále také účinnost práce jednotlivých orgánů činných v trestním řízení</w:t>
      </w:r>
      <w:r w:rsidR="007A5C40" w:rsidRPr="004F4733">
        <w:t xml:space="preserve"> a</w:t>
      </w:r>
      <w:r w:rsidRPr="004F4733">
        <w:t xml:space="preserve"> vše bylo podrobeno srovnání s právní úpravou jiných evropských zemí.</w:t>
      </w:r>
      <w:r w:rsidR="003621A2" w:rsidRPr="004F4733">
        <w:rPr>
          <w:rStyle w:val="Znakapoznpodarou"/>
        </w:rPr>
        <w:footnoteReference w:id="23"/>
      </w:r>
      <w:r w:rsidR="007A5C40" w:rsidRPr="004F4733">
        <w:t xml:space="preserve"> </w:t>
      </w:r>
      <w:r w:rsidR="00575CD5" w:rsidRPr="004F4733">
        <w:t>Pro účel této práce je zejména nutné se zaměřit na důvody trestně – politické, a pak také historické</w:t>
      </w:r>
      <w:r w:rsidR="002F1931" w:rsidRPr="004F4733">
        <w:t xml:space="preserve"> okolnosti</w:t>
      </w:r>
      <w:r w:rsidR="00575CD5" w:rsidRPr="004F4733">
        <w:t>.</w:t>
      </w:r>
      <w:r w:rsidR="00C23067" w:rsidRPr="004F4733">
        <w:t xml:space="preserve"> </w:t>
      </w:r>
    </w:p>
    <w:p w:rsidR="00C23067" w:rsidRPr="004F4733" w:rsidRDefault="00C23067" w:rsidP="00621092">
      <w:pPr>
        <w:spacing w:line="360" w:lineRule="auto"/>
        <w:contextualSpacing/>
        <w:jc w:val="both"/>
      </w:pPr>
      <w:r w:rsidRPr="004F4733">
        <w:tab/>
        <w:t>Některé důvody svědčící pro přijetí tét</w:t>
      </w:r>
      <w:r w:rsidR="00412CF8" w:rsidRPr="004F4733">
        <w:t>o úpravy již vyplývají z výše u</w:t>
      </w:r>
      <w:r w:rsidRPr="004F4733">
        <w:t>vedené podkapitoly 1.2, která pojednává o samotné velké novele. Naopak některé další důvody budou uveden</w:t>
      </w:r>
      <w:r w:rsidR="00DB6E98" w:rsidRPr="004F4733">
        <w:t>é</w:t>
      </w:r>
      <w:r w:rsidRPr="004F4733">
        <w:t xml:space="preserve"> dále v rámci kapitoly o zkráceném přípravném řízení</w:t>
      </w:r>
      <w:r w:rsidR="00B731B6" w:rsidRPr="004F4733">
        <w:t xml:space="preserve">, neboť lze </w:t>
      </w:r>
      <w:r w:rsidR="00CF1106" w:rsidRPr="004F4733">
        <w:t>mnohé</w:t>
      </w:r>
      <w:r w:rsidR="00AC24F4" w:rsidRPr="004F4733">
        <w:t xml:space="preserve"> z nich</w:t>
      </w:r>
      <w:r w:rsidR="00B731B6" w:rsidRPr="004F4733">
        <w:t xml:space="preserve"> považovat za společné</w:t>
      </w:r>
      <w:r w:rsidR="00896084" w:rsidRPr="004F4733">
        <w:t xml:space="preserve"> oběma institutům. </w:t>
      </w:r>
    </w:p>
    <w:p w:rsidR="00603598" w:rsidRPr="004F4733" w:rsidRDefault="00603598" w:rsidP="00621092">
      <w:pPr>
        <w:spacing w:line="360" w:lineRule="auto"/>
        <w:contextualSpacing/>
        <w:jc w:val="both"/>
      </w:pPr>
      <w:r w:rsidRPr="004F4733">
        <w:tab/>
      </w:r>
      <w:r w:rsidR="0085089C" w:rsidRPr="004F4733">
        <w:t>V dnešní době ú</w:t>
      </w:r>
      <w:r w:rsidRPr="004F4733">
        <w:t>činný trestní řád č. 141/1961 Sb. byl přijat v období po přijetí Ústavy v roce 1960, kdy docházelo k rozsáhlým právním změnám v tehdejším platném právním řádu. Trestní řád z roku 1961 pojal za svůj inspirační zdroj trestní řád z roku 1956</w:t>
      </w:r>
      <w:r w:rsidR="0085089C" w:rsidRPr="004F4733">
        <w:t xml:space="preserve"> (z. </w:t>
      </w:r>
      <w:proofErr w:type="gramStart"/>
      <w:r w:rsidR="0085089C" w:rsidRPr="004F4733">
        <w:t>č.</w:t>
      </w:r>
      <w:proofErr w:type="gramEnd"/>
      <w:r w:rsidR="0085089C" w:rsidRPr="004F4733">
        <w:t xml:space="preserve"> 64/1956 Sb.), avšak s drobnými odlišnostmi.</w:t>
      </w:r>
      <w:r w:rsidR="00F30DDA" w:rsidRPr="004F4733">
        <w:rPr>
          <w:rStyle w:val="Znakapoznpodarou"/>
        </w:rPr>
        <w:footnoteReference w:id="24"/>
      </w:r>
      <w:r w:rsidR="0085089C" w:rsidRPr="004F4733">
        <w:t xml:space="preserve"> </w:t>
      </w:r>
      <w:r w:rsidR="00A75547" w:rsidRPr="004F4733">
        <w:t>Právní</w:t>
      </w:r>
      <w:r w:rsidR="005A31FA" w:rsidRPr="004F4733">
        <w:t xml:space="preserve"> úprava</w:t>
      </w:r>
      <w:r w:rsidR="00A75547" w:rsidRPr="004F4733">
        <w:t xml:space="preserve"> trestního procesu byla tedy přijata v době úplně jiné společenské situac</w:t>
      </w:r>
      <w:r w:rsidR="00D757AB" w:rsidRPr="004F4733">
        <w:t>e</w:t>
      </w:r>
      <w:r w:rsidR="00A75547" w:rsidRPr="004F4733">
        <w:t xml:space="preserve">, kdy se v trestním soudnictví postihovaly v různé míře odlišné trestné činy, </w:t>
      </w:r>
      <w:r w:rsidR="00B956E6" w:rsidRPr="004F4733">
        <w:t>nežli jsou</w:t>
      </w:r>
      <w:r w:rsidR="00A75547" w:rsidRPr="004F4733">
        <w:t xml:space="preserve"> zakotveny v trestním zákoníku dnes</w:t>
      </w:r>
      <w:r w:rsidR="00554E1C" w:rsidRPr="004F4733">
        <w:t>, a kdy byl systém soudnictví</w:t>
      </w:r>
      <w:r w:rsidR="008F1BB3" w:rsidRPr="004F4733">
        <w:t xml:space="preserve">, </w:t>
      </w:r>
      <w:r w:rsidR="00635950" w:rsidRPr="004F4733">
        <w:t>d</w:t>
      </w:r>
      <w:r w:rsidR="008F1BB3" w:rsidRPr="004F4733">
        <w:t>alo by se říci,</w:t>
      </w:r>
      <w:r w:rsidR="00554E1C" w:rsidRPr="004F4733">
        <w:t xml:space="preserve"> založen na </w:t>
      </w:r>
      <w:r w:rsidR="008F1BB3" w:rsidRPr="004F4733">
        <w:t xml:space="preserve">částečně </w:t>
      </w:r>
      <w:r w:rsidR="00554E1C" w:rsidRPr="004F4733">
        <w:t>odlišných principech.</w:t>
      </w:r>
    </w:p>
    <w:p w:rsidR="00575CD5" w:rsidRPr="004F4733" w:rsidRDefault="001041CC" w:rsidP="00621092">
      <w:pPr>
        <w:spacing w:line="360" w:lineRule="auto"/>
        <w:contextualSpacing/>
        <w:jc w:val="both"/>
      </w:pPr>
      <w:r w:rsidRPr="004F4733">
        <w:tab/>
        <w:t xml:space="preserve">Po roce 1989 došlo ke změnám, které ovlivnily všechny oblasti života </w:t>
      </w:r>
      <w:r w:rsidR="00C8460D" w:rsidRPr="004F4733">
        <w:t>obyvatel republiky</w:t>
      </w:r>
      <w:r w:rsidRPr="004F4733">
        <w:t>.</w:t>
      </w:r>
      <w:r w:rsidR="00EB113D" w:rsidRPr="004F4733">
        <w:t xml:space="preserve"> Bylo tedy nutné odstranit nedostatky v úpravě trestního procesu. </w:t>
      </w:r>
      <w:r w:rsidR="000C5EF6" w:rsidRPr="004F4733">
        <w:t>Ale vzhledem k potřebě novelizovat vě</w:t>
      </w:r>
      <w:r w:rsidR="005F3CF9" w:rsidRPr="004F4733">
        <w:t>tš</w:t>
      </w:r>
      <w:r w:rsidR="000C5EF6" w:rsidRPr="004F4733">
        <w:t>í počet právních předpisů, bylo přistoupeno k variantě dílčí</w:t>
      </w:r>
      <w:r w:rsidR="00E357C8" w:rsidRPr="004F4733">
        <w:t xml:space="preserve">ch novelizací. Tak </w:t>
      </w:r>
      <w:r w:rsidR="000C5EF6" w:rsidRPr="004F4733">
        <w:t xml:space="preserve">trestní řád </w:t>
      </w:r>
      <w:r w:rsidR="005D6B89" w:rsidRPr="004F4733">
        <w:t xml:space="preserve">byl již </w:t>
      </w:r>
      <w:r w:rsidR="000C5EF6" w:rsidRPr="004F4733">
        <w:t xml:space="preserve">novelizován </w:t>
      </w:r>
      <w:r w:rsidR="003062F5" w:rsidRPr="004F4733">
        <w:t>cca 68</w:t>
      </w:r>
      <w:r w:rsidR="000C5EF6" w:rsidRPr="004F4733">
        <w:t>krát</w:t>
      </w:r>
      <w:r w:rsidR="00EB0C6D" w:rsidRPr="004F4733">
        <w:t xml:space="preserve"> + nálezy Ústavního soudu</w:t>
      </w:r>
      <w:r w:rsidR="000C5EF6" w:rsidRPr="004F4733">
        <w:t>. Za jednu výjimku z tendence dílčích novelizací lze označit již zmíněnou novelu z</w:t>
      </w:r>
      <w:r w:rsidR="005F3CF9" w:rsidRPr="004F4733">
        <w:t>ákonem</w:t>
      </w:r>
      <w:r w:rsidR="000C5EF6" w:rsidRPr="004F4733">
        <w:t xml:space="preserve"> č. 265/2001 Sb., kterou můžeme </w:t>
      </w:r>
      <w:r w:rsidR="003B59BB" w:rsidRPr="004F4733">
        <w:t xml:space="preserve">označit za malou rekodifikaci, a to díky </w:t>
      </w:r>
      <w:r w:rsidR="006861E7" w:rsidRPr="004F4733">
        <w:t>širokému</w:t>
      </w:r>
      <w:r w:rsidR="003B59BB" w:rsidRPr="004F4733">
        <w:t xml:space="preserve"> rozsahu této novely. </w:t>
      </w:r>
      <w:r w:rsidR="00896084" w:rsidRPr="004F4733">
        <w:t>Nicméně nedostatkem zvolené varianty</w:t>
      </w:r>
      <w:r w:rsidR="008F1BB3" w:rsidRPr="004F4733">
        <w:t xml:space="preserve"> -</w:t>
      </w:r>
      <w:r w:rsidR="00896084" w:rsidRPr="004F4733">
        <w:t xml:space="preserve"> postupných změn trestního řádu </w:t>
      </w:r>
      <w:r w:rsidR="003672A7" w:rsidRPr="004F4733">
        <w:t>velk</w:t>
      </w:r>
      <w:r w:rsidR="00896084" w:rsidRPr="004F4733">
        <w:t>ým</w:t>
      </w:r>
      <w:r w:rsidR="003672A7" w:rsidRPr="004F4733">
        <w:t xml:space="preserve"> počt</w:t>
      </w:r>
      <w:r w:rsidR="00896084" w:rsidRPr="004F4733">
        <w:t>em</w:t>
      </w:r>
      <w:r w:rsidR="003672A7" w:rsidRPr="004F4733">
        <w:t xml:space="preserve"> novel</w:t>
      </w:r>
      <w:r w:rsidR="008F1BB3" w:rsidRPr="004F4733">
        <w:t xml:space="preserve"> -</w:t>
      </w:r>
      <w:r w:rsidR="003672A7" w:rsidRPr="004F4733">
        <w:t xml:space="preserve"> došlo k rozklížení jednotnosti právní úpravy trestního procesu.</w:t>
      </w:r>
      <w:r w:rsidR="003672A7" w:rsidRPr="004F4733">
        <w:rPr>
          <w:rStyle w:val="Znakapoznpodarou"/>
        </w:rPr>
        <w:footnoteReference w:id="25"/>
      </w:r>
    </w:p>
    <w:p w:rsidR="00165040" w:rsidRPr="004F4733" w:rsidRDefault="00165040" w:rsidP="00621092">
      <w:pPr>
        <w:spacing w:line="360" w:lineRule="auto"/>
        <w:contextualSpacing/>
        <w:jc w:val="both"/>
      </w:pPr>
      <w:r w:rsidRPr="004F4733">
        <w:tab/>
      </w:r>
      <w:r w:rsidR="00A02A88" w:rsidRPr="004F4733">
        <w:t>Za zmínku po provedeném historickém exkurzu stojí také to, že v</w:t>
      </w:r>
      <w:r w:rsidRPr="004F4733">
        <w:t xml:space="preserve"> době po převratu byla v rámci změn zrušena i </w:t>
      </w:r>
      <w:r w:rsidR="00D8239F" w:rsidRPr="004F4733">
        <w:t>tehde</w:t>
      </w:r>
      <w:r w:rsidR="00426E10" w:rsidRPr="004F4733">
        <w:t xml:space="preserve">jší úprava „objasňování“ podle </w:t>
      </w:r>
      <w:r w:rsidR="00D8239F" w:rsidRPr="004F4733">
        <w:t xml:space="preserve">§ 179a až § 179f, a na něj </w:t>
      </w:r>
      <w:r w:rsidR="00D8239F" w:rsidRPr="004F4733">
        <w:lastRenderedPageBreak/>
        <w:t xml:space="preserve">navazující řízení o návrhu prokurátora na potrestání dle § 314b až § 314d </w:t>
      </w:r>
      <w:r w:rsidR="00635950" w:rsidRPr="004F4733">
        <w:t xml:space="preserve">trestního řádu ve znění účinném do 1. 7. 1990. Tehdy byla úprava zrušena jako nevyhovující standardům řádného procesu. </w:t>
      </w:r>
      <w:r w:rsidR="00E55204" w:rsidRPr="004F4733">
        <w:t>Tento typ řízení můžeme pak označit za inspirační zdroj pro novou úpravu zkráceného přípravného řízení a zjednodušeného řízení před soudem, a to i proto, že se daná úprava ve své době osvědčila rychlostí trestního řízení.</w:t>
      </w:r>
      <w:r w:rsidR="00E55204" w:rsidRPr="004F4733">
        <w:rPr>
          <w:rStyle w:val="Znakapoznpodarou"/>
        </w:rPr>
        <w:footnoteReference w:id="26"/>
      </w:r>
    </w:p>
    <w:p w:rsidR="00896084" w:rsidRPr="004F4733" w:rsidRDefault="00896084" w:rsidP="00621092">
      <w:pPr>
        <w:spacing w:line="360" w:lineRule="auto"/>
        <w:contextualSpacing/>
        <w:jc w:val="both"/>
      </w:pPr>
      <w:r w:rsidRPr="004F4733">
        <w:tab/>
        <w:t xml:space="preserve">Dalším důvodem pro změny v trestním řádu byla také snaha o přizpůsobení trestního řádu </w:t>
      </w:r>
      <w:r w:rsidR="001302B6" w:rsidRPr="004F4733">
        <w:t>změnám, které byly provedeny v ostatních právních</w:t>
      </w:r>
      <w:r w:rsidR="000106F5" w:rsidRPr="004F4733">
        <w:t xml:space="preserve"> oblastech vnitrostátního práva </w:t>
      </w:r>
      <w:r w:rsidR="001302B6" w:rsidRPr="004F4733">
        <w:t>a tak</w:t>
      </w:r>
      <w:r w:rsidR="004D131F" w:rsidRPr="004F4733">
        <w:t xml:space="preserve">též </w:t>
      </w:r>
      <w:r w:rsidR="001302B6" w:rsidRPr="004F4733">
        <w:t xml:space="preserve">snaha o co největší projev akceptace mezinárodních závazků, a to hlavně </w:t>
      </w:r>
      <w:r w:rsidR="003244A1" w:rsidRPr="004F4733">
        <w:t xml:space="preserve">projevenou </w:t>
      </w:r>
      <w:r w:rsidR="001302B6" w:rsidRPr="004F4733">
        <w:t>nutností reflektovat důslednější lidsko-právní ochranu</w:t>
      </w:r>
      <w:r w:rsidR="00B67702" w:rsidRPr="004F4733">
        <w:t xml:space="preserve"> – hlavně právo na spravedlivý proces</w:t>
      </w:r>
      <w:r w:rsidR="001302B6" w:rsidRPr="004F4733">
        <w:t xml:space="preserve">. </w:t>
      </w:r>
    </w:p>
    <w:p w:rsidR="00176395" w:rsidRPr="004F4733" w:rsidRDefault="00176395" w:rsidP="00621092">
      <w:pPr>
        <w:spacing w:line="360" w:lineRule="auto"/>
        <w:contextualSpacing/>
        <w:jc w:val="both"/>
      </w:pPr>
      <w:r w:rsidRPr="004F4733">
        <w:tab/>
      </w:r>
      <w:r w:rsidR="004D131F" w:rsidRPr="004F4733">
        <w:t>Důvodová zpráva k novele uvádí</w:t>
      </w:r>
      <w:r w:rsidR="004B6390" w:rsidRPr="004F4733">
        <w:t>,</w:t>
      </w:r>
      <w:r w:rsidR="004D131F" w:rsidRPr="004F4733">
        <w:t xml:space="preserve"> ve své obecné části</w:t>
      </w:r>
      <w:r w:rsidR="004B6390" w:rsidRPr="004F4733">
        <w:t>,</w:t>
      </w:r>
      <w:r w:rsidR="004D131F" w:rsidRPr="004F4733">
        <w:t xml:space="preserve"> požadavky na změny, mezi které mimo jiné patří také </w:t>
      </w:r>
      <w:r w:rsidR="00191229" w:rsidRPr="004F4733">
        <w:t xml:space="preserve">snaha výrazně zjednodušit a zrychlit trestní řízení ve všech jeho stádiích a posílit význam stádia řízení před soudem na úkor přípravného řízení. </w:t>
      </w:r>
      <w:r w:rsidR="00AC76A1" w:rsidRPr="004F4733">
        <w:t>(</w:t>
      </w:r>
      <w:r w:rsidR="00191229" w:rsidRPr="004F4733">
        <w:t>Uvedené myšlenky budou prostupovat celou touto prací od začátku až do konce.</w:t>
      </w:r>
      <w:r w:rsidR="00AC76A1" w:rsidRPr="004F4733">
        <w:t>)</w:t>
      </w:r>
      <w:r w:rsidR="00191229" w:rsidRPr="004F4733">
        <w:t xml:space="preserve"> Hlavní </w:t>
      </w:r>
      <w:r w:rsidR="000526F3" w:rsidRPr="004F4733">
        <w:t>inspirací</w:t>
      </w:r>
      <w:r w:rsidR="00191229" w:rsidRPr="004F4733">
        <w:t xml:space="preserve"> pro zavedení zjednodušené</w:t>
      </w:r>
      <w:r w:rsidR="009B6A8D" w:rsidRPr="004F4733">
        <w:t>ho řízení před soudem byla snaha</w:t>
      </w:r>
      <w:r w:rsidR="000106F5" w:rsidRPr="004F4733">
        <w:t xml:space="preserve">, aby bylo řízení před soudem diferencováno taktéž, a to na základě provedené diferenciace přípravného řízení. Myšlenka předchozí věty je podpořena </w:t>
      </w:r>
      <w:r w:rsidR="00CD0206" w:rsidRPr="004F4733">
        <w:t>tezí, aby bylo urychleno říze</w:t>
      </w:r>
      <w:r w:rsidR="000106F5" w:rsidRPr="004F4733">
        <w:t>ní o nejméně závažných trestných činech</w:t>
      </w:r>
      <w:r w:rsidR="009B6A8D" w:rsidRPr="004F4733">
        <w:t>, a tím co nejefektivněji usvědčen pachatel</w:t>
      </w:r>
      <w:r w:rsidR="000106F5" w:rsidRPr="004F4733">
        <w:t>.</w:t>
      </w:r>
      <w:r w:rsidR="000106F5" w:rsidRPr="004F4733">
        <w:rPr>
          <w:rStyle w:val="Znakapoznpodarou"/>
        </w:rPr>
        <w:footnoteReference w:id="27"/>
      </w:r>
    </w:p>
    <w:p w:rsidR="00CD0206" w:rsidRPr="004F4733" w:rsidRDefault="00CD0206" w:rsidP="00621092">
      <w:pPr>
        <w:spacing w:line="360" w:lineRule="auto"/>
        <w:contextualSpacing/>
        <w:jc w:val="both"/>
      </w:pPr>
      <w:r w:rsidRPr="004F4733">
        <w:tab/>
      </w:r>
      <w:r w:rsidR="009436D6" w:rsidRPr="004F4733">
        <w:t>Lze tedy na závěr této podkapitoly shrnout, že důvody pro přijetí zjedno</w:t>
      </w:r>
      <w:r w:rsidR="00475A08" w:rsidRPr="004F4733">
        <w:t>dušeného řízení před soudem byly hlavně:</w:t>
      </w:r>
      <w:r w:rsidR="009436D6" w:rsidRPr="004F4733">
        <w:t xml:space="preserve"> zastaralost právní úpravy trestního procesu, společensko-politické změny po roce 1989, dodržení mezinárodních lidsko-právních závazků</w:t>
      </w:r>
      <w:r w:rsidR="00B956E6" w:rsidRPr="004F4733">
        <w:t xml:space="preserve"> a v neposlední řadě také již několikrát zmiňovaná snaha o zrychlení trestního řízení. </w:t>
      </w:r>
    </w:p>
    <w:p w:rsidR="000B17F2" w:rsidRPr="004F4733" w:rsidRDefault="000B17F2" w:rsidP="00621092">
      <w:pPr>
        <w:spacing w:line="360" w:lineRule="auto"/>
        <w:contextualSpacing/>
        <w:jc w:val="both"/>
      </w:pPr>
    </w:p>
    <w:p w:rsidR="00A75547" w:rsidRDefault="000B17F2" w:rsidP="00E71A71">
      <w:pPr>
        <w:spacing w:line="360" w:lineRule="auto"/>
        <w:contextualSpacing/>
        <w:jc w:val="both"/>
      </w:pPr>
      <w:r w:rsidRPr="004F4733">
        <w:tab/>
      </w:r>
    </w:p>
    <w:p w:rsidR="0090258F" w:rsidRDefault="0090258F" w:rsidP="00E71A71">
      <w:pPr>
        <w:spacing w:line="360" w:lineRule="auto"/>
        <w:contextualSpacing/>
        <w:jc w:val="both"/>
      </w:pPr>
    </w:p>
    <w:p w:rsidR="0090258F" w:rsidRPr="004F4733" w:rsidRDefault="0090258F" w:rsidP="00E71A71">
      <w:pPr>
        <w:spacing w:line="360" w:lineRule="auto"/>
        <w:contextualSpacing/>
        <w:jc w:val="both"/>
      </w:pPr>
    </w:p>
    <w:p w:rsidR="006E4EE9" w:rsidRPr="004F4733" w:rsidRDefault="006E4EE9" w:rsidP="00641978">
      <w:pPr>
        <w:pStyle w:val="Nadpis1"/>
        <w:spacing w:line="360" w:lineRule="auto"/>
        <w:contextualSpacing/>
        <w:rPr>
          <w:rFonts w:cs="Times New Roman"/>
          <w:color w:val="auto"/>
        </w:rPr>
      </w:pPr>
      <w:r w:rsidRPr="004F4733">
        <w:rPr>
          <w:rFonts w:cs="Times New Roman"/>
          <w:color w:val="auto"/>
        </w:rPr>
        <w:lastRenderedPageBreak/>
        <w:tab/>
      </w:r>
      <w:bookmarkStart w:id="8" w:name="_Toc318188408"/>
      <w:r w:rsidRPr="004F4733">
        <w:rPr>
          <w:rFonts w:cs="Times New Roman"/>
          <w:color w:val="auto"/>
        </w:rPr>
        <w:t>Zkrácené přípravné řízení</w:t>
      </w:r>
      <w:bookmarkEnd w:id="8"/>
    </w:p>
    <w:p w:rsidR="00641978" w:rsidRPr="004F4733" w:rsidRDefault="00E71A71" w:rsidP="00641978">
      <w:pPr>
        <w:pStyle w:val="Nadpis2"/>
        <w:spacing w:line="360" w:lineRule="auto"/>
        <w:contextualSpacing/>
        <w:rPr>
          <w:rFonts w:cs="Times New Roman"/>
          <w:color w:val="auto"/>
        </w:rPr>
      </w:pPr>
      <w:bookmarkStart w:id="9" w:name="_Toc318188409"/>
      <w:r w:rsidRPr="004F4733">
        <w:rPr>
          <w:rFonts w:cs="Times New Roman"/>
          <w:color w:val="auto"/>
        </w:rPr>
        <w:t>Pojem</w:t>
      </w:r>
      <w:bookmarkEnd w:id="9"/>
    </w:p>
    <w:p w:rsidR="00CD3BA0" w:rsidRPr="004F4733" w:rsidRDefault="00077A51" w:rsidP="00641978">
      <w:pPr>
        <w:spacing w:line="360" w:lineRule="auto"/>
        <w:contextualSpacing/>
        <w:jc w:val="both"/>
      </w:pPr>
      <w:r w:rsidRPr="004F4733">
        <w:tab/>
      </w:r>
      <w:r w:rsidR="00C5750B" w:rsidRPr="004F4733">
        <w:t xml:space="preserve">Zkrácené přípravné řízení bylo do našeho trestního řádu zavedeno taktéž zákonem č. 265/2001 Sb. </w:t>
      </w:r>
      <w:r w:rsidR="00EB2938" w:rsidRPr="004F4733">
        <w:t xml:space="preserve">Právní úpravu tohoto institutu nalezneme v § 179a - § 179f trestního řádu. </w:t>
      </w:r>
      <w:r w:rsidR="009E307C" w:rsidRPr="004F4733">
        <w:t>D</w:t>
      </w:r>
      <w:r w:rsidR="00C5750B" w:rsidRPr="004F4733">
        <w:t>říve, než</w:t>
      </w:r>
      <w:r w:rsidR="001D2F8C">
        <w:t>li</w:t>
      </w:r>
      <w:r w:rsidR="00C5750B" w:rsidRPr="004F4733">
        <w:t xml:space="preserve"> </w:t>
      </w:r>
      <w:r w:rsidR="00CD3BA0" w:rsidRPr="004F4733">
        <w:t>definujeme zkrácené přípravné řízení, je třeba pochopit význam a pojem trestního řízení vůbec.</w:t>
      </w:r>
    </w:p>
    <w:p w:rsidR="002D7E86" w:rsidRPr="004F4733" w:rsidRDefault="00CD3BA0" w:rsidP="00641978">
      <w:pPr>
        <w:spacing w:line="360" w:lineRule="auto"/>
        <w:contextualSpacing/>
        <w:jc w:val="both"/>
      </w:pPr>
      <w:r w:rsidRPr="004F4733">
        <w:tab/>
      </w:r>
      <w:r w:rsidR="00077A51" w:rsidRPr="004F4733">
        <w:t>Trestní řízení v naší republice</w:t>
      </w:r>
      <w:r w:rsidR="00641978" w:rsidRPr="004F4733">
        <w:t xml:space="preserve"> je </w:t>
      </w:r>
      <w:r w:rsidR="00CA6370" w:rsidRPr="004F4733">
        <w:t>příkladem evropského kontinentálního procesu, který je charakteristický existencí předsoudního stádia –</w:t>
      </w:r>
      <w:r w:rsidR="00077A51" w:rsidRPr="004F4733">
        <w:t xml:space="preserve"> v</w:t>
      </w:r>
      <w:r w:rsidR="00CA6370" w:rsidRPr="004F4733">
        <w:t xml:space="preserve"> trestním řádu označovaného jako přípravné řízení.</w:t>
      </w:r>
      <w:r w:rsidR="00CA6370" w:rsidRPr="004F4733">
        <w:rPr>
          <w:rStyle w:val="Znakapoznpodarou"/>
        </w:rPr>
        <w:footnoteReference w:id="28"/>
      </w:r>
      <w:r w:rsidR="00821B2B" w:rsidRPr="004F4733">
        <w:t xml:space="preserve"> Trestní řád </w:t>
      </w:r>
      <w:r w:rsidR="00077A51" w:rsidRPr="004F4733">
        <w:t>obsahuje zákonnou definicí, která říká</w:t>
      </w:r>
      <w:r w:rsidR="00821B2B" w:rsidRPr="004F4733">
        <w:t xml:space="preserve">, co se </w:t>
      </w:r>
      <w:r w:rsidR="00992CEA" w:rsidRPr="004F4733">
        <w:t xml:space="preserve">rozumí přípravným řízením, a to </w:t>
      </w:r>
      <w:r w:rsidR="00821B2B" w:rsidRPr="004F4733">
        <w:t>ve výkladovém ustanovení § 12. §12 odstavec 10 TrŘ</w:t>
      </w:r>
      <w:r w:rsidR="00A2213A" w:rsidRPr="004F4733">
        <w:t xml:space="preserve"> tak vymezuje přípravné řízení jako: </w:t>
      </w:r>
      <w:r w:rsidR="00A2213A" w:rsidRPr="004F4733">
        <w:rPr>
          <w:i/>
        </w:rPr>
        <w:t>„…</w:t>
      </w:r>
      <w:r w:rsidR="00AE5D3D" w:rsidRPr="004F4733">
        <w:rPr>
          <w:i/>
        </w:rPr>
        <w:t xml:space="preserve"> </w:t>
      </w:r>
      <w:r w:rsidR="00A2213A" w:rsidRPr="004F4733">
        <w:rPr>
          <w:i/>
        </w:rPr>
        <w:t>úsek řízení podle tohoto zákona od sepsání záznamu o zahájení úkonů trestního řízení nebo provedení neodkladných a neopakovatelných úkonů, které mu</w:t>
      </w:r>
      <w:r w:rsidR="00AC4BDC" w:rsidRPr="004F4733">
        <w:rPr>
          <w:i/>
        </w:rPr>
        <w:t xml:space="preserve"> bezprostředně předcházejí, a nebyly-li tyto úkony provedeny, od zahájení trestního stíhání do podání obžaloby, postoupení věci jinému orgánu nebo zastavení trestního stíhání</w:t>
      </w:r>
      <w:r w:rsidR="0033566B" w:rsidRPr="004F4733">
        <w:rPr>
          <w:i/>
        </w:rPr>
        <w:t>, anebo do rozhodnutí či vzniku jiné skutečnosti, jež mají účinky zastavení trestního stíhání před podáním obžaloby, zahrnující objasňování a prověřování skutečností nasvědčujících tomu, že byl spác</w:t>
      </w:r>
      <w:r w:rsidR="0091127F" w:rsidRPr="004F4733">
        <w:rPr>
          <w:i/>
        </w:rPr>
        <w:t>hán trestný čin, a vyšetřování.“</w:t>
      </w:r>
    </w:p>
    <w:p w:rsidR="0033566B" w:rsidRPr="004F4733" w:rsidRDefault="0033566B" w:rsidP="00641978">
      <w:pPr>
        <w:spacing w:line="360" w:lineRule="auto"/>
        <w:contextualSpacing/>
        <w:jc w:val="both"/>
      </w:pPr>
      <w:r w:rsidRPr="004F4733">
        <w:tab/>
      </w:r>
      <w:r w:rsidR="004400D9" w:rsidRPr="004F4733">
        <w:t xml:space="preserve">Zkrácené přípravné řízení je pak </w:t>
      </w:r>
      <w:r w:rsidR="00092D7A" w:rsidRPr="004F4733">
        <w:t xml:space="preserve">formou přípravného řízení, kdy každá z forem </w:t>
      </w:r>
      <w:r w:rsidR="001A0C88" w:rsidRPr="004F4733">
        <w:t xml:space="preserve">těchto řízení </w:t>
      </w:r>
      <w:r w:rsidR="00092D7A" w:rsidRPr="004F4733">
        <w:t xml:space="preserve">se liší podmínkami, za kterých </w:t>
      </w:r>
      <w:r w:rsidR="001A0C88" w:rsidRPr="004F4733">
        <w:t xml:space="preserve">je lze </w:t>
      </w:r>
      <w:r w:rsidR="00092D7A" w:rsidRPr="004F4733">
        <w:t>konat, také rozsahem dokazování a způsobem ukončení přípravného řízení.</w:t>
      </w:r>
      <w:r w:rsidR="00092D7A" w:rsidRPr="004F4733">
        <w:rPr>
          <w:rStyle w:val="Znakapoznpodarou"/>
        </w:rPr>
        <w:footnoteReference w:id="29"/>
      </w:r>
    </w:p>
    <w:p w:rsidR="00992CEA" w:rsidRPr="004F4733" w:rsidRDefault="00992CEA" w:rsidP="00641978">
      <w:pPr>
        <w:spacing w:line="360" w:lineRule="auto"/>
        <w:contextualSpacing/>
        <w:jc w:val="both"/>
      </w:pPr>
      <w:r w:rsidRPr="004F4733">
        <w:tab/>
        <w:t>Uvedená forma přípravného řízení je tedy zvláštním způsobem postupu před zahájením trestního stíhání.</w:t>
      </w:r>
      <w:r w:rsidRPr="004F4733">
        <w:rPr>
          <w:rStyle w:val="Znakapoznpodarou"/>
        </w:rPr>
        <w:footnoteReference w:id="30"/>
      </w:r>
      <w:r w:rsidR="00AE5D3D" w:rsidRPr="004F4733">
        <w:t xml:space="preserve"> </w:t>
      </w:r>
      <w:r w:rsidR="002A7FA3" w:rsidRPr="004F4733">
        <w:t>Je to p</w:t>
      </w:r>
      <w:r w:rsidR="00932708" w:rsidRPr="004F4733">
        <w:t>řípravné řízení o „flagrantních“ trestných činech a hlavním smyslem je rychlost vyhledání důkazů a předání věci k vyřízení soudu.</w:t>
      </w:r>
      <w:r w:rsidR="00932708" w:rsidRPr="004F4733">
        <w:rPr>
          <w:rStyle w:val="Znakapoznpodarou"/>
        </w:rPr>
        <w:footnoteReference w:id="31"/>
      </w:r>
      <w:r w:rsidR="008C226D" w:rsidRPr="004F4733">
        <w:t xml:space="preserve"> </w:t>
      </w:r>
      <w:r w:rsidR="005A7310" w:rsidRPr="004F4733">
        <w:t xml:space="preserve"> Jak lze správně dovodit, je </w:t>
      </w:r>
      <w:r w:rsidR="0050635D" w:rsidRPr="004F4733">
        <w:t>zde opět</w:t>
      </w:r>
      <w:r w:rsidR="005A7310" w:rsidRPr="004F4733">
        <w:t xml:space="preserve"> zdůrazněna zásada rychlosti trestního řízení. </w:t>
      </w:r>
      <w:r w:rsidR="008C226D" w:rsidRPr="004F4733">
        <w:t>Dále jej lze charakterizovat jako neformální řízení.</w:t>
      </w:r>
      <w:r w:rsidR="008C226D" w:rsidRPr="004F4733">
        <w:rPr>
          <w:rStyle w:val="Znakapoznpodarou"/>
        </w:rPr>
        <w:footnoteReference w:id="32"/>
      </w:r>
      <w:r w:rsidR="00FE314F" w:rsidRPr="004F4733">
        <w:t xml:space="preserve"> Zkrácené přípravné řízení </w:t>
      </w:r>
      <w:r w:rsidR="00D04CF2" w:rsidRPr="004F4733">
        <w:t>je možné</w:t>
      </w:r>
      <w:r w:rsidR="00FE314F" w:rsidRPr="004F4733">
        <w:t xml:space="preserve"> konat za jasně vymezených zákonných podmínek, které budou rozebrány dále v textu. </w:t>
      </w:r>
    </w:p>
    <w:p w:rsidR="0085776E" w:rsidRPr="004F4733" w:rsidRDefault="0085776E" w:rsidP="00641978">
      <w:pPr>
        <w:spacing w:line="360" w:lineRule="auto"/>
        <w:contextualSpacing/>
        <w:jc w:val="both"/>
      </w:pPr>
      <w:r w:rsidRPr="004F4733">
        <w:lastRenderedPageBreak/>
        <w:tab/>
      </w:r>
      <w:r w:rsidR="00F10D47" w:rsidRPr="004F4733">
        <w:t>Důležitou zmínkou je i skutečnost, že k</w:t>
      </w:r>
      <w:r w:rsidRPr="004F4733">
        <w:t>oncepce zkráceného přípravného řízení zcela respektuje základní zásady</w:t>
      </w:r>
      <w:r w:rsidR="004A52AD" w:rsidRPr="004F4733">
        <w:t xml:space="preserve"> trestního řízení, ať už to je obžalovací zásada, která se projevu</w:t>
      </w:r>
      <w:r w:rsidR="00B33BF0" w:rsidRPr="004F4733">
        <w:t>je</w:t>
      </w:r>
      <w:r w:rsidR="004A52AD" w:rsidRPr="004F4733">
        <w:t xml:space="preserve"> podáním návrhu na potrestání, nebo </w:t>
      </w:r>
      <w:r w:rsidR="00CF6E33" w:rsidRPr="004F4733">
        <w:t>zásada vyhledávácí</w:t>
      </w:r>
      <w:r w:rsidR="004A52AD" w:rsidRPr="004F4733">
        <w:t>.</w:t>
      </w:r>
      <w:r w:rsidR="004A52AD" w:rsidRPr="004F4733">
        <w:rPr>
          <w:rStyle w:val="Znakapoznpodarou"/>
        </w:rPr>
        <w:footnoteReference w:id="33"/>
      </w:r>
    </w:p>
    <w:p w:rsidR="005A7310" w:rsidRPr="004F4733" w:rsidRDefault="005A7310" w:rsidP="00641978">
      <w:pPr>
        <w:spacing w:line="360" w:lineRule="auto"/>
        <w:contextualSpacing/>
        <w:jc w:val="both"/>
      </w:pPr>
    </w:p>
    <w:p w:rsidR="00DB3EA4" w:rsidRPr="004F4733" w:rsidRDefault="00DB3EA4" w:rsidP="00DB3EA4">
      <w:pPr>
        <w:pStyle w:val="Nadpis2"/>
        <w:spacing w:line="360" w:lineRule="auto"/>
        <w:contextualSpacing/>
        <w:rPr>
          <w:rFonts w:cs="Times New Roman"/>
          <w:color w:val="auto"/>
        </w:rPr>
      </w:pPr>
      <w:bookmarkStart w:id="10" w:name="_Toc318188410"/>
      <w:r w:rsidRPr="004F4733">
        <w:rPr>
          <w:rFonts w:cs="Times New Roman"/>
          <w:color w:val="auto"/>
        </w:rPr>
        <w:t>Důvody pro přijetí a zařazení do české právní úpravy</w:t>
      </w:r>
      <w:r w:rsidR="000D7B91" w:rsidRPr="004F4733">
        <w:rPr>
          <w:rFonts w:cs="Times New Roman"/>
          <w:color w:val="auto"/>
        </w:rPr>
        <w:t xml:space="preserve"> a její důsledky</w:t>
      </w:r>
      <w:bookmarkEnd w:id="10"/>
      <w:r w:rsidR="000D7B91" w:rsidRPr="004F4733">
        <w:rPr>
          <w:rFonts w:cs="Times New Roman"/>
          <w:color w:val="auto"/>
        </w:rPr>
        <w:t xml:space="preserve"> </w:t>
      </w:r>
    </w:p>
    <w:p w:rsidR="00DB3EA4" w:rsidRPr="004F4733" w:rsidRDefault="00FC1223" w:rsidP="00DB3EA4">
      <w:pPr>
        <w:spacing w:line="360" w:lineRule="auto"/>
        <w:contextualSpacing/>
        <w:jc w:val="both"/>
      </w:pPr>
      <w:r w:rsidRPr="004F4733">
        <w:tab/>
        <w:t xml:space="preserve">Jak již bylo uvedeno, zkrácené přípravné řízení </w:t>
      </w:r>
      <w:r w:rsidR="00D16542" w:rsidRPr="004F4733">
        <w:t xml:space="preserve">zavedla novela trestního řádu a dalších právních předpisů, a to s účinností k 1. 1. 2002. </w:t>
      </w:r>
    </w:p>
    <w:p w:rsidR="00464B3A" w:rsidRPr="004F4733" w:rsidRDefault="00464B3A" w:rsidP="00DB3EA4">
      <w:pPr>
        <w:spacing w:line="360" w:lineRule="auto"/>
        <w:contextualSpacing/>
        <w:jc w:val="both"/>
      </w:pPr>
      <w:r w:rsidRPr="004F4733">
        <w:tab/>
        <w:t>Novela trestního řádu je založena na diferenciaci jednotlivých typů řízení a na diferenciaci přístupu k jednotlivým osobám, záleží jen na orgánech činných v trestním řízení, který typ zvolí, berouc přitom ohled na okolnosti případu i osobu obviněného (podezřelého).</w:t>
      </w:r>
      <w:r w:rsidRPr="004F4733">
        <w:rPr>
          <w:rStyle w:val="Znakapoznpodarou"/>
        </w:rPr>
        <w:footnoteReference w:id="34"/>
      </w:r>
    </w:p>
    <w:p w:rsidR="00D03EC0" w:rsidRPr="004F4733" w:rsidRDefault="00903687" w:rsidP="00DB3EA4">
      <w:pPr>
        <w:spacing w:line="360" w:lineRule="auto"/>
        <w:contextualSpacing/>
        <w:jc w:val="both"/>
      </w:pPr>
      <w:r w:rsidRPr="004F4733">
        <w:tab/>
        <w:t xml:space="preserve">Důvodová zpráva novely ve své obecné části k problematice přípravného řízení mimo jiné uvádí: </w:t>
      </w:r>
      <w:r w:rsidRPr="004F4733">
        <w:rPr>
          <w:i/>
        </w:rPr>
        <w:t xml:space="preserve">„… obsah a rozsah přípravného řízení bude diferencován v závislosti na závažnosti a složitosti činu, který je předmětem řízení. O nejméně závažné kriminalitě bude vedeno neformální řízení, jehož smyslem bude vyhledat možné důkazy pro potřeby soudního řízení s cílem v co nejkratší době postavit obviněného před soud, naopak o nejzávažnějších trestných činech bude dokazování v přípravném řízení probíhat v podstatě v dosavadním rozsahu, a v přípravném řízení o ostatních trestných činech bude rozhodující, zda důkaz </w:t>
      </w:r>
      <w:r w:rsidR="00B33BF0" w:rsidRPr="004F4733">
        <w:rPr>
          <w:i/>
        </w:rPr>
        <w:t>je třeba provést již v tomto stá</w:t>
      </w:r>
      <w:r w:rsidRPr="004F4733">
        <w:rPr>
          <w:i/>
        </w:rPr>
        <w:t xml:space="preserve">diu trestního řízení, nebo zda jej postačí pouze vyhledat a provést až v řízení před soudem, …“ </w:t>
      </w:r>
      <w:r w:rsidR="005F4480" w:rsidRPr="004F4733">
        <w:t>Hlavním důvodem pro přijetí úpravy byla tedy snaha o zrychlení a zefektivnění trestního řízení, a to nejen diferenciací předsoudního stádia trestního stíhání, ale také za pomocí vyloučení duplicity dokazování. Zákonodárce se tak snažil vytvořit prostředí, které by zaručovalo možnost rychlého dosažení požadovaného cíle – tedy objasnění</w:t>
      </w:r>
      <w:r w:rsidR="006064DF" w:rsidRPr="004F4733">
        <w:t xml:space="preserve"> spách</w:t>
      </w:r>
      <w:r w:rsidR="009C6AA0" w:rsidRPr="004F4733">
        <w:t>aného</w:t>
      </w:r>
      <w:r w:rsidR="006064DF" w:rsidRPr="004F4733">
        <w:t xml:space="preserve"> trestného činu. </w:t>
      </w:r>
    </w:p>
    <w:p w:rsidR="00FE314F" w:rsidRPr="004F4733" w:rsidRDefault="00D03EC0" w:rsidP="00CF6E33">
      <w:pPr>
        <w:spacing w:line="360" w:lineRule="auto"/>
        <w:contextualSpacing/>
        <w:jc w:val="both"/>
      </w:pPr>
      <w:r w:rsidRPr="004F4733">
        <w:tab/>
        <w:t xml:space="preserve">Zvláštní část důvodové zprávy zákona č. 265/2001 Sb. u bodu 129 také uvádí, že důvodem pro </w:t>
      </w:r>
      <w:r w:rsidR="0085776E" w:rsidRPr="004F4733">
        <w:t xml:space="preserve">novou </w:t>
      </w:r>
      <w:r w:rsidRPr="004F4733">
        <w:t>úpravu přípravného řízení byly taktéž závazky obsažené v čl</w:t>
      </w:r>
      <w:r w:rsidR="00447324" w:rsidRPr="004F4733">
        <w:t>ánku</w:t>
      </w:r>
      <w:r w:rsidRPr="004F4733">
        <w:t xml:space="preserve"> 6 </w:t>
      </w:r>
      <w:r w:rsidR="008D3825" w:rsidRPr="004F4733">
        <w:t>EÚLP</w:t>
      </w:r>
      <w:r w:rsidR="00CF6E33" w:rsidRPr="004F4733">
        <w:rPr>
          <w:rStyle w:val="Znakapoznpodarou"/>
        </w:rPr>
        <w:footnoteReference w:id="35"/>
      </w:r>
      <w:r w:rsidR="00CB706A" w:rsidRPr="004F4733">
        <w:t>.</w:t>
      </w:r>
      <w:r w:rsidR="00FB18CF" w:rsidRPr="004F4733">
        <w:t xml:space="preserve"> V tomto případě je nejen zachováno právo</w:t>
      </w:r>
      <w:r w:rsidR="00C66DE1" w:rsidRPr="004F4733">
        <w:t xml:space="preserve"> na rozhodnutí nezávislým a nestranným </w:t>
      </w:r>
      <w:r w:rsidR="00C66DE1" w:rsidRPr="004F4733">
        <w:lastRenderedPageBreak/>
        <w:t>soudem, ale je také kladen důraz na dodržení požadavku, vyplývajícího již z mezinárodních závazků</w:t>
      </w:r>
      <w:r w:rsidR="004A7549" w:rsidRPr="004F4733">
        <w:t xml:space="preserve"> -</w:t>
      </w:r>
      <w:r w:rsidR="00C66DE1" w:rsidRPr="004F4733">
        <w:t xml:space="preserve"> přezkoumání věci v přiměřené lhůtě. </w:t>
      </w:r>
      <w:r w:rsidR="00C66DE1" w:rsidRPr="004F4733">
        <w:rPr>
          <w:rStyle w:val="Znakapoznpodarou"/>
        </w:rPr>
        <w:footnoteReference w:id="36"/>
      </w:r>
      <w:r w:rsidR="00FE314F" w:rsidRPr="004F4733">
        <w:tab/>
      </w:r>
    </w:p>
    <w:p w:rsidR="00807DA3" w:rsidRPr="004F4733" w:rsidRDefault="00807DA3" w:rsidP="00CF6E33">
      <w:pPr>
        <w:spacing w:line="360" w:lineRule="auto"/>
        <w:contextualSpacing/>
        <w:jc w:val="both"/>
      </w:pPr>
      <w:r w:rsidRPr="004F4733">
        <w:tab/>
        <w:t xml:space="preserve">JUDr. </w:t>
      </w:r>
      <w:proofErr w:type="spellStart"/>
      <w:r w:rsidRPr="004F4733">
        <w:t>Špundová</w:t>
      </w:r>
      <w:proofErr w:type="spellEnd"/>
      <w:r w:rsidRPr="004F4733">
        <w:t xml:space="preserve"> navíc ve svém článku uvádí, že cílem novely byla také snaha zeslabit význam přípravného řízení ve vztahu k řízení před soudem, a tím tedy urychlit celé trestní řízení.</w:t>
      </w:r>
      <w:r w:rsidR="0072450C" w:rsidRPr="004F4733">
        <w:rPr>
          <w:rStyle w:val="Znakapoznpodarou"/>
        </w:rPr>
        <w:footnoteReference w:id="37"/>
      </w:r>
      <w:r w:rsidR="003966C6" w:rsidRPr="004F4733">
        <w:t xml:space="preserve"> </w:t>
      </w:r>
    </w:p>
    <w:p w:rsidR="00834A91" w:rsidRPr="004F4733" w:rsidRDefault="003966C6" w:rsidP="00CF6E33">
      <w:pPr>
        <w:spacing w:line="360" w:lineRule="auto"/>
        <w:contextualSpacing/>
        <w:jc w:val="both"/>
      </w:pPr>
      <w:r w:rsidRPr="004F4733">
        <w:tab/>
        <w:t>Všechny uvedené názory lze</w:t>
      </w:r>
      <w:r w:rsidR="00044348" w:rsidRPr="004F4733">
        <w:t xml:space="preserve"> </w:t>
      </w:r>
      <w:r w:rsidRPr="004F4733">
        <w:t>shrnout do závěru, že záměrem nového modelu přípravného řízení byla snaha o odstranění těžkopádnosti a krkolomnosti stávajícího řízení</w:t>
      </w:r>
      <w:r w:rsidR="00015B10" w:rsidRPr="004F4733">
        <w:t>, aby se v rámci přípravného řízení opatřovaly pouze prameny důkazů,</w:t>
      </w:r>
      <w:r w:rsidRPr="004F4733">
        <w:t xml:space="preserve"> a hlavně o urychlení celého proces</w:t>
      </w:r>
      <w:r w:rsidR="003221E0" w:rsidRPr="004F4733">
        <w:t>u tak, aby</w:t>
      </w:r>
      <w:r w:rsidR="00015B10" w:rsidRPr="004F4733">
        <w:t xml:space="preserve"> nedocházelo k duplicitě úkonů. </w:t>
      </w:r>
    </w:p>
    <w:p w:rsidR="0081165F" w:rsidRPr="004F4733" w:rsidRDefault="00CF6E33" w:rsidP="00834A91">
      <w:pPr>
        <w:pStyle w:val="Nadpis3"/>
        <w:spacing w:line="360" w:lineRule="auto"/>
        <w:contextualSpacing/>
        <w:jc w:val="both"/>
        <w:rPr>
          <w:rFonts w:cs="Times New Roman"/>
          <w:color w:val="auto"/>
        </w:rPr>
      </w:pPr>
      <w:bookmarkStart w:id="14" w:name="_Toc318188411"/>
      <w:r w:rsidRPr="004F4733">
        <w:rPr>
          <w:rFonts w:cs="Times New Roman"/>
          <w:color w:val="auto"/>
        </w:rPr>
        <w:t xml:space="preserve">Důsledky vyplývající </w:t>
      </w:r>
      <w:r w:rsidR="00CB706A" w:rsidRPr="004F4733">
        <w:rPr>
          <w:rFonts w:cs="Times New Roman"/>
          <w:color w:val="auto"/>
        </w:rPr>
        <w:t xml:space="preserve">z úpravy zkráceného přípravného řízení </w:t>
      </w:r>
      <w:r w:rsidRPr="004F4733">
        <w:rPr>
          <w:rFonts w:cs="Times New Roman"/>
          <w:color w:val="auto"/>
        </w:rPr>
        <w:t>pro trestní soudnictví</w:t>
      </w:r>
      <w:bookmarkEnd w:id="14"/>
    </w:p>
    <w:p w:rsidR="00CB706A" w:rsidRPr="004F4733" w:rsidRDefault="0081165F" w:rsidP="00834A91">
      <w:pPr>
        <w:spacing w:line="360" w:lineRule="auto"/>
        <w:contextualSpacing/>
        <w:jc w:val="both"/>
      </w:pPr>
      <w:r w:rsidRPr="004F4733">
        <w:tab/>
      </w:r>
      <w:r w:rsidR="00D9249C" w:rsidRPr="004F4733">
        <w:t xml:space="preserve">Jedním z </w:t>
      </w:r>
      <w:r w:rsidR="00FB1141" w:rsidRPr="004F4733">
        <w:t>důsledk</w:t>
      </w:r>
      <w:r w:rsidR="00D9249C" w:rsidRPr="004F4733">
        <w:t>ů</w:t>
      </w:r>
      <w:r w:rsidR="00FB1141" w:rsidRPr="004F4733">
        <w:t xml:space="preserve"> </w:t>
      </w:r>
      <w:r w:rsidR="00D9249C" w:rsidRPr="004F4733">
        <w:t xml:space="preserve">vyplývajících </w:t>
      </w:r>
      <w:r w:rsidR="00FB1141" w:rsidRPr="004F4733">
        <w:t>z přijetí nové úpravy je přenesení těžiště dokazov</w:t>
      </w:r>
      <w:r w:rsidR="00A73C8D" w:rsidRPr="004F4733">
        <w:t>á</w:t>
      </w:r>
      <w:r w:rsidR="00FB1141" w:rsidRPr="004F4733">
        <w:t>ní k hlavnímu líčení, k řízení před soudem.</w:t>
      </w:r>
      <w:r w:rsidR="00A73C8D" w:rsidRPr="004F4733">
        <w:t xml:space="preserve"> </w:t>
      </w:r>
      <w:r w:rsidR="00D9249C" w:rsidRPr="004F4733">
        <w:t xml:space="preserve">Dochází tím k omezení duplicity dokazování, tedy tomu, že důkazy jsou prováděny </w:t>
      </w:r>
      <w:r w:rsidR="00703FC4" w:rsidRPr="004F4733">
        <w:t xml:space="preserve">převážně </w:t>
      </w:r>
      <w:r w:rsidR="00D9249C" w:rsidRPr="004F4733">
        <w:t>v hlavním líčení.</w:t>
      </w:r>
      <w:r w:rsidR="00834A91" w:rsidRPr="004F4733">
        <w:t xml:space="preserve"> </w:t>
      </w:r>
      <w:r w:rsidR="00D9249C" w:rsidRPr="004F4733">
        <w:t xml:space="preserve"> </w:t>
      </w:r>
    </w:p>
    <w:p w:rsidR="0081165F" w:rsidRPr="004F4733" w:rsidRDefault="0081165F" w:rsidP="00834A91">
      <w:pPr>
        <w:spacing w:line="360" w:lineRule="auto"/>
        <w:contextualSpacing/>
        <w:jc w:val="both"/>
      </w:pPr>
      <w:r w:rsidRPr="004F4733">
        <w:tab/>
        <w:t>Dalším přínosem je také zrychlení a zefektivnění celého trestního procesu.</w:t>
      </w:r>
    </w:p>
    <w:p w:rsidR="00703FC4" w:rsidRPr="004F4733" w:rsidRDefault="00055432" w:rsidP="00CB706A">
      <w:pPr>
        <w:spacing w:line="360" w:lineRule="auto"/>
        <w:contextualSpacing/>
        <w:jc w:val="both"/>
      </w:pPr>
      <w:r w:rsidRPr="004F4733">
        <w:tab/>
        <w:t>Vzhledem k jednomu z cílů přípravného řízení, konkrétně tomu, že cílem je prověřit podezření a zabránit tak nedůvodnému postavení podezřelého před soud</w:t>
      </w:r>
      <w:r w:rsidR="00703FC4" w:rsidRPr="004F4733">
        <w:t xml:space="preserve">, můžeme za další </w:t>
      </w:r>
      <w:r w:rsidR="00955731" w:rsidRPr="004F4733">
        <w:t xml:space="preserve">pozitivní </w:t>
      </w:r>
      <w:r w:rsidR="00703FC4" w:rsidRPr="004F4733">
        <w:t xml:space="preserve">důsledek označit </w:t>
      </w:r>
      <w:r w:rsidR="00BD0208" w:rsidRPr="004F4733">
        <w:t xml:space="preserve">snahu o </w:t>
      </w:r>
      <w:r w:rsidR="00955731" w:rsidRPr="004F4733">
        <w:t>korektnost trestního řízení</w:t>
      </w:r>
      <w:r w:rsidRPr="004F4733">
        <w:t>.</w:t>
      </w:r>
      <w:r w:rsidR="00314949" w:rsidRPr="004F4733">
        <w:t xml:space="preserve"> Je to také z důvodu, že v řízení před soudem je relativně nemožné uplatňovat moderní poznatky kriminalistiky, tyto možnosti </w:t>
      </w:r>
      <w:r w:rsidR="00314949" w:rsidRPr="004F4733">
        <w:lastRenderedPageBreak/>
        <w:t>jsou dány jiným orgánům činným v trestním řízení, nežli je soud.</w:t>
      </w:r>
      <w:r w:rsidR="00955731" w:rsidRPr="004F4733">
        <w:rPr>
          <w:rStyle w:val="Znakapoznpodarou"/>
        </w:rPr>
        <w:footnoteReference w:id="38"/>
      </w:r>
      <w:r w:rsidR="00955731" w:rsidRPr="004F4733">
        <w:t xml:space="preserve"> Jsou jimi policejní orgány a státní zástupce, kteří jsou oprávnění provádět přípravné řízení. </w:t>
      </w:r>
    </w:p>
    <w:p w:rsidR="00955731" w:rsidRPr="004F4733" w:rsidRDefault="00955731" w:rsidP="00CB706A">
      <w:pPr>
        <w:spacing w:line="360" w:lineRule="auto"/>
        <w:contextualSpacing/>
        <w:jc w:val="both"/>
      </w:pPr>
    </w:p>
    <w:p w:rsidR="00CB706A" w:rsidRPr="004F4733" w:rsidRDefault="00CB706A" w:rsidP="00CB706A">
      <w:pPr>
        <w:pStyle w:val="Nadpis2"/>
        <w:spacing w:line="360" w:lineRule="auto"/>
        <w:contextualSpacing/>
        <w:rPr>
          <w:rFonts w:cs="Times New Roman"/>
          <w:color w:val="auto"/>
        </w:rPr>
      </w:pPr>
      <w:bookmarkStart w:id="15" w:name="_Toc318188412"/>
      <w:r w:rsidRPr="004F4733">
        <w:rPr>
          <w:rFonts w:cs="Times New Roman"/>
          <w:color w:val="auto"/>
        </w:rPr>
        <w:t>Podmínky pro konání zkráceného přípravného řízení</w:t>
      </w:r>
      <w:bookmarkEnd w:id="15"/>
    </w:p>
    <w:p w:rsidR="009C7112" w:rsidRPr="004F4733" w:rsidRDefault="006E2D68" w:rsidP="00CB706A">
      <w:pPr>
        <w:spacing w:line="360" w:lineRule="auto"/>
        <w:contextualSpacing/>
        <w:jc w:val="both"/>
      </w:pPr>
      <w:r w:rsidRPr="004F4733">
        <w:tab/>
        <w:t xml:space="preserve">Podmínky pro konání zkráceného přípravného řízení nám </w:t>
      </w:r>
      <w:r w:rsidR="00283175" w:rsidRPr="004F4733">
        <w:t>jasně</w:t>
      </w:r>
      <w:r w:rsidRPr="004F4733">
        <w:t xml:space="preserve"> upravuje trestní řád. Trestní řád ve své hlavě desáté v oddílu sedmém upravuje zmíněný typ přípravného řízení. Zákonné podm</w:t>
      </w:r>
      <w:r w:rsidR="00616F3D" w:rsidRPr="004F4733">
        <w:t>ínky lze rozdělit na obecnou podmínku</w:t>
      </w:r>
      <w:r w:rsidRPr="004F4733">
        <w:t xml:space="preserve"> </w:t>
      </w:r>
      <w:r w:rsidR="00150681" w:rsidRPr="004F4733">
        <w:t xml:space="preserve">a </w:t>
      </w:r>
      <w:r w:rsidR="00616F3D" w:rsidRPr="004F4733">
        <w:t>podmínky zvláštní</w:t>
      </w:r>
      <w:r w:rsidR="002C013A" w:rsidRPr="004F4733">
        <w:t>.</w:t>
      </w:r>
      <w:r w:rsidR="00616F3D" w:rsidRPr="004F4733">
        <w:t xml:space="preserve"> </w:t>
      </w:r>
      <w:r w:rsidR="009C7112" w:rsidRPr="004F4733">
        <w:t>§ 179</w:t>
      </w:r>
      <w:r w:rsidR="00A658A9" w:rsidRPr="004F4733">
        <w:t>a</w:t>
      </w:r>
      <w:r w:rsidR="009C7112" w:rsidRPr="004F4733">
        <w:t xml:space="preserve"> odst. 1 TrŘ tak činí výčet </w:t>
      </w:r>
      <w:r w:rsidR="00FB2C2D" w:rsidRPr="004F4733">
        <w:t xml:space="preserve">pozitivních </w:t>
      </w:r>
      <w:r w:rsidR="009C7112" w:rsidRPr="004F4733">
        <w:t>podmínek:</w:t>
      </w:r>
    </w:p>
    <w:p w:rsidR="00CB706A" w:rsidRPr="004F4733" w:rsidRDefault="009C7112" w:rsidP="00CB706A">
      <w:pPr>
        <w:spacing w:line="360" w:lineRule="auto"/>
        <w:contextualSpacing/>
        <w:jc w:val="both"/>
      </w:pPr>
      <w:r w:rsidRPr="004F4733">
        <w:tab/>
        <w:t>a) jde o trestný čin, o němž přísluší konat v prvním stupni řízení okresnímu soudu a horní hranice trestu odn</w:t>
      </w:r>
      <w:r w:rsidR="00055B21" w:rsidRPr="004F4733">
        <w:t>ětí svobody nepřevyšuje pět let</w:t>
      </w:r>
      <w:r w:rsidR="00B101A7" w:rsidRPr="004F4733">
        <w:t>, a</w:t>
      </w:r>
    </w:p>
    <w:p w:rsidR="00B101A7" w:rsidRPr="004F4733" w:rsidRDefault="00B101A7" w:rsidP="00CB706A">
      <w:pPr>
        <w:spacing w:line="360" w:lineRule="auto"/>
        <w:contextualSpacing/>
        <w:jc w:val="both"/>
      </w:pPr>
      <w:r w:rsidRPr="004F4733">
        <w:tab/>
        <w:t>b) podezřelý byl přistižen při činu nebo bezprostředně poté, nebo</w:t>
      </w:r>
    </w:p>
    <w:p w:rsidR="00B101A7" w:rsidRPr="004F4733" w:rsidRDefault="00B101A7" w:rsidP="00CB706A">
      <w:pPr>
        <w:spacing w:line="360" w:lineRule="auto"/>
        <w:contextualSpacing/>
        <w:jc w:val="both"/>
      </w:pPr>
      <w:r w:rsidRPr="004F4733">
        <w:tab/>
        <w:t>c) v průběhu prověřování trestního oznámení nebo jiného podnětu</w:t>
      </w:r>
      <w:r w:rsidR="00330348" w:rsidRPr="004F4733">
        <w:t xml:space="preserve"> (takovým jiným podnětem dle judikatury může být i zjištění policejního orgánu, že </w:t>
      </w:r>
      <w:r w:rsidR="0061061B" w:rsidRPr="004F4733">
        <w:t>jednání</w:t>
      </w:r>
      <w:r w:rsidR="00330348" w:rsidRPr="004F4733">
        <w:t xml:space="preserve"> </w:t>
      </w:r>
      <w:r w:rsidR="0061061B" w:rsidRPr="004F4733">
        <w:t xml:space="preserve">dříve </w:t>
      </w:r>
      <w:r w:rsidR="00330348" w:rsidRPr="004F4733">
        <w:t>posuzovan</w:t>
      </w:r>
      <w:r w:rsidR="0061061B" w:rsidRPr="004F4733">
        <w:t>é</w:t>
      </w:r>
      <w:r w:rsidR="00330348" w:rsidRPr="004F4733">
        <w:t xml:space="preserve"> jako přestupek vykazuje znaky trestného činu</w:t>
      </w:r>
      <w:r w:rsidR="00330348" w:rsidRPr="004F4733">
        <w:rPr>
          <w:rStyle w:val="Znakapoznpodarou"/>
        </w:rPr>
        <w:footnoteReference w:id="39"/>
      </w:r>
      <w:r w:rsidR="00330348" w:rsidRPr="004F4733">
        <w:t>)</w:t>
      </w:r>
      <w:r w:rsidRPr="004F4733">
        <w:t xml:space="preserve"> k trestnímu stíhání byly zjištěny skutečnosti, jinak odůvodňující zahájení trestního stíhání a lze očekávat, že podezřelého bude možné ve lhůtě uvedené</w:t>
      </w:r>
      <w:r w:rsidR="00A137FF" w:rsidRPr="004F4733">
        <w:t xml:space="preserve"> v § 179b odst. 4 TrŘ postavit před soud.</w:t>
      </w:r>
      <w:r w:rsidR="002425AA" w:rsidRPr="004F4733">
        <w:rPr>
          <w:rStyle w:val="Znakapoznpodarou"/>
        </w:rPr>
        <w:footnoteReference w:id="40"/>
      </w:r>
    </w:p>
    <w:p w:rsidR="00330348" w:rsidRPr="004F4733" w:rsidRDefault="00EF6D84" w:rsidP="00CB706A">
      <w:pPr>
        <w:spacing w:line="360" w:lineRule="auto"/>
        <w:contextualSpacing/>
        <w:jc w:val="both"/>
      </w:pPr>
      <w:r w:rsidRPr="004F4733">
        <w:tab/>
        <w:t>Podmínku uvedenou pod bodem a) můžeme označ</w:t>
      </w:r>
      <w:r w:rsidR="00EC5E54" w:rsidRPr="004F4733">
        <w:t>it</w:t>
      </w:r>
      <w:r w:rsidRPr="004F4733">
        <w:t xml:space="preserve"> </w:t>
      </w:r>
      <w:r w:rsidR="00EC5E54" w:rsidRPr="004F4733">
        <w:t>za</w:t>
      </w:r>
      <w:r w:rsidRPr="004F4733">
        <w:t xml:space="preserve"> již zmíněnou obecnou podmínku, protože musí být vždy naplněna. Zb</w:t>
      </w:r>
      <w:r w:rsidR="007A01A0">
        <w:t>ylé dvě podmínky jsou zvláštní</w:t>
      </w:r>
      <w:r w:rsidR="00150681" w:rsidRPr="004F4733">
        <w:t xml:space="preserve">, stačí alternativní naplnění alespoň jedné z nich. </w:t>
      </w:r>
    </w:p>
    <w:p w:rsidR="00E14BEC" w:rsidRPr="004F4733" w:rsidRDefault="000737C2" w:rsidP="00CB706A">
      <w:pPr>
        <w:spacing w:line="360" w:lineRule="auto"/>
        <w:contextualSpacing/>
        <w:jc w:val="both"/>
      </w:pPr>
      <w:r w:rsidRPr="004F4733">
        <w:tab/>
        <w:t>Lhůta stanovená v § 179b odst. 4 TrŘ činí dva týdny.</w:t>
      </w:r>
      <w:r w:rsidR="003F34F8" w:rsidRPr="004F4733">
        <w:t xml:space="preserve"> </w:t>
      </w:r>
      <w:r w:rsidR="00764190" w:rsidRPr="004F4733">
        <w:t>Dříve nebylo zcela jasné, odk</w:t>
      </w:r>
      <w:r w:rsidR="00331A70" w:rsidRPr="004F4733">
        <w:t>dy opravdu začíná lhůta</w:t>
      </w:r>
      <w:r w:rsidR="00764190" w:rsidRPr="004F4733">
        <w:t xml:space="preserve"> běžet</w:t>
      </w:r>
      <w:r w:rsidR="009E1595" w:rsidRPr="004F4733">
        <w:t xml:space="preserve">, </w:t>
      </w:r>
      <w:r w:rsidR="00E14BEC" w:rsidRPr="004F4733">
        <w:t xml:space="preserve">protože </w:t>
      </w:r>
      <w:r w:rsidR="009E1595" w:rsidRPr="004F4733">
        <w:t>do 1. 1. 2009</w:t>
      </w:r>
      <w:r w:rsidR="001B5E75" w:rsidRPr="004F4733">
        <w:t xml:space="preserve"> </w:t>
      </w:r>
      <w:r w:rsidR="009E1595" w:rsidRPr="004F4733">
        <w:t>§ 179b odst. 4 TrŘ</w:t>
      </w:r>
      <w:r w:rsidR="001B5E75" w:rsidRPr="004F4733">
        <w:t xml:space="preserve"> zněl: </w:t>
      </w:r>
      <w:r w:rsidR="001B5E75" w:rsidRPr="004F4733">
        <w:rPr>
          <w:i/>
        </w:rPr>
        <w:t>„Zkrácené přípravné řízení musí být skončeno nejpozději do dvou týdnů ode dne, kdy policejní orgán obdržel trestní oznámení nebo jiný podnět k trestnímu stíhání.“</w:t>
      </w:r>
      <w:r w:rsidR="00331A70" w:rsidRPr="004F4733">
        <w:t xml:space="preserve"> </w:t>
      </w:r>
      <w:r w:rsidR="005220C8" w:rsidRPr="004F4733">
        <w:t>P</w:t>
      </w:r>
      <w:r w:rsidR="00331A70" w:rsidRPr="004F4733">
        <w:t>roblém byl řešen výkladovým stanoviskem Nejvyššího státního zastupitelství ČR</w:t>
      </w:r>
      <w:r w:rsidR="0050762B" w:rsidRPr="004F4733">
        <w:t>, a to tak, že se striktně dodržuje lhůta 2 týdnů od obdržení trestního oznámení nebo jiného podnětu k trestnímu stíhání</w:t>
      </w:r>
      <w:r w:rsidR="00331A70" w:rsidRPr="004F4733">
        <w:t xml:space="preserve">. </w:t>
      </w:r>
      <w:r w:rsidR="009E78F6" w:rsidRPr="004F4733">
        <w:t xml:space="preserve"> </w:t>
      </w:r>
      <w:r w:rsidR="003F34F8" w:rsidRPr="004F4733">
        <w:t>Podle komentáře profesora Jelínka se taktéž lhůta počítá od okamžiku, kdy policejní orgán obdržel trestní oznámení nebo jiný podnět k zahájení trestního stíhání a končí podáním návrhu na potrestání nebo jiným rozhodnutím či opatřením.</w:t>
      </w:r>
      <w:r w:rsidR="003F34F8" w:rsidRPr="004F4733">
        <w:rPr>
          <w:rStyle w:val="Znakapoznpodarou"/>
        </w:rPr>
        <w:footnoteReference w:id="41"/>
      </w:r>
      <w:r w:rsidR="003F34F8" w:rsidRPr="004F4733">
        <w:t xml:space="preserve"> </w:t>
      </w:r>
      <w:r w:rsidR="009E78F6" w:rsidRPr="004F4733">
        <w:t xml:space="preserve">JUDr. Svatoš však ve svém </w:t>
      </w:r>
      <w:r w:rsidR="009E78F6" w:rsidRPr="004F4733">
        <w:lastRenderedPageBreak/>
        <w:t>článku poukazuje na jiný úmysl zákonodárce</w:t>
      </w:r>
      <w:r w:rsidR="00E80771" w:rsidRPr="004F4733">
        <w:t>, a to podle § 179a odst. 1 písm. b) TrŘ. Uvedené ustanovení lze podle názoru JUDr. Svatoše vyložit tak, že až v</w:t>
      </w:r>
      <w:r w:rsidR="004E3D51" w:rsidRPr="004F4733">
        <w:t> </w:t>
      </w:r>
      <w:r w:rsidR="00E80771" w:rsidRPr="004F4733">
        <w:t>době</w:t>
      </w:r>
      <w:r w:rsidR="004E3D51" w:rsidRPr="004F4733">
        <w:t>, kdy jsou splněny podmínky pro zahájení trestního stíhání, je čas pro „zahájení“ zkráceného přípravného řízení.</w:t>
      </w:r>
      <w:r w:rsidR="004E3D51" w:rsidRPr="004F4733">
        <w:rPr>
          <w:rStyle w:val="Znakapoznpodarou"/>
        </w:rPr>
        <w:footnoteReference w:id="42"/>
      </w:r>
      <w:r w:rsidR="0050762B" w:rsidRPr="004F4733">
        <w:t xml:space="preserve"> Pokud by byl běh lhůt</w:t>
      </w:r>
      <w:r w:rsidR="00832CA4" w:rsidRPr="004F4733">
        <w:t>y</w:t>
      </w:r>
      <w:r w:rsidR="0050762B" w:rsidRPr="004F4733">
        <w:t xml:space="preserve"> chápán podle </w:t>
      </w:r>
      <w:r w:rsidR="00972F01" w:rsidRPr="004F4733">
        <w:t xml:space="preserve">tohoto </w:t>
      </w:r>
      <w:r w:rsidR="0050762B" w:rsidRPr="004F4733">
        <w:t>výkladu</w:t>
      </w:r>
      <w:r w:rsidR="00F13DE0" w:rsidRPr="004F4733">
        <w:t>, znamenalo by to, že by ve zkráceném přípravném řízení bylo možné řešit více trestných činů, došlo by tím k naplnění principů novely trestního řádu, hlavně k urychlení trestního řízení.</w:t>
      </w:r>
      <w:r w:rsidR="00F13DE0" w:rsidRPr="004F4733">
        <w:rPr>
          <w:rStyle w:val="Znakapoznpodarou"/>
        </w:rPr>
        <w:footnoteReference w:id="43"/>
      </w:r>
      <w:r w:rsidR="001B4751" w:rsidRPr="004F4733">
        <w:t xml:space="preserve"> </w:t>
      </w:r>
    </w:p>
    <w:p w:rsidR="0023376C" w:rsidRPr="004F4733" w:rsidRDefault="00E14BEC" w:rsidP="00CB706A">
      <w:pPr>
        <w:spacing w:line="360" w:lineRule="auto"/>
        <w:contextualSpacing/>
        <w:jc w:val="both"/>
      </w:pPr>
      <w:r w:rsidRPr="004F4733">
        <w:tab/>
      </w:r>
      <w:r w:rsidR="00764190" w:rsidRPr="004F4733">
        <w:t>Určité vyřešení problémové situace s lhůtou přinesla nepřímá novela trestního řádu</w:t>
      </w:r>
      <w:r w:rsidR="0023376C" w:rsidRPr="004F4733">
        <w:t xml:space="preserve"> </w:t>
      </w:r>
      <w:r w:rsidR="0083361B" w:rsidRPr="004F4733">
        <w:t xml:space="preserve">provedená </w:t>
      </w:r>
      <w:r w:rsidR="0023376C" w:rsidRPr="004F4733">
        <w:t>zákonem č. 274/2008 S</w:t>
      </w:r>
      <w:r w:rsidR="00AB5BCA" w:rsidRPr="004F4733">
        <w:t>b., k provedení zákona o Policii České republiky</w:t>
      </w:r>
      <w:r w:rsidR="0023376C" w:rsidRPr="004F4733">
        <w:t xml:space="preserve"> č. 273/2008 Sb., kterou došlo k zásadní změně podmínek pro konání zkráceného přípravného řízení ve smyslu § 174b odst. 4TrŘ</w:t>
      </w:r>
      <w:r w:rsidRPr="004F4733">
        <w:t xml:space="preserve">, který po této změně zní: </w:t>
      </w:r>
      <w:r w:rsidRPr="004F4733">
        <w:rPr>
          <w:i/>
        </w:rPr>
        <w:t>„</w:t>
      </w:r>
      <w:r w:rsidR="00736F12" w:rsidRPr="004F4733">
        <w:rPr>
          <w:i/>
        </w:rPr>
        <w:t>Zkrácené přípravné řízení musí být skončeno nejpozději do dvou týdnů ode dne, kdy policejní orgán sdělil podezřelému, ze spáchání jakého skutku je podezřelý a jaký trestný čin je v tomto skutku spatřován (§ 179b odst. 3).“</w:t>
      </w:r>
      <w:r w:rsidR="00736F12" w:rsidRPr="004F4733">
        <w:t xml:space="preserve"> </w:t>
      </w:r>
      <w:r w:rsidR="00575F39" w:rsidRPr="004F4733">
        <w:t xml:space="preserve">Podle tohoto znění je pak možné ve zkráceném přípravném řízení řešit mnohem více bagatelních věcí, než tomu bylo dříve. Neboť v souladu se zákonem může třeba i po půl roce proběhnout teprve sdělení obvinění a do té doby je možné konat standardní přípravné řízení, ve kterém </w:t>
      </w:r>
      <w:r w:rsidR="001B3087" w:rsidRPr="004F4733">
        <w:t>se snadněji</w:t>
      </w:r>
      <w:r w:rsidR="00575F39" w:rsidRPr="004F4733">
        <w:t xml:space="preserve"> získají důkazy</w:t>
      </w:r>
      <w:r w:rsidR="00596393" w:rsidRPr="004F4733">
        <w:t>.</w:t>
      </w:r>
      <w:r w:rsidR="00596393" w:rsidRPr="004F4733">
        <w:rPr>
          <w:rStyle w:val="Znakapoznpodarou"/>
        </w:rPr>
        <w:footnoteReference w:id="44"/>
      </w:r>
      <w:r w:rsidR="001B45A9" w:rsidRPr="004F4733">
        <w:t xml:space="preserve"> Z mého pohledu bylo vyřešení problémové situace okolo lhůty zvoleno šťastně touto nepřímou novelou. Jsem toho názoru, že je potřeba umožnit řešení co nejširšího okruhu bagatelních věcí ve zkráceném přípravném řízení,</w:t>
      </w:r>
      <w:r w:rsidR="002621A0" w:rsidRPr="004F4733">
        <w:t xml:space="preserve"> a umožnit tak efektivní a dynamický proces,</w:t>
      </w:r>
      <w:r w:rsidR="001B45A9" w:rsidRPr="004F4733">
        <w:t xml:space="preserve"> což se tímto záměrem určitě povedlo.</w:t>
      </w:r>
    </w:p>
    <w:p w:rsidR="000737C2" w:rsidRPr="004F4733" w:rsidRDefault="00736F12" w:rsidP="00CB706A">
      <w:pPr>
        <w:spacing w:line="360" w:lineRule="auto"/>
        <w:contextualSpacing/>
        <w:jc w:val="both"/>
      </w:pPr>
      <w:r w:rsidRPr="004F4733">
        <w:tab/>
      </w:r>
      <w:r w:rsidR="001B4751" w:rsidRPr="004F4733">
        <w:t>K otázce lhůty je nutno ještě zmínit, že ji může státní zástupce prodloužit, avšak to pouze jednou a nejvýše o 10 dnů.</w:t>
      </w:r>
      <w:r w:rsidR="001B4751" w:rsidRPr="004F4733">
        <w:rPr>
          <w:rStyle w:val="Znakapoznpodarou"/>
        </w:rPr>
        <w:footnoteReference w:id="45"/>
      </w:r>
    </w:p>
    <w:p w:rsidR="00972F01" w:rsidRPr="004F4733" w:rsidRDefault="00996852" w:rsidP="00CB706A">
      <w:pPr>
        <w:spacing w:line="360" w:lineRule="auto"/>
        <w:contextualSpacing/>
        <w:jc w:val="both"/>
      </w:pPr>
      <w:r w:rsidRPr="004F4733">
        <w:tab/>
        <w:t xml:space="preserve">Trestní řád </w:t>
      </w:r>
      <w:r w:rsidR="00A343C5" w:rsidRPr="004F4733">
        <w:t xml:space="preserve">v § 179f odst. 1 </w:t>
      </w:r>
      <w:r w:rsidRPr="004F4733">
        <w:t>dá</w:t>
      </w:r>
      <w:r w:rsidR="00A343C5" w:rsidRPr="004F4733">
        <w:t xml:space="preserve">le stanoví i negativní vymezení, kdy nelze konat zkrácené přípravné řízení, a pokud již bylo zahájeno, kdy v něm nelze pokračovat. Těmito důvody </w:t>
      </w:r>
      <w:r w:rsidR="002C7EE7" w:rsidRPr="004F4733">
        <w:t xml:space="preserve">v § 179f odst. 1 TrŘ </w:t>
      </w:r>
      <w:r w:rsidR="00FA04A2" w:rsidRPr="004F4733">
        <w:t xml:space="preserve">uvedenými </w:t>
      </w:r>
      <w:r w:rsidR="002C7EE7" w:rsidRPr="004F4733">
        <w:t>jsou</w:t>
      </w:r>
      <w:r w:rsidR="00A343C5" w:rsidRPr="004F4733">
        <w:t>:</w:t>
      </w:r>
    </w:p>
    <w:p w:rsidR="00A343C5" w:rsidRPr="004F4733" w:rsidRDefault="00A343C5" w:rsidP="00F25131">
      <w:pPr>
        <w:spacing w:line="360" w:lineRule="auto"/>
        <w:contextualSpacing/>
        <w:jc w:val="both"/>
        <w:rPr>
          <w:i/>
        </w:rPr>
      </w:pPr>
      <w:r w:rsidRPr="004F4733">
        <w:tab/>
      </w:r>
      <w:r w:rsidRPr="004F4733">
        <w:rPr>
          <w:i/>
        </w:rPr>
        <w:t>„a) je dán důvod vazby a nejsou splněny podmínky pro předání zadrženého podezřelého spolu s návrhem na potrestání soudu, nebo</w:t>
      </w:r>
    </w:p>
    <w:p w:rsidR="009269CF" w:rsidRPr="004F4733" w:rsidRDefault="00A343C5" w:rsidP="003221E0">
      <w:pPr>
        <w:spacing w:line="360" w:lineRule="auto"/>
        <w:contextualSpacing/>
        <w:jc w:val="both"/>
      </w:pPr>
      <w:r w:rsidRPr="004F4733">
        <w:rPr>
          <w:i/>
        </w:rPr>
        <w:tab/>
        <w:t xml:space="preserve"> b) jsou dány důvody pro konání společného řízení o dvou</w:t>
      </w:r>
      <w:r w:rsidR="002C7EE7" w:rsidRPr="004F4733">
        <w:rPr>
          <w:i/>
        </w:rPr>
        <w:t xml:space="preserve"> nebo více trestných činech, a alespoň o jednom z nich je třeba konat vyšetřování.“</w:t>
      </w:r>
      <w:r w:rsidR="002C7EE7" w:rsidRPr="004F4733">
        <w:t xml:space="preserve"> </w:t>
      </w:r>
    </w:p>
    <w:p w:rsidR="00933D5E" w:rsidRPr="004F4733" w:rsidRDefault="00933D5E" w:rsidP="003221E0">
      <w:pPr>
        <w:spacing w:line="360" w:lineRule="auto"/>
        <w:contextualSpacing/>
        <w:jc w:val="both"/>
      </w:pPr>
    </w:p>
    <w:p w:rsidR="00715CC9" w:rsidRPr="004F4733" w:rsidRDefault="00715CC9" w:rsidP="00715CC9">
      <w:pPr>
        <w:pStyle w:val="Nadpis2"/>
        <w:spacing w:line="360" w:lineRule="auto"/>
        <w:contextualSpacing/>
        <w:rPr>
          <w:color w:val="auto"/>
        </w:rPr>
      </w:pPr>
      <w:bookmarkStart w:id="16" w:name="_Toc318188413"/>
      <w:r w:rsidRPr="004F4733">
        <w:rPr>
          <w:color w:val="auto"/>
        </w:rPr>
        <w:lastRenderedPageBreak/>
        <w:t xml:space="preserve">Podmíněné odložení </w:t>
      </w:r>
      <w:r w:rsidR="00CD5D8D" w:rsidRPr="004F4733">
        <w:rPr>
          <w:color w:val="auto"/>
        </w:rPr>
        <w:t xml:space="preserve">podání </w:t>
      </w:r>
      <w:r w:rsidRPr="004F4733">
        <w:rPr>
          <w:color w:val="auto"/>
        </w:rPr>
        <w:t>návrhu na potrestání</w:t>
      </w:r>
      <w:bookmarkEnd w:id="16"/>
    </w:p>
    <w:p w:rsidR="00715CC9" w:rsidRPr="004F4733" w:rsidRDefault="00715CC9" w:rsidP="00715CC9">
      <w:pPr>
        <w:spacing w:line="360" w:lineRule="auto"/>
        <w:contextualSpacing/>
        <w:jc w:val="both"/>
      </w:pPr>
      <w:r w:rsidRPr="004F4733">
        <w:tab/>
        <w:t xml:space="preserve">Zkrácené přípravné řízení směřuje k podání návrhu na potrestání, ale existuje také možnost státního zástupce, kdy tak učinit nemusí. Touto možností je podmíněné odložení </w:t>
      </w:r>
      <w:r w:rsidR="00CD5D8D" w:rsidRPr="004F4733">
        <w:t xml:space="preserve">podání </w:t>
      </w:r>
      <w:r w:rsidRPr="004F4733">
        <w:t>návrhu na potrestání (§ 179g - § 179h TrŘ).</w:t>
      </w:r>
    </w:p>
    <w:p w:rsidR="00715CC9" w:rsidRPr="004F4733" w:rsidRDefault="00715CC9" w:rsidP="00715CC9">
      <w:pPr>
        <w:spacing w:line="360" w:lineRule="auto"/>
        <w:contextualSpacing/>
        <w:jc w:val="both"/>
      </w:pPr>
      <w:r w:rsidRPr="004F4733">
        <w:tab/>
        <w:t>Použití tohoto institutu záleží na úvaze státního zástupce, kdy ve své úvaze je omezen zákonnými podmínkami, za kterých lze podmíněné odložení</w:t>
      </w:r>
      <w:r w:rsidR="00CD5D8D" w:rsidRPr="004F4733">
        <w:t xml:space="preserve"> podání</w:t>
      </w:r>
      <w:r w:rsidRPr="004F4733">
        <w:t xml:space="preserve"> návrhu na potrestání použít.</w:t>
      </w:r>
    </w:p>
    <w:p w:rsidR="00715CC9" w:rsidRPr="004F4733" w:rsidRDefault="00715CC9" w:rsidP="00715CC9">
      <w:pPr>
        <w:spacing w:line="360" w:lineRule="auto"/>
        <w:contextualSpacing/>
        <w:jc w:val="both"/>
      </w:pPr>
      <w:r w:rsidRPr="004F4733">
        <w:tab/>
        <w:t>Státní zástupce tak dle § 179g odst. 1 TrŘ může namísto podání návrhu na potrestání rozhodnout, že se podání návrhu na potrestání podmíněně odkládá, a to za podmínek, jestliže se podezřelý:</w:t>
      </w:r>
      <w:r w:rsidR="00471554" w:rsidRPr="004F4733">
        <w:t xml:space="preserve"> a)</w:t>
      </w:r>
      <w:r w:rsidRPr="004F4733">
        <w:t xml:space="preserve"> k činu doznal;</w:t>
      </w:r>
      <w:r w:rsidR="00471554" w:rsidRPr="004F4733">
        <w:t xml:space="preserve"> b)</w:t>
      </w:r>
      <w:r w:rsidRPr="004F4733">
        <w:t xml:space="preserve"> nahradil škodu, pokud byla činem způsobena nebo s poškozeným o její náhradě uzavřel dohodu, nebo učinil jiná potřebná opatření k její náhradě; </w:t>
      </w:r>
      <w:r w:rsidR="00471554" w:rsidRPr="004F4733">
        <w:t xml:space="preserve">c) </w:t>
      </w:r>
      <w:r w:rsidRPr="004F4733">
        <w:t xml:space="preserve">vydal bezdůvodné obohacení činem získané, nebo s poškozeným o její náhradě uzavřel dohodu, anebo učinil jiná vhodná opatření k jeho vydání; </w:t>
      </w:r>
      <w:r w:rsidR="00471554" w:rsidRPr="004F4733">
        <w:t xml:space="preserve">d) </w:t>
      </w:r>
      <w:r w:rsidRPr="004F4733">
        <w:t xml:space="preserve">s podmíněným odložením podání návrhu na potrestání vyslovil souhlas. </w:t>
      </w:r>
      <w:r w:rsidR="00471554" w:rsidRPr="004F4733">
        <w:t>Tyto všechny podmínky jsou pak posuzovány s ohledem na podezřelého, s ohledem na jeho dosavadní život a také je posuzováno, zda je takovýto postup dostačující.</w:t>
      </w:r>
    </w:p>
    <w:p w:rsidR="00715CC9" w:rsidRPr="004F4733" w:rsidRDefault="00471554" w:rsidP="00715CC9">
      <w:pPr>
        <w:spacing w:line="360" w:lineRule="auto"/>
        <w:contextualSpacing/>
        <w:jc w:val="both"/>
      </w:pPr>
      <w:r w:rsidRPr="004F4733">
        <w:tab/>
        <w:t>V § 179g odst. 2 TrŘ je pak zmínka o zkušební době, která se rozhodnutím o podmíněném odložení podání návrhu na potrestání stanoví. Takto stanovená zkušební doba se pohybuje v rozmezí šesti měsíců až dvou let, kdy ke změně horní hranice zkušební doby došlo</w:t>
      </w:r>
      <w:r w:rsidR="00CD5D8D" w:rsidRPr="004F4733">
        <w:t xml:space="preserve"> z původního jednoho roku</w:t>
      </w:r>
      <w:r w:rsidRPr="004F4733">
        <w:t xml:space="preserve"> s účinností k 1. 1. 2012 zákonem č. 459/2011 Sb.</w:t>
      </w:r>
      <w:r w:rsidRPr="004F4733">
        <w:rPr>
          <w:rStyle w:val="Znakapoznpodarou"/>
        </w:rPr>
        <w:footnoteReference w:id="46"/>
      </w:r>
      <w:r w:rsidRPr="004F4733">
        <w:t xml:space="preserve"> Taktéž se podezřelému dle § 179g odst. 3 TrŘ v rozhodnutí uloží, aby v průběhu zkušební doby nahradil škodu nebo aby vydal bezdůvodné obohacení (pokud byla uzavřena dohoda mezi podezřelým a poškozeným). </w:t>
      </w:r>
      <w:r w:rsidR="00CD5D8D" w:rsidRPr="004F4733">
        <w:t xml:space="preserve">V rozhodnutí o podmíněném odložení podání návrhu na potrestání </w:t>
      </w:r>
      <w:r w:rsidR="005D7A15" w:rsidRPr="004F4733">
        <w:t>lze dále uložit omezující opatření a nařídit, aby podezřelý vedl řádný život (§ 179g odst. 4 TrŘ).</w:t>
      </w:r>
    </w:p>
    <w:p w:rsidR="005D7A15" w:rsidRPr="004F4733" w:rsidRDefault="005D7A15" w:rsidP="00715CC9">
      <w:pPr>
        <w:spacing w:line="360" w:lineRule="auto"/>
        <w:contextualSpacing/>
        <w:jc w:val="both"/>
      </w:pPr>
      <w:r w:rsidRPr="004F4733">
        <w:tab/>
        <w:t>Pokud podezřelý ve zkušební době vedl řádný život, nahradil řádně škodu nebo vydal bezdůvodné obohacení a taktéž dodržoval omezující opatření, pak státní zástupce vysloví, že se podezřelý osvědčil. V opačném případě postupuje dle § 179f odst. 2 písm. b) TrŘ. Stejné účinky jako vyslovení osvědčení se, má i uplynutí lhůty šesti měsíců od konce zkušební doby, pokud v této době státní zástupce nijak nerozhodne. (§ 179h odst. 1,2 TrŘ)</w:t>
      </w:r>
    </w:p>
    <w:p w:rsidR="005D7A15" w:rsidRPr="004F4733" w:rsidRDefault="005D7A15" w:rsidP="000A59B1">
      <w:pPr>
        <w:spacing w:line="360" w:lineRule="auto"/>
        <w:contextualSpacing/>
        <w:jc w:val="both"/>
      </w:pPr>
      <w:r w:rsidRPr="004F4733">
        <w:lastRenderedPageBreak/>
        <w:tab/>
        <w:t>Uplynutím uvedené lhůty nebo právní mocí rozhodnutí o osvědčení se nastávají účinky</w:t>
      </w:r>
      <w:r w:rsidR="000A59B1" w:rsidRPr="004F4733">
        <w:t xml:space="preserve"> nepřípustnosti trestního stíhání z důvodu </w:t>
      </w:r>
      <w:proofErr w:type="spellStart"/>
      <w:r w:rsidR="000A59B1" w:rsidRPr="004F4733">
        <w:t>reí</w:t>
      </w:r>
      <w:proofErr w:type="spellEnd"/>
      <w:r w:rsidR="000A59B1" w:rsidRPr="004F4733">
        <w:t xml:space="preserve"> </w:t>
      </w:r>
      <w:proofErr w:type="spellStart"/>
      <w:r w:rsidR="000A59B1" w:rsidRPr="004F4733">
        <w:t>iudicatae</w:t>
      </w:r>
      <w:proofErr w:type="spellEnd"/>
      <w:r w:rsidR="000A59B1" w:rsidRPr="004F4733">
        <w:t xml:space="preserve">. </w:t>
      </w:r>
    </w:p>
    <w:p w:rsidR="003C5391" w:rsidRPr="004F4733" w:rsidRDefault="003C5391" w:rsidP="000A59B1">
      <w:pPr>
        <w:spacing w:line="360" w:lineRule="auto"/>
        <w:contextualSpacing/>
        <w:jc w:val="both"/>
        <w:rPr>
          <w:i/>
        </w:rPr>
      </w:pPr>
      <w:r w:rsidRPr="004F4733">
        <w:tab/>
        <w:t>V současné době je v Poslanecké sněmovně návrh zákona – novely trestního řádu (Sněmovní tisk 510/0), který mimo jiné upravuje i podmínky pro podmíněné odložení podání návrhu na potrestání. Dle navrhované novely je vložen nový odstavec 2</w:t>
      </w:r>
      <w:r w:rsidR="00B55483" w:rsidRPr="004F4733">
        <w:t xml:space="preserve"> (§ 179g TrŘ)</w:t>
      </w:r>
      <w:r w:rsidRPr="004F4733">
        <w:t xml:space="preserve">, který zní: </w:t>
      </w:r>
      <w:r w:rsidRPr="004F4733">
        <w:rPr>
          <w:i/>
        </w:rPr>
        <w:t xml:space="preserve">„ Je-li to odůvodněno povahou a závažností spáchaného trestného činu, okolnostmi spáchání trestného činu anebo poměry podezřelého, státní zástupce rozhodne o podmíněném odložení podání návrhu na potrestání pouze tehdy, pokud podezřelý splní podmínky uvedené v odstavci 1 a </w:t>
      </w:r>
    </w:p>
    <w:p w:rsidR="003C5391" w:rsidRPr="004F4733" w:rsidRDefault="003C5391" w:rsidP="003C5391">
      <w:pPr>
        <w:spacing w:line="360" w:lineRule="auto"/>
        <w:ind w:firstLine="708"/>
        <w:contextualSpacing/>
        <w:jc w:val="both"/>
        <w:rPr>
          <w:i/>
        </w:rPr>
      </w:pPr>
      <w:r w:rsidRPr="004F4733">
        <w:rPr>
          <w:i/>
        </w:rPr>
        <w:t xml:space="preserve">a) zaváže se, že během zkušební doby zdrží určité činnosti, v souvislosti s níž se dopustil trestného činu, nebo </w:t>
      </w:r>
    </w:p>
    <w:p w:rsidR="003C5391" w:rsidRPr="004F4733" w:rsidRDefault="003C5391" w:rsidP="003C5391">
      <w:pPr>
        <w:spacing w:line="360" w:lineRule="auto"/>
        <w:ind w:firstLine="708"/>
        <w:contextualSpacing/>
        <w:jc w:val="both"/>
        <w:rPr>
          <w:i/>
        </w:rPr>
      </w:pPr>
      <w:r w:rsidRPr="004F4733">
        <w:rPr>
          <w:i/>
        </w:rPr>
        <w:t>b) složí na účet státního zastupitelství peněžitou částku určenou státu na peněžitou pomoc obětem trestné činnosti podle zvláštního právního předpisu, a tato částka není zřejmě nepřiměřená závažnosti trestného činu,</w:t>
      </w:r>
    </w:p>
    <w:p w:rsidR="003C5391" w:rsidRPr="004F4733" w:rsidRDefault="003C5391" w:rsidP="003C5391">
      <w:pPr>
        <w:spacing w:line="360" w:lineRule="auto"/>
        <w:ind w:firstLine="708"/>
        <w:contextualSpacing/>
        <w:jc w:val="both"/>
      </w:pPr>
      <w:r w:rsidRPr="004F4733">
        <w:rPr>
          <w:i/>
        </w:rPr>
        <w:t xml:space="preserve"> a vzhledem k osobě podezřelého, s přihlédnutím k jeho dosavadnímu životu a k okolnostem případu lze důvodně takové rozhodnutí považovat za dostačující.“</w:t>
      </w:r>
      <w:r w:rsidRPr="004F4733">
        <w:rPr>
          <w:rStyle w:val="Znakapoznpodarou"/>
        </w:rPr>
        <w:t xml:space="preserve"> </w:t>
      </w:r>
      <w:r w:rsidRPr="004F4733">
        <w:rPr>
          <w:rStyle w:val="Znakapoznpodarou"/>
        </w:rPr>
        <w:footnoteReference w:id="47"/>
      </w:r>
      <w:r w:rsidR="00B55483" w:rsidRPr="004F4733">
        <w:t xml:space="preserve"> </w:t>
      </w:r>
    </w:p>
    <w:p w:rsidR="009C0CF0" w:rsidRPr="004F4733" w:rsidRDefault="00B55483" w:rsidP="00F1102F">
      <w:pPr>
        <w:spacing w:line="360" w:lineRule="auto"/>
        <w:ind w:firstLine="708"/>
        <w:contextualSpacing/>
        <w:jc w:val="both"/>
      </w:pPr>
      <w:r w:rsidRPr="004F4733">
        <w:t>V závislosti na citovaném odstavci 2 navrhovaného znění § 179g TrŘ, je také vložen odstavec 5, který zakotvuje obsahovou náležitost rozhodnutí o podmíněném odložení návrhu na potrestání, a to výši peněžité částky určené státem na peněžitou pomoc obětem trestné činnosti</w:t>
      </w:r>
      <w:r w:rsidR="009C0CF0" w:rsidRPr="004F4733">
        <w:t xml:space="preserve"> a také určení činnosti, které se podezřelý zavázal zdržet. Novela taktéž zavádí možnost výjimečně ponechat podmíněné odložení podání návrhu na potrestání v platnosti a prodloužit zkušební dobu o jeden rok (zkušební doba však v celkové délce nesmí překročit pět let).</w:t>
      </w:r>
      <w:r w:rsidR="009C0CF0" w:rsidRPr="004F4733">
        <w:rPr>
          <w:rStyle w:val="Znakapoznpodarou"/>
        </w:rPr>
        <w:t xml:space="preserve"> </w:t>
      </w:r>
      <w:r w:rsidR="009C0CF0" w:rsidRPr="004F4733">
        <w:t>Neméně důleži</w:t>
      </w:r>
      <w:r w:rsidR="006339C0" w:rsidRPr="004F4733">
        <w:t>tá je také navrhovaná změna prod</w:t>
      </w:r>
      <w:r w:rsidR="009C0CF0" w:rsidRPr="004F4733">
        <w:t>loužení lhůty, po které dochází k fikci osvědčení se, a to ze šesti měsíců na jeden rok.</w:t>
      </w:r>
      <w:r w:rsidR="009C0CF0" w:rsidRPr="004F4733">
        <w:rPr>
          <w:rStyle w:val="Znakapoznpodarou"/>
        </w:rPr>
        <w:footnoteReference w:id="48"/>
      </w:r>
    </w:p>
    <w:p w:rsidR="00F1102F" w:rsidRPr="004F4733" w:rsidRDefault="00F1102F" w:rsidP="00F1102F">
      <w:pPr>
        <w:spacing w:line="360" w:lineRule="auto"/>
        <w:ind w:firstLine="708"/>
        <w:contextualSpacing/>
        <w:jc w:val="both"/>
      </w:pPr>
    </w:p>
    <w:p w:rsidR="00F25131" w:rsidRPr="004F4733" w:rsidRDefault="00F25131" w:rsidP="000A59B1">
      <w:pPr>
        <w:pStyle w:val="Nadpis2"/>
        <w:spacing w:line="360" w:lineRule="auto"/>
        <w:contextualSpacing/>
        <w:rPr>
          <w:rFonts w:cs="Times New Roman"/>
          <w:color w:val="auto"/>
        </w:rPr>
      </w:pPr>
      <w:bookmarkStart w:id="17" w:name="_Toc318188414"/>
      <w:r w:rsidRPr="004F4733">
        <w:rPr>
          <w:rFonts w:cs="Times New Roman"/>
          <w:color w:val="auto"/>
        </w:rPr>
        <w:t>Vztah zkráceného přípravného řízení a zjednodušené</w:t>
      </w:r>
      <w:r w:rsidR="0025074B" w:rsidRPr="004F4733">
        <w:rPr>
          <w:rFonts w:cs="Times New Roman"/>
          <w:color w:val="auto"/>
        </w:rPr>
        <w:t>ho</w:t>
      </w:r>
      <w:r w:rsidRPr="004F4733">
        <w:rPr>
          <w:rFonts w:cs="Times New Roman"/>
          <w:color w:val="auto"/>
        </w:rPr>
        <w:t xml:space="preserve"> řízení před soudem</w:t>
      </w:r>
      <w:bookmarkEnd w:id="17"/>
      <w:r w:rsidRPr="004F4733">
        <w:rPr>
          <w:rFonts w:cs="Times New Roman"/>
          <w:color w:val="auto"/>
        </w:rPr>
        <w:t xml:space="preserve"> </w:t>
      </w:r>
    </w:p>
    <w:p w:rsidR="003221E0" w:rsidRPr="004F4733" w:rsidRDefault="006C243B" w:rsidP="000A59B1">
      <w:pPr>
        <w:spacing w:line="360" w:lineRule="auto"/>
        <w:contextualSpacing/>
        <w:jc w:val="both"/>
      </w:pPr>
      <w:r w:rsidRPr="004F4733">
        <w:tab/>
        <w:t xml:space="preserve">Vztah přípravného řízení a řízení před soudem je složité osvětlit, ani odborná veřejnost na toto nemá jednoznačný názor. Nelze </w:t>
      </w:r>
      <w:r w:rsidR="00617431" w:rsidRPr="004F4733">
        <w:t>jasně</w:t>
      </w:r>
      <w:r w:rsidRPr="004F4733">
        <w:t xml:space="preserve"> říci, zda se jedná o silný model přípravného </w:t>
      </w:r>
      <w:r w:rsidRPr="004F4733">
        <w:lastRenderedPageBreak/>
        <w:t xml:space="preserve">řízení, zda o slabý, či dokonce </w:t>
      </w:r>
      <w:r w:rsidR="00CD3B3A" w:rsidRPr="004F4733">
        <w:t>„</w:t>
      </w:r>
      <w:r w:rsidR="000102A8" w:rsidRPr="004F4733">
        <w:t>smíšený</w:t>
      </w:r>
      <w:r w:rsidR="00CD3B3A" w:rsidRPr="004F4733">
        <w:t>“</w:t>
      </w:r>
      <w:r w:rsidR="000102A8" w:rsidRPr="004F4733">
        <w:t xml:space="preserve">. Všechny názory odborné veřejnosti se shodují na tom, že je stále snaha o co největší oslabení přípravného řízení vůči řízení před soudem. I již několikrát zmiňovaná novela měla za hlavní cíl </w:t>
      </w:r>
      <w:r w:rsidR="00617431" w:rsidRPr="004F4733">
        <w:t xml:space="preserve">reálně oslabit přípravné řízení, ale jak dr. Miroslav Růžička </w:t>
      </w:r>
      <w:r w:rsidR="00A51C64" w:rsidRPr="004F4733">
        <w:t xml:space="preserve">s odkazem na článek J. Musila </w:t>
      </w:r>
      <w:r w:rsidR="00617431" w:rsidRPr="004F4733">
        <w:t>ve své publikaci uvádí, zas tak k </w:t>
      </w:r>
      <w:r w:rsidR="00237038" w:rsidRPr="004F4733">
        <w:t>podstatnému</w:t>
      </w:r>
      <w:r w:rsidR="00617431" w:rsidRPr="004F4733">
        <w:t xml:space="preserve"> zvratu nedošlo.</w:t>
      </w:r>
      <w:r w:rsidR="00617431" w:rsidRPr="004F4733">
        <w:rPr>
          <w:rStyle w:val="Znakapoznpodarou"/>
        </w:rPr>
        <w:footnoteReference w:id="49"/>
      </w:r>
      <w:r w:rsidR="00617431" w:rsidRPr="004F4733">
        <w:t xml:space="preserve"> </w:t>
      </w:r>
    </w:p>
    <w:p w:rsidR="003221E0" w:rsidRPr="004F4733" w:rsidRDefault="00015B10" w:rsidP="003221E0">
      <w:pPr>
        <w:spacing w:line="360" w:lineRule="auto"/>
        <w:contextualSpacing/>
        <w:jc w:val="both"/>
      </w:pPr>
      <w:r w:rsidRPr="004F4733">
        <w:tab/>
        <w:t>Role přípravného řízení vůči řízení před soudem je pouze pomocná</w:t>
      </w:r>
      <w:r w:rsidR="00237038" w:rsidRPr="004F4733">
        <w:t>. Přípravné řízení vymezuje předmět řízení před soudem, ovlivňuje i dokazování, a to tím, že vyhledává prameny o důkazech, ale hlavní těžiště dokazování je až v řízení před soudem</w:t>
      </w:r>
      <w:r w:rsidR="00743F3A" w:rsidRPr="004F4733">
        <w:t xml:space="preserve"> – dokazování v přípravném řízení je rozsahem mnohem užší</w:t>
      </w:r>
      <w:r w:rsidR="00237038" w:rsidRPr="004F4733">
        <w:t xml:space="preserve">. </w:t>
      </w:r>
      <w:r w:rsidR="00ED147B" w:rsidRPr="004F4733">
        <w:t>Zjednodušeně by se dalo</w:t>
      </w:r>
      <w:r w:rsidR="00A51C64" w:rsidRPr="004F4733">
        <w:t xml:space="preserve"> říci, že přípravné řízení má za úkol připravit podklady pro řízení před soudem.</w:t>
      </w:r>
      <w:r w:rsidR="00A51C64" w:rsidRPr="004F4733">
        <w:rPr>
          <w:rStyle w:val="Znakapoznpodarou"/>
        </w:rPr>
        <w:footnoteReference w:id="50"/>
      </w:r>
      <w:r w:rsidR="00743F3A" w:rsidRPr="004F4733">
        <w:t xml:space="preserve"> </w:t>
      </w:r>
    </w:p>
    <w:p w:rsidR="00C23067" w:rsidRPr="004F4733" w:rsidRDefault="00B51F19" w:rsidP="00F25131">
      <w:pPr>
        <w:spacing w:line="360" w:lineRule="auto"/>
        <w:contextualSpacing/>
        <w:jc w:val="both"/>
      </w:pPr>
      <w:r w:rsidRPr="004F4733">
        <w:tab/>
        <w:t xml:space="preserve">I když se postavení přípravného řízení nepodařilo oslabit </w:t>
      </w:r>
      <w:r w:rsidR="00CD3B3A" w:rsidRPr="004F4733">
        <w:t>v zamýšlené míře, přece jen je to</w:t>
      </w:r>
      <w:r w:rsidRPr="004F4733">
        <w:t xml:space="preserve"> částečn</w:t>
      </w:r>
      <w:r w:rsidR="00CD3B3A" w:rsidRPr="004F4733">
        <w:t>ý úspěch</w:t>
      </w:r>
      <w:r w:rsidRPr="004F4733">
        <w:t>. Původní podoba přípravného řízení v trestním řád</w:t>
      </w:r>
      <w:r w:rsidR="00B258C5" w:rsidRPr="004F4733">
        <w:t>u</w:t>
      </w:r>
      <w:r w:rsidRPr="004F4733">
        <w:t xml:space="preserve"> totiž představovala silný typ přípravného řízení, v němž docházelo k rozsáhlému dokazování, které bylo navíc znovu opakováno v hlavním líčení – docházelo tedy k duplicitě dokazování.</w:t>
      </w:r>
      <w:r w:rsidRPr="004F4733">
        <w:rPr>
          <w:rStyle w:val="Znakapoznpodarou"/>
        </w:rPr>
        <w:footnoteReference w:id="51"/>
      </w:r>
      <w:r w:rsidR="00B258C5" w:rsidRPr="004F4733">
        <w:t xml:space="preserve"> O dnešním typu přípravného řízení však nelze říci, že </w:t>
      </w:r>
      <w:r w:rsidR="00ED147B" w:rsidRPr="004F4733">
        <w:t xml:space="preserve">už </w:t>
      </w:r>
      <w:r w:rsidR="00B258C5" w:rsidRPr="004F4733">
        <w:t>je typem slabého modelu, právní úprava se nachází někde na pomezí dvou extrémů – můžeme ji tedy označit za typ smíšený</w:t>
      </w:r>
      <w:r w:rsidR="008B7799" w:rsidRPr="004F4733">
        <w:t>, neboť stále není celé těžiště dokazování přeneseno výhradně do řízení před soudem.</w:t>
      </w:r>
      <w:r w:rsidR="006F3FF8" w:rsidRPr="004F4733">
        <w:t xml:space="preserve"> Nicméně do budoucna by bylo z mého pohledu vhodné přípravné řízení oslabit ještě více na úkor řízení před soudem, a to i z důvodu, že teprve v řízení před soudem jsou důkazy prováděny v podobě, jakou trestní řád stanovuje a teprve na řízení před soudem je možné vztáhnout použití všech základních zásad trestního řízení.</w:t>
      </w:r>
    </w:p>
    <w:p w:rsidR="002B4D46" w:rsidRPr="004F4733" w:rsidRDefault="002B4D46" w:rsidP="00F25131">
      <w:pPr>
        <w:spacing w:line="360" w:lineRule="auto"/>
        <w:contextualSpacing/>
        <w:jc w:val="both"/>
      </w:pPr>
    </w:p>
    <w:p w:rsidR="00F25131" w:rsidRPr="004F4733" w:rsidRDefault="00F25131" w:rsidP="00E036E8">
      <w:pPr>
        <w:pStyle w:val="Nadpis2"/>
        <w:spacing w:line="360" w:lineRule="auto"/>
        <w:contextualSpacing/>
        <w:rPr>
          <w:rFonts w:cs="Times New Roman"/>
          <w:color w:val="auto"/>
        </w:rPr>
      </w:pPr>
      <w:bookmarkStart w:id="18" w:name="_Toc318188415"/>
      <w:r w:rsidRPr="004F4733">
        <w:rPr>
          <w:rFonts w:cs="Times New Roman"/>
          <w:color w:val="auto"/>
        </w:rPr>
        <w:t>Další formy přípravného řízení v platné právní úpravě</w:t>
      </w:r>
      <w:bookmarkEnd w:id="18"/>
      <w:r w:rsidRPr="004F4733">
        <w:rPr>
          <w:rFonts w:cs="Times New Roman"/>
          <w:color w:val="auto"/>
        </w:rPr>
        <w:t xml:space="preserve"> </w:t>
      </w:r>
    </w:p>
    <w:p w:rsidR="00F25131" w:rsidRPr="004F4733" w:rsidRDefault="004F4BDB" w:rsidP="00E036E8">
      <w:pPr>
        <w:spacing w:line="360" w:lineRule="auto"/>
        <w:contextualSpacing/>
        <w:jc w:val="both"/>
      </w:pPr>
      <w:r w:rsidRPr="004F4733">
        <w:tab/>
        <w:t xml:space="preserve">Jak bylo už výše v textu uvedeno, je zkrácené přípravné řízení jedním z typů přípravných řízení, které zakotvuje trestní řád. </w:t>
      </w:r>
      <w:r w:rsidR="00113AB9" w:rsidRPr="004F4733">
        <w:t>Podstatou novely by</w:t>
      </w:r>
      <w:r w:rsidR="004A153D" w:rsidRPr="004F4733">
        <w:t xml:space="preserve">l </w:t>
      </w:r>
      <w:r w:rsidR="00CD3B3A" w:rsidRPr="004F4733">
        <w:t>také</w:t>
      </w:r>
      <w:r w:rsidR="00834565" w:rsidRPr="004F4733">
        <w:t xml:space="preserve"> </w:t>
      </w:r>
      <w:r w:rsidR="004A153D" w:rsidRPr="004F4733">
        <w:t xml:space="preserve">záměr diferencovat přípravné řízení, a to tím, že </w:t>
      </w:r>
      <w:r w:rsidR="009951EF" w:rsidRPr="004F4733">
        <w:t xml:space="preserve">z </w:t>
      </w:r>
      <w:r w:rsidR="004A153D" w:rsidRPr="004F4733">
        <w:t>do té doby výlučného typu přípravného řízení – vyšetřování – byly vytvořeny tři typy.</w:t>
      </w:r>
      <w:r w:rsidR="004A153D" w:rsidRPr="004F4733">
        <w:rPr>
          <w:rStyle w:val="Znakapoznpodarou"/>
        </w:rPr>
        <w:footnoteReference w:id="52"/>
      </w:r>
      <w:r w:rsidR="004A153D" w:rsidRPr="004F4733">
        <w:t xml:space="preserve"> </w:t>
      </w:r>
      <w:r w:rsidR="00890AD3" w:rsidRPr="004F4733">
        <w:t xml:space="preserve">Logické hledisko pro rozlišování </w:t>
      </w:r>
      <w:r w:rsidR="009951EF" w:rsidRPr="004F4733">
        <w:t>různých</w:t>
      </w:r>
      <w:r w:rsidR="00890AD3" w:rsidRPr="004F4733">
        <w:t xml:space="preserve"> typů přípravného řízení je typová závažnost činu pro společnost a zároveň je </w:t>
      </w:r>
      <w:r w:rsidR="005E6EA0" w:rsidRPr="004F4733">
        <w:t xml:space="preserve">i </w:t>
      </w:r>
      <w:r w:rsidR="00890AD3" w:rsidRPr="004F4733">
        <w:t xml:space="preserve">zohledněna skutková složitost daného </w:t>
      </w:r>
      <w:r w:rsidR="00890AD3" w:rsidRPr="004F4733">
        <w:lastRenderedPageBreak/>
        <w:t>trestného činu.</w:t>
      </w:r>
      <w:r w:rsidR="00890AD3" w:rsidRPr="004F4733">
        <w:rPr>
          <w:rStyle w:val="Znakapoznpodarou"/>
        </w:rPr>
        <w:footnoteReference w:id="53"/>
      </w:r>
      <w:r w:rsidR="00537F74" w:rsidRPr="004F4733">
        <w:t xml:space="preserve"> Formami přípravného řízení jsou tedy: standardní přípravné řízení, rozšířené přípravné řízení a již zmiňované zkrácené přípravné řízení.</w:t>
      </w:r>
    </w:p>
    <w:p w:rsidR="00537F74" w:rsidRPr="004F4733" w:rsidRDefault="00537F74" w:rsidP="00F25131">
      <w:pPr>
        <w:spacing w:line="360" w:lineRule="auto"/>
        <w:contextualSpacing/>
        <w:jc w:val="both"/>
      </w:pPr>
      <w:r w:rsidRPr="004F4733">
        <w:tab/>
      </w:r>
      <w:r w:rsidR="005E7519" w:rsidRPr="004F4733">
        <w:t>Termíny s</w:t>
      </w:r>
      <w:r w:rsidRPr="004F4733">
        <w:t>tandardní přípravné řízení a rozšířené přípravné řízení zákon nepoužívá, jsou to pouze pojmy používané naukou.</w:t>
      </w:r>
      <w:r w:rsidRPr="004F4733">
        <w:rPr>
          <w:rStyle w:val="Znakapoznpodarou"/>
        </w:rPr>
        <w:footnoteReference w:id="54"/>
      </w:r>
    </w:p>
    <w:p w:rsidR="00CA6B07" w:rsidRPr="004F4733" w:rsidRDefault="00CA6B07" w:rsidP="00F25131">
      <w:pPr>
        <w:spacing w:line="360" w:lineRule="auto"/>
        <w:contextualSpacing/>
        <w:jc w:val="both"/>
      </w:pPr>
      <w:r w:rsidRPr="004F4733">
        <w:tab/>
      </w:r>
      <w:r w:rsidR="00E16913" w:rsidRPr="004F4733">
        <w:t>Rozšířené přípravné řízení se dle § 168 odst. 1 TrŘ koná o nejzávažnějších trestných činech, o kterých koná v prvním stupni řízení krajský soud.</w:t>
      </w:r>
      <w:r w:rsidR="00820562" w:rsidRPr="004F4733">
        <w:t xml:space="preserve"> Znakem je také</w:t>
      </w:r>
      <w:r w:rsidR="00E52550" w:rsidRPr="004F4733">
        <w:t xml:space="preserve"> to</w:t>
      </w:r>
      <w:r w:rsidR="00820562" w:rsidRPr="004F4733">
        <w:t>, že</w:t>
      </w:r>
      <w:r w:rsidR="003A733F" w:rsidRPr="004F4733">
        <w:t xml:space="preserve"> ve fázi po zahájení trestního stíhání</w:t>
      </w:r>
      <w:r w:rsidR="00820562" w:rsidRPr="004F4733">
        <w:t xml:space="preserve"> policejní orgán </w:t>
      </w:r>
      <w:r w:rsidR="003A733F" w:rsidRPr="004F4733">
        <w:t xml:space="preserve">v tomto typu přípravného řízení </w:t>
      </w:r>
      <w:r w:rsidR="00820562" w:rsidRPr="004F4733">
        <w:t>důkazy provádí.</w:t>
      </w:r>
      <w:r w:rsidR="00820562" w:rsidRPr="004F4733">
        <w:rPr>
          <w:rStyle w:val="Znakapoznpodarou"/>
        </w:rPr>
        <w:footnoteReference w:id="55"/>
      </w:r>
    </w:p>
    <w:p w:rsidR="002B7418" w:rsidRPr="004F4733" w:rsidRDefault="002B7418" w:rsidP="00F25131">
      <w:pPr>
        <w:spacing w:line="360" w:lineRule="auto"/>
        <w:contextualSpacing/>
        <w:jc w:val="both"/>
      </w:pPr>
      <w:r w:rsidRPr="004F4733">
        <w:tab/>
        <w:t xml:space="preserve">Standardní přípravné </w:t>
      </w:r>
      <w:r w:rsidR="002B4D46" w:rsidRPr="004F4733">
        <w:t xml:space="preserve">řízení </w:t>
      </w:r>
      <w:r w:rsidRPr="004F4733">
        <w:t>se koná o ostatních trestných činech, což lze také dovodit i ze zásady speciality</w:t>
      </w:r>
      <w:r w:rsidR="00110266" w:rsidRPr="004F4733">
        <w:t>, která se uplatňuje ve prospěch rozšířeného přípravného řízení a dalo by se říci, že taktéž ve prospěch zkráceného přípravného řízení</w:t>
      </w:r>
      <w:r w:rsidRPr="004F4733">
        <w:t xml:space="preserve">. </w:t>
      </w:r>
      <w:r w:rsidR="00301907" w:rsidRPr="004F4733">
        <w:t xml:space="preserve">V této formě přípravného řízení policejní orgán důkazy neprovádí, nýbrž vyhledává, což je očividné ze znění § 164 odst. 1 TrŘ. </w:t>
      </w:r>
    </w:p>
    <w:p w:rsidR="005E6EA0" w:rsidRPr="004F4733" w:rsidRDefault="005E6EA0" w:rsidP="00F25131">
      <w:pPr>
        <w:spacing w:line="360" w:lineRule="auto"/>
        <w:contextualSpacing/>
        <w:jc w:val="both"/>
      </w:pPr>
      <w:r w:rsidRPr="004F4733">
        <w:tab/>
        <w:t xml:space="preserve">O zkráceném přípravném řízení bylo již pojednáno podrobněji výše. Pro tuto formu je typická rychlost a neformálnost. </w:t>
      </w:r>
      <w:r w:rsidR="00157B33" w:rsidRPr="004F4733">
        <w:t>R</w:t>
      </w:r>
      <w:r w:rsidR="0081165F" w:rsidRPr="004F4733">
        <w:t>ozsah objasňovaných</w:t>
      </w:r>
      <w:r w:rsidR="00157B33" w:rsidRPr="004F4733">
        <w:t xml:space="preserve"> skutkových okolností je zde okleštěnější vzhledem k předešlým dvěma formám přípravného řízení.</w:t>
      </w:r>
      <w:r w:rsidR="00157B33" w:rsidRPr="004F4733">
        <w:rPr>
          <w:rStyle w:val="Znakapoznpodarou"/>
        </w:rPr>
        <w:footnoteReference w:id="56"/>
      </w:r>
    </w:p>
    <w:p w:rsidR="00F1102F" w:rsidRPr="004F4733" w:rsidRDefault="00A9179B" w:rsidP="00E71A71">
      <w:pPr>
        <w:spacing w:line="360" w:lineRule="auto"/>
        <w:contextualSpacing/>
        <w:jc w:val="both"/>
      </w:pPr>
      <w:r w:rsidRPr="004F4733">
        <w:tab/>
        <w:t xml:space="preserve">Z výše uvedeného lze dovodit také další </w:t>
      </w:r>
      <w:r w:rsidR="00861AA7" w:rsidRPr="004F4733">
        <w:t xml:space="preserve">a podstatné </w:t>
      </w:r>
      <w:r w:rsidRPr="004F4733">
        <w:t>diferenciační hledisko typů přípravného řízení. Tímto rozlišovacím znakem je okamžik zahájení trestního stíhání. K zahájení trestního stíhání dle § 160 odst. 1 TrŘ dochází v okamžiku sdělení obvinění, které nastává doručením opisu rozhodnutí o zahájení trestního stíhání obviněnému.</w:t>
      </w:r>
      <w:r w:rsidR="00380297" w:rsidRPr="004F4733">
        <w:t xml:space="preserve"> </w:t>
      </w:r>
      <w:r w:rsidRPr="004F4733">
        <w:t xml:space="preserve">V případě standardního přípravného řízení může, ale nemusí dojít k zahájení trestního stíhání. V závislosti na tomto lze pak rozlišovat dvě fáze: postup před zahájením přípravného řízení (je dáno podezření o spáchání trestného činu, ale pachatel není známý) a </w:t>
      </w:r>
      <w:r w:rsidR="00380297" w:rsidRPr="004F4733">
        <w:t>postup po zahájení trestního stíhání (po sdělení trestního obvinění, kdy probíhá vyšetřování). V případě rozšířeného přípravného řízení však vždy dochází rovnou k zahájení trestního stíhání, i tady lze rozlišovat výše uvedené časové fáze – postup před i po zahájení trestního stíhání.</w:t>
      </w:r>
      <w:r w:rsidR="00380297" w:rsidRPr="004F4733">
        <w:rPr>
          <w:rStyle w:val="Znakapoznpodarou"/>
        </w:rPr>
        <w:t xml:space="preserve"> </w:t>
      </w:r>
      <w:r w:rsidR="00380297" w:rsidRPr="004F4733">
        <w:rPr>
          <w:rStyle w:val="Znakapoznpodarou"/>
        </w:rPr>
        <w:footnoteReference w:id="57"/>
      </w:r>
      <w:r w:rsidR="00380297" w:rsidRPr="004F4733">
        <w:t xml:space="preserve"> Abychom měli srovnání kompletní, pak je třeba zmínit, že v případě zkráceného přípravného řízení vůbec k zahájení trestního stíhání nedochází, a tak je vše činěno v rámci postupu před zahájením trestního stíhání.</w:t>
      </w:r>
    </w:p>
    <w:p w:rsidR="00E036E8" w:rsidRPr="004F4733" w:rsidRDefault="00E036E8" w:rsidP="00E036E8">
      <w:pPr>
        <w:pStyle w:val="Nadpis1"/>
        <w:spacing w:line="360" w:lineRule="auto"/>
        <w:contextualSpacing/>
        <w:rPr>
          <w:rFonts w:cs="Times New Roman"/>
          <w:color w:val="auto"/>
        </w:rPr>
      </w:pPr>
      <w:r w:rsidRPr="004F4733">
        <w:rPr>
          <w:rFonts w:cs="Times New Roman"/>
          <w:color w:val="auto"/>
        </w:rPr>
        <w:lastRenderedPageBreak/>
        <w:tab/>
      </w:r>
      <w:bookmarkStart w:id="19" w:name="_Toc318188416"/>
      <w:r w:rsidRPr="004F4733">
        <w:rPr>
          <w:rFonts w:cs="Times New Roman"/>
          <w:color w:val="auto"/>
        </w:rPr>
        <w:t>Platná právní úprava zjednodušeného řízení</w:t>
      </w:r>
      <w:r w:rsidR="006C105D">
        <w:rPr>
          <w:rFonts w:cs="Times New Roman"/>
          <w:color w:val="auto"/>
        </w:rPr>
        <w:t xml:space="preserve"> před soudem</w:t>
      </w:r>
      <w:bookmarkEnd w:id="19"/>
    </w:p>
    <w:p w:rsidR="00E71A71" w:rsidRPr="004F4733" w:rsidRDefault="00E036E8" w:rsidP="00E036E8">
      <w:pPr>
        <w:pStyle w:val="Nadpis2"/>
        <w:spacing w:line="360" w:lineRule="auto"/>
        <w:contextualSpacing/>
        <w:rPr>
          <w:rFonts w:cs="Times New Roman"/>
          <w:color w:val="auto"/>
        </w:rPr>
      </w:pPr>
      <w:bookmarkStart w:id="20" w:name="_Toc318188417"/>
      <w:r w:rsidRPr="004F4733">
        <w:rPr>
          <w:rFonts w:cs="Times New Roman"/>
          <w:color w:val="auto"/>
        </w:rPr>
        <w:t>Předpoklady pro konání zjednodušeného řízení před soudem</w:t>
      </w:r>
      <w:bookmarkEnd w:id="20"/>
    </w:p>
    <w:p w:rsidR="00097F22" w:rsidRPr="004F4733" w:rsidRDefault="00632BB5" w:rsidP="00E036E8">
      <w:pPr>
        <w:spacing w:line="360" w:lineRule="auto"/>
        <w:contextualSpacing/>
        <w:jc w:val="both"/>
      </w:pPr>
      <w:r w:rsidRPr="004F4733">
        <w:tab/>
        <w:t xml:space="preserve">Předpoklady pro konání zjednodušeného řízení před soudem jsou </w:t>
      </w:r>
      <w:r w:rsidR="00C510F8" w:rsidRPr="004F4733">
        <w:t xml:space="preserve">výslovně </w:t>
      </w:r>
      <w:r w:rsidRPr="004F4733">
        <w:t>zakotveny v</w:t>
      </w:r>
      <w:r w:rsidR="00C510F8" w:rsidRPr="004F4733">
        <w:t> právním řádu</w:t>
      </w:r>
      <w:r w:rsidRPr="004F4733">
        <w:t xml:space="preserve"> – </w:t>
      </w:r>
      <w:r w:rsidR="00C510F8" w:rsidRPr="004F4733">
        <w:t xml:space="preserve">přesněji </w:t>
      </w:r>
      <w:r w:rsidRPr="004F4733">
        <w:t>v trestním řádu. Konkrétn</w:t>
      </w:r>
      <w:r w:rsidR="00891BB4" w:rsidRPr="004F4733">
        <w:t>í</w:t>
      </w:r>
      <w:r w:rsidRPr="004F4733">
        <w:t xml:space="preserve"> požadavky</w:t>
      </w:r>
      <w:r w:rsidR="00F93A0C" w:rsidRPr="004F4733">
        <w:t xml:space="preserve"> vyplývají z § 314b odst. 1 TrŘ, který zní: </w:t>
      </w:r>
      <w:r w:rsidR="00F93A0C" w:rsidRPr="004F4733">
        <w:rPr>
          <w:i/>
        </w:rPr>
        <w:t>„Věci, o nichž se konalo zkrácené přípravné řízení, samosoudce projedná ve zjednodušeném řízení. Trestní stíhání se zahajuje tím, že návrh státního zástupce na potrestání byl doručen soudu.“</w:t>
      </w:r>
      <w:r w:rsidR="00F93A0C" w:rsidRPr="004F4733">
        <w:t xml:space="preserve"> Abychom měli podmínky kompletní, musíme se ještě podívat do ustanovení </w:t>
      </w:r>
      <w:r w:rsidRPr="004F4733">
        <w:t xml:space="preserve">§ 179a odst. 1 TrŘ (upravuje </w:t>
      </w:r>
      <w:r w:rsidR="00925814" w:rsidRPr="004F4733">
        <w:t xml:space="preserve">předpoklady pro </w:t>
      </w:r>
      <w:r w:rsidRPr="004F4733">
        <w:t>zkrácené přípravné řízení)</w:t>
      </w:r>
      <w:r w:rsidR="00097F22" w:rsidRPr="004F4733">
        <w:t xml:space="preserve">. Na základě těchto dvou ustanovení pak můžeme vyvodit potřebné podmínky pro konání zjednodušeného řízení, které </w:t>
      </w:r>
      <w:r w:rsidR="00055B21" w:rsidRPr="004F4733">
        <w:t xml:space="preserve">musí být splněny kumulativně. Profesor </w:t>
      </w:r>
      <w:proofErr w:type="spellStart"/>
      <w:r w:rsidR="00097F22" w:rsidRPr="004F4733">
        <w:t>Šamál</w:t>
      </w:r>
      <w:proofErr w:type="spellEnd"/>
      <w:r w:rsidR="00097F22" w:rsidRPr="004F4733">
        <w:t xml:space="preserve"> a JUDr. </w:t>
      </w:r>
      <w:proofErr w:type="spellStart"/>
      <w:r w:rsidR="00097F22" w:rsidRPr="004F4733">
        <w:t>Sotolář</w:t>
      </w:r>
      <w:proofErr w:type="spellEnd"/>
      <w:r w:rsidR="00097F22" w:rsidRPr="004F4733">
        <w:t xml:space="preserve"> pak ve svém článku </w:t>
      </w:r>
      <w:r w:rsidR="00CE7A9F" w:rsidRPr="004F4733">
        <w:t>činí výčet</w:t>
      </w:r>
      <w:r w:rsidR="00097F22" w:rsidRPr="004F4733">
        <w:t xml:space="preserve"> takto:</w:t>
      </w:r>
    </w:p>
    <w:p w:rsidR="00632BB5" w:rsidRPr="004F4733" w:rsidRDefault="00632BB5" w:rsidP="00E036E8">
      <w:pPr>
        <w:spacing w:line="360" w:lineRule="auto"/>
        <w:contextualSpacing/>
        <w:jc w:val="both"/>
        <w:rPr>
          <w:i/>
        </w:rPr>
      </w:pPr>
      <w:r w:rsidRPr="004F4733">
        <w:tab/>
      </w:r>
      <w:r w:rsidR="00F93A0C" w:rsidRPr="004F4733">
        <w:rPr>
          <w:i/>
        </w:rPr>
        <w:t xml:space="preserve">„ </w:t>
      </w:r>
      <w:r w:rsidR="002333FF" w:rsidRPr="004F4733">
        <w:rPr>
          <w:i/>
        </w:rPr>
        <w:t>a) jde o trestný čin, o němž přísluší konat řízení v prvním stupni okresnímu soudu,</w:t>
      </w:r>
    </w:p>
    <w:p w:rsidR="002333FF" w:rsidRPr="004F4733" w:rsidRDefault="002333FF" w:rsidP="00E036E8">
      <w:pPr>
        <w:spacing w:line="360" w:lineRule="auto"/>
        <w:contextualSpacing/>
        <w:jc w:val="both"/>
        <w:rPr>
          <w:i/>
        </w:rPr>
      </w:pPr>
      <w:r w:rsidRPr="004F4733">
        <w:rPr>
          <w:i/>
        </w:rPr>
        <w:tab/>
        <w:t xml:space="preserve">b) na projednávaný trestný čin zákon stanoví trest odnětí svobody, jehož horní hranice nepřevyšuje </w:t>
      </w:r>
      <w:r w:rsidR="003A733F" w:rsidRPr="004F4733">
        <w:rPr>
          <w:i/>
        </w:rPr>
        <w:t>pět let</w:t>
      </w:r>
      <w:r w:rsidRPr="004F4733">
        <w:rPr>
          <w:i/>
        </w:rPr>
        <w:t>,</w:t>
      </w:r>
    </w:p>
    <w:p w:rsidR="002333FF" w:rsidRPr="004F4733" w:rsidRDefault="002333FF" w:rsidP="00E036E8">
      <w:pPr>
        <w:spacing w:line="360" w:lineRule="auto"/>
        <w:contextualSpacing/>
        <w:jc w:val="both"/>
        <w:rPr>
          <w:i/>
        </w:rPr>
      </w:pPr>
      <w:r w:rsidRPr="004F4733">
        <w:rPr>
          <w:i/>
        </w:rPr>
        <w:tab/>
        <w:t>c) ve věci bylo konáno zkrácené přípravné řízení,</w:t>
      </w:r>
    </w:p>
    <w:p w:rsidR="002333FF" w:rsidRPr="004F4733" w:rsidRDefault="002333FF" w:rsidP="00E036E8">
      <w:pPr>
        <w:spacing w:line="360" w:lineRule="auto"/>
        <w:contextualSpacing/>
        <w:jc w:val="both"/>
        <w:rPr>
          <w:i/>
        </w:rPr>
      </w:pPr>
      <w:r w:rsidRPr="004F4733">
        <w:rPr>
          <w:i/>
        </w:rPr>
        <w:tab/>
        <w:t xml:space="preserve">d) </w:t>
      </w:r>
      <w:r w:rsidR="00C510F8" w:rsidRPr="004F4733">
        <w:rPr>
          <w:i/>
        </w:rPr>
        <w:t>v průběhu prověřování trestního oznámení nebo jiného podnětu k trestnímu stíhání byly zjištěny skutečnosti, jinak odůvodňující zahájení trestního stíhání,</w:t>
      </w:r>
    </w:p>
    <w:p w:rsidR="00C510F8" w:rsidRPr="004F4733" w:rsidRDefault="00C510F8" w:rsidP="00E036E8">
      <w:pPr>
        <w:spacing w:line="360" w:lineRule="auto"/>
        <w:contextualSpacing/>
        <w:jc w:val="both"/>
      </w:pPr>
      <w:r w:rsidRPr="004F4733">
        <w:rPr>
          <w:i/>
        </w:rPr>
        <w:tab/>
        <w:t xml:space="preserve">e) podezřelý byl postaven </w:t>
      </w:r>
      <w:r w:rsidR="002838B6" w:rsidRPr="004F4733">
        <w:rPr>
          <w:i/>
        </w:rPr>
        <w:t>před soud podáním návrhu na potrestání buď ve lhůtě dvou týdnů ode dne, kdy policejní orgán obdržel trestní oznámení nebo jiný podnět k trestnímu stíhání, anebo ve lhůtě maximálně dvaceti čtyř dnů od uvedeného dne, prodloužil-li státní zástupce původní dvoutýdenní lhůtu o nejvýše dalších deset dnů.</w:t>
      </w:r>
      <w:r w:rsidR="00F93A0C" w:rsidRPr="004F4733">
        <w:rPr>
          <w:i/>
        </w:rPr>
        <w:t>“</w:t>
      </w:r>
      <w:r w:rsidR="00F93A0C" w:rsidRPr="004F4733">
        <w:t xml:space="preserve"> </w:t>
      </w:r>
      <w:r w:rsidR="00F92DA8" w:rsidRPr="004F4733">
        <w:rPr>
          <w:rStyle w:val="Znakapoznpodarou"/>
        </w:rPr>
        <w:footnoteReference w:id="58"/>
      </w:r>
    </w:p>
    <w:p w:rsidR="00334D29" w:rsidRPr="004F4733" w:rsidRDefault="004B5008" w:rsidP="00E036E8">
      <w:pPr>
        <w:spacing w:line="360" w:lineRule="auto"/>
        <w:contextualSpacing/>
        <w:jc w:val="both"/>
      </w:pPr>
      <w:r w:rsidRPr="004F4733">
        <w:tab/>
        <w:t>Za základní předpoklad z výše uvedených lze stanovit konání zkráceného přípravného řízení</w:t>
      </w:r>
      <w:r w:rsidR="00891BB4" w:rsidRPr="004F4733">
        <w:t>.</w:t>
      </w:r>
      <w:r w:rsidRPr="004F4733">
        <w:t xml:space="preserve"> </w:t>
      </w:r>
      <w:r w:rsidR="00891BB4" w:rsidRPr="004F4733">
        <w:t>Neznamená to,</w:t>
      </w:r>
      <w:r w:rsidRPr="004F4733">
        <w:t xml:space="preserve"> že by ostatní podmínky byly méně důležité, ale z předpokladu konání zkráceného přípravného řízení vyplývá </w:t>
      </w:r>
      <w:r w:rsidR="00891BB4" w:rsidRPr="004F4733">
        <w:t xml:space="preserve">právě onen požadavek rychlosti. </w:t>
      </w:r>
    </w:p>
    <w:p w:rsidR="00A375BB" w:rsidRPr="004F4733" w:rsidRDefault="00A375BB" w:rsidP="00E036E8">
      <w:pPr>
        <w:spacing w:line="360" w:lineRule="auto"/>
        <w:contextualSpacing/>
        <w:jc w:val="both"/>
      </w:pPr>
      <w:r w:rsidRPr="004F4733">
        <w:tab/>
        <w:t xml:space="preserve">V trestním řádu nejsou stanoveny pouze pozitivní podmínky pro konání, ale i naopak ty negativní. </w:t>
      </w:r>
      <w:r w:rsidR="00590F9B" w:rsidRPr="004F4733">
        <w:t xml:space="preserve">Jsou jimi případy, kdy nelze konat zkrácené přípravné řízení, jak již bylo uvedeno výše v podkapitole 2.3. </w:t>
      </w:r>
    </w:p>
    <w:p w:rsidR="0020002A" w:rsidRPr="004F4733" w:rsidRDefault="0020002A" w:rsidP="00E036E8">
      <w:pPr>
        <w:spacing w:line="360" w:lineRule="auto"/>
        <w:contextualSpacing/>
        <w:jc w:val="both"/>
      </w:pPr>
      <w:r w:rsidRPr="004F4733">
        <w:tab/>
      </w:r>
    </w:p>
    <w:p w:rsidR="00C358AC" w:rsidRPr="004F4733" w:rsidRDefault="00C358AC" w:rsidP="00E036E8">
      <w:pPr>
        <w:spacing w:line="360" w:lineRule="auto"/>
        <w:contextualSpacing/>
        <w:jc w:val="both"/>
      </w:pPr>
    </w:p>
    <w:p w:rsidR="00C358AC" w:rsidRPr="004F4733" w:rsidRDefault="00C358AC" w:rsidP="00C358AC">
      <w:pPr>
        <w:pStyle w:val="Nadpis2"/>
        <w:spacing w:line="360" w:lineRule="auto"/>
        <w:contextualSpacing/>
        <w:rPr>
          <w:rFonts w:cs="Times New Roman"/>
          <w:color w:val="auto"/>
        </w:rPr>
      </w:pPr>
      <w:bookmarkStart w:id="21" w:name="_Toc318188418"/>
      <w:r w:rsidRPr="004F4733">
        <w:rPr>
          <w:rFonts w:cs="Times New Roman"/>
          <w:color w:val="auto"/>
        </w:rPr>
        <w:lastRenderedPageBreak/>
        <w:t>Zahájení řízení</w:t>
      </w:r>
      <w:bookmarkEnd w:id="21"/>
    </w:p>
    <w:p w:rsidR="00CB546C" w:rsidRPr="004F4733" w:rsidRDefault="00BC32FC" w:rsidP="00C358AC">
      <w:pPr>
        <w:spacing w:line="360" w:lineRule="auto"/>
        <w:contextualSpacing/>
        <w:jc w:val="both"/>
      </w:pPr>
      <w:r w:rsidRPr="004F4733">
        <w:tab/>
        <w:t xml:space="preserve">Na rozdíl od běžných řízení před soudem, která jsou </w:t>
      </w:r>
      <w:r w:rsidR="0003068C" w:rsidRPr="004F4733">
        <w:t xml:space="preserve">dle § 180 odst. 1 TrŘ </w:t>
      </w:r>
      <w:r w:rsidRPr="004F4733">
        <w:t xml:space="preserve">zahajována na podkladě obžaloby, zjednodušené řízení před soudem </w:t>
      </w:r>
      <w:r w:rsidR="00334D29" w:rsidRPr="004F4733">
        <w:t xml:space="preserve">se v tomto ohledu vyznačuje zvláštností, </w:t>
      </w:r>
      <w:r w:rsidRPr="004F4733">
        <w:t>je zahájeno doručením návrhu na potrestání soudu. Od tohoto okamžiku se z podezřelého stává obviněný se všemi právy vyplývající mu z § 33 TrŘ.</w:t>
      </w:r>
      <w:r w:rsidRPr="004F4733">
        <w:rPr>
          <w:rStyle w:val="Znakapoznpodarou"/>
        </w:rPr>
        <w:footnoteReference w:id="59"/>
      </w:r>
      <w:r w:rsidR="0020634C" w:rsidRPr="004F4733">
        <w:t xml:space="preserve"> V okamžiku doručení návrhu na potrestání podezřelému pak </w:t>
      </w:r>
      <w:r w:rsidR="00AA0500" w:rsidRPr="004F4733">
        <w:t xml:space="preserve">také </w:t>
      </w:r>
      <w:r w:rsidR="0020634C" w:rsidRPr="004F4733">
        <w:t>nastávají účinky zahájení trestního stíhání.</w:t>
      </w:r>
      <w:r w:rsidR="0020634C" w:rsidRPr="004F4733">
        <w:rPr>
          <w:rStyle w:val="Znakapoznpodarou"/>
        </w:rPr>
        <w:footnoteReference w:id="60"/>
      </w:r>
    </w:p>
    <w:p w:rsidR="00CA2AFD" w:rsidRPr="004F4733" w:rsidRDefault="00CA2AFD" w:rsidP="00C358AC">
      <w:pPr>
        <w:spacing w:line="360" w:lineRule="auto"/>
        <w:contextualSpacing/>
        <w:jc w:val="both"/>
      </w:pPr>
      <w:r w:rsidRPr="004F4733">
        <w:tab/>
      </w:r>
      <w:r w:rsidR="007926AB" w:rsidRPr="004F4733">
        <w:t xml:space="preserve">S okamžikem, kdy nastávají účinky zahájení, jsou v praxi spojovány </w:t>
      </w:r>
      <w:r w:rsidR="006052C2" w:rsidRPr="004F4733">
        <w:t>mnohé</w:t>
      </w:r>
      <w:r w:rsidR="007926AB" w:rsidRPr="004F4733">
        <w:t xml:space="preserve"> problémy. Orgány činné v trestním řízení nemají zcela jasno, zda tak je učiněno vyhotovením či vydáním usnesení o zahájení trestního stíhání podle § 160 TrŘ, nebo okamžikem doručení či oznámení usnesení obviněnému. Převažující odborná veřejnost zastává názor, že je tak až v momentě, kdy je </w:t>
      </w:r>
      <w:r w:rsidR="00F175E5" w:rsidRPr="004F4733">
        <w:t>usnesení o zahájení trestního stíhání doručeno do vlastních rukou obviněnému. V našem případě zjednodušeného řízení před soudem by tak bylo v okamžiku doručení návrhu na potrestání obviněnému</w:t>
      </w:r>
      <w:r w:rsidR="00426201" w:rsidRPr="004F4733">
        <w:t>. JUDr. Stříž však ve svém článku zastává názor právě opačný s odkazem na úpravu zahajování trestního stíhání před novelou provedenou zákonem č. 265/2001 Sb.</w:t>
      </w:r>
      <w:r w:rsidR="00511444" w:rsidRPr="004F4733">
        <w:rPr>
          <w:rStyle w:val="Znakapoznpodarou"/>
        </w:rPr>
        <w:footnoteReference w:id="61"/>
      </w:r>
      <w:r w:rsidR="00511444" w:rsidRPr="004F4733">
        <w:t xml:space="preserve"> Osobně bych se přiklonila k názoru většinovému, tedy, že účinky zahájení nastávají až doručením usnesení</w:t>
      </w:r>
      <w:r w:rsidR="00CE161F" w:rsidRPr="004F4733">
        <w:t>, v našem případě návrhu na potrestání, obviněnému.</w:t>
      </w:r>
      <w:r w:rsidR="006052C2" w:rsidRPr="004F4733">
        <w:t xml:space="preserve"> A to z důvodu, že až v </w:t>
      </w:r>
      <w:r w:rsidR="00BF5394" w:rsidRPr="004F4733">
        <w:t>okamžiku</w:t>
      </w:r>
      <w:r w:rsidR="006052C2" w:rsidRPr="004F4733">
        <w:t>, kdy je návrh na potrestání obviněnému doručen, má možnost se blíže seznám</w:t>
      </w:r>
      <w:r w:rsidR="00226662" w:rsidRPr="004F4733">
        <w:t>it</w:t>
      </w:r>
      <w:r w:rsidR="006052C2" w:rsidRPr="004F4733">
        <w:t xml:space="preserve"> s okolnostmi </w:t>
      </w:r>
      <w:r w:rsidR="00226662" w:rsidRPr="004F4733">
        <w:t>trestního stíhání</w:t>
      </w:r>
      <w:r w:rsidR="006052C2" w:rsidRPr="004F4733">
        <w:t>.</w:t>
      </w:r>
    </w:p>
    <w:p w:rsidR="00C157CC" w:rsidRPr="004F4733" w:rsidRDefault="00C157CC" w:rsidP="00C358AC">
      <w:pPr>
        <w:spacing w:line="360" w:lineRule="auto"/>
        <w:contextualSpacing/>
        <w:jc w:val="both"/>
      </w:pPr>
      <w:r w:rsidRPr="004F4733">
        <w:tab/>
        <w:t xml:space="preserve">Soudu doručený návrh na potrestání </w:t>
      </w:r>
      <w:r w:rsidR="00AA0500" w:rsidRPr="004F4733">
        <w:t xml:space="preserve">je </w:t>
      </w:r>
      <w:r w:rsidRPr="004F4733">
        <w:t>přezkoumáv</w:t>
      </w:r>
      <w:r w:rsidR="00AA0500" w:rsidRPr="004F4733">
        <w:t>án samosoudcem</w:t>
      </w:r>
      <w:r w:rsidRPr="004F4733">
        <w:t>, jak se dočteme níže. S</w:t>
      </w:r>
      <w:r w:rsidR="00E91E71" w:rsidRPr="004F4733">
        <w:t> </w:t>
      </w:r>
      <w:r w:rsidRPr="004F4733">
        <w:t>přezkoumáním</w:t>
      </w:r>
      <w:r w:rsidR="00E91E71" w:rsidRPr="004F4733">
        <w:t xml:space="preserve"> souvisí i rozhodnutí o dalším trvání vazby</w:t>
      </w:r>
      <w:r w:rsidR="00F02741" w:rsidRPr="004F4733">
        <w:t xml:space="preserve">, </w:t>
      </w:r>
      <w:r w:rsidR="00CA7E91" w:rsidRPr="004F4733">
        <w:t>což</w:t>
      </w:r>
      <w:r w:rsidR="00F02741" w:rsidRPr="004F4733">
        <w:t xml:space="preserve"> vyplývá z </w:t>
      </w:r>
      <w:proofErr w:type="gramStart"/>
      <w:r w:rsidR="00F02741" w:rsidRPr="004F4733">
        <w:t xml:space="preserve">ustanovení </w:t>
      </w:r>
      <w:r w:rsidR="005811C3" w:rsidRPr="004F4733">
        <w:t xml:space="preserve">  </w:t>
      </w:r>
      <w:r w:rsidR="00F02741" w:rsidRPr="004F4733">
        <w:t>§ 314c</w:t>
      </w:r>
      <w:proofErr w:type="gramEnd"/>
      <w:r w:rsidR="00F02741" w:rsidRPr="004F4733">
        <w:t xml:space="preserve"> odst. 3 TrŘ: </w:t>
      </w:r>
      <w:r w:rsidR="00F02741" w:rsidRPr="004F4733">
        <w:rPr>
          <w:i/>
        </w:rPr>
        <w:t>„Je-li obviněný ve vazbě, rozhodne samosoudce po přezkoumání obžaloby vždy také o dalším trvání vazby, pokud nenařídí hlavní líčení.“</w:t>
      </w:r>
      <w:r w:rsidR="008A576E" w:rsidRPr="004F4733">
        <w:rPr>
          <w:rStyle w:val="Znakapoznpodarou"/>
          <w:i/>
        </w:rPr>
        <w:footnoteReference w:id="62"/>
      </w:r>
      <w:r w:rsidR="005C34DB" w:rsidRPr="004F4733">
        <w:t xml:space="preserve"> </w:t>
      </w:r>
      <w:r w:rsidR="007A4DA7" w:rsidRPr="004F4733">
        <w:t>Toto ustanovení je dáno do souvislosti se zásadou v §</w:t>
      </w:r>
      <w:r w:rsidR="00CA7E91" w:rsidRPr="004F4733">
        <w:t xml:space="preserve"> </w:t>
      </w:r>
      <w:r w:rsidR="007A4DA7" w:rsidRPr="004F4733">
        <w:t xml:space="preserve">72 odst. 1 věta první TrŘ: </w:t>
      </w:r>
      <w:r w:rsidR="007A4DA7" w:rsidRPr="004F4733">
        <w:rPr>
          <w:i/>
        </w:rPr>
        <w:t xml:space="preserve">„Všechny orgány činné v trestním řízení jsou povinny průběžně zkoumat, zda důvody vazby ještě </w:t>
      </w:r>
      <w:r w:rsidR="00AA0500" w:rsidRPr="004F4733">
        <w:rPr>
          <w:i/>
        </w:rPr>
        <w:t>trvají nebo se změnily.“</w:t>
      </w:r>
      <w:r w:rsidR="00AA0500" w:rsidRPr="004F4733">
        <w:t xml:space="preserve"> Můžeme tak říci, že </w:t>
      </w:r>
      <w:r w:rsidR="005C34DB" w:rsidRPr="004F4733">
        <w:t>„</w:t>
      </w:r>
      <w:r w:rsidR="00AA0500" w:rsidRPr="004F4733">
        <w:t>zvláštní ustanovení</w:t>
      </w:r>
      <w:r w:rsidR="005C34DB" w:rsidRPr="004F4733">
        <w:t>“</w:t>
      </w:r>
      <w:r w:rsidR="00AA0500" w:rsidRPr="004F4733">
        <w:t xml:space="preserve"> § 314c odst. 3 TrŘ je pouze připomenutím pro obecně platnou zásadu v § 72 odst. 1 věta první TrŘ.</w:t>
      </w:r>
      <w:r w:rsidR="00CA7E91" w:rsidRPr="004F4733">
        <w:t xml:space="preserve"> </w:t>
      </w:r>
      <w:r w:rsidR="005C34DB" w:rsidRPr="004F4733">
        <w:t>Povinnost</w:t>
      </w:r>
      <w:r w:rsidR="00C353AE" w:rsidRPr="004F4733">
        <w:t>,</w:t>
      </w:r>
      <w:r w:rsidR="005C34DB" w:rsidRPr="004F4733">
        <w:t xml:space="preserve"> učinit rozhodnutí o vazbě dle </w:t>
      </w:r>
      <w:proofErr w:type="gramStart"/>
      <w:r w:rsidR="005C34DB" w:rsidRPr="004F4733">
        <w:t xml:space="preserve">ustanovení </w:t>
      </w:r>
      <w:r w:rsidR="00E14890" w:rsidRPr="004F4733">
        <w:t xml:space="preserve">       </w:t>
      </w:r>
      <w:r w:rsidR="005C34DB" w:rsidRPr="004F4733">
        <w:t>§ 314c</w:t>
      </w:r>
      <w:proofErr w:type="gramEnd"/>
      <w:r w:rsidR="005C34DB" w:rsidRPr="004F4733">
        <w:t xml:space="preserve"> odst. 3 TrŘ</w:t>
      </w:r>
      <w:r w:rsidR="00C353AE" w:rsidRPr="004F4733">
        <w:t>,</w:t>
      </w:r>
      <w:r w:rsidR="005C34DB" w:rsidRPr="004F4733">
        <w:t xml:space="preserve"> je vázána k postupu samosoudce, k</w:t>
      </w:r>
      <w:r w:rsidR="007E3699" w:rsidRPr="004F4733">
        <w:t>terý</w:t>
      </w:r>
      <w:r w:rsidR="005C34DB" w:rsidRPr="004F4733">
        <w:t xml:space="preserve"> rozhodne po přezkoumání návrhu </w:t>
      </w:r>
      <w:r w:rsidR="005C34DB" w:rsidRPr="004F4733">
        <w:lastRenderedPageBreak/>
        <w:t>na potrestání podle § 314c odst. 1 písm. a) až c) TrŘ.</w:t>
      </w:r>
      <w:r w:rsidR="005C34DB" w:rsidRPr="004F4733">
        <w:rPr>
          <w:rStyle w:val="Znakapoznpodarou"/>
        </w:rPr>
        <w:footnoteReference w:id="63"/>
      </w:r>
      <w:r w:rsidR="005C34DB" w:rsidRPr="004F4733">
        <w:t xml:space="preserve"> </w:t>
      </w:r>
      <w:r w:rsidR="00E5678A" w:rsidRPr="004F4733">
        <w:t>Proti rozhodnutí o trvání vazby je dle § 74 odst. 1 TrŘ přípustná stížnost.</w:t>
      </w:r>
      <w:r w:rsidR="007B3AEA" w:rsidRPr="004F4733">
        <w:rPr>
          <w:rStyle w:val="Znakapoznpodarou"/>
        </w:rPr>
        <w:footnoteReference w:id="64"/>
      </w:r>
      <w:r w:rsidR="00E5678A" w:rsidRPr="004F4733">
        <w:t xml:space="preserve"> </w:t>
      </w:r>
    </w:p>
    <w:p w:rsidR="00F363EF" w:rsidRPr="004F4733" w:rsidRDefault="008A576E" w:rsidP="00C358AC">
      <w:pPr>
        <w:spacing w:line="360" w:lineRule="auto"/>
        <w:contextualSpacing/>
        <w:jc w:val="both"/>
      </w:pPr>
      <w:r w:rsidRPr="004F4733">
        <w:rPr>
          <w:i/>
        </w:rPr>
        <w:tab/>
      </w:r>
      <w:r w:rsidR="003005C7" w:rsidRPr="004F4733">
        <w:t>Je</w:t>
      </w:r>
      <w:r w:rsidRPr="004F4733">
        <w:t xml:space="preserve"> také třeba </w:t>
      </w:r>
      <w:r w:rsidR="003005C7" w:rsidRPr="004F4733">
        <w:t>učinit zmínku i o tom,</w:t>
      </w:r>
      <w:r w:rsidRPr="004F4733">
        <w:t xml:space="preserve"> že samosoudce má stejná práva a povinnosti jako senát a jeho předseda (§ 314b odst. 4 TrŘ)</w:t>
      </w:r>
      <w:r w:rsidR="00EE2F3A" w:rsidRPr="004F4733">
        <w:t>, což chápeme tak, že samosoudce je v řízení subjektem všech práv a povinností, která v řízení před soudem náležejí senátu nebo předsedovi senátu.</w:t>
      </w:r>
      <w:r w:rsidR="00EE2F3A" w:rsidRPr="004F4733">
        <w:rPr>
          <w:rStyle w:val="Znakapoznpodarou"/>
        </w:rPr>
        <w:footnoteReference w:id="65"/>
      </w:r>
    </w:p>
    <w:p w:rsidR="00334D29" w:rsidRPr="004F4733" w:rsidRDefault="0002159D" w:rsidP="0002159D">
      <w:pPr>
        <w:pStyle w:val="Nadpis3"/>
        <w:spacing w:line="360" w:lineRule="auto"/>
        <w:contextualSpacing/>
        <w:jc w:val="both"/>
        <w:rPr>
          <w:rFonts w:cs="Times New Roman"/>
          <w:color w:val="auto"/>
        </w:rPr>
      </w:pPr>
      <w:bookmarkStart w:id="22" w:name="_Toc318188419"/>
      <w:r w:rsidRPr="004F4733">
        <w:rPr>
          <w:rFonts w:cs="Times New Roman"/>
          <w:color w:val="auto"/>
        </w:rPr>
        <w:t>Přezkoumání návrhu na potrestání</w:t>
      </w:r>
      <w:bookmarkEnd w:id="22"/>
    </w:p>
    <w:p w:rsidR="0002159D" w:rsidRPr="004F4733" w:rsidRDefault="0002159D" w:rsidP="00F363EF">
      <w:pPr>
        <w:spacing w:line="360" w:lineRule="auto"/>
        <w:contextualSpacing/>
        <w:jc w:val="both"/>
      </w:pPr>
      <w:r w:rsidRPr="004F4733">
        <w:tab/>
      </w:r>
      <w:r w:rsidR="0003068C" w:rsidRPr="004F4733">
        <w:t>Podle § 181 odst. 1 TrŘ se obžaloba po podání nejprve přezkoumává z toho hlediska, zda je spolehlivým podkladem pro další řízení</w:t>
      </w:r>
      <w:r w:rsidR="00B52302" w:rsidRPr="004F4733">
        <w:t>, dochází tedy k předběžnému projednání obžaloby</w:t>
      </w:r>
      <w:r w:rsidR="0003068C" w:rsidRPr="004F4733">
        <w:t xml:space="preserve">. </w:t>
      </w:r>
      <w:r w:rsidR="00B52302" w:rsidRPr="004F4733">
        <w:t>Pro návrh na potrestání je v tomto ohledu stanovena odlišná právní úprava v § 314c odst. 1 TrŘ, z něhož je zřejmé, že návrh na potrestání se předběžně neprojednává, ale přezkoumává, a to z hledisek uvedených v § 181 odst. 1 a § 186 TrŘ.</w:t>
      </w:r>
    </w:p>
    <w:p w:rsidR="00F363EF" w:rsidRPr="004F4733" w:rsidRDefault="00493B59" w:rsidP="002C51C5">
      <w:pPr>
        <w:spacing w:line="360" w:lineRule="auto"/>
        <w:contextualSpacing/>
        <w:jc w:val="both"/>
      </w:pPr>
      <w:r w:rsidRPr="004F4733">
        <w:tab/>
      </w:r>
      <w:r w:rsidR="007015AB" w:rsidRPr="004F4733">
        <w:t>Na tomto místě lze poukázat, že samosoudce nekoná formální řízení, ve kterém by přezkoumával návrh v širším slova smyslu jako senát.</w:t>
      </w:r>
      <w:r w:rsidR="007015AB" w:rsidRPr="004F4733">
        <w:rPr>
          <w:rStyle w:val="Znakapoznpodarou"/>
        </w:rPr>
        <w:footnoteReference w:id="66"/>
      </w:r>
      <w:r w:rsidR="007015AB" w:rsidRPr="004F4733">
        <w:t xml:space="preserve"> Ale to samosoudce nezbavuje povinnosti přezkoumat návrh na potrestání ze stejných důvodů</w:t>
      </w:r>
      <w:r w:rsidR="00B1689A" w:rsidRPr="004F4733">
        <w:t>, kvůli který</w:t>
      </w:r>
      <w:r w:rsidR="00326F87" w:rsidRPr="004F4733">
        <w:t>m</w:t>
      </w:r>
      <w:r w:rsidR="00B1689A" w:rsidRPr="004F4733">
        <w:t xml:space="preserve"> probíhá předběžné projednání obžaloby.</w:t>
      </w:r>
      <w:r w:rsidR="00326F87" w:rsidRPr="004F4733">
        <w:t xml:space="preserve"> Tak se zkoumá, zda byly splněny podmínky pro konání zjednodušeného řízení, zda je návrh na potrestání dostatečným podkladem, zda bylo zkrácené přípravné řízení provedeno </w:t>
      </w:r>
      <w:r w:rsidR="007439E7" w:rsidRPr="004F4733">
        <w:t xml:space="preserve">v souladu se </w:t>
      </w:r>
      <w:r w:rsidR="00326F87" w:rsidRPr="004F4733">
        <w:t>zákon</w:t>
      </w:r>
      <w:r w:rsidR="007439E7" w:rsidRPr="004F4733">
        <w:t>em (bez procesních vad)</w:t>
      </w:r>
      <w:r w:rsidR="00326F87" w:rsidRPr="004F4733">
        <w:t xml:space="preserve"> a zda výsledky z přípravného řízení odůvodňují postavení obviněného před soud</w:t>
      </w:r>
      <w:r w:rsidR="007439E7" w:rsidRPr="004F4733">
        <w:t>, a taktéž se v rámci přezkoumávání prověřuje, zda je dána příslušnost soudu k projednání věci.</w:t>
      </w:r>
      <w:r w:rsidR="007439E7" w:rsidRPr="004F4733">
        <w:rPr>
          <w:rStyle w:val="Znakapoznpodarou"/>
        </w:rPr>
        <w:footnoteReference w:id="67"/>
      </w:r>
    </w:p>
    <w:p w:rsidR="002C51C5" w:rsidRPr="004F4733" w:rsidRDefault="002C51C5" w:rsidP="002C51C5">
      <w:pPr>
        <w:pStyle w:val="Nadpis3"/>
        <w:spacing w:line="360" w:lineRule="auto"/>
        <w:contextualSpacing/>
        <w:jc w:val="both"/>
        <w:rPr>
          <w:rFonts w:cs="Times New Roman"/>
          <w:color w:val="auto"/>
        </w:rPr>
      </w:pPr>
      <w:bookmarkStart w:id="23" w:name="_Toc318188420"/>
      <w:r w:rsidRPr="004F4733">
        <w:rPr>
          <w:rFonts w:cs="Times New Roman"/>
          <w:color w:val="auto"/>
        </w:rPr>
        <w:t>Rozhodnutí po přezk</w:t>
      </w:r>
      <w:r w:rsidR="0014642E" w:rsidRPr="004F4733">
        <w:rPr>
          <w:rFonts w:cs="Times New Roman"/>
          <w:color w:val="auto"/>
        </w:rPr>
        <w:t>oumání</w:t>
      </w:r>
      <w:r w:rsidRPr="004F4733">
        <w:rPr>
          <w:rFonts w:cs="Times New Roman"/>
          <w:color w:val="auto"/>
        </w:rPr>
        <w:t xml:space="preserve"> návrhu na potrestání</w:t>
      </w:r>
      <w:bookmarkEnd w:id="23"/>
    </w:p>
    <w:p w:rsidR="002C51C5" w:rsidRPr="004F4733" w:rsidRDefault="002C51C5" w:rsidP="002C51C5">
      <w:pPr>
        <w:spacing w:line="360" w:lineRule="auto"/>
        <w:contextualSpacing/>
        <w:jc w:val="both"/>
      </w:pPr>
      <w:r w:rsidRPr="004F4733">
        <w:tab/>
        <w:t xml:space="preserve">Samosoudce po provedeném přezkoumání musí rozhodnout o dalším osudu návrhu na potrestání a tím </w:t>
      </w:r>
      <w:r w:rsidR="0014642E" w:rsidRPr="004F4733">
        <w:t xml:space="preserve">i </w:t>
      </w:r>
      <w:r w:rsidRPr="004F4733">
        <w:t>o řízení samotném. Zákon m</w:t>
      </w:r>
      <w:r w:rsidR="00EB1ED9" w:rsidRPr="004F4733">
        <w:t>u</w:t>
      </w:r>
      <w:r w:rsidRPr="004F4733">
        <w:t xml:space="preserve"> dává v § 314c</w:t>
      </w:r>
      <w:r w:rsidR="00EB1ED9" w:rsidRPr="004F4733">
        <w:t xml:space="preserve"> odst</w:t>
      </w:r>
      <w:r w:rsidR="00A65522" w:rsidRPr="004F4733">
        <w:t>.</w:t>
      </w:r>
      <w:r w:rsidR="00EB1ED9" w:rsidRPr="004F4733">
        <w:t xml:space="preserve"> 1 písm. a), b), c) TrŘ možnosti, co lze podle výsledků přezkoumání učinit.</w:t>
      </w:r>
      <w:r w:rsidR="009B0ED8" w:rsidRPr="004F4733">
        <w:t xml:space="preserve"> V</w:t>
      </w:r>
      <w:r w:rsidR="00441394" w:rsidRPr="004F4733">
        <w:t> </w:t>
      </w:r>
      <w:r w:rsidR="009B0ED8" w:rsidRPr="004F4733">
        <w:t>souvislosti</w:t>
      </w:r>
      <w:r w:rsidR="00441394" w:rsidRPr="004F4733">
        <w:t xml:space="preserve"> </w:t>
      </w:r>
      <w:r w:rsidR="009B0ED8" w:rsidRPr="004F4733">
        <w:t xml:space="preserve">s rozhodováním samosoudce v této fázi se </w:t>
      </w:r>
      <w:r w:rsidR="00441394" w:rsidRPr="004F4733">
        <w:t>uplatní ustanovení § 189 až §195 TrŘ (§ 314c odst. 2 TrŘ).</w:t>
      </w:r>
    </w:p>
    <w:p w:rsidR="00EB1ED9" w:rsidRPr="004F4733" w:rsidRDefault="00EB1ED9" w:rsidP="002C51C5">
      <w:pPr>
        <w:spacing w:line="360" w:lineRule="auto"/>
        <w:contextualSpacing/>
        <w:jc w:val="both"/>
      </w:pPr>
      <w:r w:rsidRPr="004F4733">
        <w:tab/>
        <w:t>§ 314c odst. 1 tedy vypočítává tyto možnosti:</w:t>
      </w:r>
    </w:p>
    <w:p w:rsidR="00EB1ED9" w:rsidRPr="004F4733" w:rsidRDefault="00EB1ED9" w:rsidP="002C51C5">
      <w:pPr>
        <w:spacing w:line="360" w:lineRule="auto"/>
        <w:contextualSpacing/>
        <w:jc w:val="both"/>
        <w:rPr>
          <w:i/>
        </w:rPr>
      </w:pPr>
      <w:r w:rsidRPr="004F4733">
        <w:tab/>
      </w:r>
      <w:r w:rsidRPr="004F4733">
        <w:tab/>
      </w:r>
      <w:r w:rsidRPr="004F4733">
        <w:rPr>
          <w:i/>
        </w:rPr>
        <w:t>„ a)</w:t>
      </w:r>
      <w:r w:rsidR="0046788F" w:rsidRPr="004F4733">
        <w:rPr>
          <w:i/>
        </w:rPr>
        <w:t xml:space="preserve"> učiní některé z rozhodnutí uvedených v § 188 odst. 1 písm. a) až f),</w:t>
      </w:r>
    </w:p>
    <w:p w:rsidR="0046788F" w:rsidRPr="004F4733" w:rsidRDefault="0046788F" w:rsidP="002C51C5">
      <w:pPr>
        <w:spacing w:line="360" w:lineRule="auto"/>
        <w:contextualSpacing/>
        <w:jc w:val="both"/>
        <w:rPr>
          <w:i/>
        </w:rPr>
      </w:pPr>
      <w:r w:rsidRPr="004F4733">
        <w:rPr>
          <w:i/>
        </w:rPr>
        <w:lastRenderedPageBreak/>
        <w:tab/>
      </w:r>
      <w:r w:rsidRPr="004F4733">
        <w:rPr>
          <w:i/>
        </w:rPr>
        <w:tab/>
        <w:t>b) může zastavit trestní stíhání, jsou-li tu okolnosti uvedené v § 172 odst. 2, nebo</w:t>
      </w:r>
    </w:p>
    <w:p w:rsidR="0046788F" w:rsidRPr="004F4733" w:rsidRDefault="0046788F" w:rsidP="002C51C5">
      <w:pPr>
        <w:spacing w:line="360" w:lineRule="auto"/>
        <w:contextualSpacing/>
        <w:jc w:val="both"/>
      </w:pPr>
      <w:r w:rsidRPr="004F4733">
        <w:rPr>
          <w:i/>
        </w:rPr>
        <w:tab/>
      </w:r>
      <w:r w:rsidRPr="004F4733">
        <w:rPr>
          <w:i/>
        </w:rPr>
        <w:tab/>
        <w:t>c) nejsou-li splněny podmínky uvedené v § 179a odst. 1 pro konání zjednodušeného řízení, návrh na potrestání odmítne.“</w:t>
      </w:r>
      <w:r w:rsidRPr="004F4733">
        <w:t xml:space="preserve"> </w:t>
      </w:r>
    </w:p>
    <w:p w:rsidR="00297C4D" w:rsidRPr="004F4733" w:rsidRDefault="00813391" w:rsidP="00297C4D">
      <w:pPr>
        <w:spacing w:line="360" w:lineRule="auto"/>
        <w:contextualSpacing/>
        <w:jc w:val="both"/>
      </w:pPr>
      <w:r w:rsidRPr="004F4733">
        <w:tab/>
        <w:t xml:space="preserve">V navrhované novele trestního řádu, která je nyní (k 13. 2. 2012) projednávána v Poslanecké sněmovně je zanesena další možnost rozhodnutí samosoudce, která bude v § 314c odst. 1 písm. d) TrŘ: </w:t>
      </w:r>
      <w:r w:rsidRPr="004F4733">
        <w:rPr>
          <w:i/>
        </w:rPr>
        <w:t>„</w:t>
      </w:r>
      <w:r w:rsidRPr="004F4733">
        <w:rPr>
          <w:i/>
          <w:shd w:val="clear" w:color="auto" w:fill="FFFFFF"/>
        </w:rPr>
        <w:t>stanoví státnímu zástupci přiměřenou lhůtu k podání návrhu na schválení dohody o vině a trestu, má-li za to, že vzhledem k okolnostem případu by ji bylo vhodné sjednat, zejména navrhl-li takový postup státní zástupce nebo obviněný; přitom samosoudce postupuje přiměřeně podle § 187 odst. 4.”</w:t>
      </w:r>
      <w:r w:rsidR="00297C4D" w:rsidRPr="004F4733">
        <w:t xml:space="preserve"> </w:t>
      </w:r>
      <w:r w:rsidR="00297C4D" w:rsidRPr="004F4733">
        <w:rPr>
          <w:rStyle w:val="Znakapoznpodarou"/>
        </w:rPr>
        <w:footnoteReference w:id="68"/>
      </w:r>
    </w:p>
    <w:p w:rsidR="00297C4D" w:rsidRPr="004F4733" w:rsidRDefault="00297C4D" w:rsidP="002C51C5">
      <w:pPr>
        <w:spacing w:line="360" w:lineRule="auto"/>
        <w:contextualSpacing/>
        <w:jc w:val="both"/>
      </w:pPr>
      <w:r w:rsidRPr="004F4733">
        <w:tab/>
        <w:t xml:space="preserve">Uvedená novela trestního řádu taktéž zakotvuje zcela nový odstavec 2 § 314c TrŘ </w:t>
      </w:r>
      <w:r w:rsidRPr="004F4733">
        <w:rPr>
          <w:i/>
        </w:rPr>
        <w:t>(„</w:t>
      </w:r>
      <w:r w:rsidRPr="004F4733">
        <w:rPr>
          <w:i/>
          <w:shd w:val="clear" w:color="auto" w:fill="FFFFFF"/>
        </w:rPr>
        <w:t>Samosoudce návrh na schválení dohody o vině a trestu předběžně neprojednává, přezkoumá jej však z hledisek uvedených v § 314o a § 314p odst. 1. Podle výsledků přezkoumání samosoudce učiní některé z rozhodnutí uvedených v § 314p odst. 3 nebo 4, jinak nařídí veřejné zasedání k rozhodnutí o návrhu na schválení dohody o vině a trestu.”)</w:t>
      </w:r>
      <w:r w:rsidRPr="004F4733">
        <w:rPr>
          <w:rStyle w:val="Znakapoznpodarou"/>
        </w:rPr>
        <w:t xml:space="preserve"> </w:t>
      </w:r>
      <w:r w:rsidRPr="004F4733">
        <w:rPr>
          <w:rStyle w:val="Znakapoznpodarou"/>
        </w:rPr>
        <w:footnoteReference w:id="69"/>
      </w:r>
      <w:r w:rsidRPr="004F4733">
        <w:t xml:space="preserve"> a v závislosti na tomto dojde k posunutí číslování odstavců, kdy stávající odstavce 2-5 budou označovány čísly 3-6. </w:t>
      </w:r>
    </w:p>
    <w:p w:rsidR="00297C4D" w:rsidRPr="004F4733" w:rsidRDefault="0046788F" w:rsidP="002C51C5">
      <w:pPr>
        <w:spacing w:line="360" w:lineRule="auto"/>
        <w:contextualSpacing/>
        <w:jc w:val="both"/>
      </w:pPr>
      <w:r w:rsidRPr="004F4733">
        <w:tab/>
      </w:r>
      <w:r w:rsidR="0079443A" w:rsidRPr="004F4733">
        <w:t>Jelikož samosoudci není dána možnost konat neveřejné zasedání, tak vydává tyto rozhodnutí po provedeném přezkumu tzv. bez jednání.</w:t>
      </w:r>
      <w:r w:rsidR="0079443A" w:rsidRPr="004F4733">
        <w:rPr>
          <w:rStyle w:val="Znakapoznpodarou"/>
        </w:rPr>
        <w:footnoteReference w:id="70"/>
      </w:r>
      <w:r w:rsidR="0079443A" w:rsidRPr="004F4733">
        <w:t xml:space="preserve"> I tady existuje výjimka, která potvrzuje pravidlo, a ta je uvedena v § 314c odst. 2 věta druhá TrŘ, kdy je připuštěno, aby samosoudce rozhodoval o schválení narovnání </w:t>
      </w:r>
      <w:r w:rsidR="00BB5780" w:rsidRPr="004F4733">
        <w:t xml:space="preserve">ve veřejném zasedání. </w:t>
      </w:r>
    </w:p>
    <w:p w:rsidR="00FA3ACF" w:rsidRPr="004F4733" w:rsidRDefault="00FA3ACF" w:rsidP="00791CB4">
      <w:pPr>
        <w:spacing w:line="360" w:lineRule="auto"/>
        <w:contextualSpacing/>
        <w:jc w:val="both"/>
      </w:pPr>
      <w:r w:rsidRPr="004F4733">
        <w:tab/>
        <w:t>Abychom tedy shrnuli všechny možné rozhodnutí samosoudce, které v této fázi může učinit</w:t>
      </w:r>
      <w:r w:rsidR="00D76738" w:rsidRPr="004F4733">
        <w:t xml:space="preserve"> podle § 314c odst. 1 TrŘ</w:t>
      </w:r>
      <w:r w:rsidRPr="004F4733">
        <w:t>, jsou jimi</w:t>
      </w:r>
      <w:r w:rsidR="0014642E" w:rsidRPr="004F4733">
        <w:t xml:space="preserve"> tato</w:t>
      </w:r>
      <w:r w:rsidRPr="004F4733">
        <w:t>: předložení věci k rozhodnutí o příslušnosti soudu (§ 188 odst. 1 písm. a) TrŘ); postoupení věci jinému orgánu, pokud nejde o trestný čin (§ 188 odst. 1 písm. b) TrŘ); zastavení trestního stíhání</w:t>
      </w:r>
      <w:r w:rsidR="008A1E6C" w:rsidRPr="004F4733">
        <w:t xml:space="preserve"> pro okolnosti § 172 odst. 1 TrŘ (§ 188 odst. 1 písm. c) TrŘ); přerušení trestního stíhání na základě § 173 odst. 1 písm. a) až d) TrŘ (§ 188 odst. 1 písm. d) TrŘ); vrácení věci státnímu zástupci k</w:t>
      </w:r>
      <w:r w:rsidR="00F05752" w:rsidRPr="004F4733">
        <w:t> </w:t>
      </w:r>
      <w:r w:rsidR="008A1E6C" w:rsidRPr="004F4733">
        <w:t>došetření</w:t>
      </w:r>
      <w:r w:rsidR="00F05752" w:rsidRPr="004F4733">
        <w:t xml:space="preserve"> (§ 188 odst. 1 písm. e) TrŘ); podmíněně zastavit trestní stíhání dle § 307 TrŘ nebo schválení narovnání dle § 309 odst. 1 TrŘ (§ 188 odst. 1 písm. f) TrŘ); zastavení trestního stíhání </w:t>
      </w:r>
      <w:r w:rsidR="00D76738" w:rsidRPr="004F4733">
        <w:t xml:space="preserve">dle § 172 odst. 2 </w:t>
      </w:r>
      <w:r w:rsidR="00D76738" w:rsidRPr="004F4733">
        <w:lastRenderedPageBreak/>
        <w:t xml:space="preserve">písm. a) až c) TrŘ; odmítnutí návrhu na potrestání, nejsou-li splněny podmínky pro konání zjednodušeného přípravného řízení podle § 179a odst. 1 TrŘ. </w:t>
      </w:r>
    </w:p>
    <w:p w:rsidR="003400E0" w:rsidRPr="004F4733" w:rsidRDefault="003400E0" w:rsidP="00791CB4">
      <w:pPr>
        <w:spacing w:line="360" w:lineRule="auto"/>
        <w:contextualSpacing/>
        <w:jc w:val="both"/>
      </w:pPr>
      <w:r w:rsidRPr="004F4733">
        <w:tab/>
        <w:t>Navíc ke všem těmto rozhodnutím je samosoudci dána další možnost výhradně v řízení v trestních věcech mladistvých, kdy lze odstoupit od trestního stíhání, a to podle výsledk</w:t>
      </w:r>
      <w:r w:rsidR="00C70546" w:rsidRPr="004F4733">
        <w:t>ů přezkoumá</w:t>
      </w:r>
      <w:r w:rsidR="00BC2799" w:rsidRPr="004F4733">
        <w:t>vá</w:t>
      </w:r>
      <w:r w:rsidR="00C70546" w:rsidRPr="004F4733">
        <w:t>ní</w:t>
      </w:r>
      <w:r w:rsidRPr="004F4733">
        <w:t xml:space="preserve"> (§ 62 odst. 2 a § 65 odst. 2 ZSM)</w:t>
      </w:r>
      <w:r w:rsidR="00C70546" w:rsidRPr="004F4733">
        <w:t>.</w:t>
      </w:r>
      <w:r w:rsidR="00C70546" w:rsidRPr="004F4733">
        <w:rPr>
          <w:rStyle w:val="Znakapoznpodarou"/>
        </w:rPr>
        <w:footnoteReference w:id="71"/>
      </w:r>
    </w:p>
    <w:p w:rsidR="002534A4" w:rsidRPr="004F4733" w:rsidRDefault="002534A4" w:rsidP="00791CB4">
      <w:pPr>
        <w:spacing w:line="360" w:lineRule="auto"/>
        <w:contextualSpacing/>
        <w:jc w:val="both"/>
      </w:pPr>
      <w:r w:rsidRPr="004F4733">
        <w:tab/>
      </w:r>
      <w:r w:rsidR="007E3699" w:rsidRPr="004F4733">
        <w:t xml:space="preserve">Je nutné v této souvislosti upozornit na úpravu odmítnutí návrhu na potrestání, které </w:t>
      </w:r>
      <w:r w:rsidR="00871F43" w:rsidRPr="004F4733">
        <w:t>je specifickým rozhodnutím,</w:t>
      </w:r>
      <w:r w:rsidR="007E3699" w:rsidRPr="004F4733">
        <w:t xml:space="preserve"> jehož</w:t>
      </w:r>
      <w:r w:rsidR="00871F43" w:rsidRPr="004F4733">
        <w:t xml:space="preserve"> lze </w:t>
      </w:r>
      <w:r w:rsidR="007E3699" w:rsidRPr="004F4733">
        <w:t>využí</w:t>
      </w:r>
      <w:r w:rsidR="00871F43" w:rsidRPr="004F4733">
        <w:t>t pouze ve zjednodušeném řízení před soudem.</w:t>
      </w:r>
      <w:r w:rsidR="00871F43" w:rsidRPr="004F4733">
        <w:rPr>
          <w:rStyle w:val="Znakapoznpodarou"/>
        </w:rPr>
        <w:footnoteReference w:id="72"/>
      </w:r>
      <w:r w:rsidR="00D02657" w:rsidRPr="004F4733">
        <w:t xml:space="preserve"> Právní mocí takovéhoto rozhodnutí se věc vrací zpátky státnímu zástupci, který nařídí konat vyšetřování (§ 314c odst. 5 TrŘ). </w:t>
      </w:r>
    </w:p>
    <w:p w:rsidR="00D02657" w:rsidRPr="004F4733" w:rsidRDefault="00D02657" w:rsidP="00791CB4">
      <w:pPr>
        <w:spacing w:line="360" w:lineRule="auto"/>
        <w:contextualSpacing/>
        <w:jc w:val="both"/>
      </w:pPr>
      <w:r w:rsidRPr="004F4733">
        <w:tab/>
        <w:t xml:space="preserve">Proti všem učiněným rozhodnutím </w:t>
      </w:r>
      <w:r w:rsidR="00095269" w:rsidRPr="004F4733">
        <w:t>podle § 314c odst. 1 TrŘ lze podat stížnost</w:t>
      </w:r>
      <w:r w:rsidR="00986FFE" w:rsidRPr="004F4733">
        <w:rPr>
          <w:rStyle w:val="Znakapoznpodarou"/>
        </w:rPr>
        <w:footnoteReference w:id="73"/>
      </w:r>
      <w:r w:rsidR="00095269" w:rsidRPr="004F4733">
        <w:t xml:space="preserve">, neboť všechna rozhodnutí jsou učiněna ve formě usnesení (vizte § 119 odst. 1 TrŘ). Stížnost mohou podat obviněný a státní zástupce, dále také </w:t>
      </w:r>
      <w:r w:rsidR="009B0ED8" w:rsidRPr="004F4733">
        <w:t>poškozený a obviněný proti rozhodnutí o podmíněném zastavení trestního stíhání nebo o schválení narovnání. (§ 314c odst. 4 TrŘ)</w:t>
      </w:r>
    </w:p>
    <w:p w:rsidR="00791CB4" w:rsidRPr="004F4733" w:rsidRDefault="000001EC" w:rsidP="00D91694">
      <w:pPr>
        <w:spacing w:line="360" w:lineRule="auto"/>
        <w:contextualSpacing/>
        <w:jc w:val="both"/>
      </w:pPr>
      <w:r w:rsidRPr="004F4733">
        <w:tab/>
        <w:t>Pokud samosoudce neučiní žádné z výše vyjmenovaných rozhodnutí</w:t>
      </w:r>
      <w:r w:rsidR="00A224C9" w:rsidRPr="004F4733">
        <w:t xml:space="preserve"> nebo nerozhodne ve věci trestním příkazem podle § 314e TrŘ a § 314f TrŘ</w:t>
      </w:r>
      <w:r w:rsidRPr="004F4733">
        <w:t xml:space="preserve">, pak dle § 314d odst. 2 TrŘ nařídí hlavní líčení. </w:t>
      </w:r>
      <w:r w:rsidR="00D65625" w:rsidRPr="004F4733">
        <w:t>Po nařízení hlavního líčení se z obviněného stává obžalovaný</w:t>
      </w:r>
      <w:r w:rsidR="00FC6E6D" w:rsidRPr="004F4733">
        <w:t xml:space="preserve"> - v průběhu výkladu problematiky však budeme respektovat pojem použitý v zákonných ustanoveních – tedy obviněný. </w:t>
      </w:r>
    </w:p>
    <w:p w:rsidR="00A619E5" w:rsidRPr="004F4733" w:rsidRDefault="00A619E5" w:rsidP="00A619E5">
      <w:pPr>
        <w:spacing w:line="360" w:lineRule="auto"/>
        <w:contextualSpacing/>
        <w:jc w:val="both"/>
      </w:pPr>
    </w:p>
    <w:p w:rsidR="00A619E5" w:rsidRPr="004F4733" w:rsidRDefault="00791CB4" w:rsidP="00A619E5">
      <w:pPr>
        <w:pStyle w:val="Nadpis2"/>
        <w:spacing w:line="360" w:lineRule="auto"/>
        <w:contextualSpacing/>
        <w:rPr>
          <w:rFonts w:cs="Times New Roman"/>
          <w:color w:val="auto"/>
        </w:rPr>
      </w:pPr>
      <w:bookmarkStart w:id="24" w:name="_Toc318188421"/>
      <w:r w:rsidRPr="004F4733">
        <w:rPr>
          <w:rFonts w:cs="Times New Roman"/>
          <w:color w:val="auto"/>
        </w:rPr>
        <w:t>Průběh řízení</w:t>
      </w:r>
      <w:bookmarkEnd w:id="24"/>
    </w:p>
    <w:p w:rsidR="00A619E5" w:rsidRPr="004F4733" w:rsidRDefault="00A619E5" w:rsidP="00A619E5">
      <w:pPr>
        <w:spacing w:line="360" w:lineRule="auto"/>
        <w:contextualSpacing/>
        <w:jc w:val="both"/>
      </w:pPr>
      <w:r w:rsidRPr="004F4733">
        <w:tab/>
        <w:t xml:space="preserve">Příprava hlavního líčení i samotný průběh hlavního líčení </w:t>
      </w:r>
      <w:r w:rsidR="00DB5451" w:rsidRPr="004F4733">
        <w:t xml:space="preserve">se zásadně řídí podle obecných ustanovení o hlavním líčení - § 196 a </w:t>
      </w:r>
      <w:proofErr w:type="spellStart"/>
      <w:r w:rsidR="00DB5451" w:rsidRPr="004F4733">
        <w:t>násl</w:t>
      </w:r>
      <w:proofErr w:type="spellEnd"/>
      <w:r w:rsidR="00DB5451" w:rsidRPr="004F4733">
        <w:t>. TrŘ</w:t>
      </w:r>
      <w:r w:rsidR="00CE2C50" w:rsidRPr="004F4733">
        <w:t>.</w:t>
      </w:r>
      <w:r w:rsidR="00DB5451" w:rsidRPr="004F4733">
        <w:t xml:space="preserve"> </w:t>
      </w:r>
      <w:r w:rsidR="00CE2C50" w:rsidRPr="004F4733">
        <w:t>O</w:t>
      </w:r>
      <w:r w:rsidR="00DB5451" w:rsidRPr="004F4733">
        <w:t xml:space="preserve">dlišnosti v průběhu nalezneme pouze v případě konání zjednodušeného řízení před soudem podle § 314d odst. 2 </w:t>
      </w:r>
      <w:r w:rsidR="00CE2C50" w:rsidRPr="004F4733">
        <w:t xml:space="preserve">TrŘ – samosoudce vyslechne obviněného, pokud by nebyl přítomen či odmítl vypovídat, případně </w:t>
      </w:r>
      <w:r w:rsidR="00D8331F" w:rsidRPr="004F4733">
        <w:t xml:space="preserve">pokud </w:t>
      </w:r>
      <w:r w:rsidR="00CE2C50" w:rsidRPr="004F4733">
        <w:t xml:space="preserve">by </w:t>
      </w:r>
      <w:r w:rsidR="00D8331F" w:rsidRPr="004F4733">
        <w:t xml:space="preserve">vypověděl odlišné údaje, nežli ve zkráceném přípravném řízení, pak lze přečíst protokol o výslechu podezřelého podle § 207 odst. 2 TrŘ. </w:t>
      </w:r>
      <w:r w:rsidR="00AE53B0" w:rsidRPr="004F4733">
        <w:t xml:space="preserve">Samosoudce může v tomto případě rozhodnout o upuštění od dokazování těch skutečností, které strany </w:t>
      </w:r>
      <w:r w:rsidR="002B6A93" w:rsidRPr="004F4733">
        <w:t xml:space="preserve">(státní zástupce a obviněný) </w:t>
      </w:r>
      <w:r w:rsidR="00AE53B0" w:rsidRPr="004F4733">
        <w:t xml:space="preserve">označily za </w:t>
      </w:r>
      <w:r w:rsidR="00DE57A7" w:rsidRPr="004F4733">
        <w:t>nesporné, a není</w:t>
      </w:r>
      <w:r w:rsidR="00AE53B0" w:rsidRPr="004F4733">
        <w:t xml:space="preserve"> důvod </w:t>
      </w:r>
      <w:r w:rsidR="00DE57A7" w:rsidRPr="004F4733">
        <w:t xml:space="preserve">o nich pochybovat. Za další zvláštnost můžeme </w:t>
      </w:r>
      <w:r w:rsidR="00DE57A7" w:rsidRPr="004F4733">
        <w:lastRenderedPageBreak/>
        <w:t>označit možnost přečíst úřední záznamy o vysvětlení osob a o provedení dal</w:t>
      </w:r>
      <w:r w:rsidR="00F41D4F">
        <w:t>ších úkonů dle § 158 odst. 3 a 6</w:t>
      </w:r>
      <w:r w:rsidR="00DE57A7" w:rsidRPr="004F4733">
        <w:t xml:space="preserve"> Tr</w:t>
      </w:r>
      <w:r w:rsidR="00D74249" w:rsidRPr="004F4733">
        <w:t>Ř, pokud s tím strany souhlasí.</w:t>
      </w:r>
    </w:p>
    <w:p w:rsidR="00D74249" w:rsidRPr="004F4733" w:rsidRDefault="00D74249" w:rsidP="00A619E5">
      <w:pPr>
        <w:spacing w:line="360" w:lineRule="auto"/>
        <w:contextualSpacing/>
        <w:jc w:val="both"/>
      </w:pPr>
      <w:r w:rsidRPr="004F4733">
        <w:tab/>
        <w:t xml:space="preserve">S ohledem na výše zmíněné, že lze přečíst protokol o výslechu podezřelého, </w:t>
      </w:r>
      <w:r w:rsidR="000A59B1" w:rsidRPr="004F4733">
        <w:t>je vhodné upozornit na názor JUDr. Ježka</w:t>
      </w:r>
      <w:r w:rsidRPr="004F4733">
        <w:t xml:space="preserve">, že </w:t>
      </w:r>
      <w:r w:rsidR="00EC41C5" w:rsidRPr="004F4733">
        <w:t>p</w:t>
      </w:r>
      <w:r w:rsidR="002C72AA" w:rsidRPr="004F4733">
        <w:t>o</w:t>
      </w:r>
      <w:r w:rsidRPr="004F4733">
        <w:t xml:space="preserve">dle § 179b TrŘ žádný takový protokol neexistuje. </w:t>
      </w:r>
      <w:r w:rsidR="00652C47" w:rsidRPr="004F4733">
        <w:t>Lze</w:t>
      </w:r>
      <w:r w:rsidRPr="004F4733">
        <w:t xml:space="preserve"> </w:t>
      </w:r>
      <w:r w:rsidR="00652C47" w:rsidRPr="004F4733">
        <w:t xml:space="preserve">toto tvrzení dovodit </w:t>
      </w:r>
      <w:r w:rsidR="000A59B1" w:rsidRPr="004F4733">
        <w:t xml:space="preserve">dle JUDr. Ježka </w:t>
      </w:r>
      <w:r w:rsidRPr="004F4733">
        <w:t>ze zákonného ustanovení</w:t>
      </w:r>
      <w:r w:rsidR="00652C47" w:rsidRPr="004F4733">
        <w:t xml:space="preserve"> § 179b TrŘ</w:t>
      </w:r>
      <w:r w:rsidRPr="004F4733">
        <w:t xml:space="preserve"> </w:t>
      </w:r>
      <w:r w:rsidRPr="004F4733">
        <w:rPr>
          <w:i/>
        </w:rPr>
        <w:t>„…O tomto úkonu orgán konající zkrácené přípravné řízení učiní záznam do protokolu. …“</w:t>
      </w:r>
      <w:r w:rsidR="00B64B32" w:rsidRPr="004F4733">
        <w:t xml:space="preserve"> Takový záznam má pouze povahu úředního záznamu, který neodpovídá ustanovení o pořizování protokolu (§ 55 TrŘ), ani o ustanoveních pojednávajících o výslechu obviněného (§ 91 a </w:t>
      </w:r>
      <w:proofErr w:type="spellStart"/>
      <w:r w:rsidR="00B64B32" w:rsidRPr="004F4733">
        <w:t>násl</w:t>
      </w:r>
      <w:proofErr w:type="spellEnd"/>
      <w:r w:rsidR="00B64B32" w:rsidRPr="004F4733">
        <w:t>. TrŘ).</w:t>
      </w:r>
      <w:r w:rsidR="007E4153" w:rsidRPr="004F4733">
        <w:t xml:space="preserve"> Úřední záznam nemá ani povahu veřejné listiny, což protokol, který se vyznačuje procesní hodnotou, má. I přes všechny uvedené poznám</w:t>
      </w:r>
      <w:r w:rsidR="000A59B1" w:rsidRPr="004F4733">
        <w:t>ky k tomuto na závěr JUDr. Ježek uvedl</w:t>
      </w:r>
      <w:r w:rsidR="007E4153" w:rsidRPr="004F4733">
        <w:t xml:space="preserve">, </w:t>
      </w:r>
      <w:r w:rsidR="00F35D5E" w:rsidRPr="004F4733">
        <w:t xml:space="preserve">že </w:t>
      </w:r>
      <w:r w:rsidR="007E4153" w:rsidRPr="004F4733">
        <w:t>přes veškeré nedostatky, které úřední záznam má oproti protokolu, je mu v tomto řízení přiznána povaha důkazního prostředku.</w:t>
      </w:r>
      <w:r w:rsidR="00620647" w:rsidRPr="004F4733">
        <w:rPr>
          <w:rStyle w:val="Znakapoznpodarou"/>
        </w:rPr>
        <w:footnoteReference w:id="74"/>
      </w:r>
      <w:r w:rsidR="007E4153" w:rsidRPr="004F4733">
        <w:t xml:space="preserve"> </w:t>
      </w:r>
      <w:r w:rsidR="000A59B1" w:rsidRPr="004F4733">
        <w:t xml:space="preserve">V praxi však protokol o výslechu existuje a má veškerou váhu přiznanou procesnímu úkonu. </w:t>
      </w:r>
      <w:r w:rsidR="003C342D" w:rsidRPr="004F4733">
        <w:t>Nelze se tak s názorem JUDr. Ježka ztotožnit.</w:t>
      </w:r>
    </w:p>
    <w:p w:rsidR="007D2F81" w:rsidRPr="004F4733" w:rsidRDefault="007D2F81" w:rsidP="00A619E5">
      <w:pPr>
        <w:spacing w:line="360" w:lineRule="auto"/>
        <w:contextualSpacing/>
        <w:jc w:val="both"/>
      </w:pPr>
      <w:r w:rsidRPr="004F4733">
        <w:tab/>
      </w:r>
      <w:r w:rsidR="00043301" w:rsidRPr="004F4733">
        <w:t>Pozastavení je nutné udělat i nad pojmem strana, neboť v řízení před soudem není respektován</w:t>
      </w:r>
      <w:r w:rsidR="009272F6" w:rsidRPr="004F4733">
        <w:t>o</w:t>
      </w:r>
      <w:r w:rsidR="00043301" w:rsidRPr="004F4733">
        <w:t xml:space="preserve"> obecné chápání stran. </w:t>
      </w:r>
      <w:r w:rsidRPr="004F4733">
        <w:t xml:space="preserve">Stranami </w:t>
      </w:r>
      <w:r w:rsidR="00D20156" w:rsidRPr="004F4733">
        <w:t xml:space="preserve">se </w:t>
      </w:r>
      <w:r w:rsidRPr="004F4733">
        <w:t xml:space="preserve">z hlediska § 314d odst. 2 TrŘ rozumí ryze procesní strany – tedy obviněný a státní zástupce – </w:t>
      </w:r>
      <w:r w:rsidR="0003649E" w:rsidRPr="004F4733">
        <w:t xml:space="preserve">toto </w:t>
      </w:r>
      <w:r w:rsidR="00EA472E" w:rsidRPr="004F4733">
        <w:t xml:space="preserve">pojetí </w:t>
      </w:r>
      <w:r w:rsidRPr="004F4733">
        <w:t>podporuje snahu o zjednodušení a zrychlení trestního procesu.</w:t>
      </w:r>
      <w:r w:rsidRPr="004F4733">
        <w:rPr>
          <w:rStyle w:val="Znakapoznpodarou"/>
        </w:rPr>
        <w:footnoteReference w:id="75"/>
      </w:r>
      <w:r w:rsidR="003C342D" w:rsidRPr="004F4733">
        <w:t xml:space="preserve"> Chápání stran je tak dosti odlišné od obecného výkladového ustanovení trestního řádu v § 12 odst. 6 TrŘ, kdy se stranou rozumí: </w:t>
      </w:r>
      <w:r w:rsidR="003C342D" w:rsidRPr="004F4733">
        <w:rPr>
          <w:i/>
        </w:rPr>
        <w:t>„</w:t>
      </w:r>
      <w:r w:rsidR="003C342D" w:rsidRPr="004F4733">
        <w:rPr>
          <w:i/>
          <w:shd w:val="clear" w:color="auto" w:fill="FFFFFF"/>
        </w:rPr>
        <w:t>Stranou se rozumí ten, proti němuž se vede trestní řízení, zúčastněná osoba a poškozený a v řízení před soudem též státní zástupce; stejné postavení jako strana má i jiná osoba, na jejíž návrh nebo žádost se řízení vede nebo která podala opravný prostředek.“</w:t>
      </w:r>
      <w:r w:rsidR="003C342D" w:rsidRPr="004F4733">
        <w:rPr>
          <w:shd w:val="clear" w:color="auto" w:fill="FFFFFF"/>
        </w:rPr>
        <w:t xml:space="preserve"> V rámci zjednodušeného řízení před soudem je tak vhodné spíše používat precizně pojmů - státní zástupce a obviněný – a pojem stran vůbec do výkladu nezahrnovat. </w:t>
      </w:r>
    </w:p>
    <w:p w:rsidR="00174A8C" w:rsidRPr="004F4733" w:rsidRDefault="003153CC" w:rsidP="00A619E5">
      <w:pPr>
        <w:spacing w:line="360" w:lineRule="auto"/>
        <w:contextualSpacing/>
        <w:jc w:val="both"/>
        <w:rPr>
          <w:i/>
        </w:rPr>
      </w:pPr>
      <w:r w:rsidRPr="004F4733">
        <w:tab/>
      </w:r>
      <w:r w:rsidR="000835E5" w:rsidRPr="004F4733">
        <w:t>Na místě je také zmínka, že konání hlavního líčení ve zjednodušeném řízení proti zadrženému je důvodem nutné obhajoby dle § 36 odst. 4 písm. a) TrŘ.</w:t>
      </w:r>
      <w:r w:rsidR="0010022C" w:rsidRPr="004F4733">
        <w:t xml:space="preserve"> Tento důvod nutné obhajoby se uplatní v případě, že </w:t>
      </w:r>
      <w:r w:rsidR="00683346" w:rsidRPr="004F4733">
        <w:t>samosoudce provede hlavní líčení do 24 hodin od předání zadrženého soudu</w:t>
      </w:r>
      <w:r w:rsidR="00BD492D" w:rsidRPr="004F4733">
        <w:t xml:space="preserve"> – obviněný není vzat do vazby</w:t>
      </w:r>
      <w:r w:rsidR="00683346" w:rsidRPr="004F4733">
        <w:t>.</w:t>
      </w:r>
      <w:r w:rsidR="00683346" w:rsidRPr="004F4733">
        <w:rPr>
          <w:rStyle w:val="Znakapoznpodarou"/>
        </w:rPr>
        <w:footnoteReference w:id="76"/>
      </w:r>
      <w:r w:rsidR="00531EBE" w:rsidRPr="004F4733">
        <w:t xml:space="preserve"> V usnesení Městského soudu v Praze ze dne 14. 8. 2003 – </w:t>
      </w:r>
      <w:proofErr w:type="spellStart"/>
      <w:r w:rsidR="00531EBE" w:rsidRPr="004F4733">
        <w:t>sp</w:t>
      </w:r>
      <w:proofErr w:type="spellEnd"/>
      <w:r w:rsidR="00531EBE" w:rsidRPr="004F4733">
        <w:t xml:space="preserve">. zn. 7 To 389/2003 je k této problematice uvedeno: </w:t>
      </w:r>
      <w:r w:rsidR="00531EBE" w:rsidRPr="004F4733">
        <w:rPr>
          <w:i/>
        </w:rPr>
        <w:t>„Důvodem nutné obhajoby v</w:t>
      </w:r>
      <w:r w:rsidR="002B6A93" w:rsidRPr="004F4733">
        <w:rPr>
          <w:i/>
        </w:rPr>
        <w:t>e</w:t>
      </w:r>
      <w:r w:rsidR="00531EBE" w:rsidRPr="004F4733">
        <w:rPr>
          <w:i/>
        </w:rPr>
        <w:t xml:space="preserve"> zjednodušeném řízení je již zadržení podezřelého (§ 179b odst. 2 TrŘ), proto musí mít podezřelý obhájce zásadně již před konáním svého výslechu (§ 179b odst. 2 a § 314b </w:t>
      </w:r>
      <w:r w:rsidR="00531EBE" w:rsidRPr="004F4733">
        <w:rPr>
          <w:i/>
        </w:rPr>
        <w:lastRenderedPageBreak/>
        <w:t xml:space="preserve">odst. 2 TrŘ). </w:t>
      </w:r>
      <w:r w:rsidR="00AF3760" w:rsidRPr="004F4733">
        <w:rPr>
          <w:i/>
        </w:rPr>
        <w:t>Dodatečné ustanovení obhájce postupem podle § 39 odst. 1 TrŘ mohou odůvodnit pouze specifické okolnosti případu, například velice krátká doba mezi zadržením podezřelého a jeho výslechem, v níž podezřelý nemůže reálně využít své právo zvolit si obhájce.“</w:t>
      </w:r>
      <w:r w:rsidR="0025362A" w:rsidRPr="004F4733">
        <w:rPr>
          <w:i/>
        </w:rPr>
        <w:t xml:space="preserve"> </w:t>
      </w:r>
    </w:p>
    <w:p w:rsidR="0025362A" w:rsidRPr="004F4733" w:rsidRDefault="00174A8C" w:rsidP="00A619E5">
      <w:pPr>
        <w:spacing w:line="360" w:lineRule="auto"/>
        <w:contextualSpacing/>
        <w:jc w:val="both"/>
      </w:pPr>
      <w:r w:rsidRPr="004F4733">
        <w:rPr>
          <w:i/>
        </w:rPr>
        <w:tab/>
      </w:r>
      <w:r w:rsidR="0025362A" w:rsidRPr="004F4733">
        <w:t xml:space="preserve">S účinností k 1. 1. 2012 však byla učiněna novela v rámci nutné obhajoby, kdy byl zaveden institut vzdání se obhájce, a to i v případě, kdy je dán důvod nutné obhajoby dle § 36 odst. 4 písm. a) TrŘ. Vzdání se obhájce tak může obviněný učinit pouze výslovným písemným prohlášením nebo ústně do protokolu u orgánu činného </w:t>
      </w:r>
      <w:r w:rsidR="00C51E88" w:rsidRPr="004F4733">
        <w:t>v</w:t>
      </w:r>
      <w:r w:rsidR="0025362A" w:rsidRPr="004F4733">
        <w:t xml:space="preserve"> trestním řízení, který vede trestní řízení</w:t>
      </w:r>
      <w:r w:rsidR="00C51E88" w:rsidRPr="004F4733">
        <w:t xml:space="preserve">, prohlášení musí být učiněno za přítomnosti obhájce a po předchozí poradě s ním. (§ 36b odst. 2 TrŘ) </w:t>
      </w:r>
    </w:p>
    <w:p w:rsidR="000835E5" w:rsidRPr="004F4733" w:rsidRDefault="00790152" w:rsidP="00A619E5">
      <w:pPr>
        <w:spacing w:line="360" w:lineRule="auto"/>
        <w:contextualSpacing/>
        <w:jc w:val="both"/>
        <w:rPr>
          <w:i/>
        </w:rPr>
      </w:pPr>
      <w:r w:rsidRPr="004F4733">
        <w:tab/>
      </w:r>
      <w:r w:rsidR="00033042" w:rsidRPr="004F4733">
        <w:t>Jednou z</w:t>
      </w:r>
      <w:r w:rsidRPr="004F4733">
        <w:t xml:space="preserve"> odlišností od</w:t>
      </w:r>
      <w:r w:rsidR="00033042" w:rsidRPr="004F4733">
        <w:t xml:space="preserve"> </w:t>
      </w:r>
      <w:r w:rsidR="0003649E" w:rsidRPr="004F4733">
        <w:t>běžného</w:t>
      </w:r>
      <w:r w:rsidRPr="004F4733">
        <w:t xml:space="preserve"> řízení před soudem je </w:t>
      </w:r>
      <w:r w:rsidR="00BC17DB" w:rsidRPr="004F4733">
        <w:t xml:space="preserve">také </w:t>
      </w:r>
      <w:r w:rsidRPr="004F4733">
        <w:t>skutečnost, že se nekoná žádné seznámení s výsledky zkráceného přípravného řízení – není žádné písemné sdělení obvinění – nedochází k postupu dle § 16</w:t>
      </w:r>
      <w:r w:rsidR="008F20E7" w:rsidRPr="004F4733">
        <w:t>6 TrŘ.</w:t>
      </w:r>
    </w:p>
    <w:p w:rsidR="00A619E5" w:rsidRPr="004F4733" w:rsidRDefault="00A619E5" w:rsidP="00A619E5">
      <w:pPr>
        <w:pStyle w:val="Nadpis3"/>
        <w:spacing w:line="360" w:lineRule="auto"/>
        <w:contextualSpacing/>
        <w:jc w:val="both"/>
        <w:rPr>
          <w:rFonts w:cs="Times New Roman"/>
          <w:color w:val="auto"/>
        </w:rPr>
      </w:pPr>
      <w:bookmarkStart w:id="25" w:name="_Toc318188422"/>
      <w:r w:rsidRPr="004F4733">
        <w:rPr>
          <w:rFonts w:cs="Times New Roman"/>
          <w:color w:val="auto"/>
        </w:rPr>
        <w:t>„Podtypy“ zjednodušeného řízení před soudem</w:t>
      </w:r>
      <w:bookmarkEnd w:id="25"/>
    </w:p>
    <w:p w:rsidR="00A619E5" w:rsidRPr="004F4733" w:rsidRDefault="00A619E5" w:rsidP="00A619E5">
      <w:pPr>
        <w:spacing w:line="360" w:lineRule="auto"/>
        <w:contextualSpacing/>
        <w:jc w:val="both"/>
      </w:pPr>
      <w:r w:rsidRPr="004F4733">
        <w:tab/>
        <w:t>Ještě než přistoupíme k podrobnému rozebrání průběhu zjednodušeného řízení před soudem, bylo by na místě rozlišit určité formy či podtypy tohoto řízení – jakési dva procesní režimy. Na základě tohoto rozlišení poté můžeme sledovat několik odlišností v průběhu zjednodušeného řízení.</w:t>
      </w:r>
    </w:p>
    <w:p w:rsidR="002E580E" w:rsidRPr="004F4733" w:rsidRDefault="00A619E5" w:rsidP="00A7322E">
      <w:pPr>
        <w:spacing w:line="360" w:lineRule="auto"/>
        <w:contextualSpacing/>
        <w:jc w:val="both"/>
      </w:pPr>
      <w:r w:rsidRPr="004F4733">
        <w:tab/>
        <w:t>1) Situ</w:t>
      </w:r>
      <w:r w:rsidR="00174A8C" w:rsidRPr="004F4733">
        <w:t>ace podle § 314b odst. 2 TrŘ - z</w:t>
      </w:r>
      <w:r w:rsidRPr="004F4733">
        <w:t>jednodušené řízení je zahajováno v případě, kdy je návrh státního zástupce spojen s předáním zadrženého podezřelého soudu (§ 179b odst. 2, § 179f odst. 1 TrŘ) – obvykle státní zástupce podává i návrh na vzetí do vazby.</w:t>
      </w:r>
    </w:p>
    <w:p w:rsidR="002E580E" w:rsidRPr="004F4733" w:rsidRDefault="002E580E" w:rsidP="00A7322E">
      <w:pPr>
        <w:spacing w:line="360" w:lineRule="auto"/>
        <w:contextualSpacing/>
        <w:jc w:val="both"/>
      </w:pPr>
      <w:r w:rsidRPr="004F4733">
        <w:tab/>
      </w:r>
      <w:r w:rsidR="00A619E5" w:rsidRPr="004F4733">
        <w:t>2) Situace podle § 314</w:t>
      </w:r>
      <w:r w:rsidR="00CE2C50" w:rsidRPr="004F4733">
        <w:t>b</w:t>
      </w:r>
      <w:r w:rsidR="00A619E5" w:rsidRPr="004F4733">
        <w:t xml:space="preserve"> odst. </w:t>
      </w:r>
      <w:r w:rsidR="00CE2C50" w:rsidRPr="004F4733">
        <w:t>3</w:t>
      </w:r>
      <w:r w:rsidR="00174A8C" w:rsidRPr="004F4733">
        <w:t xml:space="preserve"> TrŘ – z</w:t>
      </w:r>
      <w:r w:rsidR="00A619E5" w:rsidRPr="004F4733">
        <w:t xml:space="preserve">jednodušené řízení se od počátku koná za situace, kdy je podezřelý na svobodě (§ 179b odst. 2 TrŘ). </w:t>
      </w:r>
      <w:r w:rsidR="00A619E5" w:rsidRPr="004F4733">
        <w:rPr>
          <w:rStyle w:val="Znakapoznpodarou"/>
        </w:rPr>
        <w:footnoteReference w:id="77"/>
      </w:r>
    </w:p>
    <w:p w:rsidR="00A7322E" w:rsidRPr="004F4733" w:rsidRDefault="00A7322E" w:rsidP="00A7322E">
      <w:pPr>
        <w:pStyle w:val="Nadpis3"/>
        <w:spacing w:line="360" w:lineRule="auto"/>
        <w:contextualSpacing/>
        <w:jc w:val="both"/>
        <w:rPr>
          <w:rFonts w:cs="Times New Roman"/>
          <w:color w:val="auto"/>
        </w:rPr>
      </w:pPr>
      <w:bookmarkStart w:id="26" w:name="_Toc318188423"/>
      <w:r w:rsidRPr="004F4733">
        <w:rPr>
          <w:rFonts w:cs="Times New Roman"/>
          <w:color w:val="auto"/>
        </w:rPr>
        <w:t>Průběh řízení před soudem podle §</w:t>
      </w:r>
      <w:r w:rsidR="00D2605E" w:rsidRPr="004F4733">
        <w:rPr>
          <w:rFonts w:cs="Times New Roman"/>
          <w:color w:val="auto"/>
        </w:rPr>
        <w:t xml:space="preserve"> </w:t>
      </w:r>
      <w:r w:rsidRPr="004F4733">
        <w:rPr>
          <w:rFonts w:cs="Times New Roman"/>
          <w:color w:val="auto"/>
        </w:rPr>
        <w:t>314b odst. 2 TrŘ</w:t>
      </w:r>
      <w:bookmarkEnd w:id="26"/>
    </w:p>
    <w:p w:rsidR="00A7322E" w:rsidRPr="004F4733" w:rsidRDefault="00A7322E" w:rsidP="00A7322E">
      <w:pPr>
        <w:spacing w:line="360" w:lineRule="auto"/>
        <w:contextualSpacing/>
        <w:jc w:val="both"/>
      </w:pPr>
      <w:r w:rsidRPr="004F4733">
        <w:tab/>
      </w:r>
      <w:r w:rsidR="00DA445F" w:rsidRPr="004F4733">
        <w:t>Pokud je soudu společně s návrhem na potrestání předán zadržený podezřelý</w:t>
      </w:r>
      <w:r w:rsidR="00D2605E" w:rsidRPr="004F4733">
        <w:t>, pak</w:t>
      </w:r>
      <w:r w:rsidR="00DA445F" w:rsidRPr="004F4733">
        <w:t xml:space="preserve"> soudce provede výslech zadrženého podezřelého neodkladně nejpozději do 24 hodin – vyslechne jej jako obviněného. Z procesního hlediska jde již v t</w:t>
      </w:r>
      <w:r w:rsidR="00B20A9F" w:rsidRPr="004F4733">
        <w:t>é</w:t>
      </w:r>
      <w:r w:rsidR="00DA445F" w:rsidRPr="004F4733">
        <w:t xml:space="preserve">to chvíli o obviněného, ale </w:t>
      </w:r>
      <w:r w:rsidR="00DA445F" w:rsidRPr="004F4733">
        <w:lastRenderedPageBreak/>
        <w:t>výslech</w:t>
      </w:r>
      <w:r w:rsidR="00B20A9F" w:rsidRPr="004F4733">
        <w:t xml:space="preserve"> je zaměřen na okolnosti zadržení a k důvodům vazby.</w:t>
      </w:r>
      <w:r w:rsidR="00B20A9F" w:rsidRPr="004F4733">
        <w:rPr>
          <w:rStyle w:val="Znakapoznpodarou"/>
        </w:rPr>
        <w:footnoteReference w:id="78"/>
      </w:r>
      <w:r w:rsidR="00B20A9F" w:rsidRPr="004F4733">
        <w:t xml:space="preserve"> Samosoudce taktéž obviněného vyslechne tak, aby</w:t>
      </w:r>
      <w:r w:rsidR="00012E2C" w:rsidRPr="004F4733">
        <w:t xml:space="preserve"> obviněný</w:t>
      </w:r>
      <w:r w:rsidR="00B20A9F" w:rsidRPr="004F4733">
        <w:t xml:space="preserve"> označil, které skutečnosti považuje za nesporné.</w:t>
      </w:r>
      <w:r w:rsidR="00B20A9F" w:rsidRPr="004F4733">
        <w:rPr>
          <w:rStyle w:val="Znakapoznpodarou"/>
        </w:rPr>
        <w:footnoteReference w:id="79"/>
      </w:r>
      <w:r w:rsidR="00C831BC" w:rsidRPr="004F4733">
        <w:t xml:space="preserve"> </w:t>
      </w:r>
    </w:p>
    <w:p w:rsidR="00C831BC" w:rsidRPr="004F4733" w:rsidRDefault="00C831BC" w:rsidP="00A7322E">
      <w:pPr>
        <w:spacing w:line="360" w:lineRule="auto"/>
        <w:contextualSpacing/>
        <w:jc w:val="both"/>
      </w:pPr>
      <w:r w:rsidRPr="004F4733">
        <w:tab/>
        <w:t>Skutečnost, že obviněný označil některé skutečnosti za nesporné nelze směšovat s doznáním ke skutkovým okolnostem. Obviněný v této souvislosti musí souhlasit i s tím, že takové skutečnosti nebudou</w:t>
      </w:r>
      <w:r w:rsidR="00674A2A" w:rsidRPr="004F4733">
        <w:t xml:space="preserve"> předmětem dokazování v řízení před soudem. Ani tento souhlas pak neznamená, že je možné z takových skutečností bez dalšího vycházet.</w:t>
      </w:r>
      <w:r w:rsidR="00674A2A" w:rsidRPr="004F4733">
        <w:rPr>
          <w:rStyle w:val="Znakapoznpodarou"/>
        </w:rPr>
        <w:footnoteReference w:id="80"/>
      </w:r>
      <w:r w:rsidR="001C65AA" w:rsidRPr="004F4733">
        <w:t xml:space="preserve"> Současně však musí být obviněný poučen o tom, že vzdáním se možnosti dokazovat nesporné skutečnosti vzniká zákonná fikce, že takové skutečnosti jsou prokázány. V této souvislosti vyvstává otázka, jestli je možné takové prohlášení vzít zpět nebo jej změnit </w:t>
      </w:r>
      <w:r w:rsidR="00FF29B8" w:rsidRPr="004F4733">
        <w:t>–</w:t>
      </w:r>
      <w:r w:rsidR="001C65AA" w:rsidRPr="004F4733">
        <w:t xml:space="preserve"> </w:t>
      </w:r>
      <w:r w:rsidR="00FF29B8" w:rsidRPr="004F4733">
        <w:t>analogicky dle § 163 TrŘ nemůž</w:t>
      </w:r>
      <w:r w:rsidR="005B759A" w:rsidRPr="004F4733">
        <w:t>e jít o souhlas neodvolatelný dl</w:t>
      </w:r>
      <w:r w:rsidR="00FF29B8" w:rsidRPr="004F4733">
        <w:t>e názoru JUDr. Ježka.</w:t>
      </w:r>
      <w:r w:rsidR="00FF29B8" w:rsidRPr="004F4733">
        <w:rPr>
          <w:rStyle w:val="Znakapoznpodarou"/>
        </w:rPr>
        <w:footnoteReference w:id="81"/>
      </w:r>
      <w:r w:rsidR="00606BB3" w:rsidRPr="004F4733">
        <w:t xml:space="preserve"> Zpě</w:t>
      </w:r>
      <w:r w:rsidR="00D6255B" w:rsidRPr="004F4733">
        <w:t>t</w:t>
      </w:r>
      <w:r w:rsidR="00606BB3" w:rsidRPr="004F4733">
        <w:t>vzetí prohlášení je možné jak obviněným, tak státním zástupcem, a to až do doby, než samosoudce rozhodne o upuštění od dokazování těchto skutečností.</w:t>
      </w:r>
      <w:r w:rsidR="00606BB3" w:rsidRPr="004F4733">
        <w:rPr>
          <w:rStyle w:val="Znakapoznpodarou"/>
        </w:rPr>
        <w:footnoteReference w:id="82"/>
      </w:r>
    </w:p>
    <w:p w:rsidR="0004309A" w:rsidRPr="004F4733" w:rsidRDefault="0004309A" w:rsidP="00A7322E">
      <w:pPr>
        <w:spacing w:line="360" w:lineRule="auto"/>
        <w:contextualSpacing/>
        <w:jc w:val="both"/>
      </w:pPr>
      <w:r w:rsidRPr="004F4733">
        <w:tab/>
        <w:t>Samosoudce v tomto případě musí také rozhodnout o vazbě obviněného. Pokud obviněného vezme do vazby</w:t>
      </w:r>
      <w:r w:rsidR="003153CC" w:rsidRPr="004F4733">
        <w:t>, umožní mu, ab</w:t>
      </w:r>
      <w:r w:rsidR="00E4350D" w:rsidRPr="004F4733">
        <w:t>y si zvolil obhájce</w:t>
      </w:r>
      <w:r w:rsidR="00AC2C45" w:rsidRPr="004F4733">
        <w:t>, pokud jej už neměl</w:t>
      </w:r>
      <w:r w:rsidR="00E4350D" w:rsidRPr="004F4733">
        <w:t xml:space="preserve">. Jestliže tak obviněný neučiní ve stanovené lhůtě (§ 38 TrŘ), soud mu obhájce ustanoví na </w:t>
      </w:r>
      <w:proofErr w:type="gramStart"/>
      <w:r w:rsidR="00E4350D" w:rsidRPr="004F4733">
        <w:t xml:space="preserve">základě </w:t>
      </w:r>
      <w:r w:rsidR="002640F1" w:rsidRPr="004F4733">
        <w:t xml:space="preserve">     </w:t>
      </w:r>
      <w:r w:rsidR="00E4350D" w:rsidRPr="004F4733">
        <w:t>§ 39</w:t>
      </w:r>
      <w:proofErr w:type="gramEnd"/>
      <w:r w:rsidR="00E4350D" w:rsidRPr="004F4733">
        <w:t xml:space="preserve"> odst. 1 TrŘ.</w:t>
      </w:r>
      <w:r w:rsidR="002640F1" w:rsidRPr="004F4733">
        <w:rPr>
          <w:rStyle w:val="Znakapoznpodarou"/>
        </w:rPr>
        <w:footnoteReference w:id="83"/>
      </w:r>
    </w:p>
    <w:p w:rsidR="00B10C28" w:rsidRPr="004F4733" w:rsidRDefault="002640F1" w:rsidP="00A7322E">
      <w:pPr>
        <w:spacing w:line="360" w:lineRule="auto"/>
        <w:contextualSpacing/>
        <w:jc w:val="both"/>
      </w:pPr>
      <w:r w:rsidRPr="004F4733">
        <w:tab/>
      </w:r>
      <w:r w:rsidR="0010022C" w:rsidRPr="004F4733">
        <w:t>Po provedení výslechu obviněného má samosoudce podle povahy věci dvě možnosti, buďto vydá rozhodnutí, které lze učinit mimo hlavní líčení</w:t>
      </w:r>
      <w:r w:rsidR="002974DD" w:rsidRPr="004F4733">
        <w:t xml:space="preserve"> (§ 314c odst. 1, § 314e TrŘ)</w:t>
      </w:r>
      <w:r w:rsidR="0010022C" w:rsidRPr="004F4733">
        <w:t>, nebo obviněnému doručí předvolání k hlavnímu líčení</w:t>
      </w:r>
      <w:r w:rsidR="002974DD" w:rsidRPr="004F4733">
        <w:t>, které současně nařídí</w:t>
      </w:r>
      <w:r w:rsidR="0010022C" w:rsidRPr="004F4733">
        <w:t>.</w:t>
      </w:r>
      <w:r w:rsidR="001D4E49" w:rsidRPr="004F4733">
        <w:t xml:space="preserve"> Pokud již dříve nebyl obviněnému a jeho obhájci doručen návrh na potrestání, učiní tak soudce současně s doručením předvolání.</w:t>
      </w:r>
      <w:r w:rsidR="0010022C" w:rsidRPr="004F4733">
        <w:t xml:space="preserve"> Hlavní líčení je v tomto případě možné konat ihned po výslechu, pokud s tím obviněný souhlasí</w:t>
      </w:r>
      <w:r w:rsidR="00BA4426" w:rsidRPr="004F4733">
        <w:t xml:space="preserve">. </w:t>
      </w:r>
    </w:p>
    <w:p w:rsidR="002640F1" w:rsidRPr="004F4733" w:rsidRDefault="00B10C28" w:rsidP="00A7322E">
      <w:pPr>
        <w:spacing w:line="360" w:lineRule="auto"/>
        <w:contextualSpacing/>
        <w:jc w:val="both"/>
      </w:pPr>
      <w:r w:rsidRPr="004F4733">
        <w:tab/>
      </w:r>
      <w:r w:rsidR="00636EFC" w:rsidRPr="004F4733">
        <w:t>V</w:t>
      </w:r>
      <w:r w:rsidRPr="004F4733">
        <w:t> </w:t>
      </w:r>
      <w:r w:rsidR="00636EFC" w:rsidRPr="004F4733">
        <w:t>případě</w:t>
      </w:r>
      <w:r w:rsidRPr="004F4733">
        <w:t>, kdy je v této fázi</w:t>
      </w:r>
      <w:r w:rsidR="00636EFC" w:rsidRPr="004F4733">
        <w:t xml:space="preserve"> vyd</w:t>
      </w:r>
      <w:r w:rsidRPr="004F4733">
        <w:t>áno</w:t>
      </w:r>
      <w:r w:rsidR="00636EFC" w:rsidRPr="004F4733">
        <w:t xml:space="preserve"> rozhodnutí o podmíněném zastavení trestního stíhání musí předcházet výslech obviněného a v případě rozhodnutí o schválení narovnání nad to i výslech poškozeného – </w:t>
      </w:r>
      <w:r w:rsidRPr="004F4733">
        <w:t xml:space="preserve">přichází </w:t>
      </w:r>
      <w:r w:rsidR="00636EFC" w:rsidRPr="004F4733">
        <w:t>možnost nařídit veřejné zasedání.</w:t>
      </w:r>
      <w:r w:rsidR="00636EFC" w:rsidRPr="004F4733">
        <w:rPr>
          <w:rStyle w:val="Znakapoznpodarou"/>
        </w:rPr>
        <w:footnoteReference w:id="84"/>
      </w:r>
    </w:p>
    <w:p w:rsidR="00606BB3" w:rsidRPr="004F4733" w:rsidRDefault="008857AB" w:rsidP="00A7322E">
      <w:pPr>
        <w:spacing w:line="360" w:lineRule="auto"/>
        <w:contextualSpacing/>
        <w:jc w:val="both"/>
      </w:pPr>
      <w:r w:rsidRPr="004F4733">
        <w:lastRenderedPageBreak/>
        <w:tab/>
        <w:t>Pokud je nařízeno konání hlavního líčení, použijí se na hlavní líčení</w:t>
      </w:r>
      <w:r w:rsidR="00772292" w:rsidRPr="004F4733">
        <w:t xml:space="preserve"> obecné lhůty k přípravě. Lhůta pro přípravu na hlavní líčení je pro obviněného a jeho obhájce a pro státního zástupce alespoň pět pracovních dní (§ 198 odst. 1 TrŘ). </w:t>
      </w:r>
    </w:p>
    <w:p w:rsidR="00D2605E" w:rsidRPr="004F4733" w:rsidRDefault="00D2605E" w:rsidP="00DD4368">
      <w:pPr>
        <w:pStyle w:val="Nadpis3"/>
        <w:spacing w:line="360" w:lineRule="auto"/>
        <w:contextualSpacing/>
        <w:jc w:val="both"/>
        <w:rPr>
          <w:rFonts w:cs="Times New Roman"/>
          <w:color w:val="auto"/>
        </w:rPr>
      </w:pPr>
      <w:bookmarkStart w:id="27" w:name="_Toc318188424"/>
      <w:r w:rsidRPr="004F4733">
        <w:rPr>
          <w:rFonts w:cs="Times New Roman"/>
          <w:color w:val="auto"/>
        </w:rPr>
        <w:t>Průběh řízení před soudem podle § 314b odst. 3 TrŘ</w:t>
      </w:r>
      <w:bookmarkEnd w:id="27"/>
    </w:p>
    <w:p w:rsidR="00D10305" w:rsidRPr="004F4733" w:rsidRDefault="00244BD7" w:rsidP="00DD4368">
      <w:pPr>
        <w:spacing w:line="360" w:lineRule="auto"/>
        <w:contextualSpacing/>
        <w:jc w:val="both"/>
      </w:pPr>
      <w:r w:rsidRPr="004F4733">
        <w:tab/>
      </w:r>
      <w:r w:rsidR="00D10305" w:rsidRPr="004F4733">
        <w:t>Druhou možností, v rámci které se budeme zaobírat problematikou průběhu řízení před soudem, je situace, kdy nebyl podezřelý zadržen</w:t>
      </w:r>
      <w:r w:rsidR="00FB6D72" w:rsidRPr="004F4733">
        <w:t>. Tento případ můžeme rozdělit na dvě varianty, a to:</w:t>
      </w:r>
    </w:p>
    <w:p w:rsidR="00FB6D72" w:rsidRPr="004F4733" w:rsidRDefault="00FB6D72" w:rsidP="00DD4368">
      <w:pPr>
        <w:spacing w:line="360" w:lineRule="auto"/>
        <w:contextualSpacing/>
        <w:jc w:val="both"/>
      </w:pPr>
      <w:r w:rsidRPr="004F4733">
        <w:tab/>
      </w:r>
      <w:r w:rsidRPr="004F4733">
        <w:tab/>
        <w:t>a) obviněného je třeba předvolat k výslechu,</w:t>
      </w:r>
    </w:p>
    <w:p w:rsidR="00FB6D72" w:rsidRPr="004F4733" w:rsidRDefault="00FB6D72" w:rsidP="00DD4368">
      <w:pPr>
        <w:spacing w:line="360" w:lineRule="auto"/>
        <w:contextualSpacing/>
        <w:jc w:val="both"/>
      </w:pPr>
      <w:r w:rsidRPr="004F4733">
        <w:tab/>
      </w:r>
      <w:r w:rsidRPr="004F4733">
        <w:tab/>
        <w:t>b) je možné ihned nařídit hlavní líčení.</w:t>
      </w:r>
    </w:p>
    <w:p w:rsidR="00FB6D72" w:rsidRPr="004F4733" w:rsidRDefault="00FB6D72" w:rsidP="00A7322E">
      <w:pPr>
        <w:spacing w:line="360" w:lineRule="auto"/>
        <w:contextualSpacing/>
        <w:jc w:val="both"/>
      </w:pPr>
      <w:r w:rsidRPr="004F4733">
        <w:tab/>
        <w:t>Variantu pod písmenem a) soudce zvolí</w:t>
      </w:r>
      <w:r w:rsidR="001E48E9" w:rsidRPr="004F4733">
        <w:t xml:space="preserve"> v případě, kdy je možno předpokládat, že se strany shodnou na některých nesporných skutečnostech (toto lze dovodit z protokolu o výslechu podezřelého a stanoviska státního zástupce)</w:t>
      </w:r>
      <w:r w:rsidR="004A21D6" w:rsidRPr="004F4733">
        <w:t>, nebo pokud lze předjímat souhlas s přečtením úředních záznamů</w:t>
      </w:r>
      <w:r w:rsidR="009F1FFC" w:rsidRPr="004F4733">
        <w:t xml:space="preserve"> – nepatří sem všechny úkony dle § 158 odst. 3 a 5 TrŘ</w:t>
      </w:r>
      <w:r w:rsidR="001E48E9" w:rsidRPr="004F4733">
        <w:t>.</w:t>
      </w:r>
      <w:r w:rsidR="004A21D6" w:rsidRPr="004F4733">
        <w:t xml:space="preserve"> Výslech v tomto případě není nutnou podmínkou pro další postup samosoudce. Samosoudce tak může za splnění veškerých zákonných předpokladů vydat </w:t>
      </w:r>
      <w:r w:rsidR="009F1FFC" w:rsidRPr="004F4733">
        <w:t>jakákoli možná rozhodnutí, která lze vydat v hlavním líčení i mimo něj.</w:t>
      </w:r>
      <w:r w:rsidR="009F1FFC" w:rsidRPr="004F4733">
        <w:rPr>
          <w:rStyle w:val="Znakapoznpodarou"/>
        </w:rPr>
        <w:footnoteReference w:id="85"/>
      </w:r>
    </w:p>
    <w:p w:rsidR="008F20E7" w:rsidRPr="004F4733" w:rsidRDefault="009F1FFC" w:rsidP="00857D85">
      <w:pPr>
        <w:spacing w:line="360" w:lineRule="auto"/>
        <w:contextualSpacing/>
        <w:jc w:val="both"/>
      </w:pPr>
      <w:r w:rsidRPr="004F4733">
        <w:tab/>
      </w:r>
      <w:r w:rsidR="00CE5034" w:rsidRPr="004F4733">
        <w:t xml:space="preserve">V případě volby druhé varianty by mělo dojít v zásadě k nařízení hlavního líčení. Nicméně i zde má samosoudce možnost plně využít ustanovení § 314c odst. 1 TrŘ. </w:t>
      </w:r>
      <w:r w:rsidR="0088764D" w:rsidRPr="004F4733">
        <w:t>I pře</w:t>
      </w:r>
      <w:r w:rsidR="0014340A" w:rsidRPr="004F4733">
        <w:t>s</w:t>
      </w:r>
      <w:r w:rsidR="0088764D" w:rsidRPr="004F4733">
        <w:t xml:space="preserve"> toto může samosoudce vydat některá rozhodnutí mimo hlavní líčení, a to i tehdy, pokud již došlo k nařízení hlavního líčení, avšak samo ještě neproběhlo – za okolností předpokládaných § 231 TrŘ. </w:t>
      </w:r>
      <w:r w:rsidR="00F15D0D" w:rsidRPr="004F4733">
        <w:t xml:space="preserve">Tuto možnost lze </w:t>
      </w:r>
      <w:r w:rsidR="00A54CA8" w:rsidRPr="004F4733">
        <w:t xml:space="preserve">přiměřeně </w:t>
      </w:r>
      <w:r w:rsidR="00F15D0D" w:rsidRPr="004F4733">
        <w:t xml:space="preserve">dovodit z judikatury </w:t>
      </w:r>
      <w:r w:rsidR="00A54CA8" w:rsidRPr="004F4733">
        <w:t>– R 5/1999</w:t>
      </w:r>
      <w:r w:rsidR="00A54CA8" w:rsidRPr="004F4733">
        <w:rPr>
          <w:rStyle w:val="Znakapoznpodarou"/>
        </w:rPr>
        <w:footnoteReference w:id="86"/>
      </w:r>
      <w:r w:rsidR="00A54CA8" w:rsidRPr="004F4733">
        <w:t>.</w:t>
      </w:r>
    </w:p>
    <w:p w:rsidR="008F20E7" w:rsidRPr="004F4733" w:rsidRDefault="002F3CA9" w:rsidP="00857D85">
      <w:pPr>
        <w:pStyle w:val="Nadpis3"/>
        <w:spacing w:line="360" w:lineRule="auto"/>
        <w:contextualSpacing/>
        <w:jc w:val="both"/>
        <w:rPr>
          <w:rFonts w:cs="Times New Roman"/>
          <w:color w:val="auto"/>
        </w:rPr>
      </w:pPr>
      <w:bookmarkStart w:id="28" w:name="_Toc318188425"/>
      <w:r w:rsidRPr="004F4733">
        <w:rPr>
          <w:rFonts w:cs="Times New Roman"/>
          <w:color w:val="auto"/>
        </w:rPr>
        <w:t>H</w:t>
      </w:r>
      <w:r w:rsidR="00857D85" w:rsidRPr="004F4733">
        <w:rPr>
          <w:rFonts w:cs="Times New Roman"/>
          <w:color w:val="auto"/>
        </w:rPr>
        <w:t>lavní líčení v nepřítomnosti obviněného</w:t>
      </w:r>
      <w:bookmarkEnd w:id="28"/>
    </w:p>
    <w:p w:rsidR="0020634C" w:rsidRPr="004F4733" w:rsidRDefault="00606BB3" w:rsidP="00982266">
      <w:pPr>
        <w:spacing w:line="360" w:lineRule="auto"/>
        <w:contextualSpacing/>
        <w:jc w:val="both"/>
      </w:pPr>
      <w:r w:rsidRPr="004F4733">
        <w:tab/>
        <w:t xml:space="preserve">Postup při hlavním líčení bez přítomnosti obviněného není </w:t>
      </w:r>
      <w:r w:rsidR="008F4138" w:rsidRPr="004F4733">
        <w:t xml:space="preserve">pro zjednodušené řízení před soudem výslovně v zákoně uveden. Výkladem § 314d odst. 2 a </w:t>
      </w:r>
      <w:proofErr w:type="spellStart"/>
      <w:r w:rsidR="008F4138" w:rsidRPr="004F4733">
        <w:t>contrario</w:t>
      </w:r>
      <w:proofErr w:type="spellEnd"/>
      <w:r w:rsidR="008F4138" w:rsidRPr="004F4733">
        <w:t xml:space="preserve"> můžeme soudit, že v případě, kdy není obviněný přítomen při hlavním líčení, nelze přečíst úřední záznam</w:t>
      </w:r>
      <w:r w:rsidR="00AF0494" w:rsidRPr="004F4733">
        <w:t xml:space="preserve">y – to lze pouze v případě, že byl udělen souhlas (tento však mohl být udělen již v rámci výslechu dle § 314b odst. 2 TrŘ). Tento výklad je mimo jiné podpořen judikaturou – </w:t>
      </w:r>
      <w:r w:rsidR="004179D9" w:rsidRPr="004F4733">
        <w:t xml:space="preserve">rozhodnutím pod </w:t>
      </w:r>
      <w:r w:rsidR="004179D9" w:rsidRPr="004F4733">
        <w:lastRenderedPageBreak/>
        <w:t xml:space="preserve">sbírkovým číslem </w:t>
      </w:r>
      <w:r w:rsidR="008F7495" w:rsidRPr="004F4733">
        <w:t xml:space="preserve">R </w:t>
      </w:r>
      <w:r w:rsidR="00AF0494" w:rsidRPr="004F4733">
        <w:t>4/</w:t>
      </w:r>
      <w:r w:rsidR="008F7495" w:rsidRPr="004F4733">
        <w:t>20</w:t>
      </w:r>
      <w:r w:rsidR="00AF0494" w:rsidRPr="004F4733">
        <w:t>04</w:t>
      </w:r>
      <w:r w:rsidR="008F7495" w:rsidRPr="004F4733">
        <w:rPr>
          <w:rStyle w:val="Znakapoznpodarou"/>
        </w:rPr>
        <w:footnoteReference w:id="87"/>
      </w:r>
      <w:r w:rsidR="00DC0F1E" w:rsidRPr="004F4733">
        <w:t xml:space="preserve">, ve kterém je uvedeno: </w:t>
      </w:r>
      <w:r w:rsidR="00DC0F1E" w:rsidRPr="004F4733">
        <w:rPr>
          <w:i/>
        </w:rPr>
        <w:t>„Jestliže se hlavní líčení ve zjednodušeném řízení koná v nepřítomnosti obžalovaného, nelze podle § 314d odst. 2 TrŘ číst úřední záznamy o vysvětlení osob a o provedení dalších úkonů (§ 158 odst. 3,5 TrŘ), neboť takto je možno postupovat jen s jeho souhlasem. To neplatí, pokud takový souhlas byl dán obžalovaným předem (např. v rámci výslechu podle § 314b odst. 2 TrŘ</w:t>
      </w:r>
      <w:r w:rsidR="008F7495" w:rsidRPr="004F4733">
        <w:rPr>
          <w:i/>
        </w:rPr>
        <w:t>).“</w:t>
      </w:r>
      <w:r w:rsidR="008F7495" w:rsidRPr="004F4733">
        <w:t xml:space="preserve"> </w:t>
      </w:r>
      <w:r w:rsidR="009F1E7A" w:rsidRPr="004F4733">
        <w:t xml:space="preserve">Nebo také podobné usnesení Krajského soudu v Brně ze dne 17. 3. 2004, </w:t>
      </w:r>
      <w:proofErr w:type="spellStart"/>
      <w:r w:rsidR="009F1E7A" w:rsidRPr="004F4733">
        <w:t>sp</w:t>
      </w:r>
      <w:proofErr w:type="spellEnd"/>
      <w:r w:rsidR="009F1E7A" w:rsidRPr="004F4733">
        <w:t xml:space="preserve">. zn. </w:t>
      </w:r>
      <w:r w:rsidR="00982266" w:rsidRPr="004F4733">
        <w:rPr>
          <w:rStyle w:val="apple-style-span"/>
        </w:rPr>
        <w:t xml:space="preserve">3To 86/2004: </w:t>
      </w:r>
      <w:r w:rsidR="00982266" w:rsidRPr="004F4733">
        <w:rPr>
          <w:rStyle w:val="apple-style-span"/>
          <w:i/>
        </w:rPr>
        <w:t>„Pokud se obžalovaný nedostavil k hlavnímu líčení, nelze mít za to, že souhlasí se čtením záznamů o vysvětlení osob podle § 158 odst. 5 TrŘ, kdy na zjednodušené řízení nelze aplikovat ustanovení § 202 odst. 3 TrŘ, neboť úřední záznamy o vysvětlení osob nepředstavují výslechy těchto osob v procesním postavení svědků.“</w:t>
      </w:r>
      <w:r w:rsidR="00982266" w:rsidRPr="004F4733">
        <w:rPr>
          <w:rStyle w:val="apple-style-span"/>
        </w:rPr>
        <w:t xml:space="preserve"> </w:t>
      </w:r>
    </w:p>
    <w:p w:rsidR="00606BB3" w:rsidRPr="004F4733" w:rsidRDefault="00606BB3" w:rsidP="00857D85">
      <w:pPr>
        <w:spacing w:line="360" w:lineRule="auto"/>
        <w:contextualSpacing/>
        <w:jc w:val="both"/>
      </w:pPr>
    </w:p>
    <w:p w:rsidR="00791CB4" w:rsidRPr="004F4733" w:rsidRDefault="00791CB4" w:rsidP="00857D85">
      <w:pPr>
        <w:pStyle w:val="Nadpis2"/>
        <w:spacing w:line="360" w:lineRule="auto"/>
        <w:contextualSpacing/>
        <w:rPr>
          <w:rFonts w:cs="Times New Roman"/>
          <w:color w:val="auto"/>
        </w:rPr>
      </w:pPr>
      <w:bookmarkStart w:id="29" w:name="_Toc318188426"/>
      <w:r w:rsidRPr="004F4733">
        <w:rPr>
          <w:rFonts w:cs="Times New Roman"/>
          <w:color w:val="auto"/>
        </w:rPr>
        <w:t>Dokazování</w:t>
      </w:r>
      <w:bookmarkEnd w:id="29"/>
    </w:p>
    <w:p w:rsidR="00791CB4" w:rsidRPr="004F4733" w:rsidRDefault="000B5998" w:rsidP="00791CB4">
      <w:pPr>
        <w:spacing w:line="360" w:lineRule="auto"/>
        <w:contextualSpacing/>
        <w:jc w:val="both"/>
      </w:pPr>
      <w:r w:rsidRPr="004F4733">
        <w:tab/>
      </w:r>
      <w:r w:rsidR="00212A5F" w:rsidRPr="004F4733">
        <w:t xml:space="preserve">Dokazování ve zjednodušeném hlavním líčení se týká pouze sporných skutečností, které je třeba prokázat pro zjištění skutkového stavu bez </w:t>
      </w:r>
      <w:r w:rsidR="00C41C6F" w:rsidRPr="004F4733">
        <w:t>důvodných pochybností</w:t>
      </w:r>
      <w:r w:rsidR="00212A5F" w:rsidRPr="004F4733">
        <w:t xml:space="preserve">. </w:t>
      </w:r>
      <w:r w:rsidR="00C41C6F" w:rsidRPr="004F4733">
        <w:t>Rozsah dokazování se tedy odvíjí od skutečností, které obviněný označí za nesporné a kdy i tyto nesporné skutečnosti vyplývají z prohlášení státního zástupce</w:t>
      </w:r>
      <w:r w:rsidR="00636EFD" w:rsidRPr="004F4733">
        <w:t>. Druhou podmínkou pak je, že samosou</w:t>
      </w:r>
      <w:r w:rsidR="002C05D2" w:rsidRPr="004F4733">
        <w:t xml:space="preserve">dce upustí od dokazování těchto, </w:t>
      </w:r>
      <w:r w:rsidR="00636EFD" w:rsidRPr="004F4733">
        <w:t>takto označených</w:t>
      </w:r>
      <w:r w:rsidR="002C05D2" w:rsidRPr="004F4733">
        <w:t>,</w:t>
      </w:r>
      <w:r w:rsidR="00636EFD" w:rsidRPr="004F4733">
        <w:t xml:space="preserve"> nesporných skutečností, a to poté, co přezkoumá povahu důkazního materiálu v souvislosti s označenými nespornými skutečnostmi. O upuštění od dokazování rozhoduje samosoudce usnesením dle § 136 odst. 1 TrŘ.</w:t>
      </w:r>
      <w:r w:rsidR="00887471" w:rsidRPr="004F4733">
        <w:rPr>
          <w:rStyle w:val="Znakapoznpodarou"/>
        </w:rPr>
        <w:footnoteReference w:id="88"/>
      </w:r>
      <w:r w:rsidR="00887471" w:rsidRPr="004F4733">
        <w:t xml:space="preserve"> Rozsah takto označených skutečností, od jejichž dokazování je upuštěno</w:t>
      </w:r>
      <w:r w:rsidR="00611AF6" w:rsidRPr="004F4733">
        <w:t>,</w:t>
      </w:r>
      <w:r w:rsidR="00887471" w:rsidRPr="004F4733">
        <w:t xml:space="preserve"> není nikterak zákonem limitován. Z toho tedy vyplývá, že do</w:t>
      </w:r>
      <w:r w:rsidR="00611AF6" w:rsidRPr="004F4733">
        <w:t>kazování může být velmi oklestěno.</w:t>
      </w:r>
      <w:r w:rsidR="00611AF6" w:rsidRPr="004F4733">
        <w:rPr>
          <w:rStyle w:val="Znakapoznpodarou"/>
        </w:rPr>
        <w:footnoteReference w:id="89"/>
      </w:r>
      <w:r w:rsidR="00611AF6" w:rsidRPr="004F4733">
        <w:t xml:space="preserve"> </w:t>
      </w:r>
    </w:p>
    <w:p w:rsidR="00AD4C54" w:rsidRPr="004F4733" w:rsidRDefault="00AD4C54" w:rsidP="00791CB4">
      <w:pPr>
        <w:spacing w:line="360" w:lineRule="auto"/>
        <w:contextualSpacing/>
        <w:jc w:val="both"/>
      </w:pPr>
      <w:r w:rsidRPr="004F4733">
        <w:tab/>
        <w:t>Nesporné skutečnosti jsou u obviněného zjišťovány výslechem, avšak lze se toto dozvědět i formou písemného styku, kdy státní zástupce i obviněný označí tyto písemným podáním.</w:t>
      </w:r>
    </w:p>
    <w:p w:rsidR="00AD4C54" w:rsidRPr="004F4733" w:rsidRDefault="00AD4C54" w:rsidP="00791CB4">
      <w:pPr>
        <w:spacing w:line="360" w:lineRule="auto"/>
        <w:contextualSpacing/>
        <w:jc w:val="both"/>
      </w:pPr>
      <w:r w:rsidRPr="004F4733">
        <w:tab/>
        <w:t>U obviněného je stanovena obligatorní podmínka při označení nesporných skutečností. Obviněný musí být poučen dle § 33</w:t>
      </w:r>
      <w:r w:rsidR="00F637BD" w:rsidRPr="004F4733">
        <w:t xml:space="preserve"> odst. 4 TrŘ o důsledcích prohlášení, které učinil.</w:t>
      </w:r>
      <w:r w:rsidR="00F637BD" w:rsidRPr="004F4733">
        <w:rPr>
          <w:rStyle w:val="Znakapoznpodarou"/>
        </w:rPr>
        <w:footnoteReference w:id="90"/>
      </w:r>
    </w:p>
    <w:p w:rsidR="00F637BD" w:rsidRPr="004F4733" w:rsidRDefault="00F637BD" w:rsidP="00791CB4">
      <w:pPr>
        <w:spacing w:line="360" w:lineRule="auto"/>
        <w:contextualSpacing/>
        <w:jc w:val="both"/>
      </w:pPr>
      <w:r w:rsidRPr="004F4733">
        <w:tab/>
      </w:r>
      <w:r w:rsidR="00D36947" w:rsidRPr="004F4733">
        <w:t xml:space="preserve">V rámci zjednodušeného hlavního líčení lze také provádět důkaz čtením úředních záznamů o vysvětlení osob a o provedení dalších úkonů z přípravného řízení (§ 158 odst. 3 a 5 TrŘ). Jinak se i v rámci dokazování v této formě řízení uplatní obecná pravidla dokazování. </w:t>
      </w:r>
    </w:p>
    <w:p w:rsidR="009D57F9" w:rsidRPr="004F4733" w:rsidRDefault="009D57F9" w:rsidP="00791CB4">
      <w:pPr>
        <w:spacing w:line="360" w:lineRule="auto"/>
        <w:contextualSpacing/>
        <w:jc w:val="both"/>
      </w:pPr>
      <w:r w:rsidRPr="004F4733">
        <w:lastRenderedPageBreak/>
        <w:tab/>
      </w:r>
      <w:r w:rsidR="007423B1" w:rsidRPr="004F4733">
        <w:t xml:space="preserve">I v rámci zjednodušeného řízení před soudem lze uplatnit postup podle § 211 odst. 2 písm. b) TrŘ – a to byli-li tyto úkony provedeny v souladu se zákonem a samosoudce je označil za neodkladné a neopakovatelné. Zmíněný postup se tedy týká výslechů svědků nebo provedení rekognice ve zkráceném přípravném řízení (§ 158 odst. 8 a § </w:t>
      </w:r>
      <w:r w:rsidR="00336BF8" w:rsidRPr="004F4733">
        <w:t>158a TrŘ).</w:t>
      </w:r>
      <w:r w:rsidR="002C05D2" w:rsidRPr="004F4733">
        <w:rPr>
          <w:rStyle w:val="Znakapoznpodarou"/>
        </w:rPr>
        <w:footnoteReference w:id="91"/>
      </w:r>
    </w:p>
    <w:p w:rsidR="000B5998" w:rsidRPr="004F4733" w:rsidRDefault="000B5998" w:rsidP="00791CB4">
      <w:pPr>
        <w:spacing w:line="360" w:lineRule="auto"/>
        <w:contextualSpacing/>
        <w:jc w:val="both"/>
      </w:pPr>
    </w:p>
    <w:p w:rsidR="00791CB4" w:rsidRPr="004F4733" w:rsidRDefault="00791CB4" w:rsidP="00791CB4">
      <w:pPr>
        <w:pStyle w:val="Nadpis2"/>
        <w:spacing w:line="360" w:lineRule="auto"/>
        <w:contextualSpacing/>
        <w:rPr>
          <w:rFonts w:cs="Times New Roman"/>
          <w:color w:val="auto"/>
        </w:rPr>
      </w:pPr>
      <w:bookmarkStart w:id="30" w:name="_Toc318188427"/>
      <w:r w:rsidRPr="004F4733">
        <w:rPr>
          <w:rFonts w:cs="Times New Roman"/>
          <w:color w:val="auto"/>
        </w:rPr>
        <w:t>Rozhodování ve zjednodušeném řízení před soudem</w:t>
      </w:r>
      <w:bookmarkEnd w:id="30"/>
    </w:p>
    <w:p w:rsidR="00791CB4" w:rsidRPr="004F4733" w:rsidRDefault="00DE131B" w:rsidP="00791CB4">
      <w:pPr>
        <w:spacing w:line="360" w:lineRule="auto"/>
        <w:contextualSpacing/>
        <w:jc w:val="both"/>
      </w:pPr>
      <w:r w:rsidRPr="004F4733">
        <w:tab/>
        <w:t xml:space="preserve">V rámci rozhodování má samosoudce relativně širokou škálu možností, jak může rozhodnout. Rozhodování v hlavním líčení se řídí obecnými ustanoveními o rozhodnutí soudu v hlavním líčení - § 220 a </w:t>
      </w:r>
      <w:proofErr w:type="spellStart"/>
      <w:r w:rsidRPr="004F4733">
        <w:t>násl</w:t>
      </w:r>
      <w:proofErr w:type="spellEnd"/>
      <w:r w:rsidRPr="004F4733">
        <w:t xml:space="preserve">. TrŘ. Avšak aby i v této fázi řízení byla dodržena myšlenka </w:t>
      </w:r>
      <w:r w:rsidR="00CB68EC" w:rsidRPr="004F4733">
        <w:t>zrychlení a ze</w:t>
      </w:r>
      <w:r w:rsidR="00627271" w:rsidRPr="004F4733">
        <w:t>fektivnění trestního procesu, je</w:t>
      </w:r>
      <w:r w:rsidR="00CB68EC" w:rsidRPr="004F4733">
        <w:t xml:space="preserve"> samosoudci dána možnost rozhodnout trestním příkazem a také</w:t>
      </w:r>
      <w:r w:rsidR="00627271" w:rsidRPr="004F4733">
        <w:t xml:space="preserve"> měl samosoudce</w:t>
      </w:r>
      <w:r w:rsidR="00CB68EC" w:rsidRPr="004F4733">
        <w:t xml:space="preserve"> možnost</w:t>
      </w:r>
      <w:r w:rsidR="00627271" w:rsidRPr="004F4733">
        <w:t xml:space="preserve"> do 31. 12. 2011</w:t>
      </w:r>
      <w:r w:rsidR="00CB68EC" w:rsidRPr="004F4733">
        <w:t xml:space="preserve"> vyhotovit</w:t>
      </w:r>
      <w:r w:rsidR="00310D9D" w:rsidRPr="004F4733">
        <w:t xml:space="preserve"> zjednodušený písemný rozsudek dle § 314d odst. 3 TrŘ ve znění účinném do 31. 12. 2011.</w:t>
      </w:r>
    </w:p>
    <w:p w:rsidR="00CB68EC" w:rsidRPr="004F4733" w:rsidRDefault="00CB68EC" w:rsidP="00791CB4">
      <w:pPr>
        <w:spacing w:line="360" w:lineRule="auto"/>
        <w:contextualSpacing/>
        <w:jc w:val="both"/>
      </w:pPr>
      <w:r w:rsidRPr="004F4733">
        <w:tab/>
      </w:r>
      <w:r w:rsidR="00D12E6E" w:rsidRPr="004F4733">
        <w:t>Jak bylo výše zmíněno, tak samosoudce rozhoduje již v rámci přezkoumání návrhu na potrestání.</w:t>
      </w:r>
      <w:r w:rsidR="00D24722" w:rsidRPr="004F4733">
        <w:t xml:space="preserve"> Způsob rozhodování</w:t>
      </w:r>
      <w:r w:rsidR="00D12E6E" w:rsidRPr="004F4733">
        <w:t xml:space="preserve"> je stanoven v § 314c odst. 1 TrŘ. Samosoudce tedy může</w:t>
      </w:r>
      <w:r w:rsidR="000B114B" w:rsidRPr="004F4733">
        <w:t xml:space="preserve"> po přezkoumání</w:t>
      </w:r>
      <w:r w:rsidR="00D12E6E" w:rsidRPr="004F4733">
        <w:t>:</w:t>
      </w:r>
    </w:p>
    <w:p w:rsidR="00D12E6E" w:rsidRPr="004F4733" w:rsidRDefault="00D12E6E" w:rsidP="00791CB4">
      <w:pPr>
        <w:spacing w:line="360" w:lineRule="auto"/>
        <w:contextualSpacing/>
        <w:jc w:val="both"/>
      </w:pPr>
      <w:r w:rsidRPr="004F4733">
        <w:tab/>
      </w:r>
      <w:r w:rsidRPr="004F4733">
        <w:tab/>
      </w:r>
      <w:r w:rsidR="005F1050" w:rsidRPr="004F4733">
        <w:t>a) učinit některé z rozhodnutí uvedených v § 188 odst. 1 písm. a) až f) TrŘ,</w:t>
      </w:r>
    </w:p>
    <w:p w:rsidR="005F1050" w:rsidRPr="004F4733" w:rsidRDefault="005F1050" w:rsidP="00791CB4">
      <w:pPr>
        <w:spacing w:line="360" w:lineRule="auto"/>
        <w:contextualSpacing/>
        <w:jc w:val="both"/>
      </w:pPr>
      <w:r w:rsidRPr="004F4733">
        <w:tab/>
      </w:r>
      <w:r w:rsidRPr="004F4733">
        <w:tab/>
        <w:t xml:space="preserve">b) zastavit trestní stíhání, jsou-li tu okolnosti uvedené v § 172 odst. 2 TrŘ, </w:t>
      </w:r>
    </w:p>
    <w:p w:rsidR="00791CB4" w:rsidRPr="004F4733" w:rsidRDefault="005F1050" w:rsidP="00791CB4">
      <w:pPr>
        <w:spacing w:line="360" w:lineRule="auto"/>
        <w:contextualSpacing/>
        <w:jc w:val="both"/>
      </w:pPr>
      <w:r w:rsidRPr="004F4733">
        <w:tab/>
      </w:r>
      <w:r w:rsidRPr="004F4733">
        <w:tab/>
        <w:t xml:space="preserve">c) návrh na potrestání odmítnout, nejsou-li splněny podmínky </w:t>
      </w:r>
      <w:proofErr w:type="gramStart"/>
      <w:r w:rsidRPr="004F4733">
        <w:t xml:space="preserve">uvedené v </w:t>
      </w:r>
      <w:r w:rsidR="001F2C94" w:rsidRPr="004F4733">
        <w:t xml:space="preserve">         </w:t>
      </w:r>
      <w:r w:rsidRPr="004F4733">
        <w:t>§ 179a</w:t>
      </w:r>
      <w:proofErr w:type="gramEnd"/>
      <w:r w:rsidRPr="004F4733">
        <w:t xml:space="preserve"> odst. 1 pro konání zjednodušeného řízení. </w:t>
      </w:r>
    </w:p>
    <w:p w:rsidR="000B114B" w:rsidRPr="004F4733" w:rsidRDefault="000B114B" w:rsidP="00791CB4">
      <w:pPr>
        <w:spacing w:line="360" w:lineRule="auto"/>
        <w:contextualSpacing/>
        <w:jc w:val="both"/>
      </w:pPr>
      <w:r w:rsidRPr="004F4733">
        <w:tab/>
        <w:t xml:space="preserve">Při hlavním líčení může samosoudce vynést veškerá rozhodnutí uvedená v § 222 </w:t>
      </w:r>
      <w:proofErr w:type="gramStart"/>
      <w:r w:rsidRPr="004F4733">
        <w:t>až    § 226</w:t>
      </w:r>
      <w:proofErr w:type="gramEnd"/>
      <w:r w:rsidRPr="004F4733">
        <w:t xml:space="preserve"> TrŘ.</w:t>
      </w:r>
      <w:r w:rsidRPr="004F4733">
        <w:rPr>
          <w:rStyle w:val="Znakapoznpodarou"/>
        </w:rPr>
        <w:footnoteReference w:id="92"/>
      </w:r>
      <w:r w:rsidR="00CD47D4" w:rsidRPr="004F4733">
        <w:t xml:space="preserve"> Na základě těchto ustanovení tak lze:</w:t>
      </w:r>
    </w:p>
    <w:p w:rsidR="00CD47D4" w:rsidRPr="004F4733" w:rsidRDefault="00CD47D4" w:rsidP="00791CB4">
      <w:pPr>
        <w:spacing w:line="360" w:lineRule="auto"/>
        <w:contextualSpacing/>
        <w:jc w:val="both"/>
      </w:pPr>
      <w:r w:rsidRPr="004F4733">
        <w:tab/>
      </w:r>
      <w:r w:rsidRPr="004F4733">
        <w:tab/>
        <w:t>a) postoupit věc - § 222 TrŘ,</w:t>
      </w:r>
    </w:p>
    <w:p w:rsidR="00CD47D4" w:rsidRPr="004F4733" w:rsidRDefault="00CD47D4" w:rsidP="00791CB4">
      <w:pPr>
        <w:spacing w:line="360" w:lineRule="auto"/>
        <w:contextualSpacing/>
        <w:jc w:val="both"/>
      </w:pPr>
      <w:r w:rsidRPr="004F4733">
        <w:tab/>
      </w:r>
      <w:r w:rsidRPr="004F4733">
        <w:tab/>
        <w:t xml:space="preserve">b) zastavit trestní stíhání - § 223 TrŘ, </w:t>
      </w:r>
    </w:p>
    <w:p w:rsidR="00CD47D4" w:rsidRPr="004F4733" w:rsidRDefault="00CD47D4" w:rsidP="00791CB4">
      <w:pPr>
        <w:spacing w:line="360" w:lineRule="auto"/>
        <w:contextualSpacing/>
        <w:jc w:val="both"/>
      </w:pPr>
      <w:r w:rsidRPr="004F4733">
        <w:tab/>
      </w:r>
      <w:r w:rsidRPr="004F4733">
        <w:tab/>
        <w:t>c) podmíněně zastavit trestní stíhání nebo schválit narovnání - § 223a TrŘ,</w:t>
      </w:r>
    </w:p>
    <w:p w:rsidR="00CD47D4" w:rsidRPr="004F4733" w:rsidRDefault="00CD47D4" w:rsidP="00791CB4">
      <w:pPr>
        <w:spacing w:line="360" w:lineRule="auto"/>
        <w:contextualSpacing/>
        <w:jc w:val="both"/>
      </w:pPr>
      <w:r w:rsidRPr="004F4733">
        <w:tab/>
      </w:r>
      <w:r w:rsidRPr="004F4733">
        <w:tab/>
        <w:t>d) přerušit trestní stíhání - § 224 TrŘ,</w:t>
      </w:r>
    </w:p>
    <w:p w:rsidR="00CD47D4" w:rsidRPr="004F4733" w:rsidRDefault="00CD47D4" w:rsidP="00791CB4">
      <w:pPr>
        <w:spacing w:line="360" w:lineRule="auto"/>
        <w:contextualSpacing/>
        <w:jc w:val="both"/>
      </w:pPr>
      <w:r w:rsidRPr="004F4733">
        <w:tab/>
      </w:r>
      <w:r w:rsidRPr="004F4733">
        <w:tab/>
        <w:t xml:space="preserve">e) </w:t>
      </w:r>
      <w:r w:rsidR="005B0FC0" w:rsidRPr="004F4733">
        <w:t>rozhodnout ve věci samé rozsudkem - § 225 TrŘ,</w:t>
      </w:r>
    </w:p>
    <w:p w:rsidR="005B0FC0" w:rsidRPr="004F4733" w:rsidRDefault="00187DB1" w:rsidP="00791CB4">
      <w:pPr>
        <w:spacing w:line="360" w:lineRule="auto"/>
        <w:contextualSpacing/>
        <w:jc w:val="both"/>
      </w:pPr>
      <w:r w:rsidRPr="004F4733">
        <w:tab/>
      </w:r>
      <w:r w:rsidRPr="004F4733">
        <w:tab/>
        <w:t>f) rozhodnout</w:t>
      </w:r>
      <w:r w:rsidR="005B0FC0" w:rsidRPr="004F4733">
        <w:t xml:space="preserve"> zprošťující</w:t>
      </w:r>
      <w:r w:rsidRPr="004F4733">
        <w:t>m</w:t>
      </w:r>
      <w:r w:rsidR="005B0FC0" w:rsidRPr="004F4733">
        <w:t xml:space="preserve"> rozsudek - § 226 TrŘ.</w:t>
      </w:r>
    </w:p>
    <w:p w:rsidR="009B6483" w:rsidRPr="004F4733" w:rsidRDefault="00D5025B" w:rsidP="00AB0B52">
      <w:pPr>
        <w:spacing w:line="360" w:lineRule="auto"/>
        <w:contextualSpacing/>
        <w:jc w:val="both"/>
      </w:pPr>
      <w:r w:rsidRPr="004F4733">
        <w:tab/>
        <w:t xml:space="preserve">V rámci výčtu rozhodnutí v hlavním líčení jsme neuvedli ustanovení § 221 </w:t>
      </w:r>
      <w:r w:rsidR="009B6483" w:rsidRPr="004F4733">
        <w:t xml:space="preserve">TrŘ </w:t>
      </w:r>
      <w:r w:rsidR="008D2EEA" w:rsidRPr="004F4733">
        <w:t>–</w:t>
      </w:r>
      <w:r w:rsidRPr="004F4733">
        <w:t xml:space="preserve"> </w:t>
      </w:r>
      <w:r w:rsidR="008D2EEA" w:rsidRPr="004F4733">
        <w:t xml:space="preserve">vrácení věci státnímu zástupci. Chyba to není, neboť jak JUDr. Ježek ve svém článku </w:t>
      </w:r>
      <w:r w:rsidR="008D2EEA" w:rsidRPr="004F4733">
        <w:lastRenderedPageBreak/>
        <w:t>s odkazem na judikaturu</w:t>
      </w:r>
      <w:r w:rsidR="009B6483" w:rsidRPr="004F4733">
        <w:rPr>
          <w:rStyle w:val="Znakapoznpodarou"/>
        </w:rPr>
        <w:footnoteReference w:id="93"/>
      </w:r>
      <w:r w:rsidR="008D2EEA" w:rsidRPr="004F4733">
        <w:t xml:space="preserve"> uvádí, pokud se v průběhu hlavního líčení zjistí, že nebyly splněny podmínky pro konání zkráceného přípravného řízení, nelze tohoto ustanovení použít</w:t>
      </w:r>
      <w:r w:rsidR="00984D5C" w:rsidRPr="004F4733">
        <w:t>, pokud k podstatným změnám v důkazní situaci nedošlo v průběhu hlavního líčení. V rámci dřívějšího postupu měl samosoudce možnost použít postu</w:t>
      </w:r>
      <w:r w:rsidR="00960A89" w:rsidRPr="004F4733">
        <w:t>p</w:t>
      </w:r>
      <w:r w:rsidR="00984D5C" w:rsidRPr="004F4733">
        <w:t xml:space="preserve"> dle § 188 TrŘ.</w:t>
      </w:r>
      <w:r w:rsidR="00984D5C" w:rsidRPr="004F4733">
        <w:rPr>
          <w:rStyle w:val="Znakapoznpodarou"/>
        </w:rPr>
        <w:footnoteReference w:id="94"/>
      </w:r>
    </w:p>
    <w:p w:rsidR="00AB0B52" w:rsidRPr="004F4733" w:rsidRDefault="00AB0B52" w:rsidP="00AB0B52">
      <w:pPr>
        <w:pStyle w:val="Nadpis3"/>
        <w:spacing w:line="360" w:lineRule="auto"/>
        <w:contextualSpacing/>
        <w:jc w:val="both"/>
        <w:rPr>
          <w:rFonts w:cs="Times New Roman"/>
          <w:color w:val="auto"/>
        </w:rPr>
      </w:pPr>
      <w:bookmarkStart w:id="31" w:name="_Toc318188428"/>
      <w:r w:rsidRPr="004F4733">
        <w:rPr>
          <w:rFonts w:cs="Times New Roman"/>
          <w:color w:val="auto"/>
        </w:rPr>
        <w:t>Zjednodušený písemný rozsudek</w:t>
      </w:r>
      <w:bookmarkEnd w:id="31"/>
    </w:p>
    <w:p w:rsidR="00C51E88" w:rsidRPr="004F4733" w:rsidRDefault="00310D9D" w:rsidP="00AB0B52">
      <w:pPr>
        <w:spacing w:line="360" w:lineRule="auto"/>
        <w:contextualSpacing/>
        <w:jc w:val="both"/>
      </w:pPr>
      <w:r w:rsidRPr="004F4733">
        <w:tab/>
        <w:t xml:space="preserve">S účinností k 1. 1. 2012 </w:t>
      </w:r>
      <w:r w:rsidR="00C51E88" w:rsidRPr="004F4733">
        <w:t xml:space="preserve">došlo </w:t>
      </w:r>
      <w:r w:rsidRPr="004F4733">
        <w:t xml:space="preserve">novelou </w:t>
      </w:r>
      <w:r w:rsidR="00C51E88" w:rsidRPr="004F4733">
        <w:t>ke zrušení ustanovení § 314d odst. 3 TrŘ, který institut zjednodušeného písemného rozsudku zakotvoval.</w:t>
      </w:r>
      <w:r w:rsidRPr="004F4733">
        <w:t xml:space="preserve"> Tento typ rozsudku však nezmizel z našeho právního řádu, ba právě naopak byla rozšířena možnost jeho použití nejen na řízení před samosoudcem. Tak je od 1. 1. 2012 možnost vyhotovit zjednodušený písemný rozsudek v § 129 odst. 2 TrŘ.</w:t>
      </w:r>
    </w:p>
    <w:p w:rsidR="00924609" w:rsidRPr="004F4733" w:rsidRDefault="00924609" w:rsidP="00AB0B52">
      <w:pPr>
        <w:spacing w:line="360" w:lineRule="auto"/>
        <w:contextualSpacing/>
        <w:jc w:val="both"/>
      </w:pPr>
      <w:r w:rsidRPr="004F4733">
        <w:tab/>
        <w:t>Nejprve si však rozebereme zjednodušený písemný rozsudek dle § 314d odst. 3 TrŘ ve znění účinném do 31. 12. 2011.</w:t>
      </w:r>
    </w:p>
    <w:p w:rsidR="00AB0B52" w:rsidRPr="004F4733" w:rsidRDefault="00C51E88" w:rsidP="00AB0B52">
      <w:pPr>
        <w:spacing w:line="360" w:lineRule="auto"/>
        <w:contextualSpacing/>
        <w:jc w:val="both"/>
      </w:pPr>
      <w:r w:rsidRPr="004F4733">
        <w:tab/>
      </w:r>
      <w:r w:rsidR="0033667E" w:rsidRPr="004F4733">
        <w:t>Zjednodušený písemný rozsu</w:t>
      </w:r>
      <w:r w:rsidRPr="004F4733">
        <w:t>dek se od běžného rozsudku liší</w:t>
      </w:r>
      <w:r w:rsidR="006B521C" w:rsidRPr="004F4733">
        <w:t xml:space="preserve"> </w:t>
      </w:r>
      <w:r w:rsidR="0033667E" w:rsidRPr="004F4733">
        <w:t xml:space="preserve">v náležitostech, konkrétně tím, že neobsahuje odůvodnění. </w:t>
      </w:r>
      <w:r w:rsidR="000948EA" w:rsidRPr="004F4733">
        <w:t>Možnost samosoudce vyhotovit zje</w:t>
      </w:r>
      <w:r w:rsidRPr="004F4733">
        <w:t>dnodušený písemný rozsudek byla vázána</w:t>
      </w:r>
      <w:r w:rsidR="000948EA" w:rsidRPr="004F4733">
        <w:t xml:space="preserve"> na podmínku vzdání se práva odvolání obviněným a státním zástupcem, jak </w:t>
      </w:r>
      <w:r w:rsidRPr="004F4733">
        <w:t>bylo</w:t>
      </w:r>
      <w:r w:rsidR="000948EA" w:rsidRPr="004F4733">
        <w:t xml:space="preserve"> uvedeno v § 314d odst. 3 TrŘ. </w:t>
      </w:r>
      <w:r w:rsidRPr="004F4733">
        <w:t>Jak již vyplynulo, byl</w:t>
      </w:r>
      <w:r w:rsidR="002B024A" w:rsidRPr="004F4733">
        <w:t xml:space="preserve"> postup podle předchozí věty fakultativní</w:t>
      </w:r>
      <w:r w:rsidR="00DB2061" w:rsidRPr="004F4733">
        <w:t>, neb</w:t>
      </w:r>
      <w:r w:rsidR="00627271" w:rsidRPr="004F4733">
        <w:t>oť zakládal</w:t>
      </w:r>
      <w:r w:rsidR="00DB2061" w:rsidRPr="004F4733">
        <w:t xml:space="preserve"> pouze možnost. </w:t>
      </w:r>
      <w:r w:rsidR="002B024A" w:rsidRPr="004F4733">
        <w:t xml:space="preserve"> </w:t>
      </w:r>
    </w:p>
    <w:p w:rsidR="004722DB" w:rsidRPr="004F4733" w:rsidRDefault="0088341A" w:rsidP="00AB0B52">
      <w:pPr>
        <w:spacing w:line="360" w:lineRule="auto"/>
        <w:contextualSpacing/>
        <w:jc w:val="both"/>
      </w:pPr>
      <w:r w:rsidRPr="004F4733">
        <w:tab/>
        <w:t xml:space="preserve">Vzdání se práva na odvolání </w:t>
      </w:r>
      <w:r w:rsidR="0060228B" w:rsidRPr="004F4733">
        <w:t xml:space="preserve">prohlášením (§ 59 odst. 1 TrŘ) </w:t>
      </w:r>
      <w:r w:rsidR="00627271" w:rsidRPr="004F4733">
        <w:t>mohlo</w:t>
      </w:r>
      <w:r w:rsidRPr="004F4733">
        <w:t xml:space="preserve"> být učiněno až po vyhlášení rozsudku</w:t>
      </w:r>
      <w:r w:rsidRPr="004F4733">
        <w:rPr>
          <w:rStyle w:val="Znakapoznpodarou"/>
        </w:rPr>
        <w:footnoteReference w:id="95"/>
      </w:r>
      <w:r w:rsidR="00627271" w:rsidRPr="004F4733">
        <w:t>, přičemž nemuselo</w:t>
      </w:r>
      <w:r w:rsidR="008D47F0" w:rsidRPr="004F4733">
        <w:t xml:space="preserve"> být </w:t>
      </w:r>
      <w:r w:rsidR="00E23D87" w:rsidRPr="004F4733">
        <w:t>provedeno</w:t>
      </w:r>
      <w:r w:rsidR="008D47F0" w:rsidRPr="004F4733">
        <w:t xml:space="preserve"> ihned, ale samosoudce k tomu</w:t>
      </w:r>
      <w:r w:rsidR="00627271" w:rsidRPr="004F4733">
        <w:t>to</w:t>
      </w:r>
      <w:r w:rsidR="008D47F0" w:rsidRPr="004F4733">
        <w:t xml:space="preserve"> </w:t>
      </w:r>
      <w:r w:rsidR="00627271" w:rsidRPr="004F4733">
        <w:t>mohl</w:t>
      </w:r>
      <w:r w:rsidR="008D47F0" w:rsidRPr="004F4733">
        <w:t xml:space="preserve"> stanovit lhůtu – lhůta pořádková. </w:t>
      </w:r>
      <w:r w:rsidR="00627271" w:rsidRPr="004F4733">
        <w:t>Délka lhůty přitom nebyla</w:t>
      </w:r>
      <w:r w:rsidR="00E23D87" w:rsidRPr="004F4733">
        <w:t xml:space="preserve"> zák</w:t>
      </w:r>
      <w:r w:rsidR="00627271" w:rsidRPr="004F4733">
        <w:t>onem stanovena, musela</w:t>
      </w:r>
      <w:r w:rsidR="00E23D87" w:rsidRPr="004F4733">
        <w:t xml:space="preserve"> pouze respektovat potřebu vyhotovit písemný rozsudek včas (§ 129 odst. 2 TrŘ). </w:t>
      </w:r>
      <w:r w:rsidR="008D47F0" w:rsidRPr="004F4733">
        <w:t>Prohlášení u</w:t>
      </w:r>
      <w:r w:rsidR="00627271" w:rsidRPr="004F4733">
        <w:t>činěné před vyhlášením nezakládalo</w:t>
      </w:r>
      <w:r w:rsidR="008D47F0" w:rsidRPr="004F4733">
        <w:t xml:space="preserve"> takovéto účinky.</w:t>
      </w:r>
      <w:r w:rsidR="00725B8D" w:rsidRPr="004F4733">
        <w:rPr>
          <w:rStyle w:val="Znakapoznpodarou"/>
        </w:rPr>
        <w:footnoteReference w:id="96"/>
      </w:r>
      <w:r w:rsidR="008D47F0" w:rsidRPr="004F4733">
        <w:t xml:space="preserve"> </w:t>
      </w:r>
      <w:r w:rsidR="00725B8D" w:rsidRPr="004F4733">
        <w:t xml:space="preserve">Nutno podotknout, že podmínka </w:t>
      </w:r>
      <w:r w:rsidR="00627271" w:rsidRPr="004F4733">
        <w:t>vzdání se práva na odvolání nebyla</w:t>
      </w:r>
      <w:r w:rsidR="00725B8D" w:rsidRPr="004F4733">
        <w:t xml:space="preserve"> naplněna </w:t>
      </w:r>
      <w:proofErr w:type="spellStart"/>
      <w:r w:rsidR="00725B8D" w:rsidRPr="004F4733">
        <w:t>zpětvzetím</w:t>
      </w:r>
      <w:proofErr w:type="spellEnd"/>
      <w:r w:rsidR="00725B8D" w:rsidRPr="004F4733">
        <w:t xml:space="preserve"> odvolání.</w:t>
      </w:r>
      <w:r w:rsidR="00725B8D" w:rsidRPr="004F4733">
        <w:rPr>
          <w:rStyle w:val="Znakapoznpodarou"/>
        </w:rPr>
        <w:footnoteReference w:id="97"/>
      </w:r>
    </w:p>
    <w:p w:rsidR="00443486" w:rsidRPr="004F4733" w:rsidRDefault="00627271" w:rsidP="00AB0B52">
      <w:pPr>
        <w:spacing w:line="360" w:lineRule="auto"/>
        <w:contextualSpacing/>
        <w:jc w:val="both"/>
      </w:pPr>
      <w:r w:rsidRPr="004F4733">
        <w:tab/>
        <w:t>Zjednodušený písemný rozsudek byl</w:t>
      </w:r>
      <w:r w:rsidR="00150CA9" w:rsidRPr="004F4733">
        <w:t xml:space="preserve"> představitelem výjimky z náležitostí stanovených</w:t>
      </w:r>
      <w:r w:rsidR="00C556DC" w:rsidRPr="004F4733">
        <w:t xml:space="preserve"> </w:t>
      </w:r>
      <w:r w:rsidR="00150CA9" w:rsidRPr="004F4733">
        <w:t>v § 120 odst. 1 TrŘ. Po úvodních slovech „Jménem republiky</w:t>
      </w:r>
      <w:r w:rsidRPr="004F4733">
        <w:t xml:space="preserve"> …“ obsahoval</w:t>
      </w:r>
      <w:r w:rsidR="00C556DC" w:rsidRPr="004F4733">
        <w:t xml:space="preserve"> náležitosti uvedené v ustanovení § 120 odst. 1 písm. a) a b) TrŘ a výrok rozsudku s uvedením zákonnýc</w:t>
      </w:r>
      <w:r w:rsidRPr="004F4733">
        <w:t>h ustanovení. Dále bylo</w:t>
      </w:r>
      <w:r w:rsidR="00C556DC" w:rsidRPr="004F4733">
        <w:t xml:space="preserve"> nutné, aby bylo ve zjednodušené</w:t>
      </w:r>
      <w:r w:rsidR="00195082" w:rsidRPr="004F4733">
        <w:t>m písemném rozsudku uvedeno, že odůvodnění není zahrnuto z důvodu vzdání se práva na odvol</w:t>
      </w:r>
      <w:r w:rsidR="00507ADC" w:rsidRPr="004F4733">
        <w:t>á</w:t>
      </w:r>
      <w:r w:rsidR="00195082" w:rsidRPr="004F4733">
        <w:t xml:space="preserve">ní obviněným a </w:t>
      </w:r>
      <w:r w:rsidR="00195082" w:rsidRPr="004F4733">
        <w:lastRenderedPageBreak/>
        <w:t>státním zástupc</w:t>
      </w:r>
      <w:r w:rsidRPr="004F4733">
        <w:t>em. Jako poslední část následovalo</w:t>
      </w:r>
      <w:r w:rsidR="00195082" w:rsidRPr="004F4733">
        <w:t xml:space="preserve"> poučení o opravném prostředku.</w:t>
      </w:r>
      <w:r w:rsidR="00443486" w:rsidRPr="004F4733">
        <w:t xml:space="preserve"> Neuvedení odůvodnění v písemném vy</w:t>
      </w:r>
      <w:r w:rsidRPr="004F4733">
        <w:t>hotovení rozsudku však nezbavovalo</w:t>
      </w:r>
      <w:r w:rsidR="00443486" w:rsidRPr="004F4733">
        <w:t xml:space="preserve"> samosoudce povinnosti odůvodnit ústně vyhlášený rozsudek dle zásad § 125 TrŘ.</w:t>
      </w:r>
      <w:r w:rsidR="00195082" w:rsidRPr="004F4733">
        <w:rPr>
          <w:rStyle w:val="Znakapoznpodarou"/>
        </w:rPr>
        <w:footnoteReference w:id="98"/>
      </w:r>
      <w:r w:rsidR="00443486" w:rsidRPr="004F4733">
        <w:t xml:space="preserve"> </w:t>
      </w:r>
    </w:p>
    <w:p w:rsidR="0060228B" w:rsidRPr="004F4733" w:rsidRDefault="008922D3" w:rsidP="0060228B">
      <w:pPr>
        <w:spacing w:line="360" w:lineRule="auto"/>
        <w:contextualSpacing/>
        <w:jc w:val="both"/>
        <w:rPr>
          <w:i/>
        </w:rPr>
      </w:pPr>
      <w:r w:rsidRPr="004F4733">
        <w:tab/>
        <w:t xml:space="preserve">Abychom měli výklad o zjednodušeném písemném rozsudku kompletní, je třeba ještě zmínit, </w:t>
      </w:r>
      <w:r w:rsidR="00627271" w:rsidRPr="004F4733">
        <w:t>že na možnost vyhotovit jej nemělo</w:t>
      </w:r>
      <w:r w:rsidRPr="004F4733">
        <w:t xml:space="preserve"> vliv podání odvolání jinými osobami, které tak ze zákona mohou učinit.</w:t>
      </w:r>
      <w:r w:rsidRPr="004F4733">
        <w:rPr>
          <w:rStyle w:val="Znakapoznpodarou"/>
        </w:rPr>
        <w:footnoteReference w:id="99"/>
      </w:r>
      <w:r w:rsidR="005847E3" w:rsidRPr="004F4733">
        <w:t xml:space="preserve"> Tato teze je potvrzena i dosavadní judikaturou – R 34/1984</w:t>
      </w:r>
      <w:r w:rsidR="0060228B" w:rsidRPr="004F4733">
        <w:t xml:space="preserve">: </w:t>
      </w:r>
      <w:r w:rsidR="0060228B" w:rsidRPr="004F4733">
        <w:rPr>
          <w:i/>
        </w:rPr>
        <w:t>„Skutečnost, že se osoby, které mohou podat odvolání proti rozsudku ve prospěch obžalovaného (§ 247 odst. 2 TrŘ), odvolání nevzdaly, popřípadě že obžalovaný neprohlásil, že si nepřeje, aby tyto osoby podaly v jeho prospěch odvolání, není na překážku, aby samosoudce vyhotovil podle § 314d odst. 2 TrŘ zjednodušený písemný rozsudek.“</w:t>
      </w:r>
      <w:r w:rsidR="005847E3" w:rsidRPr="004F4733">
        <w:rPr>
          <w:rStyle w:val="Znakapoznpodarou"/>
        </w:rPr>
        <w:footnoteReference w:id="100"/>
      </w:r>
    </w:p>
    <w:p w:rsidR="00A76FC2" w:rsidRPr="004F4733" w:rsidRDefault="00A76FC2" w:rsidP="0060228B">
      <w:pPr>
        <w:spacing w:line="360" w:lineRule="auto"/>
        <w:contextualSpacing/>
        <w:jc w:val="both"/>
      </w:pPr>
      <w:r w:rsidRPr="004F4733">
        <w:tab/>
        <w:t xml:space="preserve">Jak již bylo zmíněno, je možnost vyhotovení zjednodušeného písemného rozsudku zakotvena v § 129 odst. 2 TrŘ. Jednou z hlavních změn je, že je tato možnost dána nejen samosoudci, ale obecně soudu. </w:t>
      </w:r>
      <w:r w:rsidR="00A103BE" w:rsidRPr="004F4733">
        <w:t>Další změnu lze pak spatřovat ve zpřísnění podmínek. Tak je možnost vyhotovení zjednodušeného písemného rozsudku dána v případě, kdy se po vyhlášení rozsudku nebo ve st</w:t>
      </w:r>
      <w:r w:rsidR="00743D5B" w:rsidRPr="004F4733">
        <w:t xml:space="preserve">anovené lhůtě po tomto vyhlášení, obžalovaný a státní zástupce vzdají odvolání a prohlásí, že netrvají na vyhotovení odůvodnění. Obžalovaný však musí také prohlásit, že si nepřeje, aby v jeho prospěch podaly odvolání jiné oprávněné osoby. Další zpřísnění lze spatřovat v tom, že se </w:t>
      </w:r>
      <w:r w:rsidR="0066446D" w:rsidRPr="004F4733">
        <w:t>práva na odvolání musejí vzdát i osoby, které jsou oprávněny podat odvolání ve prospěch i proti vůli obžalovaného. Dále je pak stanoven postup i pro případy, kdy je více obžalovaných nebo kdy má právo podat odvolání osoba poškozená či osoba zúčastněná.</w:t>
      </w:r>
    </w:p>
    <w:p w:rsidR="0060228B" w:rsidRPr="004F4733" w:rsidRDefault="0060228B" w:rsidP="0060228B">
      <w:pPr>
        <w:pStyle w:val="Nadpis3"/>
        <w:spacing w:line="360" w:lineRule="auto"/>
        <w:contextualSpacing/>
        <w:jc w:val="both"/>
        <w:rPr>
          <w:rFonts w:cs="Times New Roman"/>
          <w:color w:val="auto"/>
        </w:rPr>
      </w:pPr>
      <w:bookmarkStart w:id="32" w:name="_Toc318188429"/>
      <w:r w:rsidRPr="004F4733">
        <w:rPr>
          <w:rFonts w:cs="Times New Roman"/>
          <w:color w:val="auto"/>
        </w:rPr>
        <w:t>Trestní příkaz</w:t>
      </w:r>
      <w:bookmarkEnd w:id="32"/>
    </w:p>
    <w:p w:rsidR="00094CAE" w:rsidRPr="004F4733" w:rsidRDefault="00930292" w:rsidP="0060228B">
      <w:pPr>
        <w:spacing w:line="360" w:lineRule="auto"/>
        <w:contextualSpacing/>
        <w:jc w:val="both"/>
      </w:pPr>
      <w:r w:rsidRPr="004F4733">
        <w:tab/>
      </w:r>
      <w:r w:rsidR="00094CAE" w:rsidRPr="004F4733">
        <w:t>Možnost rozhodn</w:t>
      </w:r>
      <w:r w:rsidR="002402C7">
        <w:t>utí</w:t>
      </w:r>
      <w:r w:rsidR="00094CAE" w:rsidRPr="004F4733">
        <w:t xml:space="preserve"> trestním příkazem byla do našeho právního řádu znovu zavedena s účinností od 1. 1. 1994 zákonem č. 292/1993 Sb., kterým se mění a doplňuje zákon č. 141/1961 Sb., o trestním řízení soudním (trestní řád), zákon č. 21/1992 Sb., o bankách, a zákon č. 335/1991 Sb., o soudech a soudcích.</w:t>
      </w:r>
    </w:p>
    <w:p w:rsidR="00856058" w:rsidRPr="004F4733" w:rsidRDefault="00094CAE" w:rsidP="0060228B">
      <w:pPr>
        <w:spacing w:line="360" w:lineRule="auto"/>
        <w:contextualSpacing/>
        <w:jc w:val="both"/>
      </w:pPr>
      <w:r w:rsidRPr="004F4733">
        <w:tab/>
      </w:r>
      <w:r w:rsidR="00930292" w:rsidRPr="004F4733">
        <w:t>Trestní příkaz lze považovat za zvlášť závažnou odchylku od běžného typu rozhodování</w:t>
      </w:r>
      <w:r w:rsidR="008F734B" w:rsidRPr="004F4733">
        <w:t xml:space="preserve"> a běžného vedení trestního řízení</w:t>
      </w:r>
      <w:r w:rsidR="00762034" w:rsidRPr="004F4733">
        <w:t xml:space="preserve">, a to i z toho důvodu, že se </w:t>
      </w:r>
      <w:r w:rsidR="006F0CCC" w:rsidRPr="004F4733">
        <w:t xml:space="preserve">zde </w:t>
      </w:r>
      <w:r w:rsidR="00762034" w:rsidRPr="004F4733">
        <w:t>neuplatní některé zásady trestního řízení</w:t>
      </w:r>
      <w:r w:rsidR="006F0CCC" w:rsidRPr="004F4733">
        <w:t xml:space="preserve"> – např. zásada obžalovací, zásada veřejnosti, zásada </w:t>
      </w:r>
      <w:r w:rsidR="006F0CCC" w:rsidRPr="004F4733">
        <w:lastRenderedPageBreak/>
        <w:t>bezprostřednosti a ústnosti, také je oslabeno právo na obhajobu</w:t>
      </w:r>
      <w:r w:rsidR="00930292" w:rsidRPr="004F4733">
        <w:t>.</w:t>
      </w:r>
      <w:r w:rsidR="006F0CCC" w:rsidRPr="004F4733">
        <w:rPr>
          <w:rStyle w:val="Znakapoznpodarou"/>
        </w:rPr>
        <w:footnoteReference w:id="101"/>
      </w:r>
      <w:r w:rsidR="007060C0" w:rsidRPr="004F4733">
        <w:t xml:space="preserve"> Například i právo na dokazování, a tak na spravedlivý proces je </w:t>
      </w:r>
      <w:r w:rsidR="00755234" w:rsidRPr="004F4733">
        <w:t>zde omezeno, lze jej vysledovat až z institutu odporu, či už v samotném poučení o možnosti podat odpor proti trestnímu příkazu.</w:t>
      </w:r>
      <w:r w:rsidR="00755234" w:rsidRPr="004F4733">
        <w:rPr>
          <w:rStyle w:val="Znakapoznpodarou"/>
        </w:rPr>
        <w:footnoteReference w:id="102"/>
      </w:r>
      <w:r w:rsidR="00930292" w:rsidRPr="004F4733">
        <w:t xml:space="preserve"> Samosoudce tak může meritorně rozhodnout dle § 314e až § 314g TrŘ, a to bez </w:t>
      </w:r>
      <w:r w:rsidR="0001187D" w:rsidRPr="004F4733">
        <w:t xml:space="preserve">projednání </w:t>
      </w:r>
      <w:r w:rsidR="00FB7D71" w:rsidRPr="004F4733">
        <w:t xml:space="preserve">věci </w:t>
      </w:r>
      <w:r w:rsidR="0001187D" w:rsidRPr="004F4733">
        <w:t>v hlavním líčení</w:t>
      </w:r>
      <w:r w:rsidR="00991836" w:rsidRPr="004F4733">
        <w:t xml:space="preserve"> – </w:t>
      </w:r>
      <w:r w:rsidR="00311A3E" w:rsidRPr="004F4733">
        <w:t xml:space="preserve">tato forma </w:t>
      </w:r>
      <w:r w:rsidR="00991836" w:rsidRPr="004F4733">
        <w:t xml:space="preserve">rozhodnutí je fakultativní, záleží na úvaze </w:t>
      </w:r>
      <w:r w:rsidR="00195731" w:rsidRPr="004F4733">
        <w:t>samo</w:t>
      </w:r>
      <w:r w:rsidR="00991836" w:rsidRPr="004F4733">
        <w:t>soudce, zda</w:t>
      </w:r>
      <w:r w:rsidR="00762034" w:rsidRPr="004F4733">
        <w:t xml:space="preserve"> je vydání trestního příkazu schopné zajistit splnění účelu trestního řízení</w:t>
      </w:r>
      <w:r w:rsidR="0001187D" w:rsidRPr="004F4733">
        <w:t>.</w:t>
      </w:r>
      <w:r w:rsidR="0001187D" w:rsidRPr="004F4733">
        <w:rPr>
          <w:rStyle w:val="Znakapoznpodarou"/>
        </w:rPr>
        <w:footnoteReference w:id="103"/>
      </w:r>
      <w:r w:rsidR="005554A8" w:rsidRPr="004F4733">
        <w:t xml:space="preserve"> Rozhodnout trestním příkazem může </w:t>
      </w:r>
      <w:r w:rsidR="00195731" w:rsidRPr="004F4733">
        <w:t>samo</w:t>
      </w:r>
      <w:r w:rsidR="005554A8" w:rsidRPr="004F4733">
        <w:t xml:space="preserve">soudce i po nařízení hlavního líčení, nejpozději </w:t>
      </w:r>
      <w:r w:rsidR="00FB7D71" w:rsidRPr="004F4733">
        <w:t xml:space="preserve">však </w:t>
      </w:r>
      <w:r w:rsidR="005554A8" w:rsidRPr="004F4733">
        <w:t>do jeho zahájení (srov. § 205 odst. 1 TrŘ).</w:t>
      </w:r>
      <w:r w:rsidR="00856058" w:rsidRPr="004F4733">
        <w:t xml:space="preserve"> Nelze tak vydat trestní příkaz v případě, že bylo konáno hlavní líčení a odročeno, ani v případě, že byl v odvolacím řízení zrušen napadený rozsudek a věc vrácena zpět k projednání samosoudci.</w:t>
      </w:r>
      <w:r w:rsidR="00856058" w:rsidRPr="004F4733">
        <w:rPr>
          <w:rStyle w:val="Znakapoznpodarou"/>
        </w:rPr>
        <w:footnoteReference w:id="104"/>
      </w:r>
      <w:r w:rsidR="00856058" w:rsidRPr="004F4733">
        <w:t xml:space="preserve"> </w:t>
      </w:r>
    </w:p>
    <w:p w:rsidR="0060228B" w:rsidRPr="004F4733" w:rsidRDefault="00856058" w:rsidP="0060228B">
      <w:pPr>
        <w:spacing w:line="360" w:lineRule="auto"/>
        <w:contextualSpacing/>
        <w:jc w:val="both"/>
      </w:pPr>
      <w:r w:rsidRPr="004F4733">
        <w:tab/>
      </w:r>
      <w:r w:rsidR="000835FF" w:rsidRPr="004F4733">
        <w:t xml:space="preserve"> I zde se opět projevuje, jako účel úpravy, zjednodušení a urychlení trestního řízení před soudem o typově méně závažných trestných činech</w:t>
      </w:r>
      <w:r w:rsidR="00CE3909" w:rsidRPr="004F4733">
        <w:t xml:space="preserve"> – ve věcech skutkově a právně méně závažných</w:t>
      </w:r>
      <w:r w:rsidR="000835FF" w:rsidRPr="004F4733">
        <w:t xml:space="preserve">. </w:t>
      </w:r>
    </w:p>
    <w:p w:rsidR="000E3545" w:rsidRPr="004F4733" w:rsidRDefault="000E3545" w:rsidP="0060228B">
      <w:pPr>
        <w:spacing w:line="360" w:lineRule="auto"/>
        <w:contextualSpacing/>
        <w:jc w:val="both"/>
      </w:pPr>
      <w:r w:rsidRPr="004F4733">
        <w:tab/>
        <w:t xml:space="preserve">Za hlavní zvláštnost </w:t>
      </w:r>
      <w:r w:rsidR="005719C2" w:rsidRPr="004F4733">
        <w:t xml:space="preserve">a zároveň podstatu </w:t>
      </w:r>
      <w:r w:rsidRPr="004F4733">
        <w:t xml:space="preserve">lze označit, že se meritorní rozhodnutí vydává na podkladě spisového materiálu, nikoli na základě provedených důkazů </w:t>
      </w:r>
      <w:r w:rsidR="00032656" w:rsidRPr="004F4733">
        <w:t xml:space="preserve">před soudem </w:t>
      </w:r>
      <w:r w:rsidRPr="004F4733">
        <w:t>v hlavním líčení</w:t>
      </w:r>
      <w:r w:rsidR="002F3CA9" w:rsidRPr="004F4733">
        <w:t xml:space="preserve">. </w:t>
      </w:r>
      <w:r w:rsidR="00C03775" w:rsidRPr="004F4733">
        <w:t>Jako druhou zvláštnost bychom mohli uvést, že trestním příkazem nelze vydat zprošťující výrok, ani touto formou nelze upustit od potrestání</w:t>
      </w:r>
      <w:r w:rsidR="00A65B4C" w:rsidRPr="004F4733">
        <w:t xml:space="preserve"> = trestní příkaz má povahu odsuzujícího rozsudku</w:t>
      </w:r>
      <w:r w:rsidR="003C710F" w:rsidRPr="004F4733">
        <w:t xml:space="preserve"> (</w:t>
      </w:r>
      <w:r w:rsidR="00EF4340" w:rsidRPr="004F4733">
        <w:t>§ 314e odst. 6 TrŘ)</w:t>
      </w:r>
      <w:r w:rsidR="00C03775" w:rsidRPr="004F4733">
        <w:t>.</w:t>
      </w:r>
      <w:r w:rsidR="00917585" w:rsidRPr="004F4733">
        <w:rPr>
          <w:rStyle w:val="Znakapoznpodarou"/>
        </w:rPr>
        <w:footnoteReference w:id="105"/>
      </w:r>
      <w:r w:rsidR="0036098F" w:rsidRPr="004F4733">
        <w:t xml:space="preserve"> Povah</w:t>
      </w:r>
      <w:r w:rsidR="00D9416F" w:rsidRPr="004F4733">
        <w:t>ou</w:t>
      </w:r>
      <w:r w:rsidR="0036098F" w:rsidRPr="004F4733">
        <w:t xml:space="preserve"> odsuzujícího rozsudku</w:t>
      </w:r>
      <w:r w:rsidR="00D9416F" w:rsidRPr="004F4733">
        <w:t xml:space="preserve"> se rozumí, že je pravomocný a vykonatelný, vytváří překážku věci rozsouzené, odsouzení se zapíše do rejstříku trestů, obviněný je povinen nahradit náklady řízení, výrok o náhradě škody obsažený v trestním příkazu může být exekučním titulem.</w:t>
      </w:r>
      <w:r w:rsidR="00D9416F" w:rsidRPr="004F4733">
        <w:rPr>
          <w:rStyle w:val="Znakapoznpodarou"/>
        </w:rPr>
        <w:footnoteReference w:id="106"/>
      </w:r>
    </w:p>
    <w:p w:rsidR="00A65B4C" w:rsidRPr="004F4733" w:rsidRDefault="00A65B4C" w:rsidP="0060228B">
      <w:pPr>
        <w:spacing w:line="360" w:lineRule="auto"/>
        <w:contextualSpacing/>
        <w:jc w:val="both"/>
      </w:pPr>
      <w:r w:rsidRPr="004F4733">
        <w:tab/>
      </w:r>
      <w:r w:rsidR="001E3AFC" w:rsidRPr="004F4733">
        <w:t>Můžeme si vymezit</w:t>
      </w:r>
      <w:r w:rsidR="008C64E2" w:rsidRPr="004F4733">
        <w:t xml:space="preserve">, že trestní příkaz </w:t>
      </w:r>
      <w:r w:rsidR="001E3AFC" w:rsidRPr="004F4733">
        <w:t>smí</w:t>
      </w:r>
      <w:r w:rsidR="008C64E2" w:rsidRPr="004F4733">
        <w:t xml:space="preserve"> samosoudce vydat za těchto podmínek</w:t>
      </w:r>
      <w:r w:rsidR="005C6A2D" w:rsidRPr="004F4733">
        <w:t xml:space="preserve"> (pozitivní vymezení)</w:t>
      </w:r>
      <w:r w:rsidR="008C64E2" w:rsidRPr="004F4733">
        <w:t>:</w:t>
      </w:r>
    </w:p>
    <w:p w:rsidR="008C64E2" w:rsidRPr="004F4733" w:rsidRDefault="008C64E2" w:rsidP="0060228B">
      <w:pPr>
        <w:spacing w:line="360" w:lineRule="auto"/>
        <w:contextualSpacing/>
        <w:jc w:val="both"/>
      </w:pPr>
      <w:r w:rsidRPr="004F4733">
        <w:tab/>
      </w:r>
      <w:r w:rsidRPr="004F4733">
        <w:tab/>
        <w:t>a) řízení koná samosoudce</w:t>
      </w:r>
      <w:r w:rsidR="00411966" w:rsidRPr="004F4733">
        <w:t xml:space="preserve"> (i ve zjednodušeném řízení před soudem)</w:t>
      </w:r>
      <w:r w:rsidRPr="004F4733">
        <w:t>,</w:t>
      </w:r>
    </w:p>
    <w:p w:rsidR="008C64E2" w:rsidRPr="004F4733" w:rsidRDefault="008C64E2" w:rsidP="0060228B">
      <w:pPr>
        <w:spacing w:line="360" w:lineRule="auto"/>
        <w:contextualSpacing/>
        <w:jc w:val="both"/>
      </w:pPr>
      <w:r w:rsidRPr="004F4733">
        <w:tab/>
      </w:r>
      <w:r w:rsidRPr="004F4733">
        <w:tab/>
        <w:t>b) nekonalo se hlavní líčení</w:t>
      </w:r>
      <w:r w:rsidR="00762034" w:rsidRPr="004F4733">
        <w:t xml:space="preserve"> (mohlo být však nařízeno)</w:t>
      </w:r>
      <w:r w:rsidRPr="004F4733">
        <w:t>,</w:t>
      </w:r>
    </w:p>
    <w:p w:rsidR="008C64E2" w:rsidRPr="004F4733" w:rsidRDefault="008C64E2" w:rsidP="0060228B">
      <w:pPr>
        <w:spacing w:line="360" w:lineRule="auto"/>
        <w:contextualSpacing/>
        <w:jc w:val="both"/>
      </w:pPr>
      <w:r w:rsidRPr="004F4733">
        <w:tab/>
      </w:r>
      <w:r w:rsidRPr="004F4733">
        <w:tab/>
        <w:t>c) skutkový stav je spolehlivě prokázán opatřenými důkazy</w:t>
      </w:r>
      <w:r w:rsidR="00411966" w:rsidRPr="004F4733">
        <w:t>.</w:t>
      </w:r>
    </w:p>
    <w:p w:rsidR="00C03775" w:rsidRPr="004F4733" w:rsidRDefault="00C03775" w:rsidP="00CC7A03">
      <w:pPr>
        <w:spacing w:line="360" w:lineRule="auto"/>
        <w:contextualSpacing/>
        <w:jc w:val="both"/>
      </w:pPr>
      <w:r w:rsidRPr="004F4733">
        <w:lastRenderedPageBreak/>
        <w:tab/>
      </w:r>
      <w:r w:rsidR="00641459" w:rsidRPr="004F4733">
        <w:t>Aby byly podmínky, za kterých lze vydat trestní příkaz,</w:t>
      </w:r>
      <w:r w:rsidR="00CC7A03" w:rsidRPr="004F4733">
        <w:t xml:space="preserve"> kompletní,</w:t>
      </w:r>
      <w:r w:rsidR="00641459" w:rsidRPr="004F4733">
        <w:t xml:space="preserve"> musíme si ještě uvést, kdy naopak trestní příkaz vydat nelze. </w:t>
      </w:r>
      <w:r w:rsidR="00CC7A03" w:rsidRPr="004F4733">
        <w:t xml:space="preserve">Zákon činí výčet situací, kdy tak nelze </w:t>
      </w:r>
      <w:proofErr w:type="gramStart"/>
      <w:r w:rsidR="00CC7A03" w:rsidRPr="004F4733">
        <w:t>učinit</w:t>
      </w:r>
      <w:r w:rsidR="00DA024B" w:rsidRPr="004F4733">
        <w:t>,</w:t>
      </w:r>
      <w:r w:rsidR="00CC7A03" w:rsidRPr="004F4733">
        <w:t xml:space="preserve"> v </w:t>
      </w:r>
      <w:r w:rsidR="00E6735E" w:rsidRPr="004F4733">
        <w:t xml:space="preserve">  </w:t>
      </w:r>
      <w:r w:rsidR="00CC7A03" w:rsidRPr="004F4733">
        <w:t>§ 314e</w:t>
      </w:r>
      <w:proofErr w:type="gramEnd"/>
      <w:r w:rsidR="00CC7A03" w:rsidRPr="004F4733">
        <w:t xml:space="preserve"> odst. 5 TrŘ a to takto:</w:t>
      </w:r>
    </w:p>
    <w:p w:rsidR="00CC7A03" w:rsidRPr="004F4733" w:rsidRDefault="00CC7A03" w:rsidP="00CC7A03">
      <w:pPr>
        <w:spacing w:line="360" w:lineRule="auto"/>
        <w:contextualSpacing/>
        <w:jc w:val="both"/>
        <w:rPr>
          <w:i/>
        </w:rPr>
      </w:pPr>
      <w:r w:rsidRPr="004F4733">
        <w:tab/>
      </w:r>
      <w:r w:rsidRPr="004F4733">
        <w:tab/>
      </w:r>
      <w:r w:rsidRPr="004F4733">
        <w:rPr>
          <w:i/>
        </w:rPr>
        <w:t>„ a) v řízení proti osobě, která je zbavena způsobilosti k právním úkonům nebo jejíž způsobilost k právním úkonům je omezena,</w:t>
      </w:r>
    </w:p>
    <w:p w:rsidR="00CC7A03" w:rsidRPr="004F4733" w:rsidRDefault="00CC7A03" w:rsidP="00CC7A03">
      <w:pPr>
        <w:spacing w:line="360" w:lineRule="auto"/>
        <w:contextualSpacing/>
        <w:jc w:val="both"/>
        <w:rPr>
          <w:i/>
        </w:rPr>
      </w:pPr>
      <w:r w:rsidRPr="004F4733">
        <w:rPr>
          <w:i/>
        </w:rPr>
        <w:tab/>
      </w:r>
      <w:r w:rsidRPr="004F4733">
        <w:rPr>
          <w:i/>
        </w:rPr>
        <w:tab/>
        <w:t>b) jestliže má být rozhodováno o ochranném opatření,</w:t>
      </w:r>
    </w:p>
    <w:p w:rsidR="00CC7A03" w:rsidRPr="004F4733" w:rsidRDefault="00CC7A03" w:rsidP="00CC7A03">
      <w:pPr>
        <w:spacing w:line="360" w:lineRule="auto"/>
        <w:contextualSpacing/>
        <w:jc w:val="both"/>
        <w:rPr>
          <w:i/>
        </w:rPr>
      </w:pPr>
      <w:r w:rsidRPr="004F4733">
        <w:rPr>
          <w:i/>
        </w:rPr>
        <w:tab/>
      </w:r>
      <w:r w:rsidRPr="004F4733">
        <w:rPr>
          <w:i/>
        </w:rPr>
        <w:tab/>
        <w:t>c) jestliže má být uložen souhrnný trest nebo společný trest a předchozí trest byl uložen rozsudkem.“</w:t>
      </w:r>
    </w:p>
    <w:p w:rsidR="004A6371" w:rsidRPr="004F4733" w:rsidRDefault="00CC7A03" w:rsidP="00CC7A03">
      <w:pPr>
        <w:spacing w:line="360" w:lineRule="auto"/>
        <w:contextualSpacing/>
        <w:jc w:val="both"/>
      </w:pPr>
      <w:r w:rsidRPr="004F4733">
        <w:t xml:space="preserve">Specifickou situací, kdy taktéž nelze vydat trestní </w:t>
      </w:r>
      <w:r w:rsidR="00795C02" w:rsidRPr="004F4733">
        <w:t>příkaz, uvádí i § 63 ZSM. Tak trestní příkaz nelze vydat v řízení ve věci mladistvého.</w:t>
      </w:r>
    </w:p>
    <w:p w:rsidR="00CC7A03" w:rsidRPr="004F4733" w:rsidRDefault="004A6371" w:rsidP="00CC7A03">
      <w:pPr>
        <w:spacing w:line="360" w:lineRule="auto"/>
        <w:contextualSpacing/>
        <w:jc w:val="both"/>
      </w:pPr>
      <w:r w:rsidRPr="004F4733">
        <w:tab/>
        <w:t>Trestním příkazem lze uložit jen omezenou škálu trestů, které jsou</w:t>
      </w:r>
      <w:r w:rsidR="00494494" w:rsidRPr="004F4733">
        <w:t xml:space="preserve"> </w:t>
      </w:r>
      <w:r w:rsidRPr="004F4733">
        <w:t>přímo v ustanoveních pojednávajících o tomto typu rozhodnutí zakotveny. Výčet těchto trestů nalezneme v § 314e odst. 2 TrŘ</w:t>
      </w:r>
      <w:r w:rsidR="00544A16" w:rsidRPr="004F4733">
        <w:t xml:space="preserve"> a jsou jimi:</w:t>
      </w:r>
    </w:p>
    <w:p w:rsidR="00544A16" w:rsidRPr="004F4733" w:rsidRDefault="00544A16" w:rsidP="00544A16">
      <w:pPr>
        <w:spacing w:line="360" w:lineRule="auto"/>
        <w:contextualSpacing/>
        <w:jc w:val="both"/>
      </w:pPr>
      <w:r w:rsidRPr="004F4733">
        <w:tab/>
      </w:r>
      <w:r w:rsidRPr="004F4733">
        <w:tab/>
        <w:t>a) trest odnětí svobody do jednoho roku s podmíněným odkladem jeho výkonu,</w:t>
      </w:r>
    </w:p>
    <w:p w:rsidR="00544A16" w:rsidRPr="004F4733" w:rsidRDefault="00544A16" w:rsidP="00544A16">
      <w:pPr>
        <w:spacing w:line="360" w:lineRule="auto"/>
        <w:contextualSpacing/>
        <w:jc w:val="both"/>
      </w:pPr>
      <w:r w:rsidRPr="004F4733">
        <w:tab/>
      </w:r>
      <w:r w:rsidRPr="004F4733">
        <w:tab/>
        <w:t>b) domácí vězení do jednoho roku,</w:t>
      </w:r>
    </w:p>
    <w:p w:rsidR="00544A16" w:rsidRPr="004F4733" w:rsidRDefault="00544A16" w:rsidP="00544A16">
      <w:pPr>
        <w:spacing w:line="360" w:lineRule="auto"/>
        <w:contextualSpacing/>
        <w:jc w:val="both"/>
      </w:pPr>
      <w:r w:rsidRPr="004F4733">
        <w:tab/>
      </w:r>
      <w:r w:rsidRPr="004F4733">
        <w:tab/>
        <w:t>c) trest obecně prospěšných prací,</w:t>
      </w:r>
    </w:p>
    <w:p w:rsidR="00544A16" w:rsidRPr="004F4733" w:rsidRDefault="00544A16" w:rsidP="00544A16">
      <w:pPr>
        <w:spacing w:line="360" w:lineRule="auto"/>
        <w:contextualSpacing/>
        <w:jc w:val="both"/>
      </w:pPr>
      <w:r w:rsidRPr="004F4733">
        <w:tab/>
      </w:r>
      <w:r w:rsidRPr="004F4733">
        <w:tab/>
        <w:t>d) trest zákazu činnosti do pěti let,</w:t>
      </w:r>
    </w:p>
    <w:p w:rsidR="00544A16" w:rsidRPr="004F4733" w:rsidRDefault="00544A16" w:rsidP="00544A16">
      <w:pPr>
        <w:spacing w:line="360" w:lineRule="auto"/>
        <w:contextualSpacing/>
        <w:jc w:val="both"/>
      </w:pPr>
      <w:r w:rsidRPr="004F4733">
        <w:tab/>
      </w:r>
      <w:r w:rsidRPr="004F4733">
        <w:tab/>
        <w:t>e) peněžitý trest,</w:t>
      </w:r>
    </w:p>
    <w:p w:rsidR="00544A16" w:rsidRPr="004F4733" w:rsidRDefault="00544A16" w:rsidP="00544A16">
      <w:pPr>
        <w:spacing w:line="360" w:lineRule="auto"/>
        <w:contextualSpacing/>
        <w:jc w:val="both"/>
      </w:pPr>
      <w:r w:rsidRPr="004F4733">
        <w:tab/>
      </w:r>
      <w:r w:rsidRPr="004F4733">
        <w:tab/>
        <w:t>f) trest propadnutí věci nebo jiné majetkové hodnoty,</w:t>
      </w:r>
    </w:p>
    <w:p w:rsidR="00544A16" w:rsidRPr="004F4733" w:rsidRDefault="00544A16" w:rsidP="00544A16">
      <w:pPr>
        <w:spacing w:line="360" w:lineRule="auto"/>
        <w:contextualSpacing/>
        <w:jc w:val="both"/>
      </w:pPr>
      <w:r w:rsidRPr="004F4733">
        <w:tab/>
      </w:r>
      <w:r w:rsidRPr="004F4733">
        <w:tab/>
        <w:t>g) vyhoštění do pěti let,</w:t>
      </w:r>
    </w:p>
    <w:p w:rsidR="00544A16" w:rsidRPr="004F4733" w:rsidRDefault="00544A16" w:rsidP="00544A16">
      <w:pPr>
        <w:spacing w:line="360" w:lineRule="auto"/>
        <w:contextualSpacing/>
        <w:jc w:val="both"/>
      </w:pPr>
      <w:r w:rsidRPr="004F4733">
        <w:tab/>
      </w:r>
      <w:r w:rsidRPr="004F4733">
        <w:tab/>
        <w:t xml:space="preserve"> h) zákaz pobytu do pěti let,</w:t>
      </w:r>
    </w:p>
    <w:p w:rsidR="00544A16" w:rsidRPr="004F4733" w:rsidRDefault="00544A16" w:rsidP="00544A16">
      <w:pPr>
        <w:spacing w:line="360" w:lineRule="auto"/>
        <w:contextualSpacing/>
        <w:jc w:val="both"/>
      </w:pPr>
      <w:r w:rsidRPr="004F4733">
        <w:tab/>
      </w:r>
      <w:r w:rsidRPr="004F4733">
        <w:tab/>
        <w:t>i) trest zákazu vstupu na sportovní, kulturní a jiné společenské akce do pěti let.</w:t>
      </w:r>
    </w:p>
    <w:p w:rsidR="004A6371" w:rsidRPr="004F4733" w:rsidRDefault="00682801" w:rsidP="00CC7A03">
      <w:pPr>
        <w:spacing w:line="360" w:lineRule="auto"/>
        <w:contextualSpacing/>
        <w:jc w:val="both"/>
      </w:pPr>
      <w:r w:rsidRPr="004F4733">
        <w:t xml:space="preserve">V případě trestů, které může samosoudce uložit, je třeba také zmínit, že náhradní trest odnětí svobody za peněžitý trest nesmí ani s uloženým trestem odnětí svobody přesahovat jeden rok - § 314e odst. 4 TrŘ. Zmínka pak musí být učiněna i o situaci, kdy je ukládán trest obecně prospěšných prací. Samosoudce si musí v tomto případě vyžádat </w:t>
      </w:r>
      <w:r w:rsidR="000913C7" w:rsidRPr="004F4733">
        <w:t xml:space="preserve">zprávu probačního a mediačního úředníka. Ve zprávě musí být uvedeno zjištění o možnosti výkonu trestu obecně prospěšných prací, o zdravotní způsobilosti obviněného, pak také vyjádření obviněného k uložení tohoto trestu. </w:t>
      </w:r>
      <w:r w:rsidR="00832501" w:rsidRPr="004F4733">
        <w:t>Trest obecně prospěšných prací je pak uložen s přihlédnutím ke zprávě probačního a mediačního úředníka.</w:t>
      </w:r>
      <w:r w:rsidR="000913C7" w:rsidRPr="004F4733">
        <w:t xml:space="preserve"> (§ 314e odst. 3 TrŘ)</w:t>
      </w:r>
    </w:p>
    <w:p w:rsidR="00832501" w:rsidRPr="004F4733" w:rsidRDefault="002348A4" w:rsidP="00CC7A03">
      <w:pPr>
        <w:spacing w:line="360" w:lineRule="auto"/>
        <w:contextualSpacing/>
        <w:jc w:val="both"/>
      </w:pPr>
      <w:r w:rsidRPr="004F4733">
        <w:tab/>
        <w:t xml:space="preserve">Dále bychom </w:t>
      </w:r>
      <w:r w:rsidR="00006469" w:rsidRPr="004F4733">
        <w:t>s</w:t>
      </w:r>
      <w:r w:rsidRPr="004F4733">
        <w:t>e v rámci pojednání o trestním příkazu měli zmínit o jeho náležitostech</w:t>
      </w:r>
      <w:r w:rsidR="007D3F28" w:rsidRPr="004F4733">
        <w:t>, které zákon stanoví v § 314f TrŘ</w:t>
      </w:r>
      <w:r w:rsidRPr="004F4733">
        <w:t xml:space="preserve">, neboť se </w:t>
      </w:r>
      <w:r w:rsidR="00006469" w:rsidRPr="004F4733">
        <w:t xml:space="preserve">i </w:t>
      </w:r>
      <w:r w:rsidRPr="004F4733">
        <w:t xml:space="preserve">zde úprava liší od rozsudku, a to ve prospěch jednoduchosti. </w:t>
      </w:r>
      <w:r w:rsidR="00006469" w:rsidRPr="004F4733">
        <w:t>Tak je trestní příkaz členěn do tří částí a zcela chybí slavno</w:t>
      </w:r>
      <w:r w:rsidR="007D3F28" w:rsidRPr="004F4733">
        <w:t>stí formule „Jménem republiky“. Uvedenými třemi částmi tedy jsou:</w:t>
      </w:r>
    </w:p>
    <w:p w:rsidR="007D3F28" w:rsidRPr="004F4733" w:rsidRDefault="007D3F28" w:rsidP="00CC7A03">
      <w:pPr>
        <w:spacing w:line="360" w:lineRule="auto"/>
        <w:contextualSpacing/>
        <w:jc w:val="both"/>
      </w:pPr>
      <w:r w:rsidRPr="004F4733">
        <w:lastRenderedPageBreak/>
        <w:tab/>
      </w:r>
      <w:r w:rsidRPr="004F4733">
        <w:tab/>
        <w:t>a) úvodní část,</w:t>
      </w:r>
    </w:p>
    <w:p w:rsidR="007D3F28" w:rsidRPr="004F4733" w:rsidRDefault="007D3F28" w:rsidP="00CC7A03">
      <w:pPr>
        <w:spacing w:line="360" w:lineRule="auto"/>
        <w:contextualSpacing/>
        <w:jc w:val="both"/>
      </w:pPr>
      <w:r w:rsidRPr="004F4733">
        <w:tab/>
      </w:r>
      <w:r w:rsidRPr="004F4733">
        <w:tab/>
        <w:t>b) výroková část,</w:t>
      </w:r>
    </w:p>
    <w:p w:rsidR="007D3F28" w:rsidRPr="004F4733" w:rsidRDefault="007D3F28" w:rsidP="00CC7A03">
      <w:pPr>
        <w:spacing w:line="360" w:lineRule="auto"/>
        <w:contextualSpacing/>
        <w:jc w:val="both"/>
      </w:pPr>
      <w:r w:rsidRPr="004F4733">
        <w:tab/>
      </w:r>
      <w:r w:rsidRPr="004F4733">
        <w:tab/>
        <w:t>c) poučení o právu podat odpor a poučení, že v případě, že odpor obviněný nepodá, vzdává se tak práva na projednání věci v hlavním líčení.</w:t>
      </w:r>
    </w:p>
    <w:p w:rsidR="00CA6C34" w:rsidRPr="004F4733" w:rsidRDefault="00CA6C34" w:rsidP="00CC7A03">
      <w:pPr>
        <w:spacing w:line="360" w:lineRule="auto"/>
        <w:contextualSpacing/>
        <w:jc w:val="both"/>
      </w:pPr>
      <w:r w:rsidRPr="004F4733">
        <w:t>Zákonné ustanovení § 314f TrŘ tak činí výčet takto:</w:t>
      </w:r>
    </w:p>
    <w:p w:rsidR="00CA6C34" w:rsidRPr="004F4733" w:rsidRDefault="00CA6C34" w:rsidP="00CA6C34">
      <w:pPr>
        <w:spacing w:line="360" w:lineRule="auto"/>
        <w:contextualSpacing/>
        <w:jc w:val="both"/>
        <w:rPr>
          <w:i/>
        </w:rPr>
      </w:pPr>
      <w:r w:rsidRPr="004F4733">
        <w:tab/>
      </w:r>
      <w:r w:rsidRPr="004F4733">
        <w:tab/>
      </w:r>
      <w:r w:rsidRPr="004F4733">
        <w:rPr>
          <w:i/>
        </w:rPr>
        <w:t>„ a) označení soudu, který trestní příkaz vydal,</w:t>
      </w:r>
    </w:p>
    <w:p w:rsidR="00CA6C34" w:rsidRPr="004F4733" w:rsidRDefault="00CA6C34" w:rsidP="00CA6C34">
      <w:pPr>
        <w:spacing w:line="360" w:lineRule="auto"/>
        <w:contextualSpacing/>
        <w:jc w:val="both"/>
        <w:rPr>
          <w:i/>
        </w:rPr>
      </w:pPr>
      <w:r w:rsidRPr="004F4733">
        <w:rPr>
          <w:i/>
        </w:rPr>
        <w:tab/>
      </w:r>
      <w:r w:rsidRPr="004F4733">
        <w:rPr>
          <w:i/>
        </w:rPr>
        <w:tab/>
        <w:t>b) den a místo vydání trestního příkazu,</w:t>
      </w:r>
    </w:p>
    <w:p w:rsidR="00CA6C34" w:rsidRPr="004F4733" w:rsidRDefault="00CA6C34" w:rsidP="00CA6C34">
      <w:pPr>
        <w:spacing w:line="360" w:lineRule="auto"/>
        <w:contextualSpacing/>
        <w:jc w:val="both"/>
        <w:rPr>
          <w:i/>
        </w:rPr>
      </w:pPr>
      <w:r w:rsidRPr="004F4733">
        <w:rPr>
          <w:i/>
        </w:rPr>
        <w:t xml:space="preserve"> </w:t>
      </w:r>
      <w:r w:rsidRPr="004F4733">
        <w:rPr>
          <w:i/>
        </w:rPr>
        <w:tab/>
      </w:r>
      <w:r w:rsidRPr="004F4733">
        <w:rPr>
          <w:i/>
        </w:rPr>
        <w:tab/>
        <w:t>c) označení obviněného (§ 120 odst. 2),</w:t>
      </w:r>
    </w:p>
    <w:p w:rsidR="00CA6C34" w:rsidRPr="004F4733" w:rsidRDefault="00CA6C34" w:rsidP="00CA6C34">
      <w:pPr>
        <w:spacing w:line="360" w:lineRule="auto"/>
        <w:contextualSpacing/>
        <w:jc w:val="both"/>
        <w:rPr>
          <w:i/>
        </w:rPr>
      </w:pPr>
      <w:r w:rsidRPr="004F4733">
        <w:rPr>
          <w:i/>
        </w:rPr>
        <w:tab/>
      </w:r>
      <w:r w:rsidRPr="004F4733">
        <w:rPr>
          <w:i/>
        </w:rPr>
        <w:tab/>
        <w:t xml:space="preserve">d) výrok o vině (§ 120 odst. 3) a uloženém trestu (§ 122 odst. 1), </w:t>
      </w:r>
    </w:p>
    <w:p w:rsidR="00CA6C34" w:rsidRPr="004F4733" w:rsidRDefault="00CA6C34" w:rsidP="00CA6C34">
      <w:pPr>
        <w:spacing w:line="360" w:lineRule="auto"/>
        <w:contextualSpacing/>
        <w:jc w:val="both"/>
        <w:rPr>
          <w:i/>
        </w:rPr>
      </w:pPr>
      <w:r w:rsidRPr="004F4733">
        <w:rPr>
          <w:i/>
        </w:rPr>
        <w:tab/>
      </w:r>
      <w:r w:rsidRPr="004F4733">
        <w:rPr>
          <w:i/>
        </w:rPr>
        <w:tab/>
        <w:t>e) výrok o náhradě škody nebo nemajetkové újmy v penězích nebo o vydání bezdůvodného obohacení (§ 228 a § 229 odst. 1 a 2), jestliže byl nárok na náhradu škody nebo nemajetkové újmy v penězích nebo na vydání bezdůvodného obohacení řádně uplatněn (§ 43 odst. 3),</w:t>
      </w:r>
    </w:p>
    <w:p w:rsidR="00CA6C34" w:rsidRPr="004F4733" w:rsidRDefault="00CA6C34" w:rsidP="00CA6C34">
      <w:pPr>
        <w:spacing w:line="360" w:lineRule="auto"/>
        <w:contextualSpacing/>
        <w:jc w:val="both"/>
      </w:pPr>
      <w:r w:rsidRPr="004F4733">
        <w:rPr>
          <w:i/>
        </w:rPr>
        <w:tab/>
      </w:r>
      <w:r w:rsidRPr="004F4733">
        <w:rPr>
          <w:i/>
        </w:rPr>
        <w:tab/>
        <w:t xml:space="preserve"> f) poučení o právu podat odpor, včetně upozornění, že v případě, kdy obviněný odpor nepodá, vzdává se tím práva na projednání věci v hlavním líčení.“</w:t>
      </w:r>
    </w:p>
    <w:p w:rsidR="00CA6C34" w:rsidRPr="004F4733" w:rsidRDefault="00CA6C34" w:rsidP="00CA6C34">
      <w:pPr>
        <w:spacing w:line="360" w:lineRule="auto"/>
        <w:contextualSpacing/>
        <w:jc w:val="both"/>
      </w:pPr>
      <w:r w:rsidRPr="004F4733">
        <w:t xml:space="preserve">Za povšimnutí stojí </w:t>
      </w:r>
      <w:r w:rsidR="00E668B2" w:rsidRPr="004F4733">
        <w:t>náležitost pod písmenem e), která prošla novelizační změnou s účinností od 1. 7. 2011, učiněnou zákonem č. 181/2011 Sb., kterým se mění zákon č. 141/1961 Sb., o trestním řízení soudním (trestní řád), ve znění pozdějších předpisů, a některé další zákony</w:t>
      </w:r>
      <w:r w:rsidR="00144AE2" w:rsidRPr="004F4733">
        <w:t xml:space="preserve">. Tato změna pod bod e) zařadila výslovnou zmínku o náhradě nemajetkové újmy a vydání bezdůvodného obohacení. </w:t>
      </w:r>
      <w:r w:rsidR="005615D5" w:rsidRPr="004F4733">
        <w:t xml:space="preserve">Doplnění bylo učiněno </w:t>
      </w:r>
      <w:r w:rsidR="00FE6E4C" w:rsidRPr="004F4733">
        <w:t xml:space="preserve">mimo jiné také </w:t>
      </w:r>
      <w:r w:rsidR="005615D5" w:rsidRPr="004F4733">
        <w:t>z důvodů sjednocení terminologie se zvláštními zákony, konkrétně tak se zákonem č. 40/1964 Sb., občanský zákoník, ve znění pozdějších předpisů. A zároveň tak bylo postaveno na jisto, že v adhezním řízení lze rozhodnout o náhradě nemajetkové škody v</w:t>
      </w:r>
      <w:r w:rsidR="0049631D" w:rsidRPr="004F4733">
        <w:t> </w:t>
      </w:r>
      <w:r w:rsidR="005615D5" w:rsidRPr="004F4733">
        <w:t>penězích</w:t>
      </w:r>
      <w:r w:rsidR="0049631D" w:rsidRPr="004F4733">
        <w:t>, což do této doby bylo možné přisoudit pouze v rámci občanskoprávního řízení soudního</w:t>
      </w:r>
      <w:r w:rsidR="005615D5" w:rsidRPr="004F4733">
        <w:t>.</w:t>
      </w:r>
      <w:r w:rsidR="008C523D" w:rsidRPr="004F4733">
        <w:rPr>
          <w:rStyle w:val="Znakapoznpodarou"/>
        </w:rPr>
        <w:footnoteReference w:id="107"/>
      </w:r>
    </w:p>
    <w:p w:rsidR="0049631D" w:rsidRPr="004F4733" w:rsidRDefault="00EB7292" w:rsidP="00CA6C34">
      <w:pPr>
        <w:spacing w:line="360" w:lineRule="auto"/>
        <w:contextualSpacing/>
        <w:jc w:val="both"/>
      </w:pPr>
      <w:r w:rsidRPr="004F4733">
        <w:tab/>
      </w:r>
      <w:r w:rsidR="008E1ED7" w:rsidRPr="004F4733">
        <w:t xml:space="preserve">V rámci § 314f TrŘ je ještě výslovně upravena problematika doručování trestního příkazu, a to z hlediska </w:t>
      </w:r>
      <w:r w:rsidR="00301AF3" w:rsidRPr="004F4733">
        <w:t xml:space="preserve">toho, </w:t>
      </w:r>
      <w:r w:rsidR="008E1ED7" w:rsidRPr="004F4733">
        <w:t xml:space="preserve">komu se doručuje. </w:t>
      </w:r>
      <w:r w:rsidR="006A79FD" w:rsidRPr="004F4733">
        <w:t xml:space="preserve">Trestní příkaz se doručuje obviněnému – to lze pouze do vlastních rukou, náhradní doručení je vyloučeno. Dále pak poškozenému, který uplatnil nárok na náhradu škody nebo nemajetkové újmy nebo na vydání bezdůvodného obohacení, a taktéž státnímu zástupci. Pokud má obviněný obhájce, pak se zároveň doručuje i jemu. </w:t>
      </w:r>
      <w:r w:rsidR="002072A9" w:rsidRPr="004F4733">
        <w:t xml:space="preserve">S doručením trestního příkazu je spojen jeden zásadní důsledek, a to že doručením </w:t>
      </w:r>
      <w:r w:rsidR="002072A9" w:rsidRPr="004F4733">
        <w:lastRenderedPageBreak/>
        <w:t>trestního příkazu obviněnému nastávají účinky spojené s vyhlášením rozsudku (§ 314e odst. 6 TrŘ).</w:t>
      </w:r>
      <w:r w:rsidR="00301AF3" w:rsidRPr="004F4733">
        <w:rPr>
          <w:rStyle w:val="Znakapoznpodarou"/>
        </w:rPr>
        <w:footnoteReference w:id="108"/>
      </w:r>
    </w:p>
    <w:p w:rsidR="00301AF3" w:rsidRPr="004F4733" w:rsidRDefault="00301AF3" w:rsidP="00CA6C34">
      <w:pPr>
        <w:spacing w:line="360" w:lineRule="auto"/>
        <w:contextualSpacing/>
        <w:jc w:val="both"/>
      </w:pPr>
      <w:r w:rsidRPr="004F4733">
        <w:tab/>
        <w:t xml:space="preserve">Jako poslední </w:t>
      </w:r>
      <w:r w:rsidR="00D002CF" w:rsidRPr="004F4733">
        <w:t>poznámku</w:t>
      </w:r>
      <w:r w:rsidRPr="004F4733">
        <w:t xml:space="preserve"> k trestnímu příkazu je vhodné uvést, že se lze proti němu bránit podáním odporu do 8 dnů </w:t>
      </w:r>
      <w:r w:rsidR="009100B2" w:rsidRPr="004F4733">
        <w:t xml:space="preserve">od doručení trestního příkazu u soudu, který jej vydal. Právem podat odpor je </w:t>
      </w:r>
      <w:r w:rsidR="00FF2180" w:rsidRPr="004F4733">
        <w:t>zachováno právo obviněného na projednání věci veřejně před soudem v řádném procesu.</w:t>
      </w:r>
      <w:r w:rsidR="009100B2" w:rsidRPr="004F4733">
        <w:t xml:space="preserve"> Blíže o tomto specifickém opravném prostředku bude pojednáno dále.</w:t>
      </w:r>
    </w:p>
    <w:p w:rsidR="00CC7A03" w:rsidRPr="004F4733" w:rsidRDefault="009F0F23" w:rsidP="00CC7A03">
      <w:pPr>
        <w:spacing w:line="360" w:lineRule="auto"/>
        <w:contextualSpacing/>
        <w:jc w:val="both"/>
      </w:pPr>
      <w:r w:rsidRPr="004F4733">
        <w:tab/>
        <w:t>Z údajů o použití trestního příkazu vyplývá, že je to stále více využívaný prostředek rozhodování. Z mého pohledu to není zcela šťastné řešení, nejen proto, že nejsou zcela respektovány základní zásady trestního řízení, jak bylo zmíněno výše, ale hlavně proto, že v</w:t>
      </w:r>
      <w:r w:rsidR="00775E09" w:rsidRPr="004F4733">
        <w:t>e</w:t>
      </w:r>
      <w:r w:rsidRPr="004F4733">
        <w:t xml:space="preserve"> spisové</w:t>
      </w:r>
      <w:r w:rsidR="00775E09" w:rsidRPr="004F4733">
        <w:t>m</w:t>
      </w:r>
      <w:r w:rsidRPr="004F4733">
        <w:t xml:space="preserve"> materiálu</w:t>
      </w:r>
      <w:r w:rsidR="00775E09" w:rsidRPr="004F4733">
        <w:t>, který slouží jako podklad pro vydání trestního příkazu, nemusí být zaneseny všechny důkazy, které se obviněný snažil navrhnout pro svou obhajobu.</w:t>
      </w:r>
      <w:r w:rsidR="00FC7FEF" w:rsidRPr="004F4733">
        <w:t xml:space="preserve"> Je zřejmé, že by bylo vhodné omezit vydávání trestního příkazu pouze na řízení o nejméně závažných činech, kdy by nejvyšší hranice trestu odnětí svobody mohla například respektovat horní hranici sazby trestu odnětí svobody stanovenou pro konání zkráceného přípravného říze</w:t>
      </w:r>
      <w:r w:rsidR="0020002A" w:rsidRPr="004F4733">
        <w:t xml:space="preserve">ní, nebo jít dokonce ještě níže, třeba se i nechat inspirovat z dřívější doby známým </w:t>
      </w:r>
      <w:r w:rsidR="00AE5FA5" w:rsidRPr="004F4733">
        <w:t>„</w:t>
      </w:r>
      <w:r w:rsidR="0020002A" w:rsidRPr="004F4733">
        <w:t>objasňováním</w:t>
      </w:r>
      <w:r w:rsidR="00AE5FA5" w:rsidRPr="004F4733">
        <w:t>“</w:t>
      </w:r>
      <w:r w:rsidR="0020002A" w:rsidRPr="004F4733">
        <w:t>, které bylo v naší právní úpravě zakotveno do 1. 7. 1990, kdy byla připuštěna nejvyšší sazba trestu odnětí svobody do jednoho roku.</w:t>
      </w:r>
      <w:r w:rsidR="0016303D" w:rsidRPr="004F4733">
        <w:t xml:space="preserve"> Dále by také bylo vhodné omezit výčet trestů, které lze trestním příkazem uložit, a to na tresty, které by se netýkaly omezení osobní svobody obviněného.</w:t>
      </w:r>
    </w:p>
    <w:p w:rsidR="0016303D" w:rsidRPr="004F4733" w:rsidRDefault="005D65E2" w:rsidP="00CC0707">
      <w:pPr>
        <w:spacing w:line="360" w:lineRule="auto"/>
        <w:contextualSpacing/>
        <w:jc w:val="both"/>
      </w:pPr>
      <w:r w:rsidRPr="004F4733">
        <w:tab/>
        <w:t>Na závěr pojednání o trestním příkazu je také nutné zmínit navrhovanou změnu, která by měla být provedena v současné době projednávanou novelou, kdy bude zakotven nový odstavec 4 § 314e TrŘ: „</w:t>
      </w:r>
      <w:r w:rsidRPr="004F4733">
        <w:rPr>
          <w:i/>
          <w:shd w:val="clear" w:color="auto" w:fill="FFFFFF"/>
        </w:rPr>
        <w:t>Trest domácího vězení může být trestním příkazem uložen pouze po předchozím vyžádání si zprávy probačního úředníka obsahující zjištění o možnostech výkonu tohoto trestu, včetně stanoviska obviněného k uložení tohoto druhu trestu. Trest domácího vězení je ukládán s přihlédnutím k této zprávě.”</w:t>
      </w:r>
      <w:r w:rsidRPr="004F4733">
        <w:rPr>
          <w:rStyle w:val="Znakapoznpodarou"/>
        </w:rPr>
        <w:t xml:space="preserve"> </w:t>
      </w:r>
      <w:r w:rsidRPr="004F4733">
        <w:rPr>
          <w:rStyle w:val="Znakapoznpodarou"/>
        </w:rPr>
        <w:footnoteReference w:id="109"/>
      </w:r>
    </w:p>
    <w:p w:rsidR="005D65E2" w:rsidRPr="004F4733" w:rsidRDefault="005D65E2" w:rsidP="00CC0707">
      <w:pPr>
        <w:spacing w:line="360" w:lineRule="auto"/>
        <w:contextualSpacing/>
        <w:jc w:val="both"/>
      </w:pPr>
    </w:p>
    <w:p w:rsidR="0016303D" w:rsidRPr="004F4733" w:rsidRDefault="00CC0707" w:rsidP="002B6EB5">
      <w:pPr>
        <w:pStyle w:val="Nadpis2"/>
        <w:spacing w:line="360" w:lineRule="auto"/>
        <w:contextualSpacing/>
        <w:rPr>
          <w:rFonts w:cs="Times New Roman"/>
          <w:color w:val="auto"/>
        </w:rPr>
      </w:pPr>
      <w:bookmarkStart w:id="33" w:name="_Toc318188430"/>
      <w:r w:rsidRPr="004F4733">
        <w:rPr>
          <w:rFonts w:cs="Times New Roman"/>
          <w:color w:val="auto"/>
        </w:rPr>
        <w:t>Možnosti přezkumu rozhodnutí</w:t>
      </w:r>
      <w:bookmarkEnd w:id="33"/>
      <w:r w:rsidRPr="004F4733">
        <w:rPr>
          <w:rFonts w:cs="Times New Roman"/>
          <w:color w:val="auto"/>
        </w:rPr>
        <w:t xml:space="preserve"> </w:t>
      </w:r>
    </w:p>
    <w:p w:rsidR="00A21920" w:rsidRPr="004F4733" w:rsidRDefault="002B6EB5" w:rsidP="002B6EB5">
      <w:pPr>
        <w:spacing w:line="360" w:lineRule="auto"/>
        <w:contextualSpacing/>
        <w:jc w:val="both"/>
      </w:pPr>
      <w:r w:rsidRPr="004F4733">
        <w:tab/>
      </w:r>
      <w:r w:rsidR="00DE746D" w:rsidRPr="004F4733">
        <w:t xml:space="preserve">Aby bylo pojednání o zjednodušeném řízení kompletní, je nutné se </w:t>
      </w:r>
      <w:r w:rsidR="00B160C5" w:rsidRPr="004F4733">
        <w:t xml:space="preserve">alespoň okrajově </w:t>
      </w:r>
      <w:r w:rsidR="00DE746D" w:rsidRPr="004F4733">
        <w:t xml:space="preserve">zmínit o možnostech přezkumu. </w:t>
      </w:r>
      <w:r w:rsidR="00805CB3" w:rsidRPr="004F4733">
        <w:t xml:space="preserve">V závislosti na druhu rozhodnutí je stanoven i určitý </w:t>
      </w:r>
      <w:r w:rsidR="008A463A" w:rsidRPr="004F4733">
        <w:t>typ</w:t>
      </w:r>
      <w:r w:rsidR="00805CB3" w:rsidRPr="004F4733">
        <w:t xml:space="preserve"> </w:t>
      </w:r>
      <w:r w:rsidR="00805CB3" w:rsidRPr="004F4733">
        <w:lastRenderedPageBreak/>
        <w:t>řádného opravného prostředku, který směřuje proti rozhodnutí</w:t>
      </w:r>
      <w:r w:rsidR="00C05522" w:rsidRPr="004F4733">
        <w:t>, které bylo vydáno</w:t>
      </w:r>
      <w:r w:rsidR="00805CB3" w:rsidRPr="004F4733">
        <w:t xml:space="preserve"> soudem v 1. stupni.</w:t>
      </w:r>
      <w:r w:rsidR="008A463A" w:rsidRPr="004F4733">
        <w:t xml:space="preserve"> </w:t>
      </w:r>
      <w:r w:rsidR="001B2AFF" w:rsidRPr="004F4733">
        <w:t xml:space="preserve">Řádným opravným prostředkem je takový, který se podává proti dosud nepravomocnému rozhodnutí. </w:t>
      </w:r>
      <w:r w:rsidR="008A463A" w:rsidRPr="004F4733">
        <w:t xml:space="preserve">Tak </w:t>
      </w:r>
      <w:r w:rsidR="001B2AFF" w:rsidRPr="004F4733">
        <w:t xml:space="preserve">proti </w:t>
      </w:r>
      <w:r w:rsidR="008A463A" w:rsidRPr="004F4733">
        <w:t>usnesení lze podat stížnost</w:t>
      </w:r>
      <w:r w:rsidR="00320A70" w:rsidRPr="004F4733">
        <w:t xml:space="preserve"> (§ 141 - § 15</w:t>
      </w:r>
      <w:r w:rsidR="00A02911" w:rsidRPr="004F4733">
        <w:t xml:space="preserve">0 </w:t>
      </w:r>
      <w:r w:rsidR="00320A70" w:rsidRPr="004F4733">
        <w:t>TrŘ)</w:t>
      </w:r>
      <w:r w:rsidR="008A463A" w:rsidRPr="004F4733">
        <w:t xml:space="preserve">, proti rozsudku odvolání </w:t>
      </w:r>
      <w:r w:rsidR="00A02911" w:rsidRPr="004F4733">
        <w:t>(§ 245</w:t>
      </w:r>
      <w:r w:rsidR="00CF3DB6" w:rsidRPr="004F4733">
        <w:t xml:space="preserve"> </w:t>
      </w:r>
      <w:r w:rsidR="00A02911" w:rsidRPr="004F4733">
        <w:t xml:space="preserve">- § 265 TrŘ) </w:t>
      </w:r>
      <w:r w:rsidR="008A463A" w:rsidRPr="004F4733">
        <w:t>a proti trestnímu příkazu specifický typ opravného prostředku, a to odpor</w:t>
      </w:r>
      <w:r w:rsidR="00CF3DB6" w:rsidRPr="004F4733">
        <w:t xml:space="preserve"> (§ 314g TrŘ)</w:t>
      </w:r>
      <w:r w:rsidR="008A463A" w:rsidRPr="004F4733">
        <w:t>.</w:t>
      </w:r>
      <w:r w:rsidR="00A21920" w:rsidRPr="004F4733">
        <w:t xml:space="preserve"> Zákon také uvádí možnost mimořádných opravných prostředků, kterými jsou: dovolání</w:t>
      </w:r>
      <w:r w:rsidR="00CF3DB6" w:rsidRPr="004F4733">
        <w:t xml:space="preserve"> (§ 265a - § 265s TrŘ)</w:t>
      </w:r>
      <w:r w:rsidR="00A21920" w:rsidRPr="004F4733">
        <w:t>, stížnost pro porušení zákona</w:t>
      </w:r>
      <w:r w:rsidR="00CF3DB6" w:rsidRPr="004F4733">
        <w:t xml:space="preserve"> (§ 266 - § 276 TrŘ)</w:t>
      </w:r>
      <w:r w:rsidR="00A21920" w:rsidRPr="004F4733">
        <w:t xml:space="preserve"> a obnova řízení</w:t>
      </w:r>
      <w:r w:rsidR="00CF3DB6" w:rsidRPr="004F4733">
        <w:t xml:space="preserve"> (§ 277 </w:t>
      </w:r>
      <w:r w:rsidR="005A6E39" w:rsidRPr="004F4733">
        <w:t>–</w:t>
      </w:r>
      <w:r w:rsidR="00CF3DB6" w:rsidRPr="004F4733">
        <w:t xml:space="preserve"> </w:t>
      </w:r>
      <w:r w:rsidR="005A6E39" w:rsidRPr="004F4733">
        <w:t>289 TrŘ)</w:t>
      </w:r>
      <w:r w:rsidR="00A21920" w:rsidRPr="004F4733">
        <w:t>. Mimořádné opravné prostředky lze na rozdíl od řádných použít až v případě, kdy je rozhodnutí pravomocné.</w:t>
      </w:r>
      <w:r w:rsidR="00E873A7" w:rsidRPr="004F4733">
        <w:rPr>
          <w:rStyle w:val="Znakapoznpodarou"/>
        </w:rPr>
        <w:footnoteReference w:id="110"/>
      </w:r>
    </w:p>
    <w:p w:rsidR="00C05522" w:rsidRPr="004F4733" w:rsidRDefault="00C05522" w:rsidP="002B6EB5">
      <w:pPr>
        <w:spacing w:line="360" w:lineRule="auto"/>
        <w:contextualSpacing/>
        <w:jc w:val="both"/>
      </w:pPr>
      <w:r w:rsidRPr="004F4733">
        <w:tab/>
        <w:t>Možnost přezkoumávat rozhodnutí soudu 1. stupně zaručuje lepší uplatnění zásady materiální pravdy</w:t>
      </w:r>
      <w:r w:rsidR="00DA14B6" w:rsidRPr="004F4733">
        <w:rPr>
          <w:rStyle w:val="Znakapoznpodarou"/>
        </w:rPr>
        <w:footnoteReference w:id="111"/>
      </w:r>
      <w:r w:rsidRPr="004F4733">
        <w:t xml:space="preserve"> a také poskytuje ochranu </w:t>
      </w:r>
      <w:r w:rsidR="009E62E7" w:rsidRPr="004F4733">
        <w:t xml:space="preserve">proti </w:t>
      </w:r>
      <w:r w:rsidRPr="004F4733">
        <w:t>následk</w:t>
      </w:r>
      <w:r w:rsidR="009E62E7" w:rsidRPr="004F4733">
        <w:t>ům</w:t>
      </w:r>
      <w:r w:rsidRPr="004F4733">
        <w:t xml:space="preserve"> nesprávných rozhodnutí. Tak je účelem </w:t>
      </w:r>
      <w:r w:rsidR="009048F2" w:rsidRPr="004F4733">
        <w:t>pře</w:t>
      </w:r>
      <w:r w:rsidRPr="004F4733">
        <w:t>zkumného řízení</w:t>
      </w:r>
      <w:r w:rsidR="009048F2" w:rsidRPr="004F4733">
        <w:t xml:space="preserve"> náprava konkrétního rozhodnutí a zajištění jednotného a korektního výkladu zákona.</w:t>
      </w:r>
      <w:r w:rsidR="009048F2" w:rsidRPr="004F4733">
        <w:rPr>
          <w:rStyle w:val="Znakapoznpodarou"/>
        </w:rPr>
        <w:footnoteReference w:id="112"/>
      </w:r>
    </w:p>
    <w:p w:rsidR="005A6E39" w:rsidRPr="004F4733" w:rsidRDefault="00E039B8" w:rsidP="002B6EB5">
      <w:pPr>
        <w:spacing w:line="360" w:lineRule="auto"/>
        <w:contextualSpacing/>
        <w:jc w:val="both"/>
      </w:pPr>
      <w:r w:rsidRPr="004F4733">
        <w:tab/>
      </w:r>
      <w:r w:rsidR="00EB3C87" w:rsidRPr="004F4733">
        <w:t>Blíže se zaměříme na odpor, neboť tento je zvláštním opravným prostředkem proti trestnímu příkazu a je tedy možnost jej použít pouze v řízení před samosoudcem</w:t>
      </w:r>
      <w:r w:rsidR="008F7939" w:rsidRPr="004F4733">
        <w:t>, a to</w:t>
      </w:r>
      <w:r w:rsidR="00EB3C87" w:rsidRPr="004F4733">
        <w:t xml:space="preserve"> i ve zjednodušeném řízení před soudem.</w:t>
      </w:r>
    </w:p>
    <w:p w:rsidR="002B6EB5" w:rsidRPr="004F4733" w:rsidRDefault="002B6EB5" w:rsidP="002B6EB5">
      <w:pPr>
        <w:pStyle w:val="Nadpis3"/>
        <w:spacing w:line="360" w:lineRule="auto"/>
        <w:contextualSpacing/>
        <w:jc w:val="both"/>
        <w:rPr>
          <w:rFonts w:cs="Times New Roman"/>
          <w:color w:val="auto"/>
        </w:rPr>
      </w:pPr>
      <w:bookmarkStart w:id="34" w:name="_Toc318188431"/>
      <w:r w:rsidRPr="004F4733">
        <w:rPr>
          <w:rFonts w:cs="Times New Roman"/>
          <w:color w:val="auto"/>
        </w:rPr>
        <w:t>Odpor</w:t>
      </w:r>
      <w:bookmarkEnd w:id="34"/>
    </w:p>
    <w:p w:rsidR="00550798" w:rsidRPr="004F4733" w:rsidRDefault="005A6E39" w:rsidP="002B6EB5">
      <w:pPr>
        <w:spacing w:line="360" w:lineRule="auto"/>
        <w:contextualSpacing/>
        <w:jc w:val="both"/>
      </w:pPr>
      <w:r w:rsidRPr="004F4733">
        <w:tab/>
      </w:r>
      <w:r w:rsidR="00122DEF" w:rsidRPr="004F4733">
        <w:t xml:space="preserve">Trestní řád zakotvuje možnost bránit se proti vydanému trestnímu příkazu řádným opravným prostředkem – odporem. Právní úpravu odporu nalezneme v § 314g TrŘ. </w:t>
      </w:r>
      <w:r w:rsidR="004F644F" w:rsidRPr="004F4733">
        <w:t>Specifičnost odporu jako opravného prostředku spatřujeme v tom, že v případě podání se o něm nerozhoduje</w:t>
      </w:r>
      <w:r w:rsidR="00886161" w:rsidRPr="004F4733">
        <w:t xml:space="preserve"> – nemá tedy tzv. devolutivní účinek, ale že </w:t>
      </w:r>
      <w:r w:rsidR="00443D8D" w:rsidRPr="004F4733">
        <w:t xml:space="preserve">včas podaný </w:t>
      </w:r>
      <w:r w:rsidR="00886161" w:rsidRPr="004F4733">
        <w:t xml:space="preserve">odpor přímo </w:t>
      </w:r>
      <w:r w:rsidR="00C939A7" w:rsidRPr="004F4733">
        <w:t xml:space="preserve">- </w:t>
      </w:r>
      <w:r w:rsidR="00886161" w:rsidRPr="004F4733">
        <w:t>ze zákona</w:t>
      </w:r>
      <w:r w:rsidR="00C939A7" w:rsidRPr="004F4733">
        <w:t xml:space="preserve"> - </w:t>
      </w:r>
      <w:r w:rsidR="00886161" w:rsidRPr="004F4733">
        <w:t>ruší jím napadený trestní příkaz a samosoudce dále postupuje, jakoby žá</w:t>
      </w:r>
      <w:r w:rsidR="00FD181A" w:rsidRPr="004F4733">
        <w:t>dný trestní příkaz nebyl vydán.</w:t>
      </w:r>
      <w:r w:rsidR="004C3ECD" w:rsidRPr="004F4733">
        <w:t xml:space="preserve"> Jako další specifikum můžeme uvést, že podaný odpor nemusí být odůvodněn.</w:t>
      </w:r>
      <w:r w:rsidR="00FD181A" w:rsidRPr="004F4733">
        <w:t xml:space="preserve"> </w:t>
      </w:r>
      <w:r w:rsidR="00886161" w:rsidRPr="004F4733">
        <w:t>Samosoudce poté obvykle nařídí hlavní líčení a věc v něm projedná, ovšem není vyloučena ani možnost rozhodnout mim</w:t>
      </w:r>
      <w:r w:rsidR="00BF0AF0" w:rsidRPr="004F4733">
        <w:t>o hlavní líčení, ale jak judikatura, konkrétně rozhodnutí SR 14/1997, stanovuje, opětovná možnost vydání trestního příkazu je vyloučena.</w:t>
      </w:r>
      <w:r w:rsidR="00DE528C" w:rsidRPr="004F4733">
        <w:t xml:space="preserve"> P</w:t>
      </w:r>
      <w:r w:rsidR="00DC7898" w:rsidRPr="004F4733">
        <w:t xml:space="preserve">ři projednávání v hlavním líčení pak samosoudce není vázán právní kvalifikací ani druhem a výměrou trestu v trestním příkazu </w:t>
      </w:r>
      <w:r w:rsidR="00EE47DC" w:rsidRPr="004F4733">
        <w:t xml:space="preserve">– neplatí zde zákaz </w:t>
      </w:r>
      <w:proofErr w:type="spellStart"/>
      <w:r w:rsidR="00EE47DC" w:rsidRPr="004F4733">
        <w:t>reformationis</w:t>
      </w:r>
      <w:proofErr w:type="spellEnd"/>
      <w:r w:rsidR="00EE47DC" w:rsidRPr="004F4733">
        <w:t xml:space="preserve"> in </w:t>
      </w:r>
      <w:proofErr w:type="spellStart"/>
      <w:r w:rsidR="00EE47DC" w:rsidRPr="004F4733">
        <w:t>peius</w:t>
      </w:r>
      <w:proofErr w:type="spellEnd"/>
      <w:r w:rsidR="00F932E5">
        <w:t xml:space="preserve"> </w:t>
      </w:r>
      <w:r w:rsidR="00DC7898" w:rsidRPr="004F4733">
        <w:t xml:space="preserve">(§ 314g odst. 2 </w:t>
      </w:r>
      <w:r w:rsidR="00DC7898" w:rsidRPr="004F4733">
        <w:lastRenderedPageBreak/>
        <w:t>TrŘ).</w:t>
      </w:r>
      <w:r w:rsidR="00550798" w:rsidRPr="004F4733">
        <w:rPr>
          <w:rStyle w:val="Znakapoznpodarou"/>
        </w:rPr>
        <w:footnoteReference w:id="113"/>
      </w:r>
      <w:r w:rsidR="00E26481" w:rsidRPr="004F4733">
        <w:t xml:space="preserve"> Navíc jako důsledek automatického zrušení trestního příkazu podaným odporem musíme uvést, že odpor nelze vzít zpět. Tato myšlenka je mimo jiné podpořena četnou judikaturou</w:t>
      </w:r>
      <w:r w:rsidR="00AB21D5" w:rsidRPr="004F4733">
        <w:t xml:space="preserve">: </w:t>
      </w:r>
    </w:p>
    <w:p w:rsidR="00550798" w:rsidRPr="004F4733" w:rsidRDefault="00550798" w:rsidP="00AF1E7E">
      <w:pPr>
        <w:spacing w:line="360" w:lineRule="auto"/>
        <w:contextualSpacing/>
        <w:jc w:val="both"/>
      </w:pPr>
      <w:r w:rsidRPr="004F4733">
        <w:tab/>
      </w:r>
      <w:r w:rsidRPr="004F4733">
        <w:tab/>
      </w:r>
      <w:r w:rsidR="00AF1E7E" w:rsidRPr="004F4733">
        <w:t xml:space="preserve">Rozhodnutí </w:t>
      </w:r>
      <w:proofErr w:type="spellStart"/>
      <w:r w:rsidR="00AF1E7E" w:rsidRPr="004F4733">
        <w:t>Najvyššieho</w:t>
      </w:r>
      <w:proofErr w:type="spellEnd"/>
      <w:r w:rsidR="00AF1E7E" w:rsidRPr="004F4733">
        <w:t xml:space="preserve"> </w:t>
      </w:r>
      <w:proofErr w:type="spellStart"/>
      <w:r w:rsidR="00AF1E7E" w:rsidRPr="004F4733">
        <w:t>súdu</w:t>
      </w:r>
      <w:proofErr w:type="spellEnd"/>
      <w:r w:rsidR="00AF1E7E" w:rsidRPr="004F4733">
        <w:t xml:space="preserve"> v </w:t>
      </w:r>
      <w:proofErr w:type="spellStart"/>
      <w:r w:rsidR="00AF1E7E" w:rsidRPr="004F4733">
        <w:t>Bratislave</w:t>
      </w:r>
      <w:proofErr w:type="spellEnd"/>
      <w:r w:rsidR="00AF1E7E" w:rsidRPr="004F4733">
        <w:t xml:space="preserve"> ze dne 25. 3. 1980, </w:t>
      </w:r>
      <w:proofErr w:type="spellStart"/>
      <w:r w:rsidR="00AF1E7E" w:rsidRPr="004F4733">
        <w:t>sp</w:t>
      </w:r>
      <w:proofErr w:type="spellEnd"/>
      <w:r w:rsidR="00AF1E7E" w:rsidRPr="004F4733">
        <w:t xml:space="preserve">. zn. 5 </w:t>
      </w:r>
      <w:proofErr w:type="spellStart"/>
      <w:r w:rsidR="00AF1E7E" w:rsidRPr="004F4733">
        <w:t>Tz</w:t>
      </w:r>
      <w:proofErr w:type="spellEnd"/>
      <w:r w:rsidR="00AF1E7E" w:rsidRPr="004F4733">
        <w:t xml:space="preserve"> 160/79 (</w:t>
      </w:r>
      <w:r w:rsidR="00AB21D5" w:rsidRPr="004F4733">
        <w:t>R 73/1980</w:t>
      </w:r>
      <w:r w:rsidR="00AF1E7E" w:rsidRPr="004F4733">
        <w:t>)</w:t>
      </w:r>
      <w:r w:rsidRPr="004F4733">
        <w:t xml:space="preserve">: </w:t>
      </w:r>
      <w:r w:rsidRPr="004F4733">
        <w:rPr>
          <w:i/>
        </w:rPr>
        <w:t xml:space="preserve">„Včas podaným </w:t>
      </w:r>
      <w:proofErr w:type="spellStart"/>
      <w:r w:rsidRPr="004F4733">
        <w:rPr>
          <w:i/>
        </w:rPr>
        <w:t>odporom</w:t>
      </w:r>
      <w:proofErr w:type="spellEnd"/>
      <w:r w:rsidRPr="004F4733">
        <w:rPr>
          <w:i/>
        </w:rPr>
        <w:t xml:space="preserve"> </w:t>
      </w:r>
      <w:proofErr w:type="spellStart"/>
      <w:r w:rsidRPr="004F4733">
        <w:rPr>
          <w:i/>
        </w:rPr>
        <w:t>sa</w:t>
      </w:r>
      <w:proofErr w:type="spellEnd"/>
      <w:r w:rsidRPr="004F4733">
        <w:rPr>
          <w:i/>
        </w:rPr>
        <w:t xml:space="preserve"> trestný rozkaz </w:t>
      </w:r>
      <w:proofErr w:type="spellStart"/>
      <w:r w:rsidRPr="004F4733">
        <w:rPr>
          <w:i/>
        </w:rPr>
        <w:t>zo</w:t>
      </w:r>
      <w:proofErr w:type="spellEnd"/>
      <w:r w:rsidRPr="004F4733">
        <w:rPr>
          <w:i/>
        </w:rPr>
        <w:t xml:space="preserve"> zákona zrušuje (§ 314g </w:t>
      </w:r>
      <w:proofErr w:type="spellStart"/>
      <w:r w:rsidRPr="004F4733">
        <w:rPr>
          <w:i/>
        </w:rPr>
        <w:t>ods</w:t>
      </w:r>
      <w:proofErr w:type="spellEnd"/>
      <w:r w:rsidRPr="004F4733">
        <w:rPr>
          <w:i/>
        </w:rPr>
        <w:t xml:space="preserve">. 2 </w:t>
      </w:r>
      <w:proofErr w:type="spellStart"/>
      <w:r w:rsidRPr="004F4733">
        <w:rPr>
          <w:i/>
        </w:rPr>
        <w:t>Tr</w:t>
      </w:r>
      <w:proofErr w:type="spellEnd"/>
      <w:r w:rsidRPr="004F4733">
        <w:rPr>
          <w:i/>
        </w:rPr>
        <w:t xml:space="preserve">. </w:t>
      </w:r>
      <w:proofErr w:type="gramStart"/>
      <w:r w:rsidRPr="004F4733">
        <w:rPr>
          <w:i/>
        </w:rPr>
        <w:t>por.</w:t>
      </w:r>
      <w:proofErr w:type="gramEnd"/>
      <w:r w:rsidRPr="004F4733">
        <w:rPr>
          <w:i/>
        </w:rPr>
        <w:t xml:space="preserve">); </w:t>
      </w:r>
      <w:proofErr w:type="spellStart"/>
      <w:r w:rsidRPr="004F4733">
        <w:rPr>
          <w:i/>
        </w:rPr>
        <w:t>preto</w:t>
      </w:r>
      <w:proofErr w:type="spellEnd"/>
      <w:r w:rsidRPr="004F4733">
        <w:rPr>
          <w:i/>
        </w:rPr>
        <w:t xml:space="preserve"> podaný odpor nemožno </w:t>
      </w:r>
      <w:proofErr w:type="spellStart"/>
      <w:r w:rsidRPr="004F4733">
        <w:rPr>
          <w:i/>
        </w:rPr>
        <w:t>vziať</w:t>
      </w:r>
      <w:proofErr w:type="spellEnd"/>
      <w:r w:rsidRPr="004F4733">
        <w:rPr>
          <w:i/>
        </w:rPr>
        <w:t xml:space="preserve"> </w:t>
      </w:r>
      <w:proofErr w:type="spellStart"/>
      <w:r w:rsidRPr="004F4733">
        <w:rPr>
          <w:i/>
        </w:rPr>
        <w:t>späť</w:t>
      </w:r>
      <w:proofErr w:type="spellEnd"/>
      <w:r w:rsidRPr="004F4733">
        <w:rPr>
          <w:i/>
        </w:rPr>
        <w:t xml:space="preserve">. </w:t>
      </w:r>
      <w:proofErr w:type="spellStart"/>
      <w:r w:rsidRPr="004F4733">
        <w:rPr>
          <w:i/>
        </w:rPr>
        <w:t>Ak</w:t>
      </w:r>
      <w:proofErr w:type="spellEnd"/>
      <w:r w:rsidRPr="004F4733">
        <w:rPr>
          <w:i/>
        </w:rPr>
        <w:t xml:space="preserve"> osoba, </w:t>
      </w:r>
      <w:proofErr w:type="spellStart"/>
      <w:r w:rsidRPr="004F4733">
        <w:rPr>
          <w:i/>
        </w:rPr>
        <w:t>ktorá</w:t>
      </w:r>
      <w:proofErr w:type="spellEnd"/>
      <w:r w:rsidRPr="004F4733">
        <w:rPr>
          <w:i/>
        </w:rPr>
        <w:t xml:space="preserve"> podala odpor, vezme odpor </w:t>
      </w:r>
      <w:proofErr w:type="spellStart"/>
      <w:r w:rsidRPr="004F4733">
        <w:rPr>
          <w:i/>
        </w:rPr>
        <w:t>späť</w:t>
      </w:r>
      <w:proofErr w:type="spellEnd"/>
      <w:r w:rsidRPr="004F4733">
        <w:rPr>
          <w:i/>
        </w:rPr>
        <w:t xml:space="preserve">, je </w:t>
      </w:r>
      <w:proofErr w:type="spellStart"/>
      <w:r w:rsidRPr="004F4733">
        <w:rPr>
          <w:i/>
        </w:rPr>
        <w:t>späťvzatie</w:t>
      </w:r>
      <w:proofErr w:type="spellEnd"/>
      <w:r w:rsidRPr="004F4733">
        <w:rPr>
          <w:i/>
        </w:rPr>
        <w:t xml:space="preserve"> odporu </w:t>
      </w:r>
      <w:proofErr w:type="spellStart"/>
      <w:r w:rsidRPr="004F4733">
        <w:rPr>
          <w:i/>
        </w:rPr>
        <w:t>právne</w:t>
      </w:r>
      <w:proofErr w:type="spellEnd"/>
      <w:r w:rsidRPr="004F4733">
        <w:rPr>
          <w:i/>
        </w:rPr>
        <w:t xml:space="preserve"> neúčinné a </w:t>
      </w:r>
      <w:proofErr w:type="spellStart"/>
      <w:r w:rsidRPr="004F4733">
        <w:rPr>
          <w:i/>
        </w:rPr>
        <w:t>samosudca</w:t>
      </w:r>
      <w:proofErr w:type="spellEnd"/>
      <w:r w:rsidRPr="004F4733">
        <w:rPr>
          <w:i/>
        </w:rPr>
        <w:t xml:space="preserve"> ho </w:t>
      </w:r>
      <w:proofErr w:type="spellStart"/>
      <w:r w:rsidRPr="004F4733">
        <w:rPr>
          <w:i/>
        </w:rPr>
        <w:t>nemôže</w:t>
      </w:r>
      <w:proofErr w:type="spellEnd"/>
      <w:r w:rsidRPr="004F4733">
        <w:rPr>
          <w:i/>
        </w:rPr>
        <w:t xml:space="preserve"> </w:t>
      </w:r>
      <w:proofErr w:type="spellStart"/>
      <w:r w:rsidRPr="004F4733">
        <w:rPr>
          <w:i/>
        </w:rPr>
        <w:t>vziať</w:t>
      </w:r>
      <w:proofErr w:type="spellEnd"/>
      <w:r w:rsidRPr="004F4733">
        <w:rPr>
          <w:i/>
        </w:rPr>
        <w:t xml:space="preserve"> na </w:t>
      </w:r>
      <w:proofErr w:type="spellStart"/>
      <w:r w:rsidRPr="004F4733">
        <w:rPr>
          <w:i/>
        </w:rPr>
        <w:t>vedomie</w:t>
      </w:r>
      <w:proofErr w:type="spellEnd"/>
      <w:r w:rsidRPr="004F4733">
        <w:rPr>
          <w:i/>
        </w:rPr>
        <w:t xml:space="preserve"> </w:t>
      </w:r>
      <w:proofErr w:type="spellStart"/>
      <w:r w:rsidRPr="004F4733">
        <w:rPr>
          <w:i/>
        </w:rPr>
        <w:t>podľa</w:t>
      </w:r>
      <w:proofErr w:type="spellEnd"/>
      <w:r w:rsidRPr="004F4733">
        <w:rPr>
          <w:i/>
        </w:rPr>
        <w:t xml:space="preserve"> </w:t>
      </w:r>
      <w:proofErr w:type="spellStart"/>
      <w:r w:rsidRPr="004F4733">
        <w:rPr>
          <w:i/>
        </w:rPr>
        <w:t>analógie</w:t>
      </w:r>
      <w:proofErr w:type="spellEnd"/>
      <w:r w:rsidRPr="004F4733">
        <w:rPr>
          <w:i/>
        </w:rPr>
        <w:t xml:space="preserve"> § 250 </w:t>
      </w:r>
      <w:proofErr w:type="spellStart"/>
      <w:r w:rsidRPr="004F4733">
        <w:rPr>
          <w:i/>
        </w:rPr>
        <w:t>ods</w:t>
      </w:r>
      <w:proofErr w:type="spellEnd"/>
      <w:r w:rsidRPr="004F4733">
        <w:rPr>
          <w:i/>
        </w:rPr>
        <w:t xml:space="preserve">. 4 </w:t>
      </w:r>
      <w:proofErr w:type="spellStart"/>
      <w:r w:rsidRPr="004F4733">
        <w:rPr>
          <w:i/>
        </w:rPr>
        <w:t>Tr</w:t>
      </w:r>
      <w:proofErr w:type="spellEnd"/>
      <w:r w:rsidRPr="004F4733">
        <w:rPr>
          <w:i/>
        </w:rPr>
        <w:t xml:space="preserve">. </w:t>
      </w:r>
      <w:proofErr w:type="gramStart"/>
      <w:r w:rsidRPr="004F4733">
        <w:rPr>
          <w:i/>
        </w:rPr>
        <w:t>por.</w:t>
      </w:r>
      <w:proofErr w:type="gramEnd"/>
      <w:r w:rsidRPr="004F4733">
        <w:rPr>
          <w:i/>
        </w:rPr>
        <w:t>“</w:t>
      </w:r>
      <w:r w:rsidR="00AB21D5" w:rsidRPr="004F4733">
        <w:t xml:space="preserve">, </w:t>
      </w:r>
    </w:p>
    <w:p w:rsidR="00550798" w:rsidRPr="004F4733" w:rsidRDefault="00550798" w:rsidP="00550798">
      <w:pPr>
        <w:spacing w:line="360" w:lineRule="auto"/>
        <w:contextualSpacing/>
        <w:jc w:val="both"/>
      </w:pPr>
      <w:r w:rsidRPr="004F4733">
        <w:tab/>
      </w:r>
      <w:r w:rsidRPr="004F4733">
        <w:tab/>
      </w:r>
      <w:r w:rsidR="00AF1E7E" w:rsidRPr="004F4733">
        <w:t xml:space="preserve">Usnesení Nejvyššího soudu ČR ze dne 10. 10. 1996, </w:t>
      </w:r>
      <w:proofErr w:type="spellStart"/>
      <w:r w:rsidR="00AF1E7E" w:rsidRPr="004F4733">
        <w:t>sp</w:t>
      </w:r>
      <w:proofErr w:type="spellEnd"/>
      <w:r w:rsidR="00AF1E7E" w:rsidRPr="004F4733">
        <w:t xml:space="preserve">. zn. 2 </w:t>
      </w:r>
      <w:proofErr w:type="spellStart"/>
      <w:r w:rsidR="00AF1E7E" w:rsidRPr="004F4733">
        <w:t>Tzn</w:t>
      </w:r>
      <w:proofErr w:type="spellEnd"/>
      <w:r w:rsidR="00AF1E7E" w:rsidRPr="004F4733">
        <w:t xml:space="preserve"> 169/96 (</w:t>
      </w:r>
      <w:r w:rsidR="00AB21D5" w:rsidRPr="004F4733">
        <w:t>R 32/1997</w:t>
      </w:r>
      <w:r w:rsidR="00AF1E7E" w:rsidRPr="004F4733">
        <w:t>)</w:t>
      </w:r>
      <w:r w:rsidRPr="004F4733">
        <w:t xml:space="preserve">: </w:t>
      </w:r>
      <w:r w:rsidRPr="004F4733">
        <w:rPr>
          <w:i/>
        </w:rPr>
        <w:t>„Zpětvzetí podaného odporu není možné, protože v době, kdy by k takovému úkonu mělo dojít, je již trestní příkaz v důsledku účinně podaného odporu zrušen a samosoudce je povinen věc projednat v hlavním líčení.</w:t>
      </w:r>
      <w:r w:rsidR="00AF1E7E" w:rsidRPr="004F4733">
        <w:rPr>
          <w:i/>
        </w:rPr>
        <w:t>“</w:t>
      </w:r>
    </w:p>
    <w:p w:rsidR="002B6EB5" w:rsidRPr="004F4733" w:rsidRDefault="004F644F" w:rsidP="002B6EB5">
      <w:pPr>
        <w:spacing w:line="360" w:lineRule="auto"/>
        <w:contextualSpacing/>
        <w:jc w:val="both"/>
      </w:pPr>
      <w:r w:rsidRPr="004F4733">
        <w:tab/>
      </w:r>
      <w:r w:rsidR="00621FC8" w:rsidRPr="004F4733">
        <w:t>V</w:t>
      </w:r>
      <w:r w:rsidR="00122DEF" w:rsidRPr="004F4733">
        <w:t xml:space="preserve"> odstavci 1) </w:t>
      </w:r>
      <w:r w:rsidR="00886161" w:rsidRPr="004F4733">
        <w:t xml:space="preserve">§ 314g TrŘ </w:t>
      </w:r>
      <w:r w:rsidR="00621FC8" w:rsidRPr="004F4733">
        <w:t xml:space="preserve">je </w:t>
      </w:r>
      <w:r w:rsidR="00122DEF" w:rsidRPr="004F4733">
        <w:t>stanoveno, že právo podat odpor svědčí obviněnému, osobám, které jsou oprávněny podat odvolání ve prospěch obviněného, dále tak může učinit státní zástupce.</w:t>
      </w:r>
      <w:r w:rsidR="000C1A30" w:rsidRPr="004F4733">
        <w:t xml:space="preserve"> </w:t>
      </w:r>
      <w:r w:rsidR="00BF0AF0" w:rsidRPr="004F4733">
        <w:t xml:space="preserve">Poškozený je tady znevýhodněn, neboť mu nepřísluší možnost odpor podat. </w:t>
      </w:r>
      <w:r w:rsidR="000C1A30" w:rsidRPr="004F4733">
        <w:t xml:space="preserve">Osoby oprávněné podat odvolání ve prospěch obviněného jsou upraveny v § 247 odst. 2 TrŘ a jsou jimi: příbuzní obžalovaného v pokolení přímém, jeho sourozenci, osvojitel, osvojenec, manžel, partner a druh. </w:t>
      </w:r>
      <w:r w:rsidR="00971E57" w:rsidRPr="004F4733">
        <w:t>Jen jediná osoba z výčtu může podat odpor v neprospěch obviněného, a to státní zástupce. Ostatní osoby, jak obviněný, tak osoby oprávněné,</w:t>
      </w:r>
      <w:r w:rsidR="00AE7F1E" w:rsidRPr="004F4733">
        <w:t xml:space="preserve"> ale i státní zástupce,</w:t>
      </w:r>
      <w:r w:rsidR="00971E57" w:rsidRPr="004F4733">
        <w:t xml:space="preserve"> mohou podat odpor pouze ve prospěch obviněného. Osoby oprávněné tak můžou učinit i bez vědomí obviněného. </w:t>
      </w:r>
      <w:r w:rsidR="00E05071" w:rsidRPr="004F4733">
        <w:t xml:space="preserve">Za poznámku jistě stojí situace, kdy by byl vydán trestní příkaz </w:t>
      </w:r>
      <w:r w:rsidR="00B33742" w:rsidRPr="004F4733">
        <w:t>v řízení proti osobě, která je zbavena způsobilosti k právním úkonům nebo jejíž způsobilost k právním úkonům je omezena. V tomto případě by došlo k vydání trestního příkazu nezákonně a byla by zde dána možnost podat odpor obhájci obviněnému, či jeho zákonnému zástupci, jak v komentáři k t</w:t>
      </w:r>
      <w:r w:rsidR="00980AA8">
        <w:t>restnímu řádu uvádí profesor Šámal</w:t>
      </w:r>
      <w:r w:rsidR="00B33742" w:rsidRPr="004F4733">
        <w:t>.</w:t>
      </w:r>
      <w:r w:rsidR="00B33742" w:rsidRPr="004F4733">
        <w:rPr>
          <w:rStyle w:val="Znakapoznpodarou"/>
        </w:rPr>
        <w:footnoteReference w:id="114"/>
      </w:r>
    </w:p>
    <w:p w:rsidR="00FC7FEF" w:rsidRPr="004F4733" w:rsidRDefault="006474EC" w:rsidP="002B6EB5">
      <w:pPr>
        <w:spacing w:line="360" w:lineRule="auto"/>
        <w:contextualSpacing/>
        <w:jc w:val="both"/>
      </w:pPr>
      <w:r w:rsidRPr="004F4733">
        <w:tab/>
        <w:t xml:space="preserve">§ 314g odst. 1 také stanoví, že se odpor podává u soudu, který napadený trestní příkaz vydal, a to do 8 dnů od jeho doručení. Pro počítání lhůty osmi dnů se přiměřeně použije ustanovení § 60 TrŘ. </w:t>
      </w:r>
      <w:r w:rsidR="00000588" w:rsidRPr="004F4733">
        <w:t>Ze zákona i z</w:t>
      </w:r>
      <w:r w:rsidR="004F644F" w:rsidRPr="004F4733">
        <w:t xml:space="preserve"> judikatury (1/75) pak vyplývá, že se i zde uplatní </w:t>
      </w:r>
      <w:r w:rsidR="00D250FC" w:rsidRPr="004F4733">
        <w:t xml:space="preserve">přiměřeně </w:t>
      </w:r>
      <w:r w:rsidR="004F644F" w:rsidRPr="004F4733">
        <w:t>institut zachování lhůty v zákonem stanovených případech - § 60 odst. 4 Tr</w:t>
      </w:r>
      <w:r w:rsidR="00DE528C" w:rsidRPr="004F4733">
        <w:t xml:space="preserve">Ř. </w:t>
      </w:r>
      <w:r w:rsidR="00DC7898" w:rsidRPr="004F4733">
        <w:t xml:space="preserve">Pokud bude odpor podán opožděně, samosoudce tuto skutečnost sdělí osobě, která odpor </w:t>
      </w:r>
      <w:r w:rsidR="00DC7898" w:rsidRPr="004F4733">
        <w:lastRenderedPageBreak/>
        <w:t xml:space="preserve">podala, a také informuje o nabytí právní moci a vykonatelnosti. Pokud podá </w:t>
      </w:r>
      <w:r w:rsidR="00AE7F1E" w:rsidRPr="004F4733">
        <w:t>obviněný</w:t>
      </w:r>
      <w:r w:rsidR="000D2452" w:rsidRPr="004F4733">
        <w:t xml:space="preserve"> (nebo jeho obhájce) odpor opožděně, může požádat o navrácení lhůty podle § 61 TrŘ.</w:t>
      </w:r>
      <w:r w:rsidR="00000588" w:rsidRPr="004F4733">
        <w:rPr>
          <w:rStyle w:val="Znakapoznpodarou"/>
        </w:rPr>
        <w:footnoteReference w:id="115"/>
      </w:r>
    </w:p>
    <w:p w:rsidR="007B184B" w:rsidRPr="004F4733" w:rsidRDefault="007B184B" w:rsidP="002B6EB5">
      <w:pPr>
        <w:spacing w:line="360" w:lineRule="auto"/>
        <w:contextualSpacing/>
        <w:jc w:val="both"/>
      </w:pPr>
      <w:r w:rsidRPr="004F4733">
        <w:tab/>
        <w:t>Novela zákonem č. 265/2001 Sb. výslovně zakotvila možnost vzdát se práva na podání odporu, ale to až po doručení trestního příkazu</w:t>
      </w:r>
      <w:r w:rsidR="00000588" w:rsidRPr="004F4733">
        <w:t xml:space="preserve"> (§ 314e odst. 6, § 314g odst. 1 TrŘ).</w:t>
      </w:r>
    </w:p>
    <w:p w:rsidR="0031057B" w:rsidRPr="004F4733" w:rsidRDefault="0031057B" w:rsidP="002B6EB5">
      <w:pPr>
        <w:spacing w:line="360" w:lineRule="auto"/>
        <w:contextualSpacing/>
        <w:jc w:val="both"/>
      </w:pPr>
      <w:r w:rsidRPr="004F4733">
        <w:tab/>
      </w:r>
      <w:r w:rsidR="00EE47DC" w:rsidRPr="004F4733">
        <w:t xml:space="preserve">V ustanovení § 314g odst. 3 TrŘ je pak řešena situace, kdy je </w:t>
      </w:r>
      <w:r w:rsidR="00977FD5" w:rsidRPr="004F4733">
        <w:t xml:space="preserve">obviněný stíhán pro trestný čin uvedený v § 163  TrŘ. V tomto případě je stíhání vázáno na souhlas poškozeného, pokud nenastala situace uvedená v § 163a TrŘ. </w:t>
      </w:r>
      <w:r w:rsidR="009B4041" w:rsidRPr="004F4733">
        <w:t>Poškozený má možnost vzít souhlas s trestním stíháním zpět až do doby, než je trestní příkaz doručen některé osobě uvedené § 314g odst. 1 TrŘ. Zpětvzetí souhlasu má pak stejné účinky jako podaný odpor, tedy že se trestní příkaz ze zákona ruší</w:t>
      </w:r>
      <w:r w:rsidR="00B12C9B" w:rsidRPr="004F4733">
        <w:t>, avšak po zrušení dojde k zastavení trestního stíhání, nikoli k nařízení hlavního líčení</w:t>
      </w:r>
      <w:r w:rsidR="009B4041" w:rsidRPr="004F4733">
        <w:t>. Stejný účine</w:t>
      </w:r>
      <w:r w:rsidR="00B12C9B" w:rsidRPr="004F4733">
        <w:t>k</w:t>
      </w:r>
      <w:r w:rsidR="009B4041" w:rsidRPr="004F4733">
        <w:t xml:space="preserve"> jako podaný odpor nebo zpětvzetí souhlasu poškozeným má také zpětvzetí </w:t>
      </w:r>
      <w:r w:rsidR="00B12C9B" w:rsidRPr="004F4733">
        <w:t>obžaloby státním zástupcem. Ten tak může učinit taktéž do doby prvního doručení trestního příkazu některé z osob uvedených v ů 314g odst. 1 TrŘ (§ 314g odst. 4 TrŘ).</w:t>
      </w:r>
    </w:p>
    <w:p w:rsidR="00D465B5" w:rsidRPr="004F4733" w:rsidRDefault="00A80C5C" w:rsidP="00D465B5">
      <w:pPr>
        <w:spacing w:line="360" w:lineRule="auto"/>
        <w:contextualSpacing/>
        <w:jc w:val="both"/>
      </w:pPr>
      <w:r w:rsidRPr="004F4733">
        <w:tab/>
        <w:t>Odpor je svou úpravou jistě efektivním nástrojem obrany proti nesprávným a nezákonným rozhodnutím, ale problémovou zde</w:t>
      </w:r>
      <w:r w:rsidR="00A9557E" w:rsidRPr="004F4733">
        <w:t>,</w:t>
      </w:r>
      <w:r w:rsidRPr="004F4733">
        <w:t xml:space="preserve"> </w:t>
      </w:r>
      <w:r w:rsidR="00EF5F72" w:rsidRPr="004F4733">
        <w:t>z mého pohledu</w:t>
      </w:r>
      <w:r w:rsidR="00A9557E" w:rsidRPr="004F4733">
        <w:t>,</w:t>
      </w:r>
      <w:r w:rsidR="00EF5F72" w:rsidRPr="004F4733">
        <w:t xml:space="preserve"> </w:t>
      </w:r>
      <w:r w:rsidRPr="004F4733">
        <w:t xml:space="preserve">zůstává lhůta </w:t>
      </w:r>
      <w:r w:rsidR="00A9557E" w:rsidRPr="004F4733">
        <w:t>osmi</w:t>
      </w:r>
      <w:r w:rsidRPr="004F4733">
        <w:t xml:space="preserve"> dnů, která </w:t>
      </w:r>
      <w:r w:rsidR="00EF5F72" w:rsidRPr="004F4733">
        <w:t>se zdá být krátká, i když odpor nemusí být odůvodněn a i přesto, že má obviněný a jeho obhájce možnost požádat o navrácení lhůty.</w:t>
      </w:r>
      <w:r w:rsidR="00D465B5" w:rsidRPr="004F4733">
        <w:t xml:space="preserve"> Za určitý problém bychom mohli také označit možnost vzdát se práva na odpor až po doručení trestního příkazu. Je to výrazná odlišnost od možnosti vzdání se odvolání, kdy toto lze učinit již po vyhlášení rozsudku. Dříve tato možnost byla vítána, a to z toho důvodu, že se trestní příkaz vydával bez přítomnosti obviněného mimo hlavní líčení. Avšak po zavedení zjednodušeného řízení a možnosti vydat trestní příkaz ihned po výslechu obviněného je již tato úprava méně logická. Problémem zde tak mohou být průtahy v řízení způsobené doručováním.</w:t>
      </w:r>
      <w:r w:rsidR="00D465B5" w:rsidRPr="004F4733">
        <w:rPr>
          <w:rStyle w:val="Znakapoznpodarou"/>
        </w:rPr>
        <w:footnoteReference w:id="116"/>
      </w:r>
    </w:p>
    <w:p w:rsidR="004935AE" w:rsidRPr="004F4733" w:rsidRDefault="004935AE" w:rsidP="00D465B5">
      <w:pPr>
        <w:spacing w:line="360" w:lineRule="auto"/>
        <w:contextualSpacing/>
        <w:jc w:val="both"/>
      </w:pPr>
      <w:r w:rsidRPr="004F4733">
        <w:tab/>
        <w:t xml:space="preserve">Jako s dalším nedostatkem v právní úpravě odporu souhlasím zcela s profesorem Jelínkem, který ve své publikaci poukazuje na problém se zákazem </w:t>
      </w:r>
      <w:proofErr w:type="spellStart"/>
      <w:r w:rsidRPr="004F4733">
        <w:t>reformationis</w:t>
      </w:r>
      <w:proofErr w:type="spellEnd"/>
      <w:r w:rsidRPr="004F4733">
        <w:t xml:space="preserve"> in </w:t>
      </w:r>
      <w:proofErr w:type="spellStart"/>
      <w:r w:rsidRPr="004F4733">
        <w:t>peius</w:t>
      </w:r>
      <w:proofErr w:type="spellEnd"/>
      <w:r w:rsidR="00523DBB" w:rsidRPr="004F4733">
        <w:t xml:space="preserve"> (</w:t>
      </w:r>
      <w:r w:rsidR="00523DBB" w:rsidRPr="004F4733">
        <w:rPr>
          <w:iCs/>
          <w:shd w:val="clear" w:color="auto" w:fill="FFFFFF"/>
        </w:rPr>
        <w:t>zákaz rozhodnutí k horšímu)</w:t>
      </w:r>
      <w:r w:rsidRPr="004F4733">
        <w:t xml:space="preserve">. </w:t>
      </w:r>
      <w:r w:rsidR="00140FA4" w:rsidRPr="004F4733">
        <w:t xml:space="preserve">K tomu lze uvést i nález Ústavního soudu ČR ze dne 20. 2. 2002, </w:t>
      </w:r>
      <w:proofErr w:type="spellStart"/>
      <w:r w:rsidR="00140FA4" w:rsidRPr="004F4733">
        <w:t>sp</w:t>
      </w:r>
      <w:proofErr w:type="spellEnd"/>
      <w:r w:rsidR="00140FA4" w:rsidRPr="004F4733">
        <w:t xml:space="preserve">. zn. II. ÚS 213/2000, kde se mimo jiné vyjadřuje k zásadě </w:t>
      </w:r>
      <w:proofErr w:type="spellStart"/>
      <w:r w:rsidR="00140FA4" w:rsidRPr="004F4733">
        <w:t>reformationis</w:t>
      </w:r>
      <w:proofErr w:type="spellEnd"/>
      <w:r w:rsidR="00140FA4" w:rsidRPr="004F4733">
        <w:t xml:space="preserve"> in </w:t>
      </w:r>
      <w:proofErr w:type="spellStart"/>
      <w:r w:rsidR="00140FA4" w:rsidRPr="004F4733">
        <w:t>peius</w:t>
      </w:r>
      <w:proofErr w:type="spellEnd"/>
      <w:r w:rsidR="00140FA4" w:rsidRPr="004F4733">
        <w:t xml:space="preserve"> v souvislosti s trestním příkazem: </w:t>
      </w:r>
      <w:r w:rsidR="00140FA4" w:rsidRPr="004F4733">
        <w:rPr>
          <w:i/>
        </w:rPr>
        <w:t xml:space="preserve">„Dle ustanovení § 314g odst. 2, věta prvá, </w:t>
      </w:r>
      <w:proofErr w:type="spellStart"/>
      <w:r w:rsidR="00140FA4" w:rsidRPr="004F4733">
        <w:rPr>
          <w:i/>
        </w:rPr>
        <w:t>tr</w:t>
      </w:r>
      <w:proofErr w:type="spellEnd"/>
      <w:r w:rsidR="00140FA4" w:rsidRPr="004F4733">
        <w:rPr>
          <w:i/>
        </w:rPr>
        <w:t xml:space="preserve">. </w:t>
      </w:r>
      <w:proofErr w:type="spellStart"/>
      <w:proofErr w:type="gramStart"/>
      <w:r w:rsidR="00140FA4" w:rsidRPr="004F4733">
        <w:rPr>
          <w:i/>
        </w:rPr>
        <w:t>ř</w:t>
      </w:r>
      <w:proofErr w:type="spellEnd"/>
      <w:r w:rsidR="00140FA4" w:rsidRPr="004F4733">
        <w:rPr>
          <w:i/>
        </w:rPr>
        <w:t>.</w:t>
      </w:r>
      <w:proofErr w:type="gramEnd"/>
      <w:r w:rsidR="00140FA4" w:rsidRPr="004F4733">
        <w:rPr>
          <w:i/>
        </w:rPr>
        <w:t xml:space="preserve">, byl-li podán proti trestnímu příkazu oprávněnou osobou ve lhůtě odpor, trestní příkaz se tím ruší a samosoudce nařídí ve věci hlavní líčení; při projednání věci v hlavním líčení není samosoudce vázán právní kvalifikací ani druhem a výměrou trestu obsaženými v trestním příkazu. Zásada </w:t>
      </w:r>
      <w:r w:rsidR="00140FA4" w:rsidRPr="004F4733">
        <w:rPr>
          <w:i/>
        </w:rPr>
        <w:lastRenderedPageBreak/>
        <w:t xml:space="preserve">zákazu </w:t>
      </w:r>
      <w:proofErr w:type="spellStart"/>
      <w:r w:rsidR="00140FA4" w:rsidRPr="004F4733">
        <w:rPr>
          <w:i/>
        </w:rPr>
        <w:t>reformationis</w:t>
      </w:r>
      <w:proofErr w:type="spellEnd"/>
      <w:r w:rsidR="00140FA4" w:rsidRPr="004F4733">
        <w:rPr>
          <w:i/>
        </w:rPr>
        <w:t xml:space="preserve"> in </w:t>
      </w:r>
      <w:proofErr w:type="spellStart"/>
      <w:r w:rsidR="00140FA4" w:rsidRPr="004F4733">
        <w:rPr>
          <w:i/>
        </w:rPr>
        <w:t>peius</w:t>
      </w:r>
      <w:proofErr w:type="spellEnd"/>
      <w:r w:rsidR="00140FA4" w:rsidRPr="004F4733">
        <w:rPr>
          <w:i/>
        </w:rPr>
        <w:t xml:space="preserve"> zde tedy obecně neplatí. Uložení přísnějšího trestu ovšem nemůže být založeno na libovůli soudu, ale musí odpovídat zjištěným skutečnostem.“</w:t>
      </w:r>
      <w:r w:rsidR="00140FA4" w:rsidRPr="004F4733">
        <w:t xml:space="preserve"> </w:t>
      </w:r>
      <w:r w:rsidR="00433676" w:rsidRPr="004F4733">
        <w:t xml:space="preserve">Ústavní soud v této souvislosti poukazuje i na to, že po zrušení trestního příkazu a provedení hlavního líčení a dokazování v něm, by měl soud vycházet ze skutečností, jež mu musely být známy již v okamžiku rozhodnutí věci trestním příkazem. </w:t>
      </w:r>
      <w:r w:rsidRPr="004F4733">
        <w:t xml:space="preserve">Z mého pohledu by zákaz jistě měl být výslovně zakotven i pro tento řádný opravný prostředek, neboť pokud tak není učiněno, mohlo by to vést k odepření spravedlnosti, protože </w:t>
      </w:r>
      <w:r w:rsidR="000469E9" w:rsidRPr="004F4733">
        <w:t>se obviněný může zdráhat odpor podat, což je zcela logické, když domyslíme důsledky – možnost uložit přísnější trest, a t</w:t>
      </w:r>
      <w:r w:rsidR="007A1039" w:rsidRPr="004F4733">
        <w:t>o jak do druhu, tak i do výměry, jak můžeme vidět ve výše zmíněném nálezu Ústavního soudu ČR.</w:t>
      </w:r>
    </w:p>
    <w:p w:rsidR="00B12C9B" w:rsidRPr="004F4733" w:rsidRDefault="00B12C9B" w:rsidP="00F3137A">
      <w:pPr>
        <w:spacing w:line="360" w:lineRule="auto"/>
        <w:contextualSpacing/>
        <w:jc w:val="both"/>
      </w:pPr>
    </w:p>
    <w:p w:rsidR="003A7465" w:rsidRPr="004F4733" w:rsidRDefault="00D465B5" w:rsidP="00F3137A">
      <w:pPr>
        <w:pStyle w:val="Nadpis2"/>
        <w:spacing w:line="360" w:lineRule="auto"/>
        <w:contextualSpacing/>
        <w:rPr>
          <w:rFonts w:cs="Times New Roman"/>
          <w:color w:val="auto"/>
        </w:rPr>
      </w:pPr>
      <w:bookmarkStart w:id="35" w:name="_Toc318188432"/>
      <w:r w:rsidRPr="004F4733">
        <w:rPr>
          <w:rFonts w:eastAsia="Times New Roman" w:cs="Times New Roman"/>
          <w:color w:val="auto"/>
        </w:rPr>
        <w:t>Vybraná judikatura</w:t>
      </w:r>
      <w:bookmarkEnd w:id="35"/>
    </w:p>
    <w:p w:rsidR="003A7465" w:rsidRPr="004F4733" w:rsidRDefault="0046788D" w:rsidP="00F3137A">
      <w:pPr>
        <w:spacing w:line="360" w:lineRule="auto"/>
        <w:contextualSpacing/>
        <w:jc w:val="both"/>
      </w:pPr>
      <w:r w:rsidRPr="004F4733">
        <w:tab/>
      </w:r>
      <w:r w:rsidR="000A03CA" w:rsidRPr="004F4733">
        <w:t>Mnohá</w:t>
      </w:r>
      <w:r w:rsidR="00AE44B9" w:rsidRPr="004F4733">
        <w:t xml:space="preserve"> tvrzení, která jsme shrnuli o samotných institutech</w:t>
      </w:r>
      <w:r w:rsidR="000A03CA" w:rsidRPr="004F4733">
        <w:t xml:space="preserve"> výše</w:t>
      </w:r>
      <w:r w:rsidR="00AE44B9" w:rsidRPr="004F4733">
        <w:t xml:space="preserve">, jsou potvrzena </w:t>
      </w:r>
      <w:r w:rsidR="000A03CA" w:rsidRPr="004F4733">
        <w:t>četnou</w:t>
      </w:r>
      <w:r w:rsidR="00AE44B9" w:rsidRPr="004F4733">
        <w:t xml:space="preserve"> judikaturou. A to i takovou, která byla vydána před zavedením institutu zjednodušeného řízení před soudem, ale na tuto problematiku se dá zcela vztáhnout. Abychom měli tedy výklad kompletní je vhodné na jisté rozhodnutí soudů poukázat, a to i s odkazem na již zmíněná rozhodnutí výše.</w:t>
      </w:r>
    </w:p>
    <w:p w:rsidR="00AE44B9" w:rsidRPr="004F4733" w:rsidRDefault="00BF075E" w:rsidP="003A7465">
      <w:pPr>
        <w:spacing w:line="360" w:lineRule="auto"/>
        <w:contextualSpacing/>
        <w:jc w:val="both"/>
      </w:pPr>
      <w:r w:rsidRPr="004F4733">
        <w:tab/>
        <w:t xml:space="preserve">Za důležité </w:t>
      </w:r>
      <w:r w:rsidR="00492222" w:rsidRPr="004F4733">
        <w:t xml:space="preserve">rozhodnutí považujme Usnesení Městského soudu v Praze ze dne 14. 8. 2003, </w:t>
      </w:r>
      <w:proofErr w:type="spellStart"/>
      <w:r w:rsidR="00492222" w:rsidRPr="004F4733">
        <w:t>sp</w:t>
      </w:r>
      <w:proofErr w:type="spellEnd"/>
      <w:r w:rsidR="00492222" w:rsidRPr="004F4733">
        <w:t>. zn. 7 To 389/2003, kdy se soud celkově vyjadřuje k problematice zjednodušeného řízení před soudem.</w:t>
      </w:r>
      <w:r w:rsidR="002E65F2" w:rsidRPr="004F4733">
        <w:t xml:space="preserve"> Zmíněné rozhodnutí se podrobně zabývá úpravou § 179b odst. 2, § 314b odst. 2, § 314d odst. 2 TrŘ. </w:t>
      </w:r>
      <w:r w:rsidR="000A03CA" w:rsidRPr="004F4733">
        <w:t>V </w:t>
      </w:r>
      <w:r w:rsidR="00446CDB" w:rsidRPr="004F4733">
        <w:t>odůvodnění</w:t>
      </w:r>
      <w:r w:rsidR="000A03CA" w:rsidRPr="004F4733">
        <w:t xml:space="preserve"> je poukázáno na důvod nutné obhajoby, kterým je ve zjednodušeném řízení zadržení podezřelého</w:t>
      </w:r>
      <w:r w:rsidR="008A14EF" w:rsidRPr="004F4733">
        <w:t>. Dále je zmíněno, že rozhodnutí o vzetí podezřelého do vazby musí být učiněno před konáním hlavního líčení</w:t>
      </w:r>
      <w:r w:rsidR="001C6D56" w:rsidRPr="004F4733">
        <w:t xml:space="preserve"> podle § 314d odst. 2 TrŘ. Zabývá se také problematikou upuštění od dokazování nesporných skutečností jako základním předpokladem pro postup</w:t>
      </w:r>
      <w:r w:rsidR="00CB0AEF" w:rsidRPr="004F4733">
        <w:t xml:space="preserve"> podle § 314d odst. 2 TrŘ. V odůvodnění je zmíněno, že nelze upustit od dokazování určitých skutečností pouze s argumentem, že obžalovaný ve své výpovědi před soudcem postupem podle § 314b odst. 2 TrŘ o jeho vazbě popsal podstatné skutkové okolnosti ve shodě s návrhem na potrestání</w:t>
      </w:r>
      <w:r w:rsidR="002F1F6D" w:rsidRPr="004F4733">
        <w:t>, takto označené nesporné skutečnosti by byly v rozporu s trestním řádem</w:t>
      </w:r>
      <w:r w:rsidR="00CB0AEF" w:rsidRPr="004F4733">
        <w:t xml:space="preserve">. Je tedy potřeba, aby tyto okolnosti byly výslovným prohlášením označené za nesporné. </w:t>
      </w:r>
      <w:r w:rsidR="000E5E05" w:rsidRPr="004F4733">
        <w:t>Až v </w:t>
      </w:r>
      <w:r w:rsidR="002F1F6D" w:rsidRPr="004F4733">
        <w:t>okamžiku</w:t>
      </w:r>
      <w:r w:rsidR="000E5E05" w:rsidRPr="004F4733">
        <w:t>, kdy se shodná prohlášení setkají, stanou se tak nespornými skutečnostmi v procesně-právním smyslu.</w:t>
      </w:r>
      <w:r w:rsidR="002F1F6D" w:rsidRPr="004F4733">
        <w:t xml:space="preserve"> K této problematice je pak učiněno tvrzení, že odsuzující výrok není možné založit pouze na označených nesporných skutečnostech, aniž by vůbec nebylo provedeno dokazování. </w:t>
      </w:r>
      <w:r w:rsidR="00446CDB" w:rsidRPr="004F4733">
        <w:t xml:space="preserve">Dokazování dalších skutečností </w:t>
      </w:r>
      <w:r w:rsidR="00446CDB" w:rsidRPr="004F4733">
        <w:lastRenderedPageBreak/>
        <w:t xml:space="preserve">je v tomto případě odůvodněno potřebou </w:t>
      </w:r>
      <w:r w:rsidR="007C202A" w:rsidRPr="004F4733">
        <w:t>vyloučit pochybnosti o pravdivosti shodných prohlášení.</w:t>
      </w:r>
    </w:p>
    <w:p w:rsidR="006D7CE8" w:rsidRPr="004F4733" w:rsidRDefault="007C202A" w:rsidP="00D77094">
      <w:pPr>
        <w:spacing w:line="360" w:lineRule="auto"/>
        <w:contextualSpacing/>
        <w:jc w:val="both"/>
      </w:pPr>
      <w:r w:rsidRPr="004F4733">
        <w:tab/>
        <w:t xml:space="preserve">Dále zmíníme vybrané judikáty pouze okrajově a budeme přitom akceptovat rozdělení základní kapitoly o zjednodušeném řízení před soudem </w:t>
      </w:r>
      <w:r w:rsidR="00D77094" w:rsidRPr="004F4733">
        <w:t>z hlediska platné právní úpravy</w:t>
      </w:r>
      <w:r w:rsidR="008859B0" w:rsidRPr="004F4733">
        <w:rPr>
          <w:b/>
        </w:rPr>
        <w:t xml:space="preserve"> </w:t>
      </w:r>
    </w:p>
    <w:p w:rsidR="006D7CE8" w:rsidRPr="004F4733" w:rsidRDefault="006D7CE8" w:rsidP="003A7465">
      <w:pPr>
        <w:spacing w:line="360" w:lineRule="auto"/>
        <w:contextualSpacing/>
        <w:jc w:val="both"/>
        <w:rPr>
          <w:i/>
        </w:rPr>
      </w:pPr>
      <w:r w:rsidRPr="004F4733">
        <w:tab/>
      </w:r>
      <w:r w:rsidR="00D77094" w:rsidRPr="004F4733">
        <w:rPr>
          <w:b/>
        </w:rPr>
        <w:t>A</w:t>
      </w:r>
      <w:r w:rsidRPr="004F4733">
        <w:rPr>
          <w:b/>
        </w:rPr>
        <w:t>) Dokazování:</w:t>
      </w:r>
      <w:r w:rsidRPr="004F4733">
        <w:t xml:space="preserve"> Rozsudek Nejvyššího soudu ČR ze dne 18. 3. 2004, </w:t>
      </w:r>
      <w:proofErr w:type="spellStart"/>
      <w:r w:rsidRPr="004F4733">
        <w:t>sp</w:t>
      </w:r>
      <w:proofErr w:type="spellEnd"/>
      <w:r w:rsidRPr="004F4733">
        <w:t xml:space="preserve">. zn. 4 </w:t>
      </w:r>
      <w:proofErr w:type="spellStart"/>
      <w:r w:rsidRPr="004F4733">
        <w:t>Tz</w:t>
      </w:r>
      <w:proofErr w:type="spellEnd"/>
      <w:r w:rsidRPr="004F4733">
        <w:t xml:space="preserve"> 26/2004</w:t>
      </w:r>
      <w:r w:rsidR="008859B0" w:rsidRPr="004F4733">
        <w:t xml:space="preserve">: </w:t>
      </w:r>
      <w:r w:rsidRPr="004F4733">
        <w:rPr>
          <w:i/>
        </w:rPr>
        <w:t xml:space="preserve">„Podle § 314e odst. 1 </w:t>
      </w:r>
      <w:proofErr w:type="spellStart"/>
      <w:r w:rsidRPr="004F4733">
        <w:rPr>
          <w:i/>
        </w:rPr>
        <w:t>tr</w:t>
      </w:r>
      <w:proofErr w:type="spellEnd"/>
      <w:r w:rsidRPr="004F4733">
        <w:rPr>
          <w:i/>
        </w:rPr>
        <w:t xml:space="preserve">. </w:t>
      </w:r>
      <w:proofErr w:type="spellStart"/>
      <w:proofErr w:type="gramStart"/>
      <w:r w:rsidRPr="004F4733">
        <w:rPr>
          <w:i/>
        </w:rPr>
        <w:t>ř</w:t>
      </w:r>
      <w:proofErr w:type="spellEnd"/>
      <w:r w:rsidRPr="004F4733">
        <w:rPr>
          <w:i/>
        </w:rPr>
        <w:t>.</w:t>
      </w:r>
      <w:proofErr w:type="gramEnd"/>
      <w:r w:rsidRPr="004F4733">
        <w:rPr>
          <w:i/>
        </w:rPr>
        <w:t xml:space="preserve"> platí, že samosoudce může bez projednání věci v hlavním líčení vydat trestní příkaz, jestliže skutkový stav je spolehlivě prokázán opatřenými důkazy. Z citovaného ustanovení vyplývá, že základní podmínkou pro vydání trestního příkazu je spolehlivé prokázání skutkového stavu opatřenými důkazy. Samosoudce musí hodnotit předložené důkazy spolu s podanou obžalobou v tom směru, zda jimi je prokázán skutkový stav, o němž nejsou důvodné pochybnosti, v rozsahu nezbytném pro vydání trestního příkazu. Samosoudce je omezen ve svých úvahách tím, že důkazy nebyly před soudem provedeny při zachování základních zásad trestního řízení, a proto musí zvláště pečlivě zvažovat, zda opatřené důkazy skutečně spolehlivě prokazují skutkový stav a zda tedy bez projednání věci v hlavním líčení může vydat trestní příkaz, jež má povahu a účinky odsuzujícího rozsudku. Jestliže nedojde v tomto smyslu k pozitivnímu závěru o vině obviněného, trestní příkaz vydat nesmí, i když by jinak byly dány ostatní formální podmínky, a pokud neučiní některé z rozhodnutí uvedených v § 314c odst. 1 </w:t>
      </w:r>
      <w:proofErr w:type="spellStart"/>
      <w:r w:rsidRPr="004F4733">
        <w:rPr>
          <w:i/>
        </w:rPr>
        <w:t>tr</w:t>
      </w:r>
      <w:proofErr w:type="spellEnd"/>
      <w:r w:rsidRPr="004F4733">
        <w:rPr>
          <w:i/>
        </w:rPr>
        <w:t xml:space="preserve">. </w:t>
      </w:r>
      <w:proofErr w:type="spellStart"/>
      <w:proofErr w:type="gramStart"/>
      <w:r w:rsidRPr="004F4733">
        <w:rPr>
          <w:i/>
        </w:rPr>
        <w:t>ř</w:t>
      </w:r>
      <w:proofErr w:type="spellEnd"/>
      <w:r w:rsidRPr="004F4733">
        <w:rPr>
          <w:i/>
        </w:rPr>
        <w:t>.</w:t>
      </w:r>
      <w:proofErr w:type="gramEnd"/>
      <w:r w:rsidRPr="004F4733">
        <w:rPr>
          <w:i/>
        </w:rPr>
        <w:t>, je povinen projednat věc v hlavním líčení.“</w:t>
      </w:r>
    </w:p>
    <w:p w:rsidR="00FE1648" w:rsidRPr="004F4733" w:rsidRDefault="00FE1648" w:rsidP="00A1408B">
      <w:pPr>
        <w:spacing w:line="360" w:lineRule="auto"/>
        <w:contextualSpacing/>
        <w:jc w:val="both"/>
        <w:rPr>
          <w:i/>
        </w:rPr>
      </w:pPr>
      <w:r w:rsidRPr="004F4733">
        <w:tab/>
      </w:r>
      <w:r w:rsidR="00D77094" w:rsidRPr="004F4733">
        <w:rPr>
          <w:b/>
        </w:rPr>
        <w:t>B</w:t>
      </w:r>
      <w:r w:rsidRPr="004F4733">
        <w:rPr>
          <w:b/>
        </w:rPr>
        <w:t xml:space="preserve">) Rozhodování: </w:t>
      </w:r>
      <w:r w:rsidR="000D5B2B" w:rsidRPr="004F4733">
        <w:t xml:space="preserve">Rozsudek Nejvyššího soudu ČR ze dne 2. 7. 2002, </w:t>
      </w:r>
      <w:proofErr w:type="spellStart"/>
      <w:r w:rsidR="000D5B2B" w:rsidRPr="004F4733">
        <w:t>sp</w:t>
      </w:r>
      <w:proofErr w:type="spellEnd"/>
      <w:r w:rsidR="000D5B2B" w:rsidRPr="004F4733">
        <w:t xml:space="preserve">. zn. 4 </w:t>
      </w:r>
      <w:proofErr w:type="spellStart"/>
      <w:r w:rsidR="000D5B2B" w:rsidRPr="004F4733">
        <w:t>Tz</w:t>
      </w:r>
      <w:proofErr w:type="spellEnd"/>
      <w:r w:rsidR="000D5B2B" w:rsidRPr="004F4733">
        <w:t xml:space="preserve"> 40/2002-I: </w:t>
      </w:r>
      <w:r w:rsidR="000D5B2B" w:rsidRPr="004F4733">
        <w:rPr>
          <w:i/>
        </w:rPr>
        <w:t>„I. Jestliže má být uložen pachateli souhrnný trest a předchozí trest byl uložen rozsudkem, nelze vydat trestní příkaz. II. Je-li obviněný ve vazbě, musí mu soud určit obhájce.“</w:t>
      </w:r>
    </w:p>
    <w:p w:rsidR="000D5B2B" w:rsidRPr="004F4733" w:rsidRDefault="00C720FE" w:rsidP="00A1408B">
      <w:pPr>
        <w:spacing w:line="360" w:lineRule="auto"/>
        <w:contextualSpacing/>
        <w:jc w:val="both"/>
      </w:pPr>
      <w:r w:rsidRPr="004F4733">
        <w:rPr>
          <w:i/>
        </w:rPr>
        <w:tab/>
      </w:r>
      <w:r w:rsidRPr="004F4733">
        <w:rPr>
          <w:i/>
        </w:rPr>
        <w:tab/>
      </w:r>
      <w:r w:rsidR="000D5B2B" w:rsidRPr="004F4733">
        <w:t xml:space="preserve">Rozsudek Nejvyššího soudu ČR ze dne 17. 3. 1998, </w:t>
      </w:r>
      <w:proofErr w:type="spellStart"/>
      <w:r w:rsidR="000D5B2B" w:rsidRPr="004F4733">
        <w:t>sp</w:t>
      </w:r>
      <w:proofErr w:type="spellEnd"/>
      <w:r w:rsidR="000D5B2B" w:rsidRPr="004F4733">
        <w:t xml:space="preserve">. zn. 7 </w:t>
      </w:r>
      <w:proofErr w:type="spellStart"/>
      <w:r w:rsidR="000D5B2B" w:rsidRPr="004F4733">
        <w:t>Tz</w:t>
      </w:r>
      <w:proofErr w:type="spellEnd"/>
      <w:r w:rsidR="000D5B2B" w:rsidRPr="004F4733">
        <w:t xml:space="preserve"> 26/98</w:t>
      </w:r>
      <w:r w:rsidRPr="004F4733">
        <w:t xml:space="preserve">: </w:t>
      </w:r>
      <w:r w:rsidRPr="004F4733">
        <w:rPr>
          <w:i/>
        </w:rPr>
        <w:t xml:space="preserve">„K podmínkám vydání trestního příkazu podle § 314e odst. 1 </w:t>
      </w:r>
      <w:proofErr w:type="spellStart"/>
      <w:r w:rsidRPr="004F4733">
        <w:rPr>
          <w:i/>
        </w:rPr>
        <w:t>tr</w:t>
      </w:r>
      <w:proofErr w:type="spellEnd"/>
      <w:r w:rsidRPr="004F4733">
        <w:rPr>
          <w:i/>
        </w:rPr>
        <w:t xml:space="preserve">. </w:t>
      </w:r>
      <w:proofErr w:type="spellStart"/>
      <w:proofErr w:type="gramStart"/>
      <w:r w:rsidRPr="004F4733">
        <w:rPr>
          <w:i/>
        </w:rPr>
        <w:t>ř</w:t>
      </w:r>
      <w:proofErr w:type="spellEnd"/>
      <w:r w:rsidRPr="004F4733">
        <w:rPr>
          <w:i/>
        </w:rPr>
        <w:t>.</w:t>
      </w:r>
      <w:proofErr w:type="gramEnd"/>
      <w:r w:rsidRPr="004F4733">
        <w:rPr>
          <w:i/>
        </w:rPr>
        <w:t xml:space="preserve"> Jestliže obviněný pro duševní chorobu, která nastala až po spáchání činu, není schopen chápat smysl trestního stíhání, nemůže být v řízení před samosoudcem vydán trestní příkaz. V takovém případě je třeba trestní stíhání přerušit z důvodu uvedeného v § 173 odst. 1 písm. c) </w:t>
      </w:r>
      <w:proofErr w:type="spellStart"/>
      <w:r w:rsidRPr="004F4733">
        <w:rPr>
          <w:i/>
        </w:rPr>
        <w:t>tr</w:t>
      </w:r>
      <w:proofErr w:type="spellEnd"/>
      <w:r w:rsidRPr="004F4733">
        <w:rPr>
          <w:i/>
        </w:rPr>
        <w:t xml:space="preserve">. </w:t>
      </w:r>
      <w:proofErr w:type="spellStart"/>
      <w:proofErr w:type="gramStart"/>
      <w:r w:rsidRPr="004F4733">
        <w:rPr>
          <w:i/>
        </w:rPr>
        <w:t>ř</w:t>
      </w:r>
      <w:proofErr w:type="spellEnd"/>
      <w:r w:rsidRPr="004F4733">
        <w:rPr>
          <w:i/>
        </w:rPr>
        <w:t>.</w:t>
      </w:r>
      <w:proofErr w:type="gramEnd"/>
      <w:r w:rsidRPr="004F4733">
        <w:rPr>
          <w:i/>
        </w:rPr>
        <w:t xml:space="preserve"> Skutkový stav musí být proto spolehlivě prokázán také ve vztahu k okolnostem, které, pokud jsou přítomny, vyvolávají nutnost jiného rozhodnutí, než je rozhodnutí o vině a trestu, příp. též o náhradě škody, např. právě rozhodnutí o přerušení trestního stíhání.“</w:t>
      </w:r>
    </w:p>
    <w:p w:rsidR="00FE1648" w:rsidRPr="004F4733" w:rsidRDefault="00FE1648" w:rsidP="00C720FE">
      <w:pPr>
        <w:spacing w:line="360" w:lineRule="auto"/>
        <w:contextualSpacing/>
        <w:jc w:val="both"/>
        <w:rPr>
          <w:i/>
        </w:rPr>
      </w:pPr>
      <w:r w:rsidRPr="004F4733">
        <w:tab/>
      </w:r>
      <w:r w:rsidR="00D77094" w:rsidRPr="004F4733">
        <w:rPr>
          <w:b/>
        </w:rPr>
        <w:t>C</w:t>
      </w:r>
      <w:r w:rsidRPr="004F4733">
        <w:rPr>
          <w:b/>
        </w:rPr>
        <w:t xml:space="preserve">) </w:t>
      </w:r>
      <w:r w:rsidR="009C11DA" w:rsidRPr="004F4733">
        <w:rPr>
          <w:b/>
        </w:rPr>
        <w:t>Odpor</w:t>
      </w:r>
      <w:r w:rsidRPr="004F4733">
        <w:rPr>
          <w:b/>
        </w:rPr>
        <w:t xml:space="preserve">: </w:t>
      </w:r>
      <w:r w:rsidR="00C720FE" w:rsidRPr="004F4733">
        <w:t xml:space="preserve">Usnesení Nejvyššího soudu ČR ze dne 10. 10. 1996, </w:t>
      </w:r>
      <w:proofErr w:type="spellStart"/>
      <w:r w:rsidR="00C720FE" w:rsidRPr="004F4733">
        <w:t>sp</w:t>
      </w:r>
      <w:proofErr w:type="spellEnd"/>
      <w:r w:rsidR="00C720FE" w:rsidRPr="004F4733">
        <w:t xml:space="preserve">. zn. 2 </w:t>
      </w:r>
      <w:proofErr w:type="spellStart"/>
      <w:r w:rsidR="00C720FE" w:rsidRPr="004F4733">
        <w:t>Tzn</w:t>
      </w:r>
      <w:proofErr w:type="spellEnd"/>
      <w:r w:rsidR="00C720FE" w:rsidRPr="004F4733">
        <w:t xml:space="preserve"> 169/96: </w:t>
      </w:r>
      <w:r w:rsidR="00C720FE" w:rsidRPr="004F4733">
        <w:rPr>
          <w:i/>
        </w:rPr>
        <w:t xml:space="preserve">„Zpětvzetí podaného odporu není možné, protože v době, kdy by k takovému úkonu mělo dojít, je již trestní příkaz v důsledku účinně podaného odporu zrušen a samosoudce je povinen věc projednat v hlavním líčení. Stížnost pro porušení zákona nelze podat proti trestnímu příkazu, </w:t>
      </w:r>
      <w:r w:rsidR="00C720FE" w:rsidRPr="004F4733">
        <w:rPr>
          <w:i/>
        </w:rPr>
        <w:lastRenderedPageBreak/>
        <w:t xml:space="preserve">jenž byl ze zákona zrušen včasným podáním odporu. Dojde-li k jejímu podání, musí být podle § 268 odst. 1 </w:t>
      </w:r>
      <w:proofErr w:type="spellStart"/>
      <w:r w:rsidR="00C720FE" w:rsidRPr="004F4733">
        <w:rPr>
          <w:i/>
        </w:rPr>
        <w:t>tr</w:t>
      </w:r>
      <w:proofErr w:type="spellEnd"/>
      <w:r w:rsidR="00C720FE" w:rsidRPr="004F4733">
        <w:rPr>
          <w:i/>
        </w:rPr>
        <w:t xml:space="preserve">. </w:t>
      </w:r>
      <w:proofErr w:type="spellStart"/>
      <w:proofErr w:type="gramStart"/>
      <w:r w:rsidR="00C720FE" w:rsidRPr="004F4733">
        <w:rPr>
          <w:i/>
        </w:rPr>
        <w:t>ř</w:t>
      </w:r>
      <w:proofErr w:type="spellEnd"/>
      <w:r w:rsidR="00C720FE" w:rsidRPr="004F4733">
        <w:rPr>
          <w:i/>
        </w:rPr>
        <w:t>.</w:t>
      </w:r>
      <w:proofErr w:type="gramEnd"/>
      <w:r w:rsidR="00C720FE" w:rsidRPr="004F4733">
        <w:rPr>
          <w:i/>
        </w:rPr>
        <w:t xml:space="preserve"> per </w:t>
      </w:r>
      <w:proofErr w:type="spellStart"/>
      <w:r w:rsidR="00C720FE" w:rsidRPr="004F4733">
        <w:rPr>
          <w:i/>
        </w:rPr>
        <w:t>analogiam</w:t>
      </w:r>
      <w:proofErr w:type="spellEnd"/>
      <w:r w:rsidR="00C720FE" w:rsidRPr="004F4733">
        <w:rPr>
          <w:i/>
        </w:rPr>
        <w:t xml:space="preserve"> zamítnuta.“</w:t>
      </w:r>
    </w:p>
    <w:p w:rsidR="003633D1" w:rsidRPr="004F4733" w:rsidRDefault="003633D1" w:rsidP="00B67CEA">
      <w:pPr>
        <w:spacing w:line="360" w:lineRule="auto"/>
        <w:contextualSpacing/>
        <w:jc w:val="both"/>
      </w:pPr>
      <w:r w:rsidRPr="004F4733">
        <w:tab/>
      </w:r>
      <w:r w:rsidRPr="004F4733">
        <w:tab/>
        <w:t xml:space="preserve">Usnesení Krajského soudu v Českých Budějovicích ze dne 14. 10. 1997, </w:t>
      </w:r>
      <w:proofErr w:type="spellStart"/>
      <w:r w:rsidRPr="004F4733">
        <w:t>sp</w:t>
      </w:r>
      <w:proofErr w:type="spellEnd"/>
      <w:r w:rsidRPr="004F4733">
        <w:t xml:space="preserve">. zn. 4 To 865/97: </w:t>
      </w:r>
      <w:r w:rsidRPr="004F4733">
        <w:rPr>
          <w:i/>
        </w:rPr>
        <w:t xml:space="preserve">„Ustanovení § 314g odst. 2 </w:t>
      </w:r>
      <w:proofErr w:type="spellStart"/>
      <w:r w:rsidRPr="004F4733">
        <w:rPr>
          <w:i/>
        </w:rPr>
        <w:t>tr</w:t>
      </w:r>
      <w:proofErr w:type="spellEnd"/>
      <w:r w:rsidRPr="004F4733">
        <w:rPr>
          <w:i/>
        </w:rPr>
        <w:t xml:space="preserve">. </w:t>
      </w:r>
      <w:proofErr w:type="spellStart"/>
      <w:proofErr w:type="gramStart"/>
      <w:r w:rsidRPr="004F4733">
        <w:rPr>
          <w:i/>
        </w:rPr>
        <w:t>ř</w:t>
      </w:r>
      <w:proofErr w:type="spellEnd"/>
      <w:r w:rsidRPr="004F4733">
        <w:rPr>
          <w:i/>
        </w:rPr>
        <w:t>.</w:t>
      </w:r>
      <w:proofErr w:type="gramEnd"/>
      <w:r w:rsidRPr="004F4733">
        <w:rPr>
          <w:i/>
        </w:rPr>
        <w:t xml:space="preserve">, které ukládá samosoudci povinnost nařídit hlavní líčení po podání odporu proti trestnímu příkazu, nevylučuje, aby samosoudce učinil meritorní rozhodnutí ve věci mimo hlavní líčení, a to i před jeho nařízením, vyvstanou-li v této době okolnosti předpokládané ustanovením § 231 </w:t>
      </w:r>
      <w:proofErr w:type="spellStart"/>
      <w:r w:rsidRPr="004F4733">
        <w:rPr>
          <w:i/>
        </w:rPr>
        <w:t>tr</w:t>
      </w:r>
      <w:proofErr w:type="spellEnd"/>
      <w:r w:rsidRPr="004F4733">
        <w:rPr>
          <w:i/>
        </w:rPr>
        <w:t xml:space="preserve">. </w:t>
      </w:r>
      <w:proofErr w:type="spellStart"/>
      <w:r w:rsidRPr="004F4733">
        <w:rPr>
          <w:i/>
        </w:rPr>
        <w:t>ř</w:t>
      </w:r>
      <w:proofErr w:type="spellEnd"/>
      <w:r w:rsidRPr="004F4733">
        <w:rPr>
          <w:i/>
        </w:rPr>
        <w:t>.“</w:t>
      </w:r>
      <w:r w:rsidRPr="004F4733">
        <w:t xml:space="preserve"> </w:t>
      </w:r>
    </w:p>
    <w:p w:rsidR="00D77094" w:rsidRPr="004F4733" w:rsidRDefault="00D77094" w:rsidP="00B67CEA">
      <w:pPr>
        <w:spacing w:line="360" w:lineRule="auto"/>
        <w:contextualSpacing/>
        <w:jc w:val="both"/>
      </w:pPr>
    </w:p>
    <w:p w:rsidR="00D77094" w:rsidRPr="004F4733" w:rsidRDefault="00A4608C" w:rsidP="00B67CEA">
      <w:pPr>
        <w:pStyle w:val="Nadpis2"/>
        <w:spacing w:line="360" w:lineRule="auto"/>
        <w:contextualSpacing/>
        <w:rPr>
          <w:rFonts w:cs="Times New Roman"/>
          <w:color w:val="auto"/>
        </w:rPr>
      </w:pPr>
      <w:bookmarkStart w:id="36" w:name="_Toc318188433"/>
      <w:r w:rsidRPr="004F4733">
        <w:rPr>
          <w:rFonts w:cs="Times New Roman"/>
          <w:color w:val="auto"/>
        </w:rPr>
        <w:t>Komparace se standardním řízením před soudem</w:t>
      </w:r>
      <w:bookmarkEnd w:id="36"/>
    </w:p>
    <w:p w:rsidR="00B67CEA" w:rsidRPr="004F4733" w:rsidRDefault="00B67CEA" w:rsidP="00B67CEA">
      <w:pPr>
        <w:spacing w:line="360" w:lineRule="auto"/>
        <w:contextualSpacing/>
        <w:jc w:val="both"/>
      </w:pPr>
      <w:r w:rsidRPr="004F4733">
        <w:tab/>
        <w:t xml:space="preserve">Povahou se samotné zjednodušené řízení před soudem liší od standardního řízení před soudem. </w:t>
      </w:r>
      <w:r w:rsidR="00AC4BCC" w:rsidRPr="004F4733">
        <w:t xml:space="preserve">Standardním řízením před soudem zde máme na mysli řízení, které nekoná samosoudce podle § 314a a </w:t>
      </w:r>
      <w:proofErr w:type="spellStart"/>
      <w:r w:rsidR="00AC4BCC" w:rsidRPr="004F4733">
        <w:t>násl</w:t>
      </w:r>
      <w:proofErr w:type="spellEnd"/>
      <w:r w:rsidR="00AC4BCC" w:rsidRPr="004F4733">
        <w:t xml:space="preserve">. TrŘ. </w:t>
      </w:r>
    </w:p>
    <w:p w:rsidR="00CE0F78" w:rsidRPr="004F4733" w:rsidRDefault="00AC4BCC" w:rsidP="00B67CEA">
      <w:pPr>
        <w:spacing w:line="360" w:lineRule="auto"/>
        <w:contextualSpacing/>
        <w:jc w:val="both"/>
      </w:pPr>
      <w:r w:rsidRPr="004F4733">
        <w:tab/>
        <w:t xml:space="preserve">Už jsme naznačili první odlišnost, a tou je, že zjednodušené řízení před soudem koná samosoudce, který má stejná práva a povinnosti jako senát a jeho předseda (§ 314b odst. </w:t>
      </w:r>
      <w:r w:rsidR="00F33600" w:rsidRPr="004F4733">
        <w:t xml:space="preserve">4 TrŘ). Samosoudce však nekoná pouze zjednodušené řízení před soudem, tedy řízení o trestných činech, za které zákon stanoví trest odnětí svobody, jehož horní hranice nepřevyšuje tři léta. Samosoudce koná </w:t>
      </w:r>
      <w:r w:rsidR="005253EB" w:rsidRPr="004F4733">
        <w:t>také</w:t>
      </w:r>
      <w:r w:rsidR="00F33600" w:rsidRPr="004F4733">
        <w:t xml:space="preserve"> řízení dle § 314a odst. 1 TrŘ i o trestných činech, na které zákon stanoví trest odnětí svobody, jehož horní hranice svobody nepřevyšuje pět let (pokud nemá být uložen souhrnný trest nebo společný trest a dřívější trest byl uložen v řízení před senátem). </w:t>
      </w:r>
      <w:r w:rsidR="008A48CA" w:rsidRPr="004F4733">
        <w:t xml:space="preserve"> Samosoudce rozhoduje pouze v řízení v prvním stupni o trestných činech, které již byly zmíněny.</w:t>
      </w:r>
      <w:r w:rsidR="00C01805" w:rsidRPr="004F4733">
        <w:t xml:space="preserve"> </w:t>
      </w:r>
      <w:r w:rsidR="00CE0F78" w:rsidRPr="004F4733">
        <w:t>Samosoudcem může být pouze soudce, nikoli přísedící (</w:t>
      </w:r>
      <w:r w:rsidR="003E7B1C" w:rsidRPr="004F4733">
        <w:t xml:space="preserve">čl. 94 odst. 1 Ústavy, </w:t>
      </w:r>
      <w:r w:rsidR="00CE0F78" w:rsidRPr="004F4733">
        <w:t xml:space="preserve">§ 3 odst. 1, § 31, § 35 zákona č. 6/2002 Sb., o soudech a soudcích, </w:t>
      </w:r>
      <w:proofErr w:type="spellStart"/>
      <w:r w:rsidR="00CE0F78" w:rsidRPr="004F4733">
        <w:t>vzpp</w:t>
      </w:r>
      <w:proofErr w:type="spellEnd"/>
      <w:r w:rsidR="00CE0F78" w:rsidRPr="004F4733">
        <w:t>.).</w:t>
      </w:r>
      <w:r w:rsidR="003E7B1C" w:rsidRPr="004F4733">
        <w:t xml:space="preserve"> Standardní řízení před soudem koná senát složený z předsedy a dvou přísedících, a to v prvním stupni jak v řízení u okresních soudů, tak i u krajských soudů.</w:t>
      </w:r>
      <w:r w:rsidR="003E7B1C" w:rsidRPr="004F4733">
        <w:rPr>
          <w:rStyle w:val="Znakapoznpodarou"/>
        </w:rPr>
        <w:footnoteReference w:id="117"/>
      </w:r>
    </w:p>
    <w:p w:rsidR="00335025" w:rsidRPr="004F4733" w:rsidRDefault="00483B00" w:rsidP="00B67CEA">
      <w:pPr>
        <w:spacing w:line="360" w:lineRule="auto"/>
        <w:contextualSpacing/>
        <w:jc w:val="both"/>
      </w:pPr>
      <w:r w:rsidRPr="004F4733">
        <w:tab/>
        <w:t>Další odlišnost</w:t>
      </w:r>
      <w:r w:rsidR="00335025" w:rsidRPr="004F4733">
        <w:t xml:space="preserve"> lze spatřovat v tom, že </w:t>
      </w:r>
      <w:r w:rsidR="00124C60" w:rsidRPr="004F4733">
        <w:t xml:space="preserve">samosoudce nekoná předběžné projednání obžaloby (§ 314c odst. 1 TrŘ), ale pouze obžalobu či návrh na potrestání přezkoumává. Kdežto předseda senátu ve standardním řízení před soudem obžalobu </w:t>
      </w:r>
      <w:r w:rsidR="00125E87" w:rsidRPr="004F4733">
        <w:t xml:space="preserve">přezkoumá a podle jejího obsahu a obsahu spisu posoudí, zda je nutné ji </w:t>
      </w:r>
      <w:r w:rsidR="00C941B7" w:rsidRPr="004F4733">
        <w:t xml:space="preserve">předběžně </w:t>
      </w:r>
      <w:r w:rsidR="00125E87" w:rsidRPr="004F4733">
        <w:t>projednat v zasedání senátu (</w:t>
      </w:r>
      <w:r w:rsidR="00124C60" w:rsidRPr="004F4733">
        <w:t>§ 185 - § 187 TrŘ</w:t>
      </w:r>
      <w:r w:rsidR="00125E87" w:rsidRPr="004F4733">
        <w:t xml:space="preserve">). </w:t>
      </w:r>
    </w:p>
    <w:p w:rsidR="00874A34" w:rsidRPr="004F4733" w:rsidRDefault="00125E87" w:rsidP="00B67CEA">
      <w:pPr>
        <w:spacing w:line="360" w:lineRule="auto"/>
        <w:contextualSpacing/>
        <w:jc w:val="both"/>
      </w:pPr>
      <w:r w:rsidRPr="004F4733">
        <w:lastRenderedPageBreak/>
        <w:tab/>
        <w:t xml:space="preserve">Třetí odlišnost můžeme dovodit z ustanovení § 314b odst. 5 TrŘ, tedy že samosoudce nekoná neveřejné zasedání. Je to určitý </w:t>
      </w:r>
      <w:r w:rsidR="00FC324F" w:rsidRPr="004F4733">
        <w:t>výraz zjednodušení řízení, neboť neveřejné zasedání je formou senátního projednávání věci</w:t>
      </w:r>
      <w:r w:rsidR="00FC0691" w:rsidRPr="004F4733">
        <w:t xml:space="preserve"> (§ 240 - § 244 TrŘ)</w:t>
      </w:r>
      <w:r w:rsidR="00FC324F" w:rsidRPr="004F4733">
        <w:t>.</w:t>
      </w:r>
      <w:r w:rsidR="00FC324F" w:rsidRPr="004F4733">
        <w:rPr>
          <w:rStyle w:val="Znakapoznpodarou"/>
        </w:rPr>
        <w:footnoteReference w:id="118"/>
      </w:r>
      <w:r w:rsidR="00874A34" w:rsidRPr="004F4733">
        <w:t xml:space="preserve"> </w:t>
      </w:r>
    </w:p>
    <w:p w:rsidR="00231C51" w:rsidRPr="004F4733" w:rsidRDefault="00231C51" w:rsidP="00231C51">
      <w:pPr>
        <w:spacing w:line="360" w:lineRule="auto"/>
        <w:contextualSpacing/>
        <w:jc w:val="both"/>
      </w:pPr>
      <w:r w:rsidRPr="004F4733">
        <w:tab/>
        <w:t>Neméně důležitou odlišností je návrh na potrestání, kterýmžto se zahajuje zjednodušené řízení před soudem. Tuto formu podání lze nalézt pouze v řízení před samosoudcem, a to pouze po provedeném zkráceném přípravném řízení (§ 314b odst. 1 TrŘ). Avšak řízení před samosoudcem se obecně také zahajuje na základě obžaloby (srov. § 314c odst. 1 TrŘ). Kdežto standardní řízení před soudem se vždy zahajuje na podkladě obžaloby podle § 180 TrŘ, kdy obžaloba se podává na základě zjištěných skutečností ve vyšetřování provedeném policejním orgánem (§ 166 TrŘ).</w:t>
      </w:r>
    </w:p>
    <w:p w:rsidR="00231C51" w:rsidRPr="004F4733" w:rsidRDefault="00231C51" w:rsidP="00231C51">
      <w:pPr>
        <w:spacing w:line="360" w:lineRule="auto"/>
        <w:contextualSpacing/>
        <w:jc w:val="both"/>
      </w:pPr>
      <w:r w:rsidRPr="004F4733">
        <w:tab/>
      </w:r>
      <w:r w:rsidR="00B81FAD" w:rsidRPr="004F4733">
        <w:t>Zvláštností je pak i možnost samosoudce vyhotovit zjednodušený písemný rozsudek. Tato možnost přísluší opět pouze samosoudci, jak stanoví zákon v § 314d odst. 3 TrŘ. Senát musí rozsudek vyhotovovat pouze podle obecných ustanovení o rozsudku</w:t>
      </w:r>
      <w:r w:rsidR="00913FB2" w:rsidRPr="004F4733">
        <w:t xml:space="preserve"> - § 120 až § 133 TrŘ.</w:t>
      </w:r>
    </w:p>
    <w:p w:rsidR="00465934" w:rsidRPr="004F4733" w:rsidRDefault="00231C51" w:rsidP="00B67CEA">
      <w:pPr>
        <w:spacing w:line="360" w:lineRule="auto"/>
        <w:contextualSpacing/>
        <w:jc w:val="both"/>
      </w:pPr>
      <w:r w:rsidRPr="004F4733">
        <w:tab/>
      </w:r>
      <w:r w:rsidR="00A33E31" w:rsidRPr="004F4733">
        <w:t>Další diferenciací je možnost vydat trestní příkaz v řízení před samosoudcem. Senát takovou možnost nemá, neboť zákon toto svěřuje pouze samosoudci. Trestní příkaz je vydáván po projednání věci mimo hlavní líčení (§ 314e odst. 1 TrŘ).</w:t>
      </w:r>
      <w:r w:rsidR="00465934" w:rsidRPr="004F4733">
        <w:t xml:space="preserve"> </w:t>
      </w:r>
    </w:p>
    <w:p w:rsidR="00231C51" w:rsidRPr="004F4733" w:rsidRDefault="00913FB2" w:rsidP="00B67CEA">
      <w:pPr>
        <w:spacing w:line="360" w:lineRule="auto"/>
        <w:contextualSpacing/>
        <w:jc w:val="both"/>
      </w:pPr>
      <w:r w:rsidRPr="004F4733">
        <w:tab/>
        <w:t>A nakonec je třeba za diferenciaci uvést omezené uplatnění základních zásad ve zjednodušeném řízení před soudem, neboť ve standardním řízení jsou základní zásady trestního řízení využity zcela.</w:t>
      </w:r>
      <w:r w:rsidR="00465934" w:rsidRPr="004F4733">
        <w:rPr>
          <w:rStyle w:val="Znakapoznpodarou"/>
        </w:rPr>
        <w:footnoteReference w:id="119"/>
      </w:r>
      <w:r w:rsidR="00465934" w:rsidRPr="004F4733">
        <w:t xml:space="preserve"> </w:t>
      </w:r>
    </w:p>
    <w:p w:rsidR="00663404" w:rsidRPr="004F4733" w:rsidRDefault="00663404" w:rsidP="00B67CEA">
      <w:pPr>
        <w:spacing w:line="360" w:lineRule="auto"/>
        <w:contextualSpacing/>
        <w:jc w:val="both"/>
      </w:pPr>
    </w:p>
    <w:p w:rsidR="00A4608C" w:rsidRPr="004F4733" w:rsidRDefault="00B67CEA" w:rsidP="006174E5">
      <w:pPr>
        <w:pStyle w:val="Nadpis2"/>
        <w:spacing w:line="360" w:lineRule="auto"/>
        <w:contextualSpacing/>
        <w:rPr>
          <w:rFonts w:cs="Times New Roman"/>
          <w:color w:val="auto"/>
        </w:rPr>
      </w:pPr>
      <w:bookmarkStart w:id="37" w:name="_Toc318188434"/>
      <w:r w:rsidRPr="004F4733">
        <w:rPr>
          <w:rFonts w:cs="Times New Roman"/>
          <w:color w:val="auto"/>
        </w:rPr>
        <w:t>Zkušenosti z prvních let aplikace zjednodušeného řízení před soudem</w:t>
      </w:r>
      <w:bookmarkEnd w:id="37"/>
    </w:p>
    <w:p w:rsidR="00465934" w:rsidRPr="004F4733" w:rsidRDefault="006174E5" w:rsidP="006174E5">
      <w:pPr>
        <w:spacing w:line="360" w:lineRule="auto"/>
        <w:contextualSpacing/>
        <w:jc w:val="both"/>
      </w:pPr>
      <w:r w:rsidRPr="004F4733">
        <w:tab/>
        <w:t>Na závěr celého pojednání o zjednodušeném řízení před soudem z hlediska platné právní úpravy</w:t>
      </w:r>
      <w:r w:rsidR="006B5FC7" w:rsidRPr="004F4733">
        <w:t xml:space="preserve"> je vhodné uvést několik postřehů ze samotné praxe orgánů činných v trestním řízení. Jak tito v začátcích nové úpravy vnímali tuto podstatnou změnu a jak se s ní v praxi vypořádali. Výsledky jsou založeny na průzkumu JUDr. Vlacha a JUDr. Zemana</w:t>
      </w:r>
      <w:r w:rsidR="008E1E1F" w:rsidRPr="004F4733">
        <w:t xml:space="preserve"> z let 2004</w:t>
      </w:r>
      <w:r w:rsidR="00A7201A" w:rsidRPr="004F4733">
        <w:t xml:space="preserve"> </w:t>
      </w:r>
      <w:r w:rsidR="008E1E1F" w:rsidRPr="004F4733">
        <w:t>-</w:t>
      </w:r>
      <w:r w:rsidR="00A7201A" w:rsidRPr="004F4733">
        <w:t xml:space="preserve"> </w:t>
      </w:r>
      <w:r w:rsidR="008E1E1F" w:rsidRPr="004F4733">
        <w:t>2007</w:t>
      </w:r>
      <w:r w:rsidR="006B5FC7" w:rsidRPr="004F4733">
        <w:t>, kteří v rámci zjišťování reakce na zavedení zjednodušeného řízení před soudem</w:t>
      </w:r>
      <w:r w:rsidR="00E42D75" w:rsidRPr="004F4733">
        <w:t>, pokládali dotazníkové otázky státním zástupcům a soudcům.</w:t>
      </w:r>
    </w:p>
    <w:p w:rsidR="00E42D75" w:rsidRPr="004F4733" w:rsidRDefault="00E42D75" w:rsidP="006174E5">
      <w:pPr>
        <w:spacing w:line="360" w:lineRule="auto"/>
        <w:contextualSpacing/>
        <w:jc w:val="both"/>
      </w:pPr>
      <w:r w:rsidRPr="004F4733">
        <w:lastRenderedPageBreak/>
        <w:tab/>
        <w:t>Prvně byl výzkum zaměřen na vnímání dvou podtypů procesních režimů zjednodušeného řízení před soudem, jak jsme si je rozdělili v kapitole 3.3.1. A tedy jaký je poměr mezi případy, kdy je zadržen podezřelý</w:t>
      </w:r>
      <w:r w:rsidR="00267486" w:rsidRPr="004F4733">
        <w:t xml:space="preserve"> a předán soudu a kdy tak není učiněno. Jak soudci, tak státní zástupci se na tomto místě shodli, že je v převažující míře více případu, kdy podezřelý není předán s návrhem na potrestání soudu.</w:t>
      </w:r>
      <w:r w:rsidR="00267486" w:rsidRPr="004F4733">
        <w:rPr>
          <w:rStyle w:val="Znakapoznpodarou"/>
        </w:rPr>
        <w:footnoteReference w:id="120"/>
      </w:r>
    </w:p>
    <w:p w:rsidR="004D7995" w:rsidRPr="004F4733" w:rsidRDefault="004D7995" w:rsidP="006174E5">
      <w:pPr>
        <w:spacing w:line="360" w:lineRule="auto"/>
        <w:contextualSpacing/>
        <w:jc w:val="both"/>
      </w:pPr>
      <w:r w:rsidRPr="004F4733">
        <w:tab/>
        <w:t>Druhou oblastí, která byla podrobena výzkumu, byla možnost omezení konání zkráceného přípravného řízení na případy, kdy byl podezřelý zadržen. V tomto případě respondenti spíše s touto možností nesouhlasili, spíše se přikláněli ke stávající úpravě. Výraz</w:t>
      </w:r>
      <w:r w:rsidR="007236B1" w:rsidRPr="004F4733">
        <w:t>něji však stávající právní úpravu podporovala skupina státních zástupců.</w:t>
      </w:r>
      <w:r w:rsidR="007236B1" w:rsidRPr="004F4733">
        <w:rPr>
          <w:rStyle w:val="Znakapoznpodarou"/>
        </w:rPr>
        <w:footnoteReference w:id="121"/>
      </w:r>
    </w:p>
    <w:p w:rsidR="007236B1" w:rsidRPr="004F4733" w:rsidRDefault="007236B1" w:rsidP="006174E5">
      <w:pPr>
        <w:spacing w:line="360" w:lineRule="auto"/>
        <w:contextualSpacing/>
        <w:jc w:val="both"/>
      </w:pPr>
      <w:r w:rsidRPr="004F4733">
        <w:tab/>
        <w:t>Respondenti se měli zabývat také lhůtou k přípravě hlavního líčení. Většina z nich uvedla, že lhůtu pětidenní považují za přiměřenou, jiní se však přikláněli k možnosti zavedení lhůty podstatně kratší</w:t>
      </w:r>
      <w:r w:rsidR="005F63CD" w:rsidRPr="004F4733">
        <w:t>, nebo i k zavedení úpravy bez lhůty.</w:t>
      </w:r>
      <w:r w:rsidR="005F63CD" w:rsidRPr="004F4733">
        <w:rPr>
          <w:rStyle w:val="Znakapoznpodarou"/>
        </w:rPr>
        <w:footnoteReference w:id="122"/>
      </w:r>
    </w:p>
    <w:p w:rsidR="005F63CD" w:rsidRPr="004F4733" w:rsidRDefault="005F63CD" w:rsidP="006174E5">
      <w:pPr>
        <w:spacing w:line="360" w:lineRule="auto"/>
        <w:contextualSpacing/>
        <w:jc w:val="both"/>
      </w:pPr>
      <w:r w:rsidRPr="004F4733">
        <w:tab/>
        <w:t>Důležitou otázkou byl také institut nesporných skutečností, kdy se dotazující zajímali i o možnost zavést tento institut i v jiných řízeních, nejen pouze ve zkráceném řízení. Institu</w:t>
      </w:r>
      <w:r w:rsidR="00BC6299" w:rsidRPr="004F4733">
        <w:t>t</w:t>
      </w:r>
      <w:r w:rsidRPr="004F4733">
        <w:t xml:space="preserve"> nesporných skutečností se u respondentů setkal s pozitivním ohlasem</w:t>
      </w:r>
      <w:r w:rsidR="00BC6299" w:rsidRPr="004F4733">
        <w:t>. Většina respondentů za klad uvedla odstranění dokazování jasných skutečností a z pohledu soudců i menší rozsah zdůvodňovaní rozhodnutí.</w:t>
      </w:r>
      <w:r w:rsidR="00A7201A" w:rsidRPr="004F4733">
        <w:t xml:space="preserve"> Státní zástupci pak byli svolní s variantou zavést tzv. nesporné skutečnosti v rámci celého trestního řízení obecně. Soudci s touto myšlenkou však souhlasili pouze ojediněle.</w:t>
      </w:r>
      <w:r w:rsidR="00BC6299" w:rsidRPr="004F4733">
        <w:rPr>
          <w:rStyle w:val="Znakapoznpodarou"/>
        </w:rPr>
        <w:footnoteReference w:id="123"/>
      </w:r>
    </w:p>
    <w:p w:rsidR="00465934" w:rsidRPr="004F4733" w:rsidRDefault="00A16F85" w:rsidP="00B67CEA">
      <w:pPr>
        <w:spacing w:line="360" w:lineRule="auto"/>
        <w:contextualSpacing/>
        <w:jc w:val="both"/>
      </w:pPr>
      <w:r w:rsidRPr="004F4733">
        <w:tab/>
        <w:t>Po přečtení celého provedeného výzkumu můžu říci, že</w:t>
      </w:r>
      <w:r w:rsidR="00C14EC0" w:rsidRPr="004F4733">
        <w:t xml:space="preserve"> s názory o rozšíření institutu tzv. nesporných skutečnost</w:t>
      </w:r>
      <w:r w:rsidR="00106A0C" w:rsidRPr="004F4733">
        <w:t>í</w:t>
      </w:r>
      <w:r w:rsidR="00C14EC0" w:rsidRPr="004F4733">
        <w:t xml:space="preserve"> souhlasím. S čím nesouhlasím, je názor pro zkrácení lhůty k přípravě hlavního líčení. Dle mého názoru je již úprava v tomto směru zastoupena možností, kdy obviněný může vyjádřit svůj souhlas s konáním hlavního líčení ihned po jeho výslechu. </w:t>
      </w:r>
      <w:r w:rsidR="00106A0C" w:rsidRPr="004F4733">
        <w:t>Zkrácení či dokonce zrušení lhůty úplně by mohlo vést k omezení práva na obhajobu</w:t>
      </w:r>
      <w:r w:rsidR="0042307B" w:rsidRPr="004F4733">
        <w:t>, a tím i práva na spravedlivý proces obecně.</w:t>
      </w:r>
    </w:p>
    <w:p w:rsidR="00106A0C" w:rsidRPr="004F4733" w:rsidRDefault="00106A0C" w:rsidP="00B67CEA">
      <w:pPr>
        <w:spacing w:line="360" w:lineRule="auto"/>
        <w:contextualSpacing/>
        <w:jc w:val="both"/>
      </w:pPr>
    </w:p>
    <w:p w:rsidR="00CA54D9" w:rsidRPr="004F4733" w:rsidRDefault="00CA54D9" w:rsidP="00B67CEA">
      <w:pPr>
        <w:spacing w:line="360" w:lineRule="auto"/>
        <w:contextualSpacing/>
        <w:jc w:val="both"/>
      </w:pPr>
    </w:p>
    <w:p w:rsidR="00E257DC" w:rsidRPr="004F4733" w:rsidRDefault="00EF5F72" w:rsidP="00CE10F9">
      <w:pPr>
        <w:pStyle w:val="Nadpis1"/>
        <w:spacing w:line="360" w:lineRule="auto"/>
        <w:contextualSpacing/>
        <w:rPr>
          <w:rFonts w:cs="Times New Roman"/>
          <w:color w:val="auto"/>
        </w:rPr>
      </w:pPr>
      <w:r w:rsidRPr="004F4733">
        <w:rPr>
          <w:rFonts w:cs="Times New Roman"/>
          <w:color w:val="auto"/>
        </w:rPr>
        <w:lastRenderedPageBreak/>
        <w:tab/>
      </w:r>
      <w:bookmarkStart w:id="38" w:name="_Toc318188435"/>
      <w:r w:rsidRPr="004F4733">
        <w:rPr>
          <w:rFonts w:cs="Times New Roman"/>
          <w:color w:val="auto"/>
        </w:rPr>
        <w:t>Zahraniční úprava podobná zkrácenému přípravnému řízení a zjednodušenému řízení před soudem</w:t>
      </w:r>
      <w:bookmarkEnd w:id="38"/>
    </w:p>
    <w:p w:rsidR="00E257DC" w:rsidRPr="004F4733" w:rsidRDefault="00CE10F9" w:rsidP="00CE10F9">
      <w:pPr>
        <w:pStyle w:val="Nadpis2"/>
        <w:spacing w:line="360" w:lineRule="auto"/>
        <w:contextualSpacing/>
        <w:rPr>
          <w:rFonts w:cs="Times New Roman"/>
          <w:color w:val="auto"/>
        </w:rPr>
      </w:pPr>
      <w:bookmarkStart w:id="39" w:name="_Toc318188436"/>
      <w:r w:rsidRPr="004F4733">
        <w:rPr>
          <w:rFonts w:cs="Times New Roman"/>
          <w:color w:val="auto"/>
        </w:rPr>
        <w:t>Slovenská úprava</w:t>
      </w:r>
      <w:bookmarkEnd w:id="39"/>
    </w:p>
    <w:p w:rsidR="00CE10F9" w:rsidRPr="004F4733" w:rsidRDefault="00CE10F9" w:rsidP="00CE10F9">
      <w:pPr>
        <w:spacing w:line="360" w:lineRule="auto"/>
        <w:contextualSpacing/>
        <w:jc w:val="both"/>
      </w:pPr>
      <w:r w:rsidRPr="004F4733">
        <w:tab/>
      </w:r>
      <w:r w:rsidR="004F147A" w:rsidRPr="004F4733">
        <w:t xml:space="preserve">Právní řád Slovenské republiky také obsahuje zkrácenou formu přípravného řízení, která byla do právního řádu zakotvena v roce 2002, a to zákonem č. </w:t>
      </w:r>
      <w:proofErr w:type="gramStart"/>
      <w:r w:rsidR="004F147A" w:rsidRPr="004F4733">
        <w:t>422/2002 Z.</w:t>
      </w:r>
      <w:r w:rsidR="00D60266" w:rsidRPr="004F4733">
        <w:t xml:space="preserve"> </w:t>
      </w:r>
      <w:r w:rsidR="004F147A" w:rsidRPr="004F4733">
        <w:t>z.</w:t>
      </w:r>
      <w:proofErr w:type="gramEnd"/>
      <w:r w:rsidR="004F147A" w:rsidRPr="004F4733">
        <w:t xml:space="preserve"> Na Slovensku již však proběhla rekodifikace trestního práva procesního, tak je uvedený institut obsažen v</w:t>
      </w:r>
      <w:r w:rsidR="000C1F21" w:rsidRPr="004F4733">
        <w:t xml:space="preserve"> novém trestním řádu - § 202 a </w:t>
      </w:r>
      <w:proofErr w:type="spellStart"/>
      <w:r w:rsidR="000C1F21" w:rsidRPr="004F4733">
        <w:t>násl</w:t>
      </w:r>
      <w:proofErr w:type="spellEnd"/>
      <w:r w:rsidR="006E6A1A" w:rsidRPr="004F4733">
        <w:t xml:space="preserve"> zákona č. </w:t>
      </w:r>
      <w:proofErr w:type="gramStart"/>
      <w:r w:rsidR="006E6A1A" w:rsidRPr="004F4733">
        <w:t>301/2005 Z.</w:t>
      </w:r>
      <w:r w:rsidR="00D60266" w:rsidRPr="004F4733">
        <w:t xml:space="preserve"> </w:t>
      </w:r>
      <w:r w:rsidR="006E6A1A" w:rsidRPr="004F4733">
        <w:t>z., ve</w:t>
      </w:r>
      <w:proofErr w:type="gramEnd"/>
      <w:r w:rsidR="006E6A1A" w:rsidRPr="004F4733">
        <w:t xml:space="preserve"> znění pozdějších předpisů.</w:t>
      </w:r>
      <w:r w:rsidR="006E6A1A" w:rsidRPr="004F4733">
        <w:rPr>
          <w:rStyle w:val="Znakapoznpodarou"/>
        </w:rPr>
        <w:footnoteReference w:id="124"/>
      </w:r>
    </w:p>
    <w:p w:rsidR="00CE10F9" w:rsidRPr="004F4733" w:rsidRDefault="000C1F21" w:rsidP="00CE10F9">
      <w:pPr>
        <w:spacing w:line="360" w:lineRule="auto"/>
        <w:contextualSpacing/>
        <w:jc w:val="both"/>
      </w:pPr>
      <w:r w:rsidRPr="004F4733">
        <w:tab/>
        <w:t>Terminologie je lehce odlišná od naší, neboť tento typ přípravného řízení nenazývají zkráceným přípravným řízením, ale zkráceným vyšetřováním. Jako podmínka pro možnost využít zkráceného vyšetřování je stanoveno, že toto lze pouze o přečinech</w:t>
      </w:r>
      <w:r w:rsidR="006E6A1A" w:rsidRPr="004F4733">
        <w:t>, pokud nejsou naplněny podmínky v § 200 odst. 2</w:t>
      </w:r>
      <w:r w:rsidR="002906A6" w:rsidRPr="004F4733">
        <w:t xml:space="preserve"> </w:t>
      </w:r>
      <w:r w:rsidR="00D45349" w:rsidRPr="004F4733">
        <w:t xml:space="preserve">TP </w:t>
      </w:r>
      <w:r w:rsidR="002906A6" w:rsidRPr="004F4733">
        <w:t>– standar</w:t>
      </w:r>
      <w:r w:rsidR="00D45349" w:rsidRPr="004F4733">
        <w:t>d</w:t>
      </w:r>
      <w:r w:rsidR="002906A6" w:rsidRPr="004F4733">
        <w:t>ní vyšetřování se koná i o přečinech, pokud je obviněný ve vazbě, ve výkonu trestu odnětí svobody nebo na pozorování ve zdravotnickém ústavu; dále pokud to nařídí prokurátor.</w:t>
      </w:r>
    </w:p>
    <w:p w:rsidR="002906A6" w:rsidRPr="004F4733" w:rsidRDefault="002906A6" w:rsidP="00CE10F9">
      <w:pPr>
        <w:spacing w:line="360" w:lineRule="auto"/>
        <w:contextualSpacing/>
        <w:jc w:val="both"/>
      </w:pPr>
      <w:r w:rsidRPr="004F4733">
        <w:tab/>
        <w:t>Zkrácené vyšetřování o přečinech, jejichž horní hranice sazby trestu odnětí svobody nepřesahuje 3 roky</w:t>
      </w:r>
      <w:r w:rsidR="00D45349" w:rsidRPr="004F4733">
        <w:t>,</w:t>
      </w:r>
      <w:r w:rsidRPr="004F4733">
        <w:t xml:space="preserve"> koná </w:t>
      </w:r>
      <w:r w:rsidR="00D45349" w:rsidRPr="004F4733">
        <w:t>policejní orgán. O ostatních pak vyšetřovatel. (§ 202/2 TP) V § 203</w:t>
      </w:r>
      <w:r w:rsidR="00102DE1" w:rsidRPr="004F4733">
        <w:t>/1</w:t>
      </w:r>
      <w:r w:rsidR="00D45349" w:rsidRPr="004F4733">
        <w:t xml:space="preserve"> TP j</w:t>
      </w:r>
      <w:r w:rsidR="00102DE1" w:rsidRPr="004F4733">
        <w:t>sou</w:t>
      </w:r>
      <w:r w:rsidR="00D45349" w:rsidRPr="004F4733">
        <w:t xml:space="preserve"> pak stanoven</w:t>
      </w:r>
      <w:r w:rsidR="00102DE1" w:rsidRPr="004F4733">
        <w:t>y odlišnosti od standardního</w:t>
      </w:r>
      <w:r w:rsidR="00D45349" w:rsidRPr="004F4733">
        <w:t xml:space="preserve"> postup</w:t>
      </w:r>
      <w:r w:rsidR="00102DE1" w:rsidRPr="004F4733">
        <w:t>u</w:t>
      </w:r>
      <w:r w:rsidR="00D45349" w:rsidRPr="004F4733">
        <w:t xml:space="preserve"> při provádění zkráceného vyšetřování.</w:t>
      </w:r>
      <w:r w:rsidR="00102DE1" w:rsidRPr="004F4733">
        <w:t xml:space="preserve"> Lhůta pro provádění zkráceného vyšetřování je zákone</w:t>
      </w:r>
      <w:r w:rsidR="002F3F33" w:rsidRPr="004F4733">
        <w:t>m stanovena dvouměsíční (§ 203/1 písm. c)</w:t>
      </w:r>
      <w:r w:rsidR="00102DE1" w:rsidRPr="004F4733">
        <w:t xml:space="preserve"> TP). Začátek běhu lhůty se váže na sdělení obvinění.</w:t>
      </w:r>
      <w:r w:rsidR="002F3F33" w:rsidRPr="004F4733">
        <w:t xml:space="preserve"> Pokud policejní orgán do dvou měsíců neskončí zkrácené vyšetřování, oznámí prokurátorovi písemně, proč se tak stalo, a jaké úkony je ještě třeba provést. Prokurátor pak může policejnímu orgánu stanovit, jaké úkony je ted</w:t>
      </w:r>
      <w:r w:rsidR="00E07DAD" w:rsidRPr="004F4733">
        <w:t>y potřeba provést, nebo může nařídit vyšetřování. (§ 203/2 TP)</w:t>
      </w:r>
      <w:r w:rsidR="00102DE1" w:rsidRPr="004F4733">
        <w:t xml:space="preserve"> </w:t>
      </w:r>
    </w:p>
    <w:p w:rsidR="00B4345D" w:rsidRPr="004F4733" w:rsidRDefault="00102DE1" w:rsidP="00106A0C">
      <w:pPr>
        <w:spacing w:line="360" w:lineRule="auto"/>
        <w:contextualSpacing/>
        <w:jc w:val="both"/>
      </w:pPr>
      <w:r w:rsidRPr="004F4733">
        <w:tab/>
      </w:r>
      <w:r w:rsidR="000F257E" w:rsidRPr="004F4733">
        <w:t>V slovenské úpravě můžeme narazit ještě na jeden typ zkr</w:t>
      </w:r>
      <w:r w:rsidR="00E07DAD" w:rsidRPr="004F4733">
        <w:t xml:space="preserve">ácené formy přípravného řízení, jakési „super-rychlé“. Toto řízení se týká přečinů s horní hranicí sazby trestu odnětí svobody maximálně 3 roky, pokud byl podezřelý zadržen při spáchání přečinu nebo přistižen bezprostředně po spáchání – na útěku. Osoba pak musí být do 48 hodin předána </w:t>
      </w:r>
      <w:r w:rsidR="00BC0CB8" w:rsidRPr="004F4733">
        <w:t>soudu spolu s obžalobou a spisem. Prokurátor zároveň musí navrhnout vzetí do vazby. Poté se koná řízení před soudcem pro přípravné řízení</w:t>
      </w:r>
      <w:r w:rsidR="00B4345D" w:rsidRPr="004F4733">
        <w:t xml:space="preserve"> (§ 348 a </w:t>
      </w:r>
      <w:proofErr w:type="spellStart"/>
      <w:r w:rsidR="00B4345D" w:rsidRPr="004F4733">
        <w:t>násl</w:t>
      </w:r>
      <w:proofErr w:type="spellEnd"/>
      <w:r w:rsidR="00B4345D" w:rsidRPr="004F4733">
        <w:t>. TP)</w:t>
      </w:r>
      <w:r w:rsidR="00BC0CB8" w:rsidRPr="004F4733">
        <w:t xml:space="preserve">, který vyslechne obviněného a vydá rozhodnutí o vazbě a zároveň určí termín konání hlavního líčení, které je zpravidla konáno do </w:t>
      </w:r>
      <w:r w:rsidR="00BC0CB8" w:rsidRPr="004F4733">
        <w:lastRenderedPageBreak/>
        <w:t>15 pracovních dní od podání obžaloby. V takové věci</w:t>
      </w:r>
      <w:r w:rsidR="00B4345D" w:rsidRPr="004F4733">
        <w:t xml:space="preserve"> může soudce rozhodnout i trestním příkazem</w:t>
      </w:r>
      <w:r w:rsidR="00D60266" w:rsidRPr="004F4733">
        <w:t xml:space="preserve"> (§ 353 a </w:t>
      </w:r>
      <w:proofErr w:type="spellStart"/>
      <w:r w:rsidR="00D60266" w:rsidRPr="004F4733">
        <w:t>násl</w:t>
      </w:r>
      <w:proofErr w:type="spellEnd"/>
      <w:r w:rsidR="00D60266" w:rsidRPr="004F4733">
        <w:t>. TP)</w:t>
      </w:r>
      <w:r w:rsidR="00B4345D" w:rsidRPr="004F4733">
        <w:t>.</w:t>
      </w:r>
      <w:r w:rsidR="00D60266" w:rsidRPr="004F4733">
        <w:rPr>
          <w:rStyle w:val="Znakapoznpodarou"/>
        </w:rPr>
        <w:footnoteReference w:id="125"/>
      </w:r>
    </w:p>
    <w:p w:rsidR="00B4345D" w:rsidRPr="004F4733" w:rsidRDefault="00B4345D" w:rsidP="00106A0C">
      <w:pPr>
        <w:spacing w:line="360" w:lineRule="auto"/>
        <w:contextualSpacing/>
        <w:jc w:val="both"/>
      </w:pPr>
      <w:r w:rsidRPr="004F4733">
        <w:tab/>
        <w:t xml:space="preserve">Tak může shrnout, že úprava podobná našemu zjednodušenému řízení před soudem je na Slovensku zastoupena </w:t>
      </w:r>
      <w:r w:rsidR="008A2A67" w:rsidRPr="004F4733">
        <w:t xml:space="preserve">institutem </w:t>
      </w:r>
      <w:r w:rsidRPr="004F4733">
        <w:t>„</w:t>
      </w:r>
      <w:proofErr w:type="spellStart"/>
      <w:r w:rsidRPr="004F4733">
        <w:t>Konanie</w:t>
      </w:r>
      <w:proofErr w:type="spellEnd"/>
      <w:r w:rsidRPr="004F4733">
        <w:t xml:space="preserve"> </w:t>
      </w:r>
      <w:proofErr w:type="spellStart"/>
      <w:r w:rsidRPr="004F4733">
        <w:t>pred</w:t>
      </w:r>
      <w:proofErr w:type="spellEnd"/>
      <w:r w:rsidRPr="004F4733">
        <w:t xml:space="preserve"> </w:t>
      </w:r>
      <w:proofErr w:type="spellStart"/>
      <w:r w:rsidRPr="004F4733">
        <w:t>sudcom</w:t>
      </w:r>
      <w:proofErr w:type="spellEnd"/>
      <w:r w:rsidRPr="004F4733">
        <w:t xml:space="preserve"> </w:t>
      </w:r>
      <w:proofErr w:type="spellStart"/>
      <w:r w:rsidRPr="004F4733">
        <w:t>pre</w:t>
      </w:r>
      <w:proofErr w:type="spellEnd"/>
      <w:r w:rsidRPr="004F4733">
        <w:t xml:space="preserve"> </w:t>
      </w:r>
      <w:proofErr w:type="spellStart"/>
      <w:r w:rsidRPr="004F4733">
        <w:t>prípravné</w:t>
      </w:r>
      <w:proofErr w:type="spellEnd"/>
      <w:r w:rsidRPr="004F4733">
        <w:t xml:space="preserve"> </w:t>
      </w:r>
      <w:proofErr w:type="spellStart"/>
      <w:r w:rsidRPr="004F4733">
        <w:t>konanie</w:t>
      </w:r>
      <w:proofErr w:type="spellEnd"/>
      <w:r w:rsidRPr="004F4733">
        <w:t>“</w:t>
      </w:r>
      <w:r w:rsidR="00A065BC" w:rsidRPr="004F4733">
        <w:t xml:space="preserve">, které je upraveno v § 348 a </w:t>
      </w:r>
      <w:proofErr w:type="spellStart"/>
      <w:r w:rsidR="00A065BC" w:rsidRPr="004F4733">
        <w:t>násl</w:t>
      </w:r>
      <w:proofErr w:type="spellEnd"/>
      <w:r w:rsidR="00A065BC" w:rsidRPr="004F4733">
        <w:t xml:space="preserve">. TP. Řízení před soudcem pro přípravné řízení se koná po </w:t>
      </w:r>
      <w:proofErr w:type="spellStart"/>
      <w:r w:rsidR="00A065BC" w:rsidRPr="004F4733">
        <w:t>po</w:t>
      </w:r>
      <w:proofErr w:type="spellEnd"/>
      <w:r w:rsidR="00A065BC" w:rsidRPr="004F4733">
        <w:t xml:space="preserve"> předání osoby podle § 204 odst. 1 TP. Vyslechne jej ke skutečnostem odůvodňujícím podání obžaloby a návrhu na vzetí do vazby, poté nařídí hlavní líčení – zpravidla do 15 pracovních dní, se souhlasem o</w:t>
      </w:r>
      <w:r w:rsidR="008A2A67" w:rsidRPr="004F4733">
        <w:t>bžalovaného</w:t>
      </w:r>
      <w:r w:rsidR="00A065BC" w:rsidRPr="004F4733">
        <w:t xml:space="preserve"> může nařídit hlavní líčení ihned po provedeném výslechu. </w:t>
      </w:r>
      <w:r w:rsidR="008A2A67" w:rsidRPr="004F4733">
        <w:t>Před nařízením ještě rozhodne o vazbě a umožní obžalovanému, aby si v přiměřené lhůtě zvolil obhájce, nebo tak poté učiní soudce pro přípravné řízení. Shodná je také úprava, že soudce pro přípravné řízení nekoná neveřejné zasedání.</w:t>
      </w:r>
    </w:p>
    <w:p w:rsidR="00B4345D" w:rsidRPr="004F4733" w:rsidRDefault="00B4345D" w:rsidP="00106A0C">
      <w:pPr>
        <w:spacing w:line="360" w:lineRule="auto"/>
        <w:contextualSpacing/>
        <w:jc w:val="both"/>
      </w:pPr>
    </w:p>
    <w:p w:rsidR="00CE10F9" w:rsidRPr="004F4733" w:rsidRDefault="00CE10F9" w:rsidP="00106A0C">
      <w:pPr>
        <w:pStyle w:val="Nadpis2"/>
        <w:spacing w:line="360" w:lineRule="auto"/>
        <w:contextualSpacing/>
        <w:rPr>
          <w:rFonts w:cs="Times New Roman"/>
          <w:color w:val="auto"/>
        </w:rPr>
      </w:pPr>
      <w:bookmarkStart w:id="40" w:name="_Toc318188437"/>
      <w:r w:rsidRPr="004F4733">
        <w:rPr>
          <w:rFonts w:cs="Times New Roman"/>
          <w:color w:val="auto"/>
        </w:rPr>
        <w:t>Německá úprava</w:t>
      </w:r>
      <w:bookmarkEnd w:id="40"/>
    </w:p>
    <w:p w:rsidR="00CE10F9" w:rsidRPr="004F4733" w:rsidRDefault="00D60266" w:rsidP="00106A0C">
      <w:pPr>
        <w:spacing w:line="360" w:lineRule="auto"/>
        <w:contextualSpacing/>
        <w:jc w:val="both"/>
      </w:pPr>
      <w:r w:rsidRPr="004F4733">
        <w:tab/>
        <w:t xml:space="preserve"> V Německu je v právním řádu, konkrétně v ustanovení kapitoly </w:t>
      </w:r>
      <w:proofErr w:type="spellStart"/>
      <w:r w:rsidRPr="004F4733">
        <w:t>IIa</w:t>
      </w:r>
      <w:proofErr w:type="spellEnd"/>
      <w:r w:rsidRPr="004F4733">
        <w:t xml:space="preserve"> německého trestního řádu, zakotvena možnost vést zrychlené trestní řízení.</w:t>
      </w:r>
      <w:r w:rsidR="00D30175" w:rsidRPr="004F4733">
        <w:t xml:space="preserve"> Návrh na provedení zrychleného trestního řízení podává prokurátor a rozhoduje o něm soud nebo senát. Je stanovena podmínka, že důkazní situace musí být jednoduchá a jasná a tím, že je věc </w:t>
      </w:r>
      <w:proofErr w:type="gramStart"/>
      <w:r w:rsidR="0040537C" w:rsidRPr="004F4733">
        <w:t>možné</w:t>
      </w:r>
      <w:r w:rsidR="00192B32" w:rsidRPr="004F4733">
        <w:t xml:space="preserve"> </w:t>
      </w:r>
      <w:r w:rsidR="00D30175" w:rsidRPr="004F4733">
        <w:t xml:space="preserve"> okamžitě</w:t>
      </w:r>
      <w:proofErr w:type="gramEnd"/>
      <w:r w:rsidR="00D30175" w:rsidRPr="004F4733">
        <w:t xml:space="preserve"> vyří</w:t>
      </w:r>
      <w:r w:rsidR="0040537C" w:rsidRPr="004F4733">
        <w:t>dit</w:t>
      </w:r>
      <w:r w:rsidR="00D30175" w:rsidRPr="004F4733">
        <w:t xml:space="preserve">. Zrychlené řízení </w:t>
      </w:r>
      <w:r w:rsidR="0053278B" w:rsidRPr="004F4733">
        <w:t>se vede před soudem. Prokurátor v tomto případě přizpůsobí přípravné řízení, a to co do rozsahu, tak i průběhu. Průběh hlavního líčení je pak také přizpůsoben zvláštnostem zrychleného řízení.</w:t>
      </w:r>
      <w:r w:rsidR="0053278B" w:rsidRPr="004F4733">
        <w:rPr>
          <w:rStyle w:val="Znakapoznpodarou"/>
        </w:rPr>
        <w:footnoteReference w:id="126"/>
      </w:r>
    </w:p>
    <w:p w:rsidR="00E257DC" w:rsidRPr="004F4733" w:rsidRDefault="00E257DC" w:rsidP="00106A0C">
      <w:pPr>
        <w:spacing w:line="360" w:lineRule="auto"/>
        <w:contextualSpacing/>
        <w:jc w:val="both"/>
        <w:rPr>
          <w:b/>
        </w:rPr>
      </w:pPr>
    </w:p>
    <w:p w:rsidR="00E257DC" w:rsidRPr="004F4733" w:rsidRDefault="00E257DC" w:rsidP="00106A0C">
      <w:pPr>
        <w:spacing w:line="360" w:lineRule="auto"/>
        <w:contextualSpacing/>
        <w:jc w:val="both"/>
        <w:rPr>
          <w:b/>
        </w:rPr>
      </w:pPr>
    </w:p>
    <w:p w:rsidR="00EF5F72" w:rsidRPr="004F4733" w:rsidRDefault="00EF5F72" w:rsidP="00D60266">
      <w:pPr>
        <w:spacing w:line="360" w:lineRule="auto"/>
        <w:contextualSpacing/>
        <w:jc w:val="both"/>
        <w:rPr>
          <w:b/>
        </w:rPr>
      </w:pPr>
    </w:p>
    <w:p w:rsidR="00EF5F72" w:rsidRPr="004F4733" w:rsidRDefault="00EF5F72" w:rsidP="00CE10F9">
      <w:pPr>
        <w:spacing w:line="360" w:lineRule="auto"/>
        <w:contextualSpacing/>
        <w:jc w:val="both"/>
        <w:rPr>
          <w:b/>
        </w:rPr>
      </w:pPr>
    </w:p>
    <w:p w:rsidR="00EF5F72" w:rsidRPr="004F4733" w:rsidRDefault="00EF5F72" w:rsidP="00CE10F9">
      <w:pPr>
        <w:spacing w:line="360" w:lineRule="auto"/>
        <w:contextualSpacing/>
        <w:jc w:val="both"/>
        <w:rPr>
          <w:b/>
        </w:rPr>
      </w:pPr>
    </w:p>
    <w:p w:rsidR="00EF5F72" w:rsidRPr="004F4733" w:rsidRDefault="00EF5F72" w:rsidP="00CE10F9">
      <w:pPr>
        <w:spacing w:line="360" w:lineRule="auto"/>
        <w:contextualSpacing/>
        <w:jc w:val="both"/>
        <w:rPr>
          <w:b/>
        </w:rPr>
      </w:pPr>
    </w:p>
    <w:p w:rsidR="00EF5F72" w:rsidRPr="004F4733" w:rsidRDefault="00EF5F72" w:rsidP="00EF5F72">
      <w:pPr>
        <w:spacing w:line="360" w:lineRule="auto"/>
        <w:contextualSpacing/>
        <w:jc w:val="both"/>
        <w:rPr>
          <w:b/>
        </w:rPr>
      </w:pPr>
    </w:p>
    <w:p w:rsidR="00EF5F72" w:rsidRPr="004F4733" w:rsidRDefault="00EF5F72" w:rsidP="00EF5F72">
      <w:pPr>
        <w:spacing w:line="360" w:lineRule="auto"/>
        <w:contextualSpacing/>
        <w:jc w:val="both"/>
        <w:rPr>
          <w:b/>
        </w:rPr>
      </w:pPr>
    </w:p>
    <w:p w:rsidR="005007C0" w:rsidRPr="004F4733" w:rsidRDefault="005007C0" w:rsidP="00EF5F72">
      <w:pPr>
        <w:spacing w:line="360" w:lineRule="auto"/>
        <w:contextualSpacing/>
        <w:jc w:val="both"/>
        <w:rPr>
          <w:b/>
        </w:rPr>
      </w:pPr>
    </w:p>
    <w:p w:rsidR="00EF5F72" w:rsidRPr="004F4733" w:rsidRDefault="00EF5F72" w:rsidP="00EF5F72">
      <w:pPr>
        <w:spacing w:line="360" w:lineRule="auto"/>
        <w:contextualSpacing/>
        <w:jc w:val="both"/>
        <w:rPr>
          <w:b/>
        </w:rPr>
      </w:pPr>
    </w:p>
    <w:p w:rsidR="00B474BC" w:rsidRPr="004F4733" w:rsidRDefault="00265891" w:rsidP="00E71A71">
      <w:pPr>
        <w:pStyle w:val="Nadpis1"/>
        <w:spacing w:line="360" w:lineRule="auto"/>
        <w:contextualSpacing/>
        <w:rPr>
          <w:rFonts w:cs="Times New Roman"/>
          <w:color w:val="auto"/>
        </w:rPr>
      </w:pPr>
      <w:r w:rsidRPr="004F4733">
        <w:rPr>
          <w:rFonts w:cs="Times New Roman"/>
          <w:color w:val="auto"/>
        </w:rPr>
        <w:lastRenderedPageBreak/>
        <w:tab/>
      </w:r>
      <w:bookmarkStart w:id="41" w:name="_Toc318188438"/>
      <w:r w:rsidR="00B474BC" w:rsidRPr="004F4733">
        <w:rPr>
          <w:rFonts w:cs="Times New Roman"/>
          <w:color w:val="auto"/>
        </w:rPr>
        <w:t xml:space="preserve">Zjednodušení trestního řízení de </w:t>
      </w:r>
      <w:proofErr w:type="spellStart"/>
      <w:r w:rsidR="00B474BC" w:rsidRPr="004F4733">
        <w:rPr>
          <w:rFonts w:cs="Times New Roman"/>
          <w:color w:val="auto"/>
        </w:rPr>
        <w:t>lege</w:t>
      </w:r>
      <w:proofErr w:type="spellEnd"/>
      <w:r w:rsidR="00B474BC" w:rsidRPr="004F4733">
        <w:rPr>
          <w:rFonts w:cs="Times New Roman"/>
          <w:color w:val="auto"/>
        </w:rPr>
        <w:t xml:space="preserve"> </w:t>
      </w:r>
      <w:proofErr w:type="spellStart"/>
      <w:r w:rsidR="00B474BC" w:rsidRPr="004F4733">
        <w:rPr>
          <w:rFonts w:cs="Times New Roman"/>
          <w:color w:val="auto"/>
        </w:rPr>
        <w:t>ferenda</w:t>
      </w:r>
      <w:bookmarkEnd w:id="41"/>
      <w:proofErr w:type="spellEnd"/>
    </w:p>
    <w:p w:rsidR="00B474BC" w:rsidRPr="004F4733" w:rsidRDefault="00B474BC" w:rsidP="00106A0C">
      <w:pPr>
        <w:pStyle w:val="Nadpis2"/>
        <w:spacing w:line="360" w:lineRule="auto"/>
        <w:contextualSpacing/>
        <w:rPr>
          <w:rFonts w:cs="Times New Roman"/>
          <w:color w:val="auto"/>
        </w:rPr>
      </w:pPr>
      <w:bookmarkStart w:id="42" w:name="_Toc318188439"/>
      <w:r w:rsidRPr="004F4733">
        <w:rPr>
          <w:rFonts w:cs="Times New Roman"/>
          <w:color w:val="auto"/>
        </w:rPr>
        <w:t>Dohoda o vině a trestu</w:t>
      </w:r>
      <w:bookmarkEnd w:id="42"/>
    </w:p>
    <w:p w:rsidR="00157D6C" w:rsidRPr="004F4733" w:rsidRDefault="00B474BC" w:rsidP="00106A0C">
      <w:pPr>
        <w:spacing w:line="360" w:lineRule="auto"/>
        <w:contextualSpacing/>
        <w:jc w:val="both"/>
      </w:pPr>
      <w:r w:rsidRPr="004F4733">
        <w:tab/>
        <w:t xml:space="preserve">Dohodu o vině a trestu přinesl </w:t>
      </w:r>
      <w:r w:rsidR="00157D6C" w:rsidRPr="004F4733">
        <w:t xml:space="preserve">původně </w:t>
      </w:r>
      <w:r w:rsidRPr="004F4733">
        <w:t>vládní návrh novely trestního řádu, schválený usnesením vlády České republiky č. 966 ze dne 20. 8. 2008.</w:t>
      </w:r>
      <w:r w:rsidRPr="004F4733">
        <w:rPr>
          <w:rStyle w:val="Znakapoznpodarou"/>
        </w:rPr>
        <w:footnoteReference w:id="127"/>
      </w:r>
      <w:r w:rsidR="00157D6C" w:rsidRPr="004F4733">
        <w:t xml:space="preserve"> Tento vládní návrh novely však nedošel zdárného konce. Vláda České republiky však dne 27. září 2011 usnesením č. 715 schválila návrh</w:t>
      </w:r>
      <w:r w:rsidR="00157D6C" w:rsidRPr="004F4733">
        <w:rPr>
          <w:rFonts w:eastAsia="Calibri"/>
        </w:rPr>
        <w:t xml:space="preserve"> zákona, kterým se mění zákon č. 141/1961 Sb., o trestním řízení soudním (trestní řád), ve znění pozdějších předpisů, a některé další zákony</w:t>
      </w:r>
      <w:r w:rsidR="00157D6C" w:rsidRPr="004F4733">
        <w:t xml:space="preserve"> – tímto zákonem má být </w:t>
      </w:r>
      <w:r w:rsidR="00D96B81" w:rsidRPr="004F4733">
        <w:t xml:space="preserve">mimo jiné </w:t>
      </w:r>
      <w:r w:rsidR="00157D6C" w:rsidRPr="004F4733">
        <w:t>zaveden institut spolupracujícího obviněného a také dohoda o vině a trestu.</w:t>
      </w:r>
    </w:p>
    <w:p w:rsidR="00B474BC" w:rsidRPr="004F4733" w:rsidRDefault="00157D6C" w:rsidP="00106A0C">
      <w:pPr>
        <w:spacing w:line="360" w:lineRule="auto"/>
        <w:contextualSpacing/>
        <w:jc w:val="both"/>
      </w:pPr>
      <w:r w:rsidRPr="004F4733">
        <w:tab/>
      </w:r>
      <w:r w:rsidR="00B474BC" w:rsidRPr="004F4733">
        <w:t xml:space="preserve"> Od tohoto institutu se očekává zrychlení, zefektivnění a hlavně zjednodušení trestního řízení, kdy soudům zůstane větší prostor pro závažnější trestní činnost. Inspiračním zdrojem pro vytvoření koncepce jsou zahraniční právní úpravy. Ze zemí, které se vyznačují kontinentálním trestním procesem, jsou to úpravy slovenská, polská, španělská, německá a italská</w:t>
      </w:r>
      <w:r w:rsidR="003470DD" w:rsidRPr="004F4733">
        <w:t>.</w:t>
      </w:r>
      <w:r w:rsidR="00B474BC" w:rsidRPr="004F4733">
        <w:rPr>
          <w:rStyle w:val="Znakapoznpodarou"/>
        </w:rPr>
        <w:footnoteReference w:id="128"/>
      </w:r>
      <w:r w:rsidR="00B474BC" w:rsidRPr="004F4733">
        <w:t xml:space="preserve"> </w:t>
      </w:r>
      <w:r w:rsidR="00F222AF" w:rsidRPr="004F4733">
        <w:t>V tomto okamžiku je vhodné zmínit, že Slovenská republika již ve svém právním řádu dohodu o vině a trestu zavedenou má, a to konkrétně v ustanoveních § 331 až § 335 TP.</w:t>
      </w:r>
    </w:p>
    <w:p w:rsidR="00B474BC" w:rsidRPr="004F4733" w:rsidRDefault="00B474BC" w:rsidP="00106A0C">
      <w:pPr>
        <w:spacing w:line="360" w:lineRule="auto"/>
        <w:contextualSpacing/>
        <w:jc w:val="both"/>
      </w:pPr>
      <w:r w:rsidRPr="004F4733">
        <w:tab/>
      </w:r>
      <w:r w:rsidR="00F65B89" w:rsidRPr="004F4733">
        <w:t xml:space="preserve">Jen lehce se zmíníme, co dohoda o vině a trestu je a jaká je její podstata. </w:t>
      </w:r>
      <w:r w:rsidRPr="004F4733">
        <w:t>Dohoda o vině a trestu není samostatným řízením, je určitou formou odklonu a lze tuto formu použít u trestných činů, u nichž horní hranice trestu odnětí svobody nepřevyšuje 5 let</w:t>
      </w:r>
      <w:r w:rsidR="003470DD" w:rsidRPr="004F4733">
        <w:t>.</w:t>
      </w:r>
      <w:r w:rsidRPr="004F4733">
        <w:rPr>
          <w:rStyle w:val="Znakapoznpodarou"/>
        </w:rPr>
        <w:footnoteReference w:id="129"/>
      </w:r>
      <w:r w:rsidR="003470DD" w:rsidRPr="004F4733">
        <w:t xml:space="preserve"> </w:t>
      </w:r>
      <w:r w:rsidRPr="004F4733">
        <w:t xml:space="preserve">Koncepce se odvíjí od možnosti státního zástupce uzavřít s obviněným </w:t>
      </w:r>
      <w:proofErr w:type="gramStart"/>
      <w:r w:rsidRPr="004F4733">
        <w:t>dohodu</w:t>
      </w:r>
      <w:proofErr w:type="gramEnd"/>
      <w:r w:rsidRPr="004F4733">
        <w:t xml:space="preserve"> o vině a trestu, pokud obviněný prohlásí, že skutkem, který je mu kladen za vinu, se cítí být vinen</w:t>
      </w:r>
      <w:r w:rsidR="003470DD" w:rsidRPr="004F4733">
        <w:t>.</w:t>
      </w:r>
      <w:r w:rsidRPr="004F4733">
        <w:rPr>
          <w:rStyle w:val="Znakapoznpodarou"/>
        </w:rPr>
        <w:footnoteReference w:id="130"/>
      </w:r>
      <w:r w:rsidRPr="004F4733">
        <w:t xml:space="preserve"> Dohodu tedy uzavírá státní zástupce s obviněným a poté dochází ke schvalovacímu procesu soudem. </w:t>
      </w:r>
      <w:r w:rsidR="00824057" w:rsidRPr="004F4733">
        <w:t>Soud však není návrhem dohody zcela vázán. Může ji ze závažných procesních důvodů odmítnout, může ji neschválit z důvodů její zřejmé nepřiměřenosti nebo nesprávnosti, a tak vrátit věc usnesením do přípravného řízení.</w:t>
      </w:r>
      <w:r w:rsidR="00957962" w:rsidRPr="004F4733">
        <w:rPr>
          <w:rStyle w:val="Znakapoznpodarou"/>
        </w:rPr>
        <w:footnoteReference w:id="131"/>
      </w:r>
    </w:p>
    <w:p w:rsidR="00E44C45" w:rsidRPr="004F4733" w:rsidRDefault="00535A70" w:rsidP="00E44C45">
      <w:pPr>
        <w:spacing w:line="360" w:lineRule="auto"/>
        <w:contextualSpacing/>
        <w:jc w:val="both"/>
      </w:pPr>
      <w:r w:rsidRPr="004F4733">
        <w:lastRenderedPageBreak/>
        <w:tab/>
        <w:t>V současné době (k 13. 2. 2012) je vládní návrh zákona, který byl zmíněn výše v této kapitole, projednáván v Poslanecké sněmovně, kdy v Poslanecké sněmovně Parlamentu České repu</w:t>
      </w:r>
      <w:r w:rsidR="00E44C45" w:rsidRPr="004F4733">
        <w:t>bliky proběhlo již 9. 12. 2011 první</w:t>
      </w:r>
      <w:r w:rsidRPr="004F4733">
        <w:t xml:space="preserve"> </w:t>
      </w:r>
      <w:r w:rsidR="00E44C45" w:rsidRPr="004F4733">
        <w:t xml:space="preserve">čtení. Návrh zákona tak byl usnesením Poslanecké sněmovny přikázán k projednání výborům, konkrétně Ústavně právnímu výboru, který návrh projednal a dne 24. 1. 2012 usnesením zaslal poslancům ne příliš rozsáhlé pozměňovací návrhy. </w:t>
      </w:r>
      <w:r w:rsidR="00E44C45" w:rsidRPr="004F4733">
        <w:rPr>
          <w:rStyle w:val="Znakapoznpodarou"/>
        </w:rPr>
        <w:footnoteReference w:id="132"/>
      </w:r>
    </w:p>
    <w:p w:rsidR="009D7B25" w:rsidRPr="004F4733" w:rsidRDefault="009D7B25" w:rsidP="00E44C45">
      <w:pPr>
        <w:spacing w:line="360" w:lineRule="auto"/>
        <w:contextualSpacing/>
        <w:jc w:val="both"/>
      </w:pPr>
    </w:p>
    <w:p w:rsidR="00D74D9A" w:rsidRPr="004F4733" w:rsidRDefault="00957962" w:rsidP="00E44C45">
      <w:pPr>
        <w:pStyle w:val="Nadpis2"/>
        <w:spacing w:line="360" w:lineRule="auto"/>
        <w:contextualSpacing/>
        <w:rPr>
          <w:rFonts w:cs="Times New Roman"/>
          <w:color w:val="auto"/>
        </w:rPr>
      </w:pPr>
      <w:bookmarkStart w:id="43" w:name="_Toc318188440"/>
      <w:r w:rsidRPr="004F4733">
        <w:rPr>
          <w:rFonts w:cs="Times New Roman"/>
          <w:color w:val="auto"/>
        </w:rPr>
        <w:t>Věcný záměr novely</w:t>
      </w:r>
      <w:r w:rsidR="00D74D9A" w:rsidRPr="004F4733">
        <w:rPr>
          <w:rFonts w:cs="Times New Roman"/>
          <w:color w:val="auto"/>
        </w:rPr>
        <w:t xml:space="preserve"> trestního řádu</w:t>
      </w:r>
      <w:bookmarkEnd w:id="43"/>
    </w:p>
    <w:p w:rsidR="00F03307" w:rsidRPr="004F4733" w:rsidRDefault="00F4364F" w:rsidP="00E44C45">
      <w:pPr>
        <w:spacing w:line="360" w:lineRule="auto"/>
        <w:contextualSpacing/>
        <w:jc w:val="both"/>
      </w:pPr>
      <w:r w:rsidRPr="004F4733">
        <w:tab/>
      </w:r>
      <w:r w:rsidR="000F62FE" w:rsidRPr="004F4733">
        <w:t>Účinný</w:t>
      </w:r>
      <w:r w:rsidRPr="004F4733">
        <w:t xml:space="preserve"> trestní řád je stále poznamenán pozůstatky totalitního státu ovládaného komunistickou ideologií založenou na třídním pojetí. </w:t>
      </w:r>
      <w:r w:rsidR="007949B3" w:rsidRPr="004F4733">
        <w:t>Po roce 1989, kdy nastaly obrovské změny ve společnosti, byla snaha o rychlou reakci bez promyšleného základu či účelu. Tak bylo přijímáno nespočet novel k odstranění všech vad, které zákonodárce v trestním řádu nalézal. Platná právní úprava je tak nejednotná a postrádá jakoukoli logickou koncepci. Vyvstává tedy potřeba o novou kodifikaci trestního práva procesního.</w:t>
      </w:r>
      <w:r w:rsidR="00F03307" w:rsidRPr="004F4733">
        <w:rPr>
          <w:rStyle w:val="Znakapoznpodarou"/>
        </w:rPr>
        <w:footnoteReference w:id="133"/>
      </w:r>
    </w:p>
    <w:p w:rsidR="005E3A37" w:rsidRPr="004F4733" w:rsidRDefault="005E3A37" w:rsidP="00F4364F">
      <w:pPr>
        <w:spacing w:line="360" w:lineRule="auto"/>
        <w:contextualSpacing/>
        <w:jc w:val="both"/>
      </w:pPr>
      <w:r w:rsidRPr="004F4733">
        <w:tab/>
        <w:t>V rámci novelizačních bodů se však zaměříme na návrh ohledně řízení před samosoudcem a v rámci něj zjednodušeného řízení před soudem.</w:t>
      </w:r>
    </w:p>
    <w:p w:rsidR="005E3A37" w:rsidRPr="004F4733" w:rsidRDefault="005E3A37" w:rsidP="00F4364F">
      <w:pPr>
        <w:spacing w:line="360" w:lineRule="auto"/>
        <w:contextualSpacing/>
        <w:jc w:val="both"/>
      </w:pPr>
      <w:r w:rsidRPr="004F4733">
        <w:tab/>
      </w:r>
      <w:r w:rsidR="001250B5" w:rsidRPr="004F4733">
        <w:t>V návrhu je tak zakomponováno, že řízení před samosoudcem se koná o všech přečinech (všechny nedbalostní trestné činy a úmyslné trestné činy, na něž trestní zákon stanoví trest odnětí svobody s horní hranicí trestní sazby do tří let), dále o trestných činech (zločinech) s horní sazbou trestu odnětí svobody do osmi let</w:t>
      </w:r>
      <w:r w:rsidR="001250B5" w:rsidRPr="004F4733">
        <w:rPr>
          <w:b/>
        </w:rPr>
        <w:t xml:space="preserve">. </w:t>
      </w:r>
      <w:r w:rsidR="001250B5" w:rsidRPr="004F4733">
        <w:t>Součástí řízení před samosoudcem zůstane zachováno zjednodušené řízení před soudem, které však dozná také změn.</w:t>
      </w:r>
      <w:r w:rsidR="000F62FE" w:rsidRPr="004F4733">
        <w:t xml:space="preserve"> Zjednodušené řízení před soudem jako zvláštní způsob řízení se bude uplatňovat v řízení před samosoudcem, což je shodné s dnešní úpravou, avšak bude se zde rozhodovat o obžalobě podané státním zástupcem po provedeném zkráceném vyšetřování (zde může pozorovat pojmovou shodu se slovenskou právní úpravou, o níž je pojednáno výše).</w:t>
      </w:r>
      <w:r w:rsidR="009E368E" w:rsidRPr="004F4733">
        <w:t xml:space="preserve"> Další odlišností od dnešní právní úpravy bude stanovení lhůty pro vyřízení věci ve zjednodušeném řízení před soudem. A namísto institutu vrácení věci k došetření státnímu zástupci je plánováno zavedení institutu odmítnutí obžaloby. </w:t>
      </w:r>
      <w:r w:rsidR="009A6BA1" w:rsidRPr="004F4733">
        <w:t xml:space="preserve">Nadále zůstane zachována úprava nekonání </w:t>
      </w:r>
      <w:r w:rsidR="009A6BA1" w:rsidRPr="004F4733">
        <w:lastRenderedPageBreak/>
        <w:t>neveřejného zasedání samosoudcem i úprava možnosti vyhotovení zjednodušeného písemného rozsudku či rozhodnutí trestním příkazem.</w:t>
      </w:r>
      <w:r w:rsidR="00E669E5" w:rsidRPr="004F4733">
        <w:rPr>
          <w:rStyle w:val="Znakapoznpodarou"/>
        </w:rPr>
        <w:footnoteReference w:id="134"/>
      </w:r>
    </w:p>
    <w:p w:rsidR="009A6BA1" w:rsidRPr="004F4733" w:rsidRDefault="009A6BA1" w:rsidP="00F4364F">
      <w:pPr>
        <w:spacing w:line="360" w:lineRule="auto"/>
        <w:contextualSpacing/>
        <w:jc w:val="both"/>
      </w:pPr>
      <w:r w:rsidRPr="004F4733">
        <w:tab/>
        <w:t xml:space="preserve">I v oblasti úpravy trestního příkazu je navrhována změna, a to v podobě dvou variant. První alternativou je, že bude možnost rozhodovat trestním příkazem </w:t>
      </w:r>
      <w:r w:rsidR="002E7F1C" w:rsidRPr="004F4733">
        <w:t xml:space="preserve">za zákonem stanovených podmínek </w:t>
      </w:r>
      <w:r w:rsidRPr="004F4733">
        <w:t>o přečinu, na který zákon stanoví trest odnětí svobody, jehož horní hranice nepřevyšuje tři roky</w:t>
      </w:r>
      <w:r w:rsidR="006876AE" w:rsidRPr="004F4733">
        <w:t>, a také o zločinu, na který zákon stanoví trest odnětí svobody, jehož horní hranice nepřevyšuje pět let. Druhou zvažovanou variantou je pak pouze možnost vydat trestní příkaz v řízení o přečinech, na které zákon stanoví trest odnětí svobody, jehož horní hranice nepřevyšuje tři roky.</w:t>
      </w:r>
      <w:r w:rsidR="00E669E5" w:rsidRPr="004F4733">
        <w:rPr>
          <w:rStyle w:val="Znakapoznpodarou"/>
        </w:rPr>
        <w:footnoteReference w:id="135"/>
      </w:r>
      <w:r w:rsidR="006876AE" w:rsidRPr="004F4733">
        <w:t xml:space="preserve"> K druhé možné variantě se přikláním i s odkazem na </w:t>
      </w:r>
      <w:r w:rsidR="00790088" w:rsidRPr="004F4733">
        <w:t xml:space="preserve">můj </w:t>
      </w:r>
      <w:r w:rsidR="006876AE" w:rsidRPr="004F4733">
        <w:t>již zmiňovaný názor, že by bylo dobré možnost trestního příkazu omezit pouze na</w:t>
      </w:r>
      <w:r w:rsidR="00133CA8" w:rsidRPr="004F4733">
        <w:t xml:space="preserve"> </w:t>
      </w:r>
      <w:r w:rsidR="00E669E5" w:rsidRPr="004F4733">
        <w:t>řízení o</w:t>
      </w:r>
      <w:r w:rsidR="006876AE" w:rsidRPr="004F4733">
        <w:t xml:space="preserve"> nejméně závažn</w:t>
      </w:r>
      <w:r w:rsidR="00E669E5" w:rsidRPr="004F4733">
        <w:t>ých</w:t>
      </w:r>
      <w:r w:rsidR="006876AE" w:rsidRPr="004F4733">
        <w:t xml:space="preserve"> trestn</w:t>
      </w:r>
      <w:r w:rsidR="00E669E5" w:rsidRPr="004F4733">
        <w:t>ých</w:t>
      </w:r>
      <w:r w:rsidR="006876AE" w:rsidRPr="004F4733">
        <w:t xml:space="preserve"> čin</w:t>
      </w:r>
      <w:r w:rsidR="00E669E5" w:rsidRPr="004F4733">
        <w:t>ech, kdy jsem navrhovala akceptovat hranici trestní sazby stanovenou i jako podmínku pro provedení zkráceného přípravného řízení nebo i hranici nižší.</w:t>
      </w:r>
    </w:p>
    <w:p w:rsidR="00791CD1" w:rsidRPr="004F4733" w:rsidRDefault="002E7F1C" w:rsidP="00F4364F">
      <w:pPr>
        <w:spacing w:line="360" w:lineRule="auto"/>
        <w:contextualSpacing/>
        <w:jc w:val="both"/>
      </w:pPr>
      <w:r w:rsidRPr="004F4733">
        <w:tab/>
        <w:t>Poslední změnou, kter</w:t>
      </w:r>
      <w:r w:rsidR="001F7E48" w:rsidRPr="004F4733">
        <w:t>ou</w:t>
      </w:r>
      <w:r w:rsidRPr="004F4733">
        <w:t xml:space="preserve"> věcný záměr novely trestního řádu uvádí</w:t>
      </w:r>
      <w:r w:rsidR="001F30DD" w:rsidRPr="004F4733">
        <w:t xml:space="preserve">, </w:t>
      </w:r>
      <w:r w:rsidRPr="004F4733">
        <w:t xml:space="preserve">je také náležitost poučení pro případnou možnost, kdy není podán odpor proti trestnímu příkazu. Dnes je v trestním řádu v § 314f odst. 1 písm. f) </w:t>
      </w:r>
      <w:r w:rsidR="001F7E48" w:rsidRPr="004F4733">
        <w:t>uvedeno, že trestní příkaz musí obsahovat poučení o právu podat odpor, včetně upozornění, že v případě, kdy obviněný odpor nepodá, vzdává se tím práva na projednání věci v hlavním líčení. Navrhovaná změna však místo slovního spojení „práva na projednání v hlavním líčení“ zavádí, že se obviněný vzdává práva na to, aby v jeho přítomnosti byla věc ústně projednána před soudem.</w:t>
      </w:r>
      <w:r w:rsidR="009C38A3" w:rsidRPr="004F4733">
        <w:rPr>
          <w:rStyle w:val="Znakapoznpodarou"/>
        </w:rPr>
        <w:footnoteReference w:id="136"/>
      </w:r>
    </w:p>
    <w:p w:rsidR="009C38A3" w:rsidRPr="004F4733" w:rsidRDefault="009C38A3" w:rsidP="00F4364F">
      <w:pPr>
        <w:spacing w:line="360" w:lineRule="auto"/>
        <w:contextualSpacing/>
        <w:jc w:val="both"/>
      </w:pPr>
      <w:r w:rsidRPr="004F4733">
        <w:tab/>
        <w:t>Otázkou však zůstává, do jaké míry je tento věcný záměr navrhované novely trestního řádu aktuální, neboť byl ve své podobě představen na konferenci 12. 7. 2007 tehdejším Ministrem spravedlnosti Jiřím Pospíšilem</w:t>
      </w:r>
      <w:r w:rsidR="00A94C56" w:rsidRPr="004F4733">
        <w:t xml:space="preserve"> (také současný Ministr spravedlnosti). Z mého pohledu je nutná určitá revize věcného záměru, a to nejen z toho důvodu, že již uplynula delší doba od jeho vyhotovení, ale také</w:t>
      </w:r>
      <w:r w:rsidR="00252C26" w:rsidRPr="004F4733">
        <w:t xml:space="preserve"> proto, že úprava, kdy se samosoudci rozšiřuje agenda na trestné činy s horní sazbou trestu odnětí svobody do osmi let, není zcela šťastná. Zastávám názor, že tyto zločiny jsou již závažnějšího typu, a měla by </w:t>
      </w:r>
      <w:r w:rsidR="00D811B5" w:rsidRPr="004F4733">
        <w:t xml:space="preserve">být </w:t>
      </w:r>
      <w:r w:rsidR="00252C26" w:rsidRPr="004F4733">
        <w:t xml:space="preserve">tedy o ukládaném trestu vedena </w:t>
      </w:r>
      <w:r w:rsidR="00D811B5" w:rsidRPr="004F4733">
        <w:t>„</w:t>
      </w:r>
      <w:r w:rsidR="00252C26" w:rsidRPr="004F4733">
        <w:t>debata</w:t>
      </w:r>
      <w:r w:rsidR="00D811B5" w:rsidRPr="004F4733">
        <w:t>“</w:t>
      </w:r>
      <w:r w:rsidR="000C09B5" w:rsidRPr="004F4733">
        <w:t xml:space="preserve"> (porada)</w:t>
      </w:r>
      <w:r w:rsidR="00252C26" w:rsidRPr="004F4733">
        <w:t xml:space="preserve"> </w:t>
      </w:r>
      <w:r w:rsidR="00D811B5" w:rsidRPr="004F4733">
        <w:t xml:space="preserve">na úrovni senátu. </w:t>
      </w:r>
      <w:r w:rsidR="000550CE" w:rsidRPr="004F4733">
        <w:t xml:space="preserve">V souvislosti s tímto neshledávám, jak jsem uvedla výše, vhodnou ani možnost rozšíření vydávání trestního příkazu. Zde odkazuji i na názor uvedený </w:t>
      </w:r>
      <w:r w:rsidR="00203157" w:rsidRPr="004F4733">
        <w:t xml:space="preserve">profesorem Jelínkem v titulu Rozhodnutí ve věcech trestních, kdy navrhuje </w:t>
      </w:r>
      <w:r w:rsidR="00203157" w:rsidRPr="004F4733">
        <w:lastRenderedPageBreak/>
        <w:t>jako vhodnou úpravu omezení možnosti vydat trestní v řízení o trestných činech, na které zákon stanoví trest odnětí svobody, jehož horní hranice nepřevyšuje dvě léta.</w:t>
      </w:r>
      <w:r w:rsidR="00203157" w:rsidRPr="004F4733">
        <w:rPr>
          <w:rStyle w:val="Znakapoznpodarou"/>
        </w:rPr>
        <w:footnoteReference w:id="137"/>
      </w:r>
    </w:p>
    <w:p w:rsidR="009C38A3" w:rsidRPr="004F4733" w:rsidRDefault="00CA54D9" w:rsidP="00CA54D9">
      <w:pPr>
        <w:spacing w:line="360" w:lineRule="auto"/>
        <w:contextualSpacing/>
        <w:jc w:val="both"/>
      </w:pPr>
      <w:r w:rsidRPr="004F4733">
        <w:tab/>
        <w:t xml:space="preserve">Nakonec je vhodné shrnout základní principy navrhované změny rekodifikace trestního řádu tak, jak je uvedeno v doprovodném dokumentu věcného záměru trestního řádu. </w:t>
      </w:r>
      <w:r w:rsidR="00211130" w:rsidRPr="004F4733">
        <w:t xml:space="preserve">Hlavními principy tak jsou mimo jiné snahy: zrychlit trestní řízení; více posílit význam stádia řízení před soudem na úkor přípravného řízení; posílit postavení státního zástupce při provádění dozoru v přípravném řízení; zvýšit aktivitu procesních stran v řízení před soudem; stanovit procesní odpovědnost státního zástupce za neprovedení důkazů v potřebném rozsahu. V návaznosti na vyjmenované principy jsou pak stanoveny i prostředky k jejich dosažení, kdy k našemu </w:t>
      </w:r>
      <w:r w:rsidR="00951784" w:rsidRPr="004F4733">
        <w:t>tématu nejbližší je prostředek, kdy by mělo být v řízení před soudem zajištěno rozhodování s co největším urychlením a bez průtahů, a to hlavně širším uplatněním nesporných skutečností a prohloubením zjednodušeného řízení, které navazuje na zkrácené přípravné řízení.</w:t>
      </w:r>
      <w:r w:rsidR="00951784" w:rsidRPr="004F4733">
        <w:rPr>
          <w:rStyle w:val="Znakapoznpodarou"/>
        </w:rPr>
        <w:t xml:space="preserve"> </w:t>
      </w:r>
      <w:r w:rsidR="00951784" w:rsidRPr="004F4733">
        <w:rPr>
          <w:rStyle w:val="Znakapoznpodarou"/>
        </w:rPr>
        <w:footnoteReference w:id="138"/>
      </w:r>
    </w:p>
    <w:p w:rsidR="009C38A3" w:rsidRPr="004F4733" w:rsidRDefault="009C38A3" w:rsidP="00CA54D9">
      <w:pPr>
        <w:spacing w:line="360" w:lineRule="auto"/>
        <w:contextualSpacing/>
        <w:jc w:val="both"/>
      </w:pPr>
    </w:p>
    <w:p w:rsidR="009C38A3" w:rsidRPr="004F4733" w:rsidRDefault="009C38A3" w:rsidP="00CA54D9">
      <w:pPr>
        <w:spacing w:line="360" w:lineRule="auto"/>
        <w:contextualSpacing/>
        <w:jc w:val="both"/>
      </w:pPr>
    </w:p>
    <w:p w:rsidR="009C38A3" w:rsidRPr="004F4733" w:rsidRDefault="009C38A3" w:rsidP="00F4364F">
      <w:pPr>
        <w:spacing w:line="360" w:lineRule="auto"/>
        <w:contextualSpacing/>
        <w:jc w:val="both"/>
      </w:pPr>
    </w:p>
    <w:p w:rsidR="009C38A3" w:rsidRPr="004F4733" w:rsidRDefault="009C38A3"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5007C0" w:rsidRPr="004F4733" w:rsidRDefault="005007C0" w:rsidP="00F4364F">
      <w:pPr>
        <w:spacing w:line="360" w:lineRule="auto"/>
        <w:contextualSpacing/>
        <w:jc w:val="both"/>
      </w:pPr>
    </w:p>
    <w:p w:rsidR="00824057" w:rsidRPr="004F4733" w:rsidRDefault="00824057" w:rsidP="00E44C45">
      <w:pPr>
        <w:spacing w:line="276" w:lineRule="auto"/>
        <w:jc w:val="left"/>
      </w:pPr>
    </w:p>
    <w:p w:rsidR="00BA58DD" w:rsidRPr="004F4733" w:rsidRDefault="00BA58DD" w:rsidP="00D71C52">
      <w:pPr>
        <w:pStyle w:val="Nadpis1"/>
        <w:numPr>
          <w:ilvl w:val="0"/>
          <w:numId w:val="0"/>
        </w:numPr>
        <w:rPr>
          <w:color w:val="auto"/>
        </w:rPr>
      </w:pPr>
      <w:bookmarkStart w:id="44" w:name="_Toc318188441"/>
      <w:r w:rsidRPr="004F4733">
        <w:rPr>
          <w:color w:val="auto"/>
        </w:rPr>
        <w:lastRenderedPageBreak/>
        <w:t>Závěr</w:t>
      </w:r>
      <w:bookmarkEnd w:id="44"/>
    </w:p>
    <w:p w:rsidR="00BA58DD" w:rsidRDefault="00A35B70" w:rsidP="00106A0C">
      <w:pPr>
        <w:spacing w:line="360" w:lineRule="auto"/>
        <w:contextualSpacing/>
        <w:jc w:val="both"/>
      </w:pPr>
      <w:r>
        <w:tab/>
        <w:t xml:space="preserve">Ačkoli je zjednodušené řízení před soudem a s ním související zkrácené přípravné řízení mnohdy v praxi kritizováno, domnívám se, že jeho zakotvení do našeho právního řádu přineslo spíše pozitiva. </w:t>
      </w:r>
      <w:r w:rsidR="00A01473">
        <w:t>Nad všechny kritiky je institutem hojně využívaným, neboť odráží</w:t>
      </w:r>
      <w:r w:rsidR="00E55303">
        <w:t>,</w:t>
      </w:r>
      <w:r w:rsidR="00A01473">
        <w:t xml:space="preserve"> z mého pohledu</w:t>
      </w:r>
      <w:r w:rsidR="00E55303">
        <w:t>,</w:t>
      </w:r>
      <w:r w:rsidR="00A01473">
        <w:t xml:space="preserve"> snad nejdůležitější zásadu, a to právo na spravedlivý proces, j</w:t>
      </w:r>
      <w:r w:rsidR="00E55303">
        <w:t>e</w:t>
      </w:r>
      <w:r w:rsidR="00A01473">
        <w:t xml:space="preserve">hož součástí je právě právo na </w:t>
      </w:r>
      <w:r w:rsidR="00E55303">
        <w:t>projednání věci v přiměřené lhůtě.</w:t>
      </w:r>
      <w:r w:rsidR="00A01473">
        <w:t xml:space="preserve"> </w:t>
      </w:r>
    </w:p>
    <w:p w:rsidR="00E55303" w:rsidRDefault="00E55303" w:rsidP="00106A0C">
      <w:pPr>
        <w:spacing w:line="360" w:lineRule="auto"/>
        <w:contextualSpacing/>
        <w:jc w:val="both"/>
      </w:pPr>
      <w:r>
        <w:tab/>
        <w:t xml:space="preserve">Svou prací jsem se snažila podat komplexní pohled na problematiku zjednodušeného </w:t>
      </w:r>
      <w:r w:rsidR="00A92937">
        <w:t>řízení před soudem</w:t>
      </w:r>
      <w:r>
        <w:t xml:space="preserve"> a podrobně rozebrat platnou právní úpravu a </w:t>
      </w:r>
      <w:r w:rsidR="00017CD6">
        <w:t>také upozornit na některé navrhované změny. V určitých částech jsem se také snažila přiblížit problémy, které zakotvení tohoto institutu do našeho právního řádu přineslo</w:t>
      </w:r>
      <w:r w:rsidR="00694DA2">
        <w:t>, a kdy mnohé z nich již došly svého vyřešení.</w:t>
      </w:r>
      <w:r w:rsidR="00017CD6">
        <w:t xml:space="preserve"> </w:t>
      </w:r>
      <w:r w:rsidR="00191B5D">
        <w:t xml:space="preserve">Jistě se mi však nepodařilo zachytit vše, neboť místo pro danou práci je omezeno a na dané téma by se zcela určitě dalo napsat pojednání </w:t>
      </w:r>
      <w:r w:rsidR="00023B64">
        <w:t xml:space="preserve">co do hloubky, tak i rozsahu obsáhlejší. Nicméně jsem se zaměřila na základní body a problémy, které by měly být na paměti především každému právníkovi vyskytujícímu se v praxi, jehož specializací je právě ono trestní právo. </w:t>
      </w:r>
    </w:p>
    <w:p w:rsidR="002618CB" w:rsidRDefault="00694DA2" w:rsidP="00106A0C">
      <w:pPr>
        <w:spacing w:line="360" w:lineRule="auto"/>
        <w:contextualSpacing/>
        <w:jc w:val="both"/>
      </w:pPr>
      <w:r>
        <w:tab/>
      </w:r>
      <w:r w:rsidR="008230D7">
        <w:t xml:space="preserve">Dle mého názoru je zjednodušené řízení před soudem institutem, který má čestné místo v trestním řádu a praxi vůbec. Otázkou však je, zda nedochází k jeho </w:t>
      </w:r>
      <w:r w:rsidR="002618CB">
        <w:t>„</w:t>
      </w:r>
      <w:r w:rsidR="008230D7">
        <w:t>zneužívání</w:t>
      </w:r>
      <w:r w:rsidR="002618CB">
        <w:t>“</w:t>
      </w:r>
      <w:r w:rsidR="008230D7">
        <w:t xml:space="preserve">, které se odvíjí od používání zkráceného přípravného řízení, které je možné zahájit i po delší době od spáchání trestného činu. </w:t>
      </w:r>
      <w:r w:rsidR="002618CB">
        <w:t>Zmíněné „zneužívání“ však nespočívá na soudu, ale už na policejních orgánech ve fázi onoho zkráceného přípravného řízení.</w:t>
      </w:r>
    </w:p>
    <w:p w:rsidR="00694DA2" w:rsidRDefault="002618CB" w:rsidP="00106A0C">
      <w:pPr>
        <w:spacing w:line="360" w:lineRule="auto"/>
        <w:contextualSpacing/>
        <w:jc w:val="both"/>
      </w:pPr>
      <w:r>
        <w:tab/>
        <w:t xml:space="preserve"> </w:t>
      </w:r>
      <w:r w:rsidR="00A15C88">
        <w:t xml:space="preserve">Na úplný závěr </w:t>
      </w:r>
      <w:r w:rsidR="00AD5644">
        <w:t xml:space="preserve">je třeba říci, zda je platná právní úprava ústavně konformní a zda nekoliduje s některým zaručeným právem či svobodou (právo na obhajobu). </w:t>
      </w:r>
      <w:r w:rsidR="00185A8B">
        <w:t xml:space="preserve">Je nesporné, že každá snaha o zjednodušení či zrychlení a zefektivnění určitého procesu sebou přináší i nějaká negativa. </w:t>
      </w:r>
      <w:r w:rsidR="00735899">
        <w:t xml:space="preserve">Obavy, které se na počátku zavedení </w:t>
      </w:r>
      <w:r w:rsidR="00247D4E">
        <w:t xml:space="preserve">zkráceného přípravného řízení a zjednodušeného řízení před soudem objevovaly, pramenily z minulé úpravy, která byla zrušena s účinností od 1. 7. 1990. Nicméně chyby předešlé úpravy, které vedly k jejímu zrušení, byly odstraněny a v dnešní době lze říci, že </w:t>
      </w:r>
      <w:r w:rsidR="00E127DD">
        <w:t>je v plné míře respektována zásada práva na obhajobu, která je uvedena v § 2 odst. 13 TrŘ. Již z § 179b odst. 2 TrŘ lze vyčíst, že je právo na obhajobu zachován</w:t>
      </w:r>
      <w:r w:rsidR="00902D75">
        <w:t>o</w:t>
      </w:r>
      <w:r w:rsidR="00E127DD">
        <w:t xml:space="preserve">, neboť ve zkráceném přípravném řízení je </w:t>
      </w:r>
      <w:r w:rsidR="00902D75">
        <w:t>zadrženému podezřelému dána možnost a právo zvolit si obhájce a radit se s ním bez přítomnosti třetí osoby již v průběhu zadržení.</w:t>
      </w:r>
    </w:p>
    <w:p w:rsidR="00902D75" w:rsidRDefault="00902D75" w:rsidP="00106A0C">
      <w:pPr>
        <w:spacing w:line="360" w:lineRule="auto"/>
        <w:contextualSpacing/>
        <w:jc w:val="both"/>
      </w:pPr>
      <w:r>
        <w:tab/>
        <w:t xml:space="preserve">Zjednodušené řízení před soudem a zkrácené přípravné řízení jsou tak </w:t>
      </w:r>
      <w:r w:rsidR="00AC1D13">
        <w:t xml:space="preserve">instituty, které napomáhají k vyřešení co největšího počtu bagatelních věcí v co nejrychlejším čase, což je </w:t>
      </w:r>
      <w:r w:rsidR="00AC1D13">
        <w:lastRenderedPageBreak/>
        <w:t xml:space="preserve">zřejmým přínosem pro trestní právo procesní v České republice. Záměr, pro který došlo k zavedení, byl naplněn a trestní proces je v případech flagrantních trestných činů efektivní, rychlý a hospodárný. </w:t>
      </w:r>
    </w:p>
    <w:p w:rsidR="002618CB" w:rsidRDefault="002618CB" w:rsidP="00106A0C">
      <w:pPr>
        <w:spacing w:line="360" w:lineRule="auto"/>
        <w:contextualSpacing/>
        <w:jc w:val="both"/>
      </w:pPr>
      <w:r>
        <w:tab/>
      </w:r>
    </w:p>
    <w:p w:rsidR="00A92937" w:rsidRDefault="00A92937" w:rsidP="00106A0C">
      <w:pPr>
        <w:spacing w:line="360" w:lineRule="auto"/>
        <w:contextualSpacing/>
        <w:jc w:val="both"/>
      </w:pPr>
      <w:r>
        <w:tab/>
      </w:r>
    </w:p>
    <w:p w:rsidR="00023B64" w:rsidRPr="004F4733" w:rsidRDefault="00023B64" w:rsidP="00106A0C">
      <w:pPr>
        <w:spacing w:line="360" w:lineRule="auto"/>
        <w:contextualSpacing/>
        <w:jc w:val="both"/>
      </w:pPr>
      <w:r>
        <w:tab/>
      </w:r>
    </w:p>
    <w:p w:rsidR="00BA58DD" w:rsidRPr="004F4733" w:rsidRDefault="00BA58DD" w:rsidP="00106A0C">
      <w:pPr>
        <w:spacing w:line="360" w:lineRule="auto"/>
        <w:contextualSpacing/>
        <w:jc w:val="both"/>
      </w:pPr>
    </w:p>
    <w:p w:rsidR="00BA58DD" w:rsidRPr="004F4733" w:rsidRDefault="00BA58DD" w:rsidP="00106A0C">
      <w:pPr>
        <w:spacing w:line="360" w:lineRule="auto"/>
        <w:contextualSpacing/>
        <w:jc w:val="both"/>
      </w:pPr>
    </w:p>
    <w:p w:rsidR="00BA58DD" w:rsidRPr="004F4733" w:rsidRDefault="00BA58DD" w:rsidP="00106A0C">
      <w:pPr>
        <w:spacing w:line="360" w:lineRule="auto"/>
        <w:contextualSpacing/>
        <w:jc w:val="both"/>
      </w:pPr>
    </w:p>
    <w:p w:rsidR="00BA58DD" w:rsidRPr="004F4733" w:rsidRDefault="00BA58DD" w:rsidP="00106A0C">
      <w:pPr>
        <w:spacing w:line="360" w:lineRule="auto"/>
        <w:contextualSpacing/>
        <w:jc w:val="both"/>
      </w:pPr>
    </w:p>
    <w:p w:rsidR="00BA58DD" w:rsidRPr="004F4733" w:rsidRDefault="00BA58DD" w:rsidP="00106A0C">
      <w:pPr>
        <w:spacing w:line="360" w:lineRule="auto"/>
        <w:contextualSpacing/>
        <w:jc w:val="both"/>
      </w:pPr>
    </w:p>
    <w:p w:rsidR="00BA58DD" w:rsidRPr="004F4733" w:rsidRDefault="00BA58DD" w:rsidP="00106A0C">
      <w:pPr>
        <w:spacing w:line="360" w:lineRule="auto"/>
        <w:contextualSpacing/>
        <w:jc w:val="both"/>
      </w:pPr>
    </w:p>
    <w:p w:rsidR="00BA58DD" w:rsidRPr="004F4733" w:rsidRDefault="00BA58DD" w:rsidP="00106A0C">
      <w:pPr>
        <w:spacing w:line="360" w:lineRule="auto"/>
        <w:contextualSpacing/>
        <w:jc w:val="both"/>
      </w:pPr>
    </w:p>
    <w:p w:rsidR="00EB36CF" w:rsidRDefault="00EB36CF"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Default="00AC1D13" w:rsidP="00EB36CF">
      <w:pPr>
        <w:spacing w:line="276" w:lineRule="auto"/>
        <w:jc w:val="left"/>
      </w:pPr>
    </w:p>
    <w:p w:rsidR="00AC1D13" w:rsidRPr="004F4733" w:rsidRDefault="00AC1D13" w:rsidP="00EB36CF">
      <w:pPr>
        <w:spacing w:line="276" w:lineRule="auto"/>
        <w:jc w:val="left"/>
      </w:pPr>
    </w:p>
    <w:p w:rsidR="00BA58DD" w:rsidRPr="004F4733" w:rsidRDefault="00BA58DD" w:rsidP="00D71C52">
      <w:pPr>
        <w:pStyle w:val="Nadpis1"/>
        <w:numPr>
          <w:ilvl w:val="0"/>
          <w:numId w:val="0"/>
        </w:numPr>
        <w:rPr>
          <w:color w:val="auto"/>
        </w:rPr>
      </w:pPr>
      <w:bookmarkStart w:id="45" w:name="_Toc318188442"/>
      <w:r w:rsidRPr="004F4733">
        <w:rPr>
          <w:color w:val="auto"/>
        </w:rPr>
        <w:lastRenderedPageBreak/>
        <w:t>Příloha č. 1</w:t>
      </w:r>
      <w:bookmarkEnd w:id="45"/>
    </w:p>
    <w:p w:rsidR="00653E9A" w:rsidRPr="004F4733" w:rsidRDefault="00BA58DD" w:rsidP="00BA58DD">
      <w:pPr>
        <w:spacing w:line="360" w:lineRule="auto"/>
        <w:contextualSpacing/>
        <w:jc w:val="both"/>
        <w:rPr>
          <w:b/>
        </w:rPr>
      </w:pPr>
      <w:r w:rsidRPr="004F4733">
        <w:rPr>
          <w:b/>
        </w:rPr>
        <w:tab/>
      </w:r>
    </w:p>
    <w:p w:rsidR="00653E9A" w:rsidRPr="004F4733" w:rsidRDefault="00653E9A" w:rsidP="00BA58DD">
      <w:pPr>
        <w:spacing w:line="360" w:lineRule="auto"/>
        <w:contextualSpacing/>
        <w:jc w:val="both"/>
        <w:rPr>
          <w:b/>
        </w:rPr>
      </w:pPr>
      <w:r w:rsidRPr="004F4733">
        <w:rPr>
          <w:b/>
        </w:rPr>
        <w:t>Statistický přehled počtu vydaných trestních příkazů</w:t>
      </w:r>
      <w:r w:rsidR="00562D33" w:rsidRPr="004F4733">
        <w:rPr>
          <w:b/>
        </w:rPr>
        <w:t xml:space="preserve"> u </w:t>
      </w:r>
      <w:r w:rsidR="00D71C52" w:rsidRPr="004F4733">
        <w:rPr>
          <w:b/>
        </w:rPr>
        <w:t>vybranýc</w:t>
      </w:r>
      <w:r w:rsidR="007E40D6" w:rsidRPr="004F4733">
        <w:rPr>
          <w:b/>
        </w:rPr>
        <w:t xml:space="preserve">h </w:t>
      </w:r>
      <w:r w:rsidR="00562D33" w:rsidRPr="004F4733">
        <w:rPr>
          <w:b/>
        </w:rPr>
        <w:t>okresních soudů</w:t>
      </w:r>
      <w:r w:rsidRPr="004F4733">
        <w:rPr>
          <w:b/>
        </w:rPr>
        <w:t>:</w:t>
      </w:r>
    </w:p>
    <w:p w:rsidR="00653E9A" w:rsidRPr="004F4733" w:rsidRDefault="00653E9A" w:rsidP="00BA58DD">
      <w:pPr>
        <w:spacing w:line="360" w:lineRule="auto"/>
        <w:contextualSpacing/>
        <w:jc w:val="both"/>
      </w:pPr>
    </w:p>
    <w:tbl>
      <w:tblPr>
        <w:tblStyle w:val="Svtlmka1"/>
        <w:tblW w:w="0" w:type="auto"/>
        <w:tblLook w:val="04A0"/>
      </w:tblPr>
      <w:tblGrid>
        <w:gridCol w:w="2302"/>
        <w:gridCol w:w="2303"/>
        <w:gridCol w:w="2303"/>
        <w:gridCol w:w="2303"/>
      </w:tblGrid>
      <w:tr w:rsidR="00653E9A" w:rsidRPr="004F4733" w:rsidTr="00653E9A">
        <w:trPr>
          <w:cnfStyle w:val="100000000000"/>
        </w:trPr>
        <w:tc>
          <w:tcPr>
            <w:cnfStyle w:val="001000000000"/>
            <w:tcW w:w="2302" w:type="dxa"/>
          </w:tcPr>
          <w:p w:rsidR="00653E9A" w:rsidRPr="004F4733" w:rsidRDefault="00653E9A" w:rsidP="00653E9A">
            <w:pPr>
              <w:spacing w:line="360" w:lineRule="auto"/>
              <w:contextualSpacing/>
            </w:pPr>
            <w:r w:rsidRPr="004F4733">
              <w:t>SOUD/ROK</w:t>
            </w:r>
          </w:p>
        </w:tc>
        <w:tc>
          <w:tcPr>
            <w:tcW w:w="2303" w:type="dxa"/>
          </w:tcPr>
          <w:p w:rsidR="00653E9A" w:rsidRPr="004F4733" w:rsidRDefault="00653E9A" w:rsidP="00562D33">
            <w:pPr>
              <w:spacing w:line="360" w:lineRule="auto"/>
              <w:contextualSpacing/>
              <w:cnfStyle w:val="100000000000"/>
            </w:pPr>
            <w:r w:rsidRPr="004F4733">
              <w:t>200</w:t>
            </w:r>
            <w:r w:rsidR="00562D33" w:rsidRPr="004F4733">
              <w:t>7</w:t>
            </w:r>
            <w:r w:rsidR="009A405D" w:rsidRPr="004F4733">
              <w:rPr>
                <w:rStyle w:val="Znakapoznpodarou"/>
              </w:rPr>
              <w:footnoteReference w:id="139"/>
            </w:r>
          </w:p>
        </w:tc>
        <w:tc>
          <w:tcPr>
            <w:tcW w:w="2303" w:type="dxa"/>
          </w:tcPr>
          <w:p w:rsidR="00653E9A" w:rsidRPr="004F4733" w:rsidRDefault="00653E9A" w:rsidP="00562D33">
            <w:pPr>
              <w:spacing w:line="360" w:lineRule="auto"/>
              <w:contextualSpacing/>
              <w:cnfStyle w:val="100000000000"/>
            </w:pPr>
            <w:r w:rsidRPr="004F4733">
              <w:t>200</w:t>
            </w:r>
            <w:r w:rsidR="00562D33" w:rsidRPr="004F4733">
              <w:t>8</w:t>
            </w:r>
            <w:r w:rsidR="009A405D" w:rsidRPr="004F4733">
              <w:rPr>
                <w:rStyle w:val="Znakapoznpodarou"/>
              </w:rPr>
              <w:footnoteReference w:id="140"/>
            </w:r>
          </w:p>
        </w:tc>
        <w:tc>
          <w:tcPr>
            <w:tcW w:w="2303" w:type="dxa"/>
          </w:tcPr>
          <w:p w:rsidR="00653E9A" w:rsidRPr="004F4733" w:rsidRDefault="00653E9A" w:rsidP="00562D33">
            <w:pPr>
              <w:spacing w:line="360" w:lineRule="auto"/>
              <w:contextualSpacing/>
              <w:cnfStyle w:val="100000000000"/>
            </w:pPr>
            <w:r w:rsidRPr="004F4733">
              <w:t>20</w:t>
            </w:r>
            <w:r w:rsidR="00562D33" w:rsidRPr="004F4733">
              <w:t>09</w:t>
            </w:r>
            <w:r w:rsidR="009A405D" w:rsidRPr="004F4733">
              <w:rPr>
                <w:rStyle w:val="Znakapoznpodarou"/>
              </w:rPr>
              <w:footnoteReference w:id="141"/>
            </w:r>
          </w:p>
        </w:tc>
      </w:tr>
      <w:tr w:rsidR="00653E9A" w:rsidRPr="004F4733" w:rsidTr="00653E9A">
        <w:trPr>
          <w:cnfStyle w:val="000000100000"/>
        </w:trPr>
        <w:tc>
          <w:tcPr>
            <w:cnfStyle w:val="001000000000"/>
            <w:tcW w:w="2302" w:type="dxa"/>
          </w:tcPr>
          <w:p w:rsidR="00653E9A" w:rsidRPr="004F4733" w:rsidRDefault="00562D33" w:rsidP="00562D33">
            <w:pPr>
              <w:spacing w:line="360" w:lineRule="auto"/>
              <w:contextualSpacing/>
            </w:pPr>
            <w:r w:rsidRPr="004F4733">
              <w:t>Praha 2</w:t>
            </w:r>
          </w:p>
        </w:tc>
        <w:tc>
          <w:tcPr>
            <w:tcW w:w="2303" w:type="dxa"/>
          </w:tcPr>
          <w:p w:rsidR="00653E9A" w:rsidRPr="004F4733" w:rsidRDefault="00562D33" w:rsidP="00562D33">
            <w:pPr>
              <w:spacing w:line="360" w:lineRule="auto"/>
              <w:contextualSpacing/>
              <w:cnfStyle w:val="000000100000"/>
            </w:pPr>
            <w:r w:rsidRPr="004F4733">
              <w:t>2429</w:t>
            </w:r>
          </w:p>
        </w:tc>
        <w:tc>
          <w:tcPr>
            <w:tcW w:w="2303" w:type="dxa"/>
          </w:tcPr>
          <w:p w:rsidR="00653E9A" w:rsidRPr="004F4733" w:rsidRDefault="00562D33" w:rsidP="00562D33">
            <w:pPr>
              <w:spacing w:line="360" w:lineRule="auto"/>
              <w:contextualSpacing/>
              <w:cnfStyle w:val="000000100000"/>
            </w:pPr>
            <w:r w:rsidRPr="004F4733">
              <w:t>2391</w:t>
            </w:r>
          </w:p>
        </w:tc>
        <w:tc>
          <w:tcPr>
            <w:tcW w:w="2303" w:type="dxa"/>
          </w:tcPr>
          <w:p w:rsidR="00653E9A" w:rsidRPr="004F4733" w:rsidRDefault="00471470" w:rsidP="00471470">
            <w:pPr>
              <w:spacing w:line="360" w:lineRule="auto"/>
              <w:contextualSpacing/>
              <w:cnfStyle w:val="000000100000"/>
            </w:pPr>
            <w:r w:rsidRPr="004F4733">
              <w:t>2523</w:t>
            </w:r>
          </w:p>
        </w:tc>
      </w:tr>
      <w:tr w:rsidR="00653E9A" w:rsidRPr="004F4733" w:rsidTr="00653E9A">
        <w:trPr>
          <w:cnfStyle w:val="000000010000"/>
        </w:trPr>
        <w:tc>
          <w:tcPr>
            <w:cnfStyle w:val="001000000000"/>
            <w:tcW w:w="2302" w:type="dxa"/>
          </w:tcPr>
          <w:p w:rsidR="00653E9A" w:rsidRPr="004F4733" w:rsidRDefault="00471470" w:rsidP="00471470">
            <w:pPr>
              <w:spacing w:line="360" w:lineRule="auto"/>
              <w:contextualSpacing/>
            </w:pPr>
            <w:r w:rsidRPr="004F4733">
              <w:t>Mělník</w:t>
            </w:r>
          </w:p>
        </w:tc>
        <w:tc>
          <w:tcPr>
            <w:tcW w:w="2303" w:type="dxa"/>
          </w:tcPr>
          <w:p w:rsidR="00653E9A" w:rsidRPr="004F4733" w:rsidRDefault="00471470" w:rsidP="00471470">
            <w:pPr>
              <w:spacing w:line="360" w:lineRule="auto"/>
              <w:contextualSpacing/>
              <w:cnfStyle w:val="000000010000"/>
            </w:pPr>
            <w:r w:rsidRPr="004F4733">
              <w:t>879</w:t>
            </w:r>
          </w:p>
        </w:tc>
        <w:tc>
          <w:tcPr>
            <w:tcW w:w="2303" w:type="dxa"/>
          </w:tcPr>
          <w:p w:rsidR="00653E9A" w:rsidRPr="004F4733" w:rsidRDefault="00471470" w:rsidP="00471470">
            <w:pPr>
              <w:spacing w:line="360" w:lineRule="auto"/>
              <w:contextualSpacing/>
              <w:cnfStyle w:val="000000010000"/>
            </w:pPr>
            <w:r w:rsidRPr="004F4733">
              <w:t>766</w:t>
            </w:r>
          </w:p>
        </w:tc>
        <w:tc>
          <w:tcPr>
            <w:tcW w:w="2303" w:type="dxa"/>
          </w:tcPr>
          <w:p w:rsidR="00653E9A" w:rsidRPr="004F4733" w:rsidRDefault="00471470" w:rsidP="00471470">
            <w:pPr>
              <w:spacing w:line="360" w:lineRule="auto"/>
              <w:contextualSpacing/>
              <w:cnfStyle w:val="000000010000"/>
            </w:pPr>
            <w:r w:rsidRPr="004F4733">
              <w:t>821</w:t>
            </w:r>
          </w:p>
        </w:tc>
      </w:tr>
      <w:tr w:rsidR="00653E9A" w:rsidRPr="004F4733" w:rsidTr="00653E9A">
        <w:trPr>
          <w:cnfStyle w:val="000000100000"/>
        </w:trPr>
        <w:tc>
          <w:tcPr>
            <w:cnfStyle w:val="001000000000"/>
            <w:tcW w:w="2302" w:type="dxa"/>
          </w:tcPr>
          <w:p w:rsidR="00653E9A" w:rsidRPr="004F4733" w:rsidRDefault="00471470" w:rsidP="00471470">
            <w:pPr>
              <w:spacing w:line="360" w:lineRule="auto"/>
              <w:contextualSpacing/>
            </w:pPr>
            <w:r w:rsidRPr="004F4733">
              <w:t>Plzeň - Město</w:t>
            </w:r>
          </w:p>
        </w:tc>
        <w:tc>
          <w:tcPr>
            <w:tcW w:w="2303" w:type="dxa"/>
          </w:tcPr>
          <w:p w:rsidR="00653E9A" w:rsidRPr="004F4733" w:rsidRDefault="00471470" w:rsidP="00471470">
            <w:pPr>
              <w:spacing w:line="360" w:lineRule="auto"/>
              <w:contextualSpacing/>
              <w:cnfStyle w:val="000000100000"/>
            </w:pPr>
            <w:r w:rsidRPr="004F4733">
              <w:t>1137</w:t>
            </w:r>
          </w:p>
        </w:tc>
        <w:tc>
          <w:tcPr>
            <w:tcW w:w="2303" w:type="dxa"/>
          </w:tcPr>
          <w:p w:rsidR="00653E9A" w:rsidRPr="004F4733" w:rsidRDefault="00471470" w:rsidP="00471470">
            <w:pPr>
              <w:spacing w:line="360" w:lineRule="auto"/>
              <w:contextualSpacing/>
              <w:cnfStyle w:val="000000100000"/>
            </w:pPr>
            <w:r w:rsidRPr="004F4733">
              <w:t>1055</w:t>
            </w:r>
          </w:p>
        </w:tc>
        <w:tc>
          <w:tcPr>
            <w:tcW w:w="2303" w:type="dxa"/>
          </w:tcPr>
          <w:p w:rsidR="00653E9A" w:rsidRPr="004F4733" w:rsidRDefault="00471470" w:rsidP="00471470">
            <w:pPr>
              <w:spacing w:line="360" w:lineRule="auto"/>
              <w:contextualSpacing/>
              <w:cnfStyle w:val="000000100000"/>
            </w:pPr>
            <w:r w:rsidRPr="004F4733">
              <w:t>1109</w:t>
            </w:r>
          </w:p>
        </w:tc>
      </w:tr>
      <w:tr w:rsidR="00653E9A" w:rsidRPr="004F4733" w:rsidTr="00653E9A">
        <w:trPr>
          <w:cnfStyle w:val="000000010000"/>
        </w:trPr>
        <w:tc>
          <w:tcPr>
            <w:cnfStyle w:val="001000000000"/>
            <w:tcW w:w="2302" w:type="dxa"/>
          </w:tcPr>
          <w:p w:rsidR="00653E9A" w:rsidRPr="004F4733" w:rsidRDefault="00471470" w:rsidP="00471470">
            <w:pPr>
              <w:spacing w:line="360" w:lineRule="auto"/>
              <w:contextualSpacing/>
            </w:pPr>
            <w:r w:rsidRPr="004F4733">
              <w:t>Liberec</w:t>
            </w:r>
          </w:p>
        </w:tc>
        <w:tc>
          <w:tcPr>
            <w:tcW w:w="2303" w:type="dxa"/>
          </w:tcPr>
          <w:p w:rsidR="00653E9A" w:rsidRPr="004F4733" w:rsidRDefault="00471470" w:rsidP="00471470">
            <w:pPr>
              <w:spacing w:line="360" w:lineRule="auto"/>
              <w:contextualSpacing/>
              <w:cnfStyle w:val="000000010000"/>
            </w:pPr>
            <w:r w:rsidRPr="004F4733">
              <w:t>1345</w:t>
            </w:r>
          </w:p>
        </w:tc>
        <w:tc>
          <w:tcPr>
            <w:tcW w:w="2303" w:type="dxa"/>
          </w:tcPr>
          <w:p w:rsidR="00653E9A" w:rsidRPr="004F4733" w:rsidRDefault="00471470" w:rsidP="00471470">
            <w:pPr>
              <w:spacing w:line="360" w:lineRule="auto"/>
              <w:contextualSpacing/>
              <w:cnfStyle w:val="000000010000"/>
            </w:pPr>
            <w:r w:rsidRPr="004F4733">
              <w:t>1442</w:t>
            </w:r>
          </w:p>
        </w:tc>
        <w:tc>
          <w:tcPr>
            <w:tcW w:w="2303" w:type="dxa"/>
          </w:tcPr>
          <w:p w:rsidR="00653E9A" w:rsidRPr="004F4733" w:rsidRDefault="000F20AE" w:rsidP="000F20AE">
            <w:pPr>
              <w:spacing w:line="360" w:lineRule="auto"/>
              <w:contextualSpacing/>
              <w:cnfStyle w:val="000000010000"/>
            </w:pPr>
            <w:r w:rsidRPr="004F4733">
              <w:t>1203</w:t>
            </w:r>
          </w:p>
        </w:tc>
      </w:tr>
      <w:tr w:rsidR="00653E9A" w:rsidRPr="004F4733" w:rsidTr="00653E9A">
        <w:trPr>
          <w:cnfStyle w:val="000000100000"/>
        </w:trPr>
        <w:tc>
          <w:tcPr>
            <w:cnfStyle w:val="001000000000"/>
            <w:tcW w:w="2302" w:type="dxa"/>
          </w:tcPr>
          <w:p w:rsidR="00653E9A" w:rsidRPr="004F4733" w:rsidRDefault="000F20AE" w:rsidP="000F20AE">
            <w:pPr>
              <w:spacing w:line="360" w:lineRule="auto"/>
              <w:contextualSpacing/>
            </w:pPr>
            <w:r w:rsidRPr="004F4733">
              <w:t>Uherské Hradiště</w:t>
            </w:r>
          </w:p>
        </w:tc>
        <w:tc>
          <w:tcPr>
            <w:tcW w:w="2303" w:type="dxa"/>
          </w:tcPr>
          <w:p w:rsidR="00653E9A" w:rsidRPr="004F4733" w:rsidRDefault="000F20AE" w:rsidP="000F20AE">
            <w:pPr>
              <w:spacing w:line="360" w:lineRule="auto"/>
              <w:contextualSpacing/>
              <w:cnfStyle w:val="000000100000"/>
            </w:pPr>
            <w:r w:rsidRPr="004F4733">
              <w:t>626</w:t>
            </w:r>
          </w:p>
        </w:tc>
        <w:tc>
          <w:tcPr>
            <w:tcW w:w="2303" w:type="dxa"/>
          </w:tcPr>
          <w:p w:rsidR="00653E9A" w:rsidRPr="004F4733" w:rsidRDefault="000F20AE" w:rsidP="000F20AE">
            <w:pPr>
              <w:spacing w:line="360" w:lineRule="auto"/>
              <w:contextualSpacing/>
              <w:cnfStyle w:val="000000100000"/>
            </w:pPr>
            <w:r w:rsidRPr="004F4733">
              <w:t>671</w:t>
            </w:r>
          </w:p>
        </w:tc>
        <w:tc>
          <w:tcPr>
            <w:tcW w:w="2303" w:type="dxa"/>
          </w:tcPr>
          <w:p w:rsidR="00653E9A" w:rsidRPr="004F4733" w:rsidRDefault="000F20AE" w:rsidP="000F20AE">
            <w:pPr>
              <w:spacing w:line="360" w:lineRule="auto"/>
              <w:contextualSpacing/>
              <w:cnfStyle w:val="000000100000"/>
            </w:pPr>
            <w:r w:rsidRPr="004F4733">
              <w:t>696</w:t>
            </w:r>
          </w:p>
        </w:tc>
      </w:tr>
      <w:tr w:rsidR="00653E9A" w:rsidRPr="004F4733" w:rsidTr="00653E9A">
        <w:trPr>
          <w:cnfStyle w:val="000000010000"/>
        </w:trPr>
        <w:tc>
          <w:tcPr>
            <w:cnfStyle w:val="001000000000"/>
            <w:tcW w:w="2302" w:type="dxa"/>
          </w:tcPr>
          <w:p w:rsidR="00653E9A" w:rsidRPr="004F4733" w:rsidRDefault="000F20AE" w:rsidP="000F20AE">
            <w:pPr>
              <w:spacing w:line="360" w:lineRule="auto"/>
              <w:contextualSpacing/>
            </w:pPr>
            <w:r w:rsidRPr="004F4733">
              <w:t>Karviná</w:t>
            </w:r>
          </w:p>
        </w:tc>
        <w:tc>
          <w:tcPr>
            <w:tcW w:w="2303" w:type="dxa"/>
          </w:tcPr>
          <w:p w:rsidR="00653E9A" w:rsidRPr="004F4733" w:rsidRDefault="000F20AE" w:rsidP="000F20AE">
            <w:pPr>
              <w:spacing w:line="360" w:lineRule="auto"/>
              <w:contextualSpacing/>
              <w:cnfStyle w:val="000000010000"/>
            </w:pPr>
            <w:r w:rsidRPr="004F4733">
              <w:t>1510</w:t>
            </w:r>
          </w:p>
        </w:tc>
        <w:tc>
          <w:tcPr>
            <w:tcW w:w="2303" w:type="dxa"/>
          </w:tcPr>
          <w:p w:rsidR="00653E9A" w:rsidRPr="004F4733" w:rsidRDefault="000F20AE" w:rsidP="000F20AE">
            <w:pPr>
              <w:spacing w:line="360" w:lineRule="auto"/>
              <w:contextualSpacing/>
              <w:cnfStyle w:val="000000010000"/>
            </w:pPr>
            <w:r w:rsidRPr="004F4733">
              <w:t>1280</w:t>
            </w:r>
          </w:p>
        </w:tc>
        <w:tc>
          <w:tcPr>
            <w:tcW w:w="2303" w:type="dxa"/>
          </w:tcPr>
          <w:p w:rsidR="00653E9A" w:rsidRPr="004F4733" w:rsidRDefault="000F20AE" w:rsidP="000F20AE">
            <w:pPr>
              <w:spacing w:line="360" w:lineRule="auto"/>
              <w:contextualSpacing/>
              <w:cnfStyle w:val="000000010000"/>
            </w:pPr>
            <w:r w:rsidRPr="004F4733">
              <w:t>1515</w:t>
            </w:r>
          </w:p>
        </w:tc>
      </w:tr>
      <w:tr w:rsidR="00653E9A" w:rsidRPr="004F4733" w:rsidTr="00653E9A">
        <w:trPr>
          <w:cnfStyle w:val="000000100000"/>
        </w:trPr>
        <w:tc>
          <w:tcPr>
            <w:cnfStyle w:val="001000000000"/>
            <w:tcW w:w="2302" w:type="dxa"/>
          </w:tcPr>
          <w:p w:rsidR="00653E9A" w:rsidRPr="004F4733" w:rsidRDefault="000F20AE" w:rsidP="000F20AE">
            <w:pPr>
              <w:spacing w:line="360" w:lineRule="auto"/>
              <w:contextualSpacing/>
            </w:pPr>
            <w:r w:rsidRPr="004F4733">
              <w:t>Olomouc</w:t>
            </w:r>
          </w:p>
        </w:tc>
        <w:tc>
          <w:tcPr>
            <w:tcW w:w="2303" w:type="dxa"/>
          </w:tcPr>
          <w:p w:rsidR="00653E9A" w:rsidRPr="004F4733" w:rsidRDefault="000F20AE" w:rsidP="000F20AE">
            <w:pPr>
              <w:spacing w:line="360" w:lineRule="auto"/>
              <w:contextualSpacing/>
              <w:cnfStyle w:val="000000100000"/>
            </w:pPr>
            <w:r w:rsidRPr="004F4733">
              <w:t>1265</w:t>
            </w:r>
          </w:p>
        </w:tc>
        <w:tc>
          <w:tcPr>
            <w:tcW w:w="2303" w:type="dxa"/>
          </w:tcPr>
          <w:p w:rsidR="00653E9A" w:rsidRPr="004F4733" w:rsidRDefault="000F20AE" w:rsidP="000F20AE">
            <w:pPr>
              <w:spacing w:line="360" w:lineRule="auto"/>
              <w:contextualSpacing/>
              <w:cnfStyle w:val="000000100000"/>
            </w:pPr>
            <w:r w:rsidRPr="004F4733">
              <w:t>1224</w:t>
            </w:r>
          </w:p>
        </w:tc>
        <w:tc>
          <w:tcPr>
            <w:tcW w:w="2303" w:type="dxa"/>
          </w:tcPr>
          <w:p w:rsidR="005300BF" w:rsidRPr="004F4733" w:rsidRDefault="000F20AE" w:rsidP="000F20AE">
            <w:pPr>
              <w:spacing w:line="360" w:lineRule="auto"/>
              <w:contextualSpacing/>
              <w:cnfStyle w:val="000000100000"/>
            </w:pPr>
            <w:r w:rsidRPr="004F4733">
              <w:t>1314</w:t>
            </w:r>
          </w:p>
        </w:tc>
      </w:tr>
      <w:tr w:rsidR="005300BF" w:rsidRPr="004F4733" w:rsidTr="00653E9A">
        <w:trPr>
          <w:cnfStyle w:val="000000010000"/>
        </w:trPr>
        <w:tc>
          <w:tcPr>
            <w:cnfStyle w:val="001000000000"/>
            <w:tcW w:w="2302" w:type="dxa"/>
          </w:tcPr>
          <w:p w:rsidR="005300BF" w:rsidRPr="004F4733" w:rsidRDefault="00DB589B" w:rsidP="000F20AE">
            <w:pPr>
              <w:spacing w:line="360" w:lineRule="auto"/>
              <w:contextualSpacing/>
            </w:pPr>
            <w:r w:rsidRPr="004F4733">
              <w:t>Brno - Město</w:t>
            </w:r>
          </w:p>
        </w:tc>
        <w:tc>
          <w:tcPr>
            <w:tcW w:w="2303" w:type="dxa"/>
          </w:tcPr>
          <w:p w:rsidR="005300BF" w:rsidRPr="004F4733" w:rsidRDefault="00DB589B" w:rsidP="000F20AE">
            <w:pPr>
              <w:spacing w:line="360" w:lineRule="auto"/>
              <w:contextualSpacing/>
              <w:cnfStyle w:val="000000010000"/>
            </w:pPr>
            <w:r w:rsidRPr="004F4733">
              <w:t>2782</w:t>
            </w:r>
          </w:p>
        </w:tc>
        <w:tc>
          <w:tcPr>
            <w:tcW w:w="2303" w:type="dxa"/>
          </w:tcPr>
          <w:p w:rsidR="005300BF" w:rsidRPr="004F4733" w:rsidRDefault="00DB589B" w:rsidP="000F20AE">
            <w:pPr>
              <w:spacing w:line="360" w:lineRule="auto"/>
              <w:contextualSpacing/>
              <w:cnfStyle w:val="000000010000"/>
            </w:pPr>
            <w:r w:rsidRPr="004F4733">
              <w:t>2360</w:t>
            </w:r>
          </w:p>
        </w:tc>
        <w:tc>
          <w:tcPr>
            <w:tcW w:w="2303" w:type="dxa"/>
          </w:tcPr>
          <w:p w:rsidR="005300BF" w:rsidRPr="004F4733" w:rsidRDefault="00DB589B" w:rsidP="000F20AE">
            <w:pPr>
              <w:spacing w:line="360" w:lineRule="auto"/>
              <w:contextualSpacing/>
              <w:cnfStyle w:val="000000010000"/>
            </w:pPr>
            <w:r w:rsidRPr="004F4733">
              <w:t>2418</w:t>
            </w:r>
          </w:p>
        </w:tc>
      </w:tr>
      <w:tr w:rsidR="005300BF" w:rsidRPr="004F4733" w:rsidTr="00653E9A">
        <w:trPr>
          <w:cnfStyle w:val="000000100000"/>
        </w:trPr>
        <w:tc>
          <w:tcPr>
            <w:cnfStyle w:val="001000000000"/>
            <w:tcW w:w="2302" w:type="dxa"/>
          </w:tcPr>
          <w:p w:rsidR="005300BF" w:rsidRPr="004F4733" w:rsidRDefault="009A3F1A" w:rsidP="000F20AE">
            <w:pPr>
              <w:spacing w:line="360" w:lineRule="auto"/>
              <w:contextualSpacing/>
            </w:pPr>
            <w:r w:rsidRPr="004F4733">
              <w:t>Liberec</w:t>
            </w:r>
          </w:p>
        </w:tc>
        <w:tc>
          <w:tcPr>
            <w:tcW w:w="2303" w:type="dxa"/>
          </w:tcPr>
          <w:p w:rsidR="005300BF" w:rsidRPr="004F4733" w:rsidRDefault="009A3F1A" w:rsidP="000F20AE">
            <w:pPr>
              <w:spacing w:line="360" w:lineRule="auto"/>
              <w:contextualSpacing/>
              <w:cnfStyle w:val="000000100000"/>
            </w:pPr>
            <w:r w:rsidRPr="004F4733">
              <w:t>1345</w:t>
            </w:r>
          </w:p>
        </w:tc>
        <w:tc>
          <w:tcPr>
            <w:tcW w:w="2303" w:type="dxa"/>
          </w:tcPr>
          <w:p w:rsidR="005300BF" w:rsidRPr="004F4733" w:rsidRDefault="009A3F1A" w:rsidP="000F20AE">
            <w:pPr>
              <w:spacing w:line="360" w:lineRule="auto"/>
              <w:contextualSpacing/>
              <w:cnfStyle w:val="000000100000"/>
            </w:pPr>
            <w:r w:rsidRPr="004F4733">
              <w:t>1442</w:t>
            </w:r>
          </w:p>
        </w:tc>
        <w:tc>
          <w:tcPr>
            <w:tcW w:w="2303" w:type="dxa"/>
          </w:tcPr>
          <w:p w:rsidR="005300BF" w:rsidRPr="004F4733" w:rsidRDefault="009A3F1A" w:rsidP="000F20AE">
            <w:pPr>
              <w:spacing w:line="360" w:lineRule="auto"/>
              <w:contextualSpacing/>
              <w:cnfStyle w:val="000000100000"/>
            </w:pPr>
            <w:r w:rsidRPr="004F4733">
              <w:t>1203</w:t>
            </w:r>
          </w:p>
        </w:tc>
      </w:tr>
    </w:tbl>
    <w:p w:rsidR="00BA58DD" w:rsidRPr="004F4733" w:rsidRDefault="00BA58DD" w:rsidP="00BA58DD">
      <w:pPr>
        <w:spacing w:line="360" w:lineRule="auto"/>
        <w:contextualSpacing/>
        <w:jc w:val="both"/>
      </w:pPr>
    </w:p>
    <w:p w:rsidR="00BA58DD" w:rsidRPr="004F4733" w:rsidRDefault="00BA58DD" w:rsidP="00BA58DD">
      <w:pPr>
        <w:spacing w:line="360" w:lineRule="auto"/>
        <w:contextualSpacing/>
        <w:jc w:val="both"/>
        <w:rPr>
          <w:b/>
          <w:sz w:val="32"/>
          <w:szCs w:val="32"/>
        </w:rPr>
      </w:pPr>
    </w:p>
    <w:p w:rsidR="00BA58DD" w:rsidRPr="004F4733" w:rsidRDefault="00BA58DD" w:rsidP="00BA58DD">
      <w:pPr>
        <w:spacing w:line="360" w:lineRule="auto"/>
        <w:contextualSpacing/>
        <w:jc w:val="both"/>
        <w:rPr>
          <w:b/>
          <w:sz w:val="32"/>
          <w:szCs w:val="32"/>
        </w:rPr>
      </w:pPr>
    </w:p>
    <w:p w:rsidR="00BA58DD" w:rsidRPr="004F4733" w:rsidRDefault="00BA58DD" w:rsidP="00791CD1">
      <w:pPr>
        <w:spacing w:line="360" w:lineRule="auto"/>
        <w:contextualSpacing/>
        <w:jc w:val="both"/>
        <w:rPr>
          <w:b/>
          <w:sz w:val="32"/>
          <w:szCs w:val="32"/>
        </w:rPr>
      </w:pPr>
    </w:p>
    <w:p w:rsidR="00BA58DD" w:rsidRPr="004F4733" w:rsidRDefault="00BA58DD" w:rsidP="00791CD1">
      <w:pPr>
        <w:spacing w:line="360" w:lineRule="auto"/>
        <w:contextualSpacing/>
        <w:jc w:val="both"/>
        <w:rPr>
          <w:b/>
          <w:sz w:val="32"/>
          <w:szCs w:val="32"/>
        </w:rPr>
      </w:pPr>
    </w:p>
    <w:p w:rsidR="00BA58DD" w:rsidRPr="004F4733" w:rsidRDefault="00BA58DD" w:rsidP="00791CD1">
      <w:pPr>
        <w:spacing w:line="360" w:lineRule="auto"/>
        <w:contextualSpacing/>
        <w:jc w:val="both"/>
        <w:rPr>
          <w:b/>
          <w:sz w:val="32"/>
          <w:szCs w:val="32"/>
        </w:rPr>
      </w:pPr>
    </w:p>
    <w:p w:rsidR="00BA58DD" w:rsidRPr="004F4733" w:rsidRDefault="00BA58DD" w:rsidP="00791CD1">
      <w:pPr>
        <w:spacing w:line="360" w:lineRule="auto"/>
        <w:contextualSpacing/>
        <w:jc w:val="both"/>
        <w:rPr>
          <w:b/>
          <w:sz w:val="32"/>
          <w:szCs w:val="32"/>
        </w:rPr>
      </w:pPr>
    </w:p>
    <w:p w:rsidR="00BA58DD" w:rsidRPr="004F4733" w:rsidRDefault="00BA58DD" w:rsidP="00791CD1">
      <w:pPr>
        <w:spacing w:line="360" w:lineRule="auto"/>
        <w:contextualSpacing/>
        <w:jc w:val="both"/>
        <w:rPr>
          <w:b/>
          <w:sz w:val="32"/>
          <w:szCs w:val="32"/>
        </w:rPr>
      </w:pPr>
    </w:p>
    <w:p w:rsidR="00BA58DD" w:rsidRPr="004F4733" w:rsidRDefault="00BA58DD" w:rsidP="00791CD1">
      <w:pPr>
        <w:spacing w:line="360" w:lineRule="auto"/>
        <w:contextualSpacing/>
        <w:jc w:val="both"/>
        <w:rPr>
          <w:b/>
          <w:sz w:val="32"/>
          <w:szCs w:val="32"/>
        </w:rPr>
      </w:pPr>
    </w:p>
    <w:p w:rsidR="00AE4806" w:rsidRDefault="00AE4806" w:rsidP="00791CD1">
      <w:pPr>
        <w:spacing w:line="360" w:lineRule="auto"/>
        <w:contextualSpacing/>
        <w:jc w:val="both"/>
        <w:rPr>
          <w:b/>
          <w:sz w:val="32"/>
          <w:szCs w:val="32"/>
        </w:rPr>
      </w:pPr>
    </w:p>
    <w:p w:rsidR="00AE4806" w:rsidRPr="00AE4806" w:rsidRDefault="00AE4806" w:rsidP="00AE4806">
      <w:pPr>
        <w:pStyle w:val="Nadpis1"/>
        <w:numPr>
          <w:ilvl w:val="0"/>
          <w:numId w:val="0"/>
        </w:numPr>
      </w:pPr>
      <w:bookmarkStart w:id="46" w:name="_Toc318188443"/>
      <w:r w:rsidRPr="00AE4806">
        <w:lastRenderedPageBreak/>
        <w:t xml:space="preserve">Příloha č. </w:t>
      </w:r>
      <w:r>
        <w:t>2</w:t>
      </w:r>
      <w:bookmarkEnd w:id="46"/>
    </w:p>
    <w:p w:rsidR="00AE4806" w:rsidRDefault="00AE4806" w:rsidP="00AE4806">
      <w:pPr>
        <w:spacing w:line="360" w:lineRule="auto"/>
        <w:contextualSpacing/>
        <w:jc w:val="both"/>
        <w:rPr>
          <w:b/>
        </w:rPr>
      </w:pPr>
    </w:p>
    <w:p w:rsidR="00F90107" w:rsidRDefault="00921652" w:rsidP="00AE4806">
      <w:pPr>
        <w:spacing w:line="360" w:lineRule="auto"/>
        <w:contextualSpacing/>
        <w:jc w:val="both"/>
        <w:rPr>
          <w:b/>
        </w:rPr>
      </w:pPr>
      <w:r>
        <w:rPr>
          <w:b/>
        </w:rPr>
        <w:t xml:space="preserve">Statistický přehled počtu </w:t>
      </w:r>
      <w:r w:rsidR="00F90107">
        <w:rPr>
          <w:b/>
        </w:rPr>
        <w:t xml:space="preserve">provedených zkrácených přípravných řízení a z toho podaných návrhů na potrestání </w:t>
      </w:r>
      <w:r>
        <w:rPr>
          <w:b/>
        </w:rPr>
        <w:t xml:space="preserve">– okresní státní zastupitelství a krajské státní zastupitelství </w:t>
      </w:r>
      <w:r w:rsidR="00F90107">
        <w:rPr>
          <w:b/>
        </w:rPr>
        <w:t>(známí pachatelé)</w:t>
      </w:r>
      <w:r w:rsidR="00A92D8C">
        <w:rPr>
          <w:b/>
        </w:rPr>
        <w:t>:</w:t>
      </w:r>
    </w:p>
    <w:p w:rsidR="00F90107" w:rsidRDefault="00F90107" w:rsidP="00AE4806">
      <w:pPr>
        <w:spacing w:line="360" w:lineRule="auto"/>
        <w:contextualSpacing/>
        <w:jc w:val="both"/>
        <w:rPr>
          <w:b/>
        </w:rPr>
      </w:pPr>
    </w:p>
    <w:tbl>
      <w:tblPr>
        <w:tblStyle w:val="Svtlmka1"/>
        <w:tblW w:w="0" w:type="auto"/>
        <w:tblLook w:val="04A0"/>
      </w:tblPr>
      <w:tblGrid>
        <w:gridCol w:w="3070"/>
        <w:gridCol w:w="3070"/>
        <w:gridCol w:w="3071"/>
      </w:tblGrid>
      <w:tr w:rsidR="00F90107" w:rsidTr="00F90107">
        <w:trPr>
          <w:cnfStyle w:val="100000000000"/>
        </w:trPr>
        <w:tc>
          <w:tcPr>
            <w:cnfStyle w:val="001000000000"/>
            <w:tcW w:w="3070" w:type="dxa"/>
          </w:tcPr>
          <w:p w:rsidR="00F90107" w:rsidRPr="00F90107" w:rsidRDefault="00F90107" w:rsidP="00F90107">
            <w:pPr>
              <w:spacing w:line="360" w:lineRule="auto"/>
              <w:contextualSpacing/>
            </w:pPr>
            <w:r w:rsidRPr="00F90107">
              <w:t>ROK</w:t>
            </w:r>
          </w:p>
        </w:tc>
        <w:tc>
          <w:tcPr>
            <w:tcW w:w="3070" w:type="dxa"/>
          </w:tcPr>
          <w:p w:rsidR="00F90107" w:rsidRPr="00F90107" w:rsidRDefault="00F90107" w:rsidP="00F90107">
            <w:pPr>
              <w:spacing w:line="360" w:lineRule="auto"/>
              <w:contextualSpacing/>
              <w:cnfStyle w:val="100000000000"/>
            </w:pPr>
            <w:r w:rsidRPr="00F90107">
              <w:t>Zkrácené přípravné řízení</w:t>
            </w:r>
          </w:p>
        </w:tc>
        <w:tc>
          <w:tcPr>
            <w:tcW w:w="3071" w:type="dxa"/>
          </w:tcPr>
          <w:p w:rsidR="00F90107" w:rsidRPr="00F90107" w:rsidRDefault="00F90107" w:rsidP="00F90107">
            <w:pPr>
              <w:spacing w:line="360" w:lineRule="auto"/>
              <w:contextualSpacing/>
              <w:cnfStyle w:val="100000000000"/>
            </w:pPr>
            <w:r w:rsidRPr="00F90107">
              <w:t>Návrh na potrestání</w:t>
            </w:r>
          </w:p>
        </w:tc>
      </w:tr>
      <w:tr w:rsidR="00F90107" w:rsidTr="00F90107">
        <w:trPr>
          <w:cnfStyle w:val="000000100000"/>
        </w:trPr>
        <w:tc>
          <w:tcPr>
            <w:cnfStyle w:val="001000000000"/>
            <w:tcW w:w="3070" w:type="dxa"/>
          </w:tcPr>
          <w:p w:rsidR="00F90107" w:rsidRDefault="00F90107" w:rsidP="00F90107">
            <w:pPr>
              <w:spacing w:line="360" w:lineRule="auto"/>
              <w:contextualSpacing/>
            </w:pPr>
            <w:r w:rsidRPr="00F90107">
              <w:t>2008</w:t>
            </w:r>
            <w:r w:rsidR="008534B8">
              <w:rPr>
                <w:rStyle w:val="Znakapoznpodarou"/>
              </w:rPr>
              <w:footnoteReference w:id="142"/>
            </w:r>
            <w:r w:rsidR="000B077C">
              <w:t xml:space="preserve"> </w:t>
            </w:r>
          </w:p>
          <w:p w:rsidR="000B077C" w:rsidRPr="00D27029" w:rsidRDefault="000B077C" w:rsidP="00F90107">
            <w:pPr>
              <w:spacing w:line="360" w:lineRule="auto"/>
              <w:contextualSpacing/>
              <w:rPr>
                <w:b w:val="0"/>
                <w:i/>
              </w:rPr>
            </w:pPr>
            <w:r w:rsidRPr="00D27029">
              <w:rPr>
                <w:b w:val="0"/>
                <w:i/>
              </w:rPr>
              <w:t>(z.</w:t>
            </w:r>
            <w:r w:rsidR="00D27029" w:rsidRPr="00D27029">
              <w:rPr>
                <w:b w:val="0"/>
                <w:i/>
              </w:rPr>
              <w:t xml:space="preserve"> </w:t>
            </w:r>
            <w:proofErr w:type="gramStart"/>
            <w:r w:rsidRPr="00D27029">
              <w:rPr>
                <w:b w:val="0"/>
                <w:i/>
              </w:rPr>
              <w:t>č.</w:t>
            </w:r>
            <w:proofErr w:type="gramEnd"/>
            <w:r w:rsidRPr="00D27029">
              <w:rPr>
                <w:b w:val="0"/>
                <w:i/>
              </w:rPr>
              <w:t xml:space="preserve"> 140/1961 Sb., </w:t>
            </w:r>
            <w:proofErr w:type="spellStart"/>
            <w:r w:rsidRPr="00D27029">
              <w:rPr>
                <w:b w:val="0"/>
                <w:i/>
              </w:rPr>
              <w:t>vzpp</w:t>
            </w:r>
            <w:proofErr w:type="spellEnd"/>
            <w:r w:rsidRPr="00D27029">
              <w:rPr>
                <w:b w:val="0"/>
                <w:i/>
              </w:rPr>
              <w:t>.)</w:t>
            </w:r>
          </w:p>
        </w:tc>
        <w:tc>
          <w:tcPr>
            <w:tcW w:w="3070" w:type="dxa"/>
          </w:tcPr>
          <w:p w:rsidR="00F90107" w:rsidRDefault="00921652" w:rsidP="00921652">
            <w:pPr>
              <w:spacing w:line="360" w:lineRule="auto"/>
              <w:contextualSpacing/>
              <w:cnfStyle w:val="000000100000"/>
              <w:rPr>
                <w:b/>
              </w:rPr>
            </w:pPr>
            <w:r>
              <w:rPr>
                <w:b/>
              </w:rPr>
              <w:t>47214</w:t>
            </w:r>
          </w:p>
          <w:p w:rsidR="00A92D8C" w:rsidRDefault="00A92D8C" w:rsidP="00921652">
            <w:pPr>
              <w:spacing w:line="360" w:lineRule="auto"/>
              <w:contextualSpacing/>
              <w:cnfStyle w:val="000000100000"/>
              <w:rPr>
                <w:b/>
              </w:rPr>
            </w:pPr>
          </w:p>
        </w:tc>
        <w:tc>
          <w:tcPr>
            <w:tcW w:w="3071" w:type="dxa"/>
          </w:tcPr>
          <w:p w:rsidR="00F90107" w:rsidRDefault="00921652" w:rsidP="00921652">
            <w:pPr>
              <w:spacing w:line="360" w:lineRule="auto"/>
              <w:contextualSpacing/>
              <w:cnfStyle w:val="000000100000"/>
              <w:rPr>
                <w:b/>
              </w:rPr>
            </w:pPr>
            <w:r>
              <w:rPr>
                <w:b/>
              </w:rPr>
              <w:t>45668</w:t>
            </w:r>
          </w:p>
        </w:tc>
      </w:tr>
      <w:tr w:rsidR="00F90107" w:rsidTr="00F90107">
        <w:trPr>
          <w:cnfStyle w:val="000000010000"/>
        </w:trPr>
        <w:tc>
          <w:tcPr>
            <w:cnfStyle w:val="001000000000"/>
            <w:tcW w:w="3070" w:type="dxa"/>
          </w:tcPr>
          <w:p w:rsidR="00F90107" w:rsidRDefault="00F90107" w:rsidP="00F90107">
            <w:pPr>
              <w:spacing w:line="360" w:lineRule="auto"/>
              <w:contextualSpacing/>
            </w:pPr>
            <w:r w:rsidRPr="00F90107">
              <w:t>2009</w:t>
            </w:r>
            <w:r w:rsidR="008534B8">
              <w:rPr>
                <w:rStyle w:val="Znakapoznpodarou"/>
              </w:rPr>
              <w:footnoteReference w:id="143"/>
            </w:r>
          </w:p>
          <w:p w:rsidR="000B077C" w:rsidRPr="00D27029" w:rsidRDefault="000B077C" w:rsidP="00F90107">
            <w:pPr>
              <w:spacing w:line="360" w:lineRule="auto"/>
              <w:contextualSpacing/>
              <w:rPr>
                <w:b w:val="0"/>
                <w:i/>
              </w:rPr>
            </w:pPr>
            <w:r w:rsidRPr="00D27029">
              <w:rPr>
                <w:b w:val="0"/>
                <w:i/>
              </w:rPr>
              <w:t xml:space="preserve">(z. </w:t>
            </w:r>
            <w:proofErr w:type="gramStart"/>
            <w:r w:rsidRPr="00D27029">
              <w:rPr>
                <w:b w:val="0"/>
                <w:i/>
              </w:rPr>
              <w:t>č.</w:t>
            </w:r>
            <w:proofErr w:type="gramEnd"/>
            <w:r w:rsidRPr="00D27029">
              <w:rPr>
                <w:b w:val="0"/>
                <w:i/>
              </w:rPr>
              <w:t xml:space="preserve"> </w:t>
            </w:r>
            <w:r w:rsidR="00D27029" w:rsidRPr="00D27029">
              <w:rPr>
                <w:b w:val="0"/>
                <w:i/>
              </w:rPr>
              <w:t xml:space="preserve">140/1961 Sb., </w:t>
            </w:r>
            <w:proofErr w:type="spellStart"/>
            <w:r w:rsidR="00D27029" w:rsidRPr="00D27029">
              <w:rPr>
                <w:b w:val="0"/>
                <w:i/>
              </w:rPr>
              <w:t>vzpp</w:t>
            </w:r>
            <w:proofErr w:type="spellEnd"/>
            <w:r w:rsidR="00D27029" w:rsidRPr="00D27029">
              <w:rPr>
                <w:b w:val="0"/>
                <w:i/>
              </w:rPr>
              <w:t>.)</w:t>
            </w:r>
          </w:p>
        </w:tc>
        <w:tc>
          <w:tcPr>
            <w:tcW w:w="3070" w:type="dxa"/>
          </w:tcPr>
          <w:p w:rsidR="00F90107" w:rsidRDefault="00921652" w:rsidP="00921652">
            <w:pPr>
              <w:spacing w:line="360" w:lineRule="auto"/>
              <w:contextualSpacing/>
              <w:cnfStyle w:val="000000010000"/>
              <w:rPr>
                <w:b/>
              </w:rPr>
            </w:pPr>
            <w:r>
              <w:rPr>
                <w:b/>
              </w:rPr>
              <w:t>70317</w:t>
            </w:r>
          </w:p>
        </w:tc>
        <w:tc>
          <w:tcPr>
            <w:tcW w:w="3071" w:type="dxa"/>
          </w:tcPr>
          <w:p w:rsidR="00F90107" w:rsidRDefault="000B077C" w:rsidP="000B077C">
            <w:pPr>
              <w:spacing w:line="360" w:lineRule="auto"/>
              <w:contextualSpacing/>
              <w:cnfStyle w:val="000000010000"/>
              <w:rPr>
                <w:b/>
              </w:rPr>
            </w:pPr>
            <w:r>
              <w:rPr>
                <w:b/>
              </w:rPr>
              <w:t>67338</w:t>
            </w:r>
          </w:p>
        </w:tc>
      </w:tr>
      <w:tr w:rsidR="000B077C" w:rsidTr="00F90107">
        <w:trPr>
          <w:cnfStyle w:val="000000100000"/>
        </w:trPr>
        <w:tc>
          <w:tcPr>
            <w:cnfStyle w:val="001000000000"/>
            <w:tcW w:w="3070" w:type="dxa"/>
          </w:tcPr>
          <w:p w:rsidR="000B077C" w:rsidRDefault="000B077C" w:rsidP="00F90107">
            <w:pPr>
              <w:spacing w:line="360" w:lineRule="auto"/>
              <w:contextualSpacing/>
            </w:pPr>
            <w:r>
              <w:t>2010</w:t>
            </w:r>
            <w:r w:rsidR="008534B8">
              <w:rPr>
                <w:rStyle w:val="Znakapoznpodarou"/>
              </w:rPr>
              <w:footnoteReference w:id="144"/>
            </w:r>
          </w:p>
          <w:p w:rsidR="00D27029" w:rsidRPr="00D27029" w:rsidRDefault="00D27029" w:rsidP="00F90107">
            <w:pPr>
              <w:spacing w:line="360" w:lineRule="auto"/>
              <w:contextualSpacing/>
              <w:rPr>
                <w:b w:val="0"/>
                <w:i/>
              </w:rPr>
            </w:pPr>
            <w:r w:rsidRPr="00D27029">
              <w:rPr>
                <w:b w:val="0"/>
                <w:i/>
              </w:rPr>
              <w:t xml:space="preserve">(z. </w:t>
            </w:r>
            <w:proofErr w:type="gramStart"/>
            <w:r w:rsidRPr="00D27029">
              <w:rPr>
                <w:b w:val="0"/>
                <w:i/>
              </w:rPr>
              <w:t>č.</w:t>
            </w:r>
            <w:proofErr w:type="gramEnd"/>
            <w:r w:rsidRPr="00D27029">
              <w:rPr>
                <w:b w:val="0"/>
                <w:i/>
              </w:rPr>
              <w:t xml:space="preserve"> 140/1961 Sb., </w:t>
            </w:r>
            <w:proofErr w:type="spellStart"/>
            <w:r w:rsidRPr="00D27029">
              <w:rPr>
                <w:b w:val="0"/>
                <w:i/>
              </w:rPr>
              <w:t>vzpp</w:t>
            </w:r>
            <w:proofErr w:type="spellEnd"/>
            <w:r>
              <w:rPr>
                <w:b w:val="0"/>
                <w:i/>
              </w:rPr>
              <w:t xml:space="preserve"> + z. č. 40/2009 Sb., </w:t>
            </w:r>
            <w:proofErr w:type="spellStart"/>
            <w:r>
              <w:rPr>
                <w:b w:val="0"/>
                <w:i/>
              </w:rPr>
              <w:t>vzpp</w:t>
            </w:r>
            <w:proofErr w:type="spellEnd"/>
            <w:r w:rsidRPr="00D27029">
              <w:rPr>
                <w:b w:val="0"/>
                <w:i/>
              </w:rPr>
              <w:t>.)</w:t>
            </w:r>
          </w:p>
        </w:tc>
        <w:tc>
          <w:tcPr>
            <w:tcW w:w="3070" w:type="dxa"/>
          </w:tcPr>
          <w:p w:rsidR="000B077C" w:rsidRDefault="000B077C" w:rsidP="00921652">
            <w:pPr>
              <w:spacing w:line="360" w:lineRule="auto"/>
              <w:contextualSpacing/>
              <w:cnfStyle w:val="000000100000"/>
              <w:rPr>
                <w:b/>
              </w:rPr>
            </w:pPr>
            <w:r>
              <w:rPr>
                <w:b/>
              </w:rPr>
              <w:t>59092</w:t>
            </w:r>
          </w:p>
        </w:tc>
        <w:tc>
          <w:tcPr>
            <w:tcW w:w="3071" w:type="dxa"/>
          </w:tcPr>
          <w:p w:rsidR="000B077C" w:rsidRDefault="000B077C" w:rsidP="000B077C">
            <w:pPr>
              <w:spacing w:line="360" w:lineRule="auto"/>
              <w:contextualSpacing/>
              <w:cnfStyle w:val="000000100000"/>
              <w:rPr>
                <w:b/>
              </w:rPr>
            </w:pPr>
            <w:r>
              <w:rPr>
                <w:b/>
              </w:rPr>
              <w:t>56478</w:t>
            </w:r>
          </w:p>
        </w:tc>
      </w:tr>
    </w:tbl>
    <w:p w:rsidR="00AE4806" w:rsidRDefault="00F90107" w:rsidP="00AE4806">
      <w:pPr>
        <w:spacing w:line="360" w:lineRule="auto"/>
        <w:contextualSpacing/>
        <w:jc w:val="both"/>
        <w:rPr>
          <w:b/>
        </w:rPr>
      </w:pPr>
      <w:r>
        <w:rPr>
          <w:b/>
        </w:rPr>
        <w:t xml:space="preserve"> </w:t>
      </w:r>
      <w:r w:rsidR="00AE4806">
        <w:rPr>
          <w:b/>
        </w:rPr>
        <w:t xml:space="preserve"> </w:t>
      </w: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Default="00F90107" w:rsidP="00AE4806">
      <w:pPr>
        <w:spacing w:line="360" w:lineRule="auto"/>
        <w:contextualSpacing/>
        <w:jc w:val="both"/>
        <w:rPr>
          <w:b/>
        </w:rPr>
      </w:pPr>
    </w:p>
    <w:p w:rsidR="00F90107" w:rsidRPr="00AE4806" w:rsidRDefault="00F90107" w:rsidP="00AE4806">
      <w:pPr>
        <w:spacing w:line="360" w:lineRule="auto"/>
        <w:contextualSpacing/>
        <w:jc w:val="both"/>
        <w:rPr>
          <w:b/>
        </w:rPr>
      </w:pPr>
    </w:p>
    <w:p w:rsidR="00791CD1" w:rsidRPr="004F4733" w:rsidRDefault="00791CD1" w:rsidP="00791E18">
      <w:pPr>
        <w:pStyle w:val="Nadpis1"/>
        <w:numPr>
          <w:ilvl w:val="0"/>
          <w:numId w:val="0"/>
        </w:numPr>
        <w:spacing w:line="360" w:lineRule="auto"/>
        <w:contextualSpacing/>
        <w:rPr>
          <w:color w:val="auto"/>
        </w:rPr>
      </w:pPr>
      <w:bookmarkStart w:id="47" w:name="_Toc318188444"/>
      <w:r w:rsidRPr="004F4733">
        <w:rPr>
          <w:color w:val="auto"/>
        </w:rPr>
        <w:lastRenderedPageBreak/>
        <w:t>Seznam použitých zdrojů</w:t>
      </w:r>
      <w:bookmarkEnd w:id="47"/>
    </w:p>
    <w:p w:rsidR="00791CD1" w:rsidRPr="004F4733" w:rsidRDefault="00791CD1" w:rsidP="00791E18">
      <w:pPr>
        <w:spacing w:line="360" w:lineRule="auto"/>
        <w:contextualSpacing/>
        <w:jc w:val="both"/>
        <w:rPr>
          <w:b/>
          <w:sz w:val="28"/>
          <w:szCs w:val="28"/>
        </w:rPr>
      </w:pPr>
      <w:r w:rsidRPr="004F4733">
        <w:rPr>
          <w:b/>
          <w:sz w:val="28"/>
          <w:szCs w:val="28"/>
        </w:rPr>
        <w:t>Knižní zdroje:</w:t>
      </w:r>
    </w:p>
    <w:p w:rsidR="00197C7A" w:rsidRPr="004F4733" w:rsidRDefault="00197C7A" w:rsidP="00791E18">
      <w:pPr>
        <w:pStyle w:val="Textpoznpodarou"/>
        <w:numPr>
          <w:ilvl w:val="0"/>
          <w:numId w:val="19"/>
        </w:numPr>
        <w:spacing w:line="360" w:lineRule="auto"/>
        <w:contextualSpacing/>
        <w:jc w:val="both"/>
        <w:rPr>
          <w:rFonts w:ascii="Times New Roman" w:hAnsi="Times New Roman" w:cs="Times New Roman"/>
          <w:sz w:val="24"/>
          <w:szCs w:val="24"/>
        </w:rPr>
      </w:pPr>
      <w:r w:rsidRPr="004F4733">
        <w:rPr>
          <w:rFonts w:ascii="Times New Roman" w:hAnsi="Times New Roman" w:cs="Times New Roman"/>
          <w:sz w:val="24"/>
          <w:szCs w:val="24"/>
        </w:rPr>
        <w:t xml:space="preserve">CÍSAŘOVÁ, Dagmara, a kol. </w:t>
      </w:r>
      <w:r w:rsidRPr="004F4733">
        <w:rPr>
          <w:rFonts w:ascii="Times New Roman" w:hAnsi="Times New Roman" w:cs="Times New Roman"/>
          <w:i/>
          <w:sz w:val="24"/>
          <w:szCs w:val="24"/>
        </w:rPr>
        <w:t>Trestní právo procesní</w:t>
      </w:r>
      <w:r w:rsidRPr="004F4733">
        <w:rPr>
          <w:rFonts w:ascii="Times New Roman" w:hAnsi="Times New Roman" w:cs="Times New Roman"/>
          <w:sz w:val="24"/>
          <w:szCs w:val="24"/>
        </w:rPr>
        <w:t xml:space="preserve">. 4. vydání. Praha: </w:t>
      </w:r>
      <w:proofErr w:type="spellStart"/>
      <w:r w:rsidRPr="004F4733">
        <w:rPr>
          <w:rFonts w:ascii="Times New Roman" w:hAnsi="Times New Roman" w:cs="Times New Roman"/>
          <w:sz w:val="24"/>
          <w:szCs w:val="24"/>
        </w:rPr>
        <w:t>Linde</w:t>
      </w:r>
      <w:proofErr w:type="spellEnd"/>
      <w:r w:rsidRPr="004F4733">
        <w:rPr>
          <w:rFonts w:ascii="Times New Roman" w:hAnsi="Times New Roman" w:cs="Times New Roman"/>
          <w:sz w:val="24"/>
          <w:szCs w:val="24"/>
        </w:rPr>
        <w:t>, 2006,</w:t>
      </w:r>
      <w:r w:rsidR="0032461F" w:rsidRPr="004F4733">
        <w:rPr>
          <w:rFonts w:ascii="Times New Roman" w:hAnsi="Times New Roman" w:cs="Times New Roman"/>
          <w:sz w:val="24"/>
          <w:szCs w:val="24"/>
        </w:rPr>
        <w:t xml:space="preserve"> 874 s</w:t>
      </w:r>
      <w:r w:rsidRPr="004F4733">
        <w:rPr>
          <w:rFonts w:ascii="Times New Roman" w:hAnsi="Times New Roman" w:cs="Times New Roman"/>
          <w:sz w:val="24"/>
          <w:szCs w:val="24"/>
        </w:rPr>
        <w:t>.</w:t>
      </w:r>
    </w:p>
    <w:p w:rsidR="004041FE" w:rsidRPr="004F4733" w:rsidRDefault="004041FE" w:rsidP="00791E18">
      <w:pPr>
        <w:numPr>
          <w:ilvl w:val="0"/>
          <w:numId w:val="19"/>
        </w:numPr>
        <w:spacing w:after="0" w:line="360" w:lineRule="auto"/>
        <w:ind w:left="714" w:hanging="357"/>
        <w:contextualSpacing/>
        <w:jc w:val="both"/>
      </w:pPr>
      <w:r w:rsidRPr="004F4733">
        <w:t xml:space="preserve">JELÍNEK, Jiří a kol. </w:t>
      </w:r>
      <w:r w:rsidRPr="004F4733">
        <w:rPr>
          <w:i/>
        </w:rPr>
        <w:t>Trestní právo procesní</w:t>
      </w:r>
      <w:r w:rsidRPr="004F4733">
        <w:t xml:space="preserve">. </w:t>
      </w:r>
      <w:r w:rsidR="0032461F" w:rsidRPr="004F4733">
        <w:t>1. vydání</w:t>
      </w:r>
      <w:r w:rsidRPr="004F4733">
        <w:t xml:space="preserve">. Praha: </w:t>
      </w:r>
      <w:proofErr w:type="spellStart"/>
      <w:r w:rsidRPr="004F4733">
        <w:t>Leges</w:t>
      </w:r>
      <w:proofErr w:type="spellEnd"/>
      <w:r w:rsidRPr="004F4733">
        <w:t>, 2010</w:t>
      </w:r>
      <w:r w:rsidR="002E65F2" w:rsidRPr="004F4733">
        <w:t>,</w:t>
      </w:r>
      <w:r w:rsidRPr="004F4733">
        <w:t xml:space="preserve"> 784 s.</w:t>
      </w:r>
    </w:p>
    <w:p w:rsidR="004041FE" w:rsidRPr="004F4733" w:rsidRDefault="004041FE" w:rsidP="00791E18">
      <w:pPr>
        <w:numPr>
          <w:ilvl w:val="0"/>
          <w:numId w:val="19"/>
        </w:numPr>
        <w:spacing w:after="0" w:line="360" w:lineRule="auto"/>
        <w:ind w:left="714" w:hanging="357"/>
        <w:contextualSpacing/>
        <w:jc w:val="both"/>
      </w:pPr>
      <w:r w:rsidRPr="004F4733">
        <w:t xml:space="preserve">JELÍNEK, Jiří a kol. </w:t>
      </w:r>
      <w:r w:rsidRPr="004F4733">
        <w:rPr>
          <w:i/>
        </w:rPr>
        <w:t>Trestní zákoník a trestní řád s poznámkami a judikaturou</w:t>
      </w:r>
      <w:r w:rsidRPr="004F4733">
        <w:t xml:space="preserve">. 1. vydání. Praha: </w:t>
      </w:r>
      <w:proofErr w:type="spellStart"/>
      <w:r w:rsidRPr="004F4733">
        <w:t>Leges</w:t>
      </w:r>
      <w:proofErr w:type="spellEnd"/>
      <w:r w:rsidRPr="004F4733">
        <w:t>, 2009</w:t>
      </w:r>
      <w:r w:rsidR="002E65F2" w:rsidRPr="004F4733">
        <w:t>,</w:t>
      </w:r>
      <w:r w:rsidRPr="004F4733">
        <w:t xml:space="preserve"> 1216 s.</w:t>
      </w:r>
    </w:p>
    <w:p w:rsidR="002E65F2" w:rsidRPr="004F4733" w:rsidRDefault="002E65F2" w:rsidP="00791E18">
      <w:pPr>
        <w:numPr>
          <w:ilvl w:val="0"/>
          <w:numId w:val="19"/>
        </w:numPr>
        <w:spacing w:after="0" w:line="360" w:lineRule="auto"/>
        <w:ind w:left="714" w:hanging="357"/>
        <w:contextualSpacing/>
        <w:jc w:val="both"/>
      </w:pPr>
      <w:r w:rsidRPr="004F4733">
        <w:t xml:space="preserve">JELÍNEK, Jiří a kol. </w:t>
      </w:r>
      <w:r w:rsidRPr="004F4733">
        <w:rPr>
          <w:i/>
        </w:rPr>
        <w:t>Rozhodnutí ve věcech trestních (se vzory rozhodnutí soudů a podání advokátů)</w:t>
      </w:r>
      <w:r w:rsidRPr="004F4733">
        <w:t>. 2</w:t>
      </w:r>
      <w:r w:rsidR="00197C7A" w:rsidRPr="004F4733">
        <w:t xml:space="preserve">. vydání. Praha: </w:t>
      </w:r>
      <w:proofErr w:type="spellStart"/>
      <w:r w:rsidR="00197C7A" w:rsidRPr="004F4733">
        <w:t>Leges</w:t>
      </w:r>
      <w:proofErr w:type="spellEnd"/>
      <w:r w:rsidR="00197C7A" w:rsidRPr="004F4733">
        <w:t>, 2008,</w:t>
      </w:r>
      <w:r w:rsidRPr="004F4733">
        <w:t xml:space="preserve"> 367</w:t>
      </w:r>
      <w:r w:rsidR="00197C7A" w:rsidRPr="004F4733">
        <w:t xml:space="preserve"> s</w:t>
      </w:r>
      <w:r w:rsidRPr="004F4733">
        <w:t>.</w:t>
      </w:r>
    </w:p>
    <w:p w:rsidR="00197C7A" w:rsidRPr="004F4733" w:rsidRDefault="00197C7A" w:rsidP="00791E18">
      <w:pPr>
        <w:pStyle w:val="Textpoznpodarou"/>
        <w:numPr>
          <w:ilvl w:val="0"/>
          <w:numId w:val="19"/>
        </w:numPr>
        <w:spacing w:line="360" w:lineRule="auto"/>
        <w:ind w:left="714" w:hanging="357"/>
        <w:contextualSpacing/>
        <w:jc w:val="both"/>
        <w:rPr>
          <w:rFonts w:ascii="Times New Roman" w:hAnsi="Times New Roman" w:cs="Times New Roman"/>
          <w:sz w:val="24"/>
          <w:szCs w:val="24"/>
        </w:rPr>
      </w:pPr>
      <w:r w:rsidRPr="004F4733">
        <w:rPr>
          <w:rFonts w:ascii="Times New Roman" w:hAnsi="Times New Roman" w:cs="Times New Roman"/>
          <w:sz w:val="24"/>
          <w:szCs w:val="24"/>
        </w:rPr>
        <w:t>MUSIL, Jan, a kol. (</w:t>
      </w:r>
      <w:proofErr w:type="spellStart"/>
      <w:r w:rsidRPr="004F4733">
        <w:rPr>
          <w:rFonts w:ascii="Times New Roman" w:hAnsi="Times New Roman" w:cs="Times New Roman"/>
          <w:sz w:val="24"/>
          <w:szCs w:val="24"/>
        </w:rPr>
        <w:t>ed</w:t>
      </w:r>
      <w:proofErr w:type="spellEnd"/>
      <w:r w:rsidRPr="004F4733">
        <w:rPr>
          <w:rFonts w:ascii="Times New Roman" w:hAnsi="Times New Roman" w:cs="Times New Roman"/>
          <w:sz w:val="24"/>
          <w:szCs w:val="24"/>
        </w:rPr>
        <w:t xml:space="preserve">.) </w:t>
      </w:r>
      <w:r w:rsidRPr="004F4733">
        <w:rPr>
          <w:rFonts w:ascii="Times New Roman" w:hAnsi="Times New Roman" w:cs="Times New Roman"/>
          <w:i/>
          <w:sz w:val="24"/>
          <w:szCs w:val="24"/>
        </w:rPr>
        <w:t>Kurs trestního práva: Trestní právo procesní</w:t>
      </w:r>
      <w:r w:rsidRPr="004F4733">
        <w:rPr>
          <w:rFonts w:ascii="Times New Roman" w:hAnsi="Times New Roman" w:cs="Times New Roman"/>
          <w:sz w:val="24"/>
          <w:szCs w:val="24"/>
        </w:rPr>
        <w:t xml:space="preserve">. 3. vydání. Praha: </w:t>
      </w:r>
      <w:proofErr w:type="spellStart"/>
      <w:proofErr w:type="gramStart"/>
      <w:r w:rsidRPr="004F4733">
        <w:rPr>
          <w:rFonts w:ascii="Times New Roman" w:hAnsi="Times New Roman" w:cs="Times New Roman"/>
          <w:sz w:val="24"/>
          <w:szCs w:val="24"/>
        </w:rPr>
        <w:t>C.H.</w:t>
      </w:r>
      <w:proofErr w:type="gramEnd"/>
      <w:r w:rsidRPr="004F4733">
        <w:rPr>
          <w:rFonts w:ascii="Times New Roman" w:hAnsi="Times New Roman" w:cs="Times New Roman"/>
          <w:sz w:val="24"/>
          <w:szCs w:val="24"/>
        </w:rPr>
        <w:t>Beck</w:t>
      </w:r>
      <w:proofErr w:type="spellEnd"/>
      <w:r w:rsidRPr="004F4733">
        <w:rPr>
          <w:rFonts w:ascii="Times New Roman" w:hAnsi="Times New Roman" w:cs="Times New Roman"/>
          <w:sz w:val="24"/>
          <w:szCs w:val="24"/>
        </w:rPr>
        <w:t>, 2007, 1211 s.</w:t>
      </w:r>
    </w:p>
    <w:p w:rsidR="0032461F" w:rsidRPr="004F4733" w:rsidRDefault="0032461F" w:rsidP="00791E18">
      <w:pPr>
        <w:pStyle w:val="Textpoznpodarou"/>
        <w:numPr>
          <w:ilvl w:val="0"/>
          <w:numId w:val="19"/>
        </w:numPr>
        <w:spacing w:line="360" w:lineRule="auto"/>
        <w:contextualSpacing/>
        <w:jc w:val="both"/>
        <w:rPr>
          <w:rFonts w:ascii="Times New Roman" w:hAnsi="Times New Roman" w:cs="Times New Roman"/>
          <w:sz w:val="24"/>
          <w:szCs w:val="24"/>
        </w:rPr>
      </w:pPr>
      <w:r w:rsidRPr="004F4733">
        <w:rPr>
          <w:rFonts w:ascii="Times New Roman" w:hAnsi="Times New Roman" w:cs="Times New Roman"/>
          <w:sz w:val="24"/>
          <w:szCs w:val="24"/>
        </w:rPr>
        <w:t xml:space="preserve">RŮŽIČKA, Miroslav. </w:t>
      </w:r>
      <w:r w:rsidRPr="004F4733">
        <w:rPr>
          <w:rFonts w:ascii="Times New Roman" w:hAnsi="Times New Roman" w:cs="Times New Roman"/>
          <w:i/>
          <w:sz w:val="24"/>
          <w:szCs w:val="24"/>
        </w:rPr>
        <w:t xml:space="preserve">Přípravné řízení a stádium projednávání trestní věci v řízení před soudem: Velká novela a připravovaná </w:t>
      </w:r>
      <w:r w:rsidR="00835768" w:rsidRPr="004F4733">
        <w:rPr>
          <w:rFonts w:ascii="Times New Roman" w:hAnsi="Times New Roman" w:cs="Times New Roman"/>
          <w:i/>
          <w:sz w:val="24"/>
          <w:szCs w:val="24"/>
        </w:rPr>
        <w:t xml:space="preserve">rekodifikace </w:t>
      </w:r>
      <w:r w:rsidRPr="004F4733">
        <w:rPr>
          <w:rFonts w:ascii="Times New Roman" w:hAnsi="Times New Roman" w:cs="Times New Roman"/>
          <w:i/>
          <w:sz w:val="24"/>
          <w:szCs w:val="24"/>
        </w:rPr>
        <w:t>trestního řádu.</w:t>
      </w:r>
      <w:r w:rsidRPr="004F4733">
        <w:rPr>
          <w:rFonts w:ascii="Times New Roman" w:hAnsi="Times New Roman" w:cs="Times New Roman"/>
          <w:sz w:val="24"/>
          <w:szCs w:val="24"/>
        </w:rPr>
        <w:t xml:space="preserve"> 1. vydání. Praha: ORAC, 2005, 160 s.</w:t>
      </w:r>
    </w:p>
    <w:p w:rsidR="00765524" w:rsidRPr="00A866A0" w:rsidRDefault="00765524" w:rsidP="00A866A0">
      <w:pPr>
        <w:pStyle w:val="Textpoznpodarou"/>
        <w:numPr>
          <w:ilvl w:val="0"/>
          <w:numId w:val="19"/>
        </w:numPr>
        <w:spacing w:line="360" w:lineRule="auto"/>
        <w:ind w:left="714" w:hanging="357"/>
        <w:contextualSpacing/>
        <w:jc w:val="both"/>
        <w:rPr>
          <w:rFonts w:ascii="Times New Roman" w:hAnsi="Times New Roman" w:cs="Times New Roman"/>
          <w:sz w:val="24"/>
          <w:szCs w:val="24"/>
        </w:rPr>
      </w:pPr>
      <w:r w:rsidRPr="00A866A0">
        <w:rPr>
          <w:rFonts w:ascii="Times New Roman" w:hAnsi="Times New Roman" w:cs="Times New Roman"/>
          <w:sz w:val="24"/>
          <w:szCs w:val="24"/>
        </w:rPr>
        <w:t xml:space="preserve">ŠÁMAL, Pavel a kol. </w:t>
      </w:r>
      <w:r w:rsidRPr="00A866A0">
        <w:rPr>
          <w:rFonts w:ascii="Times New Roman" w:hAnsi="Times New Roman" w:cs="Times New Roman"/>
          <w:i/>
          <w:sz w:val="24"/>
          <w:szCs w:val="24"/>
        </w:rPr>
        <w:t xml:space="preserve">Trestní řád komentář – díl II. </w:t>
      </w:r>
      <w:r w:rsidR="00317273" w:rsidRPr="00A866A0">
        <w:rPr>
          <w:rFonts w:ascii="Times New Roman" w:hAnsi="Times New Roman" w:cs="Times New Roman"/>
          <w:sz w:val="24"/>
          <w:szCs w:val="24"/>
        </w:rPr>
        <w:t xml:space="preserve">6. vydání. Praha: </w:t>
      </w:r>
      <w:proofErr w:type="spellStart"/>
      <w:proofErr w:type="gramStart"/>
      <w:r w:rsidR="00317273" w:rsidRPr="00A866A0">
        <w:rPr>
          <w:rFonts w:ascii="Times New Roman" w:hAnsi="Times New Roman" w:cs="Times New Roman"/>
          <w:sz w:val="24"/>
          <w:szCs w:val="24"/>
        </w:rPr>
        <w:t>C.H.</w:t>
      </w:r>
      <w:proofErr w:type="gramEnd"/>
      <w:r w:rsidR="00317273" w:rsidRPr="00A866A0">
        <w:rPr>
          <w:rFonts w:ascii="Times New Roman" w:hAnsi="Times New Roman" w:cs="Times New Roman"/>
          <w:sz w:val="24"/>
          <w:szCs w:val="24"/>
        </w:rPr>
        <w:t>Beck</w:t>
      </w:r>
      <w:proofErr w:type="spellEnd"/>
      <w:r w:rsidR="00317273" w:rsidRPr="00A866A0">
        <w:rPr>
          <w:rFonts w:ascii="Times New Roman" w:hAnsi="Times New Roman" w:cs="Times New Roman"/>
          <w:sz w:val="24"/>
          <w:szCs w:val="24"/>
        </w:rPr>
        <w:t>, 2008</w:t>
      </w:r>
      <w:r w:rsidR="00424C14" w:rsidRPr="00A866A0">
        <w:rPr>
          <w:rFonts w:ascii="Times New Roman" w:hAnsi="Times New Roman" w:cs="Times New Roman"/>
          <w:sz w:val="24"/>
          <w:szCs w:val="24"/>
        </w:rPr>
        <w:t xml:space="preserve">. </w:t>
      </w:r>
      <w:r w:rsidR="00A866A0" w:rsidRPr="00A866A0">
        <w:rPr>
          <w:rFonts w:ascii="Times New Roman" w:hAnsi="Times New Roman" w:cs="Times New Roman"/>
          <w:sz w:val="24"/>
          <w:szCs w:val="24"/>
          <w:shd w:val="clear" w:color="auto" w:fill="FFFFFF"/>
        </w:rPr>
        <w:t>s. 1503-3011</w:t>
      </w:r>
      <w:r w:rsidR="00A866A0">
        <w:rPr>
          <w:rFonts w:ascii="Times New Roman" w:hAnsi="Times New Roman" w:cs="Times New Roman"/>
          <w:sz w:val="24"/>
          <w:szCs w:val="24"/>
          <w:shd w:val="clear" w:color="auto" w:fill="FFFFFF"/>
        </w:rPr>
        <w:t>.</w:t>
      </w:r>
    </w:p>
    <w:p w:rsidR="00197C7A" w:rsidRPr="004F4733" w:rsidRDefault="0032461F" w:rsidP="00791E18">
      <w:pPr>
        <w:pStyle w:val="Textpoznpodarou"/>
        <w:numPr>
          <w:ilvl w:val="0"/>
          <w:numId w:val="19"/>
        </w:numPr>
        <w:spacing w:line="360" w:lineRule="auto"/>
        <w:contextualSpacing/>
        <w:jc w:val="both"/>
        <w:rPr>
          <w:rFonts w:ascii="Times New Roman" w:hAnsi="Times New Roman" w:cs="Times New Roman"/>
          <w:sz w:val="24"/>
          <w:szCs w:val="24"/>
        </w:rPr>
      </w:pPr>
      <w:r w:rsidRPr="004F4733">
        <w:rPr>
          <w:rFonts w:ascii="Times New Roman" w:hAnsi="Times New Roman" w:cs="Times New Roman"/>
          <w:sz w:val="24"/>
          <w:szCs w:val="24"/>
        </w:rPr>
        <w:t xml:space="preserve">VLČEK, Eduard. </w:t>
      </w:r>
      <w:r w:rsidRPr="004F4733">
        <w:rPr>
          <w:rFonts w:ascii="Times New Roman" w:hAnsi="Times New Roman" w:cs="Times New Roman"/>
          <w:i/>
          <w:sz w:val="24"/>
          <w:szCs w:val="24"/>
        </w:rPr>
        <w:t>Dějiny trestního práva v českých zemích a Československu</w:t>
      </w:r>
      <w:r w:rsidRPr="004F4733">
        <w:rPr>
          <w:rFonts w:ascii="Times New Roman" w:hAnsi="Times New Roman" w:cs="Times New Roman"/>
          <w:sz w:val="24"/>
          <w:szCs w:val="24"/>
        </w:rPr>
        <w:t>. 3. vydání. Brno: Masarykova univerzita, 2006, 68 s.</w:t>
      </w:r>
    </w:p>
    <w:p w:rsidR="00791CD1" w:rsidRPr="004F4733" w:rsidRDefault="00791CD1" w:rsidP="00773402">
      <w:pPr>
        <w:spacing w:line="360" w:lineRule="auto"/>
        <w:contextualSpacing/>
        <w:jc w:val="both"/>
      </w:pPr>
    </w:p>
    <w:p w:rsidR="00791CD1" w:rsidRPr="004F4733" w:rsidRDefault="00791CD1" w:rsidP="00773402">
      <w:pPr>
        <w:spacing w:line="360" w:lineRule="auto"/>
        <w:contextualSpacing/>
        <w:jc w:val="both"/>
        <w:rPr>
          <w:b/>
          <w:sz w:val="28"/>
          <w:szCs w:val="28"/>
        </w:rPr>
      </w:pPr>
      <w:r w:rsidRPr="004F4733">
        <w:rPr>
          <w:b/>
          <w:sz w:val="28"/>
          <w:szCs w:val="28"/>
        </w:rPr>
        <w:t>Články v odborných časopisech:</w:t>
      </w:r>
    </w:p>
    <w:p w:rsidR="00773402" w:rsidRPr="004F4733" w:rsidRDefault="00773402" w:rsidP="00B003FC">
      <w:pPr>
        <w:pStyle w:val="Textpoznpodarou"/>
        <w:numPr>
          <w:ilvl w:val="0"/>
          <w:numId w:val="21"/>
        </w:numPr>
        <w:spacing w:line="360" w:lineRule="auto"/>
        <w:contextualSpacing/>
        <w:jc w:val="both"/>
        <w:rPr>
          <w:rFonts w:ascii="Times New Roman" w:hAnsi="Times New Roman" w:cs="Times New Roman"/>
          <w:sz w:val="24"/>
          <w:szCs w:val="24"/>
        </w:rPr>
      </w:pPr>
      <w:r w:rsidRPr="004F4733">
        <w:rPr>
          <w:rFonts w:ascii="Times New Roman" w:hAnsi="Times New Roman" w:cs="Times New Roman"/>
          <w:sz w:val="24"/>
          <w:szCs w:val="24"/>
        </w:rPr>
        <w:t xml:space="preserve">BAXA, Josef. Reforma trestního řízení – geneze jejího vzniku a její cíle. </w:t>
      </w:r>
      <w:r w:rsidRPr="004F4733">
        <w:rPr>
          <w:rFonts w:ascii="Times New Roman" w:hAnsi="Times New Roman" w:cs="Times New Roman"/>
          <w:i/>
          <w:sz w:val="24"/>
          <w:szCs w:val="24"/>
        </w:rPr>
        <w:t>Bulletin advokacie</w:t>
      </w:r>
      <w:r w:rsidRPr="004F4733">
        <w:rPr>
          <w:rFonts w:ascii="Times New Roman" w:hAnsi="Times New Roman" w:cs="Times New Roman"/>
          <w:sz w:val="24"/>
          <w:szCs w:val="24"/>
        </w:rPr>
        <w:t>, 2001, č. 11-12, s. 12 - 22.</w:t>
      </w:r>
    </w:p>
    <w:p w:rsidR="008829CE" w:rsidRPr="004F4733" w:rsidRDefault="008829CE" w:rsidP="00B003FC">
      <w:pPr>
        <w:pStyle w:val="Textpoznpodarou"/>
        <w:numPr>
          <w:ilvl w:val="0"/>
          <w:numId w:val="21"/>
        </w:numPr>
        <w:spacing w:line="360" w:lineRule="auto"/>
        <w:contextualSpacing/>
        <w:jc w:val="both"/>
        <w:rPr>
          <w:rFonts w:ascii="Times New Roman" w:hAnsi="Times New Roman" w:cs="Times New Roman"/>
          <w:sz w:val="24"/>
          <w:szCs w:val="24"/>
        </w:rPr>
      </w:pPr>
      <w:r w:rsidRPr="004F4733">
        <w:rPr>
          <w:rFonts w:ascii="Times New Roman" w:hAnsi="Times New Roman" w:cs="Times New Roman"/>
          <w:sz w:val="24"/>
          <w:szCs w:val="24"/>
        </w:rPr>
        <w:t>COUFAL, Petr. K očekávané rekodifikaci trestního řádu</w:t>
      </w:r>
      <w:r w:rsidR="007451EF" w:rsidRPr="004F4733">
        <w:rPr>
          <w:rFonts w:ascii="Times New Roman" w:hAnsi="Times New Roman" w:cs="Times New Roman"/>
          <w:sz w:val="24"/>
          <w:szCs w:val="24"/>
        </w:rPr>
        <w:t xml:space="preserve">. </w:t>
      </w:r>
      <w:r w:rsidR="007451EF" w:rsidRPr="004F4733">
        <w:rPr>
          <w:rFonts w:ascii="Times New Roman" w:hAnsi="Times New Roman" w:cs="Times New Roman"/>
          <w:i/>
          <w:sz w:val="24"/>
          <w:szCs w:val="24"/>
        </w:rPr>
        <w:t>Trestní právo</w:t>
      </w:r>
      <w:r w:rsidR="007451EF" w:rsidRPr="004F4733">
        <w:rPr>
          <w:rFonts w:ascii="Times New Roman" w:hAnsi="Times New Roman" w:cs="Times New Roman"/>
          <w:sz w:val="24"/>
          <w:szCs w:val="24"/>
        </w:rPr>
        <w:t>. 2010, č. 10, s. 12 – 17.</w:t>
      </w:r>
    </w:p>
    <w:p w:rsidR="00FC1467" w:rsidRPr="004F4733" w:rsidRDefault="00FC1467" w:rsidP="00B003FC">
      <w:pPr>
        <w:pStyle w:val="Textpoznpodarou"/>
        <w:numPr>
          <w:ilvl w:val="0"/>
          <w:numId w:val="21"/>
        </w:numPr>
        <w:spacing w:line="360" w:lineRule="auto"/>
        <w:contextualSpacing/>
        <w:jc w:val="both"/>
        <w:rPr>
          <w:rFonts w:ascii="Times New Roman" w:hAnsi="Times New Roman" w:cs="Times New Roman"/>
          <w:sz w:val="24"/>
          <w:szCs w:val="24"/>
        </w:rPr>
      </w:pPr>
      <w:r w:rsidRPr="004F4733">
        <w:rPr>
          <w:rFonts w:ascii="Times New Roman" w:hAnsi="Times New Roman" w:cs="Times New Roman"/>
          <w:sz w:val="24"/>
          <w:szCs w:val="24"/>
        </w:rPr>
        <w:t xml:space="preserve">JEŽEK, Vladimír. Zkrácené přípravné řízení a zjednodušené řízení před soudem. </w:t>
      </w:r>
      <w:r w:rsidRPr="004F4733">
        <w:rPr>
          <w:rFonts w:ascii="Times New Roman" w:hAnsi="Times New Roman" w:cs="Times New Roman"/>
          <w:i/>
          <w:sz w:val="24"/>
          <w:szCs w:val="24"/>
        </w:rPr>
        <w:t>Bulletin advokacie</w:t>
      </w:r>
      <w:r w:rsidRPr="004F4733">
        <w:rPr>
          <w:rFonts w:ascii="Times New Roman" w:hAnsi="Times New Roman" w:cs="Times New Roman"/>
          <w:sz w:val="24"/>
          <w:szCs w:val="24"/>
        </w:rPr>
        <w:t>. 2001, č. 11-12, s. 78 - 92.</w:t>
      </w:r>
    </w:p>
    <w:p w:rsidR="00B003FC" w:rsidRPr="004F4733" w:rsidRDefault="00B003FC" w:rsidP="00B003FC">
      <w:pPr>
        <w:pStyle w:val="Textpoznpodarou"/>
        <w:numPr>
          <w:ilvl w:val="0"/>
          <w:numId w:val="21"/>
        </w:numPr>
        <w:spacing w:line="360" w:lineRule="auto"/>
        <w:contextualSpacing/>
        <w:jc w:val="both"/>
        <w:rPr>
          <w:rFonts w:ascii="Times New Roman" w:hAnsi="Times New Roman" w:cs="Times New Roman"/>
          <w:sz w:val="24"/>
          <w:szCs w:val="24"/>
        </w:rPr>
      </w:pPr>
      <w:r w:rsidRPr="004F4733">
        <w:rPr>
          <w:rFonts w:ascii="Times New Roman" w:hAnsi="Times New Roman" w:cs="Times New Roman"/>
          <w:sz w:val="24"/>
          <w:szCs w:val="24"/>
        </w:rPr>
        <w:t xml:space="preserve">STŘÍŽ, Igor. Kdy nastávají účinky usnesení o zahájení trestního stíhání. </w:t>
      </w:r>
      <w:r w:rsidRPr="004F4733">
        <w:rPr>
          <w:rFonts w:ascii="Times New Roman" w:hAnsi="Times New Roman" w:cs="Times New Roman"/>
          <w:i/>
          <w:sz w:val="24"/>
          <w:szCs w:val="24"/>
        </w:rPr>
        <w:t>Trestněprávní revue</w:t>
      </w:r>
      <w:r w:rsidRPr="004F4733">
        <w:rPr>
          <w:rFonts w:ascii="Times New Roman" w:hAnsi="Times New Roman" w:cs="Times New Roman"/>
          <w:sz w:val="24"/>
          <w:szCs w:val="24"/>
        </w:rPr>
        <w:t xml:space="preserve">. 2002, </w:t>
      </w:r>
      <w:proofErr w:type="spellStart"/>
      <w:r w:rsidRPr="004F4733">
        <w:rPr>
          <w:rFonts w:ascii="Times New Roman" w:hAnsi="Times New Roman" w:cs="Times New Roman"/>
          <w:sz w:val="24"/>
          <w:szCs w:val="24"/>
        </w:rPr>
        <w:t>roč</w:t>
      </w:r>
      <w:proofErr w:type="spellEnd"/>
      <w:r w:rsidRPr="004F4733">
        <w:rPr>
          <w:rFonts w:ascii="Times New Roman" w:hAnsi="Times New Roman" w:cs="Times New Roman"/>
          <w:sz w:val="24"/>
          <w:szCs w:val="24"/>
        </w:rPr>
        <w:t>. 1., č. 4, s. 112 - 114.</w:t>
      </w:r>
    </w:p>
    <w:p w:rsidR="00612B9F" w:rsidRPr="004F4733" w:rsidRDefault="00612B9F" w:rsidP="00B003FC">
      <w:pPr>
        <w:pStyle w:val="Textpoznpodarou"/>
        <w:numPr>
          <w:ilvl w:val="0"/>
          <w:numId w:val="21"/>
        </w:numPr>
        <w:spacing w:line="360" w:lineRule="auto"/>
        <w:contextualSpacing/>
        <w:jc w:val="both"/>
        <w:rPr>
          <w:rFonts w:ascii="Times New Roman" w:hAnsi="Times New Roman" w:cs="Times New Roman"/>
          <w:sz w:val="24"/>
          <w:szCs w:val="24"/>
        </w:rPr>
      </w:pPr>
      <w:r w:rsidRPr="004F4733">
        <w:rPr>
          <w:rFonts w:ascii="Times New Roman" w:hAnsi="Times New Roman" w:cs="Times New Roman"/>
          <w:sz w:val="24"/>
          <w:szCs w:val="24"/>
        </w:rPr>
        <w:t xml:space="preserve">SVATOŠ, Roman. Zkrácené přípravné řízení. </w:t>
      </w:r>
      <w:r w:rsidRPr="004F4733">
        <w:rPr>
          <w:rFonts w:ascii="Times New Roman" w:hAnsi="Times New Roman" w:cs="Times New Roman"/>
          <w:i/>
          <w:sz w:val="24"/>
          <w:szCs w:val="24"/>
        </w:rPr>
        <w:t xml:space="preserve">Trestní právo. </w:t>
      </w:r>
      <w:r w:rsidRPr="004F4733">
        <w:rPr>
          <w:rFonts w:ascii="Times New Roman" w:hAnsi="Times New Roman" w:cs="Times New Roman"/>
          <w:sz w:val="24"/>
          <w:szCs w:val="24"/>
        </w:rPr>
        <w:t>2004, č. 3, s. 19 – 21.</w:t>
      </w:r>
    </w:p>
    <w:p w:rsidR="00612B9F" w:rsidRPr="004F4733" w:rsidRDefault="00612B9F" w:rsidP="00B003FC">
      <w:pPr>
        <w:pStyle w:val="Odstavecseseznamem"/>
        <w:numPr>
          <w:ilvl w:val="0"/>
          <w:numId w:val="21"/>
        </w:numPr>
        <w:spacing w:line="360" w:lineRule="auto"/>
        <w:jc w:val="both"/>
      </w:pPr>
      <w:r w:rsidRPr="004F4733">
        <w:t xml:space="preserve">ŠÁMAL, Pavel. SOTOLÁŘ, Alexander. Zjednodušené řízení. </w:t>
      </w:r>
      <w:r w:rsidRPr="004F4733">
        <w:rPr>
          <w:i/>
        </w:rPr>
        <w:t xml:space="preserve">Trestněprávní revue, </w:t>
      </w:r>
      <w:r w:rsidRPr="004F4733">
        <w:t>2002, 1. ročník, č. 3, s. 65 – 70.</w:t>
      </w:r>
    </w:p>
    <w:p w:rsidR="00612B9F" w:rsidRPr="004F4733" w:rsidRDefault="00612B9F" w:rsidP="00B003FC">
      <w:pPr>
        <w:pStyle w:val="Odstavecseseznamem"/>
        <w:numPr>
          <w:ilvl w:val="0"/>
          <w:numId w:val="21"/>
        </w:numPr>
        <w:spacing w:line="360" w:lineRule="auto"/>
        <w:jc w:val="both"/>
      </w:pPr>
      <w:r w:rsidRPr="004F4733">
        <w:lastRenderedPageBreak/>
        <w:t xml:space="preserve">ŠPUNDOVÁ, Jitka. Diferenciace přípravného řízení pohledem právní úpravy podmínek konání zkráceného přípravného řízení. </w:t>
      </w:r>
      <w:r w:rsidRPr="004F4733">
        <w:rPr>
          <w:i/>
        </w:rPr>
        <w:t>Trestní právo.</w:t>
      </w:r>
      <w:r w:rsidRPr="004F4733">
        <w:t xml:space="preserve"> 2004, č. 1, s. 14 - 21.</w:t>
      </w:r>
    </w:p>
    <w:p w:rsidR="0010119E" w:rsidRPr="004F4733" w:rsidRDefault="006662E2" w:rsidP="00B003FC">
      <w:pPr>
        <w:pStyle w:val="Odstavecseseznamem"/>
        <w:numPr>
          <w:ilvl w:val="0"/>
          <w:numId w:val="20"/>
        </w:numPr>
        <w:spacing w:line="360" w:lineRule="auto"/>
        <w:ind w:left="714" w:hanging="357"/>
        <w:jc w:val="both"/>
      </w:pPr>
      <w:r w:rsidRPr="004F4733">
        <w:t xml:space="preserve">VANTUCH, Pavel. Dohoda o vině a trestu mezi obviněným a státním zástupcem. </w:t>
      </w:r>
      <w:r w:rsidRPr="004F4733">
        <w:rPr>
          <w:i/>
        </w:rPr>
        <w:t>Trestní právo</w:t>
      </w:r>
      <w:r w:rsidRPr="004F4733">
        <w:t>, 2009, č. 11, s. 5 - 13.</w:t>
      </w:r>
    </w:p>
    <w:p w:rsidR="0010119E" w:rsidRPr="004F4733" w:rsidRDefault="0033128B" w:rsidP="00B003FC">
      <w:pPr>
        <w:pStyle w:val="Odstavecseseznamem"/>
        <w:numPr>
          <w:ilvl w:val="0"/>
          <w:numId w:val="20"/>
        </w:numPr>
        <w:spacing w:line="360" w:lineRule="auto"/>
        <w:ind w:left="714" w:hanging="357"/>
        <w:jc w:val="both"/>
      </w:pPr>
      <w:r w:rsidRPr="004F4733">
        <w:t xml:space="preserve">VRTĚL, Petr. „Ztížené řízení před soudcem.“ </w:t>
      </w:r>
      <w:r w:rsidRPr="004F4733">
        <w:rPr>
          <w:i/>
        </w:rPr>
        <w:t xml:space="preserve">Trestněprávní revue, </w:t>
      </w:r>
      <w:r w:rsidRPr="004F4733">
        <w:t xml:space="preserve">2002, </w:t>
      </w:r>
      <w:proofErr w:type="spellStart"/>
      <w:r w:rsidRPr="004F4733">
        <w:t>roč</w:t>
      </w:r>
      <w:proofErr w:type="spellEnd"/>
      <w:r w:rsidRPr="004F4733">
        <w:t>. 1., č. 4, s. 108 - 112.</w:t>
      </w:r>
    </w:p>
    <w:p w:rsidR="00FC1467" w:rsidRPr="004F4733" w:rsidRDefault="00612B9F" w:rsidP="00B003FC">
      <w:pPr>
        <w:pStyle w:val="Odstavecseseznamem"/>
        <w:numPr>
          <w:ilvl w:val="0"/>
          <w:numId w:val="20"/>
        </w:numPr>
        <w:spacing w:line="360" w:lineRule="auto"/>
        <w:ind w:left="714" w:hanging="357"/>
        <w:jc w:val="both"/>
      </w:pPr>
      <w:r w:rsidRPr="004F4733">
        <w:t xml:space="preserve">Zajišťuje institut zkráceného přípravného řízení základní zásady trestního řízení? </w:t>
      </w:r>
      <w:r w:rsidRPr="004F4733">
        <w:rPr>
          <w:i/>
        </w:rPr>
        <w:t>Trestní právo</w:t>
      </w:r>
      <w:r w:rsidRPr="004F4733">
        <w:t>, 2007. č. 6, s. 3 - 7.</w:t>
      </w:r>
    </w:p>
    <w:p w:rsidR="00B05A38" w:rsidRPr="004F4733" w:rsidRDefault="00B05A38" w:rsidP="00B003FC">
      <w:pPr>
        <w:pStyle w:val="Odstavecseseznamem"/>
        <w:numPr>
          <w:ilvl w:val="0"/>
          <w:numId w:val="20"/>
        </w:numPr>
        <w:spacing w:line="360" w:lineRule="auto"/>
        <w:ind w:left="714" w:hanging="357"/>
        <w:jc w:val="both"/>
      </w:pPr>
      <w:r w:rsidRPr="004F4733">
        <w:t xml:space="preserve">ZEMAN, Petr. Právní úprava zkráceného přípravného řízení z perspektivy rekodifikace trestního procesu. Trestněprávní revue. 2008, </w:t>
      </w:r>
      <w:proofErr w:type="spellStart"/>
      <w:r w:rsidRPr="004F4733">
        <w:t>roč</w:t>
      </w:r>
      <w:proofErr w:type="spellEnd"/>
      <w:r w:rsidRPr="004F4733">
        <w:t>. 10, č. 10, s. 293-300.</w:t>
      </w:r>
    </w:p>
    <w:p w:rsidR="00791E18" w:rsidRPr="004F4733" w:rsidRDefault="00791E18" w:rsidP="0033128B">
      <w:pPr>
        <w:pStyle w:val="Odstavecseseznamem"/>
        <w:spacing w:line="360" w:lineRule="auto"/>
        <w:jc w:val="both"/>
      </w:pPr>
    </w:p>
    <w:p w:rsidR="002809B9" w:rsidRDefault="00791CD1" w:rsidP="002809B9">
      <w:pPr>
        <w:spacing w:line="360" w:lineRule="auto"/>
        <w:contextualSpacing/>
        <w:jc w:val="both"/>
        <w:rPr>
          <w:b/>
          <w:sz w:val="28"/>
          <w:szCs w:val="28"/>
        </w:rPr>
      </w:pPr>
      <w:r w:rsidRPr="004F4733">
        <w:rPr>
          <w:b/>
          <w:sz w:val="28"/>
          <w:szCs w:val="28"/>
        </w:rPr>
        <w:t>Právní předpisy, mezinárodní smlouvy:</w:t>
      </w:r>
    </w:p>
    <w:p w:rsidR="002809B9" w:rsidRPr="002809B9" w:rsidRDefault="00791CD1" w:rsidP="002809B9">
      <w:pPr>
        <w:pStyle w:val="Odstavecseseznamem"/>
        <w:numPr>
          <w:ilvl w:val="0"/>
          <w:numId w:val="23"/>
        </w:numPr>
        <w:spacing w:line="360" w:lineRule="auto"/>
        <w:jc w:val="both"/>
        <w:rPr>
          <w:b/>
          <w:sz w:val="28"/>
          <w:szCs w:val="28"/>
        </w:rPr>
      </w:pPr>
      <w:r w:rsidRPr="004F4733">
        <w:t>Zákon č. 141/1961 Sb., o trestním řízení soudním (trestní řád), ve znění pozdějších předpisů</w:t>
      </w:r>
    </w:p>
    <w:p w:rsidR="00791CD1" w:rsidRPr="002809B9" w:rsidRDefault="00791CD1" w:rsidP="002809B9">
      <w:pPr>
        <w:pStyle w:val="Odstavecseseznamem"/>
        <w:numPr>
          <w:ilvl w:val="0"/>
          <w:numId w:val="23"/>
        </w:numPr>
        <w:spacing w:line="360" w:lineRule="auto"/>
        <w:jc w:val="both"/>
        <w:rPr>
          <w:b/>
          <w:sz w:val="28"/>
          <w:szCs w:val="28"/>
        </w:rPr>
      </w:pPr>
      <w:r w:rsidRPr="004F4733">
        <w:t>Zákon č. 265/2001 Sb., kterým se mění zákon č. 141/1961 Sb., o trestním řízení soudním (trestní řád), ve znění pozdějších předpisů, zákon č. 140/1961 Sb., trestní zákon, ve znění pozdějších předpisů, a některé další zákony, ve znění pozdějších předpisů</w:t>
      </w:r>
    </w:p>
    <w:p w:rsidR="001814EE" w:rsidRPr="004F4733" w:rsidRDefault="001814EE" w:rsidP="00B33DA3">
      <w:pPr>
        <w:pStyle w:val="Odstavecseseznamem"/>
        <w:numPr>
          <w:ilvl w:val="0"/>
          <w:numId w:val="17"/>
        </w:numPr>
        <w:spacing w:line="360" w:lineRule="auto"/>
        <w:ind w:left="714" w:hanging="357"/>
        <w:jc w:val="both"/>
      </w:pPr>
      <w:r w:rsidRPr="004F4733">
        <w:t xml:space="preserve">Zákon č. 218/2003 Sb., o odpovědnosti mládeže za protiprávní činy a o soudnictví ve věcech mládeže a o změně některých zákonů (zákon o soudnictví </w:t>
      </w:r>
      <w:r w:rsidRPr="004F4733">
        <w:tab/>
        <w:t>ve věcech mládeže), ve znění pozdějších předpisů</w:t>
      </w:r>
    </w:p>
    <w:p w:rsidR="001814EE" w:rsidRPr="004F4733" w:rsidRDefault="00791CD1" w:rsidP="00B33DA3">
      <w:pPr>
        <w:pStyle w:val="Odstavecseseznamem"/>
        <w:numPr>
          <w:ilvl w:val="0"/>
          <w:numId w:val="17"/>
        </w:numPr>
        <w:spacing w:line="360" w:lineRule="auto"/>
        <w:ind w:left="714" w:hanging="357"/>
        <w:jc w:val="both"/>
      </w:pPr>
      <w:r w:rsidRPr="004F4733">
        <w:t>Zákon č. 40/2009 Sb., trestní zákoník, ve znění pozdějších předpisů</w:t>
      </w:r>
    </w:p>
    <w:p w:rsidR="00B33DA3" w:rsidRDefault="00972252" w:rsidP="00B33DA3">
      <w:pPr>
        <w:pStyle w:val="Odstavecseseznamem"/>
        <w:numPr>
          <w:ilvl w:val="0"/>
          <w:numId w:val="17"/>
        </w:numPr>
        <w:spacing w:line="360" w:lineRule="auto"/>
        <w:ind w:left="714" w:hanging="357"/>
        <w:jc w:val="both"/>
      </w:pPr>
      <w:r w:rsidRPr="00B33DA3">
        <w:t xml:space="preserve">Zákon č. </w:t>
      </w:r>
      <w:proofErr w:type="gramStart"/>
      <w:r w:rsidRPr="00B33DA3">
        <w:t>301/2005 Z.</w:t>
      </w:r>
      <w:r w:rsidR="006174E5" w:rsidRPr="00B33DA3">
        <w:t xml:space="preserve"> </w:t>
      </w:r>
      <w:r w:rsidRPr="00B33DA3">
        <w:t>z., trestný</w:t>
      </w:r>
      <w:proofErr w:type="gramEnd"/>
      <w:r w:rsidRPr="00B33DA3">
        <w:t xml:space="preserve"> </w:t>
      </w:r>
      <w:proofErr w:type="spellStart"/>
      <w:r w:rsidRPr="00B33DA3">
        <w:t>poriadok</w:t>
      </w:r>
      <w:proofErr w:type="spellEnd"/>
      <w:r w:rsidRPr="00B33DA3">
        <w:t>, ve znění pozdějších předpisů</w:t>
      </w:r>
    </w:p>
    <w:p w:rsidR="00B33DA3" w:rsidRPr="00B33DA3" w:rsidRDefault="00B33DA3" w:rsidP="00B33DA3">
      <w:pPr>
        <w:pStyle w:val="Odstavecseseznamem"/>
        <w:numPr>
          <w:ilvl w:val="0"/>
          <w:numId w:val="17"/>
        </w:numPr>
        <w:spacing w:line="360" w:lineRule="auto"/>
        <w:ind w:left="714" w:hanging="357"/>
        <w:jc w:val="both"/>
      </w:pPr>
      <w:r w:rsidRPr="00B33DA3">
        <w:t>Zákon č. 459/2011 Sb., kterým se mění zákon č. 141/1961 Sb. o trestním řízení soudním (trestní řád), ve znění pozdějších předpisů, a některé další zákony</w:t>
      </w:r>
    </w:p>
    <w:p w:rsidR="00791CD1" w:rsidRPr="004F4733" w:rsidRDefault="001814EE" w:rsidP="00B33DA3">
      <w:pPr>
        <w:pStyle w:val="Odstavecseseznamem"/>
        <w:numPr>
          <w:ilvl w:val="0"/>
          <w:numId w:val="17"/>
        </w:numPr>
        <w:spacing w:line="360" w:lineRule="auto"/>
        <w:ind w:left="714" w:hanging="357"/>
        <w:jc w:val="both"/>
      </w:pPr>
      <w:r w:rsidRPr="004F4733">
        <w:t>Úmluva o ochraně lidských práv a základních svobod</w:t>
      </w:r>
    </w:p>
    <w:p w:rsidR="0076083C" w:rsidRPr="004F4733" w:rsidRDefault="0076083C" w:rsidP="00B33DA3">
      <w:pPr>
        <w:pStyle w:val="Odstavecseseznamem"/>
        <w:numPr>
          <w:ilvl w:val="0"/>
          <w:numId w:val="17"/>
        </w:numPr>
        <w:spacing w:line="360" w:lineRule="auto"/>
        <w:jc w:val="both"/>
      </w:pPr>
      <w:r w:rsidRPr="004F4733">
        <w:t>Ústavní zákon č.</w:t>
      </w:r>
      <w:r w:rsidRPr="004F4733">
        <w:rPr>
          <w:b/>
        </w:rPr>
        <w:t xml:space="preserve"> </w:t>
      </w:r>
      <w:r w:rsidRPr="004F4733">
        <w:t>1/1993 Sb., Ústava České republiky, ve znění pozdějších ústavních předpisů</w:t>
      </w:r>
    </w:p>
    <w:p w:rsidR="00822A40" w:rsidRDefault="00822A40" w:rsidP="002809B9">
      <w:pPr>
        <w:spacing w:line="360" w:lineRule="auto"/>
        <w:contextualSpacing/>
        <w:jc w:val="both"/>
      </w:pPr>
    </w:p>
    <w:p w:rsidR="00822A40" w:rsidRDefault="00822A40" w:rsidP="002809B9">
      <w:pPr>
        <w:spacing w:line="360" w:lineRule="auto"/>
        <w:contextualSpacing/>
        <w:jc w:val="both"/>
      </w:pPr>
    </w:p>
    <w:p w:rsidR="00822A40" w:rsidRDefault="00822A40" w:rsidP="002809B9">
      <w:pPr>
        <w:spacing w:line="360" w:lineRule="auto"/>
        <w:contextualSpacing/>
        <w:jc w:val="both"/>
      </w:pPr>
    </w:p>
    <w:p w:rsidR="00822A40" w:rsidRDefault="00822A40" w:rsidP="002809B9">
      <w:pPr>
        <w:spacing w:line="360" w:lineRule="auto"/>
        <w:contextualSpacing/>
        <w:jc w:val="both"/>
      </w:pPr>
    </w:p>
    <w:p w:rsidR="00791CD1" w:rsidRPr="004F4733" w:rsidRDefault="00791CD1" w:rsidP="002809B9">
      <w:pPr>
        <w:spacing w:line="360" w:lineRule="auto"/>
        <w:contextualSpacing/>
        <w:jc w:val="both"/>
        <w:rPr>
          <w:b/>
          <w:sz w:val="28"/>
          <w:szCs w:val="28"/>
        </w:rPr>
      </w:pPr>
      <w:r w:rsidRPr="004F4733">
        <w:rPr>
          <w:b/>
          <w:sz w:val="28"/>
          <w:szCs w:val="28"/>
        </w:rPr>
        <w:lastRenderedPageBreak/>
        <w:t>Judikatura</w:t>
      </w:r>
    </w:p>
    <w:p w:rsidR="00F12D61" w:rsidRDefault="00F12D61" w:rsidP="00F12D61">
      <w:pPr>
        <w:pStyle w:val="Odstavecseseznamem"/>
        <w:numPr>
          <w:ilvl w:val="0"/>
          <w:numId w:val="22"/>
        </w:numPr>
        <w:spacing w:line="360" w:lineRule="auto"/>
        <w:jc w:val="both"/>
      </w:pPr>
      <w:r w:rsidRPr="00755234">
        <w:t xml:space="preserve">Rozhodnutí Nejvyššího soudu ČR ze dne 9. 9. 1983, </w:t>
      </w:r>
      <w:proofErr w:type="spellStart"/>
      <w:r w:rsidRPr="00755234">
        <w:t>sp</w:t>
      </w:r>
      <w:proofErr w:type="spellEnd"/>
      <w:r w:rsidRPr="00755234">
        <w:t xml:space="preserve">. zn. 1 </w:t>
      </w:r>
      <w:proofErr w:type="spellStart"/>
      <w:r w:rsidRPr="00755234">
        <w:t>Tz</w:t>
      </w:r>
      <w:proofErr w:type="spellEnd"/>
      <w:r w:rsidRPr="00755234">
        <w:t xml:space="preserve"> 36/83</w:t>
      </w:r>
    </w:p>
    <w:p w:rsidR="00BC7307" w:rsidRDefault="00BC7307" w:rsidP="00F12D61">
      <w:pPr>
        <w:pStyle w:val="Odstavecseseznamem"/>
        <w:numPr>
          <w:ilvl w:val="0"/>
          <w:numId w:val="22"/>
        </w:numPr>
        <w:spacing w:line="360" w:lineRule="auto"/>
        <w:jc w:val="both"/>
      </w:pPr>
      <w:r w:rsidRPr="004F4733">
        <w:t xml:space="preserve">Rozhodnutí </w:t>
      </w:r>
      <w:proofErr w:type="spellStart"/>
      <w:r w:rsidRPr="004F4733">
        <w:t>Najvyššieho</w:t>
      </w:r>
      <w:proofErr w:type="spellEnd"/>
      <w:r w:rsidRPr="004F4733">
        <w:t xml:space="preserve"> </w:t>
      </w:r>
      <w:proofErr w:type="spellStart"/>
      <w:r w:rsidRPr="004F4733">
        <w:t>súdu</w:t>
      </w:r>
      <w:proofErr w:type="spellEnd"/>
      <w:r w:rsidRPr="004F4733">
        <w:t xml:space="preserve"> v </w:t>
      </w:r>
      <w:proofErr w:type="spellStart"/>
      <w:r w:rsidRPr="004F4733">
        <w:t>Bratislave</w:t>
      </w:r>
      <w:proofErr w:type="spellEnd"/>
      <w:r w:rsidRPr="004F4733">
        <w:t xml:space="preserve"> ze dne 25. 3. 1980, </w:t>
      </w:r>
      <w:proofErr w:type="spellStart"/>
      <w:r w:rsidRPr="004F4733">
        <w:t>sp</w:t>
      </w:r>
      <w:proofErr w:type="spellEnd"/>
      <w:r w:rsidRPr="004F4733">
        <w:t xml:space="preserve">. zn. 5 </w:t>
      </w:r>
      <w:proofErr w:type="spellStart"/>
      <w:r w:rsidRPr="004F4733">
        <w:t>Tz</w:t>
      </w:r>
      <w:proofErr w:type="spellEnd"/>
      <w:r w:rsidRPr="004F4733">
        <w:t xml:space="preserve"> 160/79</w:t>
      </w:r>
    </w:p>
    <w:p w:rsidR="004C2137" w:rsidRDefault="004C2137" w:rsidP="00F12D61">
      <w:pPr>
        <w:pStyle w:val="Odstavecseseznamem"/>
        <w:numPr>
          <w:ilvl w:val="0"/>
          <w:numId w:val="22"/>
        </w:numPr>
        <w:spacing w:line="360" w:lineRule="auto"/>
        <w:jc w:val="both"/>
      </w:pPr>
      <w:r w:rsidRPr="004F4733">
        <w:t xml:space="preserve">Rozsudek Nejvyššího soudu ČR ze dne 18. 3. 2004, </w:t>
      </w:r>
      <w:proofErr w:type="spellStart"/>
      <w:r w:rsidRPr="004F4733">
        <w:t>sp</w:t>
      </w:r>
      <w:proofErr w:type="spellEnd"/>
      <w:r w:rsidRPr="004F4733">
        <w:t xml:space="preserve">. zn. 4 </w:t>
      </w:r>
      <w:proofErr w:type="spellStart"/>
      <w:r w:rsidRPr="004F4733">
        <w:t>Tz</w:t>
      </w:r>
      <w:proofErr w:type="spellEnd"/>
      <w:r w:rsidRPr="004F4733">
        <w:t xml:space="preserve"> 26/2004</w:t>
      </w:r>
    </w:p>
    <w:p w:rsidR="007C4D69" w:rsidRDefault="007C4D69" w:rsidP="00F12D61">
      <w:pPr>
        <w:pStyle w:val="Odstavecseseznamem"/>
        <w:numPr>
          <w:ilvl w:val="0"/>
          <w:numId w:val="22"/>
        </w:numPr>
        <w:spacing w:line="360" w:lineRule="auto"/>
        <w:jc w:val="both"/>
      </w:pPr>
      <w:r w:rsidRPr="004F4733">
        <w:t xml:space="preserve">Rozsudek Nejvyššího soudu ČR ze dne 2. 7. 2002, </w:t>
      </w:r>
      <w:proofErr w:type="spellStart"/>
      <w:r w:rsidRPr="004F4733">
        <w:t>sp</w:t>
      </w:r>
      <w:proofErr w:type="spellEnd"/>
      <w:r w:rsidRPr="004F4733">
        <w:t xml:space="preserve">. zn. 4 </w:t>
      </w:r>
      <w:proofErr w:type="spellStart"/>
      <w:r w:rsidRPr="004F4733">
        <w:t>Tz</w:t>
      </w:r>
      <w:proofErr w:type="spellEnd"/>
      <w:r w:rsidRPr="004F4733">
        <w:t xml:space="preserve"> 40/2002-I</w:t>
      </w:r>
    </w:p>
    <w:p w:rsidR="007C4D69" w:rsidRDefault="007C4D69" w:rsidP="00F12D61">
      <w:pPr>
        <w:pStyle w:val="Odstavecseseznamem"/>
        <w:numPr>
          <w:ilvl w:val="0"/>
          <w:numId w:val="22"/>
        </w:numPr>
        <w:spacing w:line="360" w:lineRule="auto"/>
        <w:jc w:val="both"/>
      </w:pPr>
      <w:r w:rsidRPr="004F4733">
        <w:t xml:space="preserve">Rozsudek Nejvyššího soudu ČR ze dne 17. 3. 1998, </w:t>
      </w:r>
      <w:proofErr w:type="spellStart"/>
      <w:r w:rsidRPr="004F4733">
        <w:t>sp</w:t>
      </w:r>
      <w:proofErr w:type="spellEnd"/>
      <w:r w:rsidRPr="004F4733">
        <w:t xml:space="preserve">. zn. 7 </w:t>
      </w:r>
      <w:proofErr w:type="spellStart"/>
      <w:r w:rsidRPr="004F4733">
        <w:t>Tz</w:t>
      </w:r>
      <w:proofErr w:type="spellEnd"/>
      <w:r w:rsidRPr="004F4733">
        <w:t xml:space="preserve"> 26/98</w:t>
      </w:r>
    </w:p>
    <w:p w:rsidR="00791CD1" w:rsidRDefault="00B33DA3" w:rsidP="00F12D61">
      <w:pPr>
        <w:pStyle w:val="Odstavecseseznamem"/>
        <w:numPr>
          <w:ilvl w:val="0"/>
          <w:numId w:val="22"/>
        </w:numPr>
        <w:spacing w:line="360" w:lineRule="auto"/>
        <w:jc w:val="both"/>
      </w:pPr>
      <w:r>
        <w:t xml:space="preserve">Usnesení Krajského soudu v Českých Budějovicích ze dne 10. 12. 2004, </w:t>
      </w:r>
      <w:proofErr w:type="spellStart"/>
      <w:r>
        <w:t>sp</w:t>
      </w:r>
      <w:proofErr w:type="spellEnd"/>
      <w:r>
        <w:t xml:space="preserve">. zn. </w:t>
      </w:r>
      <w:r w:rsidRPr="00330348">
        <w:t>23 To 1067/2004</w:t>
      </w:r>
    </w:p>
    <w:p w:rsidR="002809B9" w:rsidRDefault="002809B9" w:rsidP="00B33DA3">
      <w:pPr>
        <w:pStyle w:val="Odstavecseseznamem"/>
        <w:numPr>
          <w:ilvl w:val="0"/>
          <w:numId w:val="22"/>
        </w:numPr>
        <w:spacing w:line="360" w:lineRule="auto"/>
        <w:jc w:val="both"/>
      </w:pPr>
      <w:r>
        <w:t xml:space="preserve">Usnesení Krajského soudu v Českých Budějovicích ze dne 29. 8. 2002, </w:t>
      </w:r>
      <w:proofErr w:type="spellStart"/>
      <w:r>
        <w:t>sp</w:t>
      </w:r>
      <w:proofErr w:type="spellEnd"/>
      <w:r>
        <w:t xml:space="preserve">. zn. </w:t>
      </w:r>
      <w:r w:rsidRPr="00986FFE">
        <w:t>4 To 597/2002</w:t>
      </w:r>
    </w:p>
    <w:p w:rsidR="002809B9" w:rsidRDefault="00822A40" w:rsidP="00B33DA3">
      <w:pPr>
        <w:pStyle w:val="Odstavecseseznamem"/>
        <w:numPr>
          <w:ilvl w:val="0"/>
          <w:numId w:val="22"/>
        </w:numPr>
        <w:spacing w:line="360" w:lineRule="auto"/>
        <w:jc w:val="both"/>
      </w:pPr>
      <w:r w:rsidRPr="00611AF6">
        <w:t xml:space="preserve">Usnesení Krajského soudu v Českých Budějovicích ze dne 14. 10. 1997, </w:t>
      </w:r>
      <w:proofErr w:type="spellStart"/>
      <w:r w:rsidRPr="00611AF6">
        <w:t>sp</w:t>
      </w:r>
      <w:proofErr w:type="spellEnd"/>
      <w:r w:rsidRPr="00611AF6">
        <w:t>. zn. 4 To 865/97</w:t>
      </w:r>
    </w:p>
    <w:p w:rsidR="00822A40" w:rsidRDefault="00822A40" w:rsidP="00B33DA3">
      <w:pPr>
        <w:pStyle w:val="Odstavecseseznamem"/>
        <w:numPr>
          <w:ilvl w:val="0"/>
          <w:numId w:val="22"/>
        </w:numPr>
        <w:spacing w:line="360" w:lineRule="auto"/>
        <w:jc w:val="both"/>
      </w:pPr>
      <w:r w:rsidRPr="00611AF6">
        <w:t xml:space="preserve">Usnesení </w:t>
      </w:r>
      <w:r>
        <w:t xml:space="preserve">Krajského </w:t>
      </w:r>
      <w:r w:rsidRPr="00611AF6">
        <w:t>soudu v Hradci Králové ze dne 19. 3. 2003,</w:t>
      </w:r>
      <w:r w:rsidR="004C2137">
        <w:t xml:space="preserve"> </w:t>
      </w:r>
      <w:proofErr w:type="spellStart"/>
      <w:r w:rsidR="004C2137">
        <w:t>s</w:t>
      </w:r>
      <w:r w:rsidRPr="00611AF6">
        <w:t>p</w:t>
      </w:r>
      <w:proofErr w:type="spellEnd"/>
      <w:r w:rsidRPr="00611AF6">
        <w:t>. zn. 12 To 113/2003</w:t>
      </w:r>
    </w:p>
    <w:p w:rsidR="00BC7307" w:rsidRDefault="00BC7307" w:rsidP="00B33DA3">
      <w:pPr>
        <w:pStyle w:val="Odstavecseseznamem"/>
        <w:numPr>
          <w:ilvl w:val="0"/>
          <w:numId w:val="22"/>
        </w:numPr>
        <w:spacing w:line="360" w:lineRule="auto"/>
        <w:jc w:val="both"/>
      </w:pPr>
      <w:r w:rsidRPr="004F4733">
        <w:t xml:space="preserve">Usnesení Nejvyššího soudu ČR ze dne 10. 10. 1996, </w:t>
      </w:r>
      <w:proofErr w:type="spellStart"/>
      <w:r w:rsidRPr="004F4733">
        <w:t>sp</w:t>
      </w:r>
      <w:proofErr w:type="spellEnd"/>
      <w:r w:rsidRPr="004F4733">
        <w:t xml:space="preserve">. zn. 2 </w:t>
      </w:r>
      <w:proofErr w:type="spellStart"/>
      <w:r w:rsidRPr="004F4733">
        <w:t>Tzn</w:t>
      </w:r>
      <w:proofErr w:type="spellEnd"/>
      <w:r w:rsidRPr="004F4733">
        <w:t xml:space="preserve"> 169/96</w:t>
      </w:r>
    </w:p>
    <w:p w:rsidR="00BC7307" w:rsidRDefault="00BC7307" w:rsidP="00B33DA3">
      <w:pPr>
        <w:pStyle w:val="Odstavecseseznamem"/>
        <w:numPr>
          <w:ilvl w:val="0"/>
          <w:numId w:val="22"/>
        </w:numPr>
        <w:spacing w:line="360" w:lineRule="auto"/>
        <w:jc w:val="both"/>
      </w:pPr>
      <w:r w:rsidRPr="004F4733">
        <w:t xml:space="preserve">Usnesení Městského soudu v Praze ze dne 14. 8. 2003, </w:t>
      </w:r>
      <w:proofErr w:type="spellStart"/>
      <w:r w:rsidRPr="004F4733">
        <w:t>sp</w:t>
      </w:r>
      <w:proofErr w:type="spellEnd"/>
      <w:r w:rsidRPr="004F4733">
        <w:t>. zn. 7 To 389/2003</w:t>
      </w:r>
    </w:p>
    <w:p w:rsidR="007C4D69" w:rsidRDefault="007C4D69" w:rsidP="00B33DA3">
      <w:pPr>
        <w:pStyle w:val="Odstavecseseznamem"/>
        <w:numPr>
          <w:ilvl w:val="0"/>
          <w:numId w:val="22"/>
        </w:numPr>
        <w:spacing w:line="360" w:lineRule="auto"/>
        <w:jc w:val="both"/>
      </w:pPr>
      <w:r w:rsidRPr="004F4733">
        <w:t xml:space="preserve">Usnesení Nejvyššího soudu ČR ze dne 10. 10. 1996, </w:t>
      </w:r>
      <w:proofErr w:type="spellStart"/>
      <w:r w:rsidRPr="004F4733">
        <w:t>sp</w:t>
      </w:r>
      <w:proofErr w:type="spellEnd"/>
      <w:r w:rsidRPr="004F4733">
        <w:t xml:space="preserve">. zn. 2 </w:t>
      </w:r>
      <w:proofErr w:type="spellStart"/>
      <w:r w:rsidRPr="004F4733">
        <w:t>Tzn</w:t>
      </w:r>
      <w:proofErr w:type="spellEnd"/>
      <w:r w:rsidRPr="004F4733">
        <w:t xml:space="preserve"> 169/96</w:t>
      </w:r>
    </w:p>
    <w:p w:rsidR="007C4D69" w:rsidRDefault="007C4D69" w:rsidP="00B33DA3">
      <w:pPr>
        <w:pStyle w:val="Odstavecseseznamem"/>
        <w:numPr>
          <w:ilvl w:val="0"/>
          <w:numId w:val="22"/>
        </w:numPr>
        <w:spacing w:line="360" w:lineRule="auto"/>
        <w:jc w:val="both"/>
      </w:pPr>
      <w:r w:rsidRPr="004F4733">
        <w:t xml:space="preserve">Usnesení Krajského soudu v Českých Budějovicích ze dne 14. 10. 1997, </w:t>
      </w:r>
      <w:proofErr w:type="spellStart"/>
      <w:r w:rsidRPr="004F4733">
        <w:t>sp</w:t>
      </w:r>
      <w:proofErr w:type="spellEnd"/>
      <w:r w:rsidRPr="004F4733">
        <w:t>. zn. 4 To 865/97</w:t>
      </w:r>
    </w:p>
    <w:p w:rsidR="00B33DA3" w:rsidRPr="004F4733" w:rsidRDefault="00B33DA3" w:rsidP="00791E18">
      <w:pPr>
        <w:spacing w:line="360" w:lineRule="auto"/>
        <w:contextualSpacing/>
        <w:jc w:val="both"/>
      </w:pPr>
    </w:p>
    <w:p w:rsidR="0076083C" w:rsidRDefault="00791CD1" w:rsidP="00791E18">
      <w:pPr>
        <w:spacing w:line="360" w:lineRule="auto"/>
        <w:contextualSpacing/>
        <w:jc w:val="both"/>
        <w:rPr>
          <w:b/>
          <w:sz w:val="28"/>
          <w:szCs w:val="28"/>
        </w:rPr>
      </w:pPr>
      <w:r w:rsidRPr="004F4733">
        <w:rPr>
          <w:b/>
          <w:sz w:val="28"/>
          <w:szCs w:val="28"/>
        </w:rPr>
        <w:t>Internetové zdroje:</w:t>
      </w:r>
    </w:p>
    <w:p w:rsidR="005F4FF1" w:rsidRPr="00F51A35" w:rsidRDefault="00D76032" w:rsidP="00D76032">
      <w:pPr>
        <w:pStyle w:val="Odstavecseseznamem"/>
        <w:numPr>
          <w:ilvl w:val="0"/>
          <w:numId w:val="24"/>
        </w:numPr>
        <w:spacing w:line="360" w:lineRule="auto"/>
        <w:jc w:val="both"/>
        <w:rPr>
          <w:b/>
        </w:rPr>
      </w:pPr>
      <w:r>
        <w:t>portal.justice.cz</w:t>
      </w:r>
    </w:p>
    <w:p w:rsidR="00F51A35" w:rsidRPr="00F51A35" w:rsidRDefault="00F51A35" w:rsidP="00D76032">
      <w:pPr>
        <w:pStyle w:val="Odstavecseseznamem"/>
        <w:numPr>
          <w:ilvl w:val="0"/>
          <w:numId w:val="24"/>
        </w:numPr>
        <w:spacing w:line="360" w:lineRule="auto"/>
        <w:jc w:val="both"/>
        <w:rPr>
          <w:b/>
        </w:rPr>
      </w:pPr>
      <w:proofErr w:type="gramStart"/>
      <w:r>
        <w:t>www</w:t>
      </w:r>
      <w:proofErr w:type="gramEnd"/>
      <w:r>
        <w:t>.</w:t>
      </w:r>
      <w:proofErr w:type="spellStart"/>
      <w:proofErr w:type="gramStart"/>
      <w:r>
        <w:t>beck</w:t>
      </w:r>
      <w:proofErr w:type="spellEnd"/>
      <w:r>
        <w:t>-online</w:t>
      </w:r>
      <w:proofErr w:type="gramEnd"/>
      <w:r>
        <w:t>.</w:t>
      </w:r>
      <w:proofErr w:type="spellStart"/>
      <w:r>
        <w:t>cz</w:t>
      </w:r>
      <w:proofErr w:type="spellEnd"/>
    </w:p>
    <w:p w:rsidR="00F51A35" w:rsidRPr="00F51A35" w:rsidRDefault="00F51A35" w:rsidP="00D76032">
      <w:pPr>
        <w:pStyle w:val="Odstavecseseznamem"/>
        <w:numPr>
          <w:ilvl w:val="0"/>
          <w:numId w:val="24"/>
        </w:numPr>
        <w:spacing w:line="360" w:lineRule="auto"/>
        <w:jc w:val="both"/>
        <w:rPr>
          <w:b/>
        </w:rPr>
      </w:pPr>
      <w:r>
        <w:t>www.ipravnik.cz</w:t>
      </w:r>
    </w:p>
    <w:p w:rsidR="00F51A35" w:rsidRPr="00F51A35" w:rsidRDefault="00F51A35" w:rsidP="00D76032">
      <w:pPr>
        <w:pStyle w:val="Odstavecseseznamem"/>
        <w:numPr>
          <w:ilvl w:val="0"/>
          <w:numId w:val="24"/>
        </w:numPr>
        <w:spacing w:line="360" w:lineRule="auto"/>
        <w:jc w:val="both"/>
        <w:rPr>
          <w:b/>
        </w:rPr>
      </w:pPr>
      <w:r>
        <w:t>www.mvcr.cz</w:t>
      </w:r>
    </w:p>
    <w:p w:rsidR="00F51A35" w:rsidRPr="00D76032" w:rsidRDefault="00F51A35" w:rsidP="00D76032">
      <w:pPr>
        <w:pStyle w:val="Odstavecseseznamem"/>
        <w:numPr>
          <w:ilvl w:val="0"/>
          <w:numId w:val="24"/>
        </w:numPr>
        <w:spacing w:line="360" w:lineRule="auto"/>
        <w:jc w:val="both"/>
        <w:rPr>
          <w:b/>
        </w:rPr>
      </w:pPr>
      <w:proofErr w:type="gramStart"/>
      <w:r>
        <w:t>www</w:t>
      </w:r>
      <w:proofErr w:type="gramEnd"/>
      <w:r>
        <w:t>.</w:t>
      </w:r>
      <w:proofErr w:type="gramStart"/>
      <w:r>
        <w:t>ok</w:t>
      </w:r>
      <w:proofErr w:type="gramEnd"/>
      <w:r>
        <w:t>.</w:t>
      </w:r>
      <w:proofErr w:type="spellStart"/>
      <w:r>
        <w:t>cz</w:t>
      </w:r>
      <w:proofErr w:type="spellEnd"/>
    </w:p>
    <w:p w:rsidR="00D76032" w:rsidRPr="006769A9" w:rsidRDefault="00D76032" w:rsidP="00F51A35">
      <w:pPr>
        <w:pStyle w:val="Odstavecseseznamem"/>
        <w:numPr>
          <w:ilvl w:val="0"/>
          <w:numId w:val="24"/>
        </w:numPr>
        <w:spacing w:line="360" w:lineRule="auto"/>
        <w:jc w:val="both"/>
        <w:rPr>
          <w:b/>
        </w:rPr>
      </w:pPr>
      <w:r>
        <w:t>www.psp.cz</w:t>
      </w:r>
    </w:p>
    <w:p w:rsidR="006769A9" w:rsidRPr="006769A9" w:rsidRDefault="006769A9" w:rsidP="00F51A35">
      <w:pPr>
        <w:pStyle w:val="Odstavecseseznamem"/>
        <w:numPr>
          <w:ilvl w:val="0"/>
          <w:numId w:val="24"/>
        </w:numPr>
        <w:spacing w:line="360" w:lineRule="auto"/>
        <w:jc w:val="both"/>
      </w:pPr>
      <w:r w:rsidRPr="006769A9">
        <w:t>cslav.justice.cz</w:t>
      </w:r>
    </w:p>
    <w:p w:rsidR="005F4FF1" w:rsidRDefault="005F4FF1" w:rsidP="00791E18">
      <w:pPr>
        <w:spacing w:line="360" w:lineRule="auto"/>
        <w:contextualSpacing/>
        <w:jc w:val="both"/>
        <w:rPr>
          <w:b/>
          <w:sz w:val="28"/>
          <w:szCs w:val="28"/>
        </w:rPr>
      </w:pPr>
    </w:p>
    <w:p w:rsidR="006769A9" w:rsidRDefault="006769A9" w:rsidP="00791E18">
      <w:pPr>
        <w:spacing w:line="360" w:lineRule="auto"/>
        <w:contextualSpacing/>
        <w:jc w:val="both"/>
        <w:rPr>
          <w:b/>
          <w:sz w:val="28"/>
          <w:szCs w:val="28"/>
        </w:rPr>
      </w:pPr>
    </w:p>
    <w:p w:rsidR="006769A9" w:rsidRDefault="006769A9" w:rsidP="00791E18">
      <w:pPr>
        <w:spacing w:line="360" w:lineRule="auto"/>
        <w:contextualSpacing/>
        <w:jc w:val="both"/>
        <w:rPr>
          <w:b/>
          <w:sz w:val="28"/>
          <w:szCs w:val="28"/>
        </w:rPr>
      </w:pPr>
    </w:p>
    <w:p w:rsidR="005F4FF1" w:rsidRDefault="003D1ED2" w:rsidP="00791E18">
      <w:pPr>
        <w:spacing w:line="360" w:lineRule="auto"/>
        <w:contextualSpacing/>
        <w:jc w:val="both"/>
        <w:rPr>
          <w:b/>
          <w:sz w:val="28"/>
          <w:szCs w:val="28"/>
        </w:rPr>
      </w:pPr>
      <w:r>
        <w:rPr>
          <w:b/>
          <w:sz w:val="28"/>
          <w:szCs w:val="28"/>
        </w:rPr>
        <w:lastRenderedPageBreak/>
        <w:t>Ostatní zdroje</w:t>
      </w:r>
      <w:r w:rsidR="005F4FF1">
        <w:rPr>
          <w:b/>
          <w:sz w:val="28"/>
          <w:szCs w:val="28"/>
        </w:rPr>
        <w:t>:</w:t>
      </w:r>
    </w:p>
    <w:p w:rsidR="00F12D61" w:rsidRPr="00F12D61" w:rsidRDefault="005F4FF1" w:rsidP="00F12D61">
      <w:pPr>
        <w:pStyle w:val="Odstavecseseznamem"/>
        <w:numPr>
          <w:ilvl w:val="0"/>
          <w:numId w:val="22"/>
        </w:numPr>
        <w:spacing w:line="360" w:lineRule="auto"/>
        <w:jc w:val="both"/>
        <w:rPr>
          <w:b/>
          <w:sz w:val="28"/>
          <w:szCs w:val="28"/>
        </w:rPr>
      </w:pPr>
      <w:r w:rsidRPr="00E758FD">
        <w:t xml:space="preserve">Důvodová zpráva </w:t>
      </w:r>
      <w:r>
        <w:t xml:space="preserve">(volební období 1998 – 2002) – 785/0 Vládní návrh zákona, </w:t>
      </w:r>
      <w:r w:rsidRPr="00B6721D">
        <w:t>kterým se mění zákon č. 141/1961 Sb., o trestním řízení soudním (trestní řád), ve znění pozdějších předpisů, zákon č. 140/1961 Sb., trestní zákon, ve znění pozdějších předpisů, a některé další zákony</w:t>
      </w:r>
      <w:r>
        <w:t>.</w:t>
      </w:r>
    </w:p>
    <w:p w:rsidR="00F12D61" w:rsidRPr="00F12D61" w:rsidRDefault="00F12D61" w:rsidP="00F12D61">
      <w:pPr>
        <w:pStyle w:val="Odstavecseseznamem"/>
        <w:numPr>
          <w:ilvl w:val="0"/>
          <w:numId w:val="22"/>
        </w:numPr>
        <w:spacing w:line="360" w:lineRule="auto"/>
        <w:jc w:val="both"/>
        <w:rPr>
          <w:b/>
          <w:sz w:val="28"/>
          <w:szCs w:val="28"/>
        </w:rPr>
      </w:pPr>
      <w:r w:rsidRPr="00F12D61">
        <w:t>Důvodová zpráva (volební období 2010 - 2014) - 229/0 Vládní návrh zákona, kterým se mění zákon č. 141/1961 Sb., o trestním řízení soudním (trestní řád), ve znění pozdějších předpisů, a některé další zákony.</w:t>
      </w:r>
    </w:p>
    <w:p w:rsidR="00791CD1" w:rsidRPr="004F4733" w:rsidRDefault="0052270B" w:rsidP="00F12D61">
      <w:pPr>
        <w:spacing w:line="360" w:lineRule="auto"/>
        <w:contextualSpacing/>
        <w:jc w:val="left"/>
        <w:rPr>
          <w:b/>
          <w:sz w:val="28"/>
          <w:szCs w:val="28"/>
        </w:rPr>
      </w:pPr>
      <w:r w:rsidRPr="004F4733">
        <w:rPr>
          <w:b/>
          <w:sz w:val="28"/>
          <w:szCs w:val="28"/>
        </w:rPr>
        <w:br w:type="page"/>
      </w:r>
    </w:p>
    <w:p w:rsidR="003965A7" w:rsidRPr="004F4733" w:rsidRDefault="003965A7" w:rsidP="003965A7">
      <w:pPr>
        <w:pStyle w:val="Nadpis1"/>
        <w:numPr>
          <w:ilvl w:val="0"/>
          <w:numId w:val="0"/>
        </w:numPr>
        <w:rPr>
          <w:color w:val="auto"/>
        </w:rPr>
      </w:pPr>
      <w:bookmarkStart w:id="48" w:name="_Toc318188445"/>
      <w:r w:rsidRPr="004F4733">
        <w:rPr>
          <w:color w:val="auto"/>
        </w:rPr>
        <w:lastRenderedPageBreak/>
        <w:t>Shrnutí</w:t>
      </w:r>
      <w:bookmarkEnd w:id="48"/>
    </w:p>
    <w:p w:rsidR="00DB22B1" w:rsidRPr="004F4733" w:rsidRDefault="00DB22B1" w:rsidP="00791CD1">
      <w:pPr>
        <w:spacing w:line="360" w:lineRule="auto"/>
        <w:contextualSpacing/>
        <w:jc w:val="both"/>
      </w:pPr>
      <w:r w:rsidRPr="004F4733">
        <w:tab/>
        <w:t>Tato diplomová práce pojednává o zjednodušeném řízení před soudem, kdy v návaznosti na hlavní téma je taktéž zaměřena na zkrácené přípravn</w:t>
      </w:r>
      <w:r w:rsidR="00DE706E" w:rsidRPr="004F4733">
        <w:t>é řízení</w:t>
      </w:r>
      <w:r w:rsidRPr="004F4733">
        <w:t>. C</w:t>
      </w:r>
      <w:r w:rsidR="00DE706E" w:rsidRPr="004F4733">
        <w:t>elá práce odráží snahu</w:t>
      </w:r>
      <w:r w:rsidRPr="004F4733">
        <w:t xml:space="preserve"> přiblížit institut zkráceného přípravného řízení a zjednodušeného řízení před soudem a rozebrat platnou právní úpravu tak, jak je zakotvena v právním řádu České republiky. </w:t>
      </w:r>
    </w:p>
    <w:p w:rsidR="00DB22B1" w:rsidRPr="004F4733" w:rsidRDefault="00DB22B1" w:rsidP="00791CD1">
      <w:pPr>
        <w:spacing w:line="360" w:lineRule="auto"/>
        <w:contextualSpacing/>
        <w:jc w:val="both"/>
      </w:pPr>
      <w:r w:rsidRPr="004F4733">
        <w:tab/>
        <w:t xml:space="preserve">Diplomová práce je členěna do pěti hlavním kapitol a tyto jsou dále rozčleněny do menších podkapitol tak, jak je dle mého soudu nutné provést výklad. </w:t>
      </w:r>
    </w:p>
    <w:p w:rsidR="00DB22B1" w:rsidRPr="004F4733" w:rsidRDefault="00DB22B1" w:rsidP="00791CD1">
      <w:pPr>
        <w:spacing w:line="360" w:lineRule="auto"/>
        <w:contextualSpacing/>
        <w:jc w:val="both"/>
      </w:pPr>
      <w:r w:rsidRPr="004F4733">
        <w:tab/>
        <w:t xml:space="preserve">První kapitola je zaměřena na základní pojmy </w:t>
      </w:r>
      <w:r w:rsidR="00397774" w:rsidRPr="004F4733">
        <w:t>trestního řízení soudního a také</w:t>
      </w:r>
      <w:r w:rsidRPr="004F4733">
        <w:t xml:space="preserve"> vymezuje pojem zjednodušeného řízení před soudem, okolnosti přijetí tohoto institutu</w:t>
      </w:r>
      <w:r w:rsidR="00C214F0" w:rsidRPr="004F4733">
        <w:t>, jakož i velkou novelu, která toto učinila a dále také systematické zařazení v trestním řádu.</w:t>
      </w:r>
    </w:p>
    <w:p w:rsidR="00C214F0" w:rsidRPr="004F4733" w:rsidRDefault="00C214F0" w:rsidP="00791CD1">
      <w:pPr>
        <w:spacing w:line="360" w:lineRule="auto"/>
        <w:contextualSpacing/>
        <w:jc w:val="both"/>
      </w:pPr>
      <w:r w:rsidRPr="004F4733">
        <w:tab/>
        <w:t>Druhá kapitola se blíže věnuje zkrácenému přípravnému řízení. Vymezuje uvedený pojem a taktéž specifikuje podmínky pro konání zkráceného přípravného řízení.</w:t>
      </w:r>
    </w:p>
    <w:p w:rsidR="00C214F0" w:rsidRPr="004F4733" w:rsidRDefault="00C214F0" w:rsidP="00791CD1">
      <w:pPr>
        <w:spacing w:line="360" w:lineRule="auto"/>
        <w:contextualSpacing/>
        <w:jc w:val="both"/>
      </w:pPr>
      <w:r w:rsidRPr="004F4733">
        <w:tab/>
        <w:t>Třetí část navazuje na první, kdy blíže – krok po kroku – rozebírá průběh zjednodušeného</w:t>
      </w:r>
      <w:r w:rsidR="0043421A" w:rsidRPr="004F4733">
        <w:t xml:space="preserve"> přípravného řízení. Je v ní</w:t>
      </w:r>
      <w:r w:rsidRPr="004F4733">
        <w:t xml:space="preserve"> popsáno zahájení zjednodušeného přípravného řízení, průběh a dokazování, zákonné formy rozhodnutí a také možnosti jejich přezkumu. Zmínka je také provedena o výběrové judikatuře, která se ke zjednodušenému řízení před soudem vztahuje. </w:t>
      </w:r>
    </w:p>
    <w:p w:rsidR="00C214F0" w:rsidRPr="004F4733" w:rsidRDefault="00C214F0" w:rsidP="00791CD1">
      <w:pPr>
        <w:spacing w:line="360" w:lineRule="auto"/>
        <w:contextualSpacing/>
        <w:jc w:val="both"/>
      </w:pPr>
      <w:r w:rsidRPr="004F4733">
        <w:tab/>
        <w:t>Čtvrtá kapitola pak pouze krátce zahrnuje výklad o podobných institutech v jiných zemích, a to konkrétně v Německu a na Slovensku.</w:t>
      </w:r>
    </w:p>
    <w:p w:rsidR="00C214F0" w:rsidRPr="004F4733" w:rsidRDefault="00C214F0" w:rsidP="00791CD1">
      <w:pPr>
        <w:spacing w:line="360" w:lineRule="auto"/>
        <w:contextualSpacing/>
        <w:jc w:val="both"/>
      </w:pPr>
      <w:r w:rsidRPr="004F4733">
        <w:tab/>
        <w:t xml:space="preserve">Pátá část je pak věnována úpravě de </w:t>
      </w:r>
      <w:proofErr w:type="spellStart"/>
      <w:r w:rsidRPr="004F4733">
        <w:t>lege</w:t>
      </w:r>
      <w:proofErr w:type="spellEnd"/>
      <w:r w:rsidRPr="004F4733">
        <w:t xml:space="preserve"> </w:t>
      </w:r>
      <w:proofErr w:type="spellStart"/>
      <w:r w:rsidRPr="004F4733">
        <w:t>ferenda</w:t>
      </w:r>
      <w:proofErr w:type="spellEnd"/>
      <w:r w:rsidRPr="004F4733">
        <w:t>. Výklad je věnován institutu dohodě o vině a trestu a zabývá se také věcným záměrem nového trestního řádu</w:t>
      </w:r>
      <w:r w:rsidR="00182337">
        <w:t>.</w:t>
      </w:r>
      <w:r w:rsidRPr="004F4733">
        <w:t xml:space="preserve"> </w:t>
      </w:r>
    </w:p>
    <w:p w:rsidR="003965A7" w:rsidRPr="004F4733" w:rsidRDefault="003965A7">
      <w:pPr>
        <w:spacing w:line="276" w:lineRule="auto"/>
        <w:jc w:val="left"/>
      </w:pPr>
      <w:r w:rsidRPr="004F4733">
        <w:br w:type="page"/>
      </w:r>
    </w:p>
    <w:p w:rsidR="00127978" w:rsidRPr="00127978" w:rsidRDefault="003965A7" w:rsidP="00127978">
      <w:pPr>
        <w:pStyle w:val="Nadpis1"/>
        <w:numPr>
          <w:ilvl w:val="0"/>
          <w:numId w:val="0"/>
        </w:numPr>
        <w:rPr>
          <w:color w:val="auto"/>
        </w:rPr>
      </w:pPr>
      <w:bookmarkStart w:id="49" w:name="_Toc318188446"/>
      <w:proofErr w:type="spellStart"/>
      <w:r w:rsidRPr="004F4733">
        <w:rPr>
          <w:color w:val="auto"/>
        </w:rPr>
        <w:lastRenderedPageBreak/>
        <w:t>Summary</w:t>
      </w:r>
      <w:bookmarkEnd w:id="49"/>
      <w:proofErr w:type="spellEnd"/>
    </w:p>
    <w:p w:rsidR="00127978" w:rsidRPr="00127978" w:rsidRDefault="00127978" w:rsidP="00127978">
      <w:pPr>
        <w:spacing w:line="360" w:lineRule="auto"/>
        <w:contextualSpacing/>
        <w:jc w:val="both"/>
      </w:pPr>
      <w:r>
        <w:tab/>
      </w:r>
      <w:proofErr w:type="spellStart"/>
      <w:r w:rsidRPr="00127978">
        <w:t>This</w:t>
      </w:r>
      <w:proofErr w:type="spellEnd"/>
      <w:r w:rsidRPr="00127978">
        <w:t xml:space="preserve"> </w:t>
      </w:r>
      <w:proofErr w:type="spellStart"/>
      <w:r w:rsidRPr="00127978">
        <w:t>diploma</w:t>
      </w:r>
      <w:proofErr w:type="spellEnd"/>
      <w:r w:rsidRPr="00127978">
        <w:t xml:space="preserve"> thesis </w:t>
      </w:r>
      <w:proofErr w:type="spellStart"/>
      <w:r w:rsidRPr="00127978">
        <w:t>deals</w:t>
      </w:r>
      <w:proofErr w:type="spellEnd"/>
      <w:r w:rsidRPr="00127978">
        <w:t xml:space="preserve"> </w:t>
      </w:r>
      <w:proofErr w:type="spellStart"/>
      <w:r w:rsidRPr="00127978">
        <w:t>with</w:t>
      </w:r>
      <w:proofErr w:type="spellEnd"/>
      <w:r w:rsidRPr="00127978">
        <w:t xml:space="preserve"> a </w:t>
      </w:r>
      <w:proofErr w:type="spellStart"/>
      <w:r w:rsidRPr="00127978">
        <w:t>simplified</w:t>
      </w:r>
      <w:proofErr w:type="spellEnd"/>
      <w:r w:rsidRPr="00127978">
        <w:t xml:space="preserve"> </w:t>
      </w:r>
      <w:proofErr w:type="spellStart"/>
      <w:r w:rsidRPr="00127978">
        <w:t>proceeding</w:t>
      </w:r>
      <w:proofErr w:type="spellEnd"/>
      <w:r w:rsidRPr="00127978">
        <w:t xml:space="preserve"> </w:t>
      </w:r>
      <w:proofErr w:type="spellStart"/>
      <w:r w:rsidRPr="00127978">
        <w:t>before</w:t>
      </w:r>
      <w:proofErr w:type="spellEnd"/>
      <w:r w:rsidRPr="00127978">
        <w:t xml:space="preserve"> </w:t>
      </w:r>
      <w:proofErr w:type="spellStart"/>
      <w:r w:rsidRPr="00127978">
        <w:t>the</w:t>
      </w:r>
      <w:proofErr w:type="spellEnd"/>
      <w:r w:rsidRPr="00127978">
        <w:t xml:space="preserve"> </w:t>
      </w:r>
      <w:proofErr w:type="spellStart"/>
      <w:r w:rsidRPr="00127978">
        <w:t>court</w:t>
      </w:r>
      <w:proofErr w:type="spellEnd"/>
      <w:r w:rsidRPr="00127978">
        <w:t xml:space="preserve">, </w:t>
      </w:r>
      <w:proofErr w:type="spellStart"/>
      <w:r w:rsidRPr="00127978">
        <w:t>the</w:t>
      </w:r>
      <w:proofErr w:type="spellEnd"/>
      <w:r w:rsidRPr="00127978">
        <w:t xml:space="preserve"> </w:t>
      </w:r>
      <w:proofErr w:type="spellStart"/>
      <w:r w:rsidRPr="00127978">
        <w:t>following</w:t>
      </w:r>
      <w:proofErr w:type="spellEnd"/>
      <w:r w:rsidRPr="00127978">
        <w:t xml:space="preserve"> </w:t>
      </w:r>
      <w:proofErr w:type="spellStart"/>
      <w:r w:rsidRPr="00127978">
        <w:t>main</w:t>
      </w:r>
      <w:proofErr w:type="spellEnd"/>
      <w:r w:rsidRPr="00127978">
        <w:t xml:space="preserve"> </w:t>
      </w:r>
      <w:proofErr w:type="spellStart"/>
      <w:r w:rsidRPr="00127978">
        <w:t>theme</w:t>
      </w:r>
      <w:proofErr w:type="spellEnd"/>
      <w:r w:rsidRPr="00127978">
        <w:t xml:space="preserve"> </w:t>
      </w:r>
      <w:proofErr w:type="spellStart"/>
      <w:r w:rsidRPr="00127978">
        <w:t>is</w:t>
      </w:r>
      <w:proofErr w:type="spellEnd"/>
      <w:r w:rsidRPr="00127978">
        <w:t xml:space="preserve"> </w:t>
      </w:r>
      <w:proofErr w:type="spellStart"/>
      <w:r w:rsidRPr="00127978">
        <w:t>also</w:t>
      </w:r>
      <w:proofErr w:type="spellEnd"/>
      <w:r w:rsidRPr="00127978">
        <w:t xml:space="preserve"> </w:t>
      </w:r>
      <w:proofErr w:type="spellStart"/>
      <w:r w:rsidRPr="00127978">
        <w:t>directed</w:t>
      </w:r>
      <w:proofErr w:type="spellEnd"/>
      <w:r w:rsidRPr="00127978">
        <w:t xml:space="preserve"> to a </w:t>
      </w:r>
      <w:proofErr w:type="spellStart"/>
      <w:r w:rsidRPr="00127978">
        <w:t>summary</w:t>
      </w:r>
      <w:proofErr w:type="spellEnd"/>
      <w:r w:rsidRPr="00127978">
        <w:t xml:space="preserve"> </w:t>
      </w:r>
      <w:proofErr w:type="spellStart"/>
      <w:r w:rsidRPr="00127978">
        <w:t>pre</w:t>
      </w:r>
      <w:proofErr w:type="spellEnd"/>
      <w:r w:rsidRPr="00127978">
        <w:t xml:space="preserve">-trial </w:t>
      </w:r>
      <w:proofErr w:type="spellStart"/>
      <w:r w:rsidRPr="00127978">
        <w:t>proceeding</w:t>
      </w:r>
      <w:proofErr w:type="spellEnd"/>
      <w:r w:rsidRPr="00127978">
        <w:t xml:space="preserve">. </w:t>
      </w:r>
      <w:proofErr w:type="spellStart"/>
      <w:r w:rsidRPr="00127978">
        <w:t>The</w:t>
      </w:r>
      <w:proofErr w:type="spellEnd"/>
      <w:r w:rsidRPr="00127978">
        <w:t xml:space="preserve"> </w:t>
      </w:r>
      <w:proofErr w:type="spellStart"/>
      <w:r w:rsidRPr="00127978">
        <w:t>whole</w:t>
      </w:r>
      <w:proofErr w:type="spellEnd"/>
      <w:r w:rsidRPr="00127978">
        <w:t xml:space="preserve"> thesis </w:t>
      </w:r>
      <w:proofErr w:type="spellStart"/>
      <w:r w:rsidRPr="00127978">
        <w:t>reflects</w:t>
      </w:r>
      <w:proofErr w:type="spellEnd"/>
      <w:r w:rsidRPr="00127978">
        <w:t xml:space="preserve"> </w:t>
      </w:r>
      <w:proofErr w:type="spellStart"/>
      <w:r w:rsidRPr="00127978">
        <w:t>an</w:t>
      </w:r>
      <w:proofErr w:type="spellEnd"/>
      <w:r w:rsidRPr="00127978">
        <w:t xml:space="preserve"> </w:t>
      </w:r>
      <w:proofErr w:type="spellStart"/>
      <w:r w:rsidRPr="00127978">
        <w:t>attempt</w:t>
      </w:r>
      <w:proofErr w:type="spellEnd"/>
      <w:r w:rsidRPr="00127978">
        <w:t xml:space="preserve"> to </w:t>
      </w:r>
      <w:proofErr w:type="spellStart"/>
      <w:r w:rsidRPr="00127978">
        <w:t>describe</w:t>
      </w:r>
      <w:proofErr w:type="spellEnd"/>
      <w:r w:rsidRPr="00127978">
        <w:t xml:space="preserve"> </w:t>
      </w:r>
      <w:proofErr w:type="spellStart"/>
      <w:r w:rsidRPr="00127978">
        <w:t>the</w:t>
      </w:r>
      <w:proofErr w:type="spellEnd"/>
      <w:r w:rsidRPr="00127978">
        <w:t xml:space="preserve"> institute </w:t>
      </w:r>
      <w:proofErr w:type="spellStart"/>
      <w:r w:rsidRPr="00127978">
        <w:t>of</w:t>
      </w:r>
      <w:proofErr w:type="spellEnd"/>
      <w:r w:rsidRPr="00127978">
        <w:t xml:space="preserve"> a </w:t>
      </w:r>
      <w:proofErr w:type="spellStart"/>
      <w:r w:rsidRPr="00127978">
        <w:t>summary</w:t>
      </w:r>
      <w:proofErr w:type="spellEnd"/>
      <w:r w:rsidRPr="00127978">
        <w:t xml:space="preserve"> </w:t>
      </w:r>
      <w:proofErr w:type="spellStart"/>
      <w:r w:rsidRPr="00127978">
        <w:t>pre</w:t>
      </w:r>
      <w:proofErr w:type="spellEnd"/>
      <w:r w:rsidRPr="00127978">
        <w:t xml:space="preserve">-trial </w:t>
      </w:r>
      <w:proofErr w:type="spellStart"/>
      <w:r w:rsidRPr="00127978">
        <w:t>proceeding</w:t>
      </w:r>
      <w:proofErr w:type="spellEnd"/>
      <w:r w:rsidRPr="00127978">
        <w:t xml:space="preserve"> </w:t>
      </w:r>
      <w:proofErr w:type="spellStart"/>
      <w:r w:rsidRPr="00127978">
        <w:t>and</w:t>
      </w:r>
      <w:proofErr w:type="spellEnd"/>
      <w:r w:rsidRPr="00127978">
        <w:t xml:space="preserve"> a </w:t>
      </w:r>
      <w:proofErr w:type="spellStart"/>
      <w:r w:rsidRPr="00127978">
        <w:t>simplified</w:t>
      </w:r>
      <w:proofErr w:type="spellEnd"/>
      <w:r w:rsidRPr="00127978">
        <w:t xml:space="preserve"> </w:t>
      </w:r>
      <w:proofErr w:type="spellStart"/>
      <w:r w:rsidRPr="00127978">
        <w:t>proceeding</w:t>
      </w:r>
      <w:proofErr w:type="spellEnd"/>
      <w:r w:rsidRPr="00127978">
        <w:t xml:space="preserve"> </w:t>
      </w:r>
      <w:proofErr w:type="spellStart"/>
      <w:r w:rsidRPr="00127978">
        <w:t>before</w:t>
      </w:r>
      <w:proofErr w:type="spellEnd"/>
      <w:r w:rsidRPr="00127978">
        <w:t xml:space="preserve"> </w:t>
      </w:r>
      <w:proofErr w:type="spellStart"/>
      <w:r w:rsidRPr="00127978">
        <w:t>the</w:t>
      </w:r>
      <w:proofErr w:type="spellEnd"/>
      <w:r w:rsidRPr="00127978">
        <w:t xml:space="preserve"> </w:t>
      </w:r>
      <w:proofErr w:type="spellStart"/>
      <w:r w:rsidRPr="00127978">
        <w:t>court</w:t>
      </w:r>
      <w:proofErr w:type="spellEnd"/>
      <w:r w:rsidRPr="00127978">
        <w:t xml:space="preserve">, </w:t>
      </w:r>
      <w:proofErr w:type="spellStart"/>
      <w:r w:rsidRPr="00127978">
        <w:t>and</w:t>
      </w:r>
      <w:proofErr w:type="spellEnd"/>
      <w:r w:rsidRPr="00127978">
        <w:t xml:space="preserve"> to analyse </w:t>
      </w:r>
      <w:proofErr w:type="spellStart"/>
      <w:r w:rsidRPr="00127978">
        <w:t>legal</w:t>
      </w:r>
      <w:proofErr w:type="spellEnd"/>
      <w:r w:rsidRPr="00127978">
        <w:t xml:space="preserve"> </w:t>
      </w:r>
      <w:proofErr w:type="spellStart"/>
      <w:r w:rsidRPr="00127978">
        <w:t>regulation</w:t>
      </w:r>
      <w:proofErr w:type="spellEnd"/>
      <w:r w:rsidRPr="00127978">
        <w:t xml:space="preserve"> in </w:t>
      </w:r>
      <w:proofErr w:type="spellStart"/>
      <w:r w:rsidRPr="00127978">
        <w:t>the</w:t>
      </w:r>
      <w:proofErr w:type="spellEnd"/>
      <w:r w:rsidRPr="00127978">
        <w:t xml:space="preserve"> </w:t>
      </w:r>
      <w:proofErr w:type="spellStart"/>
      <w:r w:rsidRPr="00127978">
        <w:t>Czech</w:t>
      </w:r>
      <w:proofErr w:type="spellEnd"/>
      <w:r w:rsidRPr="00127978">
        <w:t xml:space="preserve"> </w:t>
      </w:r>
      <w:proofErr w:type="spellStart"/>
      <w:r w:rsidRPr="00127978">
        <w:t>Republic</w:t>
      </w:r>
      <w:proofErr w:type="spellEnd"/>
      <w:r w:rsidRPr="00127978">
        <w:t xml:space="preserve">. </w:t>
      </w:r>
    </w:p>
    <w:p w:rsidR="00127978" w:rsidRPr="00127978" w:rsidRDefault="00127978" w:rsidP="00127978">
      <w:pPr>
        <w:spacing w:line="360" w:lineRule="auto"/>
        <w:contextualSpacing/>
        <w:jc w:val="both"/>
      </w:pPr>
      <w:r w:rsidRPr="00127978">
        <w:tab/>
      </w:r>
      <w:proofErr w:type="spellStart"/>
      <w:r w:rsidRPr="00127978">
        <w:t>The</w:t>
      </w:r>
      <w:proofErr w:type="spellEnd"/>
      <w:r w:rsidRPr="00127978">
        <w:t xml:space="preserve"> </w:t>
      </w:r>
      <w:proofErr w:type="spellStart"/>
      <w:r w:rsidRPr="00127978">
        <w:t>diploma</w:t>
      </w:r>
      <w:proofErr w:type="spellEnd"/>
      <w:r w:rsidRPr="00127978">
        <w:t xml:space="preserve"> thesis </w:t>
      </w:r>
      <w:proofErr w:type="spellStart"/>
      <w:r w:rsidRPr="00127978">
        <w:t>is</w:t>
      </w:r>
      <w:proofErr w:type="spellEnd"/>
      <w:r w:rsidRPr="00127978">
        <w:t xml:space="preserve"> </w:t>
      </w:r>
      <w:proofErr w:type="spellStart"/>
      <w:r w:rsidRPr="00127978">
        <w:t>divided</w:t>
      </w:r>
      <w:proofErr w:type="spellEnd"/>
      <w:r w:rsidRPr="00127978">
        <w:t xml:space="preserve"> </w:t>
      </w:r>
      <w:proofErr w:type="spellStart"/>
      <w:r w:rsidRPr="00127978">
        <w:t>into</w:t>
      </w:r>
      <w:proofErr w:type="spellEnd"/>
      <w:r w:rsidRPr="00127978">
        <w:t xml:space="preserve"> </w:t>
      </w:r>
      <w:proofErr w:type="spellStart"/>
      <w:r w:rsidRPr="00127978">
        <w:t>five</w:t>
      </w:r>
      <w:proofErr w:type="spellEnd"/>
      <w:r w:rsidRPr="00127978">
        <w:t xml:space="preserve"> </w:t>
      </w:r>
      <w:proofErr w:type="spellStart"/>
      <w:r w:rsidRPr="00127978">
        <w:t>main</w:t>
      </w:r>
      <w:proofErr w:type="spellEnd"/>
      <w:r w:rsidRPr="00127978">
        <w:t xml:space="preserve"> </w:t>
      </w:r>
      <w:proofErr w:type="spellStart"/>
      <w:r w:rsidRPr="00127978">
        <w:t>chapters</w:t>
      </w:r>
      <w:proofErr w:type="spellEnd"/>
      <w:r w:rsidRPr="00127978">
        <w:t xml:space="preserve"> </w:t>
      </w:r>
      <w:proofErr w:type="spellStart"/>
      <w:r w:rsidRPr="00127978">
        <w:t>and</w:t>
      </w:r>
      <w:proofErr w:type="spellEnd"/>
      <w:r w:rsidRPr="00127978">
        <w:t xml:space="preserve"> these are </w:t>
      </w:r>
      <w:proofErr w:type="spellStart"/>
      <w:r w:rsidRPr="00127978">
        <w:t>subdivided</w:t>
      </w:r>
      <w:proofErr w:type="spellEnd"/>
      <w:r w:rsidRPr="00127978">
        <w:t xml:space="preserve"> </w:t>
      </w:r>
      <w:proofErr w:type="spellStart"/>
      <w:r w:rsidRPr="00127978">
        <w:t>into</w:t>
      </w:r>
      <w:proofErr w:type="spellEnd"/>
      <w:r w:rsidRPr="00127978">
        <w:t xml:space="preserve"> </w:t>
      </w:r>
      <w:proofErr w:type="spellStart"/>
      <w:r w:rsidRPr="00127978">
        <w:t>smaller</w:t>
      </w:r>
      <w:proofErr w:type="spellEnd"/>
      <w:r w:rsidRPr="00127978">
        <w:t xml:space="preserve"> </w:t>
      </w:r>
      <w:proofErr w:type="spellStart"/>
      <w:r w:rsidRPr="00127978">
        <w:t>subsections</w:t>
      </w:r>
      <w:proofErr w:type="spellEnd"/>
      <w:r w:rsidRPr="00127978">
        <w:t xml:space="preserve"> </w:t>
      </w:r>
      <w:proofErr w:type="spellStart"/>
      <w:r w:rsidRPr="00127978">
        <w:t>according</w:t>
      </w:r>
      <w:proofErr w:type="spellEnd"/>
      <w:r w:rsidRPr="00127978">
        <w:t xml:space="preserve"> to my </w:t>
      </w:r>
      <w:proofErr w:type="spellStart"/>
      <w:r w:rsidRPr="00127978">
        <w:t>judgement</w:t>
      </w:r>
      <w:proofErr w:type="spellEnd"/>
      <w:r w:rsidRPr="00127978">
        <w:t xml:space="preserve">. </w:t>
      </w:r>
    </w:p>
    <w:p w:rsidR="00127978" w:rsidRPr="00127978" w:rsidRDefault="00127978" w:rsidP="00127978">
      <w:pPr>
        <w:spacing w:line="360" w:lineRule="auto"/>
        <w:contextualSpacing/>
        <w:jc w:val="both"/>
      </w:pPr>
      <w:r w:rsidRPr="00127978">
        <w:tab/>
      </w:r>
      <w:proofErr w:type="spellStart"/>
      <w:r w:rsidRPr="00127978">
        <w:t>The</w:t>
      </w:r>
      <w:proofErr w:type="spellEnd"/>
      <w:r w:rsidRPr="00127978">
        <w:t xml:space="preserve"> </w:t>
      </w:r>
      <w:proofErr w:type="spellStart"/>
      <w:r w:rsidRPr="00127978">
        <w:t>first</w:t>
      </w:r>
      <w:proofErr w:type="spellEnd"/>
      <w:r w:rsidRPr="00127978">
        <w:t xml:space="preserve"> </w:t>
      </w:r>
      <w:proofErr w:type="spellStart"/>
      <w:r w:rsidRPr="00127978">
        <w:t>chapter</w:t>
      </w:r>
      <w:proofErr w:type="spellEnd"/>
      <w:r w:rsidRPr="00127978">
        <w:t xml:space="preserve"> </w:t>
      </w:r>
      <w:proofErr w:type="spellStart"/>
      <w:r w:rsidRPr="00127978">
        <w:t>is</w:t>
      </w:r>
      <w:proofErr w:type="spellEnd"/>
      <w:r w:rsidRPr="00127978">
        <w:t xml:space="preserve"> </w:t>
      </w:r>
      <w:proofErr w:type="spellStart"/>
      <w:r w:rsidRPr="00127978">
        <w:t>focused</w:t>
      </w:r>
      <w:proofErr w:type="spellEnd"/>
      <w:r w:rsidRPr="00127978">
        <w:t xml:space="preserve"> on </w:t>
      </w:r>
      <w:proofErr w:type="spellStart"/>
      <w:r w:rsidRPr="00127978">
        <w:t>the</w:t>
      </w:r>
      <w:proofErr w:type="spellEnd"/>
      <w:r w:rsidRPr="00127978">
        <w:t xml:space="preserve"> basic </w:t>
      </w:r>
      <w:proofErr w:type="spellStart"/>
      <w:r w:rsidRPr="00127978">
        <w:t>terms</w:t>
      </w:r>
      <w:proofErr w:type="spellEnd"/>
      <w:r w:rsidRPr="00127978">
        <w:t xml:space="preserve"> </w:t>
      </w:r>
      <w:proofErr w:type="spellStart"/>
      <w:r w:rsidRPr="00127978">
        <w:t>of</w:t>
      </w:r>
      <w:proofErr w:type="spellEnd"/>
      <w:r w:rsidRPr="00127978">
        <w:t xml:space="preserve"> </w:t>
      </w:r>
      <w:proofErr w:type="spellStart"/>
      <w:r w:rsidRPr="00127978">
        <w:t>criminal</w:t>
      </w:r>
      <w:proofErr w:type="spellEnd"/>
      <w:r w:rsidRPr="00127978">
        <w:t xml:space="preserve"> </w:t>
      </w:r>
      <w:proofErr w:type="spellStart"/>
      <w:r w:rsidRPr="00127978">
        <w:t>proceeding</w:t>
      </w:r>
      <w:proofErr w:type="spellEnd"/>
      <w:r w:rsidRPr="00127978">
        <w:t xml:space="preserve"> </w:t>
      </w:r>
      <w:proofErr w:type="spellStart"/>
      <w:r w:rsidRPr="00127978">
        <w:t>before</w:t>
      </w:r>
      <w:proofErr w:type="spellEnd"/>
      <w:r w:rsidRPr="00127978">
        <w:t xml:space="preserve"> </w:t>
      </w:r>
      <w:proofErr w:type="spellStart"/>
      <w:r w:rsidRPr="00127978">
        <w:t>the</w:t>
      </w:r>
      <w:proofErr w:type="spellEnd"/>
      <w:r w:rsidRPr="00127978">
        <w:t xml:space="preserve"> </w:t>
      </w:r>
      <w:proofErr w:type="spellStart"/>
      <w:r w:rsidRPr="00127978">
        <w:t>court</w:t>
      </w:r>
      <w:proofErr w:type="spellEnd"/>
      <w:r w:rsidRPr="00127978">
        <w:t xml:space="preserve"> </w:t>
      </w:r>
      <w:proofErr w:type="spellStart"/>
      <w:r w:rsidRPr="00127978">
        <w:t>and</w:t>
      </w:r>
      <w:proofErr w:type="spellEnd"/>
      <w:r w:rsidRPr="00127978">
        <w:t xml:space="preserve"> </w:t>
      </w:r>
      <w:proofErr w:type="spellStart"/>
      <w:r w:rsidRPr="00127978">
        <w:t>also</w:t>
      </w:r>
      <w:proofErr w:type="spellEnd"/>
      <w:r w:rsidRPr="00127978">
        <w:t xml:space="preserve"> </w:t>
      </w:r>
      <w:proofErr w:type="spellStart"/>
      <w:r w:rsidRPr="00127978">
        <w:t>defines</w:t>
      </w:r>
      <w:proofErr w:type="spellEnd"/>
      <w:r w:rsidRPr="00127978">
        <w:t xml:space="preserve"> </w:t>
      </w:r>
      <w:proofErr w:type="spellStart"/>
      <w:r w:rsidRPr="00127978">
        <w:t>the</w:t>
      </w:r>
      <w:proofErr w:type="spellEnd"/>
      <w:r w:rsidRPr="00127978">
        <w:t xml:space="preserve"> </w:t>
      </w:r>
      <w:proofErr w:type="spellStart"/>
      <w:r w:rsidRPr="00127978">
        <w:t>concept</w:t>
      </w:r>
      <w:proofErr w:type="spellEnd"/>
      <w:r w:rsidRPr="00127978">
        <w:t xml:space="preserve"> </w:t>
      </w:r>
      <w:proofErr w:type="spellStart"/>
      <w:r w:rsidRPr="00127978">
        <w:t>of</w:t>
      </w:r>
      <w:proofErr w:type="spellEnd"/>
      <w:r w:rsidRPr="00127978">
        <w:t xml:space="preserve"> a </w:t>
      </w:r>
      <w:proofErr w:type="spellStart"/>
      <w:r w:rsidRPr="00127978">
        <w:t>simpliefied</w:t>
      </w:r>
      <w:proofErr w:type="spellEnd"/>
      <w:r w:rsidRPr="00127978">
        <w:t xml:space="preserve"> </w:t>
      </w:r>
      <w:proofErr w:type="spellStart"/>
      <w:r w:rsidRPr="00127978">
        <w:t>proceeding</w:t>
      </w:r>
      <w:proofErr w:type="spellEnd"/>
      <w:r w:rsidRPr="00127978">
        <w:t xml:space="preserve"> </w:t>
      </w:r>
      <w:proofErr w:type="spellStart"/>
      <w:r w:rsidRPr="00127978">
        <w:t>before</w:t>
      </w:r>
      <w:proofErr w:type="spellEnd"/>
      <w:r w:rsidRPr="00127978">
        <w:t xml:space="preserve"> </w:t>
      </w:r>
      <w:proofErr w:type="spellStart"/>
      <w:r w:rsidRPr="00127978">
        <w:t>the</w:t>
      </w:r>
      <w:proofErr w:type="spellEnd"/>
      <w:r w:rsidRPr="00127978">
        <w:t xml:space="preserve"> </w:t>
      </w:r>
      <w:proofErr w:type="spellStart"/>
      <w:r w:rsidRPr="00127978">
        <w:t>court</w:t>
      </w:r>
      <w:proofErr w:type="spellEnd"/>
      <w:r w:rsidRPr="00127978">
        <w:t xml:space="preserve">, </w:t>
      </w:r>
      <w:proofErr w:type="spellStart"/>
      <w:r w:rsidRPr="00127978">
        <w:t>circumstances</w:t>
      </w:r>
      <w:proofErr w:type="spellEnd"/>
      <w:r w:rsidRPr="00127978">
        <w:t xml:space="preserve"> </w:t>
      </w:r>
      <w:proofErr w:type="spellStart"/>
      <w:r w:rsidRPr="00127978">
        <w:t>of</w:t>
      </w:r>
      <w:proofErr w:type="spellEnd"/>
      <w:r w:rsidRPr="00127978">
        <w:t xml:space="preserve"> </w:t>
      </w:r>
      <w:proofErr w:type="spellStart"/>
      <w:r w:rsidRPr="00127978">
        <w:t>the</w:t>
      </w:r>
      <w:proofErr w:type="spellEnd"/>
      <w:r w:rsidRPr="00127978">
        <w:t xml:space="preserve"> </w:t>
      </w:r>
      <w:proofErr w:type="spellStart"/>
      <w:r w:rsidRPr="00127978">
        <w:t>admission</w:t>
      </w:r>
      <w:proofErr w:type="spellEnd"/>
      <w:r w:rsidRPr="00127978">
        <w:t xml:space="preserve"> </w:t>
      </w:r>
      <w:proofErr w:type="spellStart"/>
      <w:r w:rsidRPr="00127978">
        <w:t>of</w:t>
      </w:r>
      <w:proofErr w:type="spellEnd"/>
      <w:r w:rsidRPr="00127978">
        <w:t xml:space="preserve"> </w:t>
      </w:r>
      <w:proofErr w:type="spellStart"/>
      <w:proofErr w:type="gramStart"/>
      <w:r w:rsidRPr="00127978">
        <w:t>the</w:t>
      </w:r>
      <w:proofErr w:type="spellEnd"/>
      <w:proofErr w:type="gramEnd"/>
      <w:r w:rsidRPr="00127978">
        <w:t xml:space="preserve"> institute as </w:t>
      </w:r>
      <w:proofErr w:type="spellStart"/>
      <w:r w:rsidRPr="00127978">
        <w:t>well</w:t>
      </w:r>
      <w:proofErr w:type="spellEnd"/>
      <w:r w:rsidRPr="00127978">
        <w:t xml:space="preserve"> as major </w:t>
      </w:r>
      <w:proofErr w:type="spellStart"/>
      <w:r w:rsidRPr="00127978">
        <w:t>amendment</w:t>
      </w:r>
      <w:proofErr w:type="spellEnd"/>
      <w:r w:rsidRPr="00127978">
        <w:t xml:space="preserve"> to </w:t>
      </w:r>
      <w:proofErr w:type="spellStart"/>
      <w:r w:rsidRPr="00127978">
        <w:t>this</w:t>
      </w:r>
      <w:proofErr w:type="spellEnd"/>
      <w:r w:rsidRPr="00127978">
        <w:t xml:space="preserve"> </w:t>
      </w:r>
      <w:proofErr w:type="spellStart"/>
      <w:r w:rsidRPr="00127978">
        <w:t>and</w:t>
      </w:r>
      <w:proofErr w:type="spellEnd"/>
      <w:r w:rsidRPr="00127978">
        <w:t xml:space="preserve"> </w:t>
      </w:r>
      <w:proofErr w:type="spellStart"/>
      <w:r w:rsidRPr="00127978">
        <w:t>also</w:t>
      </w:r>
      <w:proofErr w:type="spellEnd"/>
      <w:r w:rsidRPr="00127978">
        <w:t xml:space="preserve"> </w:t>
      </w:r>
      <w:proofErr w:type="spellStart"/>
      <w:r w:rsidRPr="00127978">
        <w:t>make</w:t>
      </w:r>
      <w:proofErr w:type="spellEnd"/>
      <w:r w:rsidRPr="00127978">
        <w:t xml:space="preserve"> a </w:t>
      </w:r>
      <w:proofErr w:type="spellStart"/>
      <w:r w:rsidRPr="00127978">
        <w:t>systematic</w:t>
      </w:r>
      <w:proofErr w:type="spellEnd"/>
      <w:r w:rsidRPr="00127978">
        <w:t xml:space="preserve"> </w:t>
      </w:r>
      <w:proofErr w:type="spellStart"/>
      <w:r w:rsidRPr="00127978">
        <w:t>classification</w:t>
      </w:r>
      <w:proofErr w:type="spellEnd"/>
      <w:r w:rsidRPr="00127978">
        <w:t xml:space="preserve"> </w:t>
      </w:r>
      <w:proofErr w:type="spellStart"/>
      <w:r w:rsidRPr="00127978">
        <w:t>of</w:t>
      </w:r>
      <w:proofErr w:type="spellEnd"/>
      <w:r w:rsidRPr="00127978">
        <w:t xml:space="preserve"> </w:t>
      </w:r>
      <w:proofErr w:type="spellStart"/>
      <w:r w:rsidRPr="00127978">
        <w:t>the</w:t>
      </w:r>
      <w:proofErr w:type="spellEnd"/>
      <w:r w:rsidRPr="00127978">
        <w:t xml:space="preserve"> </w:t>
      </w:r>
      <w:proofErr w:type="spellStart"/>
      <w:r w:rsidRPr="00127978">
        <w:t>Criminal</w:t>
      </w:r>
      <w:proofErr w:type="spellEnd"/>
      <w:r w:rsidRPr="00127978">
        <w:t xml:space="preserve"> </w:t>
      </w:r>
      <w:proofErr w:type="spellStart"/>
      <w:r w:rsidRPr="00127978">
        <w:t>Procedure</w:t>
      </w:r>
      <w:proofErr w:type="spellEnd"/>
      <w:r w:rsidRPr="00127978">
        <w:t xml:space="preserve"> </w:t>
      </w:r>
      <w:proofErr w:type="spellStart"/>
      <w:r w:rsidRPr="00127978">
        <w:t>Code</w:t>
      </w:r>
      <w:proofErr w:type="spellEnd"/>
      <w:r w:rsidRPr="00127978">
        <w:t xml:space="preserve">. </w:t>
      </w:r>
    </w:p>
    <w:p w:rsidR="00127978" w:rsidRPr="00127978" w:rsidRDefault="00127978" w:rsidP="00127978">
      <w:pPr>
        <w:spacing w:line="360" w:lineRule="auto"/>
        <w:contextualSpacing/>
        <w:jc w:val="both"/>
      </w:pPr>
      <w:r w:rsidRPr="00127978">
        <w:tab/>
      </w:r>
      <w:proofErr w:type="spellStart"/>
      <w:r w:rsidRPr="00127978">
        <w:t>The</w:t>
      </w:r>
      <w:proofErr w:type="spellEnd"/>
      <w:r w:rsidRPr="00127978">
        <w:t xml:space="preserve"> </w:t>
      </w:r>
      <w:proofErr w:type="spellStart"/>
      <w:r w:rsidRPr="00127978">
        <w:t>second</w:t>
      </w:r>
      <w:proofErr w:type="spellEnd"/>
      <w:r w:rsidRPr="00127978">
        <w:t xml:space="preserve"> </w:t>
      </w:r>
      <w:proofErr w:type="spellStart"/>
      <w:r w:rsidRPr="00127978">
        <w:t>chapter</w:t>
      </w:r>
      <w:proofErr w:type="spellEnd"/>
      <w:r w:rsidRPr="00127978">
        <w:t xml:space="preserve"> </w:t>
      </w:r>
      <w:proofErr w:type="spellStart"/>
      <w:proofErr w:type="gramStart"/>
      <w:r w:rsidRPr="00127978">
        <w:t>is</w:t>
      </w:r>
      <w:proofErr w:type="spellEnd"/>
      <w:r w:rsidRPr="00127978">
        <w:t xml:space="preserve"> more</w:t>
      </w:r>
      <w:proofErr w:type="gramEnd"/>
      <w:r w:rsidRPr="00127978">
        <w:t xml:space="preserve"> </w:t>
      </w:r>
      <w:proofErr w:type="spellStart"/>
      <w:r w:rsidRPr="00127978">
        <w:t>focused</w:t>
      </w:r>
      <w:proofErr w:type="spellEnd"/>
      <w:r w:rsidRPr="00127978">
        <w:t xml:space="preserve"> on a </w:t>
      </w:r>
      <w:proofErr w:type="spellStart"/>
      <w:r w:rsidRPr="00127978">
        <w:t>summary</w:t>
      </w:r>
      <w:proofErr w:type="spellEnd"/>
      <w:r w:rsidRPr="00127978">
        <w:t xml:space="preserve"> </w:t>
      </w:r>
      <w:proofErr w:type="spellStart"/>
      <w:r w:rsidRPr="00127978">
        <w:t>pre</w:t>
      </w:r>
      <w:proofErr w:type="spellEnd"/>
      <w:r w:rsidRPr="00127978">
        <w:t xml:space="preserve">-trial </w:t>
      </w:r>
      <w:proofErr w:type="spellStart"/>
      <w:r w:rsidRPr="00127978">
        <w:t>proceeding</w:t>
      </w:r>
      <w:proofErr w:type="spellEnd"/>
      <w:r w:rsidRPr="00127978">
        <w:t xml:space="preserve">. </w:t>
      </w:r>
      <w:proofErr w:type="spellStart"/>
      <w:r w:rsidRPr="00127978">
        <w:t>It</w:t>
      </w:r>
      <w:proofErr w:type="spellEnd"/>
      <w:r w:rsidRPr="00127978">
        <w:t xml:space="preserve"> </w:t>
      </w:r>
      <w:proofErr w:type="spellStart"/>
      <w:r w:rsidRPr="00127978">
        <w:t>defines</w:t>
      </w:r>
      <w:proofErr w:type="spellEnd"/>
      <w:r w:rsidRPr="00127978">
        <w:t xml:space="preserve"> </w:t>
      </w:r>
      <w:proofErr w:type="spellStart"/>
      <w:r w:rsidRPr="00127978">
        <w:t>the</w:t>
      </w:r>
      <w:proofErr w:type="spellEnd"/>
      <w:r w:rsidRPr="00127978">
        <w:t xml:space="preserve"> term </w:t>
      </w:r>
      <w:proofErr w:type="spellStart"/>
      <w:r w:rsidRPr="00127978">
        <w:t>and</w:t>
      </w:r>
      <w:proofErr w:type="spellEnd"/>
      <w:r w:rsidRPr="00127978">
        <w:t xml:space="preserve"> </w:t>
      </w:r>
      <w:proofErr w:type="spellStart"/>
      <w:r w:rsidRPr="00127978">
        <w:t>also</w:t>
      </w:r>
      <w:proofErr w:type="spellEnd"/>
      <w:r w:rsidRPr="00127978">
        <w:t xml:space="preserve"> </w:t>
      </w:r>
      <w:proofErr w:type="spellStart"/>
      <w:r w:rsidRPr="00127978">
        <w:t>specifies</w:t>
      </w:r>
      <w:proofErr w:type="spellEnd"/>
      <w:r w:rsidRPr="00127978">
        <w:t xml:space="preserve"> </w:t>
      </w:r>
      <w:proofErr w:type="spellStart"/>
      <w:r w:rsidRPr="00127978">
        <w:t>conditions</w:t>
      </w:r>
      <w:proofErr w:type="spellEnd"/>
      <w:r w:rsidRPr="00127978">
        <w:t xml:space="preserve"> </w:t>
      </w:r>
      <w:proofErr w:type="spellStart"/>
      <w:r w:rsidRPr="00127978">
        <w:t>for</w:t>
      </w:r>
      <w:proofErr w:type="spellEnd"/>
      <w:r w:rsidRPr="00127978">
        <w:t xml:space="preserve"> </w:t>
      </w:r>
      <w:proofErr w:type="spellStart"/>
      <w:r w:rsidRPr="00127978">
        <w:t>its</w:t>
      </w:r>
      <w:proofErr w:type="spellEnd"/>
      <w:r w:rsidRPr="00127978">
        <w:t xml:space="preserve"> </w:t>
      </w:r>
      <w:proofErr w:type="spellStart"/>
      <w:r w:rsidRPr="00127978">
        <w:t>actions</w:t>
      </w:r>
      <w:proofErr w:type="spellEnd"/>
      <w:r w:rsidRPr="00127978">
        <w:t xml:space="preserve">. </w:t>
      </w:r>
    </w:p>
    <w:p w:rsidR="00127978" w:rsidRPr="00127978" w:rsidRDefault="00127978" w:rsidP="00127978">
      <w:pPr>
        <w:spacing w:line="360" w:lineRule="auto"/>
        <w:contextualSpacing/>
        <w:jc w:val="both"/>
      </w:pPr>
      <w:r w:rsidRPr="00127978">
        <w:tab/>
      </w:r>
      <w:proofErr w:type="spellStart"/>
      <w:r w:rsidRPr="00127978">
        <w:t>The</w:t>
      </w:r>
      <w:proofErr w:type="spellEnd"/>
      <w:r w:rsidRPr="00127978">
        <w:t xml:space="preserve"> </w:t>
      </w:r>
      <w:proofErr w:type="spellStart"/>
      <w:r w:rsidRPr="00127978">
        <w:t>third</w:t>
      </w:r>
      <w:proofErr w:type="spellEnd"/>
      <w:r w:rsidRPr="00127978">
        <w:t xml:space="preserve"> </w:t>
      </w:r>
      <w:proofErr w:type="spellStart"/>
      <w:r w:rsidRPr="00127978">
        <w:t>chapter</w:t>
      </w:r>
      <w:proofErr w:type="spellEnd"/>
      <w:r w:rsidRPr="00127978">
        <w:t xml:space="preserve">, </w:t>
      </w:r>
      <w:proofErr w:type="spellStart"/>
      <w:r w:rsidRPr="00127978">
        <w:t>followed</w:t>
      </w:r>
      <w:proofErr w:type="spellEnd"/>
      <w:r w:rsidRPr="00127978">
        <w:t xml:space="preserve"> by </w:t>
      </w:r>
      <w:proofErr w:type="spellStart"/>
      <w:r w:rsidRPr="00127978">
        <w:t>the</w:t>
      </w:r>
      <w:proofErr w:type="spellEnd"/>
      <w:r w:rsidRPr="00127978">
        <w:t xml:space="preserve"> </w:t>
      </w:r>
      <w:proofErr w:type="spellStart"/>
      <w:r w:rsidRPr="00127978">
        <w:t>first</w:t>
      </w:r>
      <w:proofErr w:type="spellEnd"/>
      <w:r w:rsidRPr="00127978">
        <w:t xml:space="preserve"> </w:t>
      </w:r>
      <w:proofErr w:type="spellStart"/>
      <w:r w:rsidRPr="00127978">
        <w:t>one</w:t>
      </w:r>
      <w:proofErr w:type="spellEnd"/>
      <w:r w:rsidRPr="00127978">
        <w:t xml:space="preserve">, </w:t>
      </w:r>
      <w:proofErr w:type="spellStart"/>
      <w:r w:rsidRPr="00127978">
        <w:t>analyzes</w:t>
      </w:r>
      <w:proofErr w:type="spellEnd"/>
      <w:r w:rsidRPr="00127978">
        <w:t xml:space="preserve">, step by step, a </w:t>
      </w:r>
      <w:proofErr w:type="spellStart"/>
      <w:r w:rsidRPr="00127978">
        <w:t>simplified</w:t>
      </w:r>
      <w:proofErr w:type="spellEnd"/>
      <w:r w:rsidRPr="00127978">
        <w:t xml:space="preserve"> </w:t>
      </w:r>
      <w:proofErr w:type="spellStart"/>
      <w:r w:rsidRPr="00127978">
        <w:t>proceeding</w:t>
      </w:r>
      <w:proofErr w:type="spellEnd"/>
      <w:r w:rsidRPr="00127978">
        <w:t xml:space="preserve"> </w:t>
      </w:r>
      <w:proofErr w:type="spellStart"/>
      <w:r w:rsidRPr="00127978">
        <w:t>before</w:t>
      </w:r>
      <w:proofErr w:type="spellEnd"/>
      <w:r w:rsidRPr="00127978">
        <w:t xml:space="preserve"> </w:t>
      </w:r>
      <w:proofErr w:type="spellStart"/>
      <w:r w:rsidRPr="00127978">
        <w:t>the</w:t>
      </w:r>
      <w:proofErr w:type="spellEnd"/>
      <w:r w:rsidRPr="00127978">
        <w:t xml:space="preserve"> </w:t>
      </w:r>
      <w:proofErr w:type="spellStart"/>
      <w:r w:rsidRPr="00127978">
        <w:t>court</w:t>
      </w:r>
      <w:proofErr w:type="spellEnd"/>
      <w:r w:rsidRPr="00127978">
        <w:t xml:space="preserve">. </w:t>
      </w:r>
      <w:proofErr w:type="spellStart"/>
      <w:r w:rsidRPr="00127978">
        <w:t>It</w:t>
      </w:r>
      <w:proofErr w:type="spellEnd"/>
      <w:r w:rsidRPr="00127978">
        <w:t xml:space="preserve"> </w:t>
      </w:r>
      <w:proofErr w:type="spellStart"/>
      <w:r w:rsidRPr="00127978">
        <w:t>includes</w:t>
      </w:r>
      <w:proofErr w:type="spellEnd"/>
      <w:r w:rsidRPr="00127978">
        <w:t xml:space="preserve"> </w:t>
      </w:r>
      <w:proofErr w:type="spellStart"/>
      <w:r w:rsidRPr="00127978">
        <w:t>an</w:t>
      </w:r>
      <w:proofErr w:type="spellEnd"/>
      <w:r w:rsidRPr="00127978">
        <w:t xml:space="preserve"> </w:t>
      </w:r>
      <w:proofErr w:type="spellStart"/>
      <w:r w:rsidRPr="00127978">
        <w:t>initiation</w:t>
      </w:r>
      <w:proofErr w:type="spellEnd"/>
      <w:r w:rsidRPr="00127978">
        <w:t xml:space="preserve"> </w:t>
      </w:r>
      <w:proofErr w:type="spellStart"/>
      <w:r w:rsidRPr="00127978">
        <w:t>of</w:t>
      </w:r>
      <w:proofErr w:type="spellEnd"/>
      <w:r w:rsidRPr="00127978">
        <w:t xml:space="preserve"> </w:t>
      </w:r>
      <w:proofErr w:type="spellStart"/>
      <w:r w:rsidRPr="00127978">
        <w:t>the</w:t>
      </w:r>
      <w:proofErr w:type="spellEnd"/>
      <w:r w:rsidRPr="00127978">
        <w:t xml:space="preserve"> </w:t>
      </w:r>
      <w:proofErr w:type="spellStart"/>
      <w:r w:rsidRPr="00127978">
        <w:t>simplified</w:t>
      </w:r>
      <w:proofErr w:type="spellEnd"/>
      <w:r w:rsidRPr="00127978">
        <w:t xml:space="preserve"> </w:t>
      </w:r>
      <w:proofErr w:type="spellStart"/>
      <w:r w:rsidRPr="00127978">
        <w:t>proceeding</w:t>
      </w:r>
      <w:proofErr w:type="spellEnd"/>
      <w:r w:rsidRPr="00127978">
        <w:t xml:space="preserve"> </w:t>
      </w:r>
      <w:proofErr w:type="spellStart"/>
      <w:r w:rsidRPr="00127978">
        <w:t>before</w:t>
      </w:r>
      <w:proofErr w:type="spellEnd"/>
      <w:r w:rsidRPr="00127978">
        <w:t xml:space="preserve"> </w:t>
      </w:r>
      <w:proofErr w:type="spellStart"/>
      <w:r w:rsidRPr="00127978">
        <w:t>the</w:t>
      </w:r>
      <w:proofErr w:type="spellEnd"/>
      <w:r w:rsidRPr="00127978">
        <w:t xml:space="preserve"> </w:t>
      </w:r>
      <w:proofErr w:type="spellStart"/>
      <w:r w:rsidRPr="00127978">
        <w:t>court</w:t>
      </w:r>
      <w:proofErr w:type="spellEnd"/>
      <w:r w:rsidRPr="00127978">
        <w:t xml:space="preserve">, </w:t>
      </w:r>
      <w:proofErr w:type="spellStart"/>
      <w:r w:rsidRPr="00127978">
        <w:t>process</w:t>
      </w:r>
      <w:proofErr w:type="spellEnd"/>
      <w:r w:rsidRPr="00127978">
        <w:t xml:space="preserve"> </w:t>
      </w:r>
      <w:proofErr w:type="spellStart"/>
      <w:r w:rsidRPr="00127978">
        <w:t>and</w:t>
      </w:r>
      <w:proofErr w:type="spellEnd"/>
      <w:r w:rsidRPr="00127978">
        <w:t xml:space="preserve"> evidence, </w:t>
      </w:r>
      <w:proofErr w:type="spellStart"/>
      <w:r w:rsidRPr="00127978">
        <w:t>legal</w:t>
      </w:r>
      <w:proofErr w:type="spellEnd"/>
      <w:r w:rsidRPr="00127978">
        <w:t xml:space="preserve"> </w:t>
      </w:r>
      <w:proofErr w:type="spellStart"/>
      <w:r w:rsidRPr="00127978">
        <w:t>forms</w:t>
      </w:r>
      <w:proofErr w:type="spellEnd"/>
      <w:r w:rsidRPr="00127978">
        <w:t xml:space="preserve"> </w:t>
      </w:r>
      <w:proofErr w:type="spellStart"/>
      <w:r w:rsidRPr="00127978">
        <w:t>of</w:t>
      </w:r>
      <w:proofErr w:type="spellEnd"/>
      <w:r w:rsidRPr="00127978">
        <w:t xml:space="preserve"> </w:t>
      </w:r>
      <w:proofErr w:type="spellStart"/>
      <w:r w:rsidRPr="00127978">
        <w:t>decision</w:t>
      </w:r>
      <w:proofErr w:type="spellEnd"/>
      <w:r w:rsidRPr="00127978">
        <w:t xml:space="preserve"> </w:t>
      </w:r>
      <w:proofErr w:type="spellStart"/>
      <w:r w:rsidRPr="00127978">
        <w:t>and</w:t>
      </w:r>
      <w:proofErr w:type="spellEnd"/>
      <w:r w:rsidRPr="00127978">
        <w:t xml:space="preserve"> </w:t>
      </w:r>
      <w:proofErr w:type="spellStart"/>
      <w:r w:rsidRPr="00127978">
        <w:t>also</w:t>
      </w:r>
      <w:proofErr w:type="spellEnd"/>
      <w:r w:rsidRPr="00127978">
        <w:t xml:space="preserve"> </w:t>
      </w:r>
      <w:proofErr w:type="spellStart"/>
      <w:r w:rsidRPr="00127978">
        <w:t>posibble</w:t>
      </w:r>
      <w:proofErr w:type="spellEnd"/>
      <w:r w:rsidRPr="00127978">
        <w:t xml:space="preserve"> </w:t>
      </w:r>
      <w:proofErr w:type="spellStart"/>
      <w:r w:rsidRPr="00127978">
        <w:t>options</w:t>
      </w:r>
      <w:proofErr w:type="spellEnd"/>
      <w:r w:rsidRPr="00127978">
        <w:t xml:space="preserve"> </w:t>
      </w:r>
      <w:proofErr w:type="spellStart"/>
      <w:r w:rsidRPr="00127978">
        <w:t>for</w:t>
      </w:r>
      <w:proofErr w:type="spellEnd"/>
      <w:r w:rsidRPr="00127978">
        <w:t xml:space="preserve"> </w:t>
      </w:r>
      <w:proofErr w:type="spellStart"/>
      <w:r w:rsidRPr="00127978">
        <w:t>review</w:t>
      </w:r>
      <w:proofErr w:type="spellEnd"/>
      <w:r w:rsidRPr="00127978">
        <w:t xml:space="preserve">. </w:t>
      </w:r>
      <w:proofErr w:type="spellStart"/>
      <w:r w:rsidRPr="00127978">
        <w:t>There</w:t>
      </w:r>
      <w:proofErr w:type="spellEnd"/>
      <w:r w:rsidRPr="00127978">
        <w:t xml:space="preserve"> </w:t>
      </w:r>
      <w:proofErr w:type="spellStart"/>
      <w:r w:rsidRPr="00127978">
        <w:t>is</w:t>
      </w:r>
      <w:proofErr w:type="spellEnd"/>
      <w:r w:rsidRPr="00127978">
        <w:t xml:space="preserve"> </w:t>
      </w:r>
      <w:proofErr w:type="spellStart"/>
      <w:r w:rsidRPr="00127978">
        <w:t>also</w:t>
      </w:r>
      <w:proofErr w:type="spellEnd"/>
      <w:r w:rsidRPr="00127978">
        <w:t xml:space="preserve"> a </w:t>
      </w:r>
      <w:proofErr w:type="spellStart"/>
      <w:r w:rsidRPr="00127978">
        <w:t>mention</w:t>
      </w:r>
      <w:proofErr w:type="spellEnd"/>
      <w:r w:rsidRPr="00127978">
        <w:t xml:space="preserve"> </w:t>
      </w:r>
      <w:proofErr w:type="spellStart"/>
      <w:r w:rsidRPr="00127978">
        <w:t>of</w:t>
      </w:r>
      <w:proofErr w:type="spellEnd"/>
      <w:r w:rsidRPr="00127978">
        <w:t xml:space="preserve"> a </w:t>
      </w:r>
      <w:proofErr w:type="gramStart"/>
      <w:r w:rsidRPr="00127978">
        <w:t>sample</w:t>
      </w:r>
      <w:proofErr w:type="gramEnd"/>
      <w:r w:rsidRPr="00127978">
        <w:t xml:space="preserve"> case </w:t>
      </w:r>
      <w:proofErr w:type="spellStart"/>
      <w:r w:rsidRPr="00127978">
        <w:t>that</w:t>
      </w:r>
      <w:proofErr w:type="spellEnd"/>
      <w:r w:rsidRPr="00127978">
        <w:t xml:space="preserve"> </w:t>
      </w:r>
      <w:proofErr w:type="spellStart"/>
      <w:r w:rsidRPr="00127978">
        <w:t>is</w:t>
      </w:r>
      <w:proofErr w:type="spellEnd"/>
      <w:r w:rsidRPr="00127978">
        <w:t xml:space="preserve"> </w:t>
      </w:r>
      <w:proofErr w:type="spellStart"/>
      <w:r w:rsidRPr="00127978">
        <w:t>subject</w:t>
      </w:r>
      <w:proofErr w:type="spellEnd"/>
      <w:r w:rsidRPr="00127978">
        <w:t xml:space="preserve"> </w:t>
      </w:r>
      <w:proofErr w:type="spellStart"/>
      <w:r w:rsidRPr="00127978">
        <w:t>of</w:t>
      </w:r>
      <w:proofErr w:type="spellEnd"/>
      <w:r w:rsidRPr="00127978">
        <w:t xml:space="preserve"> a </w:t>
      </w:r>
      <w:proofErr w:type="spellStart"/>
      <w:r w:rsidRPr="00127978">
        <w:t>simplified</w:t>
      </w:r>
      <w:proofErr w:type="spellEnd"/>
      <w:r w:rsidRPr="00127978">
        <w:t xml:space="preserve"> </w:t>
      </w:r>
      <w:proofErr w:type="spellStart"/>
      <w:r w:rsidRPr="00127978">
        <w:t>proceeding</w:t>
      </w:r>
      <w:proofErr w:type="spellEnd"/>
      <w:r w:rsidRPr="00127978">
        <w:t xml:space="preserve"> </w:t>
      </w:r>
      <w:proofErr w:type="spellStart"/>
      <w:r w:rsidRPr="00127978">
        <w:t>before</w:t>
      </w:r>
      <w:proofErr w:type="spellEnd"/>
      <w:r w:rsidRPr="00127978">
        <w:t xml:space="preserve"> </w:t>
      </w:r>
      <w:proofErr w:type="spellStart"/>
      <w:r w:rsidRPr="00127978">
        <w:t>the</w:t>
      </w:r>
      <w:proofErr w:type="spellEnd"/>
      <w:r w:rsidRPr="00127978">
        <w:t xml:space="preserve"> </w:t>
      </w:r>
      <w:proofErr w:type="spellStart"/>
      <w:r w:rsidRPr="00127978">
        <w:t>court</w:t>
      </w:r>
      <w:proofErr w:type="spellEnd"/>
      <w:r w:rsidRPr="00127978">
        <w:t xml:space="preserve">. </w:t>
      </w:r>
    </w:p>
    <w:p w:rsidR="00127978" w:rsidRPr="00127978" w:rsidRDefault="00127978" w:rsidP="00127978">
      <w:pPr>
        <w:spacing w:line="360" w:lineRule="auto"/>
        <w:contextualSpacing/>
        <w:jc w:val="both"/>
      </w:pPr>
      <w:r w:rsidRPr="00127978">
        <w:tab/>
      </w:r>
      <w:proofErr w:type="spellStart"/>
      <w:r w:rsidRPr="00127978">
        <w:t>The</w:t>
      </w:r>
      <w:proofErr w:type="spellEnd"/>
      <w:r w:rsidRPr="00127978">
        <w:t xml:space="preserve"> </w:t>
      </w:r>
      <w:proofErr w:type="spellStart"/>
      <w:r w:rsidRPr="00127978">
        <w:t>fourth</w:t>
      </w:r>
      <w:proofErr w:type="spellEnd"/>
      <w:r w:rsidRPr="00127978">
        <w:t xml:space="preserve"> </w:t>
      </w:r>
      <w:proofErr w:type="spellStart"/>
      <w:r w:rsidRPr="00127978">
        <w:t>chapter</w:t>
      </w:r>
      <w:proofErr w:type="spellEnd"/>
      <w:r w:rsidRPr="00127978">
        <w:t xml:space="preserve"> </w:t>
      </w:r>
      <w:proofErr w:type="spellStart"/>
      <w:r w:rsidRPr="00127978">
        <w:t>includes</w:t>
      </w:r>
      <w:proofErr w:type="spellEnd"/>
      <w:r w:rsidRPr="00127978">
        <w:t xml:space="preserve"> </w:t>
      </w:r>
      <w:proofErr w:type="spellStart"/>
      <w:r w:rsidRPr="00127978">
        <w:t>only</w:t>
      </w:r>
      <w:proofErr w:type="spellEnd"/>
      <w:r w:rsidRPr="00127978">
        <w:t xml:space="preserve"> a </w:t>
      </w:r>
      <w:proofErr w:type="spellStart"/>
      <w:r w:rsidRPr="00127978">
        <w:t>brief</w:t>
      </w:r>
      <w:proofErr w:type="spellEnd"/>
      <w:r w:rsidRPr="00127978">
        <w:t xml:space="preserve"> </w:t>
      </w:r>
      <w:proofErr w:type="spellStart"/>
      <w:r w:rsidRPr="00127978">
        <w:t>explanation</w:t>
      </w:r>
      <w:proofErr w:type="spellEnd"/>
      <w:r w:rsidRPr="00127978">
        <w:t xml:space="preserve"> </w:t>
      </w:r>
      <w:proofErr w:type="spellStart"/>
      <w:r w:rsidRPr="00127978">
        <w:t>of</w:t>
      </w:r>
      <w:proofErr w:type="spellEnd"/>
      <w:r w:rsidRPr="00127978">
        <w:t xml:space="preserve"> </w:t>
      </w:r>
      <w:proofErr w:type="spellStart"/>
      <w:r w:rsidRPr="00127978">
        <w:t>similar</w:t>
      </w:r>
      <w:proofErr w:type="spellEnd"/>
      <w:r w:rsidRPr="00127978">
        <w:t xml:space="preserve"> </w:t>
      </w:r>
      <w:proofErr w:type="spellStart"/>
      <w:r w:rsidRPr="00127978">
        <w:t>institutes</w:t>
      </w:r>
      <w:proofErr w:type="spellEnd"/>
      <w:r w:rsidRPr="00127978">
        <w:t xml:space="preserve"> in </w:t>
      </w:r>
      <w:proofErr w:type="spellStart"/>
      <w:r w:rsidRPr="00127978">
        <w:t>other</w:t>
      </w:r>
      <w:proofErr w:type="spellEnd"/>
      <w:r w:rsidRPr="00127978">
        <w:t xml:space="preserve"> </w:t>
      </w:r>
      <w:proofErr w:type="spellStart"/>
      <w:r w:rsidRPr="00127978">
        <w:t>countries</w:t>
      </w:r>
      <w:proofErr w:type="spellEnd"/>
      <w:r w:rsidRPr="00127978">
        <w:t xml:space="preserve">, </w:t>
      </w:r>
      <w:proofErr w:type="spellStart"/>
      <w:r w:rsidRPr="00127978">
        <w:t>namely</w:t>
      </w:r>
      <w:proofErr w:type="spellEnd"/>
      <w:r w:rsidRPr="00127978">
        <w:t xml:space="preserve"> </w:t>
      </w:r>
      <w:proofErr w:type="spellStart"/>
      <w:r w:rsidRPr="00127978">
        <w:t>Germany</w:t>
      </w:r>
      <w:proofErr w:type="spellEnd"/>
      <w:r w:rsidRPr="00127978">
        <w:t xml:space="preserve"> </w:t>
      </w:r>
      <w:proofErr w:type="spellStart"/>
      <w:r w:rsidRPr="00127978">
        <w:t>and</w:t>
      </w:r>
      <w:proofErr w:type="spellEnd"/>
      <w:r w:rsidRPr="00127978">
        <w:t xml:space="preserve"> </w:t>
      </w:r>
      <w:proofErr w:type="spellStart"/>
      <w:r w:rsidRPr="00127978">
        <w:t>Slovakia</w:t>
      </w:r>
      <w:proofErr w:type="spellEnd"/>
      <w:r w:rsidRPr="00127978">
        <w:t>.</w:t>
      </w:r>
    </w:p>
    <w:p w:rsidR="00127978" w:rsidRPr="00127978" w:rsidRDefault="00127978" w:rsidP="00127978">
      <w:pPr>
        <w:spacing w:line="360" w:lineRule="auto"/>
        <w:contextualSpacing/>
        <w:jc w:val="both"/>
      </w:pPr>
      <w:r w:rsidRPr="00127978">
        <w:tab/>
      </w:r>
      <w:proofErr w:type="spellStart"/>
      <w:r w:rsidRPr="00127978">
        <w:t>The</w:t>
      </w:r>
      <w:proofErr w:type="spellEnd"/>
      <w:r w:rsidRPr="00127978">
        <w:t xml:space="preserve"> </w:t>
      </w:r>
      <w:proofErr w:type="spellStart"/>
      <w:r w:rsidRPr="00127978">
        <w:t>fifth</w:t>
      </w:r>
      <w:proofErr w:type="spellEnd"/>
      <w:r w:rsidRPr="00127978">
        <w:t xml:space="preserve"> part </w:t>
      </w:r>
      <w:proofErr w:type="spellStart"/>
      <w:r w:rsidRPr="00127978">
        <w:t>is</w:t>
      </w:r>
      <w:proofErr w:type="spellEnd"/>
      <w:r w:rsidRPr="00127978">
        <w:t xml:space="preserve"> </w:t>
      </w:r>
      <w:proofErr w:type="spellStart"/>
      <w:r w:rsidRPr="00127978">
        <w:t>dedicated</w:t>
      </w:r>
      <w:proofErr w:type="spellEnd"/>
      <w:r w:rsidRPr="00127978">
        <w:t xml:space="preserve"> to </w:t>
      </w:r>
      <w:proofErr w:type="spellStart"/>
      <w:r w:rsidRPr="00127978">
        <w:t>the</w:t>
      </w:r>
      <w:proofErr w:type="spellEnd"/>
      <w:r w:rsidRPr="00127978">
        <w:t xml:space="preserve"> </w:t>
      </w:r>
      <w:proofErr w:type="spellStart"/>
      <w:r w:rsidRPr="00127978">
        <w:t>treatment</w:t>
      </w:r>
      <w:proofErr w:type="spellEnd"/>
      <w:r w:rsidRPr="00127978">
        <w:t xml:space="preserve"> in </w:t>
      </w:r>
      <w:proofErr w:type="spellStart"/>
      <w:r w:rsidRPr="00127978">
        <w:t>the</w:t>
      </w:r>
      <w:proofErr w:type="spellEnd"/>
      <w:r w:rsidRPr="00127978">
        <w:t xml:space="preserve"> </w:t>
      </w:r>
      <w:proofErr w:type="spellStart"/>
      <w:r w:rsidRPr="00127978">
        <w:t>future</w:t>
      </w:r>
      <w:proofErr w:type="spellEnd"/>
      <w:r w:rsidRPr="00127978">
        <w:t xml:space="preserve">. </w:t>
      </w:r>
      <w:proofErr w:type="spellStart"/>
      <w:r w:rsidRPr="00127978">
        <w:t>Interpretation</w:t>
      </w:r>
      <w:proofErr w:type="spellEnd"/>
      <w:r w:rsidRPr="00127978">
        <w:t xml:space="preserve"> </w:t>
      </w:r>
      <w:proofErr w:type="spellStart"/>
      <w:r w:rsidRPr="00127978">
        <w:t>of</w:t>
      </w:r>
      <w:proofErr w:type="spellEnd"/>
      <w:r w:rsidRPr="00127978">
        <w:t xml:space="preserve"> </w:t>
      </w:r>
      <w:proofErr w:type="spellStart"/>
      <w:r w:rsidRPr="00127978">
        <w:t>the</w:t>
      </w:r>
      <w:proofErr w:type="spellEnd"/>
      <w:r w:rsidRPr="00127978">
        <w:t xml:space="preserve"> institute </w:t>
      </w:r>
      <w:proofErr w:type="spellStart"/>
      <w:r w:rsidRPr="00127978">
        <w:t>is</w:t>
      </w:r>
      <w:proofErr w:type="spellEnd"/>
      <w:r w:rsidRPr="00127978">
        <w:t xml:space="preserve"> </w:t>
      </w:r>
      <w:proofErr w:type="spellStart"/>
      <w:r w:rsidRPr="00127978">
        <w:t>dedicated</w:t>
      </w:r>
      <w:proofErr w:type="spellEnd"/>
      <w:r w:rsidRPr="00127978">
        <w:t xml:space="preserve"> to </w:t>
      </w:r>
      <w:proofErr w:type="spellStart"/>
      <w:r w:rsidRPr="00127978">
        <w:t>the</w:t>
      </w:r>
      <w:proofErr w:type="spellEnd"/>
      <w:r w:rsidRPr="00127978">
        <w:t xml:space="preserve"> </w:t>
      </w:r>
      <w:proofErr w:type="spellStart"/>
      <w:r w:rsidRPr="00127978">
        <w:t>agreement</w:t>
      </w:r>
      <w:proofErr w:type="spellEnd"/>
      <w:r w:rsidRPr="00127978">
        <w:t xml:space="preserve"> </w:t>
      </w:r>
      <w:proofErr w:type="spellStart"/>
      <w:r w:rsidRPr="00127978">
        <w:t>of</w:t>
      </w:r>
      <w:proofErr w:type="spellEnd"/>
      <w:r w:rsidRPr="00127978">
        <w:t xml:space="preserve"> </w:t>
      </w:r>
      <w:proofErr w:type="spellStart"/>
      <w:r w:rsidRPr="00127978">
        <w:t>guilt</w:t>
      </w:r>
      <w:proofErr w:type="spellEnd"/>
      <w:r w:rsidRPr="00127978">
        <w:t xml:space="preserve"> </w:t>
      </w:r>
      <w:proofErr w:type="spellStart"/>
      <w:r w:rsidRPr="00127978">
        <w:t>and</w:t>
      </w:r>
      <w:proofErr w:type="spellEnd"/>
      <w:r w:rsidRPr="00127978">
        <w:t xml:space="preserve"> </w:t>
      </w:r>
      <w:proofErr w:type="spellStart"/>
      <w:r w:rsidRPr="00127978">
        <w:t>punishment</w:t>
      </w:r>
      <w:proofErr w:type="spellEnd"/>
      <w:r w:rsidRPr="00127978">
        <w:t xml:space="preserve">, </w:t>
      </w:r>
      <w:proofErr w:type="spellStart"/>
      <w:r w:rsidRPr="00127978">
        <w:t>and</w:t>
      </w:r>
      <w:proofErr w:type="spellEnd"/>
      <w:r w:rsidRPr="00127978">
        <w:t xml:space="preserve"> </w:t>
      </w:r>
      <w:proofErr w:type="spellStart"/>
      <w:r w:rsidRPr="00127978">
        <w:t>also</w:t>
      </w:r>
      <w:proofErr w:type="spellEnd"/>
      <w:r w:rsidRPr="00127978">
        <w:t xml:space="preserve"> </w:t>
      </w:r>
      <w:proofErr w:type="spellStart"/>
      <w:r w:rsidRPr="00127978">
        <w:t>deals</w:t>
      </w:r>
      <w:proofErr w:type="spellEnd"/>
      <w:r w:rsidRPr="00127978">
        <w:t xml:space="preserve"> </w:t>
      </w:r>
      <w:proofErr w:type="spellStart"/>
      <w:r w:rsidRPr="00127978">
        <w:t>with</w:t>
      </w:r>
      <w:proofErr w:type="spellEnd"/>
      <w:r w:rsidRPr="00127978">
        <w:t xml:space="preserve"> </w:t>
      </w:r>
      <w:proofErr w:type="spellStart"/>
      <w:r w:rsidRPr="00127978">
        <w:t>the</w:t>
      </w:r>
      <w:proofErr w:type="spellEnd"/>
      <w:r w:rsidRPr="00127978">
        <w:t xml:space="preserve"> </w:t>
      </w:r>
      <w:proofErr w:type="spellStart"/>
      <w:r w:rsidRPr="00127978">
        <w:t>substantive</w:t>
      </w:r>
      <w:proofErr w:type="spellEnd"/>
      <w:r w:rsidRPr="00127978">
        <w:t xml:space="preserve"> </w:t>
      </w:r>
      <w:proofErr w:type="spellStart"/>
      <w:r w:rsidRPr="00127978">
        <w:t>intention</w:t>
      </w:r>
      <w:proofErr w:type="spellEnd"/>
      <w:r w:rsidRPr="00127978">
        <w:t xml:space="preserve"> </w:t>
      </w:r>
      <w:proofErr w:type="spellStart"/>
      <w:r w:rsidRPr="00127978">
        <w:t>of</w:t>
      </w:r>
      <w:proofErr w:type="spellEnd"/>
      <w:r w:rsidRPr="00127978">
        <w:t xml:space="preserve"> </w:t>
      </w:r>
      <w:proofErr w:type="spellStart"/>
      <w:r w:rsidRPr="00127978">
        <w:t>the</w:t>
      </w:r>
      <w:proofErr w:type="spellEnd"/>
      <w:r w:rsidRPr="00127978">
        <w:t xml:space="preserve"> </w:t>
      </w:r>
      <w:proofErr w:type="spellStart"/>
      <w:r w:rsidRPr="00127978">
        <w:t>new</w:t>
      </w:r>
      <w:proofErr w:type="spellEnd"/>
      <w:r w:rsidRPr="00127978">
        <w:t xml:space="preserve"> </w:t>
      </w:r>
      <w:proofErr w:type="spellStart"/>
      <w:r w:rsidRPr="00127978">
        <w:t>Criminal</w:t>
      </w:r>
      <w:proofErr w:type="spellEnd"/>
      <w:r w:rsidRPr="00127978">
        <w:t xml:space="preserve"> </w:t>
      </w:r>
      <w:proofErr w:type="spellStart"/>
      <w:r w:rsidRPr="00127978">
        <w:t>Procedure</w:t>
      </w:r>
      <w:proofErr w:type="spellEnd"/>
      <w:r w:rsidRPr="00127978">
        <w:t xml:space="preserve"> </w:t>
      </w:r>
      <w:proofErr w:type="spellStart"/>
      <w:r w:rsidRPr="00127978">
        <w:t>Code</w:t>
      </w:r>
      <w:proofErr w:type="spellEnd"/>
      <w:r>
        <w:t>.</w:t>
      </w:r>
      <w:r w:rsidRPr="00127978">
        <w:t xml:space="preserve"> </w:t>
      </w:r>
    </w:p>
    <w:p w:rsidR="00182337" w:rsidRDefault="00182337" w:rsidP="00182337">
      <w:pPr>
        <w:spacing w:line="360" w:lineRule="auto"/>
        <w:contextualSpacing/>
        <w:jc w:val="both"/>
      </w:pPr>
    </w:p>
    <w:p w:rsidR="00127978" w:rsidRDefault="00127978" w:rsidP="00182337">
      <w:pPr>
        <w:spacing w:line="360" w:lineRule="auto"/>
        <w:contextualSpacing/>
        <w:jc w:val="both"/>
      </w:pPr>
    </w:p>
    <w:p w:rsidR="00127978" w:rsidRDefault="00127978" w:rsidP="00182337">
      <w:pPr>
        <w:spacing w:line="360" w:lineRule="auto"/>
        <w:contextualSpacing/>
        <w:jc w:val="both"/>
      </w:pPr>
    </w:p>
    <w:p w:rsidR="00127978" w:rsidRDefault="00127978" w:rsidP="00182337">
      <w:pPr>
        <w:spacing w:line="360" w:lineRule="auto"/>
        <w:contextualSpacing/>
        <w:jc w:val="both"/>
      </w:pPr>
    </w:p>
    <w:p w:rsidR="00127978" w:rsidRDefault="00127978" w:rsidP="00182337">
      <w:pPr>
        <w:spacing w:line="360" w:lineRule="auto"/>
        <w:contextualSpacing/>
        <w:jc w:val="both"/>
      </w:pPr>
    </w:p>
    <w:p w:rsidR="00127978" w:rsidRDefault="00127978" w:rsidP="00182337">
      <w:pPr>
        <w:spacing w:line="360" w:lineRule="auto"/>
        <w:contextualSpacing/>
        <w:jc w:val="both"/>
      </w:pPr>
    </w:p>
    <w:p w:rsidR="00127978" w:rsidRDefault="00127978" w:rsidP="00182337">
      <w:pPr>
        <w:spacing w:line="360" w:lineRule="auto"/>
        <w:contextualSpacing/>
        <w:jc w:val="both"/>
      </w:pPr>
    </w:p>
    <w:p w:rsidR="00127978" w:rsidRPr="004F4733" w:rsidRDefault="00127978" w:rsidP="00182337">
      <w:pPr>
        <w:spacing w:line="360" w:lineRule="auto"/>
        <w:contextualSpacing/>
        <w:jc w:val="both"/>
      </w:pPr>
    </w:p>
    <w:p w:rsidR="003965A7" w:rsidRPr="004F4733" w:rsidRDefault="003965A7" w:rsidP="000E2B37">
      <w:pPr>
        <w:pStyle w:val="Nadpis1"/>
        <w:numPr>
          <w:ilvl w:val="0"/>
          <w:numId w:val="0"/>
        </w:numPr>
        <w:spacing w:line="360" w:lineRule="auto"/>
        <w:contextualSpacing/>
        <w:rPr>
          <w:color w:val="auto"/>
        </w:rPr>
      </w:pPr>
      <w:bookmarkStart w:id="50" w:name="_Toc318188447"/>
      <w:r w:rsidRPr="004F4733">
        <w:rPr>
          <w:color w:val="auto"/>
        </w:rPr>
        <w:lastRenderedPageBreak/>
        <w:t>Klíčová slova</w:t>
      </w:r>
      <w:bookmarkEnd w:id="50"/>
    </w:p>
    <w:p w:rsidR="00DA2D07" w:rsidRPr="004F4733" w:rsidRDefault="009A7AA4" w:rsidP="000E2B37">
      <w:pPr>
        <w:spacing w:line="360" w:lineRule="auto"/>
        <w:contextualSpacing/>
        <w:jc w:val="both"/>
      </w:pPr>
      <w:r w:rsidRPr="004F4733">
        <w:t xml:space="preserve">Zjednodušené řízení před soudcem, </w:t>
      </w:r>
    </w:p>
    <w:p w:rsidR="00DA2D07" w:rsidRPr="004F4733" w:rsidRDefault="009A7AA4" w:rsidP="000E2B37">
      <w:pPr>
        <w:spacing w:line="360" w:lineRule="auto"/>
        <w:contextualSpacing/>
        <w:jc w:val="both"/>
      </w:pPr>
      <w:r w:rsidRPr="004F4733">
        <w:t xml:space="preserve">zkrácené přípravné řízení, </w:t>
      </w:r>
    </w:p>
    <w:p w:rsidR="00DA2D07" w:rsidRPr="004F4733" w:rsidRDefault="009A7AA4" w:rsidP="000E2B37">
      <w:pPr>
        <w:spacing w:line="360" w:lineRule="auto"/>
        <w:contextualSpacing/>
        <w:jc w:val="both"/>
      </w:pPr>
      <w:r w:rsidRPr="004F4733">
        <w:t xml:space="preserve">samosoudce, </w:t>
      </w:r>
    </w:p>
    <w:p w:rsidR="00DA2D07" w:rsidRPr="004F4733" w:rsidRDefault="009A7AA4" w:rsidP="000E2B37">
      <w:pPr>
        <w:spacing w:line="360" w:lineRule="auto"/>
        <w:contextualSpacing/>
        <w:jc w:val="both"/>
      </w:pPr>
      <w:r w:rsidRPr="004F4733">
        <w:t>návrh na potrestání,</w:t>
      </w:r>
      <w:r w:rsidR="00DA2D07" w:rsidRPr="004F4733">
        <w:t xml:space="preserve"> </w:t>
      </w:r>
    </w:p>
    <w:p w:rsidR="00DA2D07" w:rsidRPr="004F4733" w:rsidRDefault="00DA2D07" w:rsidP="000E2B37">
      <w:pPr>
        <w:spacing w:line="360" w:lineRule="auto"/>
        <w:contextualSpacing/>
        <w:jc w:val="both"/>
      </w:pPr>
      <w:r w:rsidRPr="004F4733">
        <w:t>nesporné skutečnosti,</w:t>
      </w:r>
      <w:r w:rsidR="009A7AA4" w:rsidRPr="004F4733">
        <w:t xml:space="preserve"> </w:t>
      </w:r>
    </w:p>
    <w:p w:rsidR="00DA2D07" w:rsidRPr="004F4733" w:rsidRDefault="009A7AA4" w:rsidP="000E2B37">
      <w:pPr>
        <w:spacing w:line="360" w:lineRule="auto"/>
        <w:contextualSpacing/>
        <w:jc w:val="both"/>
      </w:pPr>
      <w:r w:rsidRPr="004F4733">
        <w:t xml:space="preserve">trestní příkaz, </w:t>
      </w:r>
    </w:p>
    <w:p w:rsidR="00DA2D07" w:rsidRPr="004F4733" w:rsidRDefault="009A7AA4" w:rsidP="000E2B37">
      <w:pPr>
        <w:spacing w:line="360" w:lineRule="auto"/>
        <w:contextualSpacing/>
        <w:jc w:val="both"/>
      </w:pPr>
      <w:r w:rsidRPr="004F4733">
        <w:t xml:space="preserve">zjednodušený písemný rozsudek, </w:t>
      </w:r>
    </w:p>
    <w:p w:rsidR="00DA2D07" w:rsidRPr="004F4733" w:rsidRDefault="009A7AA4" w:rsidP="000E2B37">
      <w:pPr>
        <w:spacing w:line="360" w:lineRule="auto"/>
        <w:contextualSpacing/>
        <w:jc w:val="both"/>
      </w:pPr>
      <w:r w:rsidRPr="004F4733">
        <w:t>odpor</w:t>
      </w:r>
      <w:r w:rsidR="000E2B37" w:rsidRPr="004F4733">
        <w:t>.</w:t>
      </w:r>
    </w:p>
    <w:p w:rsidR="00DA2D07" w:rsidRPr="004F4733" w:rsidRDefault="00DA2D07" w:rsidP="000E2B37">
      <w:pPr>
        <w:spacing w:line="360" w:lineRule="auto"/>
        <w:contextualSpacing/>
        <w:jc w:val="both"/>
      </w:pPr>
    </w:p>
    <w:p w:rsidR="00DA2D07" w:rsidRPr="004F4733" w:rsidRDefault="00DA2D07" w:rsidP="000E2B37">
      <w:pPr>
        <w:spacing w:line="360" w:lineRule="auto"/>
        <w:contextualSpacing/>
        <w:jc w:val="both"/>
      </w:pPr>
    </w:p>
    <w:p w:rsidR="00DA2D07" w:rsidRPr="004F4733" w:rsidRDefault="00DA2D07" w:rsidP="000E2B37">
      <w:pPr>
        <w:spacing w:line="360" w:lineRule="auto"/>
        <w:contextualSpacing/>
        <w:jc w:val="both"/>
      </w:pPr>
    </w:p>
    <w:p w:rsidR="00DA2D07" w:rsidRPr="004F4733" w:rsidRDefault="00DA2D07" w:rsidP="000E2B37">
      <w:pPr>
        <w:spacing w:line="360" w:lineRule="auto"/>
        <w:contextualSpacing/>
        <w:jc w:val="both"/>
      </w:pPr>
    </w:p>
    <w:p w:rsidR="00DA2D07" w:rsidRPr="004F4733" w:rsidRDefault="00DA2D07" w:rsidP="000E2B37">
      <w:pPr>
        <w:spacing w:line="360" w:lineRule="auto"/>
        <w:contextualSpacing/>
        <w:jc w:val="both"/>
      </w:pPr>
    </w:p>
    <w:p w:rsidR="00DA2D07" w:rsidRPr="004F4733" w:rsidRDefault="00DA2D07" w:rsidP="000E2B37">
      <w:pPr>
        <w:spacing w:line="360" w:lineRule="auto"/>
        <w:contextualSpacing/>
        <w:jc w:val="both"/>
      </w:pPr>
    </w:p>
    <w:p w:rsidR="00DA2D07" w:rsidRPr="004F4733" w:rsidRDefault="00DA2D07" w:rsidP="000E2B37">
      <w:pPr>
        <w:spacing w:line="360" w:lineRule="auto"/>
        <w:contextualSpacing/>
        <w:jc w:val="both"/>
      </w:pPr>
    </w:p>
    <w:p w:rsidR="003965A7" w:rsidRPr="004F4733" w:rsidRDefault="003965A7" w:rsidP="000E2B37">
      <w:pPr>
        <w:pStyle w:val="Nadpis1"/>
        <w:numPr>
          <w:ilvl w:val="0"/>
          <w:numId w:val="0"/>
        </w:numPr>
        <w:spacing w:line="360" w:lineRule="auto"/>
        <w:contextualSpacing/>
        <w:rPr>
          <w:color w:val="auto"/>
        </w:rPr>
      </w:pPr>
      <w:bookmarkStart w:id="51" w:name="_Toc318188448"/>
      <w:proofErr w:type="spellStart"/>
      <w:r w:rsidRPr="004F4733">
        <w:rPr>
          <w:color w:val="auto"/>
        </w:rPr>
        <w:t>Keywords</w:t>
      </w:r>
      <w:bookmarkEnd w:id="51"/>
      <w:proofErr w:type="spellEnd"/>
    </w:p>
    <w:p w:rsidR="00DA2D07" w:rsidRPr="004F4733" w:rsidRDefault="00DA2D07" w:rsidP="000E2B37">
      <w:pPr>
        <w:spacing w:line="360" w:lineRule="auto"/>
        <w:contextualSpacing/>
        <w:jc w:val="both"/>
      </w:pPr>
      <w:proofErr w:type="spellStart"/>
      <w:r w:rsidRPr="004F4733">
        <w:t>Simplified</w:t>
      </w:r>
      <w:proofErr w:type="spellEnd"/>
      <w:r w:rsidRPr="004F4733">
        <w:t xml:space="preserve"> </w:t>
      </w:r>
      <w:proofErr w:type="spellStart"/>
      <w:r w:rsidRPr="004F4733">
        <w:t>proceeding</w:t>
      </w:r>
      <w:proofErr w:type="spellEnd"/>
      <w:r w:rsidRPr="004F4733">
        <w:t xml:space="preserve"> </w:t>
      </w:r>
      <w:proofErr w:type="spellStart"/>
      <w:r w:rsidRPr="004F4733">
        <w:t>before</w:t>
      </w:r>
      <w:proofErr w:type="spellEnd"/>
      <w:r w:rsidRPr="004F4733">
        <w:t xml:space="preserve"> </w:t>
      </w:r>
      <w:proofErr w:type="spellStart"/>
      <w:r w:rsidRPr="004F4733">
        <w:t>the</w:t>
      </w:r>
      <w:proofErr w:type="spellEnd"/>
      <w:r w:rsidRPr="004F4733">
        <w:t xml:space="preserve"> </w:t>
      </w:r>
      <w:proofErr w:type="spellStart"/>
      <w:r w:rsidRPr="004F4733">
        <w:t>court</w:t>
      </w:r>
      <w:proofErr w:type="spellEnd"/>
      <w:r w:rsidRPr="004F4733">
        <w:t xml:space="preserve">, </w:t>
      </w:r>
    </w:p>
    <w:p w:rsidR="008D199A" w:rsidRPr="004F4733" w:rsidRDefault="008D199A" w:rsidP="000E2B37">
      <w:pPr>
        <w:spacing w:line="360" w:lineRule="auto"/>
        <w:contextualSpacing/>
        <w:jc w:val="both"/>
        <w:rPr>
          <w:rStyle w:val="apple-style-span"/>
          <w:shd w:val="clear" w:color="auto" w:fill="FFFFFF"/>
        </w:rPr>
      </w:pPr>
      <w:proofErr w:type="spellStart"/>
      <w:r w:rsidRPr="004F4733">
        <w:rPr>
          <w:rStyle w:val="apple-style-span"/>
          <w:shd w:val="clear" w:color="auto" w:fill="FFFFFF"/>
        </w:rPr>
        <w:t>Summary</w:t>
      </w:r>
      <w:proofErr w:type="spellEnd"/>
      <w:r w:rsidRPr="004F4733">
        <w:rPr>
          <w:rStyle w:val="apple-style-span"/>
          <w:shd w:val="clear" w:color="auto" w:fill="FFFFFF"/>
        </w:rPr>
        <w:t xml:space="preserve"> </w:t>
      </w:r>
      <w:proofErr w:type="spellStart"/>
      <w:r w:rsidR="00DE706E" w:rsidRPr="004F4733">
        <w:rPr>
          <w:rStyle w:val="apple-style-span"/>
          <w:shd w:val="clear" w:color="auto" w:fill="FFFFFF"/>
        </w:rPr>
        <w:t>pre</w:t>
      </w:r>
      <w:proofErr w:type="spellEnd"/>
      <w:r w:rsidR="00DE706E" w:rsidRPr="004F4733">
        <w:rPr>
          <w:rStyle w:val="apple-style-span"/>
          <w:shd w:val="clear" w:color="auto" w:fill="FFFFFF"/>
        </w:rPr>
        <w:t xml:space="preserve">-trial </w:t>
      </w:r>
      <w:proofErr w:type="spellStart"/>
      <w:r w:rsidR="00DE706E" w:rsidRPr="004F4733">
        <w:rPr>
          <w:rStyle w:val="apple-style-span"/>
          <w:shd w:val="clear" w:color="auto" w:fill="FFFFFF"/>
        </w:rPr>
        <w:t>p</w:t>
      </w:r>
      <w:r w:rsidRPr="004F4733">
        <w:rPr>
          <w:rStyle w:val="apple-style-span"/>
          <w:shd w:val="clear" w:color="auto" w:fill="FFFFFF"/>
        </w:rPr>
        <w:t>roceeding</w:t>
      </w:r>
      <w:proofErr w:type="spellEnd"/>
      <w:r w:rsidRPr="004F4733">
        <w:rPr>
          <w:rStyle w:val="apple-style-span"/>
          <w:shd w:val="clear" w:color="auto" w:fill="FFFFFF"/>
        </w:rPr>
        <w:t>,</w:t>
      </w:r>
    </w:p>
    <w:p w:rsidR="008D199A" w:rsidRPr="004F4733" w:rsidRDefault="008D199A" w:rsidP="000E2B37">
      <w:pPr>
        <w:spacing w:line="360" w:lineRule="auto"/>
        <w:contextualSpacing/>
        <w:jc w:val="both"/>
      </w:pPr>
      <w:r w:rsidRPr="004F4733">
        <w:t xml:space="preserve">Single </w:t>
      </w:r>
      <w:proofErr w:type="spellStart"/>
      <w:r w:rsidRPr="004F4733">
        <w:t>judge</w:t>
      </w:r>
      <w:proofErr w:type="spellEnd"/>
      <w:r w:rsidRPr="004F4733">
        <w:t>,</w:t>
      </w:r>
    </w:p>
    <w:p w:rsidR="008D199A" w:rsidRPr="004F4733" w:rsidRDefault="008D199A" w:rsidP="000E2B37">
      <w:pPr>
        <w:spacing w:line="360" w:lineRule="auto"/>
        <w:contextualSpacing/>
        <w:jc w:val="both"/>
      </w:pPr>
      <w:proofErr w:type="spellStart"/>
      <w:r w:rsidRPr="004F4733">
        <w:t>Moti</w:t>
      </w:r>
      <w:r w:rsidR="008B0E4D" w:rsidRPr="004F4733">
        <w:t>on</w:t>
      </w:r>
      <w:proofErr w:type="spellEnd"/>
      <w:r w:rsidR="008B0E4D" w:rsidRPr="004F4733">
        <w:t xml:space="preserve"> </w:t>
      </w:r>
      <w:proofErr w:type="spellStart"/>
      <w:r w:rsidR="008B0E4D" w:rsidRPr="004F4733">
        <w:t>for</w:t>
      </w:r>
      <w:proofErr w:type="spellEnd"/>
      <w:r w:rsidR="008B0E4D" w:rsidRPr="004F4733">
        <w:t xml:space="preserve"> </w:t>
      </w:r>
      <w:proofErr w:type="spellStart"/>
      <w:r w:rsidR="008B0E4D" w:rsidRPr="004F4733">
        <w:t>punishment</w:t>
      </w:r>
      <w:proofErr w:type="spellEnd"/>
      <w:r w:rsidR="008B0E4D" w:rsidRPr="004F4733">
        <w:t>,</w:t>
      </w:r>
    </w:p>
    <w:p w:rsidR="008B0E4D" w:rsidRPr="004F4733" w:rsidRDefault="008B0E4D" w:rsidP="000E2B37">
      <w:pPr>
        <w:spacing w:line="360" w:lineRule="auto"/>
        <w:contextualSpacing/>
        <w:jc w:val="both"/>
      </w:pPr>
      <w:proofErr w:type="spellStart"/>
      <w:r w:rsidRPr="004F4733">
        <w:t>Unqestionable</w:t>
      </w:r>
      <w:proofErr w:type="spellEnd"/>
      <w:r w:rsidRPr="004F4733">
        <w:t xml:space="preserve"> </w:t>
      </w:r>
      <w:proofErr w:type="spellStart"/>
      <w:r w:rsidRPr="004F4733">
        <w:t>facts</w:t>
      </w:r>
      <w:proofErr w:type="spellEnd"/>
      <w:r w:rsidRPr="004F4733">
        <w:t>,</w:t>
      </w:r>
    </w:p>
    <w:p w:rsidR="008B0E4D" w:rsidRPr="004F4733" w:rsidRDefault="008B0E4D" w:rsidP="000E2B37">
      <w:pPr>
        <w:spacing w:line="360" w:lineRule="auto"/>
        <w:contextualSpacing/>
        <w:jc w:val="both"/>
      </w:pPr>
      <w:proofErr w:type="spellStart"/>
      <w:r w:rsidRPr="004F4733">
        <w:t>Criminal</w:t>
      </w:r>
      <w:proofErr w:type="spellEnd"/>
      <w:r w:rsidRPr="004F4733">
        <w:t xml:space="preserve"> </w:t>
      </w:r>
      <w:proofErr w:type="spellStart"/>
      <w:r w:rsidRPr="004F4733">
        <w:t>order</w:t>
      </w:r>
      <w:proofErr w:type="spellEnd"/>
      <w:r w:rsidRPr="004F4733">
        <w:t xml:space="preserve">, </w:t>
      </w:r>
    </w:p>
    <w:p w:rsidR="008B0E4D" w:rsidRPr="004F4733" w:rsidRDefault="008B0E4D" w:rsidP="000E2B37">
      <w:pPr>
        <w:spacing w:line="360" w:lineRule="auto"/>
        <w:contextualSpacing/>
        <w:jc w:val="both"/>
      </w:pPr>
      <w:proofErr w:type="spellStart"/>
      <w:r w:rsidRPr="004F4733">
        <w:t>Simplified</w:t>
      </w:r>
      <w:proofErr w:type="spellEnd"/>
      <w:r w:rsidRPr="004F4733">
        <w:t xml:space="preserve"> </w:t>
      </w:r>
      <w:proofErr w:type="spellStart"/>
      <w:r w:rsidRPr="004F4733">
        <w:t>written</w:t>
      </w:r>
      <w:proofErr w:type="spellEnd"/>
      <w:r w:rsidRPr="004F4733">
        <w:t xml:space="preserve"> </w:t>
      </w:r>
      <w:proofErr w:type="spellStart"/>
      <w:r w:rsidRPr="004F4733">
        <w:t>judgement</w:t>
      </w:r>
      <w:proofErr w:type="spellEnd"/>
      <w:r w:rsidRPr="004F4733">
        <w:t>,</w:t>
      </w:r>
    </w:p>
    <w:p w:rsidR="008B0E4D" w:rsidRPr="004F4733" w:rsidRDefault="00A1408B" w:rsidP="000E2B37">
      <w:pPr>
        <w:spacing w:line="360" w:lineRule="auto"/>
        <w:contextualSpacing/>
        <w:jc w:val="both"/>
      </w:pPr>
      <w:r w:rsidRPr="004F4733">
        <w:t>Protest</w:t>
      </w:r>
      <w:r w:rsidR="000E2B37" w:rsidRPr="004F4733">
        <w:t>.</w:t>
      </w:r>
    </w:p>
    <w:p w:rsidR="000E2B37" w:rsidRPr="008D199A" w:rsidRDefault="000E2B37" w:rsidP="000E2B37">
      <w:pPr>
        <w:spacing w:line="360" w:lineRule="auto"/>
        <w:contextualSpacing/>
        <w:jc w:val="both"/>
      </w:pPr>
    </w:p>
    <w:sectPr w:rsidR="000E2B37" w:rsidRPr="008D199A" w:rsidSect="003146D0">
      <w:footerReference w:type="default" r:id="rId8"/>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2F1" w:rsidRDefault="006452F1" w:rsidP="00193933">
      <w:r>
        <w:separator/>
      </w:r>
    </w:p>
  </w:endnote>
  <w:endnote w:type="continuationSeparator" w:id="0">
    <w:p w:rsidR="006452F1" w:rsidRDefault="006452F1" w:rsidP="001939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7469"/>
      <w:docPartObj>
        <w:docPartGallery w:val="Page Numbers (Bottom of Page)"/>
        <w:docPartUnique/>
      </w:docPartObj>
    </w:sdtPr>
    <w:sdtContent>
      <w:p w:rsidR="004F015F" w:rsidRDefault="004230C7">
        <w:pPr>
          <w:pStyle w:val="Zpat"/>
          <w:jc w:val="right"/>
        </w:pPr>
        <w:fldSimple w:instr=" PAGE   \* MERGEFORMAT ">
          <w:r w:rsidR="002402C7">
            <w:rPr>
              <w:noProof/>
            </w:rPr>
            <w:t>36</w:t>
          </w:r>
        </w:fldSimple>
      </w:p>
    </w:sdtContent>
  </w:sdt>
  <w:p w:rsidR="004F015F" w:rsidRDefault="004F015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2F1" w:rsidRDefault="006452F1" w:rsidP="00193933">
      <w:r>
        <w:separator/>
      </w:r>
    </w:p>
  </w:footnote>
  <w:footnote w:type="continuationSeparator" w:id="0">
    <w:p w:rsidR="006452F1" w:rsidRDefault="006452F1" w:rsidP="00193933">
      <w:r>
        <w:continuationSeparator/>
      </w:r>
    </w:p>
  </w:footnote>
  <w:footnote w:id="1">
    <w:p w:rsidR="004F015F" w:rsidRPr="00601641" w:rsidRDefault="004F015F" w:rsidP="003A1DB6">
      <w:pPr>
        <w:pStyle w:val="Textpoznpodarou"/>
        <w:jc w:val="both"/>
        <w:rPr>
          <w:rFonts w:ascii="Times New Roman" w:hAnsi="Times New Roman" w:cs="Times New Roman"/>
        </w:rPr>
      </w:pPr>
      <w:r w:rsidRPr="00601641">
        <w:rPr>
          <w:rStyle w:val="Znakapoznpodarou"/>
          <w:rFonts w:ascii="Times New Roman" w:hAnsi="Times New Roman" w:cs="Times New Roman"/>
        </w:rPr>
        <w:footnoteRef/>
      </w:r>
      <w:r>
        <w:rPr>
          <w:rFonts w:ascii="Times New Roman" w:hAnsi="Times New Roman" w:cs="Times New Roman"/>
        </w:rPr>
        <w:t xml:space="preserve"> ŠÁMAL, Pavel. In MUSIL, Jan, a kol. </w:t>
      </w:r>
      <w:r w:rsidRPr="00601641">
        <w:rPr>
          <w:rFonts w:ascii="Times New Roman" w:hAnsi="Times New Roman" w:cs="Times New Roman"/>
          <w:i/>
        </w:rPr>
        <w:t>Kurs trestního práva: Trestní právo procesní</w:t>
      </w:r>
      <w:r w:rsidRPr="00601641">
        <w:rPr>
          <w:rFonts w:ascii="Times New Roman" w:hAnsi="Times New Roman" w:cs="Times New Roman"/>
        </w:rPr>
        <w:t xml:space="preserve">. 3. vydání. Praha: </w:t>
      </w:r>
      <w:proofErr w:type="spellStart"/>
      <w:proofErr w:type="gramStart"/>
      <w:r w:rsidRPr="00601641">
        <w:rPr>
          <w:rFonts w:ascii="Times New Roman" w:hAnsi="Times New Roman" w:cs="Times New Roman"/>
        </w:rPr>
        <w:t>C.H.</w:t>
      </w:r>
      <w:proofErr w:type="gramEnd"/>
      <w:r w:rsidRPr="00601641">
        <w:rPr>
          <w:rFonts w:ascii="Times New Roman" w:hAnsi="Times New Roman" w:cs="Times New Roman"/>
        </w:rPr>
        <w:t>Beck</w:t>
      </w:r>
      <w:proofErr w:type="spellEnd"/>
      <w:r w:rsidRPr="00601641">
        <w:rPr>
          <w:rFonts w:ascii="Times New Roman" w:hAnsi="Times New Roman" w:cs="Times New Roman"/>
        </w:rPr>
        <w:t>, 2007</w:t>
      </w:r>
      <w:r>
        <w:rPr>
          <w:rFonts w:ascii="Times New Roman" w:hAnsi="Times New Roman" w:cs="Times New Roman"/>
        </w:rPr>
        <w:t>,</w:t>
      </w:r>
      <w:r w:rsidRPr="00601641">
        <w:rPr>
          <w:rFonts w:ascii="Times New Roman" w:hAnsi="Times New Roman" w:cs="Times New Roman"/>
        </w:rPr>
        <w:t xml:space="preserve"> s. 728.</w:t>
      </w:r>
    </w:p>
  </w:footnote>
  <w:footnote w:id="2">
    <w:p w:rsidR="004F015F" w:rsidRPr="00601641" w:rsidRDefault="004F015F" w:rsidP="003A1DB6">
      <w:pPr>
        <w:pStyle w:val="Textpoznpodarou"/>
        <w:contextualSpacing/>
        <w:jc w:val="both"/>
        <w:rPr>
          <w:rFonts w:ascii="Times New Roman" w:hAnsi="Times New Roman" w:cs="Times New Roman"/>
        </w:rPr>
      </w:pPr>
      <w:r w:rsidRPr="00601641">
        <w:rPr>
          <w:rStyle w:val="Znakapoznpodarou"/>
          <w:rFonts w:ascii="Times New Roman" w:hAnsi="Times New Roman" w:cs="Times New Roman"/>
        </w:rPr>
        <w:footnoteRef/>
      </w:r>
      <w:r w:rsidRPr="00601641">
        <w:rPr>
          <w:rFonts w:ascii="Times New Roman" w:hAnsi="Times New Roman" w:cs="Times New Roman"/>
        </w:rPr>
        <w:t xml:space="preserve"> JELÍNEK, Jiří. In JELÍNEK, Jiří, a kol. </w:t>
      </w:r>
      <w:r w:rsidRPr="00601641">
        <w:rPr>
          <w:rFonts w:ascii="Times New Roman" w:hAnsi="Times New Roman" w:cs="Times New Roman"/>
          <w:i/>
        </w:rPr>
        <w:t>Trestní právo procesní</w:t>
      </w:r>
      <w:r w:rsidRPr="00601641">
        <w:rPr>
          <w:rFonts w:ascii="Times New Roman" w:hAnsi="Times New Roman" w:cs="Times New Roman"/>
        </w:rPr>
        <w:t xml:space="preserve">. 1. vydání. Praha: </w:t>
      </w:r>
      <w:proofErr w:type="spellStart"/>
      <w:r w:rsidRPr="00601641">
        <w:rPr>
          <w:rFonts w:ascii="Times New Roman" w:hAnsi="Times New Roman" w:cs="Times New Roman"/>
        </w:rPr>
        <w:t>Leges</w:t>
      </w:r>
      <w:proofErr w:type="spellEnd"/>
      <w:r w:rsidRPr="00601641">
        <w:rPr>
          <w:rFonts w:ascii="Times New Roman" w:hAnsi="Times New Roman" w:cs="Times New Roman"/>
        </w:rPr>
        <w:t>, 2010. s. 17-18.</w:t>
      </w:r>
    </w:p>
  </w:footnote>
  <w:footnote w:id="3">
    <w:p w:rsidR="004F015F" w:rsidRPr="00601641" w:rsidRDefault="004F015F" w:rsidP="003A1DB6">
      <w:pPr>
        <w:pStyle w:val="Textpoznpodarou"/>
        <w:contextualSpacing/>
        <w:jc w:val="both"/>
        <w:rPr>
          <w:rFonts w:ascii="Times New Roman" w:hAnsi="Times New Roman" w:cs="Times New Roman"/>
        </w:rPr>
      </w:pPr>
      <w:r w:rsidRPr="00601641">
        <w:rPr>
          <w:rStyle w:val="Znakapoznpodarou"/>
          <w:rFonts w:ascii="Times New Roman" w:hAnsi="Times New Roman" w:cs="Times New Roman"/>
        </w:rPr>
        <w:footnoteRef/>
      </w:r>
      <w:r w:rsidRPr="00601641">
        <w:rPr>
          <w:rFonts w:ascii="Times New Roman" w:hAnsi="Times New Roman" w:cs="Times New Roman"/>
        </w:rPr>
        <w:t xml:space="preserve"> Tamtéž, s. 17.</w:t>
      </w:r>
    </w:p>
  </w:footnote>
  <w:footnote w:id="4">
    <w:p w:rsidR="004F015F" w:rsidRPr="00601641" w:rsidRDefault="004F015F" w:rsidP="003A1DB6">
      <w:pPr>
        <w:pStyle w:val="Textpoznpodarou"/>
        <w:contextualSpacing/>
        <w:jc w:val="both"/>
        <w:rPr>
          <w:rFonts w:ascii="Times New Roman" w:hAnsi="Times New Roman" w:cs="Times New Roman"/>
        </w:rPr>
      </w:pPr>
      <w:r w:rsidRPr="00601641">
        <w:rPr>
          <w:rStyle w:val="Znakapoznpodarou"/>
          <w:rFonts w:ascii="Times New Roman" w:hAnsi="Times New Roman" w:cs="Times New Roman"/>
        </w:rPr>
        <w:footnoteRef/>
      </w:r>
      <w:r w:rsidRPr="00601641">
        <w:rPr>
          <w:rFonts w:ascii="Times New Roman" w:hAnsi="Times New Roman" w:cs="Times New Roman"/>
        </w:rPr>
        <w:t xml:space="preserve"> Tamtéž, s. 180.</w:t>
      </w:r>
    </w:p>
  </w:footnote>
  <w:footnote w:id="5">
    <w:p w:rsidR="004F015F" w:rsidRPr="0077707A" w:rsidRDefault="004F015F" w:rsidP="0077707A">
      <w:pPr>
        <w:pStyle w:val="Textpoznpodarou"/>
        <w:jc w:val="both"/>
        <w:rPr>
          <w:rFonts w:ascii="Times New Roman" w:hAnsi="Times New Roman" w:cs="Times New Roman"/>
        </w:rPr>
      </w:pPr>
      <w:r w:rsidRPr="0077707A">
        <w:rPr>
          <w:rStyle w:val="Znakapoznpodarou"/>
          <w:rFonts w:ascii="Times New Roman" w:hAnsi="Times New Roman" w:cs="Times New Roman"/>
        </w:rPr>
        <w:footnoteRef/>
      </w:r>
      <w:r w:rsidRPr="0077707A">
        <w:rPr>
          <w:rFonts w:ascii="Times New Roman" w:hAnsi="Times New Roman" w:cs="Times New Roman"/>
        </w:rPr>
        <w:t xml:space="preserve"> JELÍNEK, Jiří</w:t>
      </w:r>
      <w:r>
        <w:rPr>
          <w:rFonts w:ascii="Times New Roman" w:hAnsi="Times New Roman" w:cs="Times New Roman"/>
        </w:rPr>
        <w:t>. In JELÍNEK, Jiří, a kol.</w:t>
      </w:r>
      <w:r w:rsidRPr="0077707A">
        <w:rPr>
          <w:rFonts w:ascii="Times New Roman" w:hAnsi="Times New Roman" w:cs="Times New Roman"/>
        </w:rPr>
        <w:t xml:space="preserve"> </w:t>
      </w:r>
      <w:r w:rsidRPr="0077707A">
        <w:rPr>
          <w:rFonts w:ascii="Times New Roman" w:hAnsi="Times New Roman" w:cs="Times New Roman"/>
          <w:i/>
        </w:rPr>
        <w:t>Trestní zákoník a trestní řád s poznámkami a judikaturou</w:t>
      </w:r>
      <w:r w:rsidRPr="0077707A">
        <w:rPr>
          <w:rFonts w:ascii="Times New Roman" w:hAnsi="Times New Roman" w:cs="Times New Roman"/>
        </w:rPr>
        <w:t xml:space="preserve">. 1. vydání. Praha: </w:t>
      </w:r>
      <w:proofErr w:type="spellStart"/>
      <w:r w:rsidRPr="0077707A">
        <w:rPr>
          <w:rFonts w:ascii="Times New Roman" w:hAnsi="Times New Roman" w:cs="Times New Roman"/>
        </w:rPr>
        <w:t>Leges</w:t>
      </w:r>
      <w:proofErr w:type="spellEnd"/>
      <w:r w:rsidRPr="0077707A">
        <w:rPr>
          <w:rFonts w:ascii="Times New Roman" w:hAnsi="Times New Roman" w:cs="Times New Roman"/>
        </w:rPr>
        <w:t>, 2009, s. 23.</w:t>
      </w:r>
    </w:p>
  </w:footnote>
  <w:footnote w:id="6">
    <w:p w:rsidR="004F015F" w:rsidRPr="0077707A" w:rsidRDefault="004F015F" w:rsidP="0077707A">
      <w:pPr>
        <w:pStyle w:val="Textpoznpodarou"/>
        <w:jc w:val="both"/>
        <w:rPr>
          <w:rFonts w:ascii="Times New Roman" w:hAnsi="Times New Roman" w:cs="Times New Roman"/>
        </w:rPr>
      </w:pPr>
      <w:r w:rsidRPr="0077707A">
        <w:rPr>
          <w:rStyle w:val="Znakapoznpodarou"/>
          <w:rFonts w:ascii="Times New Roman" w:hAnsi="Times New Roman" w:cs="Times New Roman"/>
        </w:rPr>
        <w:footnoteRef/>
      </w:r>
      <w:r w:rsidRPr="0077707A">
        <w:rPr>
          <w:rFonts w:ascii="Times New Roman" w:hAnsi="Times New Roman" w:cs="Times New Roman"/>
        </w:rPr>
        <w:t xml:space="preserve"> </w:t>
      </w:r>
      <w:r>
        <w:rPr>
          <w:rFonts w:ascii="Times New Roman" w:hAnsi="Times New Roman" w:cs="Times New Roman"/>
        </w:rPr>
        <w:t xml:space="preserve">JELÍNEK, Jiří. In JELÍNEK, Jiří a kol. </w:t>
      </w:r>
      <w:r w:rsidRPr="00052028">
        <w:rPr>
          <w:rFonts w:ascii="Times New Roman" w:hAnsi="Times New Roman" w:cs="Times New Roman"/>
          <w:i/>
        </w:rPr>
        <w:t>Trestní právo procesní.</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 2010, s. 217.</w:t>
      </w:r>
    </w:p>
  </w:footnote>
  <w:footnote w:id="7">
    <w:p w:rsidR="004F015F" w:rsidRPr="0077707A" w:rsidRDefault="004F015F" w:rsidP="0077707A">
      <w:pPr>
        <w:pStyle w:val="Textpoznpodarou"/>
        <w:jc w:val="both"/>
        <w:rPr>
          <w:rFonts w:ascii="Times New Roman" w:hAnsi="Times New Roman" w:cs="Times New Roman"/>
        </w:rPr>
      </w:pPr>
      <w:r w:rsidRPr="0077707A">
        <w:rPr>
          <w:rStyle w:val="Znakapoznpodarou"/>
          <w:rFonts w:ascii="Times New Roman" w:hAnsi="Times New Roman" w:cs="Times New Roman"/>
        </w:rPr>
        <w:footnoteRef/>
      </w:r>
      <w:r w:rsidRPr="0077707A">
        <w:rPr>
          <w:rFonts w:ascii="Times New Roman" w:hAnsi="Times New Roman" w:cs="Times New Roman"/>
        </w:rPr>
        <w:t xml:space="preserve"> Novelizované byly také tyto zákony: celní zákon, zákon o služebním poměru příslušníků Policie České republiky, zákon o Veřejném ochránci práv, zákon o přestupcích a zákon o poskytnutí peněžité pomoci obětem trestné činnosti. </w:t>
      </w:r>
    </w:p>
  </w:footnote>
  <w:footnote w:id="8">
    <w:p w:rsidR="004F015F" w:rsidRPr="004F015F" w:rsidRDefault="004F015F" w:rsidP="00B6721D">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BAXA, Josef. Reforma trestního řízení – geneze jejího vzniku a její cíle. </w:t>
      </w:r>
      <w:r w:rsidRPr="004F015F">
        <w:rPr>
          <w:rFonts w:ascii="Times New Roman" w:hAnsi="Times New Roman" w:cs="Times New Roman"/>
          <w:i/>
        </w:rPr>
        <w:t>Bulletin advokacie</w:t>
      </w:r>
      <w:r w:rsidRPr="004F015F">
        <w:rPr>
          <w:rFonts w:ascii="Times New Roman" w:hAnsi="Times New Roman" w:cs="Times New Roman"/>
        </w:rPr>
        <w:t>, 2001, č. 11-12, s. 12 - 13.</w:t>
      </w:r>
    </w:p>
  </w:footnote>
  <w:footnote w:id="9">
    <w:p w:rsidR="004F015F" w:rsidRPr="004F015F" w:rsidRDefault="004F015F" w:rsidP="00B6721D">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Důvodová zpráva (volební období 1998 – 2002) – 785/0 Vládní návrh zákona, kterým se mění zákon č. 141/1961 Sb., o trestním řízení soudním (trestní řád), ve znění pozdějších předpisů, zákon č. 140/1961 Sb., trestní zákon, ve znění pozdějších předpisů, a některé další zákony.</w:t>
      </w:r>
    </w:p>
  </w:footnote>
  <w:footnote w:id="10">
    <w:p w:rsidR="004F015F" w:rsidRPr="004F015F" w:rsidRDefault="004F015F" w:rsidP="00824DD2">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BAXA, Josef. Reforma trestního řízení – geneze jejího vzniku a její cíle. </w:t>
      </w:r>
      <w:r w:rsidRPr="004F015F">
        <w:rPr>
          <w:rFonts w:ascii="Times New Roman" w:hAnsi="Times New Roman" w:cs="Times New Roman"/>
          <w:i/>
        </w:rPr>
        <w:t>Bulletin advokacie</w:t>
      </w:r>
      <w:r w:rsidRPr="004F015F">
        <w:rPr>
          <w:rFonts w:ascii="Times New Roman" w:hAnsi="Times New Roman" w:cs="Times New Roman"/>
        </w:rPr>
        <w:t>, 2001, č. 11-12, s. 14-15.</w:t>
      </w:r>
    </w:p>
  </w:footnote>
  <w:footnote w:id="11">
    <w:p w:rsidR="004F015F" w:rsidRPr="004F015F" w:rsidRDefault="004F015F" w:rsidP="00F03307">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Důvodová zpráva (volební období 1998 – 2002) – 785/0 Vládní návrh zákona, kterým se mění zákon č. 141/1961 Sb., o trestním řízení soudním (trestní řád), ve znění pozdějších předpisů, zákon č. 140/1961 Sb., trestní zákon, ve znění pozdějších předpisů, a některé další zákony.</w:t>
      </w:r>
    </w:p>
  </w:footnote>
  <w:footnote w:id="12">
    <w:p w:rsidR="004F015F" w:rsidRPr="004F015F" w:rsidRDefault="004F015F" w:rsidP="00B6721D">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BAXA, Josef. Reforma trestního řízení – geneze jejího vzniku a její cíle. </w:t>
      </w:r>
      <w:r w:rsidRPr="004F015F">
        <w:rPr>
          <w:rFonts w:ascii="Times New Roman" w:hAnsi="Times New Roman" w:cs="Times New Roman"/>
          <w:i/>
        </w:rPr>
        <w:t>Bulletin advokacie</w:t>
      </w:r>
      <w:r w:rsidRPr="004F015F">
        <w:rPr>
          <w:rFonts w:ascii="Times New Roman" w:hAnsi="Times New Roman" w:cs="Times New Roman"/>
        </w:rPr>
        <w:t>, 2001, č. 11-12. s, 14-15.</w:t>
      </w:r>
    </w:p>
  </w:footnote>
  <w:footnote w:id="13">
    <w:p w:rsidR="004F015F" w:rsidRPr="004F015F" w:rsidRDefault="004F015F" w:rsidP="003A1DB6">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VRTĚL, Petr. „Ztížené řízení před soudcem.“ </w:t>
      </w:r>
      <w:r w:rsidRPr="004F015F">
        <w:rPr>
          <w:rFonts w:ascii="Times New Roman" w:hAnsi="Times New Roman" w:cs="Times New Roman"/>
          <w:i/>
        </w:rPr>
        <w:t xml:space="preserve">Trestněprávní revue, </w:t>
      </w:r>
      <w:r w:rsidRPr="004F015F">
        <w:rPr>
          <w:rFonts w:ascii="Times New Roman" w:hAnsi="Times New Roman" w:cs="Times New Roman"/>
        </w:rPr>
        <w:t xml:space="preserve">2002, </w:t>
      </w:r>
      <w:proofErr w:type="spellStart"/>
      <w:r w:rsidRPr="004F015F">
        <w:rPr>
          <w:rFonts w:ascii="Times New Roman" w:hAnsi="Times New Roman" w:cs="Times New Roman"/>
        </w:rPr>
        <w:t>roč</w:t>
      </w:r>
      <w:proofErr w:type="spellEnd"/>
      <w:r w:rsidRPr="004F015F">
        <w:rPr>
          <w:rFonts w:ascii="Times New Roman" w:hAnsi="Times New Roman" w:cs="Times New Roman"/>
        </w:rPr>
        <w:t>. 1., č. 4, s. 108.</w:t>
      </w:r>
    </w:p>
  </w:footnote>
  <w:footnote w:id="14">
    <w:p w:rsidR="004F015F" w:rsidRPr="004F015F" w:rsidRDefault="004F015F" w:rsidP="003A1DB6">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CÍSAŘOVÁ, Dagmara, a kol. </w:t>
      </w:r>
      <w:r w:rsidRPr="004F015F">
        <w:rPr>
          <w:rFonts w:ascii="Times New Roman" w:hAnsi="Times New Roman" w:cs="Times New Roman"/>
          <w:i/>
        </w:rPr>
        <w:t>Trestní právo procesní</w:t>
      </w:r>
      <w:r w:rsidRPr="004F015F">
        <w:rPr>
          <w:rFonts w:ascii="Times New Roman" w:hAnsi="Times New Roman" w:cs="Times New Roman"/>
        </w:rPr>
        <w:t xml:space="preserve">. 4. vydání. Praha: </w:t>
      </w:r>
      <w:proofErr w:type="spellStart"/>
      <w:r w:rsidRPr="004F015F">
        <w:rPr>
          <w:rFonts w:ascii="Times New Roman" w:hAnsi="Times New Roman" w:cs="Times New Roman"/>
        </w:rPr>
        <w:t>Linde</w:t>
      </w:r>
      <w:proofErr w:type="spellEnd"/>
      <w:r w:rsidRPr="004F015F">
        <w:rPr>
          <w:rFonts w:ascii="Times New Roman" w:hAnsi="Times New Roman" w:cs="Times New Roman"/>
        </w:rPr>
        <w:t>, 2006, s. 713.</w:t>
      </w:r>
    </w:p>
  </w:footnote>
  <w:footnote w:id="15">
    <w:p w:rsidR="004F015F" w:rsidRPr="004F015F" w:rsidRDefault="004F015F" w:rsidP="003A1DB6">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VRTĚL, Petr. „Ztížené řízení před soudcem.“ </w:t>
      </w:r>
      <w:r w:rsidRPr="004F015F">
        <w:rPr>
          <w:rFonts w:ascii="Times New Roman" w:hAnsi="Times New Roman" w:cs="Times New Roman"/>
          <w:i/>
        </w:rPr>
        <w:t xml:space="preserve">Trestněprávní revue, </w:t>
      </w:r>
      <w:r w:rsidRPr="004F015F">
        <w:rPr>
          <w:rFonts w:ascii="Times New Roman" w:hAnsi="Times New Roman" w:cs="Times New Roman"/>
        </w:rPr>
        <w:t>2002, 1. ročník, č. 4, s. 108.</w:t>
      </w:r>
    </w:p>
  </w:footnote>
  <w:footnote w:id="16">
    <w:p w:rsidR="004F015F" w:rsidRPr="004F015F" w:rsidRDefault="004F015F" w:rsidP="003A1DB6">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Tamtéž, s. 108.</w:t>
      </w:r>
    </w:p>
  </w:footnote>
  <w:footnote w:id="17">
    <w:p w:rsidR="004F015F" w:rsidRPr="00DB3EA4" w:rsidRDefault="004F015F" w:rsidP="003A1DB6">
      <w:pPr>
        <w:pStyle w:val="Textpoznpodarou"/>
        <w:jc w:val="both"/>
        <w:rPr>
          <w:rFonts w:ascii="Times New Roman" w:hAnsi="Times New Roman" w:cs="Times New Roman"/>
        </w:rPr>
      </w:pPr>
      <w:r w:rsidRPr="00DB3EA4">
        <w:rPr>
          <w:rStyle w:val="Znakapoznpodarou"/>
          <w:rFonts w:ascii="Times New Roman" w:hAnsi="Times New Roman" w:cs="Times New Roman"/>
        </w:rPr>
        <w:footnoteRef/>
      </w:r>
      <w:r w:rsidRPr="00DB3EA4">
        <w:rPr>
          <w:rFonts w:ascii="Times New Roman" w:hAnsi="Times New Roman" w:cs="Times New Roman"/>
        </w:rPr>
        <w:t xml:space="preserve"> srov. § 314b odst. 1 věta první TrŘ</w:t>
      </w:r>
    </w:p>
  </w:footnote>
  <w:footnote w:id="18">
    <w:p w:rsidR="004F015F" w:rsidRPr="00DB3EA4" w:rsidRDefault="004F015F" w:rsidP="003A1DB6">
      <w:pPr>
        <w:pStyle w:val="Textpoznpodarou"/>
        <w:jc w:val="both"/>
        <w:rPr>
          <w:rFonts w:ascii="Times New Roman" w:hAnsi="Times New Roman" w:cs="Times New Roman"/>
        </w:rPr>
      </w:pPr>
      <w:r w:rsidRPr="00DB3EA4">
        <w:rPr>
          <w:rStyle w:val="Znakapoznpodarou"/>
          <w:rFonts w:ascii="Times New Roman" w:hAnsi="Times New Roman" w:cs="Times New Roman"/>
        </w:rPr>
        <w:footnoteRef/>
      </w:r>
      <w:r w:rsidRPr="00DB3EA4">
        <w:rPr>
          <w:rFonts w:ascii="Times New Roman" w:hAnsi="Times New Roman" w:cs="Times New Roman"/>
        </w:rPr>
        <w:t xml:space="preserve"> ŠAMÁL, P</w:t>
      </w:r>
      <w:r>
        <w:rPr>
          <w:rFonts w:ascii="Times New Roman" w:hAnsi="Times New Roman" w:cs="Times New Roman"/>
        </w:rPr>
        <w:t>avel</w:t>
      </w:r>
      <w:r w:rsidRPr="00DB3EA4">
        <w:rPr>
          <w:rFonts w:ascii="Times New Roman" w:hAnsi="Times New Roman" w:cs="Times New Roman"/>
        </w:rPr>
        <w:t>. SOTOLÁŘ, A</w:t>
      </w:r>
      <w:r>
        <w:rPr>
          <w:rFonts w:ascii="Times New Roman" w:hAnsi="Times New Roman" w:cs="Times New Roman"/>
        </w:rPr>
        <w:t>lexander</w:t>
      </w:r>
      <w:r w:rsidRPr="00DB3EA4">
        <w:rPr>
          <w:rFonts w:ascii="Times New Roman" w:hAnsi="Times New Roman" w:cs="Times New Roman"/>
        </w:rPr>
        <w:t xml:space="preserve">. Zjednodušené řízení. </w:t>
      </w:r>
      <w:r w:rsidRPr="00DB3EA4">
        <w:rPr>
          <w:rFonts w:ascii="Times New Roman" w:hAnsi="Times New Roman" w:cs="Times New Roman"/>
          <w:i/>
        </w:rPr>
        <w:t xml:space="preserve">Trestněprávní revue, </w:t>
      </w:r>
      <w:r w:rsidRPr="00DB3EA4">
        <w:rPr>
          <w:rFonts w:ascii="Times New Roman" w:hAnsi="Times New Roman" w:cs="Times New Roman"/>
        </w:rPr>
        <w:t>2002, 1. ročník, č. 3</w:t>
      </w:r>
      <w:r>
        <w:rPr>
          <w:rFonts w:ascii="Times New Roman" w:hAnsi="Times New Roman" w:cs="Times New Roman"/>
        </w:rPr>
        <w:t>,</w:t>
      </w:r>
      <w:r w:rsidRPr="00DB3EA4">
        <w:rPr>
          <w:rFonts w:ascii="Times New Roman" w:hAnsi="Times New Roman" w:cs="Times New Roman"/>
        </w:rPr>
        <w:t xml:space="preserve"> s. 65. </w:t>
      </w:r>
    </w:p>
  </w:footnote>
  <w:footnote w:id="19">
    <w:p w:rsidR="004F015F" w:rsidRPr="003621A2" w:rsidRDefault="004F015F" w:rsidP="003621A2">
      <w:pPr>
        <w:pStyle w:val="Textpoznpodarou"/>
        <w:jc w:val="both"/>
        <w:rPr>
          <w:rFonts w:ascii="Times New Roman" w:hAnsi="Times New Roman" w:cs="Times New Roman"/>
        </w:rPr>
      </w:pPr>
      <w:r w:rsidRPr="003621A2">
        <w:rPr>
          <w:rStyle w:val="Znakapoznpodarou"/>
          <w:rFonts w:ascii="Times New Roman" w:hAnsi="Times New Roman" w:cs="Times New Roman"/>
        </w:rPr>
        <w:footnoteRef/>
      </w:r>
      <w:r w:rsidRPr="003621A2">
        <w:rPr>
          <w:rFonts w:ascii="Times New Roman" w:hAnsi="Times New Roman" w:cs="Times New Roman"/>
        </w:rPr>
        <w:t xml:space="preserve"> </w:t>
      </w:r>
      <w:r>
        <w:rPr>
          <w:rFonts w:ascii="Times New Roman" w:hAnsi="Times New Roman" w:cs="Times New Roman"/>
        </w:rPr>
        <w:t xml:space="preserve">ŠÁMAL, Pavel. In </w:t>
      </w:r>
      <w:r w:rsidRPr="003621A2">
        <w:rPr>
          <w:rFonts w:ascii="Times New Roman" w:hAnsi="Times New Roman" w:cs="Times New Roman"/>
        </w:rPr>
        <w:t>ŠAMÁL, P</w:t>
      </w:r>
      <w:r>
        <w:rPr>
          <w:rFonts w:ascii="Times New Roman" w:hAnsi="Times New Roman" w:cs="Times New Roman"/>
        </w:rPr>
        <w:t>avel</w:t>
      </w:r>
      <w:r w:rsidRPr="003621A2">
        <w:rPr>
          <w:rFonts w:ascii="Times New Roman" w:hAnsi="Times New Roman" w:cs="Times New Roman"/>
        </w:rPr>
        <w:t xml:space="preserve"> a kol. </w:t>
      </w:r>
      <w:r w:rsidRPr="003621A2">
        <w:rPr>
          <w:rFonts w:ascii="Times New Roman" w:hAnsi="Times New Roman" w:cs="Times New Roman"/>
          <w:i/>
        </w:rPr>
        <w:t>Trestní řád. Komentář II. díl.</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2360.</w:t>
      </w:r>
    </w:p>
  </w:footnote>
  <w:footnote w:id="20">
    <w:p w:rsidR="004F015F" w:rsidRPr="003621A2" w:rsidRDefault="004F015F" w:rsidP="003621A2">
      <w:pPr>
        <w:pStyle w:val="Textpoznpodarou"/>
        <w:jc w:val="both"/>
        <w:rPr>
          <w:rFonts w:ascii="Times New Roman" w:hAnsi="Times New Roman" w:cs="Times New Roman"/>
        </w:rPr>
      </w:pPr>
      <w:r w:rsidRPr="003621A2">
        <w:rPr>
          <w:rStyle w:val="Znakapoznpodarou"/>
          <w:rFonts w:ascii="Times New Roman" w:hAnsi="Times New Roman" w:cs="Times New Roman"/>
        </w:rPr>
        <w:footnoteRef/>
      </w:r>
      <w:r w:rsidRPr="003621A2">
        <w:rPr>
          <w:rFonts w:ascii="Times New Roman" w:hAnsi="Times New Roman" w:cs="Times New Roman"/>
        </w:rPr>
        <w:t xml:space="preserve"> SOVÁK, Z</w:t>
      </w:r>
      <w:r>
        <w:rPr>
          <w:rFonts w:ascii="Times New Roman" w:hAnsi="Times New Roman" w:cs="Times New Roman"/>
        </w:rPr>
        <w:t>deněk</w:t>
      </w:r>
      <w:r w:rsidRPr="003621A2">
        <w:rPr>
          <w:rFonts w:ascii="Times New Roman" w:hAnsi="Times New Roman" w:cs="Times New Roman"/>
        </w:rPr>
        <w:t>. In JELÍNEK, J</w:t>
      </w:r>
      <w:r>
        <w:rPr>
          <w:rFonts w:ascii="Times New Roman" w:hAnsi="Times New Roman" w:cs="Times New Roman"/>
        </w:rPr>
        <w:t>iří kol.</w:t>
      </w:r>
      <w:r w:rsidRPr="003621A2">
        <w:rPr>
          <w:rFonts w:ascii="Times New Roman" w:hAnsi="Times New Roman" w:cs="Times New Roman"/>
        </w:rPr>
        <w:t xml:space="preserve"> </w:t>
      </w:r>
      <w:r w:rsidRPr="003621A2">
        <w:rPr>
          <w:rFonts w:ascii="Times New Roman" w:hAnsi="Times New Roman" w:cs="Times New Roman"/>
          <w:i/>
        </w:rPr>
        <w:t>Trestní zákoník a trestní řád s poznámkami a judikaturou</w:t>
      </w:r>
      <w:r w:rsidRPr="003621A2">
        <w:rPr>
          <w:rFonts w:ascii="Times New Roman" w:hAnsi="Times New Roman" w:cs="Times New Roman"/>
        </w:rPr>
        <w:t xml:space="preserve">. 1. vydání. Praha: </w:t>
      </w:r>
      <w:proofErr w:type="spellStart"/>
      <w:r w:rsidRPr="003621A2">
        <w:rPr>
          <w:rFonts w:ascii="Times New Roman" w:hAnsi="Times New Roman" w:cs="Times New Roman"/>
        </w:rPr>
        <w:t>Leges</w:t>
      </w:r>
      <w:proofErr w:type="spellEnd"/>
      <w:r w:rsidRPr="003621A2">
        <w:rPr>
          <w:rFonts w:ascii="Times New Roman" w:hAnsi="Times New Roman" w:cs="Times New Roman"/>
        </w:rPr>
        <w:t xml:space="preserve">, 2009, s. 925. </w:t>
      </w:r>
    </w:p>
  </w:footnote>
  <w:footnote w:id="21">
    <w:p w:rsidR="004F015F" w:rsidRPr="00DB3EA4" w:rsidRDefault="004F015F" w:rsidP="00B97309">
      <w:pPr>
        <w:pStyle w:val="Textpoznpodarou"/>
        <w:contextualSpacing/>
        <w:jc w:val="both"/>
        <w:rPr>
          <w:rFonts w:ascii="Times New Roman" w:hAnsi="Times New Roman" w:cs="Times New Roman"/>
        </w:rPr>
      </w:pPr>
      <w:r w:rsidRPr="00DB3EA4">
        <w:rPr>
          <w:rStyle w:val="Znakapoznpodarou"/>
          <w:rFonts w:ascii="Times New Roman" w:hAnsi="Times New Roman" w:cs="Times New Roman"/>
        </w:rPr>
        <w:footnoteRef/>
      </w:r>
      <w:r w:rsidRPr="00DB3EA4">
        <w:rPr>
          <w:rFonts w:ascii="Times New Roman" w:hAnsi="Times New Roman" w:cs="Times New Roman"/>
        </w:rPr>
        <w:t xml:space="preserve"> ŠAMÁL, Pavel. In MUSIL, Jan, a kol. </w:t>
      </w:r>
      <w:r w:rsidRPr="00DB3EA4">
        <w:rPr>
          <w:rFonts w:ascii="Times New Roman" w:hAnsi="Times New Roman" w:cs="Times New Roman"/>
          <w:i/>
        </w:rPr>
        <w:t>Kurs trestního práva: Trestní právo procesní</w:t>
      </w:r>
      <w:r w:rsidRPr="00DB3EA4">
        <w:rPr>
          <w:rFonts w:ascii="Times New Roman" w:hAnsi="Times New Roman" w:cs="Times New Roman"/>
        </w:rPr>
        <w:t xml:space="preserve">. 3. vydání. Praha: </w:t>
      </w:r>
      <w:proofErr w:type="spellStart"/>
      <w:proofErr w:type="gramStart"/>
      <w:r w:rsidRPr="00DB3EA4">
        <w:rPr>
          <w:rFonts w:ascii="Times New Roman" w:hAnsi="Times New Roman" w:cs="Times New Roman"/>
        </w:rPr>
        <w:t>C.H.</w:t>
      </w:r>
      <w:proofErr w:type="gramEnd"/>
      <w:r w:rsidRPr="00DB3EA4">
        <w:rPr>
          <w:rFonts w:ascii="Times New Roman" w:hAnsi="Times New Roman" w:cs="Times New Roman"/>
        </w:rPr>
        <w:t>Beck</w:t>
      </w:r>
      <w:proofErr w:type="spellEnd"/>
      <w:r w:rsidRPr="00DB3EA4">
        <w:rPr>
          <w:rFonts w:ascii="Times New Roman" w:hAnsi="Times New Roman" w:cs="Times New Roman"/>
        </w:rPr>
        <w:t>, 2007</w:t>
      </w:r>
      <w:r>
        <w:rPr>
          <w:rFonts w:ascii="Times New Roman" w:hAnsi="Times New Roman" w:cs="Times New Roman"/>
        </w:rPr>
        <w:t>,</w:t>
      </w:r>
      <w:r w:rsidRPr="00DB3EA4">
        <w:rPr>
          <w:rFonts w:ascii="Times New Roman" w:hAnsi="Times New Roman" w:cs="Times New Roman"/>
        </w:rPr>
        <w:t xml:space="preserve"> s. 728.</w:t>
      </w:r>
    </w:p>
  </w:footnote>
  <w:footnote w:id="22">
    <w:p w:rsidR="004F015F" w:rsidRPr="003621A2" w:rsidRDefault="004F015F" w:rsidP="003621A2">
      <w:pPr>
        <w:pStyle w:val="Textpoznpodarou"/>
        <w:jc w:val="both"/>
        <w:rPr>
          <w:rFonts w:ascii="Times New Roman" w:hAnsi="Times New Roman" w:cs="Times New Roman"/>
        </w:rPr>
      </w:pPr>
      <w:r w:rsidRPr="003621A2">
        <w:rPr>
          <w:rStyle w:val="Znakapoznpodarou"/>
          <w:rFonts w:ascii="Times New Roman" w:hAnsi="Times New Roman" w:cs="Times New Roman"/>
        </w:rPr>
        <w:footnoteRef/>
      </w:r>
      <w:r w:rsidRPr="003621A2">
        <w:rPr>
          <w:rFonts w:ascii="Times New Roman" w:hAnsi="Times New Roman" w:cs="Times New Roman"/>
        </w:rPr>
        <w:t xml:space="preserve"> </w:t>
      </w:r>
      <w:r>
        <w:rPr>
          <w:rFonts w:ascii="Times New Roman" w:hAnsi="Times New Roman" w:cs="Times New Roman"/>
        </w:rPr>
        <w:t>Novela provedená z</w:t>
      </w:r>
      <w:r w:rsidRPr="003621A2">
        <w:rPr>
          <w:rFonts w:ascii="Times New Roman" w:hAnsi="Times New Roman" w:cs="Times New Roman"/>
        </w:rPr>
        <w:t>ákon</w:t>
      </w:r>
      <w:r>
        <w:rPr>
          <w:rFonts w:ascii="Times New Roman" w:hAnsi="Times New Roman" w:cs="Times New Roman"/>
        </w:rPr>
        <w:t>em</w:t>
      </w:r>
      <w:r w:rsidRPr="003621A2">
        <w:rPr>
          <w:rFonts w:ascii="Times New Roman" w:hAnsi="Times New Roman" w:cs="Times New Roman"/>
        </w:rPr>
        <w:t xml:space="preserve"> č. 265/2001 Sb. </w:t>
      </w:r>
    </w:p>
  </w:footnote>
  <w:footnote w:id="23">
    <w:p w:rsidR="004F015F" w:rsidRPr="003621A2" w:rsidRDefault="004F015F" w:rsidP="003621A2">
      <w:pPr>
        <w:pStyle w:val="Textpoznpodarou"/>
        <w:jc w:val="both"/>
        <w:rPr>
          <w:rFonts w:ascii="Times New Roman" w:hAnsi="Times New Roman" w:cs="Times New Roman"/>
        </w:rPr>
      </w:pPr>
      <w:r w:rsidRPr="003621A2">
        <w:rPr>
          <w:rStyle w:val="Znakapoznpodarou"/>
          <w:rFonts w:ascii="Times New Roman" w:hAnsi="Times New Roman" w:cs="Times New Roman"/>
        </w:rPr>
        <w:footnoteRef/>
      </w:r>
      <w:r w:rsidRPr="003621A2">
        <w:rPr>
          <w:rFonts w:ascii="Times New Roman" w:hAnsi="Times New Roman" w:cs="Times New Roman"/>
        </w:rPr>
        <w:t xml:space="preserve"> BAXA, J</w:t>
      </w:r>
      <w:r>
        <w:rPr>
          <w:rFonts w:ascii="Times New Roman" w:hAnsi="Times New Roman" w:cs="Times New Roman"/>
        </w:rPr>
        <w:t>osef</w:t>
      </w:r>
      <w:r w:rsidRPr="003621A2">
        <w:rPr>
          <w:rFonts w:ascii="Times New Roman" w:hAnsi="Times New Roman" w:cs="Times New Roman"/>
        </w:rPr>
        <w:t xml:space="preserve">. Reforma trestního řízení – geneze jejího vzniku a její cíle. </w:t>
      </w:r>
      <w:r w:rsidRPr="003621A2">
        <w:rPr>
          <w:rFonts w:ascii="Times New Roman" w:hAnsi="Times New Roman" w:cs="Times New Roman"/>
          <w:i/>
        </w:rPr>
        <w:t>Bulletin advokacie</w:t>
      </w:r>
      <w:r w:rsidRPr="003621A2">
        <w:rPr>
          <w:rFonts w:ascii="Times New Roman" w:hAnsi="Times New Roman" w:cs="Times New Roman"/>
        </w:rPr>
        <w:t>, 2001, č. 11-12</w:t>
      </w:r>
      <w:r>
        <w:rPr>
          <w:rFonts w:ascii="Times New Roman" w:hAnsi="Times New Roman" w:cs="Times New Roman"/>
        </w:rPr>
        <w:t>,</w:t>
      </w:r>
      <w:r w:rsidRPr="003621A2">
        <w:rPr>
          <w:rFonts w:ascii="Times New Roman" w:hAnsi="Times New Roman" w:cs="Times New Roman"/>
        </w:rPr>
        <w:t xml:space="preserve"> s. 13.</w:t>
      </w:r>
    </w:p>
  </w:footnote>
  <w:footnote w:id="24">
    <w:p w:rsidR="004F015F" w:rsidRPr="00F30DDA" w:rsidRDefault="004F015F" w:rsidP="00F30DDA">
      <w:pPr>
        <w:pStyle w:val="Textpoznpodarou"/>
        <w:jc w:val="both"/>
        <w:rPr>
          <w:rFonts w:ascii="Times New Roman" w:hAnsi="Times New Roman" w:cs="Times New Roman"/>
        </w:rPr>
      </w:pPr>
      <w:r w:rsidRPr="00F30DDA">
        <w:rPr>
          <w:rStyle w:val="Znakapoznpodarou"/>
          <w:rFonts w:ascii="Times New Roman" w:hAnsi="Times New Roman" w:cs="Times New Roman"/>
        </w:rPr>
        <w:footnoteRef/>
      </w:r>
      <w:r w:rsidRPr="00F30DDA">
        <w:rPr>
          <w:rFonts w:ascii="Times New Roman" w:hAnsi="Times New Roman" w:cs="Times New Roman"/>
        </w:rPr>
        <w:t xml:space="preserve"> </w:t>
      </w:r>
      <w:r>
        <w:rPr>
          <w:rFonts w:ascii="Times New Roman" w:hAnsi="Times New Roman" w:cs="Times New Roman"/>
        </w:rPr>
        <w:t xml:space="preserve">VLČEK, Eduard. </w:t>
      </w:r>
      <w:r w:rsidRPr="00F30DDA">
        <w:rPr>
          <w:rFonts w:ascii="Times New Roman" w:hAnsi="Times New Roman" w:cs="Times New Roman"/>
          <w:i/>
        </w:rPr>
        <w:t>Dějiny trestního práva v českých zemích a Československu</w:t>
      </w:r>
      <w:r>
        <w:rPr>
          <w:rFonts w:ascii="Times New Roman" w:hAnsi="Times New Roman" w:cs="Times New Roman"/>
        </w:rPr>
        <w:t>. 3. vydání. Brno: Masarykova univerzita, 2006, s. 65.</w:t>
      </w:r>
    </w:p>
  </w:footnote>
  <w:footnote w:id="25">
    <w:p w:rsidR="004F015F" w:rsidRPr="00E55204" w:rsidRDefault="004F015F" w:rsidP="00E55204">
      <w:pPr>
        <w:pStyle w:val="Textpoznpodarou"/>
        <w:jc w:val="both"/>
        <w:rPr>
          <w:rFonts w:ascii="Times New Roman" w:hAnsi="Times New Roman" w:cs="Times New Roman"/>
        </w:rPr>
      </w:pPr>
      <w:r w:rsidRPr="00E55204">
        <w:rPr>
          <w:rStyle w:val="Znakapoznpodarou"/>
          <w:rFonts w:ascii="Times New Roman" w:hAnsi="Times New Roman" w:cs="Times New Roman"/>
        </w:rPr>
        <w:footnoteRef/>
      </w:r>
      <w:r w:rsidRPr="00E55204">
        <w:rPr>
          <w:rFonts w:ascii="Times New Roman" w:hAnsi="Times New Roman" w:cs="Times New Roman"/>
        </w:rPr>
        <w:t xml:space="preserve"> </w:t>
      </w:r>
      <w:r w:rsidRPr="00E55204">
        <w:rPr>
          <w:rFonts w:ascii="Times New Roman" w:hAnsi="Times New Roman" w:cs="Times New Roman"/>
          <w:i/>
        </w:rPr>
        <w:t>Návrh věcného záměru zákona o trestním řízení soudním (trestní řád)</w:t>
      </w:r>
      <w:r w:rsidRPr="00E55204">
        <w:rPr>
          <w:rFonts w:ascii="Times New Roman" w:hAnsi="Times New Roman" w:cs="Times New Roman"/>
        </w:rPr>
        <w:t xml:space="preserve"> </w:t>
      </w:r>
      <w:r w:rsidRPr="00E55204">
        <w:rPr>
          <w:rFonts w:ascii="Times New Roman" w:hAnsi="Times New Roman" w:cs="Times New Roman"/>
          <w:lang w:val="en-US"/>
        </w:rPr>
        <w:t xml:space="preserve">[online]. portal.justice.cz, 2007 [cit. 18. </w:t>
      </w:r>
      <w:proofErr w:type="spellStart"/>
      <w:proofErr w:type="gramStart"/>
      <w:r w:rsidRPr="00E55204">
        <w:rPr>
          <w:rFonts w:ascii="Times New Roman" w:hAnsi="Times New Roman" w:cs="Times New Roman"/>
          <w:lang w:val="en-US"/>
        </w:rPr>
        <w:t>listopadu</w:t>
      </w:r>
      <w:proofErr w:type="spellEnd"/>
      <w:proofErr w:type="gramEnd"/>
      <w:r w:rsidRPr="00E55204">
        <w:rPr>
          <w:rFonts w:ascii="Times New Roman" w:hAnsi="Times New Roman" w:cs="Times New Roman"/>
          <w:lang w:val="en-US"/>
        </w:rPr>
        <w:t xml:space="preserve"> 2011]. </w:t>
      </w:r>
      <w:proofErr w:type="spellStart"/>
      <w:r w:rsidRPr="00E55204">
        <w:rPr>
          <w:rFonts w:ascii="Times New Roman" w:hAnsi="Times New Roman" w:cs="Times New Roman"/>
          <w:lang w:val="en-US"/>
        </w:rPr>
        <w:t>Dostupné</w:t>
      </w:r>
      <w:proofErr w:type="spellEnd"/>
      <w:r w:rsidRPr="00E55204">
        <w:rPr>
          <w:rFonts w:ascii="Times New Roman" w:hAnsi="Times New Roman" w:cs="Times New Roman"/>
          <w:lang w:val="en-US"/>
        </w:rPr>
        <w:t xml:space="preserve"> </w:t>
      </w:r>
      <w:proofErr w:type="spellStart"/>
      <w:proofErr w:type="gramStart"/>
      <w:r w:rsidRPr="00E55204">
        <w:rPr>
          <w:rFonts w:ascii="Times New Roman" w:hAnsi="Times New Roman" w:cs="Times New Roman"/>
          <w:lang w:val="en-US"/>
        </w:rPr>
        <w:t>na</w:t>
      </w:r>
      <w:proofErr w:type="spellEnd"/>
      <w:proofErr w:type="gramEnd"/>
      <w:r w:rsidRPr="00E55204">
        <w:rPr>
          <w:rFonts w:ascii="Times New Roman" w:hAnsi="Times New Roman" w:cs="Times New Roman"/>
          <w:lang w:val="en-US"/>
        </w:rPr>
        <w:t xml:space="preserve">: &lt; </w:t>
      </w:r>
      <w:r w:rsidRPr="00E55204">
        <w:rPr>
          <w:rFonts w:ascii="Times New Roman" w:hAnsi="Times New Roman" w:cs="Times New Roman"/>
        </w:rPr>
        <w:t>http://portal.justice.cz/Justice2/MS/ms.aspx?o=23&amp;j=33&amp;k=4176&amp;d=168774&gt;.</w:t>
      </w:r>
    </w:p>
  </w:footnote>
  <w:footnote w:id="26">
    <w:p w:rsidR="004F015F" w:rsidRPr="00E55204" w:rsidRDefault="004F015F" w:rsidP="00E55204">
      <w:pPr>
        <w:pStyle w:val="Textpoznpodarou"/>
        <w:jc w:val="both"/>
        <w:rPr>
          <w:rFonts w:ascii="Times New Roman" w:hAnsi="Times New Roman" w:cs="Times New Roman"/>
        </w:rPr>
      </w:pPr>
      <w:r w:rsidRPr="00E55204">
        <w:rPr>
          <w:rStyle w:val="Znakapoznpodarou"/>
          <w:rFonts w:ascii="Times New Roman" w:hAnsi="Times New Roman" w:cs="Times New Roman"/>
        </w:rPr>
        <w:footnoteRef/>
      </w:r>
      <w:r w:rsidRPr="00E55204">
        <w:rPr>
          <w:rFonts w:ascii="Times New Roman" w:hAnsi="Times New Roman" w:cs="Times New Roman"/>
        </w:rPr>
        <w:t xml:space="preserve"> </w:t>
      </w:r>
      <w:r>
        <w:rPr>
          <w:rFonts w:ascii="Times New Roman" w:hAnsi="Times New Roman" w:cs="Times New Roman"/>
        </w:rPr>
        <w:t xml:space="preserve">JEŽEK, Vladimír. Zkrácené přípravné řízení a zjednodušené řízení před soudem. </w:t>
      </w:r>
      <w:r w:rsidRPr="00E55204">
        <w:rPr>
          <w:rFonts w:ascii="Times New Roman" w:hAnsi="Times New Roman" w:cs="Times New Roman"/>
          <w:i/>
        </w:rPr>
        <w:t>Bulletin advokacie</w:t>
      </w:r>
      <w:r>
        <w:rPr>
          <w:rFonts w:ascii="Times New Roman" w:hAnsi="Times New Roman" w:cs="Times New Roman"/>
        </w:rPr>
        <w:t>. 2001, č. 11-12, s. 91-92.</w:t>
      </w:r>
    </w:p>
  </w:footnote>
  <w:footnote w:id="27">
    <w:p w:rsidR="004F015F" w:rsidRPr="00CD0206" w:rsidRDefault="004F015F" w:rsidP="00E55204">
      <w:pPr>
        <w:pStyle w:val="Textpoznpodarou"/>
        <w:jc w:val="both"/>
        <w:rPr>
          <w:rFonts w:ascii="Times New Roman" w:hAnsi="Times New Roman" w:cs="Times New Roman"/>
        </w:rPr>
      </w:pPr>
      <w:r w:rsidRPr="00E55204">
        <w:rPr>
          <w:rStyle w:val="Znakapoznpodarou"/>
          <w:rFonts w:ascii="Times New Roman" w:hAnsi="Times New Roman" w:cs="Times New Roman"/>
        </w:rPr>
        <w:footnoteRef/>
      </w:r>
      <w:r w:rsidRPr="00E55204">
        <w:rPr>
          <w:rFonts w:ascii="Times New Roman" w:hAnsi="Times New Roman" w:cs="Times New Roman"/>
        </w:rPr>
        <w:t xml:space="preserve"> Důvodová zpráva (volební období 1998 – 2002) – 785/0 Vládní návrh zákona, kterým se mění zákon č. 141/1961 Sb., o trestním řízení soudním (trestní řád), ve znění pozdějších předpisů, zákon č. 140/1961 Sb., trestní zákon, ve znění pozdějších předpisů</w:t>
      </w:r>
      <w:r w:rsidRPr="00CD0206">
        <w:rPr>
          <w:rFonts w:ascii="Times New Roman" w:hAnsi="Times New Roman" w:cs="Times New Roman"/>
        </w:rPr>
        <w:t>, a některé další zákony.</w:t>
      </w:r>
    </w:p>
  </w:footnote>
  <w:footnote w:id="28">
    <w:p w:rsidR="004F015F" w:rsidRPr="00004D77" w:rsidRDefault="004F015F" w:rsidP="00DB3EA4">
      <w:pPr>
        <w:pStyle w:val="Textpoznpodarou"/>
        <w:jc w:val="both"/>
        <w:rPr>
          <w:rFonts w:ascii="Times New Roman" w:hAnsi="Times New Roman" w:cs="Times New Roman"/>
        </w:rPr>
      </w:pPr>
      <w:r w:rsidRPr="00004D77">
        <w:rPr>
          <w:rStyle w:val="Znakapoznpodarou"/>
          <w:rFonts w:ascii="Times New Roman" w:hAnsi="Times New Roman" w:cs="Times New Roman"/>
        </w:rPr>
        <w:footnoteRef/>
      </w:r>
      <w:r w:rsidRPr="00004D77">
        <w:rPr>
          <w:rFonts w:ascii="Times New Roman" w:hAnsi="Times New Roman" w:cs="Times New Roman"/>
        </w:rPr>
        <w:t xml:space="preserve"> JELÍNEK, J</w:t>
      </w:r>
      <w:r>
        <w:rPr>
          <w:rFonts w:ascii="Times New Roman" w:hAnsi="Times New Roman" w:cs="Times New Roman"/>
        </w:rPr>
        <w:t>iří</w:t>
      </w:r>
      <w:r w:rsidRPr="00004D77">
        <w:rPr>
          <w:rFonts w:ascii="Times New Roman" w:hAnsi="Times New Roman" w:cs="Times New Roman"/>
        </w:rPr>
        <w:t>. In JELÍNEK, J</w:t>
      </w:r>
      <w:r>
        <w:rPr>
          <w:rFonts w:ascii="Times New Roman" w:hAnsi="Times New Roman" w:cs="Times New Roman"/>
        </w:rPr>
        <w:t>iří</w:t>
      </w:r>
      <w:r w:rsidRPr="00004D77">
        <w:rPr>
          <w:rFonts w:ascii="Times New Roman" w:hAnsi="Times New Roman" w:cs="Times New Roman"/>
        </w:rPr>
        <w:t xml:space="preserve"> a kol. </w:t>
      </w:r>
      <w:r w:rsidRPr="00004D77">
        <w:rPr>
          <w:rFonts w:ascii="Times New Roman" w:hAnsi="Times New Roman" w:cs="Times New Roman"/>
          <w:i/>
        </w:rPr>
        <w:t>Trestní právo procesní</w:t>
      </w:r>
      <w:r w:rsidRPr="00004D77">
        <w:rPr>
          <w:rFonts w:ascii="Times New Roman" w:hAnsi="Times New Roman" w:cs="Times New Roman"/>
        </w:rPr>
        <w:t xml:space="preserve">. 1. vydání. Praha: </w:t>
      </w:r>
      <w:proofErr w:type="spellStart"/>
      <w:r w:rsidRPr="00004D77">
        <w:rPr>
          <w:rFonts w:ascii="Times New Roman" w:hAnsi="Times New Roman" w:cs="Times New Roman"/>
        </w:rPr>
        <w:t>Leges</w:t>
      </w:r>
      <w:proofErr w:type="spellEnd"/>
      <w:r w:rsidRPr="00004D77">
        <w:rPr>
          <w:rFonts w:ascii="Times New Roman" w:hAnsi="Times New Roman" w:cs="Times New Roman"/>
        </w:rPr>
        <w:t>, 2010. s. 450.</w:t>
      </w:r>
    </w:p>
  </w:footnote>
  <w:footnote w:id="29">
    <w:p w:rsidR="004F015F" w:rsidRPr="00004D77" w:rsidRDefault="004F015F" w:rsidP="00DB3EA4">
      <w:pPr>
        <w:pStyle w:val="Textpoznpodarou"/>
        <w:jc w:val="both"/>
        <w:rPr>
          <w:rFonts w:ascii="Times New Roman" w:hAnsi="Times New Roman" w:cs="Times New Roman"/>
        </w:rPr>
      </w:pPr>
      <w:r w:rsidRPr="00004D77">
        <w:rPr>
          <w:rStyle w:val="Znakapoznpodarou"/>
          <w:rFonts w:ascii="Times New Roman" w:hAnsi="Times New Roman" w:cs="Times New Roman"/>
        </w:rPr>
        <w:footnoteRef/>
      </w:r>
      <w:r w:rsidRPr="00004D77">
        <w:rPr>
          <w:rFonts w:ascii="Times New Roman" w:hAnsi="Times New Roman" w:cs="Times New Roman"/>
        </w:rPr>
        <w:t xml:space="preserve"> Tamtéž, s. 457.</w:t>
      </w:r>
    </w:p>
  </w:footnote>
  <w:footnote w:id="30">
    <w:p w:rsidR="004F015F" w:rsidRPr="00004D77" w:rsidRDefault="004F015F" w:rsidP="00DB3EA4">
      <w:pPr>
        <w:pStyle w:val="Textpoznpodarou"/>
        <w:jc w:val="both"/>
        <w:rPr>
          <w:rFonts w:ascii="Times New Roman" w:hAnsi="Times New Roman" w:cs="Times New Roman"/>
        </w:rPr>
      </w:pPr>
      <w:r w:rsidRPr="00004D77">
        <w:rPr>
          <w:rStyle w:val="Znakapoznpodarou"/>
          <w:rFonts w:ascii="Times New Roman" w:hAnsi="Times New Roman" w:cs="Times New Roman"/>
        </w:rPr>
        <w:footnoteRef/>
      </w:r>
      <w:r w:rsidRPr="00004D77">
        <w:rPr>
          <w:rFonts w:ascii="Times New Roman" w:hAnsi="Times New Roman" w:cs="Times New Roman"/>
        </w:rPr>
        <w:t xml:space="preserve"> </w:t>
      </w:r>
      <w:r>
        <w:rPr>
          <w:rFonts w:ascii="Times New Roman" w:hAnsi="Times New Roman" w:cs="Times New Roman"/>
        </w:rPr>
        <w:t xml:space="preserve">PIPEK, Jiří. In </w:t>
      </w:r>
      <w:r w:rsidRPr="00004D77">
        <w:rPr>
          <w:rFonts w:ascii="Times New Roman" w:hAnsi="Times New Roman" w:cs="Times New Roman"/>
        </w:rPr>
        <w:t>MUSIL, J</w:t>
      </w:r>
      <w:r>
        <w:rPr>
          <w:rFonts w:ascii="Times New Roman" w:hAnsi="Times New Roman" w:cs="Times New Roman"/>
        </w:rPr>
        <w:t>an</w:t>
      </w:r>
      <w:r w:rsidRPr="00004D77">
        <w:rPr>
          <w:rFonts w:ascii="Times New Roman" w:hAnsi="Times New Roman" w:cs="Times New Roman"/>
        </w:rPr>
        <w:t xml:space="preserve"> a kol. </w:t>
      </w:r>
      <w:r w:rsidRPr="00004D77">
        <w:rPr>
          <w:rFonts w:ascii="Times New Roman" w:hAnsi="Times New Roman" w:cs="Times New Roman"/>
          <w:i/>
        </w:rPr>
        <w:t>Kurs trestního práva: Trestní právo procesní.</w:t>
      </w:r>
      <w:r w:rsidRPr="00004D77">
        <w:rPr>
          <w:rFonts w:ascii="Times New Roman" w:hAnsi="Times New Roman" w:cs="Times New Roman"/>
        </w:rPr>
        <w:t xml:space="preserve"> 3. vydání. Praha: </w:t>
      </w:r>
      <w:proofErr w:type="spellStart"/>
      <w:proofErr w:type="gramStart"/>
      <w:r w:rsidRPr="00004D77">
        <w:rPr>
          <w:rFonts w:ascii="Times New Roman" w:hAnsi="Times New Roman" w:cs="Times New Roman"/>
        </w:rPr>
        <w:t>C.H.</w:t>
      </w:r>
      <w:proofErr w:type="gramEnd"/>
      <w:r w:rsidRPr="00004D77">
        <w:rPr>
          <w:rFonts w:ascii="Times New Roman" w:hAnsi="Times New Roman" w:cs="Times New Roman"/>
        </w:rPr>
        <w:t>Beck</w:t>
      </w:r>
      <w:proofErr w:type="spellEnd"/>
      <w:r w:rsidRPr="00004D77">
        <w:rPr>
          <w:rFonts w:ascii="Times New Roman" w:hAnsi="Times New Roman" w:cs="Times New Roman"/>
        </w:rPr>
        <w:t>, 2007</w:t>
      </w:r>
      <w:r>
        <w:rPr>
          <w:rFonts w:ascii="Times New Roman" w:hAnsi="Times New Roman" w:cs="Times New Roman"/>
        </w:rPr>
        <w:t>,</w:t>
      </w:r>
      <w:r w:rsidRPr="00004D77">
        <w:rPr>
          <w:rFonts w:ascii="Times New Roman" w:hAnsi="Times New Roman" w:cs="Times New Roman"/>
        </w:rPr>
        <w:t xml:space="preserve"> s. 625. </w:t>
      </w:r>
    </w:p>
  </w:footnote>
  <w:footnote w:id="31">
    <w:p w:rsidR="004F015F" w:rsidRPr="00004D77" w:rsidRDefault="004F015F" w:rsidP="00DB3EA4">
      <w:pPr>
        <w:pStyle w:val="Textpoznpodarou"/>
        <w:jc w:val="both"/>
        <w:rPr>
          <w:rFonts w:ascii="Times New Roman" w:hAnsi="Times New Roman" w:cs="Times New Roman"/>
        </w:rPr>
      </w:pPr>
      <w:r w:rsidRPr="00004D77">
        <w:rPr>
          <w:rStyle w:val="Znakapoznpodarou"/>
          <w:rFonts w:ascii="Times New Roman" w:hAnsi="Times New Roman" w:cs="Times New Roman"/>
        </w:rPr>
        <w:footnoteRef/>
      </w:r>
      <w:r w:rsidRPr="00004D77">
        <w:rPr>
          <w:rFonts w:ascii="Times New Roman" w:hAnsi="Times New Roman" w:cs="Times New Roman"/>
        </w:rPr>
        <w:t xml:space="preserve"> JELÍNEK, J</w:t>
      </w:r>
      <w:r>
        <w:rPr>
          <w:rFonts w:ascii="Times New Roman" w:hAnsi="Times New Roman" w:cs="Times New Roman"/>
        </w:rPr>
        <w:t>iří</w:t>
      </w:r>
      <w:r w:rsidRPr="00004D77">
        <w:rPr>
          <w:rFonts w:ascii="Times New Roman" w:hAnsi="Times New Roman" w:cs="Times New Roman"/>
        </w:rPr>
        <w:t>. In JELÍNEK, J</w:t>
      </w:r>
      <w:r>
        <w:rPr>
          <w:rFonts w:ascii="Times New Roman" w:hAnsi="Times New Roman" w:cs="Times New Roman"/>
        </w:rPr>
        <w:t>iří</w:t>
      </w:r>
      <w:r w:rsidRPr="00004D77">
        <w:rPr>
          <w:rFonts w:ascii="Times New Roman" w:hAnsi="Times New Roman" w:cs="Times New Roman"/>
        </w:rPr>
        <w:t xml:space="preserve"> a kol. </w:t>
      </w:r>
      <w:r w:rsidRPr="00004D77">
        <w:rPr>
          <w:rFonts w:ascii="Times New Roman" w:hAnsi="Times New Roman" w:cs="Times New Roman"/>
          <w:i/>
        </w:rPr>
        <w:t>Trestní právo procesní</w:t>
      </w:r>
      <w:r w:rsidRPr="00004D77">
        <w:rPr>
          <w:rFonts w:ascii="Times New Roman" w:hAnsi="Times New Roman" w:cs="Times New Roman"/>
        </w:rPr>
        <w:t xml:space="preserve">. 1. vydání. Praha: </w:t>
      </w:r>
      <w:proofErr w:type="spellStart"/>
      <w:r w:rsidRPr="00004D77">
        <w:rPr>
          <w:rFonts w:ascii="Times New Roman" w:hAnsi="Times New Roman" w:cs="Times New Roman"/>
        </w:rPr>
        <w:t>Leges</w:t>
      </w:r>
      <w:proofErr w:type="spellEnd"/>
      <w:r w:rsidRPr="00004D77">
        <w:rPr>
          <w:rFonts w:ascii="Times New Roman" w:hAnsi="Times New Roman" w:cs="Times New Roman"/>
        </w:rPr>
        <w:t>, 2010</w:t>
      </w:r>
      <w:r>
        <w:rPr>
          <w:rFonts w:ascii="Times New Roman" w:hAnsi="Times New Roman" w:cs="Times New Roman"/>
        </w:rPr>
        <w:t>,</w:t>
      </w:r>
      <w:r w:rsidRPr="00004D77">
        <w:rPr>
          <w:rFonts w:ascii="Times New Roman" w:hAnsi="Times New Roman" w:cs="Times New Roman"/>
        </w:rPr>
        <w:t xml:space="preserve"> s. 457.</w:t>
      </w:r>
    </w:p>
  </w:footnote>
  <w:footnote w:id="32">
    <w:p w:rsidR="004F015F" w:rsidRPr="00004D77" w:rsidRDefault="004F015F" w:rsidP="00DB3EA4">
      <w:pPr>
        <w:pStyle w:val="Textpoznpodarou"/>
        <w:jc w:val="both"/>
        <w:rPr>
          <w:rFonts w:ascii="Times New Roman" w:hAnsi="Times New Roman" w:cs="Times New Roman"/>
        </w:rPr>
      </w:pPr>
      <w:r w:rsidRPr="00004D77">
        <w:rPr>
          <w:rStyle w:val="Znakapoznpodarou"/>
          <w:rFonts w:ascii="Times New Roman" w:hAnsi="Times New Roman" w:cs="Times New Roman"/>
        </w:rPr>
        <w:footnoteRef/>
      </w:r>
      <w:r w:rsidRPr="00004D77">
        <w:rPr>
          <w:rFonts w:ascii="Times New Roman" w:hAnsi="Times New Roman" w:cs="Times New Roman"/>
        </w:rPr>
        <w:t xml:space="preserve"> </w:t>
      </w:r>
      <w:r>
        <w:rPr>
          <w:rFonts w:ascii="Times New Roman" w:hAnsi="Times New Roman" w:cs="Times New Roman"/>
        </w:rPr>
        <w:t xml:space="preserve">Zajišťuje institut zkráceného přípravného řízení základní zásady trestního řízení? </w:t>
      </w:r>
      <w:r w:rsidRPr="00004D77">
        <w:rPr>
          <w:rFonts w:ascii="Times New Roman" w:hAnsi="Times New Roman" w:cs="Times New Roman"/>
          <w:i/>
        </w:rPr>
        <w:t>Trestní právo</w:t>
      </w:r>
      <w:r>
        <w:rPr>
          <w:rFonts w:ascii="Times New Roman" w:hAnsi="Times New Roman" w:cs="Times New Roman"/>
        </w:rPr>
        <w:t>, 2007. č. 6, s. 3.</w:t>
      </w:r>
    </w:p>
  </w:footnote>
  <w:footnote w:id="33">
    <w:p w:rsidR="004F015F" w:rsidRPr="004F015F" w:rsidRDefault="004F015F" w:rsidP="00464B3A">
      <w:pPr>
        <w:pStyle w:val="Textpoznpodarou"/>
        <w:contextualSpacing/>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PIPEK, Jiří. In MUSIL, Jan a kol. </w:t>
      </w:r>
      <w:r w:rsidRPr="004F015F">
        <w:rPr>
          <w:rFonts w:ascii="Times New Roman" w:hAnsi="Times New Roman" w:cs="Times New Roman"/>
          <w:i/>
        </w:rPr>
        <w:t>Kurs trestního práva: Trestní právo procesní.</w:t>
      </w:r>
      <w:r w:rsidRPr="004F015F">
        <w:rPr>
          <w:rFonts w:ascii="Times New Roman" w:hAnsi="Times New Roman" w:cs="Times New Roman"/>
        </w:rPr>
        <w:t xml:space="preserve"> 3. vydání. Praha: </w:t>
      </w:r>
      <w:proofErr w:type="spellStart"/>
      <w:proofErr w:type="gramStart"/>
      <w:r w:rsidRPr="004F015F">
        <w:rPr>
          <w:rFonts w:ascii="Times New Roman" w:hAnsi="Times New Roman" w:cs="Times New Roman"/>
        </w:rPr>
        <w:t>C.H.</w:t>
      </w:r>
      <w:proofErr w:type="gramEnd"/>
      <w:r w:rsidRPr="004F015F">
        <w:rPr>
          <w:rFonts w:ascii="Times New Roman" w:hAnsi="Times New Roman" w:cs="Times New Roman"/>
        </w:rPr>
        <w:t>Beck</w:t>
      </w:r>
      <w:proofErr w:type="spellEnd"/>
      <w:r w:rsidRPr="004F015F">
        <w:rPr>
          <w:rFonts w:ascii="Times New Roman" w:hAnsi="Times New Roman" w:cs="Times New Roman"/>
        </w:rPr>
        <w:t>, 2007, s. 625.</w:t>
      </w:r>
    </w:p>
  </w:footnote>
  <w:footnote w:id="34">
    <w:p w:rsidR="004F015F" w:rsidRPr="004F015F" w:rsidRDefault="004F015F" w:rsidP="00464B3A">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ŠÁMAL, Pavel. In ŠAMÁL, Pavel a kol. </w:t>
      </w:r>
      <w:r w:rsidRPr="004F015F">
        <w:rPr>
          <w:rFonts w:ascii="Times New Roman" w:hAnsi="Times New Roman" w:cs="Times New Roman"/>
          <w:i/>
        </w:rPr>
        <w:t>Trestní řád komentář – díl II.</w:t>
      </w:r>
      <w:r w:rsidRPr="004F015F">
        <w:rPr>
          <w:rFonts w:ascii="Times New Roman" w:hAnsi="Times New Roman" w:cs="Times New Roman"/>
        </w:rPr>
        <w:t xml:space="preserve"> 6. vydání. Praha: </w:t>
      </w:r>
      <w:proofErr w:type="spellStart"/>
      <w:proofErr w:type="gramStart"/>
      <w:r w:rsidRPr="004F015F">
        <w:rPr>
          <w:rFonts w:ascii="Times New Roman" w:hAnsi="Times New Roman" w:cs="Times New Roman"/>
        </w:rPr>
        <w:t>C.H.</w:t>
      </w:r>
      <w:proofErr w:type="gramEnd"/>
      <w:r w:rsidRPr="004F015F">
        <w:rPr>
          <w:rFonts w:ascii="Times New Roman" w:hAnsi="Times New Roman" w:cs="Times New Roman"/>
        </w:rPr>
        <w:t>Beck</w:t>
      </w:r>
      <w:proofErr w:type="spellEnd"/>
      <w:r w:rsidRPr="004F015F">
        <w:rPr>
          <w:rFonts w:ascii="Times New Roman" w:hAnsi="Times New Roman" w:cs="Times New Roman"/>
        </w:rPr>
        <w:t>, 2008, s. 2363.</w:t>
      </w:r>
    </w:p>
  </w:footnote>
  <w:footnote w:id="35">
    <w:p w:rsidR="004F015F" w:rsidRPr="00CF6E33" w:rsidRDefault="004F015F" w:rsidP="00464B3A">
      <w:pPr>
        <w:spacing w:before="100" w:beforeAutospacing="1" w:after="100" w:afterAutospacing="1"/>
        <w:contextualSpacing/>
        <w:jc w:val="both"/>
        <w:rPr>
          <w:rFonts w:eastAsia="Times New Roman"/>
          <w:i/>
          <w:color w:val="000000"/>
          <w:sz w:val="20"/>
          <w:szCs w:val="20"/>
          <w:lang w:eastAsia="cs-CZ"/>
        </w:rPr>
      </w:pPr>
      <w:r w:rsidRPr="004F015F">
        <w:rPr>
          <w:rStyle w:val="Znakapoznpodarou"/>
          <w:sz w:val="20"/>
          <w:szCs w:val="20"/>
        </w:rPr>
        <w:footnoteRef/>
      </w:r>
      <w:r w:rsidRPr="004F015F">
        <w:rPr>
          <w:sz w:val="20"/>
          <w:szCs w:val="20"/>
        </w:rPr>
        <w:t xml:space="preserve"> Článek 6 EÚLP: </w:t>
      </w:r>
      <w:bookmarkStart w:id="11" w:name="umluvaC6P1"/>
      <w:r w:rsidRPr="004F015F">
        <w:rPr>
          <w:i/>
          <w:sz w:val="20"/>
          <w:szCs w:val="20"/>
        </w:rPr>
        <w:t xml:space="preserve">1. </w:t>
      </w:r>
      <w:r w:rsidRPr="004F015F">
        <w:rPr>
          <w:rFonts w:eastAsia="Times New Roman"/>
          <w:i/>
          <w:color w:val="000000"/>
          <w:sz w:val="20"/>
          <w:szCs w:val="20"/>
          <w:lang w:eastAsia="cs-CZ"/>
        </w:rPr>
        <w:t xml:space="preserve">Každý má právo na to, aby jeho záležitost byla spravedlivě, veřejně a v přiměřené lhůtě projednána nezávislým a nestranným soudem, zřízeným zákonem, který rozhodne o jeho občanských právech nebo závazcích nebo o oprávněnosti jakéhokoli trestního obvinění proti němu. Rozsudek musí být vyhlášen veřejně, avšak tisk a veřejnost mohou být vyloučeny buď po dobu celého nebo části procesu v zájmu mravnosti, </w:t>
      </w:r>
      <w:r w:rsidRPr="00CF6E33">
        <w:rPr>
          <w:rFonts w:eastAsia="Times New Roman"/>
          <w:i/>
          <w:color w:val="000000"/>
          <w:sz w:val="20"/>
          <w:szCs w:val="20"/>
          <w:lang w:eastAsia="cs-CZ"/>
        </w:rPr>
        <w:t>veřejného pořádku nebo národní bezpečnosti v demokratické společnosti, nebo když to vyžadují zájmy nezletilých nebo ochrana soukromého života účastníků anebo, v rozsahu považovaném soudem za zcela nezbytný, pokud by, vzhledem ke zvláštním okolnostem, veřejnost řízení mohla být na újmu zájmům spravedlnosti.</w:t>
      </w:r>
      <w:bookmarkStart w:id="12" w:name="umluvaC6P2"/>
      <w:bookmarkEnd w:id="11"/>
    </w:p>
    <w:p w:rsidR="004F015F" w:rsidRPr="00CF6E33" w:rsidRDefault="004F015F" w:rsidP="00E248B1">
      <w:pPr>
        <w:spacing w:before="100" w:beforeAutospacing="1" w:after="100" w:afterAutospacing="1"/>
        <w:contextualSpacing/>
        <w:jc w:val="both"/>
        <w:rPr>
          <w:rFonts w:eastAsia="Times New Roman"/>
          <w:i/>
          <w:color w:val="000000"/>
          <w:sz w:val="20"/>
          <w:szCs w:val="20"/>
          <w:lang w:eastAsia="cs-CZ"/>
        </w:rPr>
      </w:pPr>
      <w:r w:rsidRPr="00CF6E33">
        <w:rPr>
          <w:rFonts w:eastAsia="Times New Roman"/>
          <w:i/>
          <w:color w:val="000000"/>
          <w:sz w:val="20"/>
          <w:szCs w:val="20"/>
          <w:lang w:eastAsia="cs-CZ"/>
        </w:rPr>
        <w:t xml:space="preserve">2. </w:t>
      </w:r>
      <w:r w:rsidRPr="00FA6B17">
        <w:rPr>
          <w:rFonts w:eastAsia="Times New Roman"/>
          <w:i/>
          <w:color w:val="000000"/>
          <w:sz w:val="20"/>
          <w:szCs w:val="20"/>
          <w:lang w:eastAsia="cs-CZ"/>
        </w:rPr>
        <w:t>Každý, kdo je obviněn z trestného činu, se považuje za nevinného, dokud jeho vina nebyla prokázána zákonným způsobem.</w:t>
      </w:r>
      <w:bookmarkStart w:id="13" w:name="umluvaC6P3"/>
      <w:bookmarkEnd w:id="12"/>
    </w:p>
    <w:p w:rsidR="004F015F" w:rsidRPr="00CF6E33" w:rsidRDefault="004F015F" w:rsidP="00E248B1">
      <w:pPr>
        <w:spacing w:before="100" w:beforeAutospacing="1" w:after="100" w:afterAutospacing="1"/>
        <w:contextualSpacing/>
        <w:jc w:val="both"/>
        <w:rPr>
          <w:rFonts w:eastAsia="Times New Roman"/>
          <w:i/>
          <w:color w:val="000000"/>
          <w:sz w:val="20"/>
          <w:szCs w:val="20"/>
          <w:lang w:eastAsia="cs-CZ"/>
        </w:rPr>
      </w:pPr>
      <w:r w:rsidRPr="00CF6E33">
        <w:rPr>
          <w:rFonts w:eastAsia="Times New Roman"/>
          <w:i/>
          <w:color w:val="000000"/>
          <w:sz w:val="20"/>
          <w:szCs w:val="20"/>
          <w:lang w:eastAsia="cs-CZ"/>
        </w:rPr>
        <w:t xml:space="preserve">3. </w:t>
      </w:r>
      <w:r w:rsidRPr="00FA6B17">
        <w:rPr>
          <w:rFonts w:eastAsia="Times New Roman"/>
          <w:i/>
          <w:color w:val="000000"/>
          <w:sz w:val="20"/>
          <w:szCs w:val="20"/>
          <w:lang w:eastAsia="cs-CZ"/>
        </w:rPr>
        <w:t>Každý, kdo je obviněn z trestného činu, má tato minimální práva:</w:t>
      </w:r>
    </w:p>
    <w:p w:rsidR="004F015F" w:rsidRPr="00CF6E33" w:rsidRDefault="004F015F" w:rsidP="00E248B1">
      <w:pPr>
        <w:spacing w:before="100" w:beforeAutospacing="1" w:after="100" w:afterAutospacing="1"/>
        <w:contextualSpacing/>
        <w:jc w:val="both"/>
        <w:rPr>
          <w:rFonts w:eastAsia="Times New Roman"/>
          <w:i/>
          <w:color w:val="000000"/>
          <w:sz w:val="20"/>
          <w:szCs w:val="20"/>
          <w:lang w:eastAsia="cs-CZ"/>
        </w:rPr>
      </w:pPr>
      <w:r w:rsidRPr="00CF6E33">
        <w:rPr>
          <w:rFonts w:eastAsia="Times New Roman"/>
          <w:i/>
          <w:color w:val="000000"/>
          <w:sz w:val="20"/>
          <w:szCs w:val="20"/>
          <w:lang w:eastAsia="cs-CZ"/>
        </w:rPr>
        <w:tab/>
        <w:t xml:space="preserve">a) </w:t>
      </w:r>
      <w:r w:rsidRPr="00FA6B17">
        <w:rPr>
          <w:rFonts w:eastAsia="Times New Roman"/>
          <w:i/>
          <w:color w:val="000000"/>
          <w:sz w:val="20"/>
          <w:szCs w:val="20"/>
          <w:lang w:eastAsia="cs-CZ"/>
        </w:rPr>
        <w:t>být neprodleně a v jazyce, jemuž rozumí, podrobně seznámen s povahou a důvodem obvinění proti němu;</w:t>
      </w:r>
    </w:p>
    <w:p w:rsidR="004F015F" w:rsidRPr="00CF6E33" w:rsidRDefault="004F015F" w:rsidP="00CF6E33">
      <w:pPr>
        <w:spacing w:before="100" w:beforeAutospacing="1" w:after="100" w:afterAutospacing="1"/>
        <w:contextualSpacing/>
        <w:jc w:val="both"/>
        <w:rPr>
          <w:rFonts w:eastAsia="Times New Roman"/>
          <w:i/>
          <w:color w:val="000000"/>
          <w:sz w:val="20"/>
          <w:szCs w:val="20"/>
          <w:lang w:eastAsia="cs-CZ"/>
        </w:rPr>
      </w:pPr>
      <w:r w:rsidRPr="00CF6E33">
        <w:rPr>
          <w:rFonts w:eastAsia="Times New Roman"/>
          <w:i/>
          <w:color w:val="000000"/>
          <w:sz w:val="20"/>
          <w:szCs w:val="20"/>
          <w:lang w:eastAsia="cs-CZ"/>
        </w:rPr>
        <w:tab/>
        <w:t xml:space="preserve">b) </w:t>
      </w:r>
      <w:r w:rsidRPr="00FA6B17">
        <w:rPr>
          <w:rFonts w:eastAsia="Times New Roman"/>
          <w:i/>
          <w:color w:val="000000"/>
          <w:sz w:val="20"/>
          <w:szCs w:val="20"/>
          <w:lang w:eastAsia="cs-CZ"/>
        </w:rPr>
        <w:t>mít přiměřený čas a možnosti k přípravě své obhajoby;</w:t>
      </w:r>
    </w:p>
    <w:p w:rsidR="004F015F" w:rsidRPr="00CF6E33" w:rsidRDefault="004F015F" w:rsidP="00CF6E33">
      <w:pPr>
        <w:spacing w:before="100" w:beforeAutospacing="1" w:after="100" w:afterAutospacing="1"/>
        <w:contextualSpacing/>
        <w:jc w:val="both"/>
        <w:rPr>
          <w:rFonts w:eastAsia="Times New Roman"/>
          <w:i/>
          <w:color w:val="000000"/>
          <w:sz w:val="20"/>
          <w:szCs w:val="20"/>
          <w:lang w:eastAsia="cs-CZ"/>
        </w:rPr>
      </w:pPr>
      <w:r w:rsidRPr="00CF6E33">
        <w:rPr>
          <w:rFonts w:eastAsia="Times New Roman"/>
          <w:i/>
          <w:color w:val="000000"/>
          <w:sz w:val="20"/>
          <w:szCs w:val="20"/>
          <w:lang w:eastAsia="cs-CZ"/>
        </w:rPr>
        <w:tab/>
        <w:t xml:space="preserve">c) </w:t>
      </w:r>
      <w:r w:rsidRPr="00FA6B17">
        <w:rPr>
          <w:rFonts w:eastAsia="Times New Roman"/>
          <w:i/>
          <w:color w:val="000000"/>
          <w:sz w:val="20"/>
          <w:szCs w:val="20"/>
          <w:lang w:eastAsia="cs-CZ"/>
        </w:rPr>
        <w:t>obhajovat se osobně nebo za pomoci obhájce podle vlastního výběru nebo, pokud nemá prostředky na zaplacení obhájce, aby mu byl poskytnut bezplatně, jestliže to zájmy spravedlnosti vyžadují;</w:t>
      </w:r>
    </w:p>
    <w:p w:rsidR="004F015F" w:rsidRPr="00CF6E33" w:rsidRDefault="004F015F" w:rsidP="00CF6E33">
      <w:pPr>
        <w:spacing w:before="100" w:beforeAutospacing="1" w:after="100" w:afterAutospacing="1"/>
        <w:contextualSpacing/>
        <w:jc w:val="both"/>
        <w:rPr>
          <w:rFonts w:eastAsia="Times New Roman"/>
          <w:i/>
          <w:color w:val="000000"/>
          <w:sz w:val="20"/>
          <w:szCs w:val="20"/>
          <w:lang w:eastAsia="cs-CZ"/>
        </w:rPr>
      </w:pPr>
      <w:r w:rsidRPr="00CF6E33">
        <w:rPr>
          <w:rFonts w:eastAsia="Times New Roman"/>
          <w:i/>
          <w:color w:val="000000"/>
          <w:sz w:val="20"/>
          <w:szCs w:val="20"/>
          <w:lang w:eastAsia="cs-CZ"/>
        </w:rPr>
        <w:tab/>
        <w:t xml:space="preserve">d) </w:t>
      </w:r>
      <w:r w:rsidRPr="00FA6B17">
        <w:rPr>
          <w:rFonts w:eastAsia="Times New Roman"/>
          <w:i/>
          <w:color w:val="000000"/>
          <w:sz w:val="20"/>
          <w:szCs w:val="20"/>
          <w:lang w:eastAsia="cs-CZ"/>
        </w:rPr>
        <w:t>vyslýchat nebo dát vyslýchat svědky proti sobě a dosáhnout předvolání a výslech svědků ve svůj prospěch za stejných podmínek, jako svědků proti sobě;</w:t>
      </w:r>
    </w:p>
    <w:p w:rsidR="004F015F" w:rsidRPr="00CF6E33" w:rsidRDefault="004F015F" w:rsidP="00CF6E33">
      <w:pPr>
        <w:spacing w:before="100" w:beforeAutospacing="1" w:after="100" w:afterAutospacing="1"/>
        <w:contextualSpacing/>
        <w:jc w:val="both"/>
        <w:rPr>
          <w:rFonts w:eastAsia="Times New Roman"/>
          <w:color w:val="000000"/>
          <w:sz w:val="20"/>
          <w:szCs w:val="20"/>
          <w:lang w:eastAsia="cs-CZ"/>
        </w:rPr>
      </w:pPr>
      <w:r w:rsidRPr="00CF6E33">
        <w:rPr>
          <w:rFonts w:eastAsia="Times New Roman"/>
          <w:i/>
          <w:color w:val="000000"/>
          <w:sz w:val="20"/>
          <w:szCs w:val="20"/>
          <w:lang w:eastAsia="cs-CZ"/>
        </w:rPr>
        <w:tab/>
        <w:t xml:space="preserve">e) </w:t>
      </w:r>
      <w:r w:rsidRPr="00FA6B17">
        <w:rPr>
          <w:rFonts w:eastAsia="Times New Roman"/>
          <w:i/>
          <w:color w:val="000000"/>
          <w:sz w:val="20"/>
          <w:szCs w:val="20"/>
          <w:lang w:eastAsia="cs-CZ"/>
        </w:rPr>
        <w:t>mít bezplatnou pomoc tlumočníka, jestliže nerozumí jazyku používanému před soudem nebo tímto jazykem nemluví.</w:t>
      </w:r>
      <w:bookmarkEnd w:id="13"/>
    </w:p>
  </w:footnote>
  <w:footnote w:id="36">
    <w:p w:rsidR="004F015F" w:rsidRPr="00314949" w:rsidRDefault="004F015F" w:rsidP="00E248B1">
      <w:pPr>
        <w:pStyle w:val="Textpoznpodarou"/>
        <w:contextualSpacing/>
        <w:jc w:val="both"/>
        <w:rPr>
          <w:rFonts w:ascii="Times New Roman" w:hAnsi="Times New Roman" w:cs="Times New Roman"/>
        </w:rPr>
      </w:pPr>
      <w:r w:rsidRPr="00314949">
        <w:rPr>
          <w:rStyle w:val="Znakapoznpodarou"/>
          <w:rFonts w:ascii="Times New Roman" w:hAnsi="Times New Roman" w:cs="Times New Roman"/>
        </w:rPr>
        <w:footnoteRef/>
      </w:r>
      <w:r w:rsidRPr="00314949">
        <w:rPr>
          <w:rFonts w:ascii="Times New Roman" w:hAnsi="Times New Roman" w:cs="Times New Roman"/>
        </w:rPr>
        <w:t xml:space="preserve"> PIPEK,</w:t>
      </w:r>
      <w:r>
        <w:rPr>
          <w:rFonts w:ascii="Times New Roman" w:hAnsi="Times New Roman" w:cs="Times New Roman"/>
        </w:rPr>
        <w:t xml:space="preserve"> Jiří. In MUSIL, Jan a kol.</w:t>
      </w:r>
      <w:r w:rsidRPr="00314949">
        <w:rPr>
          <w:rFonts w:ascii="Times New Roman" w:hAnsi="Times New Roman" w:cs="Times New Roman"/>
        </w:rPr>
        <w:t xml:space="preserve"> </w:t>
      </w:r>
      <w:r w:rsidRPr="00314949">
        <w:rPr>
          <w:rFonts w:ascii="Times New Roman" w:hAnsi="Times New Roman" w:cs="Times New Roman"/>
          <w:i/>
        </w:rPr>
        <w:t>Kurs trestního práva: Trestní právo procesní.</w:t>
      </w:r>
      <w:r w:rsidRPr="00314949">
        <w:rPr>
          <w:rFonts w:ascii="Times New Roman" w:hAnsi="Times New Roman" w:cs="Times New Roman"/>
        </w:rPr>
        <w:t xml:space="preserve"> 3. vydání. Praha: </w:t>
      </w:r>
      <w:proofErr w:type="spellStart"/>
      <w:proofErr w:type="gramStart"/>
      <w:r w:rsidRPr="00314949">
        <w:rPr>
          <w:rFonts w:ascii="Times New Roman" w:hAnsi="Times New Roman" w:cs="Times New Roman"/>
        </w:rPr>
        <w:t>C.H.</w:t>
      </w:r>
      <w:proofErr w:type="gramEnd"/>
      <w:r w:rsidRPr="00314949">
        <w:rPr>
          <w:rFonts w:ascii="Times New Roman" w:hAnsi="Times New Roman" w:cs="Times New Roman"/>
        </w:rPr>
        <w:t>Beck</w:t>
      </w:r>
      <w:proofErr w:type="spellEnd"/>
      <w:r w:rsidRPr="00314949">
        <w:rPr>
          <w:rFonts w:ascii="Times New Roman" w:hAnsi="Times New Roman" w:cs="Times New Roman"/>
        </w:rPr>
        <w:t>, 2007, s. 625.</w:t>
      </w:r>
    </w:p>
  </w:footnote>
  <w:footnote w:id="37">
    <w:p w:rsidR="004F015F" w:rsidRPr="00314949" w:rsidRDefault="004F015F" w:rsidP="00E248B1">
      <w:pPr>
        <w:pStyle w:val="Textpoznpodarou"/>
        <w:jc w:val="both"/>
        <w:rPr>
          <w:rFonts w:ascii="Times New Roman" w:hAnsi="Times New Roman" w:cs="Times New Roman"/>
        </w:rPr>
      </w:pPr>
      <w:r w:rsidRPr="00314949">
        <w:rPr>
          <w:rStyle w:val="Znakapoznpodarou"/>
          <w:rFonts w:ascii="Times New Roman" w:hAnsi="Times New Roman" w:cs="Times New Roman"/>
        </w:rPr>
        <w:footnoteRef/>
      </w:r>
      <w:r w:rsidRPr="00314949">
        <w:rPr>
          <w:rFonts w:ascii="Times New Roman" w:hAnsi="Times New Roman" w:cs="Times New Roman"/>
        </w:rPr>
        <w:t xml:space="preserve"> ŠPUNDOVÁ, Jitka. Diferenciace přípravného řízení pohledem právní úpravy podmínek konání zkráceného přípravného řízení. </w:t>
      </w:r>
      <w:r w:rsidRPr="00314949">
        <w:rPr>
          <w:rFonts w:ascii="Times New Roman" w:hAnsi="Times New Roman" w:cs="Times New Roman"/>
          <w:i/>
        </w:rPr>
        <w:t>Trestní právo.</w:t>
      </w:r>
      <w:r w:rsidRPr="00314949">
        <w:rPr>
          <w:rFonts w:ascii="Times New Roman" w:hAnsi="Times New Roman" w:cs="Times New Roman"/>
        </w:rPr>
        <w:t xml:space="preserve"> 2004, č. 1, s. 14. </w:t>
      </w:r>
    </w:p>
  </w:footnote>
  <w:footnote w:id="38">
    <w:p w:rsidR="004F015F" w:rsidRPr="00330348" w:rsidRDefault="004F015F" w:rsidP="00330348">
      <w:pPr>
        <w:pStyle w:val="Textpoznpodarou"/>
        <w:jc w:val="both"/>
        <w:rPr>
          <w:rFonts w:ascii="Times New Roman" w:hAnsi="Times New Roman" w:cs="Times New Roman"/>
        </w:rPr>
      </w:pPr>
      <w:r w:rsidRPr="00330348">
        <w:rPr>
          <w:rStyle w:val="Znakapoznpodarou"/>
          <w:rFonts w:ascii="Times New Roman" w:hAnsi="Times New Roman" w:cs="Times New Roman"/>
        </w:rPr>
        <w:footnoteRef/>
      </w:r>
      <w:r w:rsidRPr="00330348">
        <w:rPr>
          <w:rFonts w:ascii="Times New Roman" w:hAnsi="Times New Roman" w:cs="Times New Roman"/>
        </w:rPr>
        <w:t xml:space="preserve"> RŮŽIČKA, Miroslav. </w:t>
      </w:r>
      <w:r w:rsidRPr="00330348">
        <w:rPr>
          <w:rFonts w:ascii="Times New Roman" w:hAnsi="Times New Roman" w:cs="Times New Roman"/>
          <w:i/>
        </w:rPr>
        <w:t xml:space="preserve">Přípravné řízení a stádium projednávání trestní věci v řízení před soudem: Velká novela a připravovaná </w:t>
      </w:r>
      <w:r>
        <w:rPr>
          <w:rFonts w:ascii="Times New Roman" w:hAnsi="Times New Roman" w:cs="Times New Roman"/>
          <w:i/>
        </w:rPr>
        <w:t>rekodifikace</w:t>
      </w:r>
      <w:r w:rsidRPr="00330348">
        <w:rPr>
          <w:rFonts w:ascii="Times New Roman" w:hAnsi="Times New Roman" w:cs="Times New Roman"/>
          <w:i/>
        </w:rPr>
        <w:t xml:space="preserve"> trestního řádu.</w:t>
      </w:r>
      <w:r w:rsidRPr="00330348">
        <w:rPr>
          <w:rFonts w:ascii="Times New Roman" w:hAnsi="Times New Roman" w:cs="Times New Roman"/>
        </w:rPr>
        <w:t xml:space="preserve"> 1. vydání. Praha: ORAC, 2005, s. 126.</w:t>
      </w:r>
    </w:p>
  </w:footnote>
  <w:footnote w:id="39">
    <w:p w:rsidR="004F015F" w:rsidRPr="00330348" w:rsidRDefault="004F015F" w:rsidP="00330348">
      <w:pPr>
        <w:pStyle w:val="Textpoznpodarou"/>
        <w:jc w:val="both"/>
        <w:rPr>
          <w:rFonts w:ascii="Times New Roman" w:hAnsi="Times New Roman" w:cs="Times New Roman"/>
        </w:rPr>
      </w:pPr>
      <w:r w:rsidRPr="00330348">
        <w:rPr>
          <w:rStyle w:val="Znakapoznpodarou"/>
          <w:rFonts w:ascii="Times New Roman" w:hAnsi="Times New Roman" w:cs="Times New Roman"/>
        </w:rPr>
        <w:footnoteRef/>
      </w:r>
      <w:r w:rsidRPr="00330348">
        <w:rPr>
          <w:rFonts w:ascii="Times New Roman" w:hAnsi="Times New Roman" w:cs="Times New Roman"/>
        </w:rPr>
        <w:t xml:space="preserve"> </w:t>
      </w:r>
      <w:r>
        <w:rPr>
          <w:rFonts w:ascii="Times New Roman" w:hAnsi="Times New Roman" w:cs="Times New Roman"/>
        </w:rPr>
        <w:t xml:space="preserve">Usnesení Krajského soudu v Českých Budějovicích ze dne 10. 12. 2004, </w:t>
      </w:r>
      <w:proofErr w:type="spellStart"/>
      <w:r>
        <w:rPr>
          <w:rFonts w:ascii="Times New Roman" w:hAnsi="Times New Roman" w:cs="Times New Roman"/>
        </w:rPr>
        <w:t>sp</w:t>
      </w:r>
      <w:proofErr w:type="spellEnd"/>
      <w:r>
        <w:rPr>
          <w:rFonts w:ascii="Times New Roman" w:hAnsi="Times New Roman" w:cs="Times New Roman"/>
        </w:rPr>
        <w:t xml:space="preserve">. zn. </w:t>
      </w:r>
      <w:r w:rsidRPr="00330348">
        <w:rPr>
          <w:rFonts w:ascii="Times New Roman" w:hAnsi="Times New Roman" w:cs="Times New Roman"/>
        </w:rPr>
        <w:t>23 To 1067/2004</w:t>
      </w:r>
    </w:p>
  </w:footnote>
  <w:footnote w:id="40">
    <w:p w:rsidR="004F015F" w:rsidRPr="002425AA" w:rsidRDefault="004F015F" w:rsidP="00330348">
      <w:pPr>
        <w:pStyle w:val="Textpoznpodarou"/>
        <w:jc w:val="both"/>
        <w:rPr>
          <w:rFonts w:ascii="Times New Roman" w:hAnsi="Times New Roman" w:cs="Times New Roman"/>
        </w:rPr>
      </w:pPr>
      <w:r w:rsidRPr="00330348">
        <w:rPr>
          <w:rStyle w:val="Znakapoznpodarou"/>
          <w:rFonts w:ascii="Times New Roman" w:hAnsi="Times New Roman" w:cs="Times New Roman"/>
        </w:rPr>
        <w:footnoteRef/>
      </w:r>
      <w:r w:rsidRPr="00330348">
        <w:rPr>
          <w:rFonts w:ascii="Times New Roman" w:hAnsi="Times New Roman" w:cs="Times New Roman"/>
        </w:rPr>
        <w:t xml:space="preserve"> JELÍNEK</w:t>
      </w:r>
      <w:r w:rsidRPr="0072450C">
        <w:rPr>
          <w:rFonts w:ascii="Times New Roman" w:hAnsi="Times New Roman" w:cs="Times New Roman"/>
        </w:rPr>
        <w:t>, Jiří. In JELÍNEK</w:t>
      </w:r>
      <w:r>
        <w:rPr>
          <w:rFonts w:ascii="Times New Roman" w:hAnsi="Times New Roman" w:cs="Times New Roman"/>
        </w:rPr>
        <w:t xml:space="preserve">, Jiří a kol. </w:t>
      </w:r>
      <w:r w:rsidRPr="00B23EE5">
        <w:rPr>
          <w:rFonts w:ascii="Times New Roman" w:hAnsi="Times New Roman" w:cs="Times New Roman"/>
          <w:i/>
        </w:rPr>
        <w:t>Trestní zákoník a trestní řád s poznámkami a judikaturou</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 2010, s. 741.</w:t>
      </w:r>
    </w:p>
  </w:footnote>
  <w:footnote w:id="41">
    <w:p w:rsidR="004F015F" w:rsidRPr="001B4751" w:rsidRDefault="004F015F" w:rsidP="00E248B1">
      <w:pPr>
        <w:pStyle w:val="Textpoznpodarou"/>
        <w:jc w:val="both"/>
        <w:rPr>
          <w:rFonts w:ascii="Times New Roman" w:hAnsi="Times New Roman" w:cs="Times New Roman"/>
        </w:rPr>
      </w:pPr>
      <w:r w:rsidRPr="001B4751">
        <w:rPr>
          <w:rStyle w:val="Znakapoznpodarou"/>
          <w:rFonts w:ascii="Times New Roman" w:hAnsi="Times New Roman" w:cs="Times New Roman"/>
        </w:rPr>
        <w:footnoteRef/>
      </w:r>
      <w:r w:rsidRPr="001B4751">
        <w:rPr>
          <w:rFonts w:ascii="Times New Roman" w:hAnsi="Times New Roman" w:cs="Times New Roman"/>
        </w:rPr>
        <w:t xml:space="preserve"> Tamtéž, s. 743.</w:t>
      </w:r>
    </w:p>
  </w:footnote>
  <w:footnote w:id="42">
    <w:p w:rsidR="004F015F" w:rsidRPr="00596393" w:rsidRDefault="004F015F" w:rsidP="00596393">
      <w:pPr>
        <w:pStyle w:val="Textpoznpodarou"/>
        <w:jc w:val="both"/>
        <w:rPr>
          <w:rFonts w:ascii="Times New Roman" w:hAnsi="Times New Roman" w:cs="Times New Roman"/>
        </w:rPr>
      </w:pPr>
      <w:r w:rsidRPr="00596393">
        <w:rPr>
          <w:rStyle w:val="Znakapoznpodarou"/>
          <w:rFonts w:ascii="Times New Roman" w:hAnsi="Times New Roman" w:cs="Times New Roman"/>
        </w:rPr>
        <w:footnoteRef/>
      </w:r>
      <w:r w:rsidRPr="00596393">
        <w:rPr>
          <w:rFonts w:ascii="Times New Roman" w:hAnsi="Times New Roman" w:cs="Times New Roman"/>
        </w:rPr>
        <w:t xml:space="preserve"> SVATOŠ, Roman. Zkrácené přípravné řízení. </w:t>
      </w:r>
      <w:r w:rsidRPr="00596393">
        <w:rPr>
          <w:rFonts w:ascii="Times New Roman" w:hAnsi="Times New Roman" w:cs="Times New Roman"/>
          <w:i/>
        </w:rPr>
        <w:t xml:space="preserve">Trestní právo. </w:t>
      </w:r>
      <w:r w:rsidRPr="00596393">
        <w:rPr>
          <w:rFonts w:ascii="Times New Roman" w:hAnsi="Times New Roman" w:cs="Times New Roman"/>
        </w:rPr>
        <w:t xml:space="preserve">2004, č. 3, s. 19. </w:t>
      </w:r>
    </w:p>
  </w:footnote>
  <w:footnote w:id="43">
    <w:p w:rsidR="004F015F" w:rsidRPr="00596393" w:rsidRDefault="004F015F" w:rsidP="00596393">
      <w:pPr>
        <w:pStyle w:val="Textpoznpodarou"/>
        <w:jc w:val="both"/>
        <w:rPr>
          <w:rFonts w:ascii="Times New Roman" w:hAnsi="Times New Roman" w:cs="Times New Roman"/>
        </w:rPr>
      </w:pPr>
      <w:r w:rsidRPr="00596393">
        <w:rPr>
          <w:rStyle w:val="Znakapoznpodarou"/>
          <w:rFonts w:ascii="Times New Roman" w:hAnsi="Times New Roman" w:cs="Times New Roman"/>
        </w:rPr>
        <w:footnoteRef/>
      </w:r>
      <w:r w:rsidRPr="00596393">
        <w:rPr>
          <w:rFonts w:ascii="Times New Roman" w:hAnsi="Times New Roman" w:cs="Times New Roman"/>
        </w:rPr>
        <w:t xml:space="preserve"> Tamtéž, s. 20.</w:t>
      </w:r>
    </w:p>
  </w:footnote>
  <w:footnote w:id="44">
    <w:p w:rsidR="004F015F" w:rsidRPr="00596393" w:rsidRDefault="004F015F" w:rsidP="00596393">
      <w:pPr>
        <w:pStyle w:val="Textpoznpodarou"/>
        <w:jc w:val="both"/>
        <w:rPr>
          <w:rFonts w:ascii="Times New Roman" w:hAnsi="Times New Roman" w:cs="Times New Roman"/>
        </w:rPr>
      </w:pPr>
      <w:r w:rsidRPr="00596393">
        <w:rPr>
          <w:rStyle w:val="Znakapoznpodarou"/>
          <w:rFonts w:ascii="Times New Roman" w:hAnsi="Times New Roman" w:cs="Times New Roman"/>
        </w:rPr>
        <w:footnoteRef/>
      </w:r>
      <w:r w:rsidRPr="00596393">
        <w:rPr>
          <w:rFonts w:ascii="Times New Roman" w:hAnsi="Times New Roman" w:cs="Times New Roman"/>
        </w:rPr>
        <w:t xml:space="preserve"> </w:t>
      </w:r>
      <w:r>
        <w:rPr>
          <w:rFonts w:ascii="Times New Roman" w:hAnsi="Times New Roman" w:cs="Times New Roman"/>
        </w:rPr>
        <w:t xml:space="preserve">COUFAL, Petr. K očekávané rekodifikaci trestního řádu. </w:t>
      </w:r>
      <w:r w:rsidRPr="00596393">
        <w:rPr>
          <w:rFonts w:ascii="Times New Roman" w:hAnsi="Times New Roman" w:cs="Times New Roman"/>
          <w:i/>
        </w:rPr>
        <w:t>Trestní právo</w:t>
      </w:r>
      <w:r>
        <w:rPr>
          <w:rFonts w:ascii="Times New Roman" w:hAnsi="Times New Roman" w:cs="Times New Roman"/>
        </w:rPr>
        <w:t>. 2010, č. 10, s. 13.</w:t>
      </w:r>
    </w:p>
  </w:footnote>
  <w:footnote w:id="45">
    <w:p w:rsidR="004F015F" w:rsidRPr="00596393" w:rsidRDefault="004F015F" w:rsidP="00596393">
      <w:pPr>
        <w:pStyle w:val="Textpoznpodarou"/>
        <w:jc w:val="both"/>
        <w:rPr>
          <w:rFonts w:ascii="Times New Roman" w:hAnsi="Times New Roman" w:cs="Times New Roman"/>
        </w:rPr>
      </w:pPr>
      <w:r w:rsidRPr="00596393">
        <w:rPr>
          <w:rStyle w:val="Znakapoznpodarou"/>
          <w:rFonts w:ascii="Times New Roman" w:hAnsi="Times New Roman" w:cs="Times New Roman"/>
        </w:rPr>
        <w:footnoteRef/>
      </w:r>
      <w:r w:rsidRPr="00596393">
        <w:rPr>
          <w:rFonts w:ascii="Times New Roman" w:hAnsi="Times New Roman" w:cs="Times New Roman"/>
        </w:rPr>
        <w:t xml:space="preserve"> § 179f odst. 2 písm. a) TrŘ</w:t>
      </w:r>
    </w:p>
  </w:footnote>
  <w:footnote w:id="46">
    <w:p w:rsidR="004F015F" w:rsidRPr="00471554" w:rsidRDefault="004F015F" w:rsidP="00471554">
      <w:pPr>
        <w:pStyle w:val="Textpoznpodarou"/>
        <w:jc w:val="both"/>
        <w:rPr>
          <w:rFonts w:ascii="Times New Roman" w:hAnsi="Times New Roman" w:cs="Times New Roman"/>
        </w:rPr>
      </w:pPr>
      <w:r w:rsidRPr="00471554">
        <w:rPr>
          <w:rStyle w:val="Znakapoznpodarou"/>
          <w:rFonts w:ascii="Times New Roman" w:hAnsi="Times New Roman" w:cs="Times New Roman"/>
        </w:rPr>
        <w:footnoteRef/>
      </w:r>
      <w:r w:rsidRPr="00471554">
        <w:rPr>
          <w:rFonts w:ascii="Times New Roman" w:hAnsi="Times New Roman" w:cs="Times New Roman"/>
        </w:rPr>
        <w:t xml:space="preserve"> </w:t>
      </w:r>
      <w:r>
        <w:rPr>
          <w:rFonts w:ascii="Times New Roman" w:hAnsi="Times New Roman" w:cs="Times New Roman"/>
        </w:rPr>
        <w:t>Zákon č. 459/2011 Sb., kterým se mění zákon č. 141/1961 Sb. o trestním řízení soudním (trestní řád), ve znění pozdějších předpisů, a některé další zákony</w:t>
      </w:r>
    </w:p>
  </w:footnote>
  <w:footnote w:id="47">
    <w:p w:rsidR="004F015F" w:rsidRPr="00471554" w:rsidRDefault="004F015F" w:rsidP="003C5391">
      <w:pPr>
        <w:pStyle w:val="Textpoznpodarou"/>
        <w:jc w:val="both"/>
        <w:rPr>
          <w:rFonts w:ascii="Times New Roman" w:hAnsi="Times New Roman" w:cs="Times New Roman"/>
        </w:rPr>
      </w:pPr>
      <w:r w:rsidRPr="00471554">
        <w:rPr>
          <w:rStyle w:val="Znakapoznpodarou"/>
          <w:rFonts w:ascii="Times New Roman" w:hAnsi="Times New Roman" w:cs="Times New Roman"/>
        </w:rPr>
        <w:footnoteRef/>
      </w:r>
      <w:r w:rsidRPr="00471554">
        <w:rPr>
          <w:rFonts w:ascii="Times New Roman" w:hAnsi="Times New Roman" w:cs="Times New Roman"/>
        </w:rPr>
        <w:t xml:space="preserve"> </w:t>
      </w:r>
      <w:r>
        <w:rPr>
          <w:rFonts w:ascii="Times New Roman" w:hAnsi="Times New Roman" w:cs="Times New Roman"/>
        </w:rPr>
        <w:t xml:space="preserve">Vládní návrh na vydání zákona, kterým se mění zákon č. 141/1961 Sb., o trestním řízení soudním (trestní řád), ve znění pozdějších předpisů a některé další zákony </w:t>
      </w:r>
      <w:r w:rsidRPr="00E669E5">
        <w:rPr>
          <w:rFonts w:ascii="Times New Roman" w:hAnsi="Times New Roman" w:cs="Times New Roman"/>
          <w:lang w:val="en-US"/>
        </w:rPr>
        <w:t>[online].</w:t>
      </w:r>
      <w:r>
        <w:rPr>
          <w:rFonts w:ascii="Times New Roman" w:hAnsi="Times New Roman" w:cs="Times New Roman"/>
          <w:lang w:val="en-US"/>
        </w:rPr>
        <w:t xml:space="preserve"> </w:t>
      </w:r>
      <w:proofErr w:type="gramStart"/>
      <w:r>
        <w:rPr>
          <w:rFonts w:ascii="Times New Roman" w:hAnsi="Times New Roman" w:cs="Times New Roman"/>
          <w:lang w:val="en-US"/>
        </w:rPr>
        <w:t xml:space="preserve">Psp.cz, 2011 [cit. 13. </w:t>
      </w:r>
      <w:proofErr w:type="spellStart"/>
      <w:r>
        <w:rPr>
          <w:rFonts w:ascii="Times New Roman" w:hAnsi="Times New Roman" w:cs="Times New Roman"/>
          <w:lang w:val="en-US"/>
        </w:rPr>
        <w:t>února</w:t>
      </w:r>
      <w:proofErr w:type="spellEnd"/>
      <w:r>
        <w:rPr>
          <w:rFonts w:ascii="Times New Roman" w:hAnsi="Times New Roman" w:cs="Times New Roman"/>
          <w:lang w:val="en-US"/>
        </w:rPr>
        <w:t xml:space="preserve"> 2012</w:t>
      </w:r>
      <w:r w:rsidRPr="00E669E5">
        <w:rPr>
          <w:rFonts w:ascii="Times New Roman" w:hAnsi="Times New Roman" w:cs="Times New Roman"/>
          <w:lang w:val="en-US"/>
        </w:rPr>
        <w:t>].</w:t>
      </w:r>
      <w:proofErr w:type="gramEnd"/>
      <w:r w:rsidRPr="00E669E5">
        <w:rPr>
          <w:rFonts w:ascii="Times New Roman" w:hAnsi="Times New Roman" w:cs="Times New Roman"/>
          <w:lang w:val="en-US"/>
        </w:rPr>
        <w:t xml:space="preserve"> </w:t>
      </w:r>
      <w:r>
        <w:rPr>
          <w:rFonts w:ascii="Times New Roman" w:hAnsi="Times New Roman" w:cs="Times New Roman"/>
        </w:rPr>
        <w:t xml:space="preserve"> Dostupné </w:t>
      </w:r>
      <w:proofErr w:type="gramStart"/>
      <w:r>
        <w:rPr>
          <w:rFonts w:ascii="Times New Roman" w:hAnsi="Times New Roman" w:cs="Times New Roman"/>
        </w:rPr>
        <w:t>na</w:t>
      </w:r>
      <w:proofErr w:type="gramEnd"/>
      <w:r w:rsidRPr="00E669E5">
        <w:rPr>
          <w:rFonts w:ascii="Times New Roman" w:hAnsi="Times New Roman" w:cs="Times New Roman"/>
          <w:lang w:val="en-US"/>
        </w:rPr>
        <w:t>: &lt;</w:t>
      </w:r>
      <w:r w:rsidRPr="00957962">
        <w:rPr>
          <w:rFonts w:ascii="Times New Roman" w:hAnsi="Times New Roman" w:cs="Times New Roman"/>
        </w:rPr>
        <w:t xml:space="preserve"> </w:t>
      </w:r>
      <w:r w:rsidRPr="00B55483">
        <w:rPr>
          <w:rFonts w:ascii="Times New Roman" w:hAnsi="Times New Roman" w:cs="Times New Roman"/>
        </w:rPr>
        <w:t>http://www.psp.cz/sqw/text/tiskt.sqw?O=6&amp;CT=510&amp;CT1=0&gt;.</w:t>
      </w:r>
    </w:p>
  </w:footnote>
  <w:footnote w:id="48">
    <w:p w:rsidR="004F015F" w:rsidRPr="00471554" w:rsidRDefault="004F015F" w:rsidP="009C0CF0">
      <w:pPr>
        <w:pStyle w:val="Textpoznpodarou"/>
        <w:jc w:val="both"/>
        <w:rPr>
          <w:rFonts w:ascii="Times New Roman" w:hAnsi="Times New Roman" w:cs="Times New Roman"/>
        </w:rPr>
      </w:pPr>
      <w:r w:rsidRPr="00471554">
        <w:rPr>
          <w:rStyle w:val="Znakapoznpodarou"/>
          <w:rFonts w:ascii="Times New Roman" w:hAnsi="Times New Roman" w:cs="Times New Roman"/>
        </w:rPr>
        <w:footnoteRef/>
      </w:r>
      <w:r w:rsidRPr="00471554">
        <w:rPr>
          <w:rFonts w:ascii="Times New Roman" w:hAnsi="Times New Roman" w:cs="Times New Roman"/>
        </w:rPr>
        <w:t xml:space="preserve"> </w:t>
      </w:r>
      <w:r>
        <w:rPr>
          <w:rFonts w:ascii="Times New Roman" w:hAnsi="Times New Roman" w:cs="Times New Roman"/>
        </w:rPr>
        <w:t>Tamtéž.</w:t>
      </w:r>
    </w:p>
  </w:footnote>
  <w:footnote w:id="49">
    <w:p w:rsidR="004F015F" w:rsidRPr="004F015F" w:rsidRDefault="004F015F" w:rsidP="00471554">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RŮŽIČKA, Miroslav. </w:t>
      </w:r>
      <w:r w:rsidRPr="004F015F">
        <w:rPr>
          <w:rFonts w:ascii="Times New Roman" w:hAnsi="Times New Roman" w:cs="Times New Roman"/>
          <w:i/>
        </w:rPr>
        <w:t>Přípravné řízení a stádium projednávání trestní věci v řízení před soudem: Velká novela a připravovaná rekodifikace trestního řádu.</w:t>
      </w:r>
      <w:r w:rsidRPr="004F015F">
        <w:rPr>
          <w:rFonts w:ascii="Times New Roman" w:hAnsi="Times New Roman" w:cs="Times New Roman"/>
        </w:rPr>
        <w:t xml:space="preserve"> 1. vydání. Praha: ORAC, 2005, s. 132.</w:t>
      </w:r>
    </w:p>
  </w:footnote>
  <w:footnote w:id="50">
    <w:p w:rsidR="004F015F" w:rsidRPr="004F015F" w:rsidRDefault="004F015F">
      <w:pPr>
        <w:pStyle w:val="Textpoznpodarou"/>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Tamtéž, s. 122. </w:t>
      </w:r>
    </w:p>
  </w:footnote>
  <w:footnote w:id="51">
    <w:p w:rsidR="004F015F" w:rsidRPr="004F015F" w:rsidRDefault="004F015F">
      <w:pPr>
        <w:pStyle w:val="Textpoznpodarou"/>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Tamtéž, s. 126.</w:t>
      </w:r>
    </w:p>
  </w:footnote>
  <w:footnote w:id="52">
    <w:p w:rsidR="004F015F" w:rsidRPr="004F015F" w:rsidRDefault="004F015F" w:rsidP="00E248B1">
      <w:pPr>
        <w:pStyle w:val="Textpoznpodarou"/>
        <w:jc w:val="both"/>
        <w:rPr>
          <w:rFonts w:ascii="Times New Roman" w:hAnsi="Times New Roman" w:cs="Times New Roman"/>
        </w:rPr>
      </w:pPr>
      <w:r w:rsidRPr="004F015F">
        <w:rPr>
          <w:rStyle w:val="Znakapoznpodarou"/>
          <w:rFonts w:ascii="Times New Roman" w:hAnsi="Times New Roman" w:cs="Times New Roman"/>
        </w:rPr>
        <w:footnoteRef/>
      </w:r>
      <w:r w:rsidRPr="004F015F">
        <w:rPr>
          <w:rFonts w:ascii="Times New Roman" w:hAnsi="Times New Roman" w:cs="Times New Roman"/>
        </w:rPr>
        <w:t xml:space="preserve"> ŠPUNDOVÁ. Diferenciace přípravného řízení …, s. 14.</w:t>
      </w:r>
    </w:p>
  </w:footnote>
  <w:footnote w:id="53">
    <w:p w:rsidR="004F015F" w:rsidRPr="00A9179B" w:rsidRDefault="004F015F" w:rsidP="00157B33">
      <w:pPr>
        <w:pStyle w:val="Textpoznpodarou"/>
        <w:jc w:val="both"/>
        <w:rPr>
          <w:rFonts w:ascii="Times New Roman" w:hAnsi="Times New Roman" w:cs="Times New Roman"/>
        </w:rPr>
      </w:pPr>
      <w:r w:rsidRPr="00A9179B">
        <w:rPr>
          <w:rStyle w:val="Znakapoznpodarou"/>
          <w:rFonts w:ascii="Times New Roman" w:hAnsi="Times New Roman" w:cs="Times New Roman"/>
        </w:rPr>
        <w:footnoteRef/>
      </w:r>
      <w:r w:rsidRPr="00A9179B">
        <w:rPr>
          <w:rFonts w:ascii="Times New Roman" w:hAnsi="Times New Roman" w:cs="Times New Roman"/>
        </w:rPr>
        <w:t xml:space="preserve"> Tamtéž, s. 15.</w:t>
      </w:r>
    </w:p>
  </w:footnote>
  <w:footnote w:id="54">
    <w:p w:rsidR="004F015F" w:rsidRPr="00A9179B" w:rsidRDefault="004F015F" w:rsidP="00157B33">
      <w:pPr>
        <w:pStyle w:val="Textpoznpodarou"/>
        <w:jc w:val="both"/>
        <w:rPr>
          <w:rFonts w:ascii="Times New Roman" w:hAnsi="Times New Roman" w:cs="Times New Roman"/>
        </w:rPr>
      </w:pPr>
      <w:r w:rsidRPr="00A9179B">
        <w:rPr>
          <w:rStyle w:val="Znakapoznpodarou"/>
          <w:rFonts w:ascii="Times New Roman" w:hAnsi="Times New Roman" w:cs="Times New Roman"/>
        </w:rPr>
        <w:footnoteRef/>
      </w:r>
      <w:r w:rsidRPr="00A9179B">
        <w:rPr>
          <w:rFonts w:ascii="Times New Roman" w:hAnsi="Times New Roman" w:cs="Times New Roman"/>
        </w:rPr>
        <w:t xml:space="preserve"> JELÍNEK, Jiří. In JELÍNEK, Jiří a kol. </w:t>
      </w:r>
      <w:r w:rsidRPr="00A9179B">
        <w:rPr>
          <w:rFonts w:ascii="Times New Roman" w:hAnsi="Times New Roman" w:cs="Times New Roman"/>
          <w:i/>
        </w:rPr>
        <w:t>Trestní právo procesní</w:t>
      </w:r>
      <w:r w:rsidRPr="00A9179B">
        <w:rPr>
          <w:rFonts w:ascii="Times New Roman" w:hAnsi="Times New Roman" w:cs="Times New Roman"/>
        </w:rPr>
        <w:t xml:space="preserve">. 1. vydání. Praha: </w:t>
      </w:r>
      <w:proofErr w:type="spellStart"/>
      <w:r w:rsidRPr="00A9179B">
        <w:rPr>
          <w:rFonts w:ascii="Times New Roman" w:hAnsi="Times New Roman" w:cs="Times New Roman"/>
        </w:rPr>
        <w:t>Leges</w:t>
      </w:r>
      <w:proofErr w:type="spellEnd"/>
      <w:r w:rsidRPr="00A9179B">
        <w:rPr>
          <w:rFonts w:ascii="Times New Roman" w:hAnsi="Times New Roman" w:cs="Times New Roman"/>
        </w:rPr>
        <w:t>, 2010, s. 457.</w:t>
      </w:r>
    </w:p>
  </w:footnote>
  <w:footnote w:id="55">
    <w:p w:rsidR="004F015F" w:rsidRPr="00A9179B" w:rsidRDefault="004F015F" w:rsidP="00157B33">
      <w:pPr>
        <w:pStyle w:val="Textpoznpodarou"/>
        <w:jc w:val="both"/>
        <w:rPr>
          <w:rFonts w:ascii="Times New Roman" w:hAnsi="Times New Roman" w:cs="Times New Roman"/>
        </w:rPr>
      </w:pPr>
      <w:r w:rsidRPr="00A9179B">
        <w:rPr>
          <w:rStyle w:val="Znakapoznpodarou"/>
          <w:rFonts w:ascii="Times New Roman" w:hAnsi="Times New Roman" w:cs="Times New Roman"/>
        </w:rPr>
        <w:footnoteRef/>
      </w:r>
      <w:r w:rsidRPr="00A9179B">
        <w:rPr>
          <w:rFonts w:ascii="Times New Roman" w:hAnsi="Times New Roman" w:cs="Times New Roman"/>
        </w:rPr>
        <w:t xml:space="preserve"> KRATOCHVÍL, Vladimír. In MUSIL, Jan a kol. </w:t>
      </w:r>
      <w:r w:rsidRPr="00A9179B">
        <w:rPr>
          <w:rFonts w:ascii="Times New Roman" w:hAnsi="Times New Roman" w:cs="Times New Roman"/>
          <w:i/>
        </w:rPr>
        <w:t>Kurs trestního práva: Trestní právo procesní</w:t>
      </w:r>
      <w:r w:rsidRPr="00A9179B">
        <w:rPr>
          <w:rFonts w:ascii="Times New Roman" w:hAnsi="Times New Roman" w:cs="Times New Roman"/>
        </w:rPr>
        <w:t xml:space="preserve">. 3. vydání. Praha: </w:t>
      </w:r>
      <w:proofErr w:type="spellStart"/>
      <w:proofErr w:type="gramStart"/>
      <w:r w:rsidRPr="00A9179B">
        <w:rPr>
          <w:rFonts w:ascii="Times New Roman" w:hAnsi="Times New Roman" w:cs="Times New Roman"/>
        </w:rPr>
        <w:t>C.H.</w:t>
      </w:r>
      <w:proofErr w:type="gramEnd"/>
      <w:r w:rsidRPr="00A9179B">
        <w:rPr>
          <w:rFonts w:ascii="Times New Roman" w:hAnsi="Times New Roman" w:cs="Times New Roman"/>
        </w:rPr>
        <w:t>Beck</w:t>
      </w:r>
      <w:proofErr w:type="spellEnd"/>
      <w:r w:rsidRPr="00A9179B">
        <w:rPr>
          <w:rFonts w:ascii="Times New Roman" w:hAnsi="Times New Roman" w:cs="Times New Roman"/>
        </w:rPr>
        <w:t>, 2007, s. 518.</w:t>
      </w:r>
    </w:p>
  </w:footnote>
  <w:footnote w:id="56">
    <w:p w:rsidR="004F015F" w:rsidRPr="00A9179B" w:rsidRDefault="004F015F" w:rsidP="00157B33">
      <w:pPr>
        <w:pStyle w:val="Textpoznpodarou"/>
        <w:jc w:val="both"/>
        <w:rPr>
          <w:rFonts w:ascii="Times New Roman" w:hAnsi="Times New Roman" w:cs="Times New Roman"/>
        </w:rPr>
      </w:pPr>
      <w:r w:rsidRPr="00A9179B">
        <w:rPr>
          <w:rStyle w:val="Znakapoznpodarou"/>
          <w:rFonts w:ascii="Times New Roman" w:hAnsi="Times New Roman" w:cs="Times New Roman"/>
        </w:rPr>
        <w:footnoteRef/>
      </w:r>
      <w:r w:rsidRPr="00A9179B">
        <w:rPr>
          <w:rFonts w:ascii="Times New Roman" w:hAnsi="Times New Roman" w:cs="Times New Roman"/>
        </w:rPr>
        <w:t xml:space="preserve"> RŮŽIČKA, Miroslav. </w:t>
      </w:r>
      <w:r w:rsidRPr="00A9179B">
        <w:rPr>
          <w:rFonts w:ascii="Times New Roman" w:hAnsi="Times New Roman" w:cs="Times New Roman"/>
          <w:i/>
        </w:rPr>
        <w:t>Přípravné řízení a stádium projednávání trestní věci v řízení před soudem: Velká novela a připravovaná rekodifikace trestního řádu.</w:t>
      </w:r>
      <w:r w:rsidRPr="00A9179B">
        <w:rPr>
          <w:rFonts w:ascii="Times New Roman" w:hAnsi="Times New Roman" w:cs="Times New Roman"/>
        </w:rPr>
        <w:t xml:space="preserve"> 1. vydání. Praha: ORAC, 2005, s. 132.</w:t>
      </w:r>
    </w:p>
  </w:footnote>
  <w:footnote w:id="57">
    <w:p w:rsidR="004F015F" w:rsidRPr="00A9179B" w:rsidRDefault="004F015F" w:rsidP="00380297">
      <w:pPr>
        <w:pStyle w:val="Textpoznpodarou"/>
        <w:jc w:val="both"/>
        <w:rPr>
          <w:rFonts w:ascii="Times New Roman" w:hAnsi="Times New Roman" w:cs="Times New Roman"/>
        </w:rPr>
      </w:pPr>
      <w:r w:rsidRPr="00A9179B">
        <w:rPr>
          <w:rStyle w:val="Znakapoznpodarou"/>
          <w:rFonts w:ascii="Times New Roman" w:hAnsi="Times New Roman" w:cs="Times New Roman"/>
        </w:rPr>
        <w:footnoteRef/>
      </w:r>
      <w:r w:rsidRPr="00A9179B">
        <w:rPr>
          <w:rFonts w:ascii="Times New Roman" w:hAnsi="Times New Roman" w:cs="Times New Roman"/>
        </w:rPr>
        <w:t xml:space="preserve"> KRATOCHVÍL, Vladimír. In MUSIL, Jan a kol. </w:t>
      </w:r>
      <w:r w:rsidRPr="00A9179B">
        <w:rPr>
          <w:rFonts w:ascii="Times New Roman" w:hAnsi="Times New Roman" w:cs="Times New Roman"/>
          <w:i/>
        </w:rPr>
        <w:t>Kurs trestního práva: Trestní právo procesní</w:t>
      </w:r>
      <w:r w:rsidRPr="00A9179B">
        <w:rPr>
          <w:rFonts w:ascii="Times New Roman" w:hAnsi="Times New Roman" w:cs="Times New Roman"/>
        </w:rPr>
        <w:t>. 3. vydání.</w:t>
      </w:r>
      <w:r>
        <w:rPr>
          <w:rFonts w:ascii="Times New Roman" w:hAnsi="Times New Roman" w:cs="Times New Roman"/>
        </w:rPr>
        <w:t xml:space="preserve">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2007, s. 552.</w:t>
      </w:r>
    </w:p>
  </w:footnote>
  <w:footnote w:id="58">
    <w:p w:rsidR="004F015F" w:rsidRPr="00F92DA8" w:rsidRDefault="004F015F" w:rsidP="00F92DA8">
      <w:pPr>
        <w:pStyle w:val="Textpoznpodarou"/>
        <w:jc w:val="both"/>
        <w:rPr>
          <w:rFonts w:ascii="Times New Roman" w:hAnsi="Times New Roman" w:cs="Times New Roman"/>
        </w:rPr>
      </w:pPr>
      <w:r w:rsidRPr="00F92DA8">
        <w:rPr>
          <w:rStyle w:val="Znakapoznpodarou"/>
          <w:rFonts w:ascii="Times New Roman" w:hAnsi="Times New Roman" w:cs="Times New Roman"/>
        </w:rPr>
        <w:footnoteRef/>
      </w:r>
      <w:r w:rsidRPr="00F92DA8">
        <w:rPr>
          <w:rFonts w:ascii="Times New Roman" w:hAnsi="Times New Roman" w:cs="Times New Roman"/>
        </w:rPr>
        <w:t xml:space="preserve"> </w:t>
      </w:r>
      <w:r>
        <w:rPr>
          <w:rFonts w:ascii="Times New Roman" w:hAnsi="Times New Roman" w:cs="Times New Roman"/>
        </w:rPr>
        <w:t>ŠAMÁL, Pavel, SOTOLÁŘ, Alexander. Zjednodušené řízení</w:t>
      </w:r>
      <w:r w:rsidRPr="00F92DA8">
        <w:rPr>
          <w:rFonts w:ascii="Times New Roman" w:hAnsi="Times New Roman" w:cs="Times New Roman"/>
          <w:i/>
        </w:rPr>
        <w:t>. Trestněprávní revue</w:t>
      </w:r>
      <w:r>
        <w:rPr>
          <w:rFonts w:ascii="Times New Roman" w:hAnsi="Times New Roman" w:cs="Times New Roman"/>
        </w:rPr>
        <w:t xml:space="preserve">. 2002, </w:t>
      </w:r>
      <w:proofErr w:type="spellStart"/>
      <w:r>
        <w:rPr>
          <w:rFonts w:ascii="Times New Roman" w:hAnsi="Times New Roman" w:cs="Times New Roman"/>
        </w:rPr>
        <w:t>roč</w:t>
      </w:r>
      <w:proofErr w:type="spellEnd"/>
      <w:r>
        <w:rPr>
          <w:rFonts w:ascii="Times New Roman" w:hAnsi="Times New Roman" w:cs="Times New Roman"/>
        </w:rPr>
        <w:t xml:space="preserve">. 1., č. 3, s. 65. </w:t>
      </w:r>
    </w:p>
  </w:footnote>
  <w:footnote w:id="59">
    <w:p w:rsidR="004F015F" w:rsidRPr="00511444" w:rsidRDefault="004F015F" w:rsidP="00511444">
      <w:pPr>
        <w:pStyle w:val="Textpoznpodarou"/>
        <w:jc w:val="both"/>
        <w:rPr>
          <w:rFonts w:ascii="Times New Roman" w:hAnsi="Times New Roman" w:cs="Times New Roman"/>
        </w:rPr>
      </w:pPr>
      <w:r w:rsidRPr="00511444">
        <w:rPr>
          <w:rStyle w:val="Znakapoznpodarou"/>
          <w:rFonts w:ascii="Times New Roman" w:hAnsi="Times New Roman" w:cs="Times New Roman"/>
        </w:rPr>
        <w:footnoteRef/>
      </w:r>
      <w:r w:rsidRPr="00511444">
        <w:rPr>
          <w:rFonts w:ascii="Times New Roman" w:hAnsi="Times New Roman" w:cs="Times New Roman"/>
        </w:rPr>
        <w:t xml:space="preserve"> VRTĚL, Petr. „Ztížené řízení před samosoudcem.“ </w:t>
      </w:r>
      <w:r w:rsidRPr="00511444">
        <w:rPr>
          <w:rFonts w:ascii="Times New Roman" w:hAnsi="Times New Roman" w:cs="Times New Roman"/>
          <w:i/>
        </w:rPr>
        <w:t>Trestněprávní revue</w:t>
      </w:r>
      <w:r w:rsidRPr="00511444">
        <w:rPr>
          <w:rFonts w:ascii="Times New Roman" w:hAnsi="Times New Roman" w:cs="Times New Roman"/>
        </w:rPr>
        <w:t xml:space="preserve">. 2002, </w:t>
      </w:r>
      <w:proofErr w:type="spellStart"/>
      <w:r w:rsidRPr="00511444">
        <w:rPr>
          <w:rFonts w:ascii="Times New Roman" w:hAnsi="Times New Roman" w:cs="Times New Roman"/>
        </w:rPr>
        <w:t>roč</w:t>
      </w:r>
      <w:proofErr w:type="spellEnd"/>
      <w:r w:rsidRPr="00511444">
        <w:rPr>
          <w:rFonts w:ascii="Times New Roman" w:hAnsi="Times New Roman" w:cs="Times New Roman"/>
        </w:rPr>
        <w:t xml:space="preserve">. 1., č. 4, </w:t>
      </w:r>
      <w:proofErr w:type="gramStart"/>
      <w:r w:rsidRPr="00511444">
        <w:rPr>
          <w:rFonts w:ascii="Times New Roman" w:hAnsi="Times New Roman" w:cs="Times New Roman"/>
        </w:rPr>
        <w:t>s.108</w:t>
      </w:r>
      <w:proofErr w:type="gramEnd"/>
      <w:r w:rsidRPr="00511444">
        <w:rPr>
          <w:rFonts w:ascii="Times New Roman" w:hAnsi="Times New Roman" w:cs="Times New Roman"/>
        </w:rPr>
        <w:t>.</w:t>
      </w:r>
    </w:p>
  </w:footnote>
  <w:footnote w:id="60">
    <w:p w:rsidR="004F015F" w:rsidRPr="00511444" w:rsidRDefault="004F015F" w:rsidP="00511444">
      <w:pPr>
        <w:pStyle w:val="Textpoznpodarou"/>
        <w:jc w:val="both"/>
        <w:rPr>
          <w:rFonts w:ascii="Times New Roman" w:hAnsi="Times New Roman" w:cs="Times New Roman"/>
        </w:rPr>
      </w:pPr>
      <w:r w:rsidRPr="00511444">
        <w:rPr>
          <w:rStyle w:val="Znakapoznpodarou"/>
          <w:rFonts w:ascii="Times New Roman" w:hAnsi="Times New Roman" w:cs="Times New Roman"/>
        </w:rPr>
        <w:footnoteRef/>
      </w:r>
      <w:r w:rsidRPr="00511444">
        <w:rPr>
          <w:rFonts w:ascii="Times New Roman" w:hAnsi="Times New Roman" w:cs="Times New Roman"/>
        </w:rPr>
        <w:t xml:space="preserve"> STŘÍŽ, Igor. Kdy nastávají účinky usnesení o zahájení trestního stíhání. </w:t>
      </w:r>
      <w:r w:rsidRPr="00511444">
        <w:rPr>
          <w:rFonts w:ascii="Times New Roman" w:hAnsi="Times New Roman" w:cs="Times New Roman"/>
          <w:i/>
        </w:rPr>
        <w:t>Trestněprávní revue</w:t>
      </w:r>
      <w:r w:rsidRPr="00511444">
        <w:rPr>
          <w:rFonts w:ascii="Times New Roman" w:hAnsi="Times New Roman" w:cs="Times New Roman"/>
        </w:rPr>
        <w:t xml:space="preserve">. 2002, </w:t>
      </w:r>
      <w:proofErr w:type="spellStart"/>
      <w:r w:rsidRPr="00511444">
        <w:rPr>
          <w:rFonts w:ascii="Times New Roman" w:hAnsi="Times New Roman" w:cs="Times New Roman"/>
        </w:rPr>
        <w:t>roč</w:t>
      </w:r>
      <w:proofErr w:type="spellEnd"/>
      <w:r w:rsidRPr="00511444">
        <w:rPr>
          <w:rFonts w:ascii="Times New Roman" w:hAnsi="Times New Roman" w:cs="Times New Roman"/>
        </w:rPr>
        <w:t>. 1., č. 4, s. 112.</w:t>
      </w:r>
    </w:p>
  </w:footnote>
  <w:footnote w:id="61">
    <w:p w:rsidR="004F015F" w:rsidRPr="00511444" w:rsidRDefault="004F015F" w:rsidP="00511444">
      <w:pPr>
        <w:pStyle w:val="Textpoznpodarou"/>
        <w:jc w:val="both"/>
        <w:rPr>
          <w:rFonts w:ascii="Times New Roman" w:hAnsi="Times New Roman" w:cs="Times New Roman"/>
        </w:rPr>
      </w:pPr>
      <w:r w:rsidRPr="00511444">
        <w:rPr>
          <w:rStyle w:val="Znakapoznpodarou"/>
          <w:rFonts w:ascii="Times New Roman" w:hAnsi="Times New Roman" w:cs="Times New Roman"/>
        </w:rPr>
        <w:footnoteRef/>
      </w:r>
      <w:r w:rsidRPr="00511444">
        <w:rPr>
          <w:rFonts w:ascii="Times New Roman" w:hAnsi="Times New Roman" w:cs="Times New Roman"/>
        </w:rPr>
        <w:t xml:space="preserve"> </w:t>
      </w:r>
      <w:r>
        <w:rPr>
          <w:rFonts w:ascii="Times New Roman" w:hAnsi="Times New Roman" w:cs="Times New Roman"/>
        </w:rPr>
        <w:t>Tamtéž, s. 112- 114.</w:t>
      </w:r>
    </w:p>
  </w:footnote>
  <w:footnote w:id="62">
    <w:p w:rsidR="004F015F" w:rsidRPr="00511444" w:rsidRDefault="004F015F" w:rsidP="00511444">
      <w:pPr>
        <w:pStyle w:val="Textpoznpodarou"/>
        <w:jc w:val="both"/>
        <w:rPr>
          <w:rFonts w:ascii="Times New Roman" w:hAnsi="Times New Roman" w:cs="Times New Roman"/>
        </w:rPr>
      </w:pPr>
      <w:r w:rsidRPr="00511444">
        <w:rPr>
          <w:rStyle w:val="Znakapoznpodarou"/>
          <w:rFonts w:ascii="Times New Roman" w:hAnsi="Times New Roman" w:cs="Times New Roman"/>
        </w:rPr>
        <w:footnoteRef/>
      </w:r>
      <w:r w:rsidRPr="00511444">
        <w:rPr>
          <w:rFonts w:ascii="Times New Roman" w:hAnsi="Times New Roman" w:cs="Times New Roman"/>
        </w:rPr>
        <w:t xml:space="preserve"> srov. § 192 TrŘ a § 314c odst. 3 TrŘ</w:t>
      </w:r>
    </w:p>
  </w:footnote>
  <w:footnote w:id="63">
    <w:p w:rsidR="004F015F" w:rsidRPr="00511444" w:rsidRDefault="004F015F" w:rsidP="00511444">
      <w:pPr>
        <w:pStyle w:val="Textpoznpodarou"/>
        <w:jc w:val="both"/>
        <w:rPr>
          <w:rFonts w:ascii="Times New Roman" w:hAnsi="Times New Roman" w:cs="Times New Roman"/>
        </w:rPr>
      </w:pPr>
      <w:r w:rsidRPr="00511444">
        <w:rPr>
          <w:rStyle w:val="Znakapoznpodarou"/>
          <w:rFonts w:ascii="Times New Roman" w:hAnsi="Times New Roman" w:cs="Times New Roman"/>
        </w:rPr>
        <w:footnoteRef/>
      </w:r>
      <w:r>
        <w:rPr>
          <w:rFonts w:ascii="Times New Roman" w:hAnsi="Times New Roman" w:cs="Times New Roman"/>
        </w:rPr>
        <w:t xml:space="preserve"> ŠÁMAL</w:t>
      </w:r>
      <w:r w:rsidRPr="00511444">
        <w:rPr>
          <w:rFonts w:ascii="Times New Roman" w:hAnsi="Times New Roman" w:cs="Times New Roman"/>
        </w:rPr>
        <w:t>,</w:t>
      </w:r>
      <w:r>
        <w:rPr>
          <w:rFonts w:ascii="Times New Roman" w:hAnsi="Times New Roman" w:cs="Times New Roman"/>
        </w:rPr>
        <w:t xml:space="preserve"> Pavel. In ŠAMÁL, Pavel a kol.</w:t>
      </w:r>
      <w:r w:rsidRPr="00511444">
        <w:rPr>
          <w:rFonts w:ascii="Times New Roman" w:hAnsi="Times New Roman" w:cs="Times New Roman"/>
        </w:rPr>
        <w:t xml:space="preserve"> </w:t>
      </w:r>
      <w:r w:rsidRPr="00511444">
        <w:rPr>
          <w:rFonts w:ascii="Times New Roman" w:hAnsi="Times New Roman" w:cs="Times New Roman"/>
          <w:i/>
        </w:rPr>
        <w:t>Trestní řád komentář – díl II.</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2365.</w:t>
      </w:r>
    </w:p>
  </w:footnote>
  <w:footnote w:id="64">
    <w:p w:rsidR="004F015F" w:rsidRPr="007B3AEA" w:rsidRDefault="004F015F" w:rsidP="00511444">
      <w:pPr>
        <w:pStyle w:val="Textpoznpodarou"/>
        <w:jc w:val="both"/>
        <w:rPr>
          <w:rFonts w:ascii="Times New Roman" w:hAnsi="Times New Roman" w:cs="Times New Roman"/>
        </w:rPr>
      </w:pPr>
      <w:r w:rsidRPr="00511444">
        <w:rPr>
          <w:rStyle w:val="Znakapoznpodarou"/>
          <w:rFonts w:ascii="Times New Roman" w:hAnsi="Times New Roman" w:cs="Times New Roman"/>
        </w:rPr>
        <w:footnoteRef/>
      </w:r>
      <w:r w:rsidRPr="00511444">
        <w:rPr>
          <w:rFonts w:ascii="Times New Roman" w:hAnsi="Times New Roman" w:cs="Times New Roman"/>
        </w:rPr>
        <w:t xml:space="preserve"> Rozhodnutí podle § 314c</w:t>
      </w:r>
      <w:r>
        <w:rPr>
          <w:rFonts w:ascii="Times New Roman" w:hAnsi="Times New Roman" w:cs="Times New Roman"/>
        </w:rPr>
        <w:t xml:space="preserve"> odst. 3 TrŘ je rozhodnutím ve smyslu § 71 TrŘ, i když zde není výslovně uvedeno.</w:t>
      </w:r>
    </w:p>
  </w:footnote>
  <w:footnote w:id="65">
    <w:p w:rsidR="004F015F" w:rsidRPr="00EE2F3A" w:rsidRDefault="004F015F" w:rsidP="007B3AEA">
      <w:pPr>
        <w:pStyle w:val="Textpoznpodarou"/>
        <w:jc w:val="both"/>
        <w:rPr>
          <w:rFonts w:ascii="Times New Roman" w:hAnsi="Times New Roman" w:cs="Times New Roman"/>
        </w:rPr>
      </w:pPr>
      <w:r w:rsidRPr="007B3AEA">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7B3AEA">
        <w:rPr>
          <w:rFonts w:ascii="Times New Roman" w:hAnsi="Times New Roman" w:cs="Times New Roman"/>
        </w:rPr>
        <w:t xml:space="preserve"> </w:t>
      </w:r>
      <w:r w:rsidRPr="007B3AEA">
        <w:rPr>
          <w:rFonts w:ascii="Times New Roman" w:hAnsi="Times New Roman" w:cs="Times New Roman"/>
          <w:i/>
        </w:rPr>
        <w:t>Trestní řád komentář – díl II.</w:t>
      </w:r>
      <w:r>
        <w:rPr>
          <w:rFonts w:ascii="Times New Roman" w:hAnsi="Times New Roman" w:cs="Times New Roman"/>
        </w:rPr>
        <w:t xml:space="preserve"> 6</w:t>
      </w:r>
      <w:r w:rsidRPr="007B3AEA">
        <w:rPr>
          <w:rFonts w:ascii="Times New Roman" w:hAnsi="Times New Roman" w:cs="Times New Roman"/>
        </w:rPr>
        <w:t xml:space="preserve">. vydání. Praha: </w:t>
      </w:r>
      <w:proofErr w:type="spellStart"/>
      <w:proofErr w:type="gramStart"/>
      <w:r w:rsidRPr="007B3AEA">
        <w:rPr>
          <w:rFonts w:ascii="Times New Roman" w:hAnsi="Times New Roman" w:cs="Times New Roman"/>
        </w:rPr>
        <w:t>C.H</w:t>
      </w:r>
      <w:r>
        <w:rPr>
          <w:rFonts w:ascii="Times New Roman" w:hAnsi="Times New Roman" w:cs="Times New Roman"/>
        </w:rPr>
        <w:t>.</w:t>
      </w:r>
      <w:proofErr w:type="gramEnd"/>
      <w:r>
        <w:rPr>
          <w:rFonts w:ascii="Times New Roman" w:hAnsi="Times New Roman" w:cs="Times New Roman"/>
        </w:rPr>
        <w:t>Beck</w:t>
      </w:r>
      <w:proofErr w:type="spellEnd"/>
      <w:r>
        <w:rPr>
          <w:rFonts w:ascii="Times New Roman" w:hAnsi="Times New Roman" w:cs="Times New Roman"/>
        </w:rPr>
        <w:t>, 2008, s. 2365.</w:t>
      </w:r>
    </w:p>
  </w:footnote>
  <w:footnote w:id="66">
    <w:p w:rsidR="004F015F" w:rsidRPr="00EE2F3A" w:rsidRDefault="004F015F" w:rsidP="00EE2F3A">
      <w:pPr>
        <w:pStyle w:val="Textpoznpodarou"/>
        <w:jc w:val="both"/>
        <w:rPr>
          <w:rFonts w:ascii="Times New Roman" w:hAnsi="Times New Roman" w:cs="Times New Roman"/>
        </w:rPr>
      </w:pPr>
      <w:r w:rsidRPr="00EE2F3A">
        <w:rPr>
          <w:rStyle w:val="Znakapoznpodarou"/>
          <w:rFonts w:ascii="Times New Roman" w:hAnsi="Times New Roman" w:cs="Times New Roman"/>
        </w:rPr>
        <w:footnoteRef/>
      </w:r>
      <w:r w:rsidRPr="00EE2F3A">
        <w:rPr>
          <w:rFonts w:ascii="Times New Roman" w:hAnsi="Times New Roman" w:cs="Times New Roman"/>
        </w:rPr>
        <w:t xml:space="preserve"> srov. § 185, § 187 TrŘ</w:t>
      </w:r>
    </w:p>
  </w:footnote>
  <w:footnote w:id="67">
    <w:p w:rsidR="004F015F" w:rsidRPr="007439E7" w:rsidRDefault="004F015F" w:rsidP="007439E7">
      <w:pPr>
        <w:pStyle w:val="Textpoznpodarou"/>
        <w:jc w:val="both"/>
        <w:rPr>
          <w:rFonts w:ascii="Times New Roman" w:hAnsi="Times New Roman" w:cs="Times New Roman"/>
        </w:rPr>
      </w:pPr>
      <w:r w:rsidRPr="007439E7">
        <w:rPr>
          <w:rStyle w:val="Znakapoznpodarou"/>
          <w:rFonts w:ascii="Times New Roman" w:hAnsi="Times New Roman" w:cs="Times New Roman"/>
        </w:rPr>
        <w:footnoteRef/>
      </w:r>
      <w:r w:rsidRPr="007439E7">
        <w:rPr>
          <w:rFonts w:ascii="Times New Roman" w:hAnsi="Times New Roman" w:cs="Times New Roman"/>
        </w:rPr>
        <w:t xml:space="preserve"> </w:t>
      </w:r>
      <w:r>
        <w:rPr>
          <w:rFonts w:ascii="Times New Roman" w:hAnsi="Times New Roman" w:cs="Times New Roman"/>
        </w:rPr>
        <w:t>ŠAMÁL, Pavel, SOTOLÁŘ, Alexander. Zjednodušené řízení</w:t>
      </w:r>
      <w:r w:rsidRPr="00F92DA8">
        <w:rPr>
          <w:rFonts w:ascii="Times New Roman" w:hAnsi="Times New Roman" w:cs="Times New Roman"/>
          <w:i/>
        </w:rPr>
        <w:t>. Trestněprávní revue</w:t>
      </w:r>
      <w:r>
        <w:rPr>
          <w:rFonts w:ascii="Times New Roman" w:hAnsi="Times New Roman" w:cs="Times New Roman"/>
        </w:rPr>
        <w:t xml:space="preserve">. 2002, </w:t>
      </w:r>
      <w:proofErr w:type="spellStart"/>
      <w:r>
        <w:rPr>
          <w:rFonts w:ascii="Times New Roman" w:hAnsi="Times New Roman" w:cs="Times New Roman"/>
        </w:rPr>
        <w:t>roč</w:t>
      </w:r>
      <w:proofErr w:type="spellEnd"/>
      <w:r>
        <w:rPr>
          <w:rFonts w:ascii="Times New Roman" w:hAnsi="Times New Roman" w:cs="Times New Roman"/>
        </w:rPr>
        <w:t>. 1., č. 3, s. 66.</w:t>
      </w:r>
    </w:p>
  </w:footnote>
  <w:footnote w:id="68">
    <w:p w:rsidR="004F015F" w:rsidRPr="007439E7" w:rsidRDefault="004F015F" w:rsidP="00297C4D">
      <w:pPr>
        <w:pStyle w:val="Textpoznpodarou"/>
        <w:jc w:val="both"/>
        <w:rPr>
          <w:rFonts w:ascii="Times New Roman" w:hAnsi="Times New Roman" w:cs="Times New Roman"/>
        </w:rPr>
      </w:pPr>
      <w:r w:rsidRPr="007439E7">
        <w:rPr>
          <w:rStyle w:val="Znakapoznpodarou"/>
          <w:rFonts w:ascii="Times New Roman" w:hAnsi="Times New Roman" w:cs="Times New Roman"/>
        </w:rPr>
        <w:footnoteRef/>
      </w:r>
      <w:r w:rsidRPr="007439E7">
        <w:rPr>
          <w:rFonts w:ascii="Times New Roman" w:hAnsi="Times New Roman" w:cs="Times New Roman"/>
        </w:rPr>
        <w:t xml:space="preserve"> </w:t>
      </w:r>
      <w:r>
        <w:rPr>
          <w:rFonts w:ascii="Times New Roman" w:hAnsi="Times New Roman" w:cs="Times New Roman"/>
        </w:rPr>
        <w:t xml:space="preserve">Vládní návrh na vydání zákona, kterým se mění zákon č. 141/1961 Sb., o trestním řízení soudním (trestní řád), ve znění pozdějších předpisů a některé další zákony </w:t>
      </w:r>
      <w:r w:rsidRPr="00E669E5">
        <w:rPr>
          <w:rFonts w:ascii="Times New Roman" w:hAnsi="Times New Roman" w:cs="Times New Roman"/>
          <w:lang w:val="en-US"/>
        </w:rPr>
        <w:t>[online].</w:t>
      </w:r>
      <w:r>
        <w:rPr>
          <w:rFonts w:ascii="Times New Roman" w:hAnsi="Times New Roman" w:cs="Times New Roman"/>
          <w:lang w:val="en-US"/>
        </w:rPr>
        <w:t xml:space="preserve"> </w:t>
      </w:r>
      <w:proofErr w:type="gramStart"/>
      <w:r>
        <w:rPr>
          <w:rFonts w:ascii="Times New Roman" w:hAnsi="Times New Roman" w:cs="Times New Roman"/>
          <w:lang w:val="en-US"/>
        </w:rPr>
        <w:t xml:space="preserve">Psp.cz, 2011 [cit. 13. </w:t>
      </w:r>
      <w:proofErr w:type="spellStart"/>
      <w:r>
        <w:rPr>
          <w:rFonts w:ascii="Times New Roman" w:hAnsi="Times New Roman" w:cs="Times New Roman"/>
          <w:lang w:val="en-US"/>
        </w:rPr>
        <w:t>února</w:t>
      </w:r>
      <w:proofErr w:type="spellEnd"/>
      <w:r>
        <w:rPr>
          <w:rFonts w:ascii="Times New Roman" w:hAnsi="Times New Roman" w:cs="Times New Roman"/>
          <w:lang w:val="en-US"/>
        </w:rPr>
        <w:t xml:space="preserve"> 2012</w:t>
      </w:r>
      <w:r w:rsidRPr="00E669E5">
        <w:rPr>
          <w:rFonts w:ascii="Times New Roman" w:hAnsi="Times New Roman" w:cs="Times New Roman"/>
          <w:lang w:val="en-US"/>
        </w:rPr>
        <w:t>].</w:t>
      </w:r>
      <w:proofErr w:type="gramEnd"/>
      <w:r w:rsidRPr="00E669E5">
        <w:rPr>
          <w:rFonts w:ascii="Times New Roman" w:hAnsi="Times New Roman" w:cs="Times New Roman"/>
          <w:lang w:val="en-US"/>
        </w:rPr>
        <w:t xml:space="preserve"> </w:t>
      </w:r>
      <w:r>
        <w:rPr>
          <w:rFonts w:ascii="Times New Roman" w:hAnsi="Times New Roman" w:cs="Times New Roman"/>
        </w:rPr>
        <w:t xml:space="preserve"> Dostupné </w:t>
      </w:r>
      <w:proofErr w:type="gramStart"/>
      <w:r>
        <w:rPr>
          <w:rFonts w:ascii="Times New Roman" w:hAnsi="Times New Roman" w:cs="Times New Roman"/>
        </w:rPr>
        <w:t>na</w:t>
      </w:r>
      <w:proofErr w:type="gramEnd"/>
      <w:r w:rsidRPr="00E669E5">
        <w:rPr>
          <w:rFonts w:ascii="Times New Roman" w:hAnsi="Times New Roman" w:cs="Times New Roman"/>
          <w:lang w:val="en-US"/>
        </w:rPr>
        <w:t>: &lt;</w:t>
      </w:r>
      <w:r w:rsidRPr="00957962">
        <w:rPr>
          <w:rFonts w:ascii="Times New Roman" w:hAnsi="Times New Roman" w:cs="Times New Roman"/>
        </w:rPr>
        <w:t xml:space="preserve"> </w:t>
      </w:r>
      <w:r w:rsidRPr="00B55483">
        <w:rPr>
          <w:rFonts w:ascii="Times New Roman" w:hAnsi="Times New Roman" w:cs="Times New Roman"/>
        </w:rPr>
        <w:t>http://www.psp.cz/sqw/text/tiskt.sqw?O=6&amp;CT=510&amp;CT1=0&gt;.</w:t>
      </w:r>
    </w:p>
  </w:footnote>
  <w:footnote w:id="69">
    <w:p w:rsidR="004F015F" w:rsidRPr="007439E7" w:rsidRDefault="004F015F" w:rsidP="00297C4D">
      <w:pPr>
        <w:pStyle w:val="Textpoznpodarou"/>
        <w:jc w:val="both"/>
        <w:rPr>
          <w:rFonts w:ascii="Times New Roman" w:hAnsi="Times New Roman" w:cs="Times New Roman"/>
        </w:rPr>
      </w:pPr>
      <w:r w:rsidRPr="007439E7">
        <w:rPr>
          <w:rStyle w:val="Znakapoznpodarou"/>
          <w:rFonts w:ascii="Times New Roman" w:hAnsi="Times New Roman" w:cs="Times New Roman"/>
        </w:rPr>
        <w:footnoteRef/>
      </w:r>
      <w:r w:rsidRPr="007439E7">
        <w:rPr>
          <w:rFonts w:ascii="Times New Roman" w:hAnsi="Times New Roman" w:cs="Times New Roman"/>
        </w:rPr>
        <w:t xml:space="preserve"> </w:t>
      </w:r>
      <w:r>
        <w:rPr>
          <w:rFonts w:ascii="Times New Roman" w:hAnsi="Times New Roman" w:cs="Times New Roman"/>
        </w:rPr>
        <w:t>Tamtéž.</w:t>
      </w:r>
    </w:p>
  </w:footnote>
  <w:footnote w:id="70">
    <w:p w:rsidR="004F015F" w:rsidRPr="00C70546" w:rsidRDefault="004F015F" w:rsidP="00C70546">
      <w:pPr>
        <w:pStyle w:val="Textpoznpodarou"/>
        <w:jc w:val="both"/>
        <w:rPr>
          <w:rFonts w:ascii="Times New Roman" w:hAnsi="Times New Roman" w:cs="Times New Roman"/>
        </w:rPr>
      </w:pPr>
      <w:r w:rsidRPr="00C70546">
        <w:rPr>
          <w:rStyle w:val="Znakapoznpodarou"/>
          <w:rFonts w:ascii="Times New Roman" w:hAnsi="Times New Roman" w:cs="Times New Roman"/>
        </w:rPr>
        <w:footnoteRef/>
      </w:r>
      <w:r w:rsidRPr="00C70546">
        <w:rPr>
          <w:rFonts w:ascii="Times New Roman" w:hAnsi="Times New Roman" w:cs="Times New Roman"/>
        </w:rPr>
        <w:t xml:space="preserve"> ŠAMÁL, </w:t>
      </w:r>
      <w:r>
        <w:rPr>
          <w:rFonts w:ascii="Times New Roman" w:hAnsi="Times New Roman" w:cs="Times New Roman"/>
        </w:rPr>
        <w:t>Pavel. In MUSIL, Jan a kol.</w:t>
      </w:r>
      <w:r w:rsidRPr="00C70546">
        <w:rPr>
          <w:rFonts w:ascii="Times New Roman" w:hAnsi="Times New Roman" w:cs="Times New Roman"/>
        </w:rPr>
        <w:t xml:space="preserve"> </w:t>
      </w:r>
      <w:r w:rsidRPr="00C70546">
        <w:rPr>
          <w:rFonts w:ascii="Times New Roman" w:hAnsi="Times New Roman" w:cs="Times New Roman"/>
          <w:i/>
        </w:rPr>
        <w:t>Kurs trestního práva: Trestní právo procesní</w:t>
      </w:r>
      <w:r w:rsidRPr="00C70546">
        <w:rPr>
          <w:rFonts w:ascii="Times New Roman" w:hAnsi="Times New Roman" w:cs="Times New Roman"/>
        </w:rPr>
        <w:t xml:space="preserve">. 3. vydání. Praha: </w:t>
      </w:r>
      <w:proofErr w:type="spellStart"/>
      <w:proofErr w:type="gramStart"/>
      <w:r w:rsidRPr="00C70546">
        <w:rPr>
          <w:rFonts w:ascii="Times New Roman" w:hAnsi="Times New Roman" w:cs="Times New Roman"/>
        </w:rPr>
        <w:t>C.H.</w:t>
      </w:r>
      <w:proofErr w:type="gramEnd"/>
      <w:r w:rsidRPr="00C70546">
        <w:rPr>
          <w:rFonts w:ascii="Times New Roman" w:hAnsi="Times New Roman" w:cs="Times New Roman"/>
        </w:rPr>
        <w:t>Beck</w:t>
      </w:r>
      <w:proofErr w:type="spellEnd"/>
      <w:r w:rsidRPr="00C70546">
        <w:rPr>
          <w:rFonts w:ascii="Times New Roman" w:hAnsi="Times New Roman" w:cs="Times New Roman"/>
        </w:rPr>
        <w:t>, 2007, s. 730-731.</w:t>
      </w:r>
    </w:p>
  </w:footnote>
  <w:footnote w:id="71">
    <w:p w:rsidR="004F015F" w:rsidRPr="00986FFE" w:rsidRDefault="004F015F" w:rsidP="00986FFE">
      <w:pPr>
        <w:pStyle w:val="Textpoznpodarou"/>
        <w:jc w:val="both"/>
        <w:rPr>
          <w:rFonts w:ascii="Times New Roman" w:hAnsi="Times New Roman" w:cs="Times New Roman"/>
        </w:rPr>
      </w:pPr>
      <w:r w:rsidRPr="00986FFE">
        <w:rPr>
          <w:rStyle w:val="Znakapoznpodarou"/>
          <w:rFonts w:ascii="Times New Roman" w:hAnsi="Times New Roman" w:cs="Times New Roman"/>
        </w:rPr>
        <w:footnoteRef/>
      </w:r>
      <w:r w:rsidRPr="00986FFE">
        <w:rPr>
          <w:rFonts w:ascii="Times New Roman" w:hAnsi="Times New Roman" w:cs="Times New Roman"/>
        </w:rPr>
        <w:t xml:space="preserve"> Tamtéž, s. 731. </w:t>
      </w:r>
    </w:p>
  </w:footnote>
  <w:footnote w:id="72">
    <w:p w:rsidR="004F015F" w:rsidRPr="00986FFE" w:rsidRDefault="004F015F" w:rsidP="00986FFE">
      <w:pPr>
        <w:pStyle w:val="Textpoznpodarou"/>
        <w:jc w:val="both"/>
        <w:rPr>
          <w:rFonts w:ascii="Times New Roman" w:hAnsi="Times New Roman" w:cs="Times New Roman"/>
        </w:rPr>
      </w:pPr>
      <w:r w:rsidRPr="00986FFE">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986FFE">
        <w:rPr>
          <w:rFonts w:ascii="Times New Roman" w:hAnsi="Times New Roman" w:cs="Times New Roman"/>
        </w:rPr>
        <w:t xml:space="preserve"> </w:t>
      </w:r>
      <w:r w:rsidRPr="00986FFE">
        <w:rPr>
          <w:rFonts w:ascii="Times New Roman" w:hAnsi="Times New Roman" w:cs="Times New Roman"/>
          <w:i/>
        </w:rPr>
        <w:t>Trestní řád komentář – díl II.</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w:t>
      </w:r>
      <w:r w:rsidRPr="00986FFE">
        <w:rPr>
          <w:rFonts w:ascii="Times New Roman" w:hAnsi="Times New Roman" w:cs="Times New Roman"/>
        </w:rPr>
        <w:t xml:space="preserve">, s. </w:t>
      </w:r>
      <w:r>
        <w:rPr>
          <w:rFonts w:ascii="Times New Roman" w:hAnsi="Times New Roman" w:cs="Times New Roman"/>
        </w:rPr>
        <w:t>2369</w:t>
      </w:r>
      <w:r w:rsidRPr="00986FFE">
        <w:rPr>
          <w:rFonts w:ascii="Times New Roman" w:hAnsi="Times New Roman" w:cs="Times New Roman"/>
        </w:rPr>
        <w:t>.</w:t>
      </w:r>
    </w:p>
  </w:footnote>
  <w:footnote w:id="73">
    <w:p w:rsidR="004F015F" w:rsidRPr="00986FFE" w:rsidRDefault="004F015F" w:rsidP="00986FFE">
      <w:pPr>
        <w:pStyle w:val="Textpoznpodarou"/>
        <w:jc w:val="both"/>
        <w:rPr>
          <w:rFonts w:ascii="Times New Roman" w:hAnsi="Times New Roman" w:cs="Times New Roman"/>
        </w:rPr>
      </w:pPr>
      <w:r w:rsidRPr="00986FFE">
        <w:rPr>
          <w:rStyle w:val="Znakapoznpodarou"/>
          <w:rFonts w:ascii="Times New Roman" w:hAnsi="Times New Roman" w:cs="Times New Roman"/>
        </w:rPr>
        <w:footnoteRef/>
      </w:r>
      <w:r w:rsidRPr="00986FFE">
        <w:rPr>
          <w:rFonts w:ascii="Times New Roman" w:hAnsi="Times New Roman" w:cs="Times New Roman"/>
        </w:rPr>
        <w:t xml:space="preserve"> </w:t>
      </w:r>
      <w:r>
        <w:rPr>
          <w:rFonts w:ascii="Times New Roman" w:hAnsi="Times New Roman" w:cs="Times New Roman"/>
        </w:rPr>
        <w:t xml:space="preserve">srov. usnesení Krajského soudu v Českých Budějovicích ze dne 29. 8. 2002, </w:t>
      </w:r>
      <w:proofErr w:type="spellStart"/>
      <w:r>
        <w:rPr>
          <w:rFonts w:ascii="Times New Roman" w:hAnsi="Times New Roman" w:cs="Times New Roman"/>
        </w:rPr>
        <w:t>sp</w:t>
      </w:r>
      <w:proofErr w:type="spellEnd"/>
      <w:r>
        <w:rPr>
          <w:rFonts w:ascii="Times New Roman" w:hAnsi="Times New Roman" w:cs="Times New Roman"/>
        </w:rPr>
        <w:t xml:space="preserve">. zn. </w:t>
      </w:r>
      <w:r w:rsidRPr="00986FFE">
        <w:rPr>
          <w:rFonts w:ascii="Times New Roman" w:hAnsi="Times New Roman" w:cs="Times New Roman"/>
        </w:rPr>
        <w:t>4 To 597/2002</w:t>
      </w:r>
      <w:r>
        <w:rPr>
          <w:rFonts w:ascii="Times New Roman" w:hAnsi="Times New Roman" w:cs="Times New Roman"/>
        </w:rPr>
        <w:t xml:space="preserve">, kdy první právní věta zní: </w:t>
      </w:r>
      <w:r w:rsidRPr="000442C9">
        <w:rPr>
          <w:rFonts w:ascii="Times New Roman" w:hAnsi="Times New Roman" w:cs="Times New Roman"/>
          <w:i/>
        </w:rPr>
        <w:t xml:space="preserve">„Poškozený nemá právo stížnosti proti usnesení, jímž soud prvního stupně podle § 314c odst. 1 písm. a) </w:t>
      </w:r>
      <w:r>
        <w:rPr>
          <w:rFonts w:ascii="Times New Roman" w:hAnsi="Times New Roman" w:cs="Times New Roman"/>
          <w:i/>
        </w:rPr>
        <w:t>TrŘ</w:t>
      </w:r>
      <w:r w:rsidRPr="000442C9">
        <w:rPr>
          <w:rFonts w:ascii="Times New Roman" w:hAnsi="Times New Roman" w:cs="Times New Roman"/>
          <w:i/>
        </w:rPr>
        <w:t xml:space="preserve">. z důvodů uvedených v ustanoveních § 188 odst. 1 písm. c) a § 172 odst. 1 písm. b) </w:t>
      </w:r>
      <w:r>
        <w:rPr>
          <w:rFonts w:ascii="Times New Roman" w:hAnsi="Times New Roman" w:cs="Times New Roman"/>
          <w:i/>
        </w:rPr>
        <w:t>TrŘ</w:t>
      </w:r>
      <w:r w:rsidRPr="000442C9">
        <w:rPr>
          <w:rFonts w:ascii="Times New Roman" w:hAnsi="Times New Roman" w:cs="Times New Roman"/>
          <w:i/>
        </w:rPr>
        <w:t xml:space="preserve"> zastavil trestní stíhání obviněného.“</w:t>
      </w:r>
    </w:p>
  </w:footnote>
  <w:footnote w:id="74">
    <w:p w:rsidR="004F015F" w:rsidRPr="00620647" w:rsidRDefault="004F015F" w:rsidP="00620647">
      <w:pPr>
        <w:pStyle w:val="Textpoznpodarou"/>
        <w:jc w:val="both"/>
        <w:rPr>
          <w:rFonts w:ascii="Times New Roman" w:hAnsi="Times New Roman" w:cs="Times New Roman"/>
        </w:rPr>
      </w:pPr>
      <w:r w:rsidRPr="00620647">
        <w:rPr>
          <w:rStyle w:val="Znakapoznpodarou"/>
          <w:rFonts w:ascii="Times New Roman" w:hAnsi="Times New Roman" w:cs="Times New Roman"/>
        </w:rPr>
        <w:footnoteRef/>
      </w:r>
      <w:r w:rsidRPr="00620647">
        <w:rPr>
          <w:rFonts w:ascii="Times New Roman" w:hAnsi="Times New Roman" w:cs="Times New Roman"/>
        </w:rPr>
        <w:t xml:space="preserve"> </w:t>
      </w:r>
      <w:r>
        <w:rPr>
          <w:rFonts w:ascii="Times New Roman" w:hAnsi="Times New Roman" w:cs="Times New Roman"/>
        </w:rPr>
        <w:t xml:space="preserve">JEŽEK, Vladimír. Zkrácené přípravné řízení a zjednodušené řízení před soudem. </w:t>
      </w:r>
      <w:r w:rsidRPr="00013272">
        <w:rPr>
          <w:rFonts w:ascii="Times New Roman" w:hAnsi="Times New Roman" w:cs="Times New Roman"/>
          <w:i/>
        </w:rPr>
        <w:t>Bulletin advokacie.</w:t>
      </w:r>
      <w:r>
        <w:rPr>
          <w:rFonts w:ascii="Times New Roman" w:hAnsi="Times New Roman" w:cs="Times New Roman"/>
        </w:rPr>
        <w:t xml:space="preserve"> 2001, č. 11-12, s. 90.</w:t>
      </w:r>
    </w:p>
  </w:footnote>
  <w:footnote w:id="75">
    <w:p w:rsidR="004F015F" w:rsidRPr="00620647" w:rsidRDefault="004F015F" w:rsidP="00620647">
      <w:pPr>
        <w:pStyle w:val="Textpoznpodarou"/>
        <w:jc w:val="both"/>
        <w:rPr>
          <w:rFonts w:ascii="Times New Roman" w:hAnsi="Times New Roman" w:cs="Times New Roman"/>
        </w:rPr>
      </w:pPr>
      <w:r w:rsidRPr="00620647">
        <w:rPr>
          <w:rStyle w:val="Znakapoznpodarou"/>
          <w:rFonts w:ascii="Times New Roman" w:hAnsi="Times New Roman" w:cs="Times New Roman"/>
        </w:rPr>
        <w:footnoteRef/>
      </w:r>
      <w:r w:rsidRPr="00620647">
        <w:rPr>
          <w:rFonts w:ascii="Times New Roman" w:hAnsi="Times New Roman" w:cs="Times New Roman"/>
        </w:rPr>
        <w:t xml:space="preserve"> ŠAMÁL, Pavel, SOTOLÁŘ, Alexander. Zjednodušení řízení. </w:t>
      </w:r>
      <w:r w:rsidRPr="00620647">
        <w:rPr>
          <w:rFonts w:ascii="Times New Roman" w:hAnsi="Times New Roman" w:cs="Times New Roman"/>
          <w:i/>
        </w:rPr>
        <w:t>Trestněprávní revue</w:t>
      </w:r>
      <w:r w:rsidRPr="00620647">
        <w:rPr>
          <w:rFonts w:ascii="Times New Roman" w:hAnsi="Times New Roman" w:cs="Times New Roman"/>
        </w:rPr>
        <w:t xml:space="preserve">. 2002, </w:t>
      </w:r>
      <w:proofErr w:type="spellStart"/>
      <w:r w:rsidRPr="00620647">
        <w:rPr>
          <w:rFonts w:ascii="Times New Roman" w:hAnsi="Times New Roman" w:cs="Times New Roman"/>
        </w:rPr>
        <w:t>roč</w:t>
      </w:r>
      <w:proofErr w:type="spellEnd"/>
      <w:r w:rsidRPr="00620647">
        <w:rPr>
          <w:rFonts w:ascii="Times New Roman" w:hAnsi="Times New Roman" w:cs="Times New Roman"/>
        </w:rPr>
        <w:t>. 1., č. 3, s. 70.</w:t>
      </w:r>
    </w:p>
  </w:footnote>
  <w:footnote w:id="76">
    <w:p w:rsidR="004F015F" w:rsidRPr="00620647" w:rsidRDefault="004F015F" w:rsidP="00620647">
      <w:pPr>
        <w:pStyle w:val="Textpoznpodarou"/>
        <w:jc w:val="both"/>
        <w:rPr>
          <w:rFonts w:ascii="Times New Roman" w:hAnsi="Times New Roman" w:cs="Times New Roman"/>
        </w:rPr>
      </w:pPr>
      <w:r w:rsidRPr="00620647">
        <w:rPr>
          <w:rStyle w:val="Znakapoznpodarou"/>
          <w:rFonts w:ascii="Times New Roman" w:hAnsi="Times New Roman" w:cs="Times New Roman"/>
        </w:rPr>
        <w:footnoteRef/>
      </w:r>
      <w:r w:rsidRPr="00620647">
        <w:rPr>
          <w:rFonts w:ascii="Times New Roman" w:hAnsi="Times New Roman" w:cs="Times New Roman"/>
        </w:rPr>
        <w:t xml:space="preserve"> Š</w:t>
      </w:r>
      <w:r>
        <w:rPr>
          <w:rFonts w:ascii="Times New Roman" w:hAnsi="Times New Roman" w:cs="Times New Roman"/>
        </w:rPr>
        <w:t>AMÁL. In MUSIL, Jan a kol.</w:t>
      </w:r>
      <w:r w:rsidRPr="00620647">
        <w:rPr>
          <w:rFonts w:ascii="Times New Roman" w:hAnsi="Times New Roman" w:cs="Times New Roman"/>
        </w:rPr>
        <w:t xml:space="preserve"> </w:t>
      </w:r>
      <w:r w:rsidRPr="00620647">
        <w:rPr>
          <w:rFonts w:ascii="Times New Roman" w:hAnsi="Times New Roman" w:cs="Times New Roman"/>
          <w:i/>
        </w:rPr>
        <w:t>Kurs trestního …</w:t>
      </w:r>
      <w:r w:rsidRPr="00620647">
        <w:rPr>
          <w:rFonts w:ascii="Times New Roman" w:hAnsi="Times New Roman" w:cs="Times New Roman"/>
        </w:rPr>
        <w:t>, s. 732.</w:t>
      </w:r>
    </w:p>
  </w:footnote>
  <w:footnote w:id="77">
    <w:p w:rsidR="004F015F" w:rsidRPr="007D2F81" w:rsidRDefault="004F015F" w:rsidP="007D2F81">
      <w:pPr>
        <w:pStyle w:val="Textpoznpodarou"/>
        <w:jc w:val="both"/>
        <w:rPr>
          <w:rFonts w:ascii="Times New Roman" w:hAnsi="Times New Roman" w:cs="Times New Roman"/>
        </w:rPr>
      </w:pPr>
      <w:r w:rsidRPr="007D2F81">
        <w:rPr>
          <w:rStyle w:val="Znakapoznpodarou"/>
          <w:rFonts w:ascii="Times New Roman" w:hAnsi="Times New Roman" w:cs="Times New Roman"/>
        </w:rPr>
        <w:footnoteRef/>
      </w:r>
      <w:r w:rsidRPr="007D2F81">
        <w:rPr>
          <w:rFonts w:ascii="Times New Roman" w:hAnsi="Times New Roman" w:cs="Times New Roman"/>
        </w:rPr>
        <w:t xml:space="preserve"> Tamtéž, s. 732. </w:t>
      </w:r>
    </w:p>
  </w:footnote>
  <w:footnote w:id="78">
    <w:p w:rsidR="004F015F" w:rsidRPr="00606BB3" w:rsidRDefault="004F015F" w:rsidP="00606BB3">
      <w:pPr>
        <w:pStyle w:val="Textpoznpodarou"/>
        <w:jc w:val="both"/>
        <w:rPr>
          <w:rFonts w:ascii="Times New Roman" w:hAnsi="Times New Roman" w:cs="Times New Roman"/>
        </w:rPr>
      </w:pPr>
      <w:r w:rsidRPr="00606BB3">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606BB3">
        <w:rPr>
          <w:rFonts w:ascii="Times New Roman" w:hAnsi="Times New Roman" w:cs="Times New Roman"/>
        </w:rPr>
        <w:t xml:space="preserve"> </w:t>
      </w:r>
      <w:r w:rsidRPr="00606BB3">
        <w:rPr>
          <w:rFonts w:ascii="Times New Roman" w:hAnsi="Times New Roman" w:cs="Times New Roman"/>
          <w:i/>
        </w:rPr>
        <w:t>Trestní řád komentář – díl II.</w:t>
      </w:r>
      <w:r>
        <w:rPr>
          <w:rFonts w:ascii="Times New Roman" w:hAnsi="Times New Roman" w:cs="Times New Roman"/>
        </w:rPr>
        <w:t xml:space="preserve"> 6</w:t>
      </w:r>
      <w:r w:rsidRPr="00606BB3">
        <w:rPr>
          <w:rFonts w:ascii="Times New Roman" w:hAnsi="Times New Roman" w:cs="Times New Roman"/>
        </w:rPr>
        <w:t xml:space="preserve">. vydání. Praha: </w:t>
      </w:r>
      <w:proofErr w:type="spellStart"/>
      <w:proofErr w:type="gramStart"/>
      <w:r w:rsidRPr="00606BB3">
        <w:rPr>
          <w:rFonts w:ascii="Times New Roman" w:hAnsi="Times New Roman" w:cs="Times New Roman"/>
        </w:rPr>
        <w:t>C.H.</w:t>
      </w:r>
      <w:proofErr w:type="gramEnd"/>
      <w:r w:rsidRPr="00606BB3">
        <w:rPr>
          <w:rFonts w:ascii="Times New Roman" w:hAnsi="Times New Roman" w:cs="Times New Roman"/>
        </w:rPr>
        <w:t>Beck</w:t>
      </w:r>
      <w:proofErr w:type="spellEnd"/>
      <w:r w:rsidRPr="00606BB3">
        <w:rPr>
          <w:rFonts w:ascii="Times New Roman" w:hAnsi="Times New Roman" w:cs="Times New Roman"/>
        </w:rPr>
        <w:t>, 200</w:t>
      </w:r>
      <w:r>
        <w:rPr>
          <w:rFonts w:ascii="Times New Roman" w:hAnsi="Times New Roman" w:cs="Times New Roman"/>
        </w:rPr>
        <w:t>8, s. 2362.</w:t>
      </w:r>
    </w:p>
  </w:footnote>
  <w:footnote w:id="79">
    <w:p w:rsidR="004F015F" w:rsidRPr="00606BB3" w:rsidRDefault="004F015F" w:rsidP="00606BB3">
      <w:pPr>
        <w:pStyle w:val="Textpoznpodarou"/>
        <w:jc w:val="both"/>
        <w:rPr>
          <w:rFonts w:ascii="Times New Roman" w:hAnsi="Times New Roman" w:cs="Times New Roman"/>
        </w:rPr>
      </w:pPr>
      <w:r w:rsidRPr="00606BB3">
        <w:rPr>
          <w:rStyle w:val="Znakapoznpodarou"/>
          <w:rFonts w:ascii="Times New Roman" w:hAnsi="Times New Roman" w:cs="Times New Roman"/>
        </w:rPr>
        <w:footnoteRef/>
      </w:r>
      <w:r w:rsidRPr="00606BB3">
        <w:rPr>
          <w:rFonts w:ascii="Times New Roman" w:hAnsi="Times New Roman" w:cs="Times New Roman"/>
        </w:rPr>
        <w:t xml:space="preserve"> Nesporné skutečnosti slouží ke zjednodušení a zrychlení soudního řízení – s ohledem na ostatní důkazní materiály je možné výrazně zúžit rozsah dokazování nutný k objasnění skutkového stavu věci bez důvodných pochybností.</w:t>
      </w:r>
    </w:p>
  </w:footnote>
  <w:footnote w:id="80">
    <w:p w:rsidR="004F015F" w:rsidRPr="00606BB3" w:rsidRDefault="004F015F" w:rsidP="00606BB3">
      <w:pPr>
        <w:pStyle w:val="Textpoznpodarou"/>
        <w:jc w:val="both"/>
        <w:rPr>
          <w:rFonts w:ascii="Times New Roman" w:hAnsi="Times New Roman" w:cs="Times New Roman"/>
        </w:rPr>
      </w:pPr>
      <w:r w:rsidRPr="00606BB3">
        <w:rPr>
          <w:rStyle w:val="Znakapoznpodarou"/>
          <w:rFonts w:ascii="Times New Roman" w:hAnsi="Times New Roman" w:cs="Times New Roman"/>
        </w:rPr>
        <w:footnoteRef/>
      </w:r>
      <w:r w:rsidRPr="00606BB3">
        <w:rPr>
          <w:rFonts w:ascii="Times New Roman" w:hAnsi="Times New Roman" w:cs="Times New Roman"/>
        </w:rPr>
        <w:t xml:space="preserve"> </w:t>
      </w:r>
      <w:r>
        <w:rPr>
          <w:rFonts w:ascii="Times New Roman" w:hAnsi="Times New Roman" w:cs="Times New Roman"/>
        </w:rPr>
        <w:t>ŠAMÁL. In MUSIL, Jan a kol.</w:t>
      </w:r>
      <w:r w:rsidRPr="00606BB3">
        <w:rPr>
          <w:rFonts w:ascii="Times New Roman" w:hAnsi="Times New Roman" w:cs="Times New Roman"/>
        </w:rPr>
        <w:t xml:space="preserve"> </w:t>
      </w:r>
      <w:r w:rsidRPr="00606BB3">
        <w:rPr>
          <w:rFonts w:ascii="Times New Roman" w:hAnsi="Times New Roman" w:cs="Times New Roman"/>
          <w:i/>
        </w:rPr>
        <w:t>Kurs trestního …</w:t>
      </w:r>
      <w:r w:rsidRPr="00606BB3">
        <w:rPr>
          <w:rFonts w:ascii="Times New Roman" w:hAnsi="Times New Roman" w:cs="Times New Roman"/>
        </w:rPr>
        <w:t xml:space="preserve">, s. 732. </w:t>
      </w:r>
    </w:p>
  </w:footnote>
  <w:footnote w:id="81">
    <w:p w:rsidR="004F015F" w:rsidRPr="00606BB3" w:rsidRDefault="004F015F" w:rsidP="00606BB3">
      <w:pPr>
        <w:pStyle w:val="Textpoznpodarou"/>
        <w:jc w:val="both"/>
        <w:rPr>
          <w:rFonts w:ascii="Times New Roman" w:hAnsi="Times New Roman" w:cs="Times New Roman"/>
        </w:rPr>
      </w:pPr>
      <w:r w:rsidRPr="00606BB3">
        <w:rPr>
          <w:rStyle w:val="Znakapoznpodarou"/>
          <w:rFonts w:ascii="Times New Roman" w:hAnsi="Times New Roman" w:cs="Times New Roman"/>
        </w:rPr>
        <w:footnoteRef/>
      </w:r>
      <w:r w:rsidRPr="00606BB3">
        <w:rPr>
          <w:rFonts w:ascii="Times New Roman" w:hAnsi="Times New Roman" w:cs="Times New Roman"/>
        </w:rPr>
        <w:t xml:space="preserve"> JEŽEK, Vladimír. Zkrácené přípravné řízení a zjednodušené řízení před soudem. Bulletin advokacie. 2001, č. 11-12, s. 87.</w:t>
      </w:r>
    </w:p>
  </w:footnote>
  <w:footnote w:id="82">
    <w:p w:rsidR="004F015F" w:rsidRPr="00606BB3" w:rsidRDefault="004F015F" w:rsidP="00606BB3">
      <w:pPr>
        <w:pStyle w:val="Textpoznpodarou"/>
        <w:jc w:val="both"/>
        <w:rPr>
          <w:rFonts w:ascii="Times New Roman" w:hAnsi="Times New Roman" w:cs="Times New Roman"/>
        </w:rPr>
      </w:pPr>
      <w:r w:rsidRPr="00606BB3">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606BB3">
        <w:rPr>
          <w:rFonts w:ascii="Times New Roman" w:hAnsi="Times New Roman" w:cs="Times New Roman"/>
        </w:rPr>
        <w:t xml:space="preserve"> </w:t>
      </w:r>
      <w:r w:rsidRPr="00606BB3">
        <w:rPr>
          <w:rFonts w:ascii="Times New Roman" w:hAnsi="Times New Roman" w:cs="Times New Roman"/>
          <w:i/>
        </w:rPr>
        <w:t>Trestní řád komentář – díl II.</w:t>
      </w:r>
      <w:r>
        <w:rPr>
          <w:rFonts w:ascii="Times New Roman" w:hAnsi="Times New Roman" w:cs="Times New Roman"/>
        </w:rPr>
        <w:t xml:space="preserve"> 6</w:t>
      </w:r>
      <w:r w:rsidRPr="00606BB3">
        <w:rPr>
          <w:rFonts w:ascii="Times New Roman" w:hAnsi="Times New Roman" w:cs="Times New Roman"/>
        </w:rPr>
        <w:t>. vydání</w:t>
      </w:r>
      <w:r>
        <w:rPr>
          <w:rFonts w:ascii="Times New Roman" w:hAnsi="Times New Roman" w:cs="Times New Roman"/>
        </w:rPr>
        <w:t xml:space="preserve">.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2375.</w:t>
      </w:r>
    </w:p>
  </w:footnote>
  <w:footnote w:id="83">
    <w:p w:rsidR="004F015F" w:rsidRPr="00606BB3" w:rsidRDefault="004F015F" w:rsidP="00606BB3">
      <w:pPr>
        <w:pStyle w:val="Textpoznpodarou"/>
        <w:jc w:val="both"/>
        <w:rPr>
          <w:rFonts w:ascii="Times New Roman" w:hAnsi="Times New Roman" w:cs="Times New Roman"/>
        </w:rPr>
      </w:pPr>
      <w:r w:rsidRPr="00606BB3">
        <w:rPr>
          <w:rStyle w:val="Znakapoznpodarou"/>
          <w:rFonts w:ascii="Times New Roman" w:hAnsi="Times New Roman" w:cs="Times New Roman"/>
        </w:rPr>
        <w:footnoteRef/>
      </w:r>
      <w:r w:rsidRPr="00606BB3">
        <w:rPr>
          <w:rFonts w:ascii="Times New Roman" w:hAnsi="Times New Roman" w:cs="Times New Roman"/>
        </w:rPr>
        <w:t xml:space="preserve"> ŠAMÁL, Pavel, SOTOLÁŘ, Alexander. Zjednodušení řízení. </w:t>
      </w:r>
      <w:r w:rsidRPr="00606BB3">
        <w:rPr>
          <w:rFonts w:ascii="Times New Roman" w:hAnsi="Times New Roman" w:cs="Times New Roman"/>
          <w:i/>
        </w:rPr>
        <w:t>Trestněprávní revue</w:t>
      </w:r>
      <w:r w:rsidRPr="00606BB3">
        <w:rPr>
          <w:rFonts w:ascii="Times New Roman" w:hAnsi="Times New Roman" w:cs="Times New Roman"/>
        </w:rPr>
        <w:t xml:space="preserve">. 2002, </w:t>
      </w:r>
      <w:proofErr w:type="spellStart"/>
      <w:r w:rsidRPr="00606BB3">
        <w:rPr>
          <w:rFonts w:ascii="Times New Roman" w:hAnsi="Times New Roman" w:cs="Times New Roman"/>
        </w:rPr>
        <w:t>roč</w:t>
      </w:r>
      <w:proofErr w:type="spellEnd"/>
      <w:r w:rsidRPr="00606BB3">
        <w:rPr>
          <w:rFonts w:ascii="Times New Roman" w:hAnsi="Times New Roman" w:cs="Times New Roman"/>
        </w:rPr>
        <w:t xml:space="preserve">. 1., č. 3, s. 69. </w:t>
      </w:r>
    </w:p>
  </w:footnote>
  <w:footnote w:id="84">
    <w:p w:rsidR="004F015F" w:rsidRPr="00606BB3" w:rsidRDefault="004F015F" w:rsidP="00606BB3">
      <w:pPr>
        <w:pStyle w:val="Textpoznpodarou"/>
        <w:jc w:val="both"/>
        <w:rPr>
          <w:rFonts w:ascii="Times New Roman" w:hAnsi="Times New Roman" w:cs="Times New Roman"/>
        </w:rPr>
      </w:pPr>
      <w:r w:rsidRPr="00606BB3">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606BB3">
        <w:rPr>
          <w:rFonts w:ascii="Times New Roman" w:hAnsi="Times New Roman" w:cs="Times New Roman"/>
        </w:rPr>
        <w:t xml:space="preserve"> </w:t>
      </w:r>
      <w:r w:rsidRPr="00606BB3">
        <w:rPr>
          <w:rFonts w:ascii="Times New Roman" w:hAnsi="Times New Roman" w:cs="Times New Roman"/>
          <w:i/>
        </w:rPr>
        <w:t>Trestní řád komentář – díl II.</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2363.</w:t>
      </w:r>
    </w:p>
  </w:footnote>
  <w:footnote w:id="85">
    <w:p w:rsidR="004F015F" w:rsidRPr="00A54CA8" w:rsidRDefault="004F015F" w:rsidP="00A54CA8">
      <w:pPr>
        <w:pStyle w:val="Textpoznpodarou"/>
        <w:jc w:val="both"/>
        <w:rPr>
          <w:rFonts w:ascii="Times New Roman" w:hAnsi="Times New Roman" w:cs="Times New Roman"/>
        </w:rPr>
      </w:pPr>
      <w:r w:rsidRPr="00A54CA8">
        <w:rPr>
          <w:rStyle w:val="Znakapoznpodarou"/>
          <w:rFonts w:ascii="Times New Roman" w:hAnsi="Times New Roman" w:cs="Times New Roman"/>
        </w:rPr>
        <w:footnoteRef/>
      </w:r>
      <w:r w:rsidRPr="00A54CA8">
        <w:rPr>
          <w:rFonts w:ascii="Times New Roman" w:hAnsi="Times New Roman" w:cs="Times New Roman"/>
        </w:rPr>
        <w:t xml:space="preserve"> ŠAMÁL, Pavel, SOTOLÁŘ, Alexander. Zjednodušení řízení. </w:t>
      </w:r>
      <w:r w:rsidRPr="00A54CA8">
        <w:rPr>
          <w:rFonts w:ascii="Times New Roman" w:hAnsi="Times New Roman" w:cs="Times New Roman"/>
          <w:i/>
        </w:rPr>
        <w:t>Trestněprávní revue</w:t>
      </w:r>
      <w:r w:rsidRPr="00A54CA8">
        <w:rPr>
          <w:rFonts w:ascii="Times New Roman" w:hAnsi="Times New Roman" w:cs="Times New Roman"/>
        </w:rPr>
        <w:t xml:space="preserve">. 2002, </w:t>
      </w:r>
      <w:proofErr w:type="spellStart"/>
      <w:r w:rsidRPr="00A54CA8">
        <w:rPr>
          <w:rFonts w:ascii="Times New Roman" w:hAnsi="Times New Roman" w:cs="Times New Roman"/>
        </w:rPr>
        <w:t>roč</w:t>
      </w:r>
      <w:proofErr w:type="spellEnd"/>
      <w:r w:rsidRPr="00A54CA8">
        <w:rPr>
          <w:rFonts w:ascii="Times New Roman" w:hAnsi="Times New Roman" w:cs="Times New Roman"/>
        </w:rPr>
        <w:t>. 1., č. 3, s. 69.</w:t>
      </w:r>
    </w:p>
  </w:footnote>
  <w:footnote w:id="86">
    <w:p w:rsidR="004F015F" w:rsidRPr="00611AF6" w:rsidRDefault="004F015F" w:rsidP="00611AF6">
      <w:pPr>
        <w:pStyle w:val="Textpoznpodarou"/>
        <w:jc w:val="both"/>
        <w:rPr>
          <w:rFonts w:ascii="Times New Roman" w:hAnsi="Times New Roman" w:cs="Times New Roman"/>
        </w:rPr>
      </w:pPr>
      <w:r w:rsidRPr="00611AF6">
        <w:rPr>
          <w:rStyle w:val="Znakapoznpodarou"/>
          <w:rFonts w:ascii="Times New Roman" w:hAnsi="Times New Roman" w:cs="Times New Roman"/>
        </w:rPr>
        <w:footnoteRef/>
      </w:r>
      <w:r w:rsidRPr="00611AF6">
        <w:rPr>
          <w:rFonts w:ascii="Times New Roman" w:hAnsi="Times New Roman" w:cs="Times New Roman"/>
        </w:rPr>
        <w:t xml:space="preserve"> Usnesení Krajského soudu v Českých Budějovicích ze dne 14. 10. 1997, </w:t>
      </w:r>
      <w:proofErr w:type="spellStart"/>
      <w:r w:rsidRPr="00611AF6">
        <w:rPr>
          <w:rFonts w:ascii="Times New Roman" w:hAnsi="Times New Roman" w:cs="Times New Roman"/>
        </w:rPr>
        <w:t>sp</w:t>
      </w:r>
      <w:proofErr w:type="spellEnd"/>
      <w:r w:rsidRPr="00611AF6">
        <w:rPr>
          <w:rFonts w:ascii="Times New Roman" w:hAnsi="Times New Roman" w:cs="Times New Roman"/>
        </w:rPr>
        <w:t xml:space="preserve">. zn. 4 To 865/97 – Právní věta: </w:t>
      </w:r>
      <w:r w:rsidRPr="00611AF6">
        <w:rPr>
          <w:rFonts w:ascii="Times New Roman" w:hAnsi="Times New Roman" w:cs="Times New Roman"/>
          <w:i/>
        </w:rPr>
        <w:t>„Ustanovení § 314g odst. 2 TrŘ, které ukládá samosoudci povinnost nařídit hlavní líčení po podání odporu proti trestnímu příkazu, nevylučuje, aby samosoudce učinil meritorní rozhodnutí ve věci mimo hlavní líčení, a to i před jeho nařízením, vyvstanou-li v této době okolnosti předpokládané ustanovením § 231 TrŘ.“</w:t>
      </w:r>
      <w:r w:rsidRPr="00611AF6">
        <w:rPr>
          <w:rFonts w:ascii="Times New Roman" w:hAnsi="Times New Roman" w:cs="Times New Roman"/>
        </w:rPr>
        <w:t xml:space="preserve"> </w:t>
      </w:r>
    </w:p>
  </w:footnote>
  <w:footnote w:id="87">
    <w:p w:rsidR="004F015F" w:rsidRPr="00611AF6" w:rsidRDefault="004F015F" w:rsidP="00611AF6">
      <w:pPr>
        <w:pStyle w:val="Textpoznpodarou"/>
        <w:jc w:val="both"/>
        <w:rPr>
          <w:rFonts w:ascii="Times New Roman" w:hAnsi="Times New Roman" w:cs="Times New Roman"/>
        </w:rPr>
      </w:pPr>
      <w:r w:rsidRPr="00611AF6">
        <w:rPr>
          <w:rStyle w:val="Znakapoznpodarou"/>
          <w:rFonts w:ascii="Times New Roman" w:hAnsi="Times New Roman" w:cs="Times New Roman"/>
        </w:rPr>
        <w:footnoteRef/>
      </w:r>
      <w:r w:rsidRPr="00611AF6">
        <w:rPr>
          <w:rFonts w:ascii="Times New Roman" w:hAnsi="Times New Roman" w:cs="Times New Roman"/>
        </w:rPr>
        <w:t xml:space="preserve"> Usnesení </w:t>
      </w:r>
      <w:r>
        <w:rPr>
          <w:rFonts w:ascii="Times New Roman" w:hAnsi="Times New Roman" w:cs="Times New Roman"/>
        </w:rPr>
        <w:t xml:space="preserve">Krajského </w:t>
      </w:r>
      <w:r w:rsidRPr="00611AF6">
        <w:rPr>
          <w:rFonts w:ascii="Times New Roman" w:hAnsi="Times New Roman" w:cs="Times New Roman"/>
        </w:rPr>
        <w:t>soudu v Hradci Králové ze dne 19. 3. 2003,</w:t>
      </w:r>
      <w:r>
        <w:rPr>
          <w:rFonts w:ascii="Times New Roman" w:hAnsi="Times New Roman" w:cs="Times New Roman"/>
        </w:rPr>
        <w:t xml:space="preserve"> </w:t>
      </w:r>
      <w:proofErr w:type="spellStart"/>
      <w:r>
        <w:rPr>
          <w:rFonts w:ascii="Times New Roman" w:hAnsi="Times New Roman" w:cs="Times New Roman"/>
        </w:rPr>
        <w:t>s</w:t>
      </w:r>
      <w:r w:rsidRPr="00611AF6">
        <w:rPr>
          <w:rFonts w:ascii="Times New Roman" w:hAnsi="Times New Roman" w:cs="Times New Roman"/>
        </w:rPr>
        <w:t>p</w:t>
      </w:r>
      <w:proofErr w:type="spellEnd"/>
      <w:r w:rsidRPr="00611AF6">
        <w:rPr>
          <w:rFonts w:ascii="Times New Roman" w:hAnsi="Times New Roman" w:cs="Times New Roman"/>
        </w:rPr>
        <w:t>. zn. 12 To 113/2003.</w:t>
      </w:r>
    </w:p>
  </w:footnote>
  <w:footnote w:id="88">
    <w:p w:rsidR="004F015F" w:rsidRPr="00336BF8" w:rsidRDefault="004F015F" w:rsidP="00611AF6">
      <w:pPr>
        <w:pStyle w:val="Textpoznpodarou"/>
        <w:jc w:val="both"/>
        <w:rPr>
          <w:rFonts w:ascii="Times New Roman" w:hAnsi="Times New Roman" w:cs="Times New Roman"/>
        </w:rPr>
      </w:pPr>
      <w:r w:rsidRPr="00611AF6">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611AF6">
        <w:rPr>
          <w:rFonts w:ascii="Times New Roman" w:hAnsi="Times New Roman" w:cs="Times New Roman"/>
        </w:rPr>
        <w:t xml:space="preserve"> </w:t>
      </w:r>
      <w:r w:rsidRPr="00611AF6">
        <w:rPr>
          <w:rFonts w:ascii="Times New Roman" w:hAnsi="Times New Roman" w:cs="Times New Roman"/>
          <w:i/>
        </w:rPr>
        <w:t>Trestní řád komentář – díl II.</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2375</w:t>
      </w:r>
      <w:r w:rsidRPr="00611AF6">
        <w:rPr>
          <w:rFonts w:ascii="Times New Roman" w:hAnsi="Times New Roman" w:cs="Times New Roman"/>
        </w:rPr>
        <w:t>.</w:t>
      </w:r>
      <w:r>
        <w:rPr>
          <w:rFonts w:ascii="Times New Roman" w:hAnsi="Times New Roman" w:cs="Times New Roman"/>
        </w:rPr>
        <w:t xml:space="preserve"> (srov. U</w:t>
      </w:r>
      <w:r w:rsidRPr="00336BF8">
        <w:rPr>
          <w:rFonts w:ascii="Times New Roman" w:hAnsi="Times New Roman" w:cs="Times New Roman"/>
        </w:rPr>
        <w:t xml:space="preserve">snesení Městského soudu v Praze ze dne 14. 8. 2003 – </w:t>
      </w:r>
      <w:proofErr w:type="spellStart"/>
      <w:r w:rsidRPr="00336BF8">
        <w:rPr>
          <w:rFonts w:ascii="Times New Roman" w:hAnsi="Times New Roman" w:cs="Times New Roman"/>
        </w:rPr>
        <w:t>sp</w:t>
      </w:r>
      <w:proofErr w:type="spellEnd"/>
      <w:r w:rsidRPr="00336BF8">
        <w:rPr>
          <w:rFonts w:ascii="Times New Roman" w:hAnsi="Times New Roman" w:cs="Times New Roman"/>
        </w:rPr>
        <w:t>. zn. 7 To 389/2003</w:t>
      </w:r>
      <w:r>
        <w:rPr>
          <w:rFonts w:ascii="Times New Roman" w:hAnsi="Times New Roman" w:cs="Times New Roman"/>
        </w:rPr>
        <w:t>)</w:t>
      </w:r>
    </w:p>
  </w:footnote>
  <w:footnote w:id="89">
    <w:p w:rsidR="004F015F" w:rsidRPr="00611AF6" w:rsidRDefault="004F015F" w:rsidP="00611AF6">
      <w:pPr>
        <w:pStyle w:val="Textpoznpodarou"/>
        <w:jc w:val="both"/>
        <w:rPr>
          <w:rFonts w:ascii="Times New Roman" w:hAnsi="Times New Roman" w:cs="Times New Roman"/>
        </w:rPr>
      </w:pPr>
      <w:r w:rsidRPr="00611AF6">
        <w:rPr>
          <w:rStyle w:val="Znakapoznpodarou"/>
          <w:rFonts w:ascii="Times New Roman" w:hAnsi="Times New Roman" w:cs="Times New Roman"/>
        </w:rPr>
        <w:footnoteRef/>
      </w:r>
      <w:r w:rsidRPr="00611AF6">
        <w:rPr>
          <w:rFonts w:ascii="Times New Roman" w:hAnsi="Times New Roman" w:cs="Times New Roman"/>
        </w:rPr>
        <w:t xml:space="preserve"> </w:t>
      </w:r>
      <w:r>
        <w:rPr>
          <w:rFonts w:ascii="Times New Roman" w:hAnsi="Times New Roman" w:cs="Times New Roman"/>
        </w:rPr>
        <w:t>ŠAMÁL. In MUSIL, Jan a kol.</w:t>
      </w:r>
      <w:r w:rsidRPr="00606BB3">
        <w:rPr>
          <w:rFonts w:ascii="Times New Roman" w:hAnsi="Times New Roman" w:cs="Times New Roman"/>
        </w:rPr>
        <w:t xml:space="preserve"> </w:t>
      </w:r>
      <w:r w:rsidRPr="00606BB3">
        <w:rPr>
          <w:rFonts w:ascii="Times New Roman" w:hAnsi="Times New Roman" w:cs="Times New Roman"/>
          <w:i/>
        </w:rPr>
        <w:t>Kurs trestního …</w:t>
      </w:r>
      <w:r>
        <w:rPr>
          <w:rFonts w:ascii="Times New Roman" w:hAnsi="Times New Roman" w:cs="Times New Roman"/>
        </w:rPr>
        <w:t xml:space="preserve">, s. 734. </w:t>
      </w:r>
    </w:p>
  </w:footnote>
  <w:footnote w:id="90">
    <w:p w:rsidR="004F015F" w:rsidRPr="002C05D2" w:rsidRDefault="004F015F" w:rsidP="002C05D2">
      <w:pPr>
        <w:pStyle w:val="Textpoznpodarou"/>
        <w:jc w:val="both"/>
        <w:rPr>
          <w:rFonts w:ascii="Times New Roman" w:hAnsi="Times New Roman" w:cs="Times New Roman"/>
        </w:rPr>
      </w:pPr>
      <w:r w:rsidRPr="002C05D2">
        <w:rPr>
          <w:rStyle w:val="Znakapoznpodarou"/>
          <w:rFonts w:ascii="Times New Roman" w:hAnsi="Times New Roman" w:cs="Times New Roman"/>
        </w:rPr>
        <w:footnoteRef/>
      </w:r>
      <w:r w:rsidRPr="002C05D2">
        <w:rPr>
          <w:rFonts w:ascii="Times New Roman" w:hAnsi="Times New Roman" w:cs="Times New Roman"/>
        </w:rPr>
        <w:t xml:space="preserve"> Tamtéž, s. 734.</w:t>
      </w:r>
    </w:p>
  </w:footnote>
  <w:footnote w:id="91">
    <w:p w:rsidR="004F015F" w:rsidRPr="002C05D2" w:rsidRDefault="004F015F" w:rsidP="002C05D2">
      <w:pPr>
        <w:pStyle w:val="Textpoznpodarou"/>
        <w:jc w:val="both"/>
        <w:rPr>
          <w:rFonts w:ascii="Times New Roman" w:hAnsi="Times New Roman" w:cs="Times New Roman"/>
        </w:rPr>
      </w:pPr>
      <w:r w:rsidRPr="002C05D2">
        <w:rPr>
          <w:rStyle w:val="Znakapoznpodarou"/>
          <w:rFonts w:ascii="Times New Roman" w:hAnsi="Times New Roman" w:cs="Times New Roman"/>
        </w:rPr>
        <w:footnoteRef/>
      </w:r>
      <w:r w:rsidRPr="002C05D2">
        <w:rPr>
          <w:rFonts w:ascii="Times New Roman" w:hAnsi="Times New Roman" w:cs="Times New Roman"/>
        </w:rPr>
        <w:t xml:space="preserve"> </w:t>
      </w:r>
      <w:r>
        <w:rPr>
          <w:rFonts w:ascii="Times New Roman" w:hAnsi="Times New Roman" w:cs="Times New Roman"/>
        </w:rPr>
        <w:t>ŠÁMAL, Pavel. In ŠAMÁL, Pavel a kol.</w:t>
      </w:r>
      <w:r w:rsidRPr="00611AF6">
        <w:rPr>
          <w:rFonts w:ascii="Times New Roman" w:hAnsi="Times New Roman" w:cs="Times New Roman"/>
        </w:rPr>
        <w:t xml:space="preserve"> </w:t>
      </w:r>
      <w:r w:rsidRPr="00611AF6">
        <w:rPr>
          <w:rFonts w:ascii="Times New Roman" w:hAnsi="Times New Roman" w:cs="Times New Roman"/>
          <w:i/>
        </w:rPr>
        <w:t>Trestní řád komentář – díl II.</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2375.</w:t>
      </w:r>
    </w:p>
  </w:footnote>
  <w:footnote w:id="92">
    <w:p w:rsidR="004F015F" w:rsidRPr="00725B8D" w:rsidRDefault="004F015F" w:rsidP="00725B8D">
      <w:pPr>
        <w:pStyle w:val="Textpoznpodarou"/>
        <w:jc w:val="both"/>
        <w:rPr>
          <w:rFonts w:ascii="Times New Roman" w:hAnsi="Times New Roman" w:cs="Times New Roman"/>
        </w:rPr>
      </w:pPr>
      <w:r w:rsidRPr="00725B8D">
        <w:rPr>
          <w:rStyle w:val="Znakapoznpodarou"/>
          <w:rFonts w:ascii="Times New Roman" w:hAnsi="Times New Roman" w:cs="Times New Roman"/>
        </w:rPr>
        <w:footnoteRef/>
      </w:r>
      <w:r w:rsidRPr="00725B8D">
        <w:rPr>
          <w:rFonts w:ascii="Times New Roman" w:hAnsi="Times New Roman" w:cs="Times New Roman"/>
        </w:rPr>
        <w:t xml:space="preserve"> JEŽEK, Vladimír. Zkrácené přípravné řízení a zjednodušené řízení před soudem. </w:t>
      </w:r>
      <w:r w:rsidRPr="00725B8D">
        <w:rPr>
          <w:rFonts w:ascii="Times New Roman" w:hAnsi="Times New Roman" w:cs="Times New Roman"/>
          <w:i/>
        </w:rPr>
        <w:t>Bulletin advokacie</w:t>
      </w:r>
      <w:r w:rsidRPr="00725B8D">
        <w:rPr>
          <w:rFonts w:ascii="Times New Roman" w:hAnsi="Times New Roman" w:cs="Times New Roman"/>
        </w:rPr>
        <w:t>. 2001, č. 11-12, s. 90.</w:t>
      </w:r>
    </w:p>
  </w:footnote>
  <w:footnote w:id="93">
    <w:p w:rsidR="004F015F" w:rsidRPr="00725B8D" w:rsidRDefault="004F015F" w:rsidP="00725B8D">
      <w:pPr>
        <w:pStyle w:val="Textpoznpodarou"/>
        <w:jc w:val="both"/>
        <w:rPr>
          <w:rFonts w:ascii="Times New Roman" w:hAnsi="Times New Roman" w:cs="Times New Roman"/>
        </w:rPr>
      </w:pPr>
      <w:r w:rsidRPr="00725B8D">
        <w:rPr>
          <w:rStyle w:val="Znakapoznpodarou"/>
          <w:rFonts w:ascii="Times New Roman" w:hAnsi="Times New Roman" w:cs="Times New Roman"/>
        </w:rPr>
        <w:footnoteRef/>
      </w:r>
      <w:r w:rsidRPr="00725B8D">
        <w:rPr>
          <w:rFonts w:ascii="Times New Roman" w:hAnsi="Times New Roman" w:cs="Times New Roman"/>
        </w:rPr>
        <w:t xml:space="preserve"> srov. R 43/66, R 70/71.</w:t>
      </w:r>
    </w:p>
  </w:footnote>
  <w:footnote w:id="94">
    <w:p w:rsidR="004F015F" w:rsidRPr="00725B8D" w:rsidRDefault="004F015F" w:rsidP="00725B8D">
      <w:pPr>
        <w:pStyle w:val="Textpoznpodarou"/>
        <w:jc w:val="both"/>
        <w:rPr>
          <w:rFonts w:ascii="Times New Roman" w:hAnsi="Times New Roman" w:cs="Times New Roman"/>
        </w:rPr>
      </w:pPr>
      <w:r w:rsidRPr="00725B8D">
        <w:rPr>
          <w:rStyle w:val="Znakapoznpodarou"/>
          <w:rFonts w:ascii="Times New Roman" w:hAnsi="Times New Roman" w:cs="Times New Roman"/>
        </w:rPr>
        <w:footnoteRef/>
      </w:r>
      <w:r w:rsidRPr="00725B8D">
        <w:rPr>
          <w:rFonts w:ascii="Times New Roman" w:hAnsi="Times New Roman" w:cs="Times New Roman"/>
        </w:rPr>
        <w:t xml:space="preserve"> Tamtéž, s. 90-91.</w:t>
      </w:r>
    </w:p>
  </w:footnote>
  <w:footnote w:id="95">
    <w:p w:rsidR="004F015F" w:rsidRPr="00725B8D" w:rsidRDefault="004F015F" w:rsidP="00725B8D">
      <w:pPr>
        <w:pStyle w:val="Textpoznpodarou"/>
        <w:jc w:val="both"/>
        <w:rPr>
          <w:rFonts w:ascii="Times New Roman" w:hAnsi="Times New Roman" w:cs="Times New Roman"/>
        </w:rPr>
      </w:pPr>
      <w:r w:rsidRPr="00725B8D">
        <w:rPr>
          <w:rStyle w:val="Znakapoznpodarou"/>
          <w:rFonts w:ascii="Times New Roman" w:hAnsi="Times New Roman" w:cs="Times New Roman"/>
        </w:rPr>
        <w:footnoteRef/>
      </w:r>
      <w:r w:rsidRPr="00725B8D">
        <w:rPr>
          <w:rFonts w:ascii="Times New Roman" w:hAnsi="Times New Roman" w:cs="Times New Roman"/>
        </w:rPr>
        <w:t xml:space="preserve"> srov. § 128 TrŘ</w:t>
      </w:r>
    </w:p>
  </w:footnote>
  <w:footnote w:id="96">
    <w:p w:rsidR="004F015F" w:rsidRPr="006F0CCC" w:rsidRDefault="004F015F" w:rsidP="006F0CCC">
      <w:pPr>
        <w:pStyle w:val="Textpoznpodarou"/>
        <w:jc w:val="both"/>
        <w:rPr>
          <w:rFonts w:ascii="Times New Roman" w:hAnsi="Times New Roman" w:cs="Times New Roman"/>
        </w:rPr>
      </w:pPr>
      <w:r w:rsidRPr="006F0CCC">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6F0CCC">
        <w:rPr>
          <w:rFonts w:ascii="Times New Roman" w:hAnsi="Times New Roman" w:cs="Times New Roman"/>
        </w:rPr>
        <w:t xml:space="preserve"> </w:t>
      </w:r>
      <w:r w:rsidRPr="006F0CCC">
        <w:rPr>
          <w:rFonts w:ascii="Times New Roman" w:hAnsi="Times New Roman" w:cs="Times New Roman"/>
          <w:i/>
        </w:rPr>
        <w:t>Trestní řád komentář – díl II.</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2376</w:t>
      </w:r>
      <w:r w:rsidRPr="006F0CCC">
        <w:rPr>
          <w:rFonts w:ascii="Times New Roman" w:hAnsi="Times New Roman" w:cs="Times New Roman"/>
        </w:rPr>
        <w:t>.</w:t>
      </w:r>
    </w:p>
  </w:footnote>
  <w:footnote w:id="97">
    <w:p w:rsidR="004F015F" w:rsidRPr="006F0CCC" w:rsidRDefault="004F015F" w:rsidP="006F0CCC">
      <w:pPr>
        <w:pStyle w:val="Textpoznpodarou"/>
        <w:jc w:val="both"/>
        <w:rPr>
          <w:rFonts w:ascii="Times New Roman" w:hAnsi="Times New Roman" w:cs="Times New Roman"/>
        </w:rPr>
      </w:pPr>
      <w:r w:rsidRPr="006F0CCC">
        <w:rPr>
          <w:rStyle w:val="Znakapoznpodarou"/>
          <w:rFonts w:ascii="Times New Roman" w:hAnsi="Times New Roman" w:cs="Times New Roman"/>
        </w:rPr>
        <w:footnoteRef/>
      </w:r>
      <w:r w:rsidRPr="006F0CCC">
        <w:rPr>
          <w:rFonts w:ascii="Times New Roman" w:hAnsi="Times New Roman" w:cs="Times New Roman"/>
        </w:rPr>
        <w:t xml:space="preserve"> CÍSAŘOVÁ, Dagmara a kol. </w:t>
      </w:r>
      <w:r w:rsidRPr="006F0CCC">
        <w:rPr>
          <w:rFonts w:ascii="Times New Roman" w:hAnsi="Times New Roman" w:cs="Times New Roman"/>
          <w:i/>
        </w:rPr>
        <w:t>Trestní právo procesní</w:t>
      </w:r>
      <w:r w:rsidRPr="006F0CCC">
        <w:rPr>
          <w:rFonts w:ascii="Times New Roman" w:hAnsi="Times New Roman" w:cs="Times New Roman"/>
        </w:rPr>
        <w:t xml:space="preserve">. 4. vydání. Praha: </w:t>
      </w:r>
      <w:proofErr w:type="spellStart"/>
      <w:r w:rsidRPr="006F0CCC">
        <w:rPr>
          <w:rFonts w:ascii="Times New Roman" w:hAnsi="Times New Roman" w:cs="Times New Roman"/>
        </w:rPr>
        <w:t>Linde</w:t>
      </w:r>
      <w:proofErr w:type="spellEnd"/>
      <w:r w:rsidRPr="006F0CCC">
        <w:rPr>
          <w:rFonts w:ascii="Times New Roman" w:hAnsi="Times New Roman" w:cs="Times New Roman"/>
        </w:rPr>
        <w:t>, 2006, s. 715.</w:t>
      </w:r>
    </w:p>
  </w:footnote>
  <w:footnote w:id="98">
    <w:p w:rsidR="004F015F" w:rsidRPr="00755234" w:rsidRDefault="004F015F" w:rsidP="00755234">
      <w:pPr>
        <w:pStyle w:val="Textpoznpodarou"/>
        <w:jc w:val="both"/>
        <w:rPr>
          <w:rFonts w:ascii="Times New Roman" w:hAnsi="Times New Roman" w:cs="Times New Roman"/>
        </w:rPr>
      </w:pPr>
      <w:r w:rsidRPr="00755234">
        <w:rPr>
          <w:rStyle w:val="Znakapoznpodarou"/>
          <w:rFonts w:ascii="Times New Roman" w:hAnsi="Times New Roman" w:cs="Times New Roman"/>
        </w:rPr>
        <w:footnoteRef/>
      </w:r>
      <w:r w:rsidRPr="00755234">
        <w:rPr>
          <w:rFonts w:ascii="Times New Roman" w:hAnsi="Times New Roman" w:cs="Times New Roman"/>
        </w:rPr>
        <w:t xml:space="preserve"> SOVÁK, Zdeně</w:t>
      </w:r>
      <w:r>
        <w:rPr>
          <w:rFonts w:ascii="Times New Roman" w:hAnsi="Times New Roman" w:cs="Times New Roman"/>
        </w:rPr>
        <w:t>k. In JELÍNEK, Jiří a kol.</w:t>
      </w:r>
      <w:r w:rsidRPr="00755234">
        <w:rPr>
          <w:rFonts w:ascii="Times New Roman" w:hAnsi="Times New Roman" w:cs="Times New Roman"/>
        </w:rPr>
        <w:t xml:space="preserve"> </w:t>
      </w:r>
      <w:r w:rsidRPr="00755234">
        <w:rPr>
          <w:rFonts w:ascii="Times New Roman" w:hAnsi="Times New Roman" w:cs="Times New Roman"/>
          <w:i/>
        </w:rPr>
        <w:t>Trestní zákoník a trestní řád s poznámkami a judikaturou</w:t>
      </w:r>
      <w:r w:rsidRPr="00755234">
        <w:rPr>
          <w:rFonts w:ascii="Times New Roman" w:hAnsi="Times New Roman" w:cs="Times New Roman"/>
        </w:rPr>
        <w:t xml:space="preserve">. 1. vydání. Praha: </w:t>
      </w:r>
      <w:proofErr w:type="spellStart"/>
      <w:r w:rsidRPr="00755234">
        <w:rPr>
          <w:rFonts w:ascii="Times New Roman" w:hAnsi="Times New Roman" w:cs="Times New Roman"/>
        </w:rPr>
        <w:t>Leges</w:t>
      </w:r>
      <w:proofErr w:type="spellEnd"/>
      <w:r w:rsidRPr="00755234">
        <w:rPr>
          <w:rFonts w:ascii="Times New Roman" w:hAnsi="Times New Roman" w:cs="Times New Roman"/>
        </w:rPr>
        <w:t>, 2009, s. 927.</w:t>
      </w:r>
    </w:p>
  </w:footnote>
  <w:footnote w:id="99">
    <w:p w:rsidR="004F015F" w:rsidRPr="00755234" w:rsidRDefault="004F015F" w:rsidP="00755234">
      <w:pPr>
        <w:pStyle w:val="Textpoznpodarou"/>
        <w:jc w:val="both"/>
        <w:rPr>
          <w:rFonts w:ascii="Times New Roman" w:hAnsi="Times New Roman" w:cs="Times New Roman"/>
        </w:rPr>
      </w:pPr>
      <w:r w:rsidRPr="00755234">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755234">
        <w:rPr>
          <w:rFonts w:ascii="Times New Roman" w:hAnsi="Times New Roman" w:cs="Times New Roman"/>
        </w:rPr>
        <w:t xml:space="preserve"> </w:t>
      </w:r>
      <w:r w:rsidRPr="00755234">
        <w:rPr>
          <w:rFonts w:ascii="Times New Roman" w:hAnsi="Times New Roman" w:cs="Times New Roman"/>
          <w:i/>
        </w:rPr>
        <w:t>Trestní řád komentář – díl II.</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2376</w:t>
      </w:r>
      <w:r w:rsidRPr="00755234">
        <w:rPr>
          <w:rFonts w:ascii="Times New Roman" w:hAnsi="Times New Roman" w:cs="Times New Roman"/>
        </w:rPr>
        <w:t>.</w:t>
      </w:r>
    </w:p>
  </w:footnote>
  <w:footnote w:id="100">
    <w:p w:rsidR="004F015F" w:rsidRPr="00755234" w:rsidRDefault="004F015F" w:rsidP="00755234">
      <w:pPr>
        <w:pStyle w:val="Textpoznpodarou"/>
        <w:jc w:val="both"/>
        <w:rPr>
          <w:rFonts w:ascii="Times New Roman" w:hAnsi="Times New Roman" w:cs="Times New Roman"/>
        </w:rPr>
      </w:pPr>
      <w:r w:rsidRPr="00755234">
        <w:rPr>
          <w:rStyle w:val="Znakapoznpodarou"/>
          <w:rFonts w:ascii="Times New Roman" w:hAnsi="Times New Roman" w:cs="Times New Roman"/>
        </w:rPr>
        <w:footnoteRef/>
      </w:r>
      <w:r w:rsidRPr="00755234">
        <w:rPr>
          <w:rFonts w:ascii="Times New Roman" w:hAnsi="Times New Roman" w:cs="Times New Roman"/>
        </w:rPr>
        <w:t xml:space="preserve"> Rozhodnutí Nejvyššího soudu ČR ze dne 9. 9. 1983, </w:t>
      </w:r>
      <w:proofErr w:type="spellStart"/>
      <w:r w:rsidRPr="00755234">
        <w:rPr>
          <w:rFonts w:ascii="Times New Roman" w:hAnsi="Times New Roman" w:cs="Times New Roman"/>
        </w:rPr>
        <w:t>sp</w:t>
      </w:r>
      <w:proofErr w:type="spellEnd"/>
      <w:r w:rsidRPr="00755234">
        <w:rPr>
          <w:rFonts w:ascii="Times New Roman" w:hAnsi="Times New Roman" w:cs="Times New Roman"/>
        </w:rPr>
        <w:t xml:space="preserve">. zn. 1 </w:t>
      </w:r>
      <w:proofErr w:type="spellStart"/>
      <w:r w:rsidRPr="00755234">
        <w:rPr>
          <w:rFonts w:ascii="Times New Roman" w:hAnsi="Times New Roman" w:cs="Times New Roman"/>
        </w:rPr>
        <w:t>Tz</w:t>
      </w:r>
      <w:proofErr w:type="spellEnd"/>
      <w:r w:rsidRPr="00755234">
        <w:rPr>
          <w:rFonts w:ascii="Times New Roman" w:hAnsi="Times New Roman" w:cs="Times New Roman"/>
        </w:rPr>
        <w:t xml:space="preserve"> 36/83</w:t>
      </w:r>
    </w:p>
  </w:footnote>
  <w:footnote w:id="101">
    <w:p w:rsidR="004F015F" w:rsidRPr="00755234" w:rsidRDefault="004F015F" w:rsidP="00755234">
      <w:pPr>
        <w:pStyle w:val="Textpoznpodarou"/>
        <w:jc w:val="both"/>
        <w:rPr>
          <w:rFonts w:ascii="Times New Roman" w:hAnsi="Times New Roman" w:cs="Times New Roman"/>
        </w:rPr>
      </w:pPr>
      <w:r w:rsidRPr="00755234">
        <w:rPr>
          <w:rStyle w:val="Znakapoznpodarou"/>
          <w:rFonts w:ascii="Times New Roman" w:hAnsi="Times New Roman" w:cs="Times New Roman"/>
        </w:rPr>
        <w:footnoteRef/>
      </w:r>
      <w:r w:rsidRPr="00755234">
        <w:rPr>
          <w:rFonts w:ascii="Times New Roman" w:hAnsi="Times New Roman" w:cs="Times New Roman"/>
        </w:rPr>
        <w:t xml:space="preserve"> SOVÁK, Zdeně</w:t>
      </w:r>
      <w:r>
        <w:rPr>
          <w:rFonts w:ascii="Times New Roman" w:hAnsi="Times New Roman" w:cs="Times New Roman"/>
        </w:rPr>
        <w:t>k. In JELÍNEK, Jiří a kol.</w:t>
      </w:r>
      <w:r w:rsidRPr="00755234">
        <w:rPr>
          <w:rFonts w:ascii="Times New Roman" w:hAnsi="Times New Roman" w:cs="Times New Roman"/>
        </w:rPr>
        <w:t xml:space="preserve"> </w:t>
      </w:r>
      <w:r w:rsidRPr="00755234">
        <w:rPr>
          <w:rFonts w:ascii="Times New Roman" w:hAnsi="Times New Roman" w:cs="Times New Roman"/>
          <w:i/>
        </w:rPr>
        <w:t>Trestní zákoník a trestní řád s poznámkami a judikaturou</w:t>
      </w:r>
      <w:r w:rsidRPr="00755234">
        <w:rPr>
          <w:rFonts w:ascii="Times New Roman" w:hAnsi="Times New Roman" w:cs="Times New Roman"/>
        </w:rPr>
        <w:t xml:space="preserve">. 1. vydání. Praha: </w:t>
      </w:r>
      <w:proofErr w:type="spellStart"/>
      <w:r w:rsidRPr="00755234">
        <w:rPr>
          <w:rFonts w:ascii="Times New Roman" w:hAnsi="Times New Roman" w:cs="Times New Roman"/>
        </w:rPr>
        <w:t>Leges</w:t>
      </w:r>
      <w:proofErr w:type="spellEnd"/>
      <w:r w:rsidRPr="00755234">
        <w:rPr>
          <w:rFonts w:ascii="Times New Roman" w:hAnsi="Times New Roman" w:cs="Times New Roman"/>
        </w:rPr>
        <w:t>, 2009, s. 929.</w:t>
      </w:r>
    </w:p>
  </w:footnote>
  <w:footnote w:id="102">
    <w:p w:rsidR="004F015F" w:rsidRPr="00755234" w:rsidRDefault="004F015F" w:rsidP="00755234">
      <w:pPr>
        <w:pStyle w:val="Textpoznpodarou"/>
        <w:jc w:val="both"/>
        <w:rPr>
          <w:rFonts w:ascii="Times New Roman" w:hAnsi="Times New Roman" w:cs="Times New Roman"/>
        </w:rPr>
      </w:pPr>
      <w:r w:rsidRPr="00755234">
        <w:rPr>
          <w:rStyle w:val="Znakapoznpodarou"/>
          <w:rFonts w:ascii="Times New Roman" w:hAnsi="Times New Roman" w:cs="Times New Roman"/>
        </w:rPr>
        <w:footnoteRef/>
      </w:r>
      <w:r w:rsidRPr="00755234">
        <w:rPr>
          <w:rFonts w:ascii="Times New Roman" w:hAnsi="Times New Roman" w:cs="Times New Roman"/>
        </w:rPr>
        <w:t xml:space="preserve"> </w:t>
      </w:r>
      <w:r>
        <w:rPr>
          <w:rFonts w:ascii="Times New Roman" w:hAnsi="Times New Roman" w:cs="Times New Roman"/>
        </w:rPr>
        <w:t>COUFAL, K očekávané rekodifikaci …, s. 13.</w:t>
      </w:r>
    </w:p>
  </w:footnote>
  <w:footnote w:id="103">
    <w:p w:rsidR="004F015F" w:rsidRPr="00755234" w:rsidRDefault="004F015F" w:rsidP="00755234">
      <w:pPr>
        <w:pStyle w:val="Textpoznpodarou"/>
        <w:jc w:val="both"/>
        <w:rPr>
          <w:rFonts w:ascii="Times New Roman" w:hAnsi="Times New Roman" w:cs="Times New Roman"/>
        </w:rPr>
      </w:pPr>
      <w:r w:rsidRPr="00755234">
        <w:rPr>
          <w:rStyle w:val="Znakapoznpodarou"/>
          <w:rFonts w:ascii="Times New Roman" w:hAnsi="Times New Roman" w:cs="Times New Roman"/>
        </w:rPr>
        <w:footnoteRef/>
      </w:r>
      <w:r w:rsidRPr="00755234">
        <w:rPr>
          <w:rFonts w:ascii="Times New Roman" w:hAnsi="Times New Roman" w:cs="Times New Roman"/>
        </w:rPr>
        <w:t xml:space="preserve"> CÍSAŘOVÁ, </w:t>
      </w:r>
      <w:r w:rsidRPr="00755234">
        <w:rPr>
          <w:rFonts w:ascii="Times New Roman" w:hAnsi="Times New Roman" w:cs="Times New Roman"/>
          <w:i/>
        </w:rPr>
        <w:t>Trestní právo …,</w:t>
      </w:r>
      <w:r w:rsidRPr="00755234">
        <w:rPr>
          <w:rFonts w:ascii="Times New Roman" w:hAnsi="Times New Roman" w:cs="Times New Roman"/>
        </w:rPr>
        <w:t xml:space="preserve"> s. 715.</w:t>
      </w:r>
    </w:p>
  </w:footnote>
  <w:footnote w:id="104">
    <w:p w:rsidR="004F015F" w:rsidRPr="00D9416F" w:rsidRDefault="004F015F" w:rsidP="00D9416F">
      <w:pPr>
        <w:pStyle w:val="Textpoznpodarou"/>
        <w:jc w:val="both"/>
        <w:rPr>
          <w:rFonts w:ascii="Times New Roman" w:hAnsi="Times New Roman" w:cs="Times New Roman"/>
        </w:rPr>
      </w:pPr>
      <w:r w:rsidRPr="00D9416F">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D9416F">
        <w:rPr>
          <w:rFonts w:ascii="Times New Roman" w:hAnsi="Times New Roman" w:cs="Times New Roman"/>
        </w:rPr>
        <w:t xml:space="preserve"> </w:t>
      </w:r>
      <w:r w:rsidRPr="00D9416F">
        <w:rPr>
          <w:rFonts w:ascii="Times New Roman" w:hAnsi="Times New Roman" w:cs="Times New Roman"/>
          <w:i/>
        </w:rPr>
        <w:t>Trestní řád komentář – díl II.</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2380</w:t>
      </w:r>
      <w:r w:rsidRPr="00D9416F">
        <w:rPr>
          <w:rFonts w:ascii="Times New Roman" w:hAnsi="Times New Roman" w:cs="Times New Roman"/>
        </w:rPr>
        <w:t>.</w:t>
      </w:r>
    </w:p>
  </w:footnote>
  <w:footnote w:id="105">
    <w:p w:rsidR="004F015F" w:rsidRPr="00D9416F" w:rsidRDefault="004F015F" w:rsidP="00D9416F">
      <w:pPr>
        <w:pStyle w:val="Textpoznpodarou"/>
        <w:jc w:val="both"/>
        <w:rPr>
          <w:rFonts w:ascii="Times New Roman" w:hAnsi="Times New Roman" w:cs="Times New Roman"/>
        </w:rPr>
      </w:pPr>
      <w:r w:rsidRPr="00D9416F">
        <w:rPr>
          <w:rStyle w:val="Znakapoznpodarou"/>
          <w:rFonts w:ascii="Times New Roman" w:hAnsi="Times New Roman" w:cs="Times New Roman"/>
        </w:rPr>
        <w:footnoteRef/>
      </w:r>
      <w:r w:rsidRPr="00D9416F">
        <w:rPr>
          <w:rFonts w:ascii="Times New Roman" w:hAnsi="Times New Roman" w:cs="Times New Roman"/>
        </w:rPr>
        <w:t xml:space="preserve"> JELÍNEK, Jiří a kol. </w:t>
      </w:r>
      <w:r w:rsidRPr="00D9416F">
        <w:rPr>
          <w:rFonts w:ascii="Times New Roman" w:hAnsi="Times New Roman" w:cs="Times New Roman"/>
          <w:i/>
        </w:rPr>
        <w:t>Rozhodnutí ve věcech trestních (se vzory rozhodnutí soudů a podání advokátů)</w:t>
      </w:r>
      <w:r w:rsidRPr="00D9416F">
        <w:rPr>
          <w:rFonts w:ascii="Times New Roman" w:hAnsi="Times New Roman" w:cs="Times New Roman"/>
        </w:rPr>
        <w:t xml:space="preserve">. 2. vydání. Praha: </w:t>
      </w:r>
      <w:proofErr w:type="spellStart"/>
      <w:r w:rsidRPr="00D9416F">
        <w:rPr>
          <w:rFonts w:ascii="Times New Roman" w:hAnsi="Times New Roman" w:cs="Times New Roman"/>
        </w:rPr>
        <w:t>Leges</w:t>
      </w:r>
      <w:proofErr w:type="spellEnd"/>
      <w:r w:rsidRPr="00D9416F">
        <w:rPr>
          <w:rFonts w:ascii="Times New Roman" w:hAnsi="Times New Roman" w:cs="Times New Roman"/>
        </w:rPr>
        <w:t>, 2008, s. 68-69.</w:t>
      </w:r>
    </w:p>
  </w:footnote>
  <w:footnote w:id="106">
    <w:p w:rsidR="004F015F" w:rsidRPr="00D9416F" w:rsidRDefault="004F015F" w:rsidP="00D9416F">
      <w:pPr>
        <w:pStyle w:val="Textpoznpodarou"/>
        <w:jc w:val="both"/>
        <w:rPr>
          <w:rFonts w:ascii="Times New Roman" w:hAnsi="Times New Roman" w:cs="Times New Roman"/>
        </w:rPr>
      </w:pPr>
      <w:r w:rsidRPr="00D9416F">
        <w:rPr>
          <w:rStyle w:val="Znakapoznpodarou"/>
          <w:rFonts w:ascii="Times New Roman" w:hAnsi="Times New Roman" w:cs="Times New Roman"/>
        </w:rPr>
        <w:footnoteRef/>
      </w:r>
      <w:r w:rsidRPr="00D9416F">
        <w:rPr>
          <w:rFonts w:ascii="Times New Roman" w:hAnsi="Times New Roman" w:cs="Times New Roman"/>
        </w:rPr>
        <w:t xml:space="preserve"> </w:t>
      </w:r>
      <w:r w:rsidRPr="006F0CCC">
        <w:rPr>
          <w:rFonts w:ascii="Times New Roman" w:hAnsi="Times New Roman" w:cs="Times New Roman"/>
        </w:rPr>
        <w:t>SOVÁK, Zdeněk. In JELÍNEK, Jiří a ko</w:t>
      </w:r>
      <w:r>
        <w:rPr>
          <w:rFonts w:ascii="Times New Roman" w:hAnsi="Times New Roman" w:cs="Times New Roman"/>
        </w:rPr>
        <w:t>l.</w:t>
      </w:r>
      <w:r w:rsidRPr="006F0CCC">
        <w:rPr>
          <w:rFonts w:ascii="Times New Roman" w:hAnsi="Times New Roman" w:cs="Times New Roman"/>
        </w:rPr>
        <w:t xml:space="preserve"> </w:t>
      </w:r>
      <w:r w:rsidRPr="006F0CCC">
        <w:rPr>
          <w:rFonts w:ascii="Times New Roman" w:hAnsi="Times New Roman" w:cs="Times New Roman"/>
          <w:i/>
        </w:rPr>
        <w:t>Trestní zákoník a trestní řád s poznámkami a judikaturou</w:t>
      </w:r>
      <w:r w:rsidRPr="006F0CCC">
        <w:rPr>
          <w:rFonts w:ascii="Times New Roman" w:hAnsi="Times New Roman" w:cs="Times New Roman"/>
        </w:rPr>
        <w:t>. 1. vydá</w:t>
      </w:r>
      <w:r>
        <w:rPr>
          <w:rFonts w:ascii="Times New Roman" w:hAnsi="Times New Roman" w:cs="Times New Roman"/>
        </w:rPr>
        <w:t xml:space="preserve">ní. Praha: </w:t>
      </w:r>
      <w:proofErr w:type="spellStart"/>
      <w:r>
        <w:rPr>
          <w:rFonts w:ascii="Times New Roman" w:hAnsi="Times New Roman" w:cs="Times New Roman"/>
        </w:rPr>
        <w:t>Leges</w:t>
      </w:r>
      <w:proofErr w:type="spellEnd"/>
      <w:r>
        <w:rPr>
          <w:rFonts w:ascii="Times New Roman" w:hAnsi="Times New Roman" w:cs="Times New Roman"/>
        </w:rPr>
        <w:t>, 2009, s. 930.</w:t>
      </w:r>
    </w:p>
  </w:footnote>
  <w:footnote w:id="107">
    <w:p w:rsidR="004F015F" w:rsidRPr="008C523D" w:rsidRDefault="004F015F" w:rsidP="008C523D">
      <w:pPr>
        <w:pStyle w:val="Textpoznpodarou"/>
        <w:jc w:val="both"/>
        <w:rPr>
          <w:rFonts w:ascii="Times New Roman" w:hAnsi="Times New Roman" w:cs="Times New Roman"/>
        </w:rPr>
      </w:pPr>
      <w:r w:rsidRPr="008C523D">
        <w:rPr>
          <w:rStyle w:val="Znakapoznpodarou"/>
          <w:rFonts w:ascii="Times New Roman" w:hAnsi="Times New Roman" w:cs="Times New Roman"/>
        </w:rPr>
        <w:footnoteRef/>
      </w:r>
      <w:r w:rsidRPr="008C523D">
        <w:rPr>
          <w:rFonts w:ascii="Times New Roman" w:hAnsi="Times New Roman" w:cs="Times New Roman"/>
        </w:rPr>
        <w:t xml:space="preserve"> </w:t>
      </w:r>
      <w:r>
        <w:rPr>
          <w:rFonts w:ascii="Times New Roman" w:hAnsi="Times New Roman" w:cs="Times New Roman"/>
        </w:rPr>
        <w:t xml:space="preserve">Důvodová zpráva (volební období 2010 - 2014) - 229/0 Vládní návrh </w:t>
      </w:r>
      <w:r w:rsidRPr="008C523D">
        <w:rPr>
          <w:rFonts w:ascii="Times New Roman" w:hAnsi="Times New Roman" w:cs="Times New Roman"/>
        </w:rPr>
        <w:t>zákona, kterým se mění zákon č. 141/1961 Sb., o trestním řízení soudním (trestní řád), ve znění pozdějších předpisů, a některé další zákony</w:t>
      </w:r>
      <w:r>
        <w:rPr>
          <w:rFonts w:ascii="Times New Roman" w:hAnsi="Times New Roman" w:cs="Times New Roman"/>
        </w:rPr>
        <w:t>.</w:t>
      </w:r>
    </w:p>
  </w:footnote>
  <w:footnote w:id="108">
    <w:p w:rsidR="004F015F" w:rsidRPr="00301AF3" w:rsidRDefault="004F015F" w:rsidP="00301AF3">
      <w:pPr>
        <w:pStyle w:val="Textpoznpodarou"/>
        <w:jc w:val="both"/>
        <w:rPr>
          <w:rFonts w:ascii="Times New Roman" w:hAnsi="Times New Roman" w:cs="Times New Roman"/>
        </w:rPr>
      </w:pPr>
      <w:r w:rsidRPr="00301AF3">
        <w:rPr>
          <w:rStyle w:val="Znakapoznpodarou"/>
          <w:rFonts w:ascii="Times New Roman" w:hAnsi="Times New Roman" w:cs="Times New Roman"/>
        </w:rPr>
        <w:footnoteRef/>
      </w:r>
      <w:r w:rsidRPr="00301AF3">
        <w:rPr>
          <w:rFonts w:ascii="Times New Roman" w:hAnsi="Times New Roman" w:cs="Times New Roman"/>
        </w:rPr>
        <w:t xml:space="preserve"> </w:t>
      </w:r>
      <w:r w:rsidRPr="00D9416F">
        <w:rPr>
          <w:rFonts w:ascii="Times New Roman" w:hAnsi="Times New Roman" w:cs="Times New Roman"/>
        </w:rPr>
        <w:t xml:space="preserve">JELÍNEK, Jiří a kol. </w:t>
      </w:r>
      <w:r w:rsidRPr="00D9416F">
        <w:rPr>
          <w:rFonts w:ascii="Times New Roman" w:hAnsi="Times New Roman" w:cs="Times New Roman"/>
          <w:i/>
        </w:rPr>
        <w:t>Rozhodnutí ve věcech trestních (se vzory rozhodnutí soudů a podání advokátů)</w:t>
      </w:r>
      <w:r w:rsidRPr="00D9416F">
        <w:rPr>
          <w:rFonts w:ascii="Times New Roman" w:hAnsi="Times New Roman" w:cs="Times New Roman"/>
        </w:rPr>
        <w:t>. 2. vydání</w:t>
      </w:r>
      <w:r>
        <w:rPr>
          <w:rFonts w:ascii="Times New Roman" w:hAnsi="Times New Roman" w:cs="Times New Roman"/>
        </w:rPr>
        <w:t xml:space="preserve">. Praha: </w:t>
      </w:r>
      <w:proofErr w:type="spellStart"/>
      <w:r>
        <w:rPr>
          <w:rFonts w:ascii="Times New Roman" w:hAnsi="Times New Roman" w:cs="Times New Roman"/>
        </w:rPr>
        <w:t>Leges</w:t>
      </w:r>
      <w:proofErr w:type="spellEnd"/>
      <w:r>
        <w:rPr>
          <w:rFonts w:ascii="Times New Roman" w:hAnsi="Times New Roman" w:cs="Times New Roman"/>
        </w:rPr>
        <w:t>, 2008, s. 80.</w:t>
      </w:r>
    </w:p>
  </w:footnote>
  <w:footnote w:id="109">
    <w:p w:rsidR="004F015F" w:rsidRPr="007439E7" w:rsidRDefault="004F015F" w:rsidP="005D65E2">
      <w:pPr>
        <w:pStyle w:val="Textpoznpodarou"/>
        <w:jc w:val="both"/>
        <w:rPr>
          <w:rFonts w:ascii="Times New Roman" w:hAnsi="Times New Roman" w:cs="Times New Roman"/>
        </w:rPr>
      </w:pPr>
      <w:r w:rsidRPr="007439E7">
        <w:rPr>
          <w:rStyle w:val="Znakapoznpodarou"/>
          <w:rFonts w:ascii="Times New Roman" w:hAnsi="Times New Roman" w:cs="Times New Roman"/>
        </w:rPr>
        <w:footnoteRef/>
      </w:r>
      <w:r w:rsidRPr="007439E7">
        <w:rPr>
          <w:rFonts w:ascii="Times New Roman" w:hAnsi="Times New Roman" w:cs="Times New Roman"/>
        </w:rPr>
        <w:t xml:space="preserve"> </w:t>
      </w:r>
      <w:r>
        <w:rPr>
          <w:rFonts w:ascii="Times New Roman" w:hAnsi="Times New Roman" w:cs="Times New Roman"/>
        </w:rPr>
        <w:t xml:space="preserve">Vládní návrh na vydání zákona, kterým se mění zákon č. 141/1961 Sb., o trestním řízení soudním (trestní řád), ve znění pozdějších předpisů a některé další zákony </w:t>
      </w:r>
      <w:r w:rsidRPr="00E669E5">
        <w:rPr>
          <w:rFonts w:ascii="Times New Roman" w:hAnsi="Times New Roman" w:cs="Times New Roman"/>
          <w:lang w:val="en-US"/>
        </w:rPr>
        <w:t>[online].</w:t>
      </w:r>
      <w:r>
        <w:rPr>
          <w:rFonts w:ascii="Times New Roman" w:hAnsi="Times New Roman" w:cs="Times New Roman"/>
          <w:lang w:val="en-US"/>
        </w:rPr>
        <w:t xml:space="preserve"> </w:t>
      </w:r>
      <w:proofErr w:type="gramStart"/>
      <w:r>
        <w:rPr>
          <w:rFonts w:ascii="Times New Roman" w:hAnsi="Times New Roman" w:cs="Times New Roman"/>
          <w:lang w:val="en-US"/>
        </w:rPr>
        <w:t xml:space="preserve">Psp.cz, 2011 [cit. 13. </w:t>
      </w:r>
      <w:proofErr w:type="spellStart"/>
      <w:r>
        <w:rPr>
          <w:rFonts w:ascii="Times New Roman" w:hAnsi="Times New Roman" w:cs="Times New Roman"/>
          <w:lang w:val="en-US"/>
        </w:rPr>
        <w:t>února</w:t>
      </w:r>
      <w:proofErr w:type="spellEnd"/>
      <w:r>
        <w:rPr>
          <w:rFonts w:ascii="Times New Roman" w:hAnsi="Times New Roman" w:cs="Times New Roman"/>
          <w:lang w:val="en-US"/>
        </w:rPr>
        <w:t xml:space="preserve"> 2012</w:t>
      </w:r>
      <w:r w:rsidRPr="00E669E5">
        <w:rPr>
          <w:rFonts w:ascii="Times New Roman" w:hAnsi="Times New Roman" w:cs="Times New Roman"/>
          <w:lang w:val="en-US"/>
        </w:rPr>
        <w:t>].</w:t>
      </w:r>
      <w:proofErr w:type="gramEnd"/>
      <w:r w:rsidRPr="00E669E5">
        <w:rPr>
          <w:rFonts w:ascii="Times New Roman" w:hAnsi="Times New Roman" w:cs="Times New Roman"/>
          <w:lang w:val="en-US"/>
        </w:rPr>
        <w:t xml:space="preserve"> </w:t>
      </w:r>
      <w:r>
        <w:rPr>
          <w:rFonts w:ascii="Times New Roman" w:hAnsi="Times New Roman" w:cs="Times New Roman"/>
        </w:rPr>
        <w:t xml:space="preserve"> Dostupné </w:t>
      </w:r>
      <w:proofErr w:type="gramStart"/>
      <w:r>
        <w:rPr>
          <w:rFonts w:ascii="Times New Roman" w:hAnsi="Times New Roman" w:cs="Times New Roman"/>
        </w:rPr>
        <w:t>na</w:t>
      </w:r>
      <w:proofErr w:type="gramEnd"/>
      <w:r w:rsidRPr="00E669E5">
        <w:rPr>
          <w:rFonts w:ascii="Times New Roman" w:hAnsi="Times New Roman" w:cs="Times New Roman"/>
          <w:lang w:val="en-US"/>
        </w:rPr>
        <w:t>: &lt;</w:t>
      </w:r>
      <w:r w:rsidRPr="00957962">
        <w:rPr>
          <w:rFonts w:ascii="Times New Roman" w:hAnsi="Times New Roman" w:cs="Times New Roman"/>
        </w:rPr>
        <w:t xml:space="preserve"> </w:t>
      </w:r>
      <w:r w:rsidRPr="00B55483">
        <w:rPr>
          <w:rFonts w:ascii="Times New Roman" w:hAnsi="Times New Roman" w:cs="Times New Roman"/>
        </w:rPr>
        <w:t>http://www.psp.cz/sqw/text/tiskt.sqw?O=6&amp;CT=510&amp;CT1=0&gt;.</w:t>
      </w:r>
    </w:p>
  </w:footnote>
  <w:footnote w:id="110">
    <w:p w:rsidR="004F015F" w:rsidRPr="00DA14B6" w:rsidRDefault="004F015F" w:rsidP="00DA14B6">
      <w:pPr>
        <w:pStyle w:val="Textpoznpodarou"/>
        <w:jc w:val="both"/>
        <w:rPr>
          <w:rFonts w:ascii="Times New Roman" w:hAnsi="Times New Roman" w:cs="Times New Roman"/>
        </w:rPr>
      </w:pPr>
      <w:r w:rsidRPr="00DA14B6">
        <w:rPr>
          <w:rStyle w:val="Znakapoznpodarou"/>
          <w:rFonts w:ascii="Times New Roman" w:hAnsi="Times New Roman" w:cs="Times New Roman"/>
        </w:rPr>
        <w:footnoteRef/>
      </w:r>
      <w:r w:rsidRPr="00DA14B6">
        <w:rPr>
          <w:rFonts w:ascii="Times New Roman" w:hAnsi="Times New Roman" w:cs="Times New Roman"/>
        </w:rPr>
        <w:t xml:space="preserve"> HASCH, Kare</w:t>
      </w:r>
      <w:r>
        <w:rPr>
          <w:rFonts w:ascii="Times New Roman" w:hAnsi="Times New Roman" w:cs="Times New Roman"/>
        </w:rPr>
        <w:t>l. In JELÍNEK, Jiří a kol.</w:t>
      </w:r>
      <w:r w:rsidRPr="00DA14B6">
        <w:rPr>
          <w:rFonts w:ascii="Times New Roman" w:hAnsi="Times New Roman" w:cs="Times New Roman"/>
        </w:rPr>
        <w:t xml:space="preserve"> </w:t>
      </w:r>
      <w:r w:rsidRPr="00DA14B6">
        <w:rPr>
          <w:rFonts w:ascii="Times New Roman" w:hAnsi="Times New Roman" w:cs="Times New Roman"/>
          <w:i/>
        </w:rPr>
        <w:t>Trestní právo procesní</w:t>
      </w:r>
      <w:r w:rsidRPr="00DA14B6">
        <w:rPr>
          <w:rFonts w:ascii="Times New Roman" w:hAnsi="Times New Roman" w:cs="Times New Roman"/>
        </w:rPr>
        <w:t xml:space="preserve">. 1. vydání. Praha: </w:t>
      </w:r>
      <w:proofErr w:type="spellStart"/>
      <w:r w:rsidRPr="00DA14B6">
        <w:rPr>
          <w:rFonts w:ascii="Times New Roman" w:hAnsi="Times New Roman" w:cs="Times New Roman"/>
        </w:rPr>
        <w:t>Leges</w:t>
      </w:r>
      <w:proofErr w:type="spellEnd"/>
      <w:r w:rsidRPr="00DA14B6">
        <w:rPr>
          <w:rFonts w:ascii="Times New Roman" w:hAnsi="Times New Roman" w:cs="Times New Roman"/>
        </w:rPr>
        <w:t xml:space="preserve">, 2010, s. 556. </w:t>
      </w:r>
    </w:p>
  </w:footnote>
  <w:footnote w:id="111">
    <w:p w:rsidR="004F015F" w:rsidRPr="00DA14B6" w:rsidRDefault="004F015F" w:rsidP="00DA14B6">
      <w:pPr>
        <w:pStyle w:val="Textpoznpodarou"/>
        <w:jc w:val="both"/>
        <w:rPr>
          <w:rFonts w:ascii="Times New Roman" w:hAnsi="Times New Roman" w:cs="Times New Roman"/>
        </w:rPr>
      </w:pPr>
      <w:r w:rsidRPr="00DA14B6">
        <w:rPr>
          <w:rStyle w:val="Znakapoznpodarou"/>
          <w:rFonts w:ascii="Times New Roman" w:hAnsi="Times New Roman" w:cs="Times New Roman"/>
        </w:rPr>
        <w:footnoteRef/>
      </w:r>
      <w:r w:rsidRPr="00DA14B6">
        <w:rPr>
          <w:rFonts w:ascii="Times New Roman" w:hAnsi="Times New Roman" w:cs="Times New Roman"/>
        </w:rPr>
        <w:t xml:space="preserve"> </w:t>
      </w:r>
      <w:r>
        <w:rPr>
          <w:rFonts w:ascii="Times New Roman" w:hAnsi="Times New Roman" w:cs="Times New Roman"/>
        </w:rPr>
        <w:t xml:space="preserve">Zásada materiální pravdy je vyjádřena v § 2 odst. 5 věta první TrŘ: </w:t>
      </w:r>
      <w:r w:rsidRPr="00454DE9">
        <w:rPr>
          <w:rFonts w:ascii="Times New Roman" w:hAnsi="Times New Roman" w:cs="Times New Roman"/>
          <w:i/>
        </w:rPr>
        <w:t>„Orgány činné v trestním řízení postupují v souladu se svými právy a povinnostmi uvedenými v tomto zákoně a za součinnosti stran tak, aby byl zjištěn skutkový stav věci, o němž nejsou důvodné pochybnosti, a to v rozsahu, který je nezbytný pro jejich rozhodnutí.“</w:t>
      </w:r>
    </w:p>
  </w:footnote>
  <w:footnote w:id="112">
    <w:p w:rsidR="004F015F" w:rsidRPr="00443D8D" w:rsidRDefault="004F015F" w:rsidP="00443D8D">
      <w:pPr>
        <w:pStyle w:val="Textpoznpodarou"/>
        <w:jc w:val="both"/>
        <w:rPr>
          <w:rFonts w:ascii="Times New Roman" w:hAnsi="Times New Roman" w:cs="Times New Roman"/>
        </w:rPr>
      </w:pPr>
      <w:r w:rsidRPr="00443D8D">
        <w:rPr>
          <w:rStyle w:val="Znakapoznpodarou"/>
          <w:rFonts w:ascii="Times New Roman" w:hAnsi="Times New Roman" w:cs="Times New Roman"/>
        </w:rPr>
        <w:footnoteRef/>
      </w:r>
      <w:r w:rsidRPr="00443D8D">
        <w:rPr>
          <w:rFonts w:ascii="Times New Roman" w:hAnsi="Times New Roman" w:cs="Times New Roman"/>
        </w:rPr>
        <w:t xml:space="preserve"> </w:t>
      </w:r>
      <w:r w:rsidRPr="00DA14B6">
        <w:rPr>
          <w:rFonts w:ascii="Times New Roman" w:hAnsi="Times New Roman" w:cs="Times New Roman"/>
        </w:rPr>
        <w:t>HASCH, Kare</w:t>
      </w:r>
      <w:r>
        <w:rPr>
          <w:rFonts w:ascii="Times New Roman" w:hAnsi="Times New Roman" w:cs="Times New Roman"/>
        </w:rPr>
        <w:t>l. In JELÍNEK, Jiří a kol.</w:t>
      </w:r>
      <w:r w:rsidRPr="00DA14B6">
        <w:rPr>
          <w:rFonts w:ascii="Times New Roman" w:hAnsi="Times New Roman" w:cs="Times New Roman"/>
        </w:rPr>
        <w:t xml:space="preserve"> </w:t>
      </w:r>
      <w:r w:rsidRPr="00DA14B6">
        <w:rPr>
          <w:rFonts w:ascii="Times New Roman" w:hAnsi="Times New Roman" w:cs="Times New Roman"/>
          <w:i/>
        </w:rPr>
        <w:t>Trestní právo procesní</w:t>
      </w:r>
      <w:r w:rsidRPr="00DA14B6">
        <w:rPr>
          <w:rFonts w:ascii="Times New Roman" w:hAnsi="Times New Roman" w:cs="Times New Roman"/>
        </w:rPr>
        <w:t xml:space="preserve">. 1. vydání. Praha: </w:t>
      </w:r>
      <w:proofErr w:type="spellStart"/>
      <w:r w:rsidRPr="00DA14B6">
        <w:rPr>
          <w:rFonts w:ascii="Times New Roman" w:hAnsi="Times New Roman" w:cs="Times New Roman"/>
        </w:rPr>
        <w:t>Leges</w:t>
      </w:r>
      <w:proofErr w:type="spellEnd"/>
      <w:r w:rsidRPr="00DA14B6">
        <w:rPr>
          <w:rFonts w:ascii="Times New Roman" w:hAnsi="Times New Roman" w:cs="Times New Roman"/>
        </w:rPr>
        <w:t xml:space="preserve">, </w:t>
      </w:r>
      <w:proofErr w:type="gramStart"/>
      <w:r w:rsidRPr="00DA14B6">
        <w:rPr>
          <w:rFonts w:ascii="Times New Roman" w:hAnsi="Times New Roman" w:cs="Times New Roman"/>
        </w:rPr>
        <w:t>2010,</w:t>
      </w:r>
      <w:r w:rsidRPr="00443D8D">
        <w:rPr>
          <w:rFonts w:ascii="Times New Roman" w:hAnsi="Times New Roman" w:cs="Times New Roman"/>
        </w:rPr>
        <w:t>s.</w:t>
      </w:r>
      <w:proofErr w:type="gramEnd"/>
      <w:r w:rsidRPr="00443D8D">
        <w:rPr>
          <w:rFonts w:ascii="Times New Roman" w:hAnsi="Times New Roman" w:cs="Times New Roman"/>
        </w:rPr>
        <w:t xml:space="preserve"> 556-557. </w:t>
      </w:r>
    </w:p>
  </w:footnote>
  <w:footnote w:id="113">
    <w:p w:rsidR="004F015F" w:rsidRPr="00443D8D" w:rsidRDefault="004F015F" w:rsidP="00550798">
      <w:pPr>
        <w:pStyle w:val="Textpoznpodarou"/>
        <w:jc w:val="both"/>
        <w:rPr>
          <w:rFonts w:ascii="Times New Roman" w:hAnsi="Times New Roman" w:cs="Times New Roman"/>
        </w:rPr>
      </w:pPr>
      <w:r w:rsidRPr="00443D8D">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6F0CCC">
        <w:rPr>
          <w:rFonts w:ascii="Times New Roman" w:hAnsi="Times New Roman" w:cs="Times New Roman"/>
        </w:rPr>
        <w:t xml:space="preserve"> </w:t>
      </w:r>
      <w:r w:rsidRPr="006F0CCC">
        <w:rPr>
          <w:rFonts w:ascii="Times New Roman" w:hAnsi="Times New Roman" w:cs="Times New Roman"/>
          <w:i/>
        </w:rPr>
        <w:t>Trestní řád komentář – díl II.</w:t>
      </w:r>
      <w:r>
        <w:rPr>
          <w:rFonts w:ascii="Times New Roman" w:hAnsi="Times New Roman" w:cs="Times New Roman"/>
        </w:rPr>
        <w:t xml:space="preserve"> 6</w:t>
      </w:r>
      <w:r w:rsidRPr="006F0CCC">
        <w:rPr>
          <w:rFonts w:ascii="Times New Roman" w:hAnsi="Times New Roman" w:cs="Times New Roman"/>
        </w:rPr>
        <w:t>. vydání</w:t>
      </w:r>
      <w:r>
        <w:rPr>
          <w:rFonts w:ascii="Times New Roman" w:hAnsi="Times New Roman" w:cs="Times New Roman"/>
        </w:rPr>
        <w:t xml:space="preserve">.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2389</w:t>
      </w:r>
      <w:r w:rsidRPr="006F0CCC">
        <w:rPr>
          <w:rFonts w:ascii="Times New Roman" w:hAnsi="Times New Roman" w:cs="Times New Roman"/>
        </w:rPr>
        <w:t>.</w:t>
      </w:r>
    </w:p>
  </w:footnote>
  <w:footnote w:id="114">
    <w:p w:rsidR="004F015F" w:rsidRPr="00000588" w:rsidRDefault="004F015F" w:rsidP="00000588">
      <w:pPr>
        <w:pStyle w:val="Textpoznpodarou"/>
        <w:jc w:val="both"/>
        <w:rPr>
          <w:rFonts w:ascii="Times New Roman" w:hAnsi="Times New Roman" w:cs="Times New Roman"/>
        </w:rPr>
      </w:pPr>
      <w:r w:rsidRPr="00000588">
        <w:rPr>
          <w:rStyle w:val="Znakapoznpodarou"/>
          <w:rFonts w:ascii="Times New Roman" w:hAnsi="Times New Roman" w:cs="Times New Roman"/>
        </w:rPr>
        <w:footnoteRef/>
      </w:r>
      <w:r w:rsidRPr="00000588">
        <w:rPr>
          <w:rFonts w:ascii="Times New Roman" w:hAnsi="Times New Roman" w:cs="Times New Roman"/>
        </w:rPr>
        <w:t xml:space="preserve"> </w:t>
      </w:r>
      <w:r>
        <w:rPr>
          <w:rFonts w:ascii="Times New Roman" w:hAnsi="Times New Roman" w:cs="Times New Roman"/>
        </w:rPr>
        <w:t xml:space="preserve">Tamtéž, s. 2389-2390. </w:t>
      </w:r>
    </w:p>
  </w:footnote>
  <w:footnote w:id="115">
    <w:p w:rsidR="004F015F" w:rsidRPr="00000588" w:rsidRDefault="004F015F" w:rsidP="00000588">
      <w:pPr>
        <w:pStyle w:val="Textpoznpodarou"/>
        <w:jc w:val="both"/>
        <w:rPr>
          <w:rFonts w:ascii="Times New Roman" w:hAnsi="Times New Roman" w:cs="Times New Roman"/>
        </w:rPr>
      </w:pPr>
      <w:r w:rsidRPr="00000588">
        <w:rPr>
          <w:rStyle w:val="Znakapoznpodarou"/>
          <w:rFonts w:ascii="Times New Roman" w:hAnsi="Times New Roman" w:cs="Times New Roman"/>
        </w:rPr>
        <w:footnoteRef/>
      </w:r>
      <w:r w:rsidRPr="00000588">
        <w:rPr>
          <w:rFonts w:ascii="Times New Roman" w:hAnsi="Times New Roman" w:cs="Times New Roman"/>
        </w:rPr>
        <w:t xml:space="preserve"> </w:t>
      </w:r>
      <w:r>
        <w:rPr>
          <w:rFonts w:ascii="Times New Roman" w:hAnsi="Times New Roman" w:cs="Times New Roman"/>
        </w:rPr>
        <w:t xml:space="preserve">ŠČERBA, Filip. In JELÍNEK, Jiří a kol. </w:t>
      </w:r>
      <w:r w:rsidRPr="0031057B">
        <w:rPr>
          <w:rFonts w:ascii="Times New Roman" w:hAnsi="Times New Roman" w:cs="Times New Roman"/>
          <w:i/>
        </w:rPr>
        <w:t>Trestní právo procesní</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 2010, s. 700.</w:t>
      </w:r>
    </w:p>
  </w:footnote>
  <w:footnote w:id="116">
    <w:p w:rsidR="004F015F" w:rsidRPr="00D04DEA" w:rsidRDefault="004F015F" w:rsidP="00D465B5">
      <w:pPr>
        <w:pStyle w:val="Textpoznpodarou"/>
        <w:jc w:val="both"/>
        <w:rPr>
          <w:rFonts w:ascii="Times New Roman" w:hAnsi="Times New Roman" w:cs="Times New Roman"/>
        </w:rPr>
      </w:pPr>
      <w:r w:rsidRPr="00D04DEA">
        <w:rPr>
          <w:rStyle w:val="Znakapoznpodarou"/>
          <w:rFonts w:ascii="Times New Roman" w:hAnsi="Times New Roman" w:cs="Times New Roman"/>
        </w:rPr>
        <w:footnoteRef/>
      </w:r>
      <w:r w:rsidRPr="00D04DEA">
        <w:rPr>
          <w:rFonts w:ascii="Times New Roman" w:hAnsi="Times New Roman" w:cs="Times New Roman"/>
        </w:rPr>
        <w:t xml:space="preserve"> </w:t>
      </w:r>
      <w:r>
        <w:rPr>
          <w:rFonts w:ascii="Times New Roman" w:hAnsi="Times New Roman" w:cs="Times New Roman"/>
        </w:rPr>
        <w:t xml:space="preserve">ZEMAN, Petr. Právní úprava zkráceného přípravného řízení z perspektivy rekodifikace trestního procesu. Trestněprávní revue. 2008, </w:t>
      </w:r>
      <w:proofErr w:type="spellStart"/>
      <w:r>
        <w:rPr>
          <w:rFonts w:ascii="Times New Roman" w:hAnsi="Times New Roman" w:cs="Times New Roman"/>
        </w:rPr>
        <w:t>roč</w:t>
      </w:r>
      <w:proofErr w:type="spellEnd"/>
      <w:r>
        <w:rPr>
          <w:rFonts w:ascii="Times New Roman" w:hAnsi="Times New Roman" w:cs="Times New Roman"/>
        </w:rPr>
        <w:t>. 10, č. 10, s. 299-300.</w:t>
      </w:r>
    </w:p>
  </w:footnote>
  <w:footnote w:id="117">
    <w:p w:rsidR="004F015F" w:rsidRPr="00465934" w:rsidRDefault="004F015F" w:rsidP="00465934">
      <w:pPr>
        <w:pStyle w:val="Textpoznpodarou"/>
        <w:jc w:val="both"/>
        <w:rPr>
          <w:rFonts w:ascii="Times New Roman" w:hAnsi="Times New Roman" w:cs="Times New Roman"/>
        </w:rPr>
      </w:pPr>
      <w:r w:rsidRPr="00465934">
        <w:rPr>
          <w:rStyle w:val="Znakapoznpodarou"/>
          <w:rFonts w:ascii="Times New Roman" w:hAnsi="Times New Roman" w:cs="Times New Roman"/>
        </w:rPr>
        <w:footnoteRef/>
      </w:r>
      <w:r w:rsidRPr="00465934">
        <w:rPr>
          <w:rFonts w:ascii="Times New Roman" w:hAnsi="Times New Roman" w:cs="Times New Roman"/>
        </w:rPr>
        <w:t xml:space="preserve"> JELÍNEK, Jiří. In </w:t>
      </w:r>
      <w:r>
        <w:rPr>
          <w:rFonts w:ascii="Times New Roman" w:hAnsi="Times New Roman" w:cs="Times New Roman"/>
        </w:rPr>
        <w:t>JELÍNEK, Jiří a kol.</w:t>
      </w:r>
      <w:r w:rsidRPr="00465934">
        <w:rPr>
          <w:rFonts w:ascii="Times New Roman" w:hAnsi="Times New Roman" w:cs="Times New Roman"/>
        </w:rPr>
        <w:t xml:space="preserve"> </w:t>
      </w:r>
      <w:r w:rsidRPr="00465934">
        <w:rPr>
          <w:rFonts w:ascii="Times New Roman" w:hAnsi="Times New Roman" w:cs="Times New Roman"/>
          <w:i/>
        </w:rPr>
        <w:t>Trestní právo procesní</w:t>
      </w:r>
      <w:r w:rsidRPr="00465934">
        <w:rPr>
          <w:rFonts w:ascii="Times New Roman" w:hAnsi="Times New Roman" w:cs="Times New Roman"/>
        </w:rPr>
        <w:t xml:space="preserve">. 1. vydání. Praha: </w:t>
      </w:r>
      <w:proofErr w:type="spellStart"/>
      <w:r w:rsidRPr="00465934">
        <w:rPr>
          <w:rFonts w:ascii="Times New Roman" w:hAnsi="Times New Roman" w:cs="Times New Roman"/>
        </w:rPr>
        <w:t>Leges</w:t>
      </w:r>
      <w:proofErr w:type="spellEnd"/>
      <w:r w:rsidRPr="00465934">
        <w:rPr>
          <w:rFonts w:ascii="Times New Roman" w:hAnsi="Times New Roman" w:cs="Times New Roman"/>
        </w:rPr>
        <w:t xml:space="preserve">, 2010, s. 203-204. </w:t>
      </w:r>
    </w:p>
  </w:footnote>
  <w:footnote w:id="118">
    <w:p w:rsidR="004F015F" w:rsidRPr="00465934" w:rsidRDefault="004F015F" w:rsidP="00465934">
      <w:pPr>
        <w:pStyle w:val="Textpoznpodarou"/>
        <w:jc w:val="both"/>
        <w:rPr>
          <w:rFonts w:ascii="Times New Roman" w:hAnsi="Times New Roman" w:cs="Times New Roman"/>
        </w:rPr>
      </w:pPr>
      <w:r w:rsidRPr="00465934">
        <w:rPr>
          <w:rStyle w:val="Znakapoznpodarou"/>
          <w:rFonts w:ascii="Times New Roman" w:hAnsi="Times New Roman" w:cs="Times New Roman"/>
        </w:rPr>
        <w:footnoteRef/>
      </w:r>
      <w:r>
        <w:rPr>
          <w:rFonts w:ascii="Times New Roman" w:hAnsi="Times New Roman" w:cs="Times New Roman"/>
        </w:rPr>
        <w:t xml:space="preserve"> ŠÁMAL, Pavel. In ŠAMÁL, Pavel a kol.</w:t>
      </w:r>
      <w:r w:rsidRPr="00465934">
        <w:rPr>
          <w:rFonts w:ascii="Times New Roman" w:hAnsi="Times New Roman" w:cs="Times New Roman"/>
        </w:rPr>
        <w:t xml:space="preserve"> </w:t>
      </w:r>
      <w:r w:rsidRPr="00465934">
        <w:rPr>
          <w:rFonts w:ascii="Times New Roman" w:hAnsi="Times New Roman" w:cs="Times New Roman"/>
          <w:i/>
        </w:rPr>
        <w:t>Trestní řád komentář – díl II.</w:t>
      </w:r>
      <w:r>
        <w:rPr>
          <w:rFonts w:ascii="Times New Roman" w:hAnsi="Times New Roman" w:cs="Times New Roman"/>
        </w:rPr>
        <w:t xml:space="preserve"> 6. vydání. Praha: </w:t>
      </w:r>
      <w:proofErr w:type="spellStart"/>
      <w:proofErr w:type="gramStart"/>
      <w:r>
        <w:rPr>
          <w:rFonts w:ascii="Times New Roman" w:hAnsi="Times New Roman" w:cs="Times New Roman"/>
        </w:rPr>
        <w:t>C.H.</w:t>
      </w:r>
      <w:proofErr w:type="gramEnd"/>
      <w:r>
        <w:rPr>
          <w:rFonts w:ascii="Times New Roman" w:hAnsi="Times New Roman" w:cs="Times New Roman"/>
        </w:rPr>
        <w:t>Beck</w:t>
      </w:r>
      <w:proofErr w:type="spellEnd"/>
      <w:r>
        <w:rPr>
          <w:rFonts w:ascii="Times New Roman" w:hAnsi="Times New Roman" w:cs="Times New Roman"/>
        </w:rPr>
        <w:t>, 2008, s. 2365</w:t>
      </w:r>
      <w:r w:rsidRPr="00465934">
        <w:rPr>
          <w:rFonts w:ascii="Times New Roman" w:hAnsi="Times New Roman" w:cs="Times New Roman"/>
        </w:rPr>
        <w:t>.</w:t>
      </w:r>
    </w:p>
  </w:footnote>
  <w:footnote w:id="119">
    <w:p w:rsidR="004F015F" w:rsidRPr="00465934" w:rsidRDefault="004F015F" w:rsidP="00465934">
      <w:pPr>
        <w:pStyle w:val="Textpoznpodarou"/>
        <w:jc w:val="both"/>
        <w:rPr>
          <w:rFonts w:ascii="Times New Roman" w:hAnsi="Times New Roman" w:cs="Times New Roman"/>
        </w:rPr>
      </w:pPr>
      <w:r w:rsidRPr="00465934">
        <w:rPr>
          <w:rStyle w:val="Znakapoznpodarou"/>
          <w:rFonts w:ascii="Times New Roman" w:hAnsi="Times New Roman" w:cs="Times New Roman"/>
        </w:rPr>
        <w:footnoteRef/>
      </w:r>
      <w:r w:rsidRPr="00465934">
        <w:rPr>
          <w:rFonts w:ascii="Times New Roman" w:hAnsi="Times New Roman" w:cs="Times New Roman"/>
        </w:rPr>
        <w:t xml:space="preserve"> </w:t>
      </w:r>
      <w:r w:rsidRPr="00464B3A">
        <w:rPr>
          <w:rFonts w:ascii="Times New Roman" w:hAnsi="Times New Roman" w:cs="Times New Roman"/>
        </w:rPr>
        <w:t>PIPEK,</w:t>
      </w:r>
      <w:r>
        <w:rPr>
          <w:rFonts w:ascii="Times New Roman" w:hAnsi="Times New Roman" w:cs="Times New Roman"/>
        </w:rPr>
        <w:t xml:space="preserve"> Jiří. In MUSIL, Jan a kol. </w:t>
      </w:r>
      <w:r w:rsidRPr="00464B3A">
        <w:rPr>
          <w:rFonts w:ascii="Times New Roman" w:hAnsi="Times New Roman" w:cs="Times New Roman"/>
        </w:rPr>
        <w:t xml:space="preserve"> </w:t>
      </w:r>
      <w:r w:rsidRPr="00464B3A">
        <w:rPr>
          <w:rFonts w:ascii="Times New Roman" w:hAnsi="Times New Roman" w:cs="Times New Roman"/>
          <w:i/>
        </w:rPr>
        <w:t>Kurs trestního práva: Trestní právo procesní.</w:t>
      </w:r>
      <w:r w:rsidRPr="00464B3A">
        <w:rPr>
          <w:rFonts w:ascii="Times New Roman" w:hAnsi="Times New Roman" w:cs="Times New Roman"/>
        </w:rPr>
        <w:t xml:space="preserve"> 3. vydání. Praha: </w:t>
      </w:r>
      <w:proofErr w:type="spellStart"/>
      <w:proofErr w:type="gramStart"/>
      <w:r w:rsidRPr="00464B3A">
        <w:rPr>
          <w:rFonts w:ascii="Times New Roman" w:hAnsi="Times New Roman" w:cs="Times New Roman"/>
        </w:rPr>
        <w:t>C.H.</w:t>
      </w:r>
      <w:proofErr w:type="gramEnd"/>
      <w:r w:rsidRPr="00464B3A">
        <w:rPr>
          <w:rFonts w:ascii="Times New Roman" w:hAnsi="Times New Roman" w:cs="Times New Roman"/>
        </w:rPr>
        <w:t>Beck</w:t>
      </w:r>
      <w:proofErr w:type="spellEnd"/>
      <w:r w:rsidRPr="00464B3A">
        <w:rPr>
          <w:rFonts w:ascii="Times New Roman" w:hAnsi="Times New Roman" w:cs="Times New Roman"/>
        </w:rPr>
        <w:t>, 2007, s. 625.</w:t>
      </w:r>
    </w:p>
  </w:footnote>
  <w:footnote w:id="120">
    <w:p w:rsidR="004F015F" w:rsidRPr="00BC6299" w:rsidRDefault="004F015F" w:rsidP="00BC6299">
      <w:pPr>
        <w:pStyle w:val="Textpoznpodarou"/>
        <w:jc w:val="both"/>
        <w:rPr>
          <w:rFonts w:ascii="Times New Roman" w:hAnsi="Times New Roman" w:cs="Times New Roman"/>
        </w:rPr>
      </w:pPr>
      <w:r w:rsidRPr="00BC6299">
        <w:rPr>
          <w:rStyle w:val="Znakapoznpodarou"/>
          <w:rFonts w:ascii="Times New Roman" w:hAnsi="Times New Roman" w:cs="Times New Roman"/>
        </w:rPr>
        <w:footnoteRef/>
      </w:r>
      <w:r w:rsidRPr="00BC6299">
        <w:rPr>
          <w:rFonts w:ascii="Times New Roman" w:hAnsi="Times New Roman" w:cs="Times New Roman"/>
        </w:rPr>
        <w:t xml:space="preserve"> VLACH, Jiří, ZEMAN, Petr. </w:t>
      </w:r>
      <w:r w:rsidRPr="00BC6299">
        <w:rPr>
          <w:rFonts w:ascii="Times New Roman" w:hAnsi="Times New Roman" w:cs="Times New Roman"/>
          <w:i/>
        </w:rPr>
        <w:t xml:space="preserve">Zkušenosti z prvních let aplikace zkráceného řízení v názorech pracovníků orgánu činných v trestním řízení </w:t>
      </w:r>
      <w:r w:rsidRPr="00BC6299">
        <w:rPr>
          <w:rFonts w:ascii="Times New Roman" w:hAnsi="Times New Roman" w:cs="Times New Roman"/>
        </w:rPr>
        <w:t xml:space="preserve">[online]. mvcr.cz, 2008 [cit. 26. listopadu 2011]. Dostupné na </w:t>
      </w:r>
      <w:r w:rsidRPr="00BC6299">
        <w:rPr>
          <w:rFonts w:ascii="Times New Roman" w:hAnsi="Times New Roman" w:cs="Times New Roman"/>
          <w:color w:val="000000"/>
        </w:rPr>
        <w:t>&lt;</w:t>
      </w:r>
      <w:r w:rsidRPr="00BC6299">
        <w:rPr>
          <w:rFonts w:ascii="Times New Roman" w:hAnsi="Times New Roman" w:cs="Times New Roman"/>
        </w:rPr>
        <w:t>http://www.mvcr.cz/clanek/zkusenosti-z-prvnich-let-aplikace-zkraceneho-rizeni-v-nazorech-pracovniku-organu-cinnych-v-trestnim-rizeni.aspx</w:t>
      </w:r>
      <w:r w:rsidRPr="00BC6299">
        <w:rPr>
          <w:rFonts w:ascii="Times New Roman" w:hAnsi="Times New Roman" w:cs="Times New Roman"/>
          <w:color w:val="000000"/>
        </w:rPr>
        <w:t>&gt;</w:t>
      </w:r>
    </w:p>
  </w:footnote>
  <w:footnote w:id="121">
    <w:p w:rsidR="004F015F" w:rsidRPr="00BC6299" w:rsidRDefault="004F015F" w:rsidP="00BC6299">
      <w:pPr>
        <w:pStyle w:val="Textpoznpodarou"/>
        <w:jc w:val="both"/>
        <w:rPr>
          <w:rFonts w:ascii="Times New Roman" w:hAnsi="Times New Roman" w:cs="Times New Roman"/>
        </w:rPr>
      </w:pPr>
      <w:r w:rsidRPr="00BC6299">
        <w:rPr>
          <w:rStyle w:val="Znakapoznpodarou"/>
          <w:rFonts w:ascii="Times New Roman" w:hAnsi="Times New Roman" w:cs="Times New Roman"/>
        </w:rPr>
        <w:footnoteRef/>
      </w:r>
      <w:r w:rsidRPr="00BC6299">
        <w:rPr>
          <w:rFonts w:ascii="Times New Roman" w:hAnsi="Times New Roman" w:cs="Times New Roman"/>
        </w:rPr>
        <w:t xml:space="preserve"> VLACH, Jiří, ZEMAN, Petr. </w:t>
      </w:r>
      <w:r w:rsidRPr="00BC6299">
        <w:rPr>
          <w:rFonts w:ascii="Times New Roman" w:hAnsi="Times New Roman" w:cs="Times New Roman"/>
          <w:i/>
        </w:rPr>
        <w:t xml:space="preserve">Zkušenosti z prvních let aplikace zkráceného řízení v názorech pracovníků orgánu činných v trestním řízení </w:t>
      </w:r>
      <w:r w:rsidRPr="00BC6299">
        <w:rPr>
          <w:rFonts w:ascii="Times New Roman" w:hAnsi="Times New Roman" w:cs="Times New Roman"/>
        </w:rPr>
        <w:t xml:space="preserve">[online]. mvcr.cz, 2008 [cit. 26. listopadu 2011]. Dostupné na </w:t>
      </w:r>
      <w:r w:rsidRPr="00BC6299">
        <w:rPr>
          <w:rFonts w:ascii="Times New Roman" w:hAnsi="Times New Roman" w:cs="Times New Roman"/>
          <w:color w:val="000000"/>
        </w:rPr>
        <w:t>&lt;</w:t>
      </w:r>
      <w:r w:rsidRPr="00BC6299">
        <w:rPr>
          <w:rFonts w:ascii="Times New Roman" w:hAnsi="Times New Roman" w:cs="Times New Roman"/>
        </w:rPr>
        <w:t>http://www.mvcr.cz/clanek/zkusenosti-z-prvnich-let-aplikace-zkraceneho-rizeni-v-nazorech-pracovniku-organu-cinnych-v-trestnim-rizeni.aspx</w:t>
      </w:r>
      <w:r w:rsidRPr="00BC6299">
        <w:rPr>
          <w:rFonts w:ascii="Times New Roman" w:hAnsi="Times New Roman" w:cs="Times New Roman"/>
          <w:color w:val="000000"/>
        </w:rPr>
        <w:t>&gt;</w:t>
      </w:r>
    </w:p>
  </w:footnote>
  <w:footnote w:id="122">
    <w:p w:rsidR="004F015F" w:rsidRPr="00BC6299" w:rsidRDefault="004F015F" w:rsidP="00BC6299">
      <w:pPr>
        <w:pStyle w:val="Textpoznpodarou"/>
        <w:jc w:val="both"/>
        <w:rPr>
          <w:rFonts w:ascii="Times New Roman" w:hAnsi="Times New Roman" w:cs="Times New Roman"/>
        </w:rPr>
      </w:pPr>
      <w:r w:rsidRPr="00BC6299">
        <w:rPr>
          <w:rStyle w:val="Znakapoznpodarou"/>
          <w:rFonts w:ascii="Times New Roman" w:hAnsi="Times New Roman" w:cs="Times New Roman"/>
        </w:rPr>
        <w:footnoteRef/>
      </w:r>
      <w:r w:rsidRPr="00BC6299">
        <w:rPr>
          <w:rFonts w:ascii="Times New Roman" w:hAnsi="Times New Roman" w:cs="Times New Roman"/>
        </w:rPr>
        <w:t xml:space="preserve"> Tamtéž.</w:t>
      </w:r>
    </w:p>
  </w:footnote>
  <w:footnote w:id="123">
    <w:p w:rsidR="004F015F" w:rsidRPr="00BC6299" w:rsidRDefault="004F015F" w:rsidP="00BC6299">
      <w:pPr>
        <w:pStyle w:val="Textpoznpodarou"/>
        <w:jc w:val="both"/>
        <w:rPr>
          <w:rFonts w:ascii="Times New Roman" w:hAnsi="Times New Roman" w:cs="Times New Roman"/>
        </w:rPr>
      </w:pPr>
      <w:r w:rsidRPr="00BC6299">
        <w:rPr>
          <w:rStyle w:val="Znakapoznpodarou"/>
          <w:rFonts w:ascii="Times New Roman" w:hAnsi="Times New Roman" w:cs="Times New Roman"/>
        </w:rPr>
        <w:footnoteRef/>
      </w:r>
      <w:r w:rsidRPr="00BC6299">
        <w:rPr>
          <w:rFonts w:ascii="Times New Roman" w:hAnsi="Times New Roman" w:cs="Times New Roman"/>
        </w:rPr>
        <w:t xml:space="preserve"> </w:t>
      </w:r>
      <w:r>
        <w:rPr>
          <w:rFonts w:ascii="Times New Roman" w:hAnsi="Times New Roman" w:cs="Times New Roman"/>
        </w:rPr>
        <w:t>Tamtéž.</w:t>
      </w:r>
    </w:p>
  </w:footnote>
  <w:footnote w:id="124">
    <w:p w:rsidR="004F015F" w:rsidRPr="0091041F" w:rsidRDefault="004F015F" w:rsidP="00972252">
      <w:pPr>
        <w:autoSpaceDE w:val="0"/>
        <w:autoSpaceDN w:val="0"/>
        <w:adjustRightInd w:val="0"/>
        <w:jc w:val="both"/>
        <w:rPr>
          <w:sz w:val="20"/>
          <w:szCs w:val="20"/>
        </w:rPr>
      </w:pPr>
      <w:r w:rsidRPr="0091041F">
        <w:rPr>
          <w:rStyle w:val="Znakapoznpodarou"/>
          <w:sz w:val="20"/>
          <w:szCs w:val="20"/>
        </w:rPr>
        <w:footnoteRef/>
      </w:r>
      <w:r w:rsidRPr="0091041F">
        <w:rPr>
          <w:sz w:val="20"/>
          <w:szCs w:val="20"/>
        </w:rPr>
        <w:t xml:space="preserve"> FENYK, Jaroslav. </w:t>
      </w:r>
      <w:r w:rsidRPr="0091041F">
        <w:rPr>
          <w:i/>
          <w:sz w:val="20"/>
          <w:szCs w:val="20"/>
        </w:rPr>
        <w:t>Zkrácené přípravné řízení</w:t>
      </w:r>
      <w:r w:rsidRPr="0091041F">
        <w:rPr>
          <w:sz w:val="20"/>
          <w:szCs w:val="20"/>
        </w:rPr>
        <w:t xml:space="preserve"> [online]. </w:t>
      </w:r>
      <w:r w:rsidRPr="0091041F">
        <w:rPr>
          <w:color w:val="000000"/>
          <w:sz w:val="20"/>
          <w:szCs w:val="20"/>
        </w:rPr>
        <w:t>Institut pro kriminologii a sociální prevenci, 2008 [cit. 26. listopadu 2011]. Dostupné na &lt;</w:t>
      </w:r>
      <w:proofErr w:type="gramStart"/>
      <w:r w:rsidRPr="0091041F">
        <w:rPr>
          <w:caps/>
          <w:sz w:val="20"/>
          <w:szCs w:val="20"/>
        </w:rPr>
        <w:t>www.ok</w:t>
      </w:r>
      <w:proofErr w:type="gramEnd"/>
      <w:r w:rsidRPr="0091041F">
        <w:rPr>
          <w:caps/>
          <w:sz w:val="20"/>
          <w:szCs w:val="20"/>
        </w:rPr>
        <w:t>.cz/iksp/docs/aidp_080605f.doc</w:t>
      </w:r>
      <w:r w:rsidRPr="0091041F">
        <w:rPr>
          <w:color w:val="000000"/>
          <w:sz w:val="20"/>
          <w:szCs w:val="20"/>
        </w:rPr>
        <w:t>&gt;</w:t>
      </w:r>
    </w:p>
  </w:footnote>
  <w:footnote w:id="125">
    <w:p w:rsidR="004F015F" w:rsidRPr="0053278B" w:rsidRDefault="004F015F" w:rsidP="0053278B">
      <w:pPr>
        <w:pStyle w:val="Textpoznpodarou"/>
        <w:jc w:val="both"/>
        <w:rPr>
          <w:rFonts w:ascii="Times New Roman" w:hAnsi="Times New Roman" w:cs="Times New Roman"/>
        </w:rPr>
      </w:pPr>
      <w:r w:rsidRPr="0053278B">
        <w:rPr>
          <w:rStyle w:val="Znakapoznpodarou"/>
          <w:rFonts w:ascii="Times New Roman" w:hAnsi="Times New Roman" w:cs="Times New Roman"/>
        </w:rPr>
        <w:footnoteRef/>
      </w:r>
      <w:r w:rsidRPr="0053278B">
        <w:rPr>
          <w:rFonts w:ascii="Times New Roman" w:hAnsi="Times New Roman" w:cs="Times New Roman"/>
        </w:rPr>
        <w:t xml:space="preserve"> FENYK, Jaroslav. </w:t>
      </w:r>
      <w:r w:rsidRPr="0053278B">
        <w:rPr>
          <w:rFonts w:ascii="Times New Roman" w:hAnsi="Times New Roman" w:cs="Times New Roman"/>
          <w:i/>
        </w:rPr>
        <w:t>Zkrácené přípravné řízení</w:t>
      </w:r>
      <w:r w:rsidRPr="0053278B">
        <w:rPr>
          <w:rFonts w:ascii="Times New Roman" w:hAnsi="Times New Roman" w:cs="Times New Roman"/>
        </w:rPr>
        <w:t xml:space="preserve"> [online]. </w:t>
      </w:r>
      <w:r w:rsidRPr="0053278B">
        <w:rPr>
          <w:rFonts w:ascii="Times New Roman" w:hAnsi="Times New Roman" w:cs="Times New Roman"/>
          <w:color w:val="000000"/>
        </w:rPr>
        <w:t>Institut pro kriminologii a sociální prevenci, 2008 [cit. 26. listopadu 2011]. Dostupné na &lt;</w:t>
      </w:r>
      <w:proofErr w:type="gramStart"/>
      <w:r w:rsidRPr="0053278B">
        <w:rPr>
          <w:rFonts w:ascii="Times New Roman" w:hAnsi="Times New Roman" w:cs="Times New Roman"/>
          <w:caps/>
        </w:rPr>
        <w:t>www.ok</w:t>
      </w:r>
      <w:proofErr w:type="gramEnd"/>
      <w:r w:rsidRPr="0053278B">
        <w:rPr>
          <w:rFonts w:ascii="Times New Roman" w:hAnsi="Times New Roman" w:cs="Times New Roman"/>
          <w:caps/>
        </w:rPr>
        <w:t>.cz/iksp/docs/aidp_080605f.doc</w:t>
      </w:r>
      <w:r w:rsidRPr="0053278B">
        <w:rPr>
          <w:rFonts w:ascii="Times New Roman" w:hAnsi="Times New Roman" w:cs="Times New Roman"/>
          <w:color w:val="000000"/>
        </w:rPr>
        <w:t>&gt;</w:t>
      </w:r>
      <w:r>
        <w:rPr>
          <w:rFonts w:ascii="Times New Roman" w:hAnsi="Times New Roman" w:cs="Times New Roman"/>
          <w:color w:val="000000"/>
        </w:rPr>
        <w:t>.</w:t>
      </w:r>
    </w:p>
  </w:footnote>
  <w:footnote w:id="126">
    <w:p w:rsidR="004F015F" w:rsidRPr="0053278B" w:rsidRDefault="004F015F" w:rsidP="0053278B">
      <w:pPr>
        <w:pStyle w:val="Textpoznpodarou"/>
        <w:jc w:val="both"/>
        <w:rPr>
          <w:rFonts w:ascii="Times New Roman" w:hAnsi="Times New Roman" w:cs="Times New Roman"/>
        </w:rPr>
      </w:pPr>
      <w:r w:rsidRPr="0053278B">
        <w:rPr>
          <w:rStyle w:val="Znakapoznpodarou"/>
          <w:rFonts w:ascii="Times New Roman" w:hAnsi="Times New Roman" w:cs="Times New Roman"/>
        </w:rPr>
        <w:footnoteRef/>
      </w:r>
      <w:r w:rsidRPr="0053278B">
        <w:rPr>
          <w:rFonts w:ascii="Times New Roman" w:hAnsi="Times New Roman" w:cs="Times New Roman"/>
        </w:rPr>
        <w:t xml:space="preserve"> </w:t>
      </w:r>
      <w:r>
        <w:rPr>
          <w:rFonts w:ascii="Times New Roman" w:hAnsi="Times New Roman" w:cs="Times New Roman"/>
        </w:rPr>
        <w:t xml:space="preserve">Tamtéž. </w:t>
      </w:r>
    </w:p>
  </w:footnote>
  <w:footnote w:id="127">
    <w:p w:rsidR="004F015F" w:rsidRPr="00957962" w:rsidRDefault="004F015F" w:rsidP="00957962">
      <w:pPr>
        <w:pStyle w:val="Textpoznpodarou"/>
        <w:contextualSpacing/>
        <w:jc w:val="both"/>
        <w:rPr>
          <w:rFonts w:ascii="Times New Roman" w:hAnsi="Times New Roman" w:cs="Times New Roman"/>
        </w:rPr>
      </w:pPr>
      <w:r w:rsidRPr="00957962">
        <w:rPr>
          <w:rStyle w:val="Znakapoznpodarou"/>
          <w:rFonts w:ascii="Times New Roman" w:hAnsi="Times New Roman" w:cs="Times New Roman"/>
        </w:rPr>
        <w:footnoteRef/>
      </w:r>
      <w:r w:rsidRPr="00957962">
        <w:rPr>
          <w:rFonts w:ascii="Times New Roman" w:hAnsi="Times New Roman" w:cs="Times New Roman"/>
        </w:rPr>
        <w:t xml:space="preserve"> VANTUCH, Pavel. Dohoda o vině a trestu mezi obviněným a státním zástupcem. </w:t>
      </w:r>
      <w:r w:rsidRPr="00957962">
        <w:rPr>
          <w:rFonts w:ascii="Times New Roman" w:hAnsi="Times New Roman" w:cs="Times New Roman"/>
          <w:i/>
        </w:rPr>
        <w:t>Trestní právo</w:t>
      </w:r>
      <w:r w:rsidRPr="00957962">
        <w:rPr>
          <w:rFonts w:ascii="Times New Roman" w:hAnsi="Times New Roman" w:cs="Times New Roman"/>
        </w:rPr>
        <w:t xml:space="preserve">, 2009, č. 11, s. 5. </w:t>
      </w:r>
    </w:p>
  </w:footnote>
  <w:footnote w:id="128">
    <w:p w:rsidR="004F015F" w:rsidRPr="00957962" w:rsidRDefault="004F015F" w:rsidP="00957962">
      <w:pPr>
        <w:pStyle w:val="Textpoznpodarou"/>
        <w:contextualSpacing/>
        <w:jc w:val="both"/>
        <w:rPr>
          <w:rFonts w:ascii="Times New Roman" w:hAnsi="Times New Roman" w:cs="Times New Roman"/>
          <w:color w:val="FF0000"/>
        </w:rPr>
      </w:pPr>
      <w:r w:rsidRPr="00957962">
        <w:rPr>
          <w:rStyle w:val="Znakapoznpodarou"/>
          <w:rFonts w:ascii="Times New Roman" w:hAnsi="Times New Roman" w:cs="Times New Roman"/>
        </w:rPr>
        <w:footnoteRef/>
      </w:r>
      <w:r w:rsidRPr="00957962">
        <w:rPr>
          <w:rFonts w:ascii="Times New Roman" w:hAnsi="Times New Roman" w:cs="Times New Roman"/>
        </w:rPr>
        <w:t xml:space="preserve"> BRŇÁKOVÁ, Simona, KORBEL, František. </w:t>
      </w:r>
      <w:r w:rsidRPr="00957962">
        <w:rPr>
          <w:rFonts w:ascii="Times New Roman" w:hAnsi="Times New Roman" w:cs="Times New Roman"/>
          <w:i/>
        </w:rPr>
        <w:t xml:space="preserve">Dohoda o vině a trestu </w:t>
      </w:r>
      <w:r w:rsidRPr="00957962">
        <w:rPr>
          <w:rFonts w:ascii="Times New Roman" w:hAnsi="Times New Roman" w:cs="Times New Roman"/>
        </w:rPr>
        <w:t>[online]. iPrávn</w:t>
      </w:r>
      <w:r>
        <w:rPr>
          <w:rFonts w:ascii="Times New Roman" w:hAnsi="Times New Roman" w:cs="Times New Roman"/>
        </w:rPr>
        <w:t>ík.cz, 27. 10. 2008 [cit. 20. září</w:t>
      </w:r>
      <w:r w:rsidRPr="00957962">
        <w:rPr>
          <w:rFonts w:ascii="Times New Roman" w:hAnsi="Times New Roman" w:cs="Times New Roman"/>
        </w:rPr>
        <w:t xml:space="preserve"> 2011]. Dostupné </w:t>
      </w:r>
      <w:proofErr w:type="gramStart"/>
      <w:r w:rsidRPr="00957962">
        <w:rPr>
          <w:rFonts w:ascii="Times New Roman" w:hAnsi="Times New Roman" w:cs="Times New Roman"/>
        </w:rPr>
        <w:t>na</w:t>
      </w:r>
      <w:proofErr w:type="gramEnd"/>
      <w:r w:rsidRPr="00957962">
        <w:rPr>
          <w:rFonts w:ascii="Times New Roman" w:hAnsi="Times New Roman" w:cs="Times New Roman"/>
          <w:color w:val="FF0000"/>
        </w:rPr>
        <w:t xml:space="preserve"> </w:t>
      </w:r>
    </w:p>
    <w:p w:rsidR="004F015F" w:rsidRPr="00957962" w:rsidRDefault="004F015F" w:rsidP="00957962">
      <w:pPr>
        <w:pStyle w:val="Textpoznpodarou"/>
        <w:contextualSpacing/>
        <w:jc w:val="both"/>
        <w:rPr>
          <w:rFonts w:ascii="Times New Roman" w:hAnsi="Times New Roman" w:cs="Times New Roman"/>
        </w:rPr>
      </w:pPr>
      <w:r w:rsidRPr="00957962">
        <w:rPr>
          <w:rFonts w:ascii="Times New Roman" w:hAnsi="Times New Roman" w:cs="Times New Roman"/>
        </w:rPr>
        <w:t>&lt;http://www.ipravnik.cz/cz/clanky/pd_1/txtexpresion_ob%EF%BF%BD%2Bz/art_5400/detail.aspx&gt;.</w:t>
      </w:r>
    </w:p>
  </w:footnote>
  <w:footnote w:id="129">
    <w:p w:rsidR="004F015F" w:rsidRPr="00957962" w:rsidRDefault="004F015F" w:rsidP="00957962">
      <w:pPr>
        <w:pStyle w:val="Textpoznpodarou"/>
        <w:contextualSpacing/>
        <w:jc w:val="both"/>
        <w:rPr>
          <w:rFonts w:ascii="Times New Roman" w:hAnsi="Times New Roman" w:cs="Times New Roman"/>
        </w:rPr>
      </w:pPr>
      <w:r w:rsidRPr="00957962">
        <w:rPr>
          <w:rStyle w:val="Znakapoznpodarou"/>
          <w:rFonts w:ascii="Times New Roman" w:hAnsi="Times New Roman" w:cs="Times New Roman"/>
        </w:rPr>
        <w:footnoteRef/>
      </w:r>
      <w:r w:rsidRPr="00957962">
        <w:rPr>
          <w:rFonts w:ascii="Times New Roman" w:hAnsi="Times New Roman" w:cs="Times New Roman"/>
        </w:rPr>
        <w:t xml:space="preserve"> VANTUCH, Pavel. </w:t>
      </w:r>
      <w:r w:rsidRPr="00957962">
        <w:rPr>
          <w:rFonts w:ascii="Times New Roman" w:hAnsi="Times New Roman" w:cs="Times New Roman"/>
          <w:i/>
        </w:rPr>
        <w:t>Dohoda o vině a trestu mezi obviněným a státním zástupcem.</w:t>
      </w:r>
      <w:r w:rsidRPr="00957962">
        <w:rPr>
          <w:rFonts w:ascii="Times New Roman" w:hAnsi="Times New Roman" w:cs="Times New Roman"/>
        </w:rPr>
        <w:t xml:space="preserve"> Trestní právo, 2009, č. 11, s. 5. </w:t>
      </w:r>
    </w:p>
  </w:footnote>
  <w:footnote w:id="130">
    <w:p w:rsidR="004F015F" w:rsidRPr="00957962" w:rsidRDefault="004F015F" w:rsidP="00957962">
      <w:pPr>
        <w:pStyle w:val="Textpoznpodarou"/>
        <w:contextualSpacing/>
        <w:jc w:val="both"/>
        <w:rPr>
          <w:rFonts w:ascii="Times New Roman" w:hAnsi="Times New Roman" w:cs="Times New Roman"/>
        </w:rPr>
      </w:pPr>
      <w:r w:rsidRPr="00957962">
        <w:rPr>
          <w:rStyle w:val="Znakapoznpodarou"/>
          <w:rFonts w:ascii="Times New Roman" w:hAnsi="Times New Roman" w:cs="Times New Roman"/>
        </w:rPr>
        <w:footnoteRef/>
      </w:r>
      <w:r w:rsidRPr="00957962">
        <w:rPr>
          <w:rFonts w:ascii="Times New Roman" w:hAnsi="Times New Roman" w:cs="Times New Roman"/>
        </w:rPr>
        <w:t xml:space="preserve"> </w:t>
      </w:r>
      <w:r w:rsidRPr="00957962">
        <w:rPr>
          <w:rFonts w:ascii="Times New Roman" w:hAnsi="Times New Roman" w:cs="Times New Roman"/>
          <w:i/>
        </w:rPr>
        <w:t>Poslanci jednají o novele trestního řádu</w:t>
      </w:r>
      <w:r w:rsidRPr="00957962">
        <w:rPr>
          <w:rFonts w:ascii="Times New Roman" w:hAnsi="Times New Roman" w:cs="Times New Roman"/>
        </w:rPr>
        <w:t xml:space="preserve"> [online]. </w:t>
      </w:r>
      <w:proofErr w:type="spellStart"/>
      <w:proofErr w:type="gramStart"/>
      <w:r w:rsidRPr="00957962">
        <w:rPr>
          <w:rFonts w:ascii="Times New Roman" w:hAnsi="Times New Roman" w:cs="Times New Roman"/>
        </w:rPr>
        <w:t>beck</w:t>
      </w:r>
      <w:proofErr w:type="spellEnd"/>
      <w:r w:rsidRPr="00957962">
        <w:rPr>
          <w:rFonts w:ascii="Times New Roman" w:hAnsi="Times New Roman" w:cs="Times New Roman"/>
        </w:rPr>
        <w:t>-onl</w:t>
      </w:r>
      <w:r>
        <w:rPr>
          <w:rFonts w:ascii="Times New Roman" w:hAnsi="Times New Roman" w:cs="Times New Roman"/>
        </w:rPr>
        <w:t>ine</w:t>
      </w:r>
      <w:proofErr w:type="gramEnd"/>
      <w:r>
        <w:rPr>
          <w:rFonts w:ascii="Times New Roman" w:hAnsi="Times New Roman" w:cs="Times New Roman"/>
        </w:rPr>
        <w:t>.</w:t>
      </w:r>
      <w:proofErr w:type="spellStart"/>
      <w:r>
        <w:rPr>
          <w:rFonts w:ascii="Times New Roman" w:hAnsi="Times New Roman" w:cs="Times New Roman"/>
        </w:rPr>
        <w:t>cz</w:t>
      </w:r>
      <w:proofErr w:type="spellEnd"/>
      <w:r>
        <w:rPr>
          <w:rFonts w:ascii="Times New Roman" w:hAnsi="Times New Roman" w:cs="Times New Roman"/>
        </w:rPr>
        <w:t xml:space="preserve">, 23. 12. 2008 [cit. 20. září 2011]. Dostupné na </w:t>
      </w:r>
      <w:r w:rsidRPr="00957962">
        <w:rPr>
          <w:rFonts w:ascii="Times New Roman" w:hAnsi="Times New Roman" w:cs="Times New Roman"/>
        </w:rPr>
        <w:t>&lt;http://</w:t>
      </w:r>
      <w:proofErr w:type="gramStart"/>
      <w:r w:rsidRPr="00957962">
        <w:rPr>
          <w:rFonts w:ascii="Times New Roman" w:hAnsi="Times New Roman" w:cs="Times New Roman"/>
        </w:rPr>
        <w:t>www</w:t>
      </w:r>
      <w:proofErr w:type="gramEnd"/>
      <w:r w:rsidRPr="00957962">
        <w:rPr>
          <w:rFonts w:ascii="Times New Roman" w:hAnsi="Times New Roman" w:cs="Times New Roman"/>
        </w:rPr>
        <w:t>.</w:t>
      </w:r>
      <w:proofErr w:type="gramStart"/>
      <w:r w:rsidRPr="00957962">
        <w:rPr>
          <w:rFonts w:ascii="Times New Roman" w:hAnsi="Times New Roman" w:cs="Times New Roman"/>
        </w:rPr>
        <w:t>beck-online</w:t>
      </w:r>
      <w:proofErr w:type="gramEnd"/>
      <w:r w:rsidRPr="00957962">
        <w:rPr>
          <w:rFonts w:ascii="Times New Roman" w:hAnsi="Times New Roman" w:cs="Times New Roman"/>
        </w:rPr>
        <w:t>.cz/poslanci-jednaji-o-novele-trestniho-radu/</w:t>
      </w:r>
      <w:r>
        <w:rPr>
          <w:rFonts w:ascii="Times New Roman" w:hAnsi="Times New Roman" w:cs="Times New Roman"/>
        </w:rPr>
        <w:t>&gt;.</w:t>
      </w:r>
    </w:p>
  </w:footnote>
  <w:footnote w:id="131">
    <w:p w:rsidR="004F015F" w:rsidRPr="00957962" w:rsidRDefault="004F015F" w:rsidP="00957962">
      <w:pPr>
        <w:pStyle w:val="Textpoznpodarou"/>
        <w:jc w:val="both"/>
        <w:rPr>
          <w:rFonts w:ascii="Times New Roman" w:hAnsi="Times New Roman" w:cs="Times New Roman"/>
        </w:rPr>
      </w:pPr>
      <w:r w:rsidRPr="00957962">
        <w:rPr>
          <w:rStyle w:val="Znakapoznpodarou"/>
          <w:rFonts w:ascii="Times New Roman" w:hAnsi="Times New Roman" w:cs="Times New Roman"/>
        </w:rPr>
        <w:footnoteRef/>
      </w:r>
      <w:r w:rsidRPr="00957962">
        <w:rPr>
          <w:rFonts w:ascii="Times New Roman" w:hAnsi="Times New Roman" w:cs="Times New Roman"/>
        </w:rPr>
        <w:t xml:space="preserve"> VANTUCH, Pavel. Dohoda o vině a trestu mezi obviněným a státním zástupcem. </w:t>
      </w:r>
      <w:r w:rsidRPr="00957962">
        <w:rPr>
          <w:rFonts w:ascii="Times New Roman" w:hAnsi="Times New Roman" w:cs="Times New Roman"/>
          <w:i/>
        </w:rPr>
        <w:t>Trestní právo</w:t>
      </w:r>
      <w:r w:rsidRPr="00957962">
        <w:rPr>
          <w:rFonts w:ascii="Times New Roman" w:hAnsi="Times New Roman" w:cs="Times New Roman"/>
        </w:rPr>
        <w:t>, 200</w:t>
      </w:r>
      <w:r>
        <w:rPr>
          <w:rFonts w:ascii="Times New Roman" w:hAnsi="Times New Roman" w:cs="Times New Roman"/>
        </w:rPr>
        <w:t>9, č. 11, s. 7.</w:t>
      </w:r>
    </w:p>
  </w:footnote>
  <w:footnote w:id="132">
    <w:p w:rsidR="004F015F" w:rsidRPr="00957962" w:rsidRDefault="004F015F" w:rsidP="00086212">
      <w:pPr>
        <w:pStyle w:val="Textpoznpodarou"/>
        <w:jc w:val="both"/>
        <w:rPr>
          <w:rFonts w:ascii="Times New Roman" w:hAnsi="Times New Roman" w:cs="Times New Roman"/>
        </w:rPr>
      </w:pPr>
      <w:r w:rsidRPr="00957962">
        <w:rPr>
          <w:rStyle w:val="Znakapoznpodarou"/>
          <w:rFonts w:ascii="Times New Roman" w:hAnsi="Times New Roman" w:cs="Times New Roman"/>
        </w:rPr>
        <w:footnoteRef/>
      </w:r>
      <w:r>
        <w:rPr>
          <w:rFonts w:ascii="Times New Roman" w:hAnsi="Times New Roman" w:cs="Times New Roman"/>
        </w:rPr>
        <w:t xml:space="preserve"> Sněmovní tisk 510/0 </w:t>
      </w:r>
      <w:r w:rsidRPr="00E669E5">
        <w:rPr>
          <w:rFonts w:ascii="Times New Roman" w:hAnsi="Times New Roman" w:cs="Times New Roman"/>
          <w:lang w:val="en-US"/>
        </w:rPr>
        <w:t>[online].</w:t>
      </w:r>
      <w:r>
        <w:rPr>
          <w:rFonts w:ascii="Times New Roman" w:hAnsi="Times New Roman" w:cs="Times New Roman"/>
          <w:lang w:val="en-US"/>
        </w:rPr>
        <w:t xml:space="preserve"> </w:t>
      </w:r>
      <w:proofErr w:type="gramStart"/>
      <w:r>
        <w:rPr>
          <w:rFonts w:ascii="Times New Roman" w:hAnsi="Times New Roman" w:cs="Times New Roman"/>
          <w:lang w:val="en-US"/>
        </w:rPr>
        <w:t xml:space="preserve">Psp.cz, 2011 [cit. 13. </w:t>
      </w:r>
      <w:proofErr w:type="spellStart"/>
      <w:r>
        <w:rPr>
          <w:rFonts w:ascii="Times New Roman" w:hAnsi="Times New Roman" w:cs="Times New Roman"/>
          <w:lang w:val="en-US"/>
        </w:rPr>
        <w:t>února</w:t>
      </w:r>
      <w:proofErr w:type="spellEnd"/>
      <w:r>
        <w:rPr>
          <w:rFonts w:ascii="Times New Roman" w:hAnsi="Times New Roman" w:cs="Times New Roman"/>
          <w:lang w:val="en-US"/>
        </w:rPr>
        <w:t xml:space="preserve"> 2012</w:t>
      </w:r>
      <w:r w:rsidRPr="00E669E5">
        <w:rPr>
          <w:rFonts w:ascii="Times New Roman" w:hAnsi="Times New Roman" w:cs="Times New Roman"/>
          <w:lang w:val="en-US"/>
        </w:rPr>
        <w:t>].</w:t>
      </w:r>
      <w:proofErr w:type="gramEnd"/>
      <w:r w:rsidRPr="00E669E5">
        <w:rPr>
          <w:rFonts w:ascii="Times New Roman" w:hAnsi="Times New Roman" w:cs="Times New Roman"/>
          <w:lang w:val="en-US"/>
        </w:rPr>
        <w:t xml:space="preserve"> </w:t>
      </w:r>
      <w:r>
        <w:rPr>
          <w:rFonts w:ascii="Times New Roman" w:hAnsi="Times New Roman" w:cs="Times New Roman"/>
        </w:rPr>
        <w:t xml:space="preserve"> Dostupné </w:t>
      </w:r>
      <w:proofErr w:type="gramStart"/>
      <w:r>
        <w:rPr>
          <w:rFonts w:ascii="Times New Roman" w:hAnsi="Times New Roman" w:cs="Times New Roman"/>
        </w:rPr>
        <w:t>na</w:t>
      </w:r>
      <w:proofErr w:type="gramEnd"/>
      <w:r w:rsidRPr="00E669E5">
        <w:rPr>
          <w:rFonts w:ascii="Times New Roman" w:hAnsi="Times New Roman" w:cs="Times New Roman"/>
          <w:lang w:val="en-US"/>
        </w:rPr>
        <w:t>: &lt;</w:t>
      </w:r>
      <w:r w:rsidRPr="00E44C45">
        <w:rPr>
          <w:rFonts w:ascii="Times New Roman" w:hAnsi="Times New Roman" w:cs="Times New Roman"/>
        </w:rPr>
        <w:t>http://www.psp.cz/sqw/historie.sqw?o=6&amp;T=510</w:t>
      </w:r>
      <w:r w:rsidRPr="00E669E5">
        <w:rPr>
          <w:rFonts w:ascii="Times New Roman" w:hAnsi="Times New Roman" w:cs="Times New Roman"/>
        </w:rPr>
        <w:t>&gt;.</w:t>
      </w:r>
    </w:p>
  </w:footnote>
  <w:footnote w:id="133">
    <w:p w:rsidR="004F015F" w:rsidRPr="00E669E5" w:rsidRDefault="004F015F" w:rsidP="00E669E5">
      <w:pPr>
        <w:pStyle w:val="Textpoznpodarou"/>
        <w:jc w:val="both"/>
        <w:rPr>
          <w:rFonts w:ascii="Times New Roman" w:hAnsi="Times New Roman" w:cs="Times New Roman"/>
        </w:rPr>
      </w:pPr>
      <w:r w:rsidRPr="00E669E5">
        <w:rPr>
          <w:rStyle w:val="Znakapoznpodarou"/>
          <w:rFonts w:ascii="Times New Roman" w:hAnsi="Times New Roman" w:cs="Times New Roman"/>
        </w:rPr>
        <w:footnoteRef/>
      </w:r>
      <w:r w:rsidRPr="00E669E5">
        <w:rPr>
          <w:rFonts w:ascii="Times New Roman" w:hAnsi="Times New Roman" w:cs="Times New Roman"/>
        </w:rPr>
        <w:t xml:space="preserve"> </w:t>
      </w:r>
      <w:r w:rsidRPr="00E669E5">
        <w:rPr>
          <w:rFonts w:ascii="Times New Roman" w:hAnsi="Times New Roman" w:cs="Times New Roman"/>
          <w:i/>
        </w:rPr>
        <w:t>Návrh věcného záměru zákona o trestním řízení soudním (trestní řád)</w:t>
      </w:r>
      <w:r w:rsidRPr="00E669E5">
        <w:rPr>
          <w:rFonts w:ascii="Times New Roman" w:hAnsi="Times New Roman" w:cs="Times New Roman"/>
        </w:rPr>
        <w:t xml:space="preserve"> </w:t>
      </w:r>
      <w:r w:rsidRPr="00E669E5">
        <w:rPr>
          <w:rFonts w:ascii="Times New Roman" w:hAnsi="Times New Roman" w:cs="Times New Roman"/>
          <w:lang w:val="en-US"/>
        </w:rPr>
        <w:t xml:space="preserve">[online]. portal.justice.cz, 2007 [cit. 26. </w:t>
      </w:r>
      <w:proofErr w:type="spellStart"/>
      <w:proofErr w:type="gramStart"/>
      <w:r w:rsidRPr="00E669E5">
        <w:rPr>
          <w:rFonts w:ascii="Times New Roman" w:hAnsi="Times New Roman" w:cs="Times New Roman"/>
          <w:lang w:val="en-US"/>
        </w:rPr>
        <w:t>listopadu</w:t>
      </w:r>
      <w:proofErr w:type="spellEnd"/>
      <w:proofErr w:type="gramEnd"/>
      <w:r w:rsidRPr="00E669E5">
        <w:rPr>
          <w:rFonts w:ascii="Times New Roman" w:hAnsi="Times New Roman" w:cs="Times New Roman"/>
          <w:lang w:val="en-US"/>
        </w:rPr>
        <w:t xml:space="preserve"> 2011]. </w:t>
      </w:r>
      <w:proofErr w:type="spellStart"/>
      <w:r w:rsidRPr="00E669E5">
        <w:rPr>
          <w:rFonts w:ascii="Times New Roman" w:hAnsi="Times New Roman" w:cs="Times New Roman"/>
          <w:lang w:val="en-US"/>
        </w:rPr>
        <w:t>Dostupné</w:t>
      </w:r>
      <w:proofErr w:type="spellEnd"/>
      <w:r w:rsidRPr="00E669E5">
        <w:rPr>
          <w:rFonts w:ascii="Times New Roman" w:hAnsi="Times New Roman" w:cs="Times New Roman"/>
          <w:lang w:val="en-US"/>
        </w:rPr>
        <w:t xml:space="preserve"> </w:t>
      </w:r>
      <w:proofErr w:type="spellStart"/>
      <w:proofErr w:type="gramStart"/>
      <w:r w:rsidRPr="00E669E5">
        <w:rPr>
          <w:rFonts w:ascii="Times New Roman" w:hAnsi="Times New Roman" w:cs="Times New Roman"/>
          <w:lang w:val="en-US"/>
        </w:rPr>
        <w:t>na</w:t>
      </w:r>
      <w:proofErr w:type="spellEnd"/>
      <w:proofErr w:type="gramEnd"/>
      <w:r w:rsidRPr="00E669E5">
        <w:rPr>
          <w:rFonts w:ascii="Times New Roman" w:hAnsi="Times New Roman" w:cs="Times New Roman"/>
          <w:lang w:val="en-US"/>
        </w:rPr>
        <w:t xml:space="preserve">: &lt; </w:t>
      </w:r>
      <w:r w:rsidRPr="00E669E5">
        <w:rPr>
          <w:rFonts w:ascii="Times New Roman" w:hAnsi="Times New Roman" w:cs="Times New Roman"/>
        </w:rPr>
        <w:t>http://portal.justice.cz/Justice2/MS/ms.aspx?o=23&amp;j=33&amp;k=4176&amp;d=168774&gt;.</w:t>
      </w:r>
    </w:p>
  </w:footnote>
  <w:footnote w:id="134">
    <w:p w:rsidR="004F015F" w:rsidRPr="00E669E5" w:rsidRDefault="004F015F" w:rsidP="00E669E5">
      <w:pPr>
        <w:pStyle w:val="Textpoznpodarou"/>
        <w:jc w:val="both"/>
        <w:rPr>
          <w:rFonts w:ascii="Times New Roman" w:hAnsi="Times New Roman" w:cs="Times New Roman"/>
        </w:rPr>
      </w:pPr>
      <w:r w:rsidRPr="00E669E5">
        <w:rPr>
          <w:rStyle w:val="Znakapoznpodarou"/>
          <w:rFonts w:ascii="Times New Roman" w:hAnsi="Times New Roman" w:cs="Times New Roman"/>
        </w:rPr>
        <w:footnoteRef/>
      </w:r>
      <w:r w:rsidRPr="00E669E5">
        <w:rPr>
          <w:rFonts w:ascii="Times New Roman" w:hAnsi="Times New Roman" w:cs="Times New Roman"/>
        </w:rPr>
        <w:t xml:space="preserve"> </w:t>
      </w:r>
      <w:r>
        <w:rPr>
          <w:rFonts w:ascii="Times New Roman" w:hAnsi="Times New Roman" w:cs="Times New Roman"/>
        </w:rPr>
        <w:t>Tamtéž.</w:t>
      </w:r>
    </w:p>
  </w:footnote>
  <w:footnote w:id="135">
    <w:p w:rsidR="004F015F" w:rsidRPr="00203157" w:rsidRDefault="004F015F" w:rsidP="00203157">
      <w:pPr>
        <w:pStyle w:val="Textpoznpodarou"/>
        <w:jc w:val="both"/>
        <w:rPr>
          <w:rFonts w:ascii="Times New Roman" w:hAnsi="Times New Roman" w:cs="Times New Roman"/>
        </w:rPr>
      </w:pPr>
      <w:r w:rsidRPr="00203157">
        <w:rPr>
          <w:rStyle w:val="Znakapoznpodarou"/>
          <w:rFonts w:ascii="Times New Roman" w:hAnsi="Times New Roman" w:cs="Times New Roman"/>
        </w:rPr>
        <w:footnoteRef/>
      </w:r>
      <w:r w:rsidRPr="00203157">
        <w:rPr>
          <w:rFonts w:ascii="Times New Roman" w:hAnsi="Times New Roman" w:cs="Times New Roman"/>
        </w:rPr>
        <w:t xml:space="preserve"> </w:t>
      </w:r>
      <w:r w:rsidRPr="00203157">
        <w:rPr>
          <w:rFonts w:ascii="Times New Roman" w:hAnsi="Times New Roman" w:cs="Times New Roman"/>
          <w:i/>
        </w:rPr>
        <w:t>Návrh věcného záměru zákona o trestním řízení soudním (trestní řád)</w:t>
      </w:r>
      <w:r w:rsidRPr="00203157">
        <w:rPr>
          <w:rFonts w:ascii="Times New Roman" w:hAnsi="Times New Roman" w:cs="Times New Roman"/>
        </w:rPr>
        <w:t xml:space="preserve"> </w:t>
      </w:r>
      <w:r w:rsidRPr="00203157">
        <w:rPr>
          <w:rFonts w:ascii="Times New Roman" w:hAnsi="Times New Roman" w:cs="Times New Roman"/>
          <w:lang w:val="en-US"/>
        </w:rPr>
        <w:t xml:space="preserve">[online]. portal.justice.cz, 2007 [cit. 26. </w:t>
      </w:r>
      <w:proofErr w:type="spellStart"/>
      <w:proofErr w:type="gramStart"/>
      <w:r w:rsidRPr="00203157">
        <w:rPr>
          <w:rFonts w:ascii="Times New Roman" w:hAnsi="Times New Roman" w:cs="Times New Roman"/>
          <w:lang w:val="en-US"/>
        </w:rPr>
        <w:t>listopadu</w:t>
      </w:r>
      <w:proofErr w:type="spellEnd"/>
      <w:proofErr w:type="gramEnd"/>
      <w:r w:rsidRPr="00203157">
        <w:rPr>
          <w:rFonts w:ascii="Times New Roman" w:hAnsi="Times New Roman" w:cs="Times New Roman"/>
          <w:lang w:val="en-US"/>
        </w:rPr>
        <w:t xml:space="preserve"> 2011]. </w:t>
      </w:r>
      <w:proofErr w:type="spellStart"/>
      <w:r w:rsidRPr="00203157">
        <w:rPr>
          <w:rFonts w:ascii="Times New Roman" w:hAnsi="Times New Roman" w:cs="Times New Roman"/>
          <w:lang w:val="en-US"/>
        </w:rPr>
        <w:t>Dostupné</w:t>
      </w:r>
      <w:proofErr w:type="spellEnd"/>
      <w:r w:rsidRPr="00203157">
        <w:rPr>
          <w:rFonts w:ascii="Times New Roman" w:hAnsi="Times New Roman" w:cs="Times New Roman"/>
          <w:lang w:val="en-US"/>
        </w:rPr>
        <w:t xml:space="preserve"> </w:t>
      </w:r>
      <w:proofErr w:type="spellStart"/>
      <w:proofErr w:type="gramStart"/>
      <w:r w:rsidRPr="00203157">
        <w:rPr>
          <w:rFonts w:ascii="Times New Roman" w:hAnsi="Times New Roman" w:cs="Times New Roman"/>
          <w:lang w:val="en-US"/>
        </w:rPr>
        <w:t>na</w:t>
      </w:r>
      <w:proofErr w:type="spellEnd"/>
      <w:proofErr w:type="gramEnd"/>
      <w:r w:rsidRPr="00203157">
        <w:rPr>
          <w:rFonts w:ascii="Times New Roman" w:hAnsi="Times New Roman" w:cs="Times New Roman"/>
          <w:lang w:val="en-US"/>
        </w:rPr>
        <w:t xml:space="preserve">: &lt; </w:t>
      </w:r>
      <w:r w:rsidRPr="00203157">
        <w:rPr>
          <w:rFonts w:ascii="Times New Roman" w:hAnsi="Times New Roman" w:cs="Times New Roman"/>
        </w:rPr>
        <w:t>http://portal.justice.cz/Justice2/MS/ms.aspx?o=23&amp;j=33&amp;k=4176&amp;d=168774&gt;.</w:t>
      </w:r>
    </w:p>
  </w:footnote>
  <w:footnote w:id="136">
    <w:p w:rsidR="004F015F" w:rsidRPr="00203157" w:rsidRDefault="004F015F" w:rsidP="00203157">
      <w:pPr>
        <w:pStyle w:val="Textpoznpodarou"/>
        <w:jc w:val="both"/>
        <w:rPr>
          <w:rFonts w:ascii="Times New Roman" w:hAnsi="Times New Roman" w:cs="Times New Roman"/>
        </w:rPr>
      </w:pPr>
      <w:r w:rsidRPr="00203157">
        <w:rPr>
          <w:rStyle w:val="Znakapoznpodarou"/>
          <w:rFonts w:ascii="Times New Roman" w:hAnsi="Times New Roman" w:cs="Times New Roman"/>
        </w:rPr>
        <w:footnoteRef/>
      </w:r>
      <w:r w:rsidRPr="00203157">
        <w:rPr>
          <w:rFonts w:ascii="Times New Roman" w:hAnsi="Times New Roman" w:cs="Times New Roman"/>
        </w:rPr>
        <w:t xml:space="preserve"> Tamtéž.</w:t>
      </w:r>
    </w:p>
  </w:footnote>
  <w:footnote w:id="137">
    <w:p w:rsidR="004F015F" w:rsidRPr="00203157" w:rsidRDefault="004F015F" w:rsidP="00203157">
      <w:pPr>
        <w:pStyle w:val="Textpoznpodarou"/>
        <w:jc w:val="both"/>
        <w:rPr>
          <w:rFonts w:ascii="Times New Roman" w:hAnsi="Times New Roman" w:cs="Times New Roman"/>
        </w:rPr>
      </w:pPr>
      <w:r w:rsidRPr="00203157">
        <w:rPr>
          <w:rStyle w:val="Znakapoznpodarou"/>
          <w:rFonts w:ascii="Times New Roman" w:hAnsi="Times New Roman" w:cs="Times New Roman"/>
        </w:rPr>
        <w:footnoteRef/>
      </w:r>
      <w:r w:rsidRPr="00203157">
        <w:rPr>
          <w:rFonts w:ascii="Times New Roman" w:hAnsi="Times New Roman" w:cs="Times New Roman"/>
        </w:rPr>
        <w:t xml:space="preserve"> </w:t>
      </w:r>
      <w:r w:rsidRPr="00D9416F">
        <w:rPr>
          <w:rFonts w:ascii="Times New Roman" w:hAnsi="Times New Roman" w:cs="Times New Roman"/>
        </w:rPr>
        <w:t xml:space="preserve">JELÍNEK, Jiří a kol. </w:t>
      </w:r>
      <w:r w:rsidRPr="00D9416F">
        <w:rPr>
          <w:rFonts w:ascii="Times New Roman" w:hAnsi="Times New Roman" w:cs="Times New Roman"/>
          <w:i/>
        </w:rPr>
        <w:t>Rozhodnutí ve věcech trestních (se vzory rozhodnutí soudů a podání advokátů)</w:t>
      </w:r>
      <w:r w:rsidRPr="00D9416F">
        <w:rPr>
          <w:rFonts w:ascii="Times New Roman" w:hAnsi="Times New Roman" w:cs="Times New Roman"/>
        </w:rPr>
        <w:t>. 2. vydání</w:t>
      </w:r>
      <w:r>
        <w:rPr>
          <w:rFonts w:ascii="Times New Roman" w:hAnsi="Times New Roman" w:cs="Times New Roman"/>
        </w:rPr>
        <w:t xml:space="preserve">. Praha: </w:t>
      </w:r>
      <w:proofErr w:type="spellStart"/>
      <w:r>
        <w:rPr>
          <w:rFonts w:ascii="Times New Roman" w:hAnsi="Times New Roman" w:cs="Times New Roman"/>
        </w:rPr>
        <w:t>Leges</w:t>
      </w:r>
      <w:proofErr w:type="spellEnd"/>
      <w:r>
        <w:rPr>
          <w:rFonts w:ascii="Times New Roman" w:hAnsi="Times New Roman" w:cs="Times New Roman"/>
        </w:rPr>
        <w:t>, 2008, s. 81.</w:t>
      </w:r>
    </w:p>
  </w:footnote>
  <w:footnote w:id="138">
    <w:p w:rsidR="004F015F" w:rsidRPr="00203157" w:rsidRDefault="004F015F" w:rsidP="00951784">
      <w:pPr>
        <w:pStyle w:val="Textpoznpodarou"/>
        <w:jc w:val="both"/>
        <w:rPr>
          <w:rFonts w:ascii="Times New Roman" w:hAnsi="Times New Roman" w:cs="Times New Roman"/>
        </w:rPr>
      </w:pPr>
      <w:r w:rsidRPr="00203157">
        <w:rPr>
          <w:rStyle w:val="Znakapoznpodarou"/>
          <w:rFonts w:ascii="Times New Roman" w:hAnsi="Times New Roman" w:cs="Times New Roman"/>
        </w:rPr>
        <w:footnoteRef/>
      </w:r>
      <w:r w:rsidRPr="00203157">
        <w:rPr>
          <w:rFonts w:ascii="Times New Roman" w:hAnsi="Times New Roman" w:cs="Times New Roman"/>
        </w:rPr>
        <w:t xml:space="preserve"> </w:t>
      </w:r>
      <w:r w:rsidRPr="00951784">
        <w:rPr>
          <w:rFonts w:ascii="Times New Roman" w:hAnsi="Times New Roman" w:cs="Times New Roman"/>
          <w:i/>
        </w:rPr>
        <w:t>Věcný záměr trestního řádu – hlavní principy navrhované rekodifikace trestního práva procesního</w:t>
      </w:r>
      <w:r w:rsidRPr="00951784">
        <w:rPr>
          <w:rFonts w:ascii="Times New Roman" w:hAnsi="Times New Roman" w:cs="Times New Roman"/>
        </w:rPr>
        <w:t xml:space="preserve"> [online]. Psp.cz, 2011</w:t>
      </w:r>
      <w:r>
        <w:rPr>
          <w:rFonts w:ascii="Times New Roman" w:hAnsi="Times New Roman" w:cs="Times New Roman"/>
        </w:rPr>
        <w:t xml:space="preserve"> </w:t>
      </w:r>
      <w:r w:rsidRPr="00951784">
        <w:rPr>
          <w:rFonts w:ascii="Times New Roman" w:hAnsi="Times New Roman" w:cs="Times New Roman"/>
          <w:lang w:val="en-US"/>
        </w:rPr>
        <w:t xml:space="preserve">[cit. 13. </w:t>
      </w:r>
      <w:proofErr w:type="spellStart"/>
      <w:proofErr w:type="gramStart"/>
      <w:r w:rsidRPr="00951784">
        <w:rPr>
          <w:rFonts w:ascii="Times New Roman" w:hAnsi="Times New Roman" w:cs="Times New Roman"/>
          <w:lang w:val="en-US"/>
        </w:rPr>
        <w:t>února</w:t>
      </w:r>
      <w:proofErr w:type="spellEnd"/>
      <w:proofErr w:type="gramEnd"/>
      <w:r w:rsidRPr="00951784">
        <w:rPr>
          <w:rFonts w:ascii="Times New Roman" w:hAnsi="Times New Roman" w:cs="Times New Roman"/>
          <w:lang w:val="en-US"/>
        </w:rPr>
        <w:t xml:space="preserve"> 2012 </w:t>
      </w:r>
      <w:r>
        <w:rPr>
          <w:rFonts w:ascii="Times New Roman" w:hAnsi="Times New Roman" w:cs="Times New Roman"/>
          <w:lang w:val="en-US"/>
        </w:rPr>
        <w:t xml:space="preserve">]. </w:t>
      </w:r>
      <w:proofErr w:type="spellStart"/>
      <w:r>
        <w:rPr>
          <w:rFonts w:ascii="Times New Roman" w:hAnsi="Times New Roman" w:cs="Times New Roman"/>
          <w:lang w:val="en-US"/>
        </w:rPr>
        <w:t>Dostupné</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na</w:t>
      </w:r>
      <w:proofErr w:type="spellEnd"/>
      <w:proofErr w:type="gramEnd"/>
      <w:r>
        <w:rPr>
          <w:rFonts w:ascii="Times New Roman" w:hAnsi="Times New Roman" w:cs="Times New Roman"/>
          <w:lang w:val="en-US"/>
        </w:rPr>
        <w:t>: &lt;</w:t>
      </w:r>
      <w:r w:rsidRPr="00951784">
        <w:rPr>
          <w:rFonts w:ascii="Times New Roman" w:hAnsi="Times New Roman" w:cs="Times New Roman"/>
        </w:rPr>
        <w:t>http://portal.justice.cz/Justice2/MS/ms.aspx?j=33&amp;o=23&amp;k=4980&amp;d=281460&gt;.</w:t>
      </w:r>
    </w:p>
  </w:footnote>
  <w:footnote w:id="139">
    <w:p w:rsidR="004F015F" w:rsidRDefault="004F015F" w:rsidP="009A405D">
      <w:pPr>
        <w:pStyle w:val="Textpoznpodarou"/>
        <w:jc w:val="both"/>
        <w:rPr>
          <w:rFonts w:ascii="Times New Roman" w:hAnsi="Times New Roman" w:cs="Times New Roman"/>
          <w:color w:val="000000"/>
        </w:rPr>
      </w:pPr>
      <w:r w:rsidRPr="009A405D">
        <w:rPr>
          <w:rStyle w:val="Znakapoznpodarou"/>
          <w:rFonts w:ascii="Times New Roman" w:hAnsi="Times New Roman" w:cs="Times New Roman"/>
        </w:rPr>
        <w:footnoteRef/>
      </w:r>
      <w:r w:rsidRPr="009A405D">
        <w:rPr>
          <w:rFonts w:ascii="Times New Roman" w:hAnsi="Times New Roman" w:cs="Times New Roman"/>
        </w:rPr>
        <w:t xml:space="preserve"> </w:t>
      </w:r>
      <w:r>
        <w:rPr>
          <w:rFonts w:ascii="Times New Roman" w:hAnsi="Times New Roman" w:cs="Times New Roman"/>
        </w:rPr>
        <w:t xml:space="preserve">MINISTERSTVO SPRAVEDLNOSTI. </w:t>
      </w:r>
      <w:r w:rsidRPr="00B2456B">
        <w:rPr>
          <w:rFonts w:ascii="Times New Roman" w:hAnsi="Times New Roman" w:cs="Times New Roman"/>
          <w:i/>
        </w:rPr>
        <w:t>Statistický přehled soudních agend: první část – rok 2008</w:t>
      </w:r>
      <w:r>
        <w:rPr>
          <w:rFonts w:ascii="Times New Roman" w:hAnsi="Times New Roman" w:cs="Times New Roman"/>
        </w:rPr>
        <w:t xml:space="preserve"> </w:t>
      </w:r>
      <w:r w:rsidRPr="00B2456B">
        <w:rPr>
          <w:rFonts w:ascii="Times New Roman" w:eastAsia="Calibri" w:hAnsi="Times New Roman" w:cs="Times New Roman"/>
          <w:color w:val="000000"/>
        </w:rPr>
        <w:t>[online].</w:t>
      </w:r>
      <w:r>
        <w:rPr>
          <w:rFonts w:ascii="Times New Roman" w:hAnsi="Times New Roman" w:cs="Times New Roman"/>
          <w:color w:val="000000"/>
        </w:rPr>
        <w:t xml:space="preserve"> mvcr.cz, </w:t>
      </w:r>
      <w:r w:rsidRPr="00B2456B">
        <w:rPr>
          <w:rFonts w:ascii="Times New Roman" w:eastAsia="Calibri" w:hAnsi="Times New Roman" w:cs="Times New Roman"/>
          <w:color w:val="000000"/>
        </w:rPr>
        <w:t>[</w:t>
      </w:r>
      <w:r>
        <w:rPr>
          <w:rFonts w:ascii="Times New Roman" w:hAnsi="Times New Roman" w:cs="Times New Roman"/>
          <w:color w:val="000000"/>
        </w:rPr>
        <w:t>cit. 26. listopadu 2011</w:t>
      </w:r>
      <w:r w:rsidRPr="00B2456B">
        <w:rPr>
          <w:rFonts w:ascii="Times New Roman" w:eastAsia="Calibri" w:hAnsi="Times New Roman" w:cs="Times New Roman"/>
          <w:color w:val="000000"/>
        </w:rPr>
        <w:t>].</w:t>
      </w:r>
      <w:r>
        <w:rPr>
          <w:rFonts w:ascii="Times New Roman" w:hAnsi="Times New Roman" w:cs="Times New Roman"/>
          <w:color w:val="000000"/>
        </w:rPr>
        <w:t xml:space="preserve"> Dostupné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w:t>
      </w:r>
    </w:p>
    <w:p w:rsidR="004F015F" w:rsidRPr="00B2456B" w:rsidRDefault="004F015F" w:rsidP="009A405D">
      <w:pPr>
        <w:pStyle w:val="Textpoznpodarou"/>
        <w:jc w:val="both"/>
        <w:rPr>
          <w:rFonts w:ascii="Times New Roman" w:hAnsi="Times New Roman" w:cs="Times New Roman"/>
        </w:rPr>
      </w:pPr>
      <w:r>
        <w:rPr>
          <w:rFonts w:ascii="Times New Roman" w:hAnsi="Times New Roman" w:cs="Times New Roman"/>
          <w:color w:val="000000"/>
          <w:lang w:val="en-US"/>
        </w:rPr>
        <w:t>&lt;</w:t>
      </w:r>
      <w:r w:rsidRPr="00B2456B">
        <w:rPr>
          <w:rFonts w:ascii="Times New Roman" w:hAnsi="Times New Roman" w:cs="Times New Roman"/>
        </w:rPr>
        <w:t>http://portal.justice.cz/Justice2/MS/ms.aspx?o=23&amp;j=33&amp;k=3397&amp;d=47145</w:t>
      </w:r>
      <w:r>
        <w:rPr>
          <w:rFonts w:ascii="Times New Roman" w:hAnsi="Times New Roman" w:cs="Times New Roman"/>
        </w:rPr>
        <w:t>&gt;.</w:t>
      </w:r>
    </w:p>
  </w:footnote>
  <w:footnote w:id="140">
    <w:p w:rsidR="004F015F" w:rsidRDefault="004F015F" w:rsidP="00B2456B">
      <w:pPr>
        <w:pStyle w:val="Textpoznpodarou"/>
        <w:jc w:val="both"/>
        <w:rPr>
          <w:rFonts w:ascii="Times New Roman" w:hAnsi="Times New Roman" w:cs="Times New Roman"/>
          <w:color w:val="000000"/>
        </w:rPr>
      </w:pPr>
      <w:r w:rsidRPr="00B2456B">
        <w:rPr>
          <w:rStyle w:val="Znakapoznpodarou"/>
          <w:rFonts w:ascii="Times New Roman" w:hAnsi="Times New Roman" w:cs="Times New Roman"/>
        </w:rPr>
        <w:footnoteRef/>
      </w:r>
      <w:r w:rsidRPr="00B2456B">
        <w:rPr>
          <w:rFonts w:ascii="Times New Roman" w:hAnsi="Times New Roman" w:cs="Times New Roman"/>
        </w:rPr>
        <w:t xml:space="preserve"> </w:t>
      </w:r>
      <w:r>
        <w:rPr>
          <w:rFonts w:ascii="Times New Roman" w:hAnsi="Times New Roman" w:cs="Times New Roman"/>
        </w:rPr>
        <w:t xml:space="preserve">MINISTERSTVO SPRAVEDLNOSTI. </w:t>
      </w:r>
      <w:r w:rsidRPr="00B2456B">
        <w:rPr>
          <w:rFonts w:ascii="Times New Roman" w:hAnsi="Times New Roman" w:cs="Times New Roman"/>
          <w:i/>
        </w:rPr>
        <w:t>Statistický přehled soudních agend: první část – rok 200</w:t>
      </w:r>
      <w:r>
        <w:rPr>
          <w:rFonts w:ascii="Times New Roman" w:hAnsi="Times New Roman" w:cs="Times New Roman"/>
          <w:i/>
        </w:rPr>
        <w:t>9</w:t>
      </w:r>
      <w:r w:rsidRPr="00B2456B">
        <w:rPr>
          <w:rFonts w:ascii="Times New Roman" w:eastAsia="Calibri" w:hAnsi="Times New Roman" w:cs="Times New Roman"/>
          <w:color w:val="000000"/>
        </w:rPr>
        <w:t>[online].</w:t>
      </w:r>
      <w:r>
        <w:rPr>
          <w:rFonts w:ascii="Times New Roman" w:hAnsi="Times New Roman" w:cs="Times New Roman"/>
          <w:color w:val="000000"/>
        </w:rPr>
        <w:t xml:space="preserve"> mvcr.cz, </w:t>
      </w:r>
      <w:r w:rsidRPr="00B2456B">
        <w:rPr>
          <w:rFonts w:ascii="Times New Roman" w:eastAsia="Calibri" w:hAnsi="Times New Roman" w:cs="Times New Roman"/>
          <w:color w:val="000000"/>
        </w:rPr>
        <w:t>[</w:t>
      </w:r>
      <w:r>
        <w:rPr>
          <w:rFonts w:ascii="Times New Roman" w:hAnsi="Times New Roman" w:cs="Times New Roman"/>
          <w:color w:val="000000"/>
        </w:rPr>
        <w:t>cit. 26. listopadu 2011</w:t>
      </w:r>
      <w:r w:rsidRPr="00B2456B">
        <w:rPr>
          <w:rFonts w:ascii="Times New Roman" w:eastAsia="Calibri" w:hAnsi="Times New Roman" w:cs="Times New Roman"/>
          <w:color w:val="000000"/>
        </w:rPr>
        <w:t>].</w:t>
      </w:r>
      <w:r>
        <w:rPr>
          <w:rFonts w:ascii="Times New Roman" w:hAnsi="Times New Roman" w:cs="Times New Roman"/>
          <w:color w:val="000000"/>
        </w:rPr>
        <w:t xml:space="preserve"> Dostupné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w:t>
      </w:r>
    </w:p>
    <w:p w:rsidR="004F015F" w:rsidRPr="00B2456B" w:rsidRDefault="004F015F" w:rsidP="009A405D">
      <w:pPr>
        <w:pStyle w:val="Textpoznpodarou"/>
        <w:jc w:val="both"/>
        <w:rPr>
          <w:rFonts w:ascii="Times New Roman" w:hAnsi="Times New Roman" w:cs="Times New Roman"/>
        </w:rPr>
      </w:pPr>
      <w:r>
        <w:rPr>
          <w:rFonts w:ascii="Times New Roman" w:hAnsi="Times New Roman" w:cs="Times New Roman"/>
          <w:color w:val="000000"/>
          <w:lang w:val="en-US"/>
        </w:rPr>
        <w:t>&lt;</w:t>
      </w:r>
      <w:r w:rsidRPr="00B2456B">
        <w:rPr>
          <w:rFonts w:ascii="Times New Roman" w:hAnsi="Times New Roman" w:cs="Times New Roman"/>
        </w:rPr>
        <w:t>http://portal.justice.cz/Justice2/MS/ms.aspx?o=23&amp;j=33&amp;k=3397&amp;d=47145</w:t>
      </w:r>
      <w:r>
        <w:rPr>
          <w:rFonts w:ascii="Times New Roman" w:hAnsi="Times New Roman" w:cs="Times New Roman"/>
        </w:rPr>
        <w:t>&gt;.</w:t>
      </w:r>
    </w:p>
  </w:footnote>
  <w:footnote w:id="141">
    <w:p w:rsidR="004F015F" w:rsidRDefault="004F015F" w:rsidP="00B2456B">
      <w:pPr>
        <w:pStyle w:val="Textpoznpodarou"/>
        <w:jc w:val="both"/>
        <w:rPr>
          <w:rFonts w:ascii="Times New Roman" w:hAnsi="Times New Roman" w:cs="Times New Roman"/>
          <w:color w:val="000000"/>
        </w:rPr>
      </w:pPr>
      <w:r w:rsidRPr="009A405D">
        <w:rPr>
          <w:rStyle w:val="Znakapoznpodarou"/>
          <w:rFonts w:ascii="Times New Roman" w:hAnsi="Times New Roman" w:cs="Times New Roman"/>
        </w:rPr>
        <w:footnoteRef/>
      </w:r>
      <w:r w:rsidRPr="009A405D">
        <w:rPr>
          <w:rFonts w:ascii="Times New Roman" w:hAnsi="Times New Roman" w:cs="Times New Roman"/>
        </w:rPr>
        <w:t xml:space="preserve"> </w:t>
      </w:r>
      <w:r>
        <w:rPr>
          <w:rFonts w:ascii="Times New Roman" w:hAnsi="Times New Roman" w:cs="Times New Roman"/>
        </w:rPr>
        <w:t xml:space="preserve">MINISTERSTVO SPRAVEDLNOSTI. </w:t>
      </w:r>
      <w:r w:rsidRPr="00B2456B">
        <w:rPr>
          <w:rFonts w:ascii="Times New Roman" w:hAnsi="Times New Roman" w:cs="Times New Roman"/>
          <w:i/>
        </w:rPr>
        <w:t>Statistický přehled soudních agend: první část – rok 20</w:t>
      </w:r>
      <w:r>
        <w:rPr>
          <w:rFonts w:ascii="Times New Roman" w:hAnsi="Times New Roman" w:cs="Times New Roman"/>
          <w:i/>
        </w:rPr>
        <w:t>10</w:t>
      </w:r>
      <w:r>
        <w:rPr>
          <w:rFonts w:ascii="Times New Roman" w:hAnsi="Times New Roman" w:cs="Times New Roman"/>
        </w:rPr>
        <w:t xml:space="preserve"> </w:t>
      </w:r>
      <w:r w:rsidRPr="00B2456B">
        <w:rPr>
          <w:rFonts w:ascii="Times New Roman" w:eastAsia="Calibri" w:hAnsi="Times New Roman" w:cs="Times New Roman"/>
          <w:color w:val="000000"/>
        </w:rPr>
        <w:t>[online].</w:t>
      </w:r>
      <w:r>
        <w:rPr>
          <w:rFonts w:ascii="Times New Roman" w:hAnsi="Times New Roman" w:cs="Times New Roman"/>
          <w:color w:val="000000"/>
        </w:rPr>
        <w:t xml:space="preserve"> mvcr.cz, </w:t>
      </w:r>
      <w:r w:rsidRPr="00B2456B">
        <w:rPr>
          <w:rFonts w:ascii="Times New Roman" w:eastAsia="Calibri" w:hAnsi="Times New Roman" w:cs="Times New Roman"/>
          <w:color w:val="000000"/>
        </w:rPr>
        <w:t>[</w:t>
      </w:r>
      <w:r>
        <w:rPr>
          <w:rFonts w:ascii="Times New Roman" w:hAnsi="Times New Roman" w:cs="Times New Roman"/>
          <w:color w:val="000000"/>
        </w:rPr>
        <w:t>cit. 26. listopadu 2011</w:t>
      </w:r>
      <w:r w:rsidRPr="00B2456B">
        <w:rPr>
          <w:rFonts w:ascii="Times New Roman" w:eastAsia="Calibri" w:hAnsi="Times New Roman" w:cs="Times New Roman"/>
          <w:color w:val="000000"/>
        </w:rPr>
        <w:t>].</w:t>
      </w:r>
      <w:r>
        <w:rPr>
          <w:rFonts w:ascii="Times New Roman" w:hAnsi="Times New Roman" w:cs="Times New Roman"/>
          <w:color w:val="000000"/>
        </w:rPr>
        <w:t xml:space="preserve"> Dostupné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w:t>
      </w:r>
    </w:p>
    <w:p w:rsidR="004F015F" w:rsidRPr="009A405D" w:rsidRDefault="004F015F" w:rsidP="009A405D">
      <w:pPr>
        <w:pStyle w:val="Textpoznpodarou"/>
        <w:jc w:val="both"/>
        <w:rPr>
          <w:rFonts w:ascii="Times New Roman" w:hAnsi="Times New Roman" w:cs="Times New Roman"/>
        </w:rPr>
      </w:pPr>
      <w:r>
        <w:rPr>
          <w:rFonts w:ascii="Times New Roman" w:hAnsi="Times New Roman" w:cs="Times New Roman"/>
          <w:color w:val="000000"/>
          <w:lang w:val="en-US"/>
        </w:rPr>
        <w:t>&lt;</w:t>
      </w:r>
      <w:r w:rsidRPr="00B2456B">
        <w:rPr>
          <w:rFonts w:ascii="Times New Roman" w:hAnsi="Times New Roman" w:cs="Times New Roman"/>
        </w:rPr>
        <w:t>http://portal.justice.cz/Justice2/MS/ms.aspx?o=23&amp;j=33&amp;k=3397&amp;d=47145</w:t>
      </w:r>
      <w:r>
        <w:rPr>
          <w:rFonts w:ascii="Times New Roman" w:hAnsi="Times New Roman" w:cs="Times New Roman"/>
        </w:rPr>
        <w:t>&gt;.</w:t>
      </w:r>
    </w:p>
  </w:footnote>
  <w:footnote w:id="142">
    <w:p w:rsidR="004F015F" w:rsidRPr="004631E0" w:rsidRDefault="004F015F" w:rsidP="004631E0">
      <w:pPr>
        <w:pStyle w:val="Textpoznpodarou"/>
        <w:jc w:val="both"/>
        <w:rPr>
          <w:rFonts w:ascii="Times New Roman" w:hAnsi="Times New Roman" w:cs="Times New Roman"/>
        </w:rPr>
      </w:pPr>
      <w:r w:rsidRPr="004631E0">
        <w:rPr>
          <w:rStyle w:val="Znakapoznpodarou"/>
          <w:rFonts w:ascii="Times New Roman" w:hAnsi="Times New Roman" w:cs="Times New Roman"/>
        </w:rPr>
        <w:footnoteRef/>
      </w:r>
      <w:r w:rsidRPr="004631E0">
        <w:rPr>
          <w:rFonts w:ascii="Times New Roman" w:hAnsi="Times New Roman" w:cs="Times New Roman"/>
        </w:rPr>
        <w:t xml:space="preserve"> MINISTERSTVO SPRAVEDLNOSTI. </w:t>
      </w:r>
      <w:r w:rsidRPr="004631E0">
        <w:rPr>
          <w:rFonts w:ascii="Times New Roman" w:hAnsi="Times New Roman" w:cs="Times New Roman"/>
          <w:i/>
        </w:rPr>
        <w:t xml:space="preserve">Statistická ročenka kriminality – rok 2009 </w:t>
      </w:r>
      <w:r w:rsidRPr="004631E0">
        <w:rPr>
          <w:rFonts w:ascii="Times New Roman" w:hAnsi="Times New Roman" w:cs="Times New Roman"/>
        </w:rPr>
        <w:t>[online]. cslav.justice.cz, [cit. 27. února 2012].</w:t>
      </w:r>
      <w:r>
        <w:rPr>
          <w:rFonts w:ascii="Times New Roman" w:hAnsi="Times New Roman" w:cs="Times New Roman"/>
        </w:rPr>
        <w:t xml:space="preserve"> Dostupné </w:t>
      </w:r>
      <w:proofErr w:type="gramStart"/>
      <w:r>
        <w:rPr>
          <w:rFonts w:ascii="Times New Roman" w:hAnsi="Times New Roman" w:cs="Times New Roman"/>
        </w:rPr>
        <w:t>na</w:t>
      </w:r>
      <w:proofErr w:type="gramEnd"/>
      <w:r>
        <w:rPr>
          <w:rFonts w:ascii="Times New Roman" w:hAnsi="Times New Roman" w:cs="Times New Roman"/>
        </w:rPr>
        <w:t xml:space="preserve">: </w:t>
      </w:r>
      <w:r w:rsidRPr="004631E0">
        <w:rPr>
          <w:rFonts w:ascii="Times New Roman" w:hAnsi="Times New Roman" w:cs="Times New Roman"/>
          <w:lang w:val="en-US"/>
        </w:rPr>
        <w:t>&lt;</w:t>
      </w:r>
      <w:r w:rsidRPr="004631E0">
        <w:rPr>
          <w:rFonts w:ascii="Times New Roman" w:hAnsi="Times New Roman" w:cs="Times New Roman"/>
        </w:rPr>
        <w:t>http://cslav.justice.cz/InfoData/statisticke-rocenky.html&gt;.</w:t>
      </w:r>
    </w:p>
  </w:footnote>
  <w:footnote w:id="143">
    <w:p w:rsidR="004F015F" w:rsidRPr="008534B8" w:rsidRDefault="004F015F" w:rsidP="008534B8">
      <w:pPr>
        <w:pStyle w:val="Textpoznpodarou"/>
        <w:jc w:val="both"/>
        <w:rPr>
          <w:rFonts w:ascii="Times New Roman" w:hAnsi="Times New Roman" w:cs="Times New Roman"/>
        </w:rPr>
      </w:pPr>
      <w:r w:rsidRPr="008534B8">
        <w:rPr>
          <w:rStyle w:val="Znakapoznpodarou"/>
          <w:rFonts w:ascii="Times New Roman" w:hAnsi="Times New Roman" w:cs="Times New Roman"/>
        </w:rPr>
        <w:footnoteRef/>
      </w:r>
      <w:r w:rsidRPr="008534B8">
        <w:rPr>
          <w:rFonts w:ascii="Times New Roman" w:hAnsi="Times New Roman" w:cs="Times New Roman"/>
        </w:rPr>
        <w:t xml:space="preserve"> </w:t>
      </w:r>
      <w:r w:rsidRPr="004631E0">
        <w:rPr>
          <w:rFonts w:ascii="Times New Roman" w:hAnsi="Times New Roman" w:cs="Times New Roman"/>
        </w:rPr>
        <w:t xml:space="preserve">MINISTERSTVO SPRAVEDLNOSTI. </w:t>
      </w:r>
      <w:r w:rsidRPr="004631E0">
        <w:rPr>
          <w:rFonts w:ascii="Times New Roman" w:hAnsi="Times New Roman" w:cs="Times New Roman"/>
          <w:i/>
        </w:rPr>
        <w:t>Statistická ročenka kriminality – rok 20</w:t>
      </w:r>
      <w:r>
        <w:rPr>
          <w:rFonts w:ascii="Times New Roman" w:hAnsi="Times New Roman" w:cs="Times New Roman"/>
          <w:i/>
        </w:rPr>
        <w:t>10</w:t>
      </w:r>
      <w:r w:rsidRPr="004631E0">
        <w:rPr>
          <w:rFonts w:ascii="Times New Roman" w:hAnsi="Times New Roman" w:cs="Times New Roman"/>
          <w:i/>
        </w:rPr>
        <w:t xml:space="preserve"> </w:t>
      </w:r>
      <w:r w:rsidRPr="004631E0">
        <w:rPr>
          <w:rFonts w:ascii="Times New Roman" w:hAnsi="Times New Roman" w:cs="Times New Roman"/>
        </w:rPr>
        <w:t xml:space="preserve">[online]. cslav.justice.cz, [cit. 27. února 2012]. Dostupné </w:t>
      </w:r>
      <w:proofErr w:type="gramStart"/>
      <w:r w:rsidRPr="004631E0">
        <w:rPr>
          <w:rFonts w:ascii="Times New Roman" w:hAnsi="Times New Roman" w:cs="Times New Roman"/>
        </w:rPr>
        <w:t>na</w:t>
      </w:r>
      <w:proofErr w:type="gramEnd"/>
      <w:r w:rsidRPr="004631E0">
        <w:rPr>
          <w:rFonts w:ascii="Times New Roman" w:hAnsi="Times New Roman" w:cs="Times New Roman"/>
        </w:rPr>
        <w:t xml:space="preserve">: </w:t>
      </w:r>
      <w:r w:rsidRPr="004631E0">
        <w:rPr>
          <w:rFonts w:ascii="Times New Roman" w:hAnsi="Times New Roman" w:cs="Times New Roman"/>
          <w:lang w:val="en-US"/>
        </w:rPr>
        <w:t>&lt;</w:t>
      </w:r>
      <w:r w:rsidRPr="004631E0">
        <w:rPr>
          <w:rFonts w:ascii="Times New Roman" w:hAnsi="Times New Roman" w:cs="Times New Roman"/>
        </w:rPr>
        <w:t>http://cslav.justice.cz/InfoData/statisticke-rocenky.html&gt;.</w:t>
      </w:r>
    </w:p>
  </w:footnote>
  <w:footnote w:id="144">
    <w:p w:rsidR="004F015F" w:rsidRPr="008534B8" w:rsidRDefault="004F015F" w:rsidP="008534B8">
      <w:pPr>
        <w:pStyle w:val="Textpoznpodarou"/>
        <w:jc w:val="both"/>
        <w:rPr>
          <w:rFonts w:ascii="Times New Roman" w:hAnsi="Times New Roman" w:cs="Times New Roman"/>
        </w:rPr>
      </w:pPr>
      <w:r w:rsidRPr="008534B8">
        <w:rPr>
          <w:rStyle w:val="Znakapoznpodarou"/>
          <w:rFonts w:ascii="Times New Roman" w:hAnsi="Times New Roman" w:cs="Times New Roman"/>
        </w:rPr>
        <w:footnoteRef/>
      </w:r>
      <w:r w:rsidRPr="008534B8">
        <w:rPr>
          <w:rFonts w:ascii="Times New Roman" w:hAnsi="Times New Roman" w:cs="Times New Roman"/>
        </w:rPr>
        <w:t xml:space="preserve"> </w:t>
      </w:r>
      <w:r w:rsidRPr="004631E0">
        <w:rPr>
          <w:rFonts w:ascii="Times New Roman" w:hAnsi="Times New Roman" w:cs="Times New Roman"/>
        </w:rPr>
        <w:t xml:space="preserve">MINISTERSTVO SPRAVEDLNOSTI. </w:t>
      </w:r>
      <w:r w:rsidRPr="004631E0">
        <w:rPr>
          <w:rFonts w:ascii="Times New Roman" w:hAnsi="Times New Roman" w:cs="Times New Roman"/>
          <w:i/>
        </w:rPr>
        <w:t>Statistická ročenka kriminality – rok 20</w:t>
      </w:r>
      <w:r>
        <w:rPr>
          <w:rFonts w:ascii="Times New Roman" w:hAnsi="Times New Roman" w:cs="Times New Roman"/>
          <w:i/>
        </w:rPr>
        <w:t>11</w:t>
      </w:r>
      <w:r w:rsidRPr="004631E0">
        <w:rPr>
          <w:rFonts w:ascii="Times New Roman" w:hAnsi="Times New Roman" w:cs="Times New Roman"/>
          <w:i/>
        </w:rPr>
        <w:t xml:space="preserve"> </w:t>
      </w:r>
      <w:r w:rsidRPr="004631E0">
        <w:rPr>
          <w:rFonts w:ascii="Times New Roman" w:hAnsi="Times New Roman" w:cs="Times New Roman"/>
        </w:rPr>
        <w:t xml:space="preserve">[online]. cslav.justice.cz, [cit. 27. února 2012]. Dostupné </w:t>
      </w:r>
      <w:proofErr w:type="gramStart"/>
      <w:r w:rsidRPr="004631E0">
        <w:rPr>
          <w:rFonts w:ascii="Times New Roman" w:hAnsi="Times New Roman" w:cs="Times New Roman"/>
        </w:rPr>
        <w:t>na</w:t>
      </w:r>
      <w:proofErr w:type="gramEnd"/>
      <w:r w:rsidRPr="004631E0">
        <w:rPr>
          <w:rFonts w:ascii="Times New Roman" w:hAnsi="Times New Roman" w:cs="Times New Roman"/>
        </w:rPr>
        <w:t xml:space="preserve">: </w:t>
      </w:r>
      <w:r w:rsidRPr="004631E0">
        <w:rPr>
          <w:rFonts w:ascii="Times New Roman" w:hAnsi="Times New Roman" w:cs="Times New Roman"/>
          <w:lang w:val="en-US"/>
        </w:rPr>
        <w:t>&lt;</w:t>
      </w:r>
      <w:r w:rsidRPr="004631E0">
        <w:rPr>
          <w:rFonts w:ascii="Times New Roman" w:hAnsi="Times New Roman" w:cs="Times New Roman"/>
        </w:rPr>
        <w:t>http://cslav.justice.cz/InfoData/statisticke-rocenky.html&gt;.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011F35D8"/>
    <w:multiLevelType w:val="multilevel"/>
    <w:tmpl w:val="DEFE4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1C45A0"/>
    <w:multiLevelType w:val="hybridMultilevel"/>
    <w:tmpl w:val="20A49B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93F5E90"/>
    <w:multiLevelType w:val="hybridMultilevel"/>
    <w:tmpl w:val="022A4A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3310E3"/>
    <w:multiLevelType w:val="hybridMultilevel"/>
    <w:tmpl w:val="153CDC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A24A70"/>
    <w:multiLevelType w:val="hybridMultilevel"/>
    <w:tmpl w:val="9D72BD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8BF5750"/>
    <w:multiLevelType w:val="hybridMultilevel"/>
    <w:tmpl w:val="D444C07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F86D17"/>
    <w:multiLevelType w:val="hybridMultilevel"/>
    <w:tmpl w:val="26EEFE5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63A0F40"/>
    <w:multiLevelType w:val="multilevel"/>
    <w:tmpl w:val="2DEE720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0302EA8"/>
    <w:multiLevelType w:val="hybridMultilevel"/>
    <w:tmpl w:val="282A1FAA"/>
    <w:lvl w:ilvl="0" w:tplc="04050001">
      <w:start w:val="1"/>
      <w:numFmt w:val="bullet"/>
      <w:lvlText w:val=""/>
      <w:lvlJc w:val="left"/>
      <w:pPr>
        <w:ind w:left="1420" w:hanging="360"/>
      </w:pPr>
      <w:rPr>
        <w:rFonts w:ascii="Symbol" w:hAnsi="Symbol" w:hint="default"/>
      </w:rPr>
    </w:lvl>
    <w:lvl w:ilvl="1" w:tplc="04050003" w:tentative="1">
      <w:start w:val="1"/>
      <w:numFmt w:val="bullet"/>
      <w:lvlText w:val="o"/>
      <w:lvlJc w:val="left"/>
      <w:pPr>
        <w:ind w:left="2140" w:hanging="360"/>
      </w:pPr>
      <w:rPr>
        <w:rFonts w:ascii="Courier New" w:hAnsi="Courier New" w:cs="Courier New" w:hint="default"/>
      </w:rPr>
    </w:lvl>
    <w:lvl w:ilvl="2" w:tplc="04050005" w:tentative="1">
      <w:start w:val="1"/>
      <w:numFmt w:val="bullet"/>
      <w:lvlText w:val=""/>
      <w:lvlJc w:val="left"/>
      <w:pPr>
        <w:ind w:left="2860" w:hanging="360"/>
      </w:pPr>
      <w:rPr>
        <w:rFonts w:ascii="Wingdings" w:hAnsi="Wingdings" w:hint="default"/>
      </w:rPr>
    </w:lvl>
    <w:lvl w:ilvl="3" w:tplc="04050001" w:tentative="1">
      <w:start w:val="1"/>
      <w:numFmt w:val="bullet"/>
      <w:lvlText w:val=""/>
      <w:lvlJc w:val="left"/>
      <w:pPr>
        <w:ind w:left="3580" w:hanging="360"/>
      </w:pPr>
      <w:rPr>
        <w:rFonts w:ascii="Symbol" w:hAnsi="Symbol" w:hint="default"/>
      </w:rPr>
    </w:lvl>
    <w:lvl w:ilvl="4" w:tplc="04050003" w:tentative="1">
      <w:start w:val="1"/>
      <w:numFmt w:val="bullet"/>
      <w:lvlText w:val="o"/>
      <w:lvlJc w:val="left"/>
      <w:pPr>
        <w:ind w:left="4300" w:hanging="360"/>
      </w:pPr>
      <w:rPr>
        <w:rFonts w:ascii="Courier New" w:hAnsi="Courier New" w:cs="Courier New" w:hint="default"/>
      </w:rPr>
    </w:lvl>
    <w:lvl w:ilvl="5" w:tplc="04050005" w:tentative="1">
      <w:start w:val="1"/>
      <w:numFmt w:val="bullet"/>
      <w:lvlText w:val=""/>
      <w:lvlJc w:val="left"/>
      <w:pPr>
        <w:ind w:left="5020" w:hanging="360"/>
      </w:pPr>
      <w:rPr>
        <w:rFonts w:ascii="Wingdings" w:hAnsi="Wingdings" w:hint="default"/>
      </w:rPr>
    </w:lvl>
    <w:lvl w:ilvl="6" w:tplc="04050001" w:tentative="1">
      <w:start w:val="1"/>
      <w:numFmt w:val="bullet"/>
      <w:lvlText w:val=""/>
      <w:lvlJc w:val="left"/>
      <w:pPr>
        <w:ind w:left="5740" w:hanging="360"/>
      </w:pPr>
      <w:rPr>
        <w:rFonts w:ascii="Symbol" w:hAnsi="Symbol" w:hint="default"/>
      </w:rPr>
    </w:lvl>
    <w:lvl w:ilvl="7" w:tplc="04050003" w:tentative="1">
      <w:start w:val="1"/>
      <w:numFmt w:val="bullet"/>
      <w:lvlText w:val="o"/>
      <w:lvlJc w:val="left"/>
      <w:pPr>
        <w:ind w:left="6460" w:hanging="360"/>
      </w:pPr>
      <w:rPr>
        <w:rFonts w:ascii="Courier New" w:hAnsi="Courier New" w:cs="Courier New" w:hint="default"/>
      </w:rPr>
    </w:lvl>
    <w:lvl w:ilvl="8" w:tplc="04050005" w:tentative="1">
      <w:start w:val="1"/>
      <w:numFmt w:val="bullet"/>
      <w:lvlText w:val=""/>
      <w:lvlJc w:val="left"/>
      <w:pPr>
        <w:ind w:left="7180" w:hanging="360"/>
      </w:pPr>
      <w:rPr>
        <w:rFonts w:ascii="Wingdings" w:hAnsi="Wingdings" w:hint="default"/>
      </w:rPr>
    </w:lvl>
  </w:abstractNum>
  <w:abstractNum w:abstractNumId="22">
    <w:nsid w:val="71687CB9"/>
    <w:multiLevelType w:val="hybridMultilevel"/>
    <w:tmpl w:val="35288F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8"/>
  </w:num>
  <w:num w:numId="13">
    <w:abstractNumId w:val="16"/>
  </w:num>
  <w:num w:numId="14">
    <w:abstractNumId w:val="20"/>
  </w:num>
  <w:num w:numId="15">
    <w:abstractNumId w:val="23"/>
  </w:num>
  <w:num w:numId="16">
    <w:abstractNumId w:val="10"/>
  </w:num>
  <w:num w:numId="17">
    <w:abstractNumId w:val="15"/>
  </w:num>
  <w:num w:numId="18">
    <w:abstractNumId w:val="21"/>
  </w:num>
  <w:num w:numId="19">
    <w:abstractNumId w:val="17"/>
  </w:num>
  <w:num w:numId="20">
    <w:abstractNumId w:val="11"/>
  </w:num>
  <w:num w:numId="21">
    <w:abstractNumId w:val="22"/>
  </w:num>
  <w:num w:numId="22">
    <w:abstractNumId w:val="14"/>
  </w:num>
  <w:num w:numId="23">
    <w:abstractNumId w:val="1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31C94"/>
    <w:rsid w:val="000001EC"/>
    <w:rsid w:val="00000588"/>
    <w:rsid w:val="00004D77"/>
    <w:rsid w:val="00006469"/>
    <w:rsid w:val="000102A8"/>
    <w:rsid w:val="000106D6"/>
    <w:rsid w:val="000106F5"/>
    <w:rsid w:val="0001187D"/>
    <w:rsid w:val="00012E2C"/>
    <w:rsid w:val="00013272"/>
    <w:rsid w:val="00013688"/>
    <w:rsid w:val="00015B10"/>
    <w:rsid w:val="000177AE"/>
    <w:rsid w:val="00017CD6"/>
    <w:rsid w:val="0002159D"/>
    <w:rsid w:val="000216A9"/>
    <w:rsid w:val="00023B64"/>
    <w:rsid w:val="00025735"/>
    <w:rsid w:val="0003068C"/>
    <w:rsid w:val="00032656"/>
    <w:rsid w:val="00033042"/>
    <w:rsid w:val="00034B32"/>
    <w:rsid w:val="0003649E"/>
    <w:rsid w:val="0004309A"/>
    <w:rsid w:val="00043301"/>
    <w:rsid w:val="000442C9"/>
    <w:rsid w:val="00044348"/>
    <w:rsid w:val="000469E9"/>
    <w:rsid w:val="00046DA6"/>
    <w:rsid w:val="00050B46"/>
    <w:rsid w:val="00052028"/>
    <w:rsid w:val="000526F3"/>
    <w:rsid w:val="00054690"/>
    <w:rsid w:val="000550CE"/>
    <w:rsid w:val="00055432"/>
    <w:rsid w:val="00055B21"/>
    <w:rsid w:val="00062A88"/>
    <w:rsid w:val="000633C3"/>
    <w:rsid w:val="000663E2"/>
    <w:rsid w:val="0006683C"/>
    <w:rsid w:val="00070104"/>
    <w:rsid w:val="00070AFF"/>
    <w:rsid w:val="000719AB"/>
    <w:rsid w:val="000737C2"/>
    <w:rsid w:val="00077A51"/>
    <w:rsid w:val="000835E5"/>
    <w:rsid w:val="000835FF"/>
    <w:rsid w:val="00086212"/>
    <w:rsid w:val="000913C7"/>
    <w:rsid w:val="0009265D"/>
    <w:rsid w:val="00092D7A"/>
    <w:rsid w:val="000948EA"/>
    <w:rsid w:val="00094CAE"/>
    <w:rsid w:val="00095269"/>
    <w:rsid w:val="000958A9"/>
    <w:rsid w:val="00095ADF"/>
    <w:rsid w:val="0009684E"/>
    <w:rsid w:val="00097F22"/>
    <w:rsid w:val="000A03CA"/>
    <w:rsid w:val="000A14D1"/>
    <w:rsid w:val="000A2FD1"/>
    <w:rsid w:val="000A3893"/>
    <w:rsid w:val="000A59B1"/>
    <w:rsid w:val="000B077C"/>
    <w:rsid w:val="000B0C3B"/>
    <w:rsid w:val="000B114B"/>
    <w:rsid w:val="000B11EE"/>
    <w:rsid w:val="000B17F2"/>
    <w:rsid w:val="000B30F8"/>
    <w:rsid w:val="000B401E"/>
    <w:rsid w:val="000B40F0"/>
    <w:rsid w:val="000B4788"/>
    <w:rsid w:val="000B5998"/>
    <w:rsid w:val="000C09B5"/>
    <w:rsid w:val="000C1A30"/>
    <w:rsid w:val="000C1F21"/>
    <w:rsid w:val="000C4457"/>
    <w:rsid w:val="000C5EF6"/>
    <w:rsid w:val="000D2452"/>
    <w:rsid w:val="000D5B2B"/>
    <w:rsid w:val="000D5EDD"/>
    <w:rsid w:val="000D7B91"/>
    <w:rsid w:val="000E0631"/>
    <w:rsid w:val="000E2B37"/>
    <w:rsid w:val="000E3545"/>
    <w:rsid w:val="000E4C54"/>
    <w:rsid w:val="000E5E05"/>
    <w:rsid w:val="000E7BE9"/>
    <w:rsid w:val="000F0F6F"/>
    <w:rsid w:val="000F20AE"/>
    <w:rsid w:val="000F257E"/>
    <w:rsid w:val="000F49E8"/>
    <w:rsid w:val="000F4A0C"/>
    <w:rsid w:val="000F62FE"/>
    <w:rsid w:val="000F6B8D"/>
    <w:rsid w:val="0010022C"/>
    <w:rsid w:val="0010119E"/>
    <w:rsid w:val="00102DE1"/>
    <w:rsid w:val="00103DB2"/>
    <w:rsid w:val="001041CC"/>
    <w:rsid w:val="00106A0C"/>
    <w:rsid w:val="00110266"/>
    <w:rsid w:val="00113AB9"/>
    <w:rsid w:val="00122DEF"/>
    <w:rsid w:val="001235DF"/>
    <w:rsid w:val="00124C60"/>
    <w:rsid w:val="001250B5"/>
    <w:rsid w:val="00125E87"/>
    <w:rsid w:val="001268A1"/>
    <w:rsid w:val="00127978"/>
    <w:rsid w:val="001302B6"/>
    <w:rsid w:val="00133CA8"/>
    <w:rsid w:val="001348A9"/>
    <w:rsid w:val="00140FA4"/>
    <w:rsid w:val="0014340A"/>
    <w:rsid w:val="00144AE2"/>
    <w:rsid w:val="00144BB8"/>
    <w:rsid w:val="001451BB"/>
    <w:rsid w:val="0014642E"/>
    <w:rsid w:val="00150681"/>
    <w:rsid w:val="00150CA9"/>
    <w:rsid w:val="00151B0F"/>
    <w:rsid w:val="0015365E"/>
    <w:rsid w:val="00157B33"/>
    <w:rsid w:val="00157D6C"/>
    <w:rsid w:val="00160715"/>
    <w:rsid w:val="0016303D"/>
    <w:rsid w:val="00164A33"/>
    <w:rsid w:val="00165040"/>
    <w:rsid w:val="00166DCB"/>
    <w:rsid w:val="00174A8C"/>
    <w:rsid w:val="001753A8"/>
    <w:rsid w:val="00176395"/>
    <w:rsid w:val="001769ED"/>
    <w:rsid w:val="001814EE"/>
    <w:rsid w:val="0018190E"/>
    <w:rsid w:val="00182337"/>
    <w:rsid w:val="00182F06"/>
    <w:rsid w:val="00184A27"/>
    <w:rsid w:val="00184D74"/>
    <w:rsid w:val="00185A8B"/>
    <w:rsid w:val="00187AC9"/>
    <w:rsid w:val="00187DB1"/>
    <w:rsid w:val="00191229"/>
    <w:rsid w:val="00191B5D"/>
    <w:rsid w:val="00192B32"/>
    <w:rsid w:val="00193933"/>
    <w:rsid w:val="00195082"/>
    <w:rsid w:val="00195731"/>
    <w:rsid w:val="00197C7A"/>
    <w:rsid w:val="001A0C88"/>
    <w:rsid w:val="001A5160"/>
    <w:rsid w:val="001B2AFF"/>
    <w:rsid w:val="001B3087"/>
    <w:rsid w:val="001B45A9"/>
    <w:rsid w:val="001B4751"/>
    <w:rsid w:val="001B4866"/>
    <w:rsid w:val="001B512C"/>
    <w:rsid w:val="001B5E75"/>
    <w:rsid w:val="001C54B1"/>
    <w:rsid w:val="001C5FD3"/>
    <w:rsid w:val="001C65AA"/>
    <w:rsid w:val="001C6D56"/>
    <w:rsid w:val="001C7C87"/>
    <w:rsid w:val="001D2F8C"/>
    <w:rsid w:val="001D4E49"/>
    <w:rsid w:val="001E3AFC"/>
    <w:rsid w:val="001E48E9"/>
    <w:rsid w:val="001F2A69"/>
    <w:rsid w:val="001F2C66"/>
    <w:rsid w:val="001F2C94"/>
    <w:rsid w:val="001F30DD"/>
    <w:rsid w:val="001F41DB"/>
    <w:rsid w:val="001F7E48"/>
    <w:rsid w:val="0020002A"/>
    <w:rsid w:val="00203157"/>
    <w:rsid w:val="0020634C"/>
    <w:rsid w:val="002072A9"/>
    <w:rsid w:val="00211130"/>
    <w:rsid w:val="00212A5F"/>
    <w:rsid w:val="002135C3"/>
    <w:rsid w:val="0021389A"/>
    <w:rsid w:val="0022389B"/>
    <w:rsid w:val="002258B8"/>
    <w:rsid w:val="00226662"/>
    <w:rsid w:val="0023125A"/>
    <w:rsid w:val="00231C51"/>
    <w:rsid w:val="002333FF"/>
    <w:rsid w:val="0023376C"/>
    <w:rsid w:val="002348A4"/>
    <w:rsid w:val="00237038"/>
    <w:rsid w:val="002402C7"/>
    <w:rsid w:val="002425AA"/>
    <w:rsid w:val="00242DA2"/>
    <w:rsid w:val="00244BD7"/>
    <w:rsid w:val="00247D4E"/>
    <w:rsid w:val="0025074B"/>
    <w:rsid w:val="00252C26"/>
    <w:rsid w:val="002534A4"/>
    <w:rsid w:val="0025362A"/>
    <w:rsid w:val="00257AD4"/>
    <w:rsid w:val="00260AF9"/>
    <w:rsid w:val="002618CB"/>
    <w:rsid w:val="002621A0"/>
    <w:rsid w:val="002625B6"/>
    <w:rsid w:val="002640F1"/>
    <w:rsid w:val="00264751"/>
    <w:rsid w:val="00265891"/>
    <w:rsid w:val="00267486"/>
    <w:rsid w:val="002809B9"/>
    <w:rsid w:val="00282E62"/>
    <w:rsid w:val="00283175"/>
    <w:rsid w:val="002838B6"/>
    <w:rsid w:val="00285485"/>
    <w:rsid w:val="00290681"/>
    <w:rsid w:val="002906A6"/>
    <w:rsid w:val="002974DD"/>
    <w:rsid w:val="00297C4D"/>
    <w:rsid w:val="002A41B7"/>
    <w:rsid w:val="002A66D6"/>
    <w:rsid w:val="002A73A2"/>
    <w:rsid w:val="002A7F84"/>
    <w:rsid w:val="002A7FA3"/>
    <w:rsid w:val="002B024A"/>
    <w:rsid w:val="002B4D46"/>
    <w:rsid w:val="002B4F6E"/>
    <w:rsid w:val="002B6A93"/>
    <w:rsid w:val="002B6EB5"/>
    <w:rsid w:val="002B7418"/>
    <w:rsid w:val="002C013A"/>
    <w:rsid w:val="002C05D2"/>
    <w:rsid w:val="002C51C5"/>
    <w:rsid w:val="002C72AA"/>
    <w:rsid w:val="002C7EE7"/>
    <w:rsid w:val="002D4EFF"/>
    <w:rsid w:val="002D7E86"/>
    <w:rsid w:val="002E580E"/>
    <w:rsid w:val="002E63FC"/>
    <w:rsid w:val="002E65F2"/>
    <w:rsid w:val="002E7F1C"/>
    <w:rsid w:val="002F167F"/>
    <w:rsid w:val="002F1931"/>
    <w:rsid w:val="002F1F6D"/>
    <w:rsid w:val="002F3CA9"/>
    <w:rsid w:val="002F3F33"/>
    <w:rsid w:val="003005C7"/>
    <w:rsid w:val="00301445"/>
    <w:rsid w:val="00301907"/>
    <w:rsid w:val="00301AF3"/>
    <w:rsid w:val="00305DA4"/>
    <w:rsid w:val="003062F5"/>
    <w:rsid w:val="0031057B"/>
    <w:rsid w:val="00310D9D"/>
    <w:rsid w:val="00311A3E"/>
    <w:rsid w:val="003146D0"/>
    <w:rsid w:val="00314949"/>
    <w:rsid w:val="003153CC"/>
    <w:rsid w:val="00317273"/>
    <w:rsid w:val="003172C8"/>
    <w:rsid w:val="003208A7"/>
    <w:rsid w:val="00320A70"/>
    <w:rsid w:val="003221E0"/>
    <w:rsid w:val="003244A1"/>
    <w:rsid w:val="0032461F"/>
    <w:rsid w:val="00324CC0"/>
    <w:rsid w:val="00326F87"/>
    <w:rsid w:val="00330348"/>
    <w:rsid w:val="0033128B"/>
    <w:rsid w:val="00331A70"/>
    <w:rsid w:val="00334D29"/>
    <w:rsid w:val="00335025"/>
    <w:rsid w:val="0033566B"/>
    <w:rsid w:val="0033667E"/>
    <w:rsid w:val="00336BF8"/>
    <w:rsid w:val="00336DE1"/>
    <w:rsid w:val="003400E0"/>
    <w:rsid w:val="00340A85"/>
    <w:rsid w:val="00341BDB"/>
    <w:rsid w:val="003464C5"/>
    <w:rsid w:val="00346F77"/>
    <w:rsid w:val="003470DD"/>
    <w:rsid w:val="003474FB"/>
    <w:rsid w:val="0035007C"/>
    <w:rsid w:val="00350385"/>
    <w:rsid w:val="00354243"/>
    <w:rsid w:val="00355B96"/>
    <w:rsid w:val="0036098F"/>
    <w:rsid w:val="003616BA"/>
    <w:rsid w:val="003621A2"/>
    <w:rsid w:val="00362F3D"/>
    <w:rsid w:val="003633D1"/>
    <w:rsid w:val="00365F56"/>
    <w:rsid w:val="003672A7"/>
    <w:rsid w:val="00372275"/>
    <w:rsid w:val="00375A1E"/>
    <w:rsid w:val="00376C7B"/>
    <w:rsid w:val="00380297"/>
    <w:rsid w:val="00381221"/>
    <w:rsid w:val="00386709"/>
    <w:rsid w:val="003951BB"/>
    <w:rsid w:val="003965A7"/>
    <w:rsid w:val="003966C6"/>
    <w:rsid w:val="00397774"/>
    <w:rsid w:val="003A1DB6"/>
    <w:rsid w:val="003A733F"/>
    <w:rsid w:val="003A7465"/>
    <w:rsid w:val="003B1CF8"/>
    <w:rsid w:val="003B28D1"/>
    <w:rsid w:val="003B59BB"/>
    <w:rsid w:val="003C003E"/>
    <w:rsid w:val="003C342D"/>
    <w:rsid w:val="003C4842"/>
    <w:rsid w:val="003C5391"/>
    <w:rsid w:val="003C710F"/>
    <w:rsid w:val="003D1ED2"/>
    <w:rsid w:val="003E7B1C"/>
    <w:rsid w:val="003F035C"/>
    <w:rsid w:val="003F067B"/>
    <w:rsid w:val="003F34F8"/>
    <w:rsid w:val="003F6F10"/>
    <w:rsid w:val="004041FE"/>
    <w:rsid w:val="0040537C"/>
    <w:rsid w:val="00410D1C"/>
    <w:rsid w:val="00411966"/>
    <w:rsid w:val="00412467"/>
    <w:rsid w:val="00412CF8"/>
    <w:rsid w:val="004152AD"/>
    <w:rsid w:val="004179BF"/>
    <w:rsid w:val="004179D9"/>
    <w:rsid w:val="00417AAF"/>
    <w:rsid w:val="004207DE"/>
    <w:rsid w:val="004227C4"/>
    <w:rsid w:val="0042307B"/>
    <w:rsid w:val="004230C7"/>
    <w:rsid w:val="00424C14"/>
    <w:rsid w:val="00426201"/>
    <w:rsid w:val="00426E10"/>
    <w:rsid w:val="00427CA0"/>
    <w:rsid w:val="00432B92"/>
    <w:rsid w:val="00433676"/>
    <w:rsid w:val="0043421A"/>
    <w:rsid w:val="004365E9"/>
    <w:rsid w:val="004377BF"/>
    <w:rsid w:val="004400D9"/>
    <w:rsid w:val="00441394"/>
    <w:rsid w:val="00443486"/>
    <w:rsid w:val="00443D8D"/>
    <w:rsid w:val="00444D7F"/>
    <w:rsid w:val="00446CDB"/>
    <w:rsid w:val="00447324"/>
    <w:rsid w:val="00450CBE"/>
    <w:rsid w:val="004534F7"/>
    <w:rsid w:val="00454DE9"/>
    <w:rsid w:val="004631E0"/>
    <w:rsid w:val="00464B3A"/>
    <w:rsid w:val="00465934"/>
    <w:rsid w:val="0046788D"/>
    <w:rsid w:val="0046788F"/>
    <w:rsid w:val="00471470"/>
    <w:rsid w:val="00471554"/>
    <w:rsid w:val="004717B2"/>
    <w:rsid w:val="004722DB"/>
    <w:rsid w:val="00472727"/>
    <w:rsid w:val="0047287A"/>
    <w:rsid w:val="00475A08"/>
    <w:rsid w:val="00475D5E"/>
    <w:rsid w:val="00481E2F"/>
    <w:rsid w:val="00483B00"/>
    <w:rsid w:val="0048427F"/>
    <w:rsid w:val="00487721"/>
    <w:rsid w:val="00492222"/>
    <w:rsid w:val="004935AE"/>
    <w:rsid w:val="00493B59"/>
    <w:rsid w:val="00494494"/>
    <w:rsid w:val="00495D4A"/>
    <w:rsid w:val="0049631D"/>
    <w:rsid w:val="004A153D"/>
    <w:rsid w:val="004A21D6"/>
    <w:rsid w:val="004A52AD"/>
    <w:rsid w:val="004A6371"/>
    <w:rsid w:val="004A7549"/>
    <w:rsid w:val="004B1609"/>
    <w:rsid w:val="004B19D0"/>
    <w:rsid w:val="004B5008"/>
    <w:rsid w:val="004B6390"/>
    <w:rsid w:val="004B6677"/>
    <w:rsid w:val="004C2137"/>
    <w:rsid w:val="004C33F8"/>
    <w:rsid w:val="004C3ECD"/>
    <w:rsid w:val="004C5B2E"/>
    <w:rsid w:val="004C6A17"/>
    <w:rsid w:val="004D0C9B"/>
    <w:rsid w:val="004D131F"/>
    <w:rsid w:val="004D1EB4"/>
    <w:rsid w:val="004D4362"/>
    <w:rsid w:val="004D7995"/>
    <w:rsid w:val="004E083B"/>
    <w:rsid w:val="004E1D4F"/>
    <w:rsid w:val="004E3D51"/>
    <w:rsid w:val="004F015F"/>
    <w:rsid w:val="004F147A"/>
    <w:rsid w:val="004F4733"/>
    <w:rsid w:val="004F4BDB"/>
    <w:rsid w:val="004F644F"/>
    <w:rsid w:val="004F754B"/>
    <w:rsid w:val="004F7742"/>
    <w:rsid w:val="005007C0"/>
    <w:rsid w:val="005016A3"/>
    <w:rsid w:val="0050635D"/>
    <w:rsid w:val="0050762B"/>
    <w:rsid w:val="00507ADC"/>
    <w:rsid w:val="00511444"/>
    <w:rsid w:val="00512147"/>
    <w:rsid w:val="00515A75"/>
    <w:rsid w:val="00517DD6"/>
    <w:rsid w:val="005220C8"/>
    <w:rsid w:val="0052270B"/>
    <w:rsid w:val="00523DBB"/>
    <w:rsid w:val="005253EB"/>
    <w:rsid w:val="005255C5"/>
    <w:rsid w:val="005300BF"/>
    <w:rsid w:val="00531EBE"/>
    <w:rsid w:val="0053278B"/>
    <w:rsid w:val="0053455A"/>
    <w:rsid w:val="005355D1"/>
    <w:rsid w:val="005357C8"/>
    <w:rsid w:val="00535A70"/>
    <w:rsid w:val="0053675C"/>
    <w:rsid w:val="00537F74"/>
    <w:rsid w:val="005440E1"/>
    <w:rsid w:val="00544A16"/>
    <w:rsid w:val="00545E8E"/>
    <w:rsid w:val="00550798"/>
    <w:rsid w:val="0055255F"/>
    <w:rsid w:val="005535E7"/>
    <w:rsid w:val="00554E1C"/>
    <w:rsid w:val="005554A8"/>
    <w:rsid w:val="00556596"/>
    <w:rsid w:val="005615D5"/>
    <w:rsid w:val="00562D33"/>
    <w:rsid w:val="005719C2"/>
    <w:rsid w:val="005750FC"/>
    <w:rsid w:val="00575CD5"/>
    <w:rsid w:val="00575F39"/>
    <w:rsid w:val="00576384"/>
    <w:rsid w:val="005811C3"/>
    <w:rsid w:val="00583674"/>
    <w:rsid w:val="005847E3"/>
    <w:rsid w:val="00586EA6"/>
    <w:rsid w:val="00590F9B"/>
    <w:rsid w:val="00595667"/>
    <w:rsid w:val="00596393"/>
    <w:rsid w:val="005A1A1C"/>
    <w:rsid w:val="005A31FA"/>
    <w:rsid w:val="005A6E39"/>
    <w:rsid w:val="005A7310"/>
    <w:rsid w:val="005B0FC0"/>
    <w:rsid w:val="005B1B19"/>
    <w:rsid w:val="005B2550"/>
    <w:rsid w:val="005B759A"/>
    <w:rsid w:val="005C34DB"/>
    <w:rsid w:val="005C454F"/>
    <w:rsid w:val="005C5210"/>
    <w:rsid w:val="005C6154"/>
    <w:rsid w:val="005C6A2D"/>
    <w:rsid w:val="005D2573"/>
    <w:rsid w:val="005D5ACA"/>
    <w:rsid w:val="005D6181"/>
    <w:rsid w:val="005D65E2"/>
    <w:rsid w:val="005D6B89"/>
    <w:rsid w:val="005D7A15"/>
    <w:rsid w:val="005D7D88"/>
    <w:rsid w:val="005E3A37"/>
    <w:rsid w:val="005E6EA0"/>
    <w:rsid w:val="005E7519"/>
    <w:rsid w:val="005F1050"/>
    <w:rsid w:val="005F1F28"/>
    <w:rsid w:val="005F34B6"/>
    <w:rsid w:val="005F3CF9"/>
    <w:rsid w:val="005F4480"/>
    <w:rsid w:val="005F4FF1"/>
    <w:rsid w:val="005F5DBF"/>
    <w:rsid w:val="005F63CD"/>
    <w:rsid w:val="005F7E41"/>
    <w:rsid w:val="005F7EF8"/>
    <w:rsid w:val="00601641"/>
    <w:rsid w:val="006016CF"/>
    <w:rsid w:val="006017EB"/>
    <w:rsid w:val="0060228B"/>
    <w:rsid w:val="00603598"/>
    <w:rsid w:val="006052C2"/>
    <w:rsid w:val="006064DF"/>
    <w:rsid w:val="00606BB3"/>
    <w:rsid w:val="00610392"/>
    <w:rsid w:val="0061061B"/>
    <w:rsid w:val="00611AF6"/>
    <w:rsid w:val="00612B9F"/>
    <w:rsid w:val="00616F3D"/>
    <w:rsid w:val="00617431"/>
    <w:rsid w:val="006174E5"/>
    <w:rsid w:val="00620647"/>
    <w:rsid w:val="00621092"/>
    <w:rsid w:val="00621FC8"/>
    <w:rsid w:val="00622A9A"/>
    <w:rsid w:val="006266D9"/>
    <w:rsid w:val="00627271"/>
    <w:rsid w:val="00631817"/>
    <w:rsid w:val="00632BB5"/>
    <w:rsid w:val="00632FEB"/>
    <w:rsid w:val="006339C0"/>
    <w:rsid w:val="00635950"/>
    <w:rsid w:val="00635D3B"/>
    <w:rsid w:val="00636B82"/>
    <w:rsid w:val="00636EFC"/>
    <w:rsid w:val="00636EFD"/>
    <w:rsid w:val="00640E32"/>
    <w:rsid w:val="00641459"/>
    <w:rsid w:val="00641978"/>
    <w:rsid w:val="0064198B"/>
    <w:rsid w:val="006452F1"/>
    <w:rsid w:val="006474EC"/>
    <w:rsid w:val="00652C47"/>
    <w:rsid w:val="00653E9A"/>
    <w:rsid w:val="00655820"/>
    <w:rsid w:val="00660AA4"/>
    <w:rsid w:val="00662018"/>
    <w:rsid w:val="0066330F"/>
    <w:rsid w:val="00663404"/>
    <w:rsid w:val="00663656"/>
    <w:rsid w:val="0066411F"/>
    <w:rsid w:val="0066446D"/>
    <w:rsid w:val="006662E2"/>
    <w:rsid w:val="00674A2A"/>
    <w:rsid w:val="006769A9"/>
    <w:rsid w:val="00680059"/>
    <w:rsid w:val="0068043D"/>
    <w:rsid w:val="0068174E"/>
    <w:rsid w:val="00682801"/>
    <w:rsid w:val="00683346"/>
    <w:rsid w:val="006861E7"/>
    <w:rsid w:val="006876AE"/>
    <w:rsid w:val="0069165C"/>
    <w:rsid w:val="00694DA2"/>
    <w:rsid w:val="00694F78"/>
    <w:rsid w:val="006A0591"/>
    <w:rsid w:val="006A6FA8"/>
    <w:rsid w:val="006A79FD"/>
    <w:rsid w:val="006B439D"/>
    <w:rsid w:val="006B521C"/>
    <w:rsid w:val="006B5FC7"/>
    <w:rsid w:val="006C105D"/>
    <w:rsid w:val="006C243B"/>
    <w:rsid w:val="006C762D"/>
    <w:rsid w:val="006D3E93"/>
    <w:rsid w:val="006D7CE8"/>
    <w:rsid w:val="006E2D68"/>
    <w:rsid w:val="006E419F"/>
    <w:rsid w:val="006E4EE9"/>
    <w:rsid w:val="006E5665"/>
    <w:rsid w:val="006E6A1A"/>
    <w:rsid w:val="006F0CCC"/>
    <w:rsid w:val="006F3FF8"/>
    <w:rsid w:val="007015AB"/>
    <w:rsid w:val="00703FC4"/>
    <w:rsid w:val="007060C0"/>
    <w:rsid w:val="00707769"/>
    <w:rsid w:val="00713293"/>
    <w:rsid w:val="00715467"/>
    <w:rsid w:val="00715CC9"/>
    <w:rsid w:val="007213DA"/>
    <w:rsid w:val="007236B1"/>
    <w:rsid w:val="007238C1"/>
    <w:rsid w:val="0072450C"/>
    <w:rsid w:val="00725B8D"/>
    <w:rsid w:val="00735899"/>
    <w:rsid w:val="00736F12"/>
    <w:rsid w:val="007423B1"/>
    <w:rsid w:val="007439E7"/>
    <w:rsid w:val="00743D5B"/>
    <w:rsid w:val="00743F3A"/>
    <w:rsid w:val="007451EF"/>
    <w:rsid w:val="0074799B"/>
    <w:rsid w:val="0075013F"/>
    <w:rsid w:val="00752B21"/>
    <w:rsid w:val="00754CD5"/>
    <w:rsid w:val="00755234"/>
    <w:rsid w:val="0076083C"/>
    <w:rsid w:val="00762034"/>
    <w:rsid w:val="00764190"/>
    <w:rsid w:val="00765524"/>
    <w:rsid w:val="00767EBB"/>
    <w:rsid w:val="00772292"/>
    <w:rsid w:val="00773402"/>
    <w:rsid w:val="00775150"/>
    <w:rsid w:val="00775E09"/>
    <w:rsid w:val="0077707A"/>
    <w:rsid w:val="00777D1A"/>
    <w:rsid w:val="007800C3"/>
    <w:rsid w:val="00787499"/>
    <w:rsid w:val="00790088"/>
    <w:rsid w:val="00790152"/>
    <w:rsid w:val="00791CB4"/>
    <w:rsid w:val="00791CD1"/>
    <w:rsid w:val="00791E18"/>
    <w:rsid w:val="007926AB"/>
    <w:rsid w:val="0079443A"/>
    <w:rsid w:val="007949B3"/>
    <w:rsid w:val="00795C02"/>
    <w:rsid w:val="007A01A0"/>
    <w:rsid w:val="007A1039"/>
    <w:rsid w:val="007A4DA7"/>
    <w:rsid w:val="007A5C40"/>
    <w:rsid w:val="007B184B"/>
    <w:rsid w:val="007B2867"/>
    <w:rsid w:val="007B3AEA"/>
    <w:rsid w:val="007B63A1"/>
    <w:rsid w:val="007B718A"/>
    <w:rsid w:val="007B7DF2"/>
    <w:rsid w:val="007C1FBC"/>
    <w:rsid w:val="007C202A"/>
    <w:rsid w:val="007C2B2C"/>
    <w:rsid w:val="007C4788"/>
    <w:rsid w:val="007C4D69"/>
    <w:rsid w:val="007C6C0B"/>
    <w:rsid w:val="007D0049"/>
    <w:rsid w:val="007D2F81"/>
    <w:rsid w:val="007D3F28"/>
    <w:rsid w:val="007E3699"/>
    <w:rsid w:val="007E40D6"/>
    <w:rsid w:val="007E4153"/>
    <w:rsid w:val="007F5FDA"/>
    <w:rsid w:val="00800103"/>
    <w:rsid w:val="00803E82"/>
    <w:rsid w:val="00805CB3"/>
    <w:rsid w:val="00806D0C"/>
    <w:rsid w:val="00807DA3"/>
    <w:rsid w:val="0081165F"/>
    <w:rsid w:val="008132C4"/>
    <w:rsid w:val="00813391"/>
    <w:rsid w:val="00815827"/>
    <w:rsid w:val="00820562"/>
    <w:rsid w:val="00821B2B"/>
    <w:rsid w:val="00822A40"/>
    <w:rsid w:val="008230D7"/>
    <w:rsid w:val="00824057"/>
    <w:rsid w:val="00824DD2"/>
    <w:rsid w:val="00832501"/>
    <w:rsid w:val="00832CA4"/>
    <w:rsid w:val="0083361B"/>
    <w:rsid w:val="00834565"/>
    <w:rsid w:val="00834779"/>
    <w:rsid w:val="00834A91"/>
    <w:rsid w:val="00835768"/>
    <w:rsid w:val="00836BA7"/>
    <w:rsid w:val="00842DE6"/>
    <w:rsid w:val="00846682"/>
    <w:rsid w:val="008505FB"/>
    <w:rsid w:val="0085089C"/>
    <w:rsid w:val="00850AE8"/>
    <w:rsid w:val="008534B8"/>
    <w:rsid w:val="00856058"/>
    <w:rsid w:val="0085776E"/>
    <w:rsid w:val="00857D85"/>
    <w:rsid w:val="00861AA7"/>
    <w:rsid w:val="00863331"/>
    <w:rsid w:val="008656F3"/>
    <w:rsid w:val="00867F04"/>
    <w:rsid w:val="00871CD4"/>
    <w:rsid w:val="00871F43"/>
    <w:rsid w:val="00874A34"/>
    <w:rsid w:val="008803E3"/>
    <w:rsid w:val="008829CE"/>
    <w:rsid w:val="0088341A"/>
    <w:rsid w:val="008857AB"/>
    <w:rsid w:val="008859B0"/>
    <w:rsid w:val="00886161"/>
    <w:rsid w:val="00886198"/>
    <w:rsid w:val="00886514"/>
    <w:rsid w:val="0088710F"/>
    <w:rsid w:val="00887471"/>
    <w:rsid w:val="0088764D"/>
    <w:rsid w:val="00890AD3"/>
    <w:rsid w:val="00891BB4"/>
    <w:rsid w:val="008922D3"/>
    <w:rsid w:val="00893671"/>
    <w:rsid w:val="00895148"/>
    <w:rsid w:val="00895822"/>
    <w:rsid w:val="00895D2F"/>
    <w:rsid w:val="00896084"/>
    <w:rsid w:val="008A14EF"/>
    <w:rsid w:val="008A1E6C"/>
    <w:rsid w:val="008A2A67"/>
    <w:rsid w:val="008A463A"/>
    <w:rsid w:val="008A48CA"/>
    <w:rsid w:val="008A576E"/>
    <w:rsid w:val="008B0E4D"/>
    <w:rsid w:val="008B68F9"/>
    <w:rsid w:val="008B7799"/>
    <w:rsid w:val="008C077B"/>
    <w:rsid w:val="008C226D"/>
    <w:rsid w:val="008C2EDA"/>
    <w:rsid w:val="008C33F7"/>
    <w:rsid w:val="008C523D"/>
    <w:rsid w:val="008C64E2"/>
    <w:rsid w:val="008C7DDC"/>
    <w:rsid w:val="008D199A"/>
    <w:rsid w:val="008D2EEA"/>
    <w:rsid w:val="008D3825"/>
    <w:rsid w:val="008D418D"/>
    <w:rsid w:val="008D47F0"/>
    <w:rsid w:val="008E0C4E"/>
    <w:rsid w:val="008E1E1F"/>
    <w:rsid w:val="008E1ED7"/>
    <w:rsid w:val="008F023C"/>
    <w:rsid w:val="008F19AC"/>
    <w:rsid w:val="008F1BB3"/>
    <w:rsid w:val="008F20E7"/>
    <w:rsid w:val="008F3AA2"/>
    <w:rsid w:val="008F4138"/>
    <w:rsid w:val="008F734B"/>
    <w:rsid w:val="008F7495"/>
    <w:rsid w:val="008F7939"/>
    <w:rsid w:val="0090258F"/>
    <w:rsid w:val="00902D75"/>
    <w:rsid w:val="00903687"/>
    <w:rsid w:val="009048F2"/>
    <w:rsid w:val="009100B2"/>
    <w:rsid w:val="0091041F"/>
    <w:rsid w:val="0091127F"/>
    <w:rsid w:val="00911E04"/>
    <w:rsid w:val="00911E15"/>
    <w:rsid w:val="009132E9"/>
    <w:rsid w:val="00913FB2"/>
    <w:rsid w:val="00917585"/>
    <w:rsid w:val="00920705"/>
    <w:rsid w:val="00921652"/>
    <w:rsid w:val="00923ED2"/>
    <w:rsid w:val="009245B7"/>
    <w:rsid w:val="00924609"/>
    <w:rsid w:val="00925814"/>
    <w:rsid w:val="009269CF"/>
    <w:rsid w:val="009272F6"/>
    <w:rsid w:val="00930292"/>
    <w:rsid w:val="00932708"/>
    <w:rsid w:val="00933D5E"/>
    <w:rsid w:val="00941CD9"/>
    <w:rsid w:val="009436D6"/>
    <w:rsid w:val="00946BB3"/>
    <w:rsid w:val="009503F7"/>
    <w:rsid w:val="00951784"/>
    <w:rsid w:val="00952EF5"/>
    <w:rsid w:val="009534C6"/>
    <w:rsid w:val="00955731"/>
    <w:rsid w:val="00955B80"/>
    <w:rsid w:val="00957962"/>
    <w:rsid w:val="00960A89"/>
    <w:rsid w:val="0096365E"/>
    <w:rsid w:val="00963F74"/>
    <w:rsid w:val="00970B6D"/>
    <w:rsid w:val="00971E57"/>
    <w:rsid w:val="00972252"/>
    <w:rsid w:val="00972F01"/>
    <w:rsid w:val="00973C66"/>
    <w:rsid w:val="0097547C"/>
    <w:rsid w:val="00975C5B"/>
    <w:rsid w:val="0097792C"/>
    <w:rsid w:val="00977FD5"/>
    <w:rsid w:val="00980AA8"/>
    <w:rsid w:val="00982266"/>
    <w:rsid w:val="00984D5C"/>
    <w:rsid w:val="00986FFE"/>
    <w:rsid w:val="00991836"/>
    <w:rsid w:val="00992CEA"/>
    <w:rsid w:val="00993F5E"/>
    <w:rsid w:val="00994BDF"/>
    <w:rsid w:val="009951EF"/>
    <w:rsid w:val="00996852"/>
    <w:rsid w:val="009A1DDC"/>
    <w:rsid w:val="009A1EF9"/>
    <w:rsid w:val="009A27A5"/>
    <w:rsid w:val="009A3F1A"/>
    <w:rsid w:val="009A405D"/>
    <w:rsid w:val="009A4967"/>
    <w:rsid w:val="009A550A"/>
    <w:rsid w:val="009A6BA1"/>
    <w:rsid w:val="009A7AA4"/>
    <w:rsid w:val="009B0ED8"/>
    <w:rsid w:val="009B2071"/>
    <w:rsid w:val="009B4041"/>
    <w:rsid w:val="009B4743"/>
    <w:rsid w:val="009B6483"/>
    <w:rsid w:val="009B6A8D"/>
    <w:rsid w:val="009B7E47"/>
    <w:rsid w:val="009C0CF0"/>
    <w:rsid w:val="009C11DA"/>
    <w:rsid w:val="009C125A"/>
    <w:rsid w:val="009C38A3"/>
    <w:rsid w:val="009C3E64"/>
    <w:rsid w:val="009C6AA0"/>
    <w:rsid w:val="009C7112"/>
    <w:rsid w:val="009C7473"/>
    <w:rsid w:val="009D0F30"/>
    <w:rsid w:val="009D3C73"/>
    <w:rsid w:val="009D57F9"/>
    <w:rsid w:val="009D7B25"/>
    <w:rsid w:val="009E1595"/>
    <w:rsid w:val="009E307C"/>
    <w:rsid w:val="009E368E"/>
    <w:rsid w:val="009E62E7"/>
    <w:rsid w:val="009E6B12"/>
    <w:rsid w:val="009E7718"/>
    <w:rsid w:val="009E78F6"/>
    <w:rsid w:val="009F0F23"/>
    <w:rsid w:val="009F1E7A"/>
    <w:rsid w:val="009F1FFC"/>
    <w:rsid w:val="009F3363"/>
    <w:rsid w:val="009F4DB3"/>
    <w:rsid w:val="00A01473"/>
    <w:rsid w:val="00A02911"/>
    <w:rsid w:val="00A02A88"/>
    <w:rsid w:val="00A065BC"/>
    <w:rsid w:val="00A103BE"/>
    <w:rsid w:val="00A137FF"/>
    <w:rsid w:val="00A1408B"/>
    <w:rsid w:val="00A15C88"/>
    <w:rsid w:val="00A16F85"/>
    <w:rsid w:val="00A21920"/>
    <w:rsid w:val="00A2213A"/>
    <w:rsid w:val="00A224C9"/>
    <w:rsid w:val="00A3359C"/>
    <w:rsid w:val="00A33E31"/>
    <w:rsid w:val="00A343C5"/>
    <w:rsid w:val="00A35B70"/>
    <w:rsid w:val="00A36C7F"/>
    <w:rsid w:val="00A375BB"/>
    <w:rsid w:val="00A4608C"/>
    <w:rsid w:val="00A47523"/>
    <w:rsid w:val="00A51C64"/>
    <w:rsid w:val="00A51F2F"/>
    <w:rsid w:val="00A548E7"/>
    <w:rsid w:val="00A54CA8"/>
    <w:rsid w:val="00A619E5"/>
    <w:rsid w:val="00A627C1"/>
    <w:rsid w:val="00A62B62"/>
    <w:rsid w:val="00A653BE"/>
    <w:rsid w:val="00A65522"/>
    <w:rsid w:val="00A658A9"/>
    <w:rsid w:val="00A65B4C"/>
    <w:rsid w:val="00A7201A"/>
    <w:rsid w:val="00A72597"/>
    <w:rsid w:val="00A7322E"/>
    <w:rsid w:val="00A73C8D"/>
    <w:rsid w:val="00A75547"/>
    <w:rsid w:val="00A76FC2"/>
    <w:rsid w:val="00A80C5C"/>
    <w:rsid w:val="00A852B4"/>
    <w:rsid w:val="00A865FC"/>
    <w:rsid w:val="00A866A0"/>
    <w:rsid w:val="00A9072C"/>
    <w:rsid w:val="00A9179B"/>
    <w:rsid w:val="00A92937"/>
    <w:rsid w:val="00A92D8C"/>
    <w:rsid w:val="00A94C56"/>
    <w:rsid w:val="00A9557E"/>
    <w:rsid w:val="00AA0500"/>
    <w:rsid w:val="00AA34B1"/>
    <w:rsid w:val="00AA5843"/>
    <w:rsid w:val="00AB0B52"/>
    <w:rsid w:val="00AB21D5"/>
    <w:rsid w:val="00AB5BCA"/>
    <w:rsid w:val="00AC1D13"/>
    <w:rsid w:val="00AC24F4"/>
    <w:rsid w:val="00AC2C45"/>
    <w:rsid w:val="00AC390A"/>
    <w:rsid w:val="00AC4BCC"/>
    <w:rsid w:val="00AC4BDC"/>
    <w:rsid w:val="00AC755C"/>
    <w:rsid w:val="00AC76A1"/>
    <w:rsid w:val="00AD4C54"/>
    <w:rsid w:val="00AD5644"/>
    <w:rsid w:val="00AE44B9"/>
    <w:rsid w:val="00AE4756"/>
    <w:rsid w:val="00AE4806"/>
    <w:rsid w:val="00AE53B0"/>
    <w:rsid w:val="00AE5617"/>
    <w:rsid w:val="00AE5D3D"/>
    <w:rsid w:val="00AE5FA5"/>
    <w:rsid w:val="00AE7F1E"/>
    <w:rsid w:val="00AF0494"/>
    <w:rsid w:val="00AF0A95"/>
    <w:rsid w:val="00AF1E7E"/>
    <w:rsid w:val="00AF34AA"/>
    <w:rsid w:val="00AF3760"/>
    <w:rsid w:val="00AF4033"/>
    <w:rsid w:val="00AF59AE"/>
    <w:rsid w:val="00AF632F"/>
    <w:rsid w:val="00B003FC"/>
    <w:rsid w:val="00B04FAA"/>
    <w:rsid w:val="00B05A38"/>
    <w:rsid w:val="00B06BFC"/>
    <w:rsid w:val="00B101A7"/>
    <w:rsid w:val="00B10C28"/>
    <w:rsid w:val="00B12C9B"/>
    <w:rsid w:val="00B160C5"/>
    <w:rsid w:val="00B16636"/>
    <w:rsid w:val="00B1689A"/>
    <w:rsid w:val="00B20A9F"/>
    <w:rsid w:val="00B22F15"/>
    <w:rsid w:val="00B23EE5"/>
    <w:rsid w:val="00B243F2"/>
    <w:rsid w:val="00B2456B"/>
    <w:rsid w:val="00B258C5"/>
    <w:rsid w:val="00B30D6D"/>
    <w:rsid w:val="00B33742"/>
    <w:rsid w:val="00B33886"/>
    <w:rsid w:val="00B33BF0"/>
    <w:rsid w:val="00B33DA3"/>
    <w:rsid w:val="00B373B5"/>
    <w:rsid w:val="00B4067D"/>
    <w:rsid w:val="00B4210C"/>
    <w:rsid w:val="00B4345D"/>
    <w:rsid w:val="00B44096"/>
    <w:rsid w:val="00B474BC"/>
    <w:rsid w:val="00B51F19"/>
    <w:rsid w:val="00B52302"/>
    <w:rsid w:val="00B55483"/>
    <w:rsid w:val="00B56D88"/>
    <w:rsid w:val="00B61252"/>
    <w:rsid w:val="00B64B32"/>
    <w:rsid w:val="00B6721D"/>
    <w:rsid w:val="00B67702"/>
    <w:rsid w:val="00B67CEA"/>
    <w:rsid w:val="00B731B6"/>
    <w:rsid w:val="00B7541C"/>
    <w:rsid w:val="00B75876"/>
    <w:rsid w:val="00B80555"/>
    <w:rsid w:val="00B81A15"/>
    <w:rsid w:val="00B81FAD"/>
    <w:rsid w:val="00B830B2"/>
    <w:rsid w:val="00B858BD"/>
    <w:rsid w:val="00B956E6"/>
    <w:rsid w:val="00B97309"/>
    <w:rsid w:val="00BA16F6"/>
    <w:rsid w:val="00BA4426"/>
    <w:rsid w:val="00BA58DD"/>
    <w:rsid w:val="00BB5780"/>
    <w:rsid w:val="00BB7944"/>
    <w:rsid w:val="00BC0CB8"/>
    <w:rsid w:val="00BC17DB"/>
    <w:rsid w:val="00BC2250"/>
    <w:rsid w:val="00BC2799"/>
    <w:rsid w:val="00BC32FC"/>
    <w:rsid w:val="00BC6299"/>
    <w:rsid w:val="00BC7307"/>
    <w:rsid w:val="00BD0208"/>
    <w:rsid w:val="00BD31CE"/>
    <w:rsid w:val="00BD492D"/>
    <w:rsid w:val="00BE2A19"/>
    <w:rsid w:val="00BE5221"/>
    <w:rsid w:val="00BE7916"/>
    <w:rsid w:val="00BF0247"/>
    <w:rsid w:val="00BF075E"/>
    <w:rsid w:val="00BF0AF0"/>
    <w:rsid w:val="00BF5394"/>
    <w:rsid w:val="00BF659F"/>
    <w:rsid w:val="00BF7ADA"/>
    <w:rsid w:val="00C0138F"/>
    <w:rsid w:val="00C01805"/>
    <w:rsid w:val="00C03775"/>
    <w:rsid w:val="00C05522"/>
    <w:rsid w:val="00C11455"/>
    <w:rsid w:val="00C121F6"/>
    <w:rsid w:val="00C14EC0"/>
    <w:rsid w:val="00C157CC"/>
    <w:rsid w:val="00C16CE2"/>
    <w:rsid w:val="00C210AB"/>
    <w:rsid w:val="00C214F0"/>
    <w:rsid w:val="00C21EF0"/>
    <w:rsid w:val="00C23067"/>
    <w:rsid w:val="00C23124"/>
    <w:rsid w:val="00C24E17"/>
    <w:rsid w:val="00C351FC"/>
    <w:rsid w:val="00C353AE"/>
    <w:rsid w:val="00C358AC"/>
    <w:rsid w:val="00C41C6F"/>
    <w:rsid w:val="00C42C0C"/>
    <w:rsid w:val="00C510F8"/>
    <w:rsid w:val="00C5123B"/>
    <w:rsid w:val="00C51E88"/>
    <w:rsid w:val="00C52E64"/>
    <w:rsid w:val="00C556DC"/>
    <w:rsid w:val="00C5664E"/>
    <w:rsid w:val="00C5750B"/>
    <w:rsid w:val="00C60540"/>
    <w:rsid w:val="00C63BD7"/>
    <w:rsid w:val="00C66DE1"/>
    <w:rsid w:val="00C70546"/>
    <w:rsid w:val="00C7095E"/>
    <w:rsid w:val="00C720FE"/>
    <w:rsid w:val="00C73C9E"/>
    <w:rsid w:val="00C753B8"/>
    <w:rsid w:val="00C7674F"/>
    <w:rsid w:val="00C777F2"/>
    <w:rsid w:val="00C831BC"/>
    <w:rsid w:val="00C8460D"/>
    <w:rsid w:val="00C8465E"/>
    <w:rsid w:val="00C939A7"/>
    <w:rsid w:val="00C941B7"/>
    <w:rsid w:val="00CA0F2F"/>
    <w:rsid w:val="00CA2AFD"/>
    <w:rsid w:val="00CA4488"/>
    <w:rsid w:val="00CA54D9"/>
    <w:rsid w:val="00CA6370"/>
    <w:rsid w:val="00CA6B07"/>
    <w:rsid w:val="00CA6C34"/>
    <w:rsid w:val="00CA7B20"/>
    <w:rsid w:val="00CA7E91"/>
    <w:rsid w:val="00CB0AEF"/>
    <w:rsid w:val="00CB546C"/>
    <w:rsid w:val="00CB68EC"/>
    <w:rsid w:val="00CB706A"/>
    <w:rsid w:val="00CC0707"/>
    <w:rsid w:val="00CC4245"/>
    <w:rsid w:val="00CC534C"/>
    <w:rsid w:val="00CC7A03"/>
    <w:rsid w:val="00CD0206"/>
    <w:rsid w:val="00CD12D0"/>
    <w:rsid w:val="00CD3B3A"/>
    <w:rsid w:val="00CD3BA0"/>
    <w:rsid w:val="00CD47D4"/>
    <w:rsid w:val="00CD4806"/>
    <w:rsid w:val="00CD5D8D"/>
    <w:rsid w:val="00CD735C"/>
    <w:rsid w:val="00CE0F78"/>
    <w:rsid w:val="00CE10F9"/>
    <w:rsid w:val="00CE161F"/>
    <w:rsid w:val="00CE2C50"/>
    <w:rsid w:val="00CE3909"/>
    <w:rsid w:val="00CE5034"/>
    <w:rsid w:val="00CE7A9F"/>
    <w:rsid w:val="00CF1106"/>
    <w:rsid w:val="00CF3DB6"/>
    <w:rsid w:val="00CF6E33"/>
    <w:rsid w:val="00D002CF"/>
    <w:rsid w:val="00D014B7"/>
    <w:rsid w:val="00D01D5C"/>
    <w:rsid w:val="00D02657"/>
    <w:rsid w:val="00D0349B"/>
    <w:rsid w:val="00D03EC0"/>
    <w:rsid w:val="00D04CF2"/>
    <w:rsid w:val="00D04DEA"/>
    <w:rsid w:val="00D10305"/>
    <w:rsid w:val="00D12E6E"/>
    <w:rsid w:val="00D16542"/>
    <w:rsid w:val="00D20156"/>
    <w:rsid w:val="00D202C1"/>
    <w:rsid w:val="00D2149B"/>
    <w:rsid w:val="00D24722"/>
    <w:rsid w:val="00D250FC"/>
    <w:rsid w:val="00D2605E"/>
    <w:rsid w:val="00D26977"/>
    <w:rsid w:val="00D27029"/>
    <w:rsid w:val="00D30175"/>
    <w:rsid w:val="00D31C94"/>
    <w:rsid w:val="00D32506"/>
    <w:rsid w:val="00D32CEF"/>
    <w:rsid w:val="00D36947"/>
    <w:rsid w:val="00D4518F"/>
    <w:rsid w:val="00D45349"/>
    <w:rsid w:val="00D465B5"/>
    <w:rsid w:val="00D5025B"/>
    <w:rsid w:val="00D5317D"/>
    <w:rsid w:val="00D54756"/>
    <w:rsid w:val="00D60266"/>
    <w:rsid w:val="00D61903"/>
    <w:rsid w:val="00D6255B"/>
    <w:rsid w:val="00D64A59"/>
    <w:rsid w:val="00D65625"/>
    <w:rsid w:val="00D65A7E"/>
    <w:rsid w:val="00D66C35"/>
    <w:rsid w:val="00D66EF2"/>
    <w:rsid w:val="00D70855"/>
    <w:rsid w:val="00D71C52"/>
    <w:rsid w:val="00D74249"/>
    <w:rsid w:val="00D74D9A"/>
    <w:rsid w:val="00D757AB"/>
    <w:rsid w:val="00D76032"/>
    <w:rsid w:val="00D76738"/>
    <w:rsid w:val="00D77094"/>
    <w:rsid w:val="00D811B5"/>
    <w:rsid w:val="00D8239F"/>
    <w:rsid w:val="00D8331F"/>
    <w:rsid w:val="00D84079"/>
    <w:rsid w:val="00D8636F"/>
    <w:rsid w:val="00D906A8"/>
    <w:rsid w:val="00D91694"/>
    <w:rsid w:val="00D9249C"/>
    <w:rsid w:val="00D9416F"/>
    <w:rsid w:val="00D9666F"/>
    <w:rsid w:val="00D9694F"/>
    <w:rsid w:val="00D96B81"/>
    <w:rsid w:val="00DA024B"/>
    <w:rsid w:val="00DA14B6"/>
    <w:rsid w:val="00DA2D07"/>
    <w:rsid w:val="00DA445F"/>
    <w:rsid w:val="00DA6C39"/>
    <w:rsid w:val="00DA6D57"/>
    <w:rsid w:val="00DB2061"/>
    <w:rsid w:val="00DB22B1"/>
    <w:rsid w:val="00DB3EA4"/>
    <w:rsid w:val="00DB5451"/>
    <w:rsid w:val="00DB589B"/>
    <w:rsid w:val="00DB6E98"/>
    <w:rsid w:val="00DB7AA6"/>
    <w:rsid w:val="00DC0F1E"/>
    <w:rsid w:val="00DC1E32"/>
    <w:rsid w:val="00DC7898"/>
    <w:rsid w:val="00DD4368"/>
    <w:rsid w:val="00DE131B"/>
    <w:rsid w:val="00DE2284"/>
    <w:rsid w:val="00DE528C"/>
    <w:rsid w:val="00DE57A7"/>
    <w:rsid w:val="00DE706E"/>
    <w:rsid w:val="00DE746D"/>
    <w:rsid w:val="00DE792D"/>
    <w:rsid w:val="00E0283C"/>
    <w:rsid w:val="00E036E8"/>
    <w:rsid w:val="00E039B8"/>
    <w:rsid w:val="00E05071"/>
    <w:rsid w:val="00E07DAD"/>
    <w:rsid w:val="00E121A9"/>
    <w:rsid w:val="00E127DD"/>
    <w:rsid w:val="00E12F07"/>
    <w:rsid w:val="00E14890"/>
    <w:rsid w:val="00E14BEC"/>
    <w:rsid w:val="00E16854"/>
    <w:rsid w:val="00E16913"/>
    <w:rsid w:val="00E20C45"/>
    <w:rsid w:val="00E23D87"/>
    <w:rsid w:val="00E248B1"/>
    <w:rsid w:val="00E257DC"/>
    <w:rsid w:val="00E26481"/>
    <w:rsid w:val="00E30916"/>
    <w:rsid w:val="00E357C8"/>
    <w:rsid w:val="00E405B3"/>
    <w:rsid w:val="00E42D75"/>
    <w:rsid w:val="00E4350D"/>
    <w:rsid w:val="00E44C45"/>
    <w:rsid w:val="00E47497"/>
    <w:rsid w:val="00E50591"/>
    <w:rsid w:val="00E524C9"/>
    <w:rsid w:val="00E52550"/>
    <w:rsid w:val="00E53771"/>
    <w:rsid w:val="00E53FEA"/>
    <w:rsid w:val="00E55204"/>
    <w:rsid w:val="00E55303"/>
    <w:rsid w:val="00E5678A"/>
    <w:rsid w:val="00E60BCF"/>
    <w:rsid w:val="00E64B59"/>
    <w:rsid w:val="00E668B2"/>
    <w:rsid w:val="00E669E5"/>
    <w:rsid w:val="00E6735E"/>
    <w:rsid w:val="00E71A71"/>
    <w:rsid w:val="00E7307D"/>
    <w:rsid w:val="00E75266"/>
    <w:rsid w:val="00E758FD"/>
    <w:rsid w:val="00E80771"/>
    <w:rsid w:val="00E844CC"/>
    <w:rsid w:val="00E86F09"/>
    <w:rsid w:val="00E873A7"/>
    <w:rsid w:val="00E87BDD"/>
    <w:rsid w:val="00E91E71"/>
    <w:rsid w:val="00E92EA2"/>
    <w:rsid w:val="00E94BB4"/>
    <w:rsid w:val="00EA2F53"/>
    <w:rsid w:val="00EA365D"/>
    <w:rsid w:val="00EA472E"/>
    <w:rsid w:val="00EA5DBA"/>
    <w:rsid w:val="00EB0C6D"/>
    <w:rsid w:val="00EB113D"/>
    <w:rsid w:val="00EB1ED9"/>
    <w:rsid w:val="00EB2938"/>
    <w:rsid w:val="00EB36CF"/>
    <w:rsid w:val="00EB3C87"/>
    <w:rsid w:val="00EB5D00"/>
    <w:rsid w:val="00EB7292"/>
    <w:rsid w:val="00EC18CE"/>
    <w:rsid w:val="00EC41C5"/>
    <w:rsid w:val="00EC5E54"/>
    <w:rsid w:val="00EC710F"/>
    <w:rsid w:val="00ED147B"/>
    <w:rsid w:val="00ED24AC"/>
    <w:rsid w:val="00EE2F3A"/>
    <w:rsid w:val="00EE374C"/>
    <w:rsid w:val="00EE47DC"/>
    <w:rsid w:val="00EF334B"/>
    <w:rsid w:val="00EF4340"/>
    <w:rsid w:val="00EF5F72"/>
    <w:rsid w:val="00EF6D84"/>
    <w:rsid w:val="00EF6E06"/>
    <w:rsid w:val="00F0196D"/>
    <w:rsid w:val="00F02741"/>
    <w:rsid w:val="00F03307"/>
    <w:rsid w:val="00F05752"/>
    <w:rsid w:val="00F05C87"/>
    <w:rsid w:val="00F10D47"/>
    <w:rsid w:val="00F1102F"/>
    <w:rsid w:val="00F12D61"/>
    <w:rsid w:val="00F13DE0"/>
    <w:rsid w:val="00F15D0D"/>
    <w:rsid w:val="00F175E5"/>
    <w:rsid w:val="00F222AF"/>
    <w:rsid w:val="00F25131"/>
    <w:rsid w:val="00F30DDA"/>
    <w:rsid w:val="00F3137A"/>
    <w:rsid w:val="00F33600"/>
    <w:rsid w:val="00F35D5E"/>
    <w:rsid w:val="00F363EF"/>
    <w:rsid w:val="00F40FF8"/>
    <w:rsid w:val="00F41D4F"/>
    <w:rsid w:val="00F4364F"/>
    <w:rsid w:val="00F51A35"/>
    <w:rsid w:val="00F571BD"/>
    <w:rsid w:val="00F576C7"/>
    <w:rsid w:val="00F57C61"/>
    <w:rsid w:val="00F6074E"/>
    <w:rsid w:val="00F637BD"/>
    <w:rsid w:val="00F65B89"/>
    <w:rsid w:val="00F72131"/>
    <w:rsid w:val="00F77DAA"/>
    <w:rsid w:val="00F90107"/>
    <w:rsid w:val="00F9118B"/>
    <w:rsid w:val="00F92DA8"/>
    <w:rsid w:val="00F932E5"/>
    <w:rsid w:val="00F93A0C"/>
    <w:rsid w:val="00F9724B"/>
    <w:rsid w:val="00FA04A2"/>
    <w:rsid w:val="00FA1729"/>
    <w:rsid w:val="00FA3A9F"/>
    <w:rsid w:val="00FA3ACF"/>
    <w:rsid w:val="00FA5482"/>
    <w:rsid w:val="00FA6B17"/>
    <w:rsid w:val="00FB1141"/>
    <w:rsid w:val="00FB18CF"/>
    <w:rsid w:val="00FB2C2D"/>
    <w:rsid w:val="00FB4DCC"/>
    <w:rsid w:val="00FB5E41"/>
    <w:rsid w:val="00FB6D72"/>
    <w:rsid w:val="00FB7D71"/>
    <w:rsid w:val="00FC0691"/>
    <w:rsid w:val="00FC1223"/>
    <w:rsid w:val="00FC1467"/>
    <w:rsid w:val="00FC324F"/>
    <w:rsid w:val="00FC6E6D"/>
    <w:rsid w:val="00FC7FEF"/>
    <w:rsid w:val="00FD181A"/>
    <w:rsid w:val="00FD3346"/>
    <w:rsid w:val="00FD6B07"/>
    <w:rsid w:val="00FE151E"/>
    <w:rsid w:val="00FE1648"/>
    <w:rsid w:val="00FE314F"/>
    <w:rsid w:val="00FE5C87"/>
    <w:rsid w:val="00FE6E4C"/>
    <w:rsid w:val="00FF2180"/>
    <w:rsid w:val="00FF29B8"/>
    <w:rsid w:val="00FF5D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FB5E41"/>
    <w:pPr>
      <w:spacing w:line="240" w:lineRule="auto"/>
      <w:jc w:val="center"/>
    </w:pPr>
    <w:rPr>
      <w:rFonts w:ascii="Times New Roman" w:hAnsi="Times New Roman" w:cs="Times New Roman"/>
      <w:sz w:val="24"/>
      <w:szCs w:val="24"/>
    </w:rPr>
  </w:style>
  <w:style w:type="paragraph" w:styleId="Nadpis1">
    <w:name w:val="heading 1"/>
    <w:basedOn w:val="Normln"/>
    <w:next w:val="Normln"/>
    <w:link w:val="Nadpis1Char"/>
    <w:autoRedefine/>
    <w:uiPriority w:val="9"/>
    <w:qFormat/>
    <w:rsid w:val="00265891"/>
    <w:pPr>
      <w:keepNext/>
      <w:keepLines/>
      <w:numPr>
        <w:numId w:val="12"/>
      </w:numPr>
      <w:spacing w:before="240" w:after="120"/>
      <w:jc w:val="both"/>
      <w:outlineLvl w:val="0"/>
    </w:pPr>
    <w:rPr>
      <w:rFonts w:eastAsiaTheme="majorEastAsia" w:cstheme="majorBidi"/>
      <w:b/>
      <w:bCs/>
      <w:color w:val="000000" w:themeColor="text1"/>
      <w:sz w:val="32"/>
      <w:szCs w:val="32"/>
    </w:rPr>
  </w:style>
  <w:style w:type="paragraph" w:styleId="Nadpis2">
    <w:name w:val="heading 2"/>
    <w:basedOn w:val="Normln"/>
    <w:next w:val="Normln"/>
    <w:link w:val="Nadpis2Char"/>
    <w:uiPriority w:val="9"/>
    <w:qFormat/>
    <w:rsid w:val="00AF59AE"/>
    <w:pPr>
      <w:keepNext/>
      <w:keepLines/>
      <w:numPr>
        <w:ilvl w:val="1"/>
        <w:numId w:val="12"/>
      </w:numPr>
      <w:spacing w:before="240" w:after="120"/>
      <w:ind w:left="851" w:hanging="851"/>
      <w:jc w:val="both"/>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AF59AE"/>
    <w:pPr>
      <w:keepNext/>
      <w:keepLines/>
      <w:numPr>
        <w:ilvl w:val="2"/>
        <w:numId w:val="12"/>
      </w:numPr>
      <w:spacing w:before="240" w:after="120"/>
      <w:ind w:left="851" w:hanging="851"/>
      <w:jc w:val="left"/>
      <w:outlineLvl w:val="2"/>
    </w:pPr>
    <w:rPr>
      <w:rFonts w:eastAsiaTheme="majorEastAsia" w:cstheme="majorBidi"/>
      <w:b/>
      <w:bCs/>
      <w:color w:val="000000" w:themeColor="text1"/>
      <w:szCs w:val="22"/>
    </w:rPr>
  </w:style>
  <w:style w:type="paragraph" w:styleId="Nadpis4">
    <w:name w:val="heading 4"/>
    <w:basedOn w:val="Normln"/>
    <w:next w:val="Normln"/>
    <w:link w:val="Nadpis4Char"/>
    <w:uiPriority w:val="9"/>
    <w:semiHidden/>
    <w:locked/>
    <w:rsid w:val="00A3359C"/>
    <w:pPr>
      <w:keepNext/>
      <w:keepLines/>
      <w:numPr>
        <w:ilvl w:val="3"/>
        <w:numId w:val="12"/>
      </w:numPr>
      <w:spacing w:before="200" w:after="0" w:line="360" w:lineRule="auto"/>
      <w:jc w:val="both"/>
      <w:outlineLvl w:val="3"/>
    </w:pPr>
    <w:rPr>
      <w:rFonts w:asciiTheme="majorHAnsi" w:eastAsiaTheme="majorEastAsia" w:hAnsiTheme="majorHAnsi" w:cstheme="majorBidi"/>
      <w:b/>
      <w:bCs/>
      <w:i/>
      <w:iCs/>
      <w:color w:val="4F81BD" w:themeColor="accent1"/>
      <w:szCs w:val="22"/>
    </w:rPr>
  </w:style>
  <w:style w:type="paragraph" w:styleId="Nadpis5">
    <w:name w:val="heading 5"/>
    <w:basedOn w:val="Normln"/>
    <w:next w:val="Normln"/>
    <w:link w:val="Nadpis5Char"/>
    <w:uiPriority w:val="9"/>
    <w:semiHidden/>
    <w:locked/>
    <w:rsid w:val="00A3359C"/>
    <w:pPr>
      <w:keepNext/>
      <w:keepLines/>
      <w:numPr>
        <w:ilvl w:val="4"/>
        <w:numId w:val="12"/>
      </w:numPr>
      <w:spacing w:before="200" w:after="0" w:line="360" w:lineRule="auto"/>
      <w:jc w:val="both"/>
      <w:outlineLvl w:val="4"/>
    </w:pPr>
    <w:rPr>
      <w:rFonts w:asciiTheme="majorHAnsi" w:eastAsiaTheme="majorEastAsia" w:hAnsiTheme="majorHAnsi" w:cstheme="majorBidi"/>
      <w:color w:val="243F60" w:themeColor="accent1" w:themeShade="7F"/>
      <w:szCs w:val="22"/>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after="0" w:line="360" w:lineRule="auto"/>
      <w:jc w:val="both"/>
      <w:outlineLvl w:val="5"/>
    </w:pPr>
    <w:rPr>
      <w:rFonts w:asciiTheme="majorHAnsi" w:eastAsiaTheme="majorEastAsia" w:hAnsiTheme="majorHAnsi" w:cstheme="majorBidi"/>
      <w:i/>
      <w:iCs/>
      <w:color w:val="243F60" w:themeColor="accent1" w:themeShade="7F"/>
      <w:szCs w:val="22"/>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after="0" w:line="360" w:lineRule="auto"/>
      <w:jc w:val="both"/>
      <w:outlineLvl w:val="6"/>
    </w:pPr>
    <w:rPr>
      <w:rFonts w:asciiTheme="majorHAnsi" w:eastAsiaTheme="majorEastAsia" w:hAnsiTheme="majorHAnsi" w:cstheme="majorBidi"/>
      <w:i/>
      <w:iCs/>
      <w:color w:val="404040" w:themeColor="text1" w:themeTint="BF"/>
      <w:szCs w:val="22"/>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0C4457"/>
    <w:pPr>
      <w:spacing w:after="0"/>
      <w:jc w:val="left"/>
    </w:pPr>
    <w:rPr>
      <w:rFonts w:ascii="Garamond" w:hAnsi="Garamond" w:cstheme="minorBidi"/>
      <w:sz w:val="20"/>
      <w:szCs w:val="20"/>
    </w:rPr>
  </w:style>
  <w:style w:type="character" w:customStyle="1" w:styleId="TextpoznpodarouChar">
    <w:name w:val="Text pozn. pod čarou Char"/>
    <w:basedOn w:val="Standardnpsmoodstavce"/>
    <w:link w:val="Textpoznpodarou"/>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line="360" w:lineRule="auto"/>
      <w:ind w:left="1134" w:hanging="567"/>
      <w:contextualSpacing/>
      <w:jc w:val="both"/>
    </w:pPr>
    <w:rPr>
      <w:rFonts w:ascii="Garamond" w:hAnsi="Garamond" w:cstheme="minorBidi"/>
      <w:szCs w:val="22"/>
    </w:rPr>
  </w:style>
  <w:style w:type="character" w:customStyle="1" w:styleId="Nadpis1Char">
    <w:name w:val="Nadpis 1 Char"/>
    <w:basedOn w:val="Standardnpsmoodstavce"/>
    <w:link w:val="Nadpis1"/>
    <w:uiPriority w:val="9"/>
    <w:rsid w:val="00265891"/>
    <w:rPr>
      <w:rFonts w:ascii="Times New Roman" w:eastAsiaTheme="majorEastAsia" w:hAnsi="Times New Roman" w:cstheme="majorBidi"/>
      <w:b/>
      <w:bCs/>
      <w:color w:val="000000" w:themeColor="text1"/>
      <w:sz w:val="32"/>
      <w:szCs w:val="32"/>
    </w:rPr>
  </w:style>
  <w:style w:type="character" w:customStyle="1" w:styleId="Nadpis2Char">
    <w:name w:val="Nadpis 2 Char"/>
    <w:basedOn w:val="Standardnpsmoodstavce"/>
    <w:link w:val="Nadpis2"/>
    <w:uiPriority w:val="9"/>
    <w:rsid w:val="00AF59AE"/>
    <w:rPr>
      <w:rFonts w:ascii="Times New Roman" w:eastAsiaTheme="majorEastAsia" w:hAnsi="Times New Roman"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ind w:left="357" w:hanging="357"/>
      <w:jc w:val="left"/>
    </w:pPr>
    <w:rPr>
      <w:rFonts w:ascii="Garamond" w:hAnsi="Garamond" w:cstheme="minorBidi"/>
      <w:b/>
      <w:bCs/>
      <w:color w:val="000000" w:themeColor="text1"/>
      <w:szCs w:val="18"/>
    </w:rPr>
  </w:style>
  <w:style w:type="character" w:customStyle="1" w:styleId="Nadpis3Char">
    <w:name w:val="Nadpis 3 Char"/>
    <w:basedOn w:val="Standardnpsmoodstavce"/>
    <w:link w:val="Nadpis3"/>
    <w:uiPriority w:val="9"/>
    <w:rsid w:val="00AF59AE"/>
    <w:rPr>
      <w:rFonts w:ascii="Times New Roman" w:eastAsiaTheme="majorEastAsia" w:hAnsi="Times New Roman" w:cstheme="majorBidi"/>
      <w:b/>
      <w:bCs/>
      <w:color w:val="000000" w:themeColor="text1"/>
      <w:sz w:val="24"/>
    </w:rPr>
  </w:style>
  <w:style w:type="paragraph" w:styleId="Bibliografie">
    <w:name w:val="Bibliography"/>
    <w:basedOn w:val="Normln"/>
    <w:next w:val="Normln"/>
    <w:uiPriority w:val="37"/>
    <w:qFormat/>
    <w:rsid w:val="00AA5843"/>
    <w:pPr>
      <w:spacing w:before="120" w:after="120"/>
      <w:ind w:left="567" w:hanging="567"/>
      <w:jc w:val="left"/>
    </w:pPr>
    <w:rPr>
      <w:rFonts w:ascii="Garamond" w:hAnsi="Garamond" w:cstheme="minorBidi"/>
      <w:szCs w:val="22"/>
    </w:r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jc w:val="both"/>
    </w:pPr>
    <w:rPr>
      <w:rFonts w:ascii="Garamond" w:hAnsi="Garamond" w:cstheme="minorBidi"/>
      <w:sz w:val="20"/>
      <w:szCs w:val="22"/>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after="0"/>
      <w:jc w:val="both"/>
    </w:pPr>
    <w:rPr>
      <w:rFonts w:ascii="Garamond" w:hAnsi="Garamond" w:cstheme="minorBidi"/>
      <w:b/>
      <w:sz w:val="32"/>
      <w:szCs w:val="22"/>
    </w:rPr>
  </w:style>
  <w:style w:type="paragraph" w:styleId="Nadpisobsahu">
    <w:name w:val="TOC Heading"/>
    <w:basedOn w:val="Nadpis1"/>
    <w:next w:val="Normln"/>
    <w:uiPriority w:val="39"/>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after="0"/>
      <w:jc w:val="both"/>
    </w:pPr>
    <w:rPr>
      <w:rFonts w:ascii="Garamond" w:hAnsi="Garamond" w:cstheme="minorBidi"/>
      <w:b/>
      <w:szCs w:val="22"/>
    </w:rPr>
  </w:style>
  <w:style w:type="paragraph" w:styleId="Obsah2">
    <w:name w:val="toc 2"/>
    <w:basedOn w:val="Normln"/>
    <w:next w:val="Normln"/>
    <w:autoRedefine/>
    <w:uiPriority w:val="39"/>
    <w:unhideWhenUsed/>
    <w:qFormat/>
    <w:rsid w:val="00336DE1"/>
    <w:pPr>
      <w:spacing w:after="0"/>
      <w:ind w:left="284"/>
      <w:jc w:val="both"/>
    </w:pPr>
    <w:rPr>
      <w:rFonts w:ascii="Garamond" w:hAnsi="Garamond" w:cstheme="minorBidi"/>
      <w:szCs w:val="22"/>
    </w:rPr>
  </w:style>
  <w:style w:type="paragraph" w:styleId="Obsah3">
    <w:name w:val="toc 3"/>
    <w:basedOn w:val="Normln"/>
    <w:next w:val="Normln"/>
    <w:uiPriority w:val="39"/>
    <w:unhideWhenUsed/>
    <w:qFormat/>
    <w:rsid w:val="00336DE1"/>
    <w:pPr>
      <w:spacing w:after="0"/>
      <w:ind w:left="567"/>
      <w:jc w:val="both"/>
    </w:pPr>
    <w:rPr>
      <w:rFonts w:ascii="Garamond" w:hAnsi="Garamond" w:cstheme="minorBidi"/>
      <w:szCs w:val="22"/>
    </w:r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after="0"/>
      <w:ind w:firstLine="567"/>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Zhlav">
    <w:name w:val="header"/>
    <w:basedOn w:val="Normln"/>
    <w:link w:val="ZhlavChar"/>
    <w:uiPriority w:val="99"/>
    <w:semiHidden/>
    <w:unhideWhenUsed/>
    <w:rsid w:val="00FB5E41"/>
    <w:pPr>
      <w:tabs>
        <w:tab w:val="center" w:pos="4536"/>
        <w:tab w:val="right" w:pos="9072"/>
      </w:tabs>
      <w:spacing w:after="0"/>
    </w:pPr>
  </w:style>
  <w:style w:type="character" w:customStyle="1" w:styleId="ZhlavChar">
    <w:name w:val="Záhlaví Char"/>
    <w:basedOn w:val="Standardnpsmoodstavce"/>
    <w:link w:val="Zhlav"/>
    <w:uiPriority w:val="99"/>
    <w:semiHidden/>
    <w:rsid w:val="00FB5E41"/>
    <w:rPr>
      <w:rFonts w:ascii="Times New Roman" w:hAnsi="Times New Roman" w:cs="Times New Roman"/>
      <w:sz w:val="24"/>
      <w:szCs w:val="24"/>
    </w:rPr>
  </w:style>
  <w:style w:type="paragraph" w:styleId="Zpat">
    <w:name w:val="footer"/>
    <w:basedOn w:val="Normln"/>
    <w:link w:val="ZpatChar"/>
    <w:uiPriority w:val="99"/>
    <w:unhideWhenUsed/>
    <w:rsid w:val="00FB5E41"/>
    <w:pPr>
      <w:tabs>
        <w:tab w:val="center" w:pos="4536"/>
        <w:tab w:val="right" w:pos="9072"/>
      </w:tabs>
      <w:spacing w:after="0"/>
    </w:pPr>
  </w:style>
  <w:style w:type="character" w:customStyle="1" w:styleId="ZpatChar">
    <w:name w:val="Zápatí Char"/>
    <w:basedOn w:val="Standardnpsmoodstavce"/>
    <w:link w:val="Zpat"/>
    <w:uiPriority w:val="99"/>
    <w:rsid w:val="00FB5E41"/>
    <w:rPr>
      <w:rFonts w:ascii="Times New Roman" w:hAnsi="Times New Roman" w:cs="Times New Roman"/>
      <w:sz w:val="24"/>
      <w:szCs w:val="24"/>
    </w:rPr>
  </w:style>
  <w:style w:type="paragraph" w:styleId="Normlnweb">
    <w:name w:val="Normal (Web)"/>
    <w:basedOn w:val="Normln"/>
    <w:uiPriority w:val="99"/>
    <w:rsid w:val="00911E04"/>
    <w:pPr>
      <w:spacing w:before="100" w:beforeAutospacing="1" w:after="119"/>
      <w:jc w:val="left"/>
    </w:pPr>
    <w:rPr>
      <w:rFonts w:eastAsia="Times New Roman"/>
      <w:lang w:eastAsia="cs-CZ"/>
    </w:rPr>
  </w:style>
  <w:style w:type="character" w:customStyle="1" w:styleId="apple-style-span">
    <w:name w:val="apple-style-span"/>
    <w:basedOn w:val="Standardnpsmoodstavce"/>
    <w:rsid w:val="000B401E"/>
  </w:style>
  <w:style w:type="paragraph" w:styleId="Odstavecseseznamem">
    <w:name w:val="List Paragraph"/>
    <w:basedOn w:val="Normln"/>
    <w:uiPriority w:val="34"/>
    <w:unhideWhenUsed/>
    <w:locked/>
    <w:rsid w:val="001814EE"/>
    <w:pPr>
      <w:ind w:left="720"/>
      <w:contextualSpacing/>
    </w:pPr>
  </w:style>
  <w:style w:type="paragraph" w:customStyle="1" w:styleId="Char4CharCharCharCharCharCharCharCharCharChar">
    <w:name w:val="Char4 Char Char Char Char Char Char Char Char Char Char"/>
    <w:basedOn w:val="Normln"/>
    <w:rsid w:val="00157D6C"/>
    <w:pPr>
      <w:spacing w:after="160" w:line="240" w:lineRule="exact"/>
      <w:jc w:val="left"/>
    </w:pPr>
    <w:rPr>
      <w:rFonts w:ascii="Times New Roman Bold" w:eastAsia="Times New Roman" w:hAnsi="Times New Roman Bold"/>
      <w:sz w:val="22"/>
      <w:szCs w:val="26"/>
      <w:lang w:val="sk-SK"/>
    </w:rPr>
  </w:style>
  <w:style w:type="table" w:styleId="Mkatabulky">
    <w:name w:val="Table Grid"/>
    <w:basedOn w:val="Normlntabulka"/>
    <w:uiPriority w:val="59"/>
    <w:rsid w:val="00653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1">
    <w:name w:val="Světlá mřížka1"/>
    <w:basedOn w:val="Normlntabulka"/>
    <w:uiPriority w:val="62"/>
    <w:rsid w:val="00653E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tlseznam1">
    <w:name w:val="Světlý seznam1"/>
    <w:basedOn w:val="Normlntabulka"/>
    <w:uiPriority w:val="61"/>
    <w:rsid w:val="00653E9A"/>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Standardnpsmoodstavce"/>
    <w:rsid w:val="00523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342674">
      <w:bodyDiv w:val="1"/>
      <w:marLeft w:val="0"/>
      <w:marRight w:val="0"/>
      <w:marTop w:val="0"/>
      <w:marBottom w:val="0"/>
      <w:divBdr>
        <w:top w:val="none" w:sz="0" w:space="0" w:color="auto"/>
        <w:left w:val="none" w:sz="0" w:space="0" w:color="auto"/>
        <w:bottom w:val="none" w:sz="0" w:space="0" w:color="auto"/>
        <w:right w:val="none" w:sz="0" w:space="0" w:color="auto"/>
      </w:divBdr>
    </w:div>
    <w:div w:id="523981733">
      <w:bodyDiv w:val="1"/>
      <w:marLeft w:val="0"/>
      <w:marRight w:val="0"/>
      <w:marTop w:val="0"/>
      <w:marBottom w:val="0"/>
      <w:divBdr>
        <w:top w:val="none" w:sz="0" w:space="0" w:color="auto"/>
        <w:left w:val="none" w:sz="0" w:space="0" w:color="auto"/>
        <w:bottom w:val="none" w:sz="0" w:space="0" w:color="auto"/>
        <w:right w:val="none" w:sz="0" w:space="0" w:color="auto"/>
      </w:divBdr>
    </w:div>
    <w:div w:id="934216739">
      <w:bodyDiv w:val="1"/>
      <w:marLeft w:val="0"/>
      <w:marRight w:val="0"/>
      <w:marTop w:val="0"/>
      <w:marBottom w:val="0"/>
      <w:divBdr>
        <w:top w:val="none" w:sz="0" w:space="0" w:color="auto"/>
        <w:left w:val="none" w:sz="0" w:space="0" w:color="auto"/>
        <w:bottom w:val="none" w:sz="0" w:space="0" w:color="auto"/>
        <w:right w:val="none" w:sz="0" w:space="0" w:color="auto"/>
      </w:divBdr>
    </w:div>
    <w:div w:id="1075132383">
      <w:bodyDiv w:val="1"/>
      <w:marLeft w:val="0"/>
      <w:marRight w:val="0"/>
      <w:marTop w:val="0"/>
      <w:marBottom w:val="0"/>
      <w:divBdr>
        <w:top w:val="none" w:sz="0" w:space="0" w:color="auto"/>
        <w:left w:val="none" w:sz="0" w:space="0" w:color="auto"/>
        <w:bottom w:val="none" w:sz="0" w:space="0" w:color="auto"/>
        <w:right w:val="none" w:sz="0" w:space="0" w:color="auto"/>
      </w:divBdr>
    </w:div>
    <w:div w:id="1221750467">
      <w:bodyDiv w:val="1"/>
      <w:marLeft w:val="0"/>
      <w:marRight w:val="0"/>
      <w:marTop w:val="0"/>
      <w:marBottom w:val="0"/>
      <w:divBdr>
        <w:top w:val="none" w:sz="0" w:space="0" w:color="auto"/>
        <w:left w:val="none" w:sz="0" w:space="0" w:color="auto"/>
        <w:bottom w:val="none" w:sz="0" w:space="0" w:color="auto"/>
        <w:right w:val="none" w:sz="0" w:space="0" w:color="auto"/>
      </w:divBdr>
    </w:div>
    <w:div w:id="1433546821">
      <w:bodyDiv w:val="1"/>
      <w:marLeft w:val="0"/>
      <w:marRight w:val="0"/>
      <w:marTop w:val="0"/>
      <w:marBottom w:val="0"/>
      <w:divBdr>
        <w:top w:val="none" w:sz="0" w:space="0" w:color="auto"/>
        <w:left w:val="none" w:sz="0" w:space="0" w:color="auto"/>
        <w:bottom w:val="none" w:sz="0" w:space="0" w:color="auto"/>
        <w:right w:val="none" w:sz="0" w:space="0" w:color="auto"/>
      </w:divBdr>
    </w:div>
    <w:div w:id="1738504598">
      <w:bodyDiv w:val="1"/>
      <w:marLeft w:val="0"/>
      <w:marRight w:val="0"/>
      <w:marTop w:val="0"/>
      <w:marBottom w:val="0"/>
      <w:divBdr>
        <w:top w:val="none" w:sz="0" w:space="0" w:color="auto"/>
        <w:left w:val="none" w:sz="0" w:space="0" w:color="auto"/>
        <w:bottom w:val="none" w:sz="0" w:space="0" w:color="auto"/>
        <w:right w:val="none" w:sz="0" w:space="0" w:color="auto"/>
      </w:divBdr>
    </w:div>
    <w:div w:id="19196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AA3A-A69A-4B42-ADF5-DEA252EC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4651</TotalTime>
  <Pages>65</Pages>
  <Words>17393</Words>
  <Characters>102621</Characters>
  <Application>Microsoft Office Word</Application>
  <DocSecurity>0</DocSecurity>
  <Lines>855</Lines>
  <Paragraphs>239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403</cp:revision>
  <dcterms:created xsi:type="dcterms:W3CDTF">2011-09-29T18:07:00Z</dcterms:created>
  <dcterms:modified xsi:type="dcterms:W3CDTF">2012-02-28T10:44:00Z</dcterms:modified>
</cp:coreProperties>
</file>