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F4" w:rsidRPr="00FC17D2" w:rsidRDefault="00A92AF4" w:rsidP="00A92AF4">
      <w:pPr>
        <w:jc w:val="center"/>
        <w:rPr>
          <w:rFonts w:cs="Times New Roman"/>
          <w:b/>
          <w:sz w:val="28"/>
          <w:szCs w:val="24"/>
          <w:lang w:eastAsia="en-US"/>
        </w:rPr>
      </w:pPr>
      <w:bookmarkStart w:id="0" w:name="_GoBack"/>
      <w:bookmarkEnd w:id="0"/>
      <w:r w:rsidRPr="00FC17D2">
        <w:rPr>
          <w:b/>
          <w:sz w:val="28"/>
          <w:szCs w:val="24"/>
        </w:rPr>
        <w:t>Univerzita Palackého v Olomouci</w:t>
      </w:r>
    </w:p>
    <w:p w:rsidR="00A92AF4" w:rsidRPr="00FC17D2" w:rsidRDefault="00A92AF4" w:rsidP="00A92AF4">
      <w:pPr>
        <w:jc w:val="center"/>
        <w:rPr>
          <w:b/>
          <w:sz w:val="28"/>
          <w:szCs w:val="24"/>
        </w:rPr>
      </w:pPr>
      <w:r w:rsidRPr="00FC17D2">
        <w:rPr>
          <w:b/>
          <w:sz w:val="28"/>
          <w:szCs w:val="24"/>
        </w:rPr>
        <w:t>Právnická fakulta</w:t>
      </w: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57606F" w:rsidRPr="00FC17D2" w:rsidRDefault="0057606F"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jc w:val="center"/>
        <w:rPr>
          <w:b/>
          <w:sz w:val="28"/>
          <w:szCs w:val="24"/>
        </w:rPr>
      </w:pPr>
      <w:r w:rsidRPr="00FC17D2">
        <w:rPr>
          <w:b/>
          <w:sz w:val="28"/>
          <w:szCs w:val="24"/>
        </w:rPr>
        <w:t>Lucie Zapletalová</w:t>
      </w:r>
    </w:p>
    <w:p w:rsidR="00A92AF4" w:rsidRPr="00FC17D2" w:rsidRDefault="00A92AF4" w:rsidP="00A92AF4">
      <w:pPr>
        <w:rPr>
          <w:sz w:val="28"/>
          <w:szCs w:val="24"/>
        </w:rPr>
      </w:pPr>
    </w:p>
    <w:p w:rsidR="00A92AF4" w:rsidRPr="00FC17D2" w:rsidRDefault="0057606F" w:rsidP="00A92AF4">
      <w:pPr>
        <w:jc w:val="center"/>
        <w:rPr>
          <w:b/>
          <w:sz w:val="28"/>
          <w:szCs w:val="24"/>
        </w:rPr>
      </w:pPr>
      <w:r w:rsidRPr="00FC17D2">
        <w:rPr>
          <w:b/>
          <w:sz w:val="28"/>
          <w:szCs w:val="24"/>
        </w:rPr>
        <w:t>Způsob určení</w:t>
      </w:r>
      <w:r w:rsidR="00A92AF4" w:rsidRPr="00FC17D2">
        <w:rPr>
          <w:b/>
          <w:sz w:val="28"/>
          <w:szCs w:val="24"/>
        </w:rPr>
        <w:t xml:space="preserve"> výše vyživovací povinnosti rodičů k dětem ve srovnání s právní úpravou na Slovensku a ve Velké Británii</w:t>
      </w:r>
    </w:p>
    <w:p w:rsidR="00A92AF4" w:rsidRPr="00FC17D2" w:rsidRDefault="00A92AF4" w:rsidP="00A92AF4">
      <w:pPr>
        <w:jc w:val="center"/>
        <w:rPr>
          <w:b/>
          <w:sz w:val="28"/>
          <w:szCs w:val="24"/>
        </w:rPr>
      </w:pPr>
    </w:p>
    <w:p w:rsidR="00A92AF4" w:rsidRPr="00FC17D2" w:rsidRDefault="00A92AF4" w:rsidP="00A92AF4">
      <w:pPr>
        <w:jc w:val="center"/>
        <w:rPr>
          <w:b/>
          <w:sz w:val="28"/>
          <w:szCs w:val="24"/>
        </w:rPr>
      </w:pPr>
      <w:r w:rsidRPr="00FC17D2">
        <w:rPr>
          <w:b/>
          <w:sz w:val="28"/>
          <w:szCs w:val="24"/>
        </w:rPr>
        <w:t>Diplomová práce</w:t>
      </w: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rPr>
          <w:sz w:val="28"/>
          <w:szCs w:val="24"/>
        </w:rPr>
      </w:pPr>
    </w:p>
    <w:p w:rsidR="00A92AF4" w:rsidRPr="00FC17D2" w:rsidRDefault="00A92AF4" w:rsidP="00A92AF4">
      <w:pPr>
        <w:jc w:val="center"/>
        <w:rPr>
          <w:b/>
          <w:sz w:val="28"/>
          <w:szCs w:val="24"/>
        </w:rPr>
      </w:pPr>
      <w:r w:rsidRPr="00FC17D2">
        <w:rPr>
          <w:b/>
          <w:sz w:val="28"/>
          <w:szCs w:val="24"/>
        </w:rPr>
        <w:t>Olomouc 2017</w:t>
      </w:r>
    </w:p>
    <w:p w:rsidR="00A92AF4" w:rsidRPr="00FC17D2" w:rsidRDefault="00A92AF4" w:rsidP="00A92AF4">
      <w:pPr>
        <w:suppressAutoHyphens w:val="0"/>
        <w:rPr>
          <w:b/>
          <w:sz w:val="28"/>
          <w:szCs w:val="24"/>
        </w:rPr>
        <w:sectPr w:rsidR="00A92AF4" w:rsidRPr="00FC17D2" w:rsidSect="009F63B1">
          <w:footerReference w:type="default" r:id="rId8"/>
          <w:pgSz w:w="11906" w:h="16838"/>
          <w:pgMar w:top="1417" w:right="1417" w:bottom="1417" w:left="1417" w:header="708" w:footer="708" w:gutter="0"/>
          <w:cols w:space="708"/>
          <w:titlePg/>
          <w:docGrid w:linePitch="326"/>
        </w:sect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FA380A" w:rsidRDefault="00FA380A" w:rsidP="00A92AF4">
      <w:pPr>
        <w:rPr>
          <w:szCs w:val="24"/>
        </w:rPr>
      </w:pPr>
    </w:p>
    <w:p w:rsidR="00A92AF4" w:rsidRPr="00FC17D2" w:rsidRDefault="00A92AF4" w:rsidP="00BB7FB2">
      <w:pPr>
        <w:ind w:firstLine="567"/>
        <w:rPr>
          <w:szCs w:val="24"/>
        </w:rPr>
      </w:pPr>
      <w:r w:rsidRPr="00FC17D2">
        <w:rPr>
          <w:szCs w:val="24"/>
        </w:rPr>
        <w:t>Prohlašuji, že jsem diplomovou práci „</w:t>
      </w:r>
      <w:r w:rsidR="0057606F" w:rsidRPr="00FC17D2">
        <w:rPr>
          <w:szCs w:val="24"/>
        </w:rPr>
        <w:t>Způsob určení</w:t>
      </w:r>
      <w:r w:rsidRPr="00FC17D2">
        <w:rPr>
          <w:szCs w:val="24"/>
        </w:rPr>
        <w:t xml:space="preserve"> výše vyživovací povinnosti rodičů k dětem ve srovnání s právní úpravou na Slovensku a ve Velké Británii“ vypracovala samostatně a citovala jsem všechny použité zdroje.</w:t>
      </w:r>
    </w:p>
    <w:p w:rsidR="00A92AF4" w:rsidRPr="00FC17D2" w:rsidRDefault="00A92AF4" w:rsidP="00A92AF4">
      <w:pPr>
        <w:rPr>
          <w:szCs w:val="24"/>
        </w:rPr>
      </w:pPr>
    </w:p>
    <w:p w:rsidR="00A92AF4" w:rsidRPr="00FC17D2" w:rsidRDefault="00A92AF4" w:rsidP="00A92AF4">
      <w:pPr>
        <w:rPr>
          <w:szCs w:val="24"/>
        </w:rPr>
      </w:pP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r>
    </w:p>
    <w:p w:rsidR="00A92AF4" w:rsidRPr="00FC17D2" w:rsidRDefault="00A92AF4" w:rsidP="00A92AF4">
      <w:pPr>
        <w:rPr>
          <w:szCs w:val="24"/>
        </w:rPr>
      </w:pPr>
      <w:r w:rsidRPr="00FC17D2">
        <w:rPr>
          <w:szCs w:val="24"/>
        </w:rPr>
        <w:t>V </w:t>
      </w:r>
      <w:r w:rsidR="00D75843">
        <w:rPr>
          <w:szCs w:val="24"/>
        </w:rPr>
        <w:t>Dřevohosticích</w:t>
      </w:r>
      <w:r w:rsidRPr="00FC17D2">
        <w:rPr>
          <w:szCs w:val="24"/>
        </w:rPr>
        <w:t xml:space="preserve"> dne </w:t>
      </w:r>
      <w:r w:rsidR="0041126C">
        <w:rPr>
          <w:szCs w:val="24"/>
        </w:rPr>
        <w:t>31. 3. 2017</w:t>
      </w:r>
    </w:p>
    <w:p w:rsidR="00A92AF4" w:rsidRPr="00FC17D2" w:rsidRDefault="00A92AF4" w:rsidP="00A92AF4">
      <w:pPr>
        <w:rPr>
          <w:szCs w:val="24"/>
        </w:rPr>
      </w:pPr>
    </w:p>
    <w:p w:rsidR="00A92AF4" w:rsidRPr="00FC17D2" w:rsidRDefault="00A92AF4" w:rsidP="00A92AF4">
      <w:pPr>
        <w:rPr>
          <w:szCs w:val="24"/>
        </w:rPr>
      </w:pPr>
    </w:p>
    <w:p w:rsidR="00A92AF4" w:rsidRPr="00FC17D2" w:rsidRDefault="00A92AF4" w:rsidP="00A92AF4">
      <w:pPr>
        <w:rPr>
          <w:szCs w:val="24"/>
        </w:rPr>
      </w:pP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t xml:space="preserve">…………………………………….. </w:t>
      </w:r>
    </w:p>
    <w:p w:rsidR="00A92AF4" w:rsidRPr="00FC17D2" w:rsidRDefault="00A92AF4" w:rsidP="00A92AF4">
      <w:pPr>
        <w:ind w:left="4248" w:firstLine="708"/>
        <w:rPr>
          <w:szCs w:val="24"/>
        </w:rPr>
      </w:pPr>
      <w:r w:rsidRPr="00FC17D2">
        <w:rPr>
          <w:b/>
          <w:szCs w:val="24"/>
        </w:rPr>
        <w:t>Lucie Zapletalová</w:t>
      </w:r>
    </w:p>
    <w:p w:rsidR="00A92AF4" w:rsidRPr="00FC17D2" w:rsidRDefault="00A92AF4" w:rsidP="00A92AF4">
      <w:pPr>
        <w:rPr>
          <w:b/>
          <w:szCs w:val="24"/>
        </w:rPr>
      </w:pPr>
    </w:p>
    <w:p w:rsidR="00A92AF4" w:rsidRPr="00FC17D2" w:rsidRDefault="00A92AF4" w:rsidP="00A92AF4">
      <w:pPr>
        <w:rPr>
          <w:b/>
          <w:szCs w:val="24"/>
        </w:rPr>
      </w:pPr>
    </w:p>
    <w:p w:rsidR="00A92AF4" w:rsidRDefault="00A92AF4" w:rsidP="00660A63">
      <w:pPr>
        <w:jc w:val="both"/>
        <w:rPr>
          <w:b/>
          <w:szCs w:val="24"/>
        </w:rPr>
      </w:pPr>
    </w:p>
    <w:p w:rsidR="00FA380A" w:rsidRDefault="00FA380A" w:rsidP="00660A63">
      <w:pPr>
        <w:jc w:val="both"/>
        <w:rPr>
          <w:b/>
          <w:szCs w:val="24"/>
        </w:rPr>
      </w:pPr>
    </w:p>
    <w:p w:rsidR="00FA380A" w:rsidRDefault="00FA380A" w:rsidP="00660A63">
      <w:pPr>
        <w:jc w:val="both"/>
        <w:rPr>
          <w:b/>
          <w:szCs w:val="24"/>
        </w:rPr>
      </w:pPr>
    </w:p>
    <w:p w:rsidR="00FA380A" w:rsidRDefault="00FA380A" w:rsidP="00660A63">
      <w:pPr>
        <w:jc w:val="both"/>
        <w:rPr>
          <w:b/>
          <w:szCs w:val="24"/>
        </w:rPr>
      </w:pPr>
    </w:p>
    <w:p w:rsidR="00FA380A" w:rsidRDefault="00FA380A" w:rsidP="00660A63">
      <w:pPr>
        <w:jc w:val="both"/>
        <w:rPr>
          <w:b/>
          <w:szCs w:val="24"/>
        </w:rPr>
      </w:pPr>
    </w:p>
    <w:p w:rsidR="00FA380A" w:rsidRDefault="00FA380A" w:rsidP="00660A63">
      <w:pPr>
        <w:jc w:val="both"/>
        <w:rPr>
          <w:b/>
          <w:szCs w:val="24"/>
        </w:rPr>
      </w:pPr>
    </w:p>
    <w:p w:rsidR="00FA380A" w:rsidRDefault="00FA380A"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1B6A58" w:rsidRDefault="001B6A58" w:rsidP="00660A63">
      <w:pPr>
        <w:jc w:val="both"/>
        <w:rPr>
          <w:b/>
          <w:szCs w:val="24"/>
        </w:rPr>
      </w:pPr>
    </w:p>
    <w:p w:rsidR="00FA380A" w:rsidRDefault="00FA380A" w:rsidP="00660A63">
      <w:pPr>
        <w:jc w:val="both"/>
        <w:rPr>
          <w:b/>
          <w:szCs w:val="24"/>
        </w:rPr>
      </w:pPr>
    </w:p>
    <w:p w:rsidR="00FA380A" w:rsidRDefault="00FA380A" w:rsidP="00660A63">
      <w:pPr>
        <w:jc w:val="both"/>
        <w:rPr>
          <w:b/>
          <w:szCs w:val="24"/>
        </w:rPr>
      </w:pPr>
    </w:p>
    <w:p w:rsidR="00FA380A" w:rsidRDefault="00FA380A" w:rsidP="00660A63">
      <w:pPr>
        <w:jc w:val="both"/>
        <w:rPr>
          <w:b/>
          <w:szCs w:val="24"/>
        </w:rPr>
      </w:pPr>
    </w:p>
    <w:p w:rsidR="00FA380A" w:rsidRDefault="00FA380A" w:rsidP="00660A63">
      <w:pPr>
        <w:jc w:val="both"/>
        <w:rPr>
          <w:b/>
          <w:szCs w:val="24"/>
        </w:rPr>
      </w:pPr>
    </w:p>
    <w:p w:rsidR="00FA380A" w:rsidRDefault="00FA380A" w:rsidP="00660A63">
      <w:pPr>
        <w:jc w:val="both"/>
        <w:rPr>
          <w:b/>
          <w:szCs w:val="24"/>
        </w:rPr>
      </w:pPr>
    </w:p>
    <w:p w:rsidR="00FA380A" w:rsidRPr="00FC17D2" w:rsidRDefault="00FA380A" w:rsidP="00660A63">
      <w:pPr>
        <w:jc w:val="both"/>
        <w:rPr>
          <w:b/>
          <w:szCs w:val="24"/>
        </w:rPr>
      </w:pPr>
    </w:p>
    <w:p w:rsidR="00A92AF4" w:rsidRPr="00FC17D2" w:rsidRDefault="00660A63" w:rsidP="00BB7FB2">
      <w:pPr>
        <w:ind w:firstLine="567"/>
        <w:jc w:val="both"/>
        <w:rPr>
          <w:szCs w:val="24"/>
        </w:rPr>
      </w:pPr>
      <w:r w:rsidRPr="00FC17D2">
        <w:rPr>
          <w:szCs w:val="24"/>
        </w:rPr>
        <w:t>Ráda bych tímto vyjádřila poděkování zejména JUDr. Lence Westphálové, Ph.D. za vedení diplomové práce, a také své rodině a přátelům za podporu během studia.</w:t>
      </w:r>
    </w:p>
    <w:p w:rsidR="00660A63" w:rsidRPr="00FC17D2" w:rsidRDefault="00660A63" w:rsidP="00A92AF4">
      <w:pPr>
        <w:rPr>
          <w:szCs w:val="24"/>
        </w:rPr>
      </w:pPr>
    </w:p>
    <w:p w:rsidR="00A92AF4" w:rsidRPr="00FC17D2" w:rsidRDefault="00A92AF4" w:rsidP="00A92AF4">
      <w:pPr>
        <w:rPr>
          <w:b/>
          <w:szCs w:val="24"/>
        </w:rPr>
      </w:pPr>
    </w:p>
    <w:p w:rsidR="00B10B86" w:rsidRDefault="00A92AF4" w:rsidP="00A92AF4">
      <w:pPr>
        <w:pStyle w:val="Nadpis1"/>
        <w:numPr>
          <w:ilvl w:val="0"/>
          <w:numId w:val="0"/>
        </w:numPr>
        <w:ind w:left="360" w:hanging="360"/>
        <w:rPr>
          <w:noProof/>
        </w:rPr>
      </w:pPr>
      <w:bookmarkStart w:id="1" w:name="_Toc456715669"/>
      <w:bookmarkStart w:id="2" w:name="_Toc478327564"/>
      <w:r w:rsidRPr="00FC17D2">
        <w:lastRenderedPageBreak/>
        <w:t>Obsah</w:t>
      </w:r>
      <w:bookmarkEnd w:id="1"/>
      <w:bookmarkEnd w:id="2"/>
      <w:r w:rsidRPr="00FC17D2">
        <w:fldChar w:fldCharType="begin"/>
      </w:r>
      <w:r w:rsidRPr="00FC17D2">
        <w:instrText xml:space="preserve"> TOC \o "1-3" \h \z \u </w:instrText>
      </w:r>
      <w:r w:rsidRPr="00FC17D2">
        <w:fldChar w:fldCharType="separate"/>
      </w:r>
    </w:p>
    <w:p w:rsidR="00B10B86" w:rsidRDefault="0084359B">
      <w:pPr>
        <w:pStyle w:val="Obsah1"/>
        <w:tabs>
          <w:tab w:val="right" w:leader="dot" w:pos="9061"/>
        </w:tabs>
        <w:rPr>
          <w:rFonts w:asciiTheme="minorHAnsi" w:eastAsiaTheme="minorEastAsia" w:hAnsiTheme="minorHAnsi" w:cstheme="minorBidi"/>
          <w:noProof/>
          <w:sz w:val="22"/>
          <w:lang w:eastAsia="cs-CZ"/>
        </w:rPr>
      </w:pPr>
      <w:hyperlink w:anchor="_Toc478327564" w:history="1">
        <w:r w:rsidR="00B10B86" w:rsidRPr="004710E4">
          <w:rPr>
            <w:rStyle w:val="Hypertextovodkaz"/>
            <w:noProof/>
          </w:rPr>
          <w:t>Obsah</w:t>
        </w:r>
        <w:r w:rsidR="00B10B86">
          <w:rPr>
            <w:noProof/>
            <w:webHidden/>
          </w:rPr>
          <w:tab/>
        </w:r>
        <w:r w:rsidR="00B10B86">
          <w:rPr>
            <w:noProof/>
            <w:webHidden/>
          </w:rPr>
          <w:fldChar w:fldCharType="begin"/>
        </w:r>
        <w:r w:rsidR="00B10B86">
          <w:rPr>
            <w:noProof/>
            <w:webHidden/>
          </w:rPr>
          <w:instrText xml:space="preserve"> PAGEREF _Toc478327564 \h </w:instrText>
        </w:r>
        <w:r w:rsidR="00B10B86">
          <w:rPr>
            <w:noProof/>
            <w:webHidden/>
          </w:rPr>
        </w:r>
        <w:r w:rsidR="00B10B86">
          <w:rPr>
            <w:noProof/>
            <w:webHidden/>
          </w:rPr>
          <w:fldChar w:fldCharType="separate"/>
        </w:r>
        <w:r w:rsidR="008C13E0">
          <w:rPr>
            <w:noProof/>
            <w:webHidden/>
          </w:rPr>
          <w:t>4</w:t>
        </w:r>
        <w:r w:rsidR="00B10B86">
          <w:rPr>
            <w:noProof/>
            <w:webHidden/>
          </w:rPr>
          <w:fldChar w:fldCharType="end"/>
        </w:r>
      </w:hyperlink>
    </w:p>
    <w:p w:rsidR="00B10B86" w:rsidRDefault="0084359B">
      <w:pPr>
        <w:pStyle w:val="Obsah1"/>
        <w:tabs>
          <w:tab w:val="right" w:leader="dot" w:pos="9061"/>
        </w:tabs>
        <w:rPr>
          <w:rFonts w:asciiTheme="minorHAnsi" w:eastAsiaTheme="minorEastAsia" w:hAnsiTheme="minorHAnsi" w:cstheme="minorBidi"/>
          <w:noProof/>
          <w:sz w:val="22"/>
          <w:lang w:eastAsia="cs-CZ"/>
        </w:rPr>
      </w:pPr>
      <w:hyperlink w:anchor="_Toc478327565" w:history="1">
        <w:r w:rsidR="00B10B86" w:rsidRPr="004710E4">
          <w:rPr>
            <w:rStyle w:val="Hypertextovodkaz"/>
            <w:noProof/>
          </w:rPr>
          <w:t>Seznam zkratek</w:t>
        </w:r>
        <w:r w:rsidR="00B10B86">
          <w:rPr>
            <w:noProof/>
            <w:webHidden/>
          </w:rPr>
          <w:tab/>
        </w:r>
        <w:r w:rsidR="00B10B86">
          <w:rPr>
            <w:noProof/>
            <w:webHidden/>
          </w:rPr>
          <w:fldChar w:fldCharType="begin"/>
        </w:r>
        <w:r w:rsidR="00B10B86">
          <w:rPr>
            <w:noProof/>
            <w:webHidden/>
          </w:rPr>
          <w:instrText xml:space="preserve"> PAGEREF _Toc478327565 \h </w:instrText>
        </w:r>
        <w:r w:rsidR="00B10B86">
          <w:rPr>
            <w:noProof/>
            <w:webHidden/>
          </w:rPr>
        </w:r>
        <w:r w:rsidR="00B10B86">
          <w:rPr>
            <w:noProof/>
            <w:webHidden/>
          </w:rPr>
          <w:fldChar w:fldCharType="separate"/>
        </w:r>
        <w:r w:rsidR="008C13E0">
          <w:rPr>
            <w:noProof/>
            <w:webHidden/>
          </w:rPr>
          <w:t>6</w:t>
        </w:r>
        <w:r w:rsidR="00B10B86">
          <w:rPr>
            <w:noProof/>
            <w:webHidden/>
          </w:rPr>
          <w:fldChar w:fldCharType="end"/>
        </w:r>
      </w:hyperlink>
    </w:p>
    <w:p w:rsidR="00B10B86" w:rsidRDefault="0084359B">
      <w:pPr>
        <w:pStyle w:val="Obsah1"/>
        <w:tabs>
          <w:tab w:val="right" w:leader="dot" w:pos="9061"/>
        </w:tabs>
        <w:rPr>
          <w:rFonts w:asciiTheme="minorHAnsi" w:eastAsiaTheme="minorEastAsia" w:hAnsiTheme="minorHAnsi" w:cstheme="minorBidi"/>
          <w:noProof/>
          <w:sz w:val="22"/>
          <w:lang w:eastAsia="cs-CZ"/>
        </w:rPr>
      </w:pPr>
      <w:hyperlink w:anchor="_Toc478327566" w:history="1">
        <w:r w:rsidR="00B10B86" w:rsidRPr="004710E4">
          <w:rPr>
            <w:rStyle w:val="Hypertextovodkaz"/>
            <w:noProof/>
          </w:rPr>
          <w:t>Úvod</w:t>
        </w:r>
        <w:r w:rsidR="00B10B86">
          <w:rPr>
            <w:noProof/>
            <w:webHidden/>
          </w:rPr>
          <w:tab/>
        </w:r>
        <w:r w:rsidR="00B10B86">
          <w:rPr>
            <w:noProof/>
            <w:webHidden/>
          </w:rPr>
          <w:fldChar w:fldCharType="begin"/>
        </w:r>
        <w:r w:rsidR="00B10B86">
          <w:rPr>
            <w:noProof/>
            <w:webHidden/>
          </w:rPr>
          <w:instrText xml:space="preserve"> PAGEREF _Toc478327566 \h </w:instrText>
        </w:r>
        <w:r w:rsidR="00B10B86">
          <w:rPr>
            <w:noProof/>
            <w:webHidden/>
          </w:rPr>
        </w:r>
        <w:r w:rsidR="00B10B86">
          <w:rPr>
            <w:noProof/>
            <w:webHidden/>
          </w:rPr>
          <w:fldChar w:fldCharType="separate"/>
        </w:r>
        <w:r w:rsidR="008C13E0">
          <w:rPr>
            <w:noProof/>
            <w:webHidden/>
          </w:rPr>
          <w:t>7</w:t>
        </w:r>
        <w:r w:rsidR="00B10B86">
          <w:rPr>
            <w:noProof/>
            <w:webHidden/>
          </w:rPr>
          <w:fldChar w:fldCharType="end"/>
        </w:r>
      </w:hyperlink>
    </w:p>
    <w:p w:rsidR="00B10B86" w:rsidRDefault="0084359B">
      <w:pPr>
        <w:pStyle w:val="Obsah1"/>
        <w:tabs>
          <w:tab w:val="left" w:pos="480"/>
          <w:tab w:val="right" w:leader="dot" w:pos="9061"/>
        </w:tabs>
        <w:rPr>
          <w:rFonts w:asciiTheme="minorHAnsi" w:eastAsiaTheme="minorEastAsia" w:hAnsiTheme="minorHAnsi" w:cstheme="minorBidi"/>
          <w:noProof/>
          <w:sz w:val="22"/>
          <w:lang w:eastAsia="cs-CZ"/>
        </w:rPr>
      </w:pPr>
      <w:hyperlink w:anchor="_Toc478327567" w:history="1">
        <w:r w:rsidR="00B10B86" w:rsidRPr="004710E4">
          <w:rPr>
            <w:rStyle w:val="Hypertextovodkaz"/>
            <w:noProof/>
          </w:rPr>
          <w:t>1</w:t>
        </w:r>
        <w:r w:rsidR="00B10B86">
          <w:rPr>
            <w:rFonts w:asciiTheme="minorHAnsi" w:eastAsiaTheme="minorEastAsia" w:hAnsiTheme="minorHAnsi" w:cstheme="minorBidi"/>
            <w:noProof/>
            <w:sz w:val="22"/>
            <w:lang w:eastAsia="cs-CZ"/>
          </w:rPr>
          <w:tab/>
        </w:r>
        <w:r w:rsidR="00B10B86" w:rsidRPr="004710E4">
          <w:rPr>
            <w:rStyle w:val="Hypertextovodkaz"/>
            <w:noProof/>
          </w:rPr>
          <w:t>Právní rámec určení výše vyživovací povinnosti</w:t>
        </w:r>
        <w:r w:rsidR="00B10B86">
          <w:rPr>
            <w:noProof/>
            <w:webHidden/>
          </w:rPr>
          <w:tab/>
        </w:r>
        <w:r w:rsidR="00B10B86">
          <w:rPr>
            <w:noProof/>
            <w:webHidden/>
          </w:rPr>
          <w:fldChar w:fldCharType="begin"/>
        </w:r>
        <w:r w:rsidR="00B10B86">
          <w:rPr>
            <w:noProof/>
            <w:webHidden/>
          </w:rPr>
          <w:instrText xml:space="preserve"> PAGEREF _Toc478327567 \h </w:instrText>
        </w:r>
        <w:r w:rsidR="00B10B86">
          <w:rPr>
            <w:noProof/>
            <w:webHidden/>
          </w:rPr>
        </w:r>
        <w:r w:rsidR="00B10B86">
          <w:rPr>
            <w:noProof/>
            <w:webHidden/>
          </w:rPr>
          <w:fldChar w:fldCharType="separate"/>
        </w:r>
        <w:r w:rsidR="008C13E0">
          <w:rPr>
            <w:noProof/>
            <w:webHidden/>
          </w:rPr>
          <w:t>9</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68" w:history="1">
        <w:r w:rsidR="00B10B86" w:rsidRPr="004710E4">
          <w:rPr>
            <w:rStyle w:val="Hypertextovodkaz"/>
            <w:noProof/>
          </w:rPr>
          <w:t>1.1</w:t>
        </w:r>
        <w:r w:rsidR="00B10B86">
          <w:rPr>
            <w:rFonts w:asciiTheme="minorHAnsi" w:eastAsiaTheme="minorEastAsia" w:hAnsiTheme="minorHAnsi" w:cstheme="minorBidi"/>
            <w:noProof/>
            <w:sz w:val="22"/>
            <w:lang w:eastAsia="cs-CZ"/>
          </w:rPr>
          <w:tab/>
        </w:r>
        <w:r w:rsidR="00B10B86" w:rsidRPr="004710E4">
          <w:rPr>
            <w:rStyle w:val="Hypertextovodkaz"/>
            <w:noProof/>
          </w:rPr>
          <w:t>Právní úprava a vymezení základních pojmů</w:t>
        </w:r>
        <w:r w:rsidR="00B10B86">
          <w:rPr>
            <w:noProof/>
            <w:webHidden/>
          </w:rPr>
          <w:tab/>
        </w:r>
        <w:r w:rsidR="00B10B86">
          <w:rPr>
            <w:noProof/>
            <w:webHidden/>
          </w:rPr>
          <w:fldChar w:fldCharType="begin"/>
        </w:r>
        <w:r w:rsidR="00B10B86">
          <w:rPr>
            <w:noProof/>
            <w:webHidden/>
          </w:rPr>
          <w:instrText xml:space="preserve"> PAGEREF _Toc478327568 \h </w:instrText>
        </w:r>
        <w:r w:rsidR="00B10B86">
          <w:rPr>
            <w:noProof/>
            <w:webHidden/>
          </w:rPr>
        </w:r>
        <w:r w:rsidR="00B10B86">
          <w:rPr>
            <w:noProof/>
            <w:webHidden/>
          </w:rPr>
          <w:fldChar w:fldCharType="separate"/>
        </w:r>
        <w:r w:rsidR="008C13E0">
          <w:rPr>
            <w:noProof/>
            <w:webHidden/>
          </w:rPr>
          <w:t>9</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69" w:history="1">
        <w:r w:rsidR="00B10B86" w:rsidRPr="004710E4">
          <w:rPr>
            <w:rStyle w:val="Hypertextovodkaz"/>
            <w:noProof/>
          </w:rPr>
          <w:t>1.2</w:t>
        </w:r>
        <w:r w:rsidR="00B10B86">
          <w:rPr>
            <w:rFonts w:asciiTheme="minorHAnsi" w:eastAsiaTheme="minorEastAsia" w:hAnsiTheme="minorHAnsi" w:cstheme="minorBidi"/>
            <w:noProof/>
            <w:sz w:val="22"/>
            <w:lang w:eastAsia="cs-CZ"/>
          </w:rPr>
          <w:tab/>
        </w:r>
        <w:r w:rsidR="00B10B86" w:rsidRPr="004710E4">
          <w:rPr>
            <w:rStyle w:val="Hypertextovodkaz"/>
            <w:noProof/>
          </w:rPr>
          <w:t>Vznik / zánik vyživovací povinnosti a její rozsah</w:t>
        </w:r>
        <w:r w:rsidR="00B10B86">
          <w:rPr>
            <w:noProof/>
            <w:webHidden/>
          </w:rPr>
          <w:tab/>
        </w:r>
        <w:r w:rsidR="00B10B86">
          <w:rPr>
            <w:noProof/>
            <w:webHidden/>
          </w:rPr>
          <w:fldChar w:fldCharType="begin"/>
        </w:r>
        <w:r w:rsidR="00B10B86">
          <w:rPr>
            <w:noProof/>
            <w:webHidden/>
          </w:rPr>
          <w:instrText xml:space="preserve"> PAGEREF _Toc478327569 \h </w:instrText>
        </w:r>
        <w:r w:rsidR="00B10B86">
          <w:rPr>
            <w:noProof/>
            <w:webHidden/>
          </w:rPr>
        </w:r>
        <w:r w:rsidR="00B10B86">
          <w:rPr>
            <w:noProof/>
            <w:webHidden/>
          </w:rPr>
          <w:fldChar w:fldCharType="separate"/>
        </w:r>
        <w:r w:rsidR="008C13E0">
          <w:rPr>
            <w:noProof/>
            <w:webHidden/>
          </w:rPr>
          <w:t>10</w:t>
        </w:r>
        <w:r w:rsidR="00B10B86">
          <w:rPr>
            <w:noProof/>
            <w:webHidden/>
          </w:rPr>
          <w:fldChar w:fldCharType="end"/>
        </w:r>
      </w:hyperlink>
    </w:p>
    <w:p w:rsidR="00B10B86" w:rsidRDefault="0084359B">
      <w:pPr>
        <w:pStyle w:val="Obsah1"/>
        <w:tabs>
          <w:tab w:val="left" w:pos="480"/>
          <w:tab w:val="right" w:leader="dot" w:pos="9061"/>
        </w:tabs>
        <w:rPr>
          <w:rFonts w:asciiTheme="minorHAnsi" w:eastAsiaTheme="minorEastAsia" w:hAnsiTheme="minorHAnsi" w:cstheme="minorBidi"/>
          <w:noProof/>
          <w:sz w:val="22"/>
          <w:lang w:eastAsia="cs-CZ"/>
        </w:rPr>
      </w:pPr>
      <w:hyperlink w:anchor="_Toc478327570" w:history="1">
        <w:r w:rsidR="00B10B86" w:rsidRPr="004710E4">
          <w:rPr>
            <w:rStyle w:val="Hypertextovodkaz"/>
            <w:noProof/>
          </w:rPr>
          <w:t>2</w:t>
        </w:r>
        <w:r w:rsidR="00B10B86">
          <w:rPr>
            <w:rFonts w:asciiTheme="minorHAnsi" w:eastAsiaTheme="minorEastAsia" w:hAnsiTheme="minorHAnsi" w:cstheme="minorBidi"/>
            <w:noProof/>
            <w:sz w:val="22"/>
            <w:lang w:eastAsia="cs-CZ"/>
          </w:rPr>
          <w:tab/>
        </w:r>
        <w:r w:rsidR="00B10B86" w:rsidRPr="004710E4">
          <w:rPr>
            <w:rStyle w:val="Hypertextovodkaz"/>
            <w:noProof/>
          </w:rPr>
          <w:t>Jednotlivá kritéria určení výše výživného</w:t>
        </w:r>
        <w:r w:rsidR="00B10B86">
          <w:rPr>
            <w:noProof/>
            <w:webHidden/>
          </w:rPr>
          <w:tab/>
        </w:r>
        <w:r w:rsidR="00B10B86">
          <w:rPr>
            <w:noProof/>
            <w:webHidden/>
          </w:rPr>
          <w:fldChar w:fldCharType="begin"/>
        </w:r>
        <w:r w:rsidR="00B10B86">
          <w:rPr>
            <w:noProof/>
            <w:webHidden/>
          </w:rPr>
          <w:instrText xml:space="preserve"> PAGEREF _Toc478327570 \h </w:instrText>
        </w:r>
        <w:r w:rsidR="00B10B86">
          <w:rPr>
            <w:noProof/>
            <w:webHidden/>
          </w:rPr>
        </w:r>
        <w:r w:rsidR="00B10B86">
          <w:rPr>
            <w:noProof/>
            <w:webHidden/>
          </w:rPr>
          <w:fldChar w:fldCharType="separate"/>
        </w:r>
        <w:r w:rsidR="008C13E0">
          <w:rPr>
            <w:noProof/>
            <w:webHidden/>
          </w:rPr>
          <w:t>12</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71" w:history="1">
        <w:r w:rsidR="00B10B86" w:rsidRPr="004710E4">
          <w:rPr>
            <w:rStyle w:val="Hypertextovodkaz"/>
            <w:noProof/>
          </w:rPr>
          <w:t>2.1</w:t>
        </w:r>
        <w:r w:rsidR="00B10B86">
          <w:rPr>
            <w:rFonts w:asciiTheme="minorHAnsi" w:eastAsiaTheme="minorEastAsia" w:hAnsiTheme="minorHAnsi" w:cstheme="minorBidi"/>
            <w:noProof/>
            <w:sz w:val="22"/>
            <w:lang w:eastAsia="cs-CZ"/>
          </w:rPr>
          <w:tab/>
        </w:r>
        <w:r w:rsidR="00B10B86" w:rsidRPr="004710E4">
          <w:rPr>
            <w:rStyle w:val="Hypertextovodkaz"/>
            <w:noProof/>
          </w:rPr>
          <w:t>Neschopnost samostatně se živit</w:t>
        </w:r>
        <w:r w:rsidR="00B10B86">
          <w:rPr>
            <w:noProof/>
            <w:webHidden/>
          </w:rPr>
          <w:tab/>
        </w:r>
        <w:r w:rsidR="00B10B86">
          <w:rPr>
            <w:noProof/>
            <w:webHidden/>
          </w:rPr>
          <w:fldChar w:fldCharType="begin"/>
        </w:r>
        <w:r w:rsidR="00B10B86">
          <w:rPr>
            <w:noProof/>
            <w:webHidden/>
          </w:rPr>
          <w:instrText xml:space="preserve"> PAGEREF _Toc478327571 \h </w:instrText>
        </w:r>
        <w:r w:rsidR="00B10B86">
          <w:rPr>
            <w:noProof/>
            <w:webHidden/>
          </w:rPr>
        </w:r>
        <w:r w:rsidR="00B10B86">
          <w:rPr>
            <w:noProof/>
            <w:webHidden/>
          </w:rPr>
          <w:fldChar w:fldCharType="separate"/>
        </w:r>
        <w:r w:rsidR="008C13E0">
          <w:rPr>
            <w:noProof/>
            <w:webHidden/>
          </w:rPr>
          <w:t>12</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72" w:history="1">
        <w:r w:rsidR="00B10B86" w:rsidRPr="004710E4">
          <w:rPr>
            <w:rStyle w:val="Hypertextovodkaz"/>
            <w:noProof/>
          </w:rPr>
          <w:t>2.2</w:t>
        </w:r>
        <w:r w:rsidR="00B10B86">
          <w:rPr>
            <w:rFonts w:asciiTheme="minorHAnsi" w:eastAsiaTheme="minorEastAsia" w:hAnsiTheme="minorHAnsi" w:cstheme="minorBidi"/>
            <w:noProof/>
            <w:sz w:val="22"/>
            <w:lang w:eastAsia="cs-CZ"/>
          </w:rPr>
          <w:tab/>
        </w:r>
        <w:r w:rsidR="00B10B86" w:rsidRPr="004710E4">
          <w:rPr>
            <w:rStyle w:val="Hypertextovodkaz"/>
            <w:noProof/>
          </w:rPr>
          <w:t>Schopnosti, možnosti a majetkové poměry povinných osob</w:t>
        </w:r>
        <w:r w:rsidR="00B10B86">
          <w:rPr>
            <w:noProof/>
            <w:webHidden/>
          </w:rPr>
          <w:tab/>
        </w:r>
        <w:r w:rsidR="00B10B86">
          <w:rPr>
            <w:noProof/>
            <w:webHidden/>
          </w:rPr>
          <w:fldChar w:fldCharType="begin"/>
        </w:r>
        <w:r w:rsidR="00B10B86">
          <w:rPr>
            <w:noProof/>
            <w:webHidden/>
          </w:rPr>
          <w:instrText xml:space="preserve"> PAGEREF _Toc478327572 \h </w:instrText>
        </w:r>
        <w:r w:rsidR="00B10B86">
          <w:rPr>
            <w:noProof/>
            <w:webHidden/>
          </w:rPr>
        </w:r>
        <w:r w:rsidR="00B10B86">
          <w:rPr>
            <w:noProof/>
            <w:webHidden/>
          </w:rPr>
          <w:fldChar w:fldCharType="separate"/>
        </w:r>
        <w:r w:rsidR="008C13E0">
          <w:rPr>
            <w:noProof/>
            <w:webHidden/>
          </w:rPr>
          <w:t>13</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73" w:history="1">
        <w:r w:rsidR="00B10B86" w:rsidRPr="004710E4">
          <w:rPr>
            <w:rStyle w:val="Hypertextovodkaz"/>
            <w:noProof/>
          </w:rPr>
          <w:t>2.3</w:t>
        </w:r>
        <w:r w:rsidR="00B10B86">
          <w:rPr>
            <w:rFonts w:asciiTheme="minorHAnsi" w:eastAsiaTheme="minorEastAsia" w:hAnsiTheme="minorHAnsi" w:cstheme="minorBidi"/>
            <w:noProof/>
            <w:sz w:val="22"/>
            <w:lang w:eastAsia="cs-CZ"/>
          </w:rPr>
          <w:tab/>
        </w:r>
        <w:r w:rsidR="00B10B86" w:rsidRPr="004710E4">
          <w:rPr>
            <w:rStyle w:val="Hypertextovodkaz"/>
            <w:noProof/>
          </w:rPr>
          <w:t>Odůvodněné potřeby a majetkové poměry dítěte</w:t>
        </w:r>
        <w:r w:rsidR="00B10B86">
          <w:rPr>
            <w:noProof/>
            <w:webHidden/>
          </w:rPr>
          <w:tab/>
        </w:r>
        <w:r w:rsidR="00B10B86">
          <w:rPr>
            <w:noProof/>
            <w:webHidden/>
          </w:rPr>
          <w:fldChar w:fldCharType="begin"/>
        </w:r>
        <w:r w:rsidR="00B10B86">
          <w:rPr>
            <w:noProof/>
            <w:webHidden/>
          </w:rPr>
          <w:instrText xml:space="preserve"> PAGEREF _Toc478327573 \h </w:instrText>
        </w:r>
        <w:r w:rsidR="00B10B86">
          <w:rPr>
            <w:noProof/>
            <w:webHidden/>
          </w:rPr>
        </w:r>
        <w:r w:rsidR="00B10B86">
          <w:rPr>
            <w:noProof/>
            <w:webHidden/>
          </w:rPr>
          <w:fldChar w:fldCharType="separate"/>
        </w:r>
        <w:r w:rsidR="008C13E0">
          <w:rPr>
            <w:noProof/>
            <w:webHidden/>
          </w:rPr>
          <w:t>17</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74" w:history="1">
        <w:r w:rsidR="00B10B86" w:rsidRPr="004710E4">
          <w:rPr>
            <w:rStyle w:val="Hypertextovodkaz"/>
            <w:noProof/>
          </w:rPr>
          <w:t>2.4</w:t>
        </w:r>
        <w:r w:rsidR="00B10B86">
          <w:rPr>
            <w:rFonts w:asciiTheme="minorHAnsi" w:eastAsiaTheme="minorEastAsia" w:hAnsiTheme="minorHAnsi" w:cstheme="minorBidi"/>
            <w:noProof/>
            <w:sz w:val="22"/>
            <w:lang w:eastAsia="cs-CZ"/>
          </w:rPr>
          <w:tab/>
        </w:r>
        <w:r w:rsidR="00B10B86" w:rsidRPr="004710E4">
          <w:rPr>
            <w:rStyle w:val="Hypertextovodkaz"/>
            <w:noProof/>
          </w:rPr>
          <w:t>Kritérium shodné životní úrovně</w:t>
        </w:r>
        <w:r w:rsidR="00B10B86">
          <w:rPr>
            <w:noProof/>
            <w:webHidden/>
          </w:rPr>
          <w:tab/>
        </w:r>
        <w:r w:rsidR="00B10B86">
          <w:rPr>
            <w:noProof/>
            <w:webHidden/>
          </w:rPr>
          <w:fldChar w:fldCharType="begin"/>
        </w:r>
        <w:r w:rsidR="00B10B86">
          <w:rPr>
            <w:noProof/>
            <w:webHidden/>
          </w:rPr>
          <w:instrText xml:space="preserve"> PAGEREF _Toc478327574 \h </w:instrText>
        </w:r>
        <w:r w:rsidR="00B10B86">
          <w:rPr>
            <w:noProof/>
            <w:webHidden/>
          </w:rPr>
        </w:r>
        <w:r w:rsidR="00B10B86">
          <w:rPr>
            <w:noProof/>
            <w:webHidden/>
          </w:rPr>
          <w:fldChar w:fldCharType="separate"/>
        </w:r>
        <w:r w:rsidR="008C13E0">
          <w:rPr>
            <w:noProof/>
            <w:webHidden/>
          </w:rPr>
          <w:t>18</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75" w:history="1">
        <w:r w:rsidR="00B10B86" w:rsidRPr="004710E4">
          <w:rPr>
            <w:rStyle w:val="Hypertextovodkaz"/>
            <w:noProof/>
          </w:rPr>
          <w:t>2.5</w:t>
        </w:r>
        <w:r w:rsidR="00B10B86">
          <w:rPr>
            <w:rFonts w:asciiTheme="minorHAnsi" w:eastAsiaTheme="minorEastAsia" w:hAnsiTheme="minorHAnsi" w:cstheme="minorBidi"/>
            <w:noProof/>
            <w:sz w:val="22"/>
            <w:lang w:eastAsia="cs-CZ"/>
          </w:rPr>
          <w:tab/>
        </w:r>
        <w:r w:rsidR="00B10B86" w:rsidRPr="004710E4">
          <w:rPr>
            <w:rStyle w:val="Hypertextovodkaz"/>
            <w:noProof/>
          </w:rPr>
          <w:t>Soulad s dobrými mravy</w:t>
        </w:r>
        <w:r w:rsidR="00B10B86">
          <w:rPr>
            <w:noProof/>
            <w:webHidden/>
          </w:rPr>
          <w:tab/>
        </w:r>
        <w:r w:rsidR="00B10B86">
          <w:rPr>
            <w:noProof/>
            <w:webHidden/>
          </w:rPr>
          <w:fldChar w:fldCharType="begin"/>
        </w:r>
        <w:r w:rsidR="00B10B86">
          <w:rPr>
            <w:noProof/>
            <w:webHidden/>
          </w:rPr>
          <w:instrText xml:space="preserve"> PAGEREF _Toc478327575 \h </w:instrText>
        </w:r>
        <w:r w:rsidR="00B10B86">
          <w:rPr>
            <w:noProof/>
            <w:webHidden/>
          </w:rPr>
        </w:r>
        <w:r w:rsidR="00B10B86">
          <w:rPr>
            <w:noProof/>
            <w:webHidden/>
          </w:rPr>
          <w:fldChar w:fldCharType="separate"/>
        </w:r>
        <w:r w:rsidR="008C13E0">
          <w:rPr>
            <w:noProof/>
            <w:webHidden/>
          </w:rPr>
          <w:t>20</w:t>
        </w:r>
        <w:r w:rsidR="00B10B86">
          <w:rPr>
            <w:noProof/>
            <w:webHidden/>
          </w:rPr>
          <w:fldChar w:fldCharType="end"/>
        </w:r>
      </w:hyperlink>
    </w:p>
    <w:p w:rsidR="00B10B86" w:rsidRDefault="0084359B">
      <w:pPr>
        <w:pStyle w:val="Obsah1"/>
        <w:tabs>
          <w:tab w:val="left" w:pos="480"/>
          <w:tab w:val="right" w:leader="dot" w:pos="9061"/>
        </w:tabs>
        <w:rPr>
          <w:rFonts w:asciiTheme="minorHAnsi" w:eastAsiaTheme="minorEastAsia" w:hAnsiTheme="minorHAnsi" w:cstheme="minorBidi"/>
          <w:noProof/>
          <w:sz w:val="22"/>
          <w:lang w:eastAsia="cs-CZ"/>
        </w:rPr>
      </w:pPr>
      <w:hyperlink w:anchor="_Toc478327576" w:history="1">
        <w:r w:rsidR="00B10B86" w:rsidRPr="004710E4">
          <w:rPr>
            <w:rStyle w:val="Hypertextovodkaz"/>
            <w:noProof/>
          </w:rPr>
          <w:t>3</w:t>
        </w:r>
        <w:r w:rsidR="00B10B86">
          <w:rPr>
            <w:rFonts w:asciiTheme="minorHAnsi" w:eastAsiaTheme="minorEastAsia" w:hAnsiTheme="minorHAnsi" w:cstheme="minorBidi"/>
            <w:noProof/>
            <w:sz w:val="22"/>
            <w:lang w:eastAsia="cs-CZ"/>
          </w:rPr>
          <w:tab/>
        </w:r>
        <w:r w:rsidR="00B10B86" w:rsidRPr="004710E4">
          <w:rPr>
            <w:rStyle w:val="Hypertextovodkaz"/>
            <w:noProof/>
          </w:rPr>
          <w:t>Specifické otázky určení výživného</w:t>
        </w:r>
        <w:r w:rsidR="00B10B86">
          <w:rPr>
            <w:noProof/>
            <w:webHidden/>
          </w:rPr>
          <w:tab/>
        </w:r>
        <w:r w:rsidR="00B10B86">
          <w:rPr>
            <w:noProof/>
            <w:webHidden/>
          </w:rPr>
          <w:fldChar w:fldCharType="begin"/>
        </w:r>
        <w:r w:rsidR="00B10B86">
          <w:rPr>
            <w:noProof/>
            <w:webHidden/>
          </w:rPr>
          <w:instrText xml:space="preserve"> PAGEREF _Toc478327576 \h </w:instrText>
        </w:r>
        <w:r w:rsidR="00B10B86">
          <w:rPr>
            <w:noProof/>
            <w:webHidden/>
          </w:rPr>
        </w:r>
        <w:r w:rsidR="00B10B86">
          <w:rPr>
            <w:noProof/>
            <w:webHidden/>
          </w:rPr>
          <w:fldChar w:fldCharType="separate"/>
        </w:r>
        <w:r w:rsidR="008C13E0">
          <w:rPr>
            <w:noProof/>
            <w:webHidden/>
          </w:rPr>
          <w:t>21</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77" w:history="1">
        <w:r w:rsidR="00B10B86" w:rsidRPr="004710E4">
          <w:rPr>
            <w:rStyle w:val="Hypertextovodkaz"/>
            <w:noProof/>
          </w:rPr>
          <w:t>3.1</w:t>
        </w:r>
        <w:r w:rsidR="00B10B86">
          <w:rPr>
            <w:rFonts w:asciiTheme="minorHAnsi" w:eastAsiaTheme="minorEastAsia" w:hAnsiTheme="minorHAnsi" w:cstheme="minorBidi"/>
            <w:noProof/>
            <w:sz w:val="22"/>
            <w:lang w:eastAsia="cs-CZ"/>
          </w:rPr>
          <w:tab/>
        </w:r>
        <w:r w:rsidR="00B10B86" w:rsidRPr="004710E4">
          <w:rPr>
            <w:rStyle w:val="Hypertextovodkaz"/>
            <w:noProof/>
          </w:rPr>
          <w:t>Změna poměrů</w:t>
        </w:r>
        <w:r w:rsidR="00B10B86">
          <w:rPr>
            <w:noProof/>
            <w:webHidden/>
          </w:rPr>
          <w:tab/>
        </w:r>
        <w:r w:rsidR="00B10B86">
          <w:rPr>
            <w:noProof/>
            <w:webHidden/>
          </w:rPr>
          <w:fldChar w:fldCharType="begin"/>
        </w:r>
        <w:r w:rsidR="00B10B86">
          <w:rPr>
            <w:noProof/>
            <w:webHidden/>
          </w:rPr>
          <w:instrText xml:space="preserve"> PAGEREF _Toc478327577 \h </w:instrText>
        </w:r>
        <w:r w:rsidR="00B10B86">
          <w:rPr>
            <w:noProof/>
            <w:webHidden/>
          </w:rPr>
        </w:r>
        <w:r w:rsidR="00B10B86">
          <w:rPr>
            <w:noProof/>
            <w:webHidden/>
          </w:rPr>
          <w:fldChar w:fldCharType="separate"/>
        </w:r>
        <w:r w:rsidR="008C13E0">
          <w:rPr>
            <w:noProof/>
            <w:webHidden/>
          </w:rPr>
          <w:t>21</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78" w:history="1">
        <w:r w:rsidR="00B10B86" w:rsidRPr="004710E4">
          <w:rPr>
            <w:rStyle w:val="Hypertextovodkaz"/>
            <w:noProof/>
          </w:rPr>
          <w:t>3.2</w:t>
        </w:r>
        <w:r w:rsidR="00B10B86">
          <w:rPr>
            <w:rFonts w:asciiTheme="minorHAnsi" w:eastAsiaTheme="minorEastAsia" w:hAnsiTheme="minorHAnsi" w:cstheme="minorBidi"/>
            <w:noProof/>
            <w:sz w:val="22"/>
            <w:lang w:eastAsia="cs-CZ"/>
          </w:rPr>
          <w:tab/>
        </w:r>
        <w:r w:rsidR="00B10B86" w:rsidRPr="004710E4">
          <w:rPr>
            <w:rStyle w:val="Hypertextovodkaz"/>
            <w:noProof/>
          </w:rPr>
          <w:t>Úroky z prodlení</w:t>
        </w:r>
        <w:r w:rsidR="00B10B86">
          <w:rPr>
            <w:noProof/>
            <w:webHidden/>
          </w:rPr>
          <w:tab/>
        </w:r>
        <w:r w:rsidR="00B10B86">
          <w:rPr>
            <w:noProof/>
            <w:webHidden/>
          </w:rPr>
          <w:fldChar w:fldCharType="begin"/>
        </w:r>
        <w:r w:rsidR="00B10B86">
          <w:rPr>
            <w:noProof/>
            <w:webHidden/>
          </w:rPr>
          <w:instrText xml:space="preserve"> PAGEREF _Toc478327578 \h </w:instrText>
        </w:r>
        <w:r w:rsidR="00B10B86">
          <w:rPr>
            <w:noProof/>
            <w:webHidden/>
          </w:rPr>
        </w:r>
        <w:r w:rsidR="00B10B86">
          <w:rPr>
            <w:noProof/>
            <w:webHidden/>
          </w:rPr>
          <w:fldChar w:fldCharType="separate"/>
        </w:r>
        <w:r w:rsidR="008C13E0">
          <w:rPr>
            <w:noProof/>
            <w:webHidden/>
          </w:rPr>
          <w:t>22</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79" w:history="1">
        <w:r w:rsidR="00B10B86" w:rsidRPr="004710E4">
          <w:rPr>
            <w:rStyle w:val="Hypertextovodkaz"/>
            <w:noProof/>
          </w:rPr>
          <w:t>3.3</w:t>
        </w:r>
        <w:r w:rsidR="00B10B86">
          <w:rPr>
            <w:rFonts w:asciiTheme="minorHAnsi" w:eastAsiaTheme="minorEastAsia" w:hAnsiTheme="minorHAnsi" w:cstheme="minorBidi"/>
            <w:noProof/>
            <w:sz w:val="22"/>
            <w:lang w:eastAsia="cs-CZ"/>
          </w:rPr>
          <w:tab/>
        </w:r>
        <w:r w:rsidR="00B10B86" w:rsidRPr="004710E4">
          <w:rPr>
            <w:rStyle w:val="Hypertextovodkaz"/>
            <w:noProof/>
          </w:rPr>
          <w:t>Objektivizace</w:t>
        </w:r>
        <w:r w:rsidR="00B10B86">
          <w:rPr>
            <w:noProof/>
            <w:webHidden/>
          </w:rPr>
          <w:tab/>
        </w:r>
        <w:r w:rsidR="00B10B86">
          <w:rPr>
            <w:noProof/>
            <w:webHidden/>
          </w:rPr>
          <w:fldChar w:fldCharType="begin"/>
        </w:r>
        <w:r w:rsidR="00B10B86">
          <w:rPr>
            <w:noProof/>
            <w:webHidden/>
          </w:rPr>
          <w:instrText xml:space="preserve"> PAGEREF _Toc478327579 \h </w:instrText>
        </w:r>
        <w:r w:rsidR="00B10B86">
          <w:rPr>
            <w:noProof/>
            <w:webHidden/>
          </w:rPr>
        </w:r>
        <w:r w:rsidR="00B10B86">
          <w:rPr>
            <w:noProof/>
            <w:webHidden/>
          </w:rPr>
          <w:fldChar w:fldCharType="separate"/>
        </w:r>
        <w:r w:rsidR="008C13E0">
          <w:rPr>
            <w:noProof/>
            <w:webHidden/>
          </w:rPr>
          <w:t>22</w:t>
        </w:r>
        <w:r w:rsidR="00B10B86">
          <w:rPr>
            <w:noProof/>
            <w:webHidden/>
          </w:rPr>
          <w:fldChar w:fldCharType="end"/>
        </w:r>
      </w:hyperlink>
    </w:p>
    <w:p w:rsidR="00B10B86" w:rsidRDefault="0084359B">
      <w:pPr>
        <w:pStyle w:val="Obsah1"/>
        <w:tabs>
          <w:tab w:val="left" w:pos="480"/>
          <w:tab w:val="right" w:leader="dot" w:pos="9061"/>
        </w:tabs>
        <w:rPr>
          <w:rFonts w:asciiTheme="minorHAnsi" w:eastAsiaTheme="minorEastAsia" w:hAnsiTheme="minorHAnsi" w:cstheme="minorBidi"/>
          <w:noProof/>
          <w:sz w:val="22"/>
          <w:lang w:eastAsia="cs-CZ"/>
        </w:rPr>
      </w:pPr>
      <w:hyperlink w:anchor="_Toc478327580" w:history="1">
        <w:r w:rsidR="00B10B86" w:rsidRPr="004710E4">
          <w:rPr>
            <w:rStyle w:val="Hypertextovodkaz"/>
            <w:noProof/>
          </w:rPr>
          <w:t>4</w:t>
        </w:r>
        <w:r w:rsidR="00B10B86">
          <w:rPr>
            <w:rFonts w:asciiTheme="minorHAnsi" w:eastAsiaTheme="minorEastAsia" w:hAnsiTheme="minorHAnsi" w:cstheme="minorBidi"/>
            <w:noProof/>
            <w:sz w:val="22"/>
            <w:lang w:eastAsia="cs-CZ"/>
          </w:rPr>
          <w:tab/>
        </w:r>
        <w:r w:rsidR="00B10B86" w:rsidRPr="004710E4">
          <w:rPr>
            <w:rStyle w:val="Hypertextovodkaz"/>
            <w:noProof/>
          </w:rPr>
          <w:t>Vzorce výpočtu výše výživného</w:t>
        </w:r>
        <w:r w:rsidR="00B10B86">
          <w:rPr>
            <w:noProof/>
            <w:webHidden/>
          </w:rPr>
          <w:tab/>
        </w:r>
        <w:r w:rsidR="00B10B86">
          <w:rPr>
            <w:noProof/>
            <w:webHidden/>
          </w:rPr>
          <w:fldChar w:fldCharType="begin"/>
        </w:r>
        <w:r w:rsidR="00B10B86">
          <w:rPr>
            <w:noProof/>
            <w:webHidden/>
          </w:rPr>
          <w:instrText xml:space="preserve"> PAGEREF _Toc478327580 \h </w:instrText>
        </w:r>
        <w:r w:rsidR="00B10B86">
          <w:rPr>
            <w:noProof/>
            <w:webHidden/>
          </w:rPr>
        </w:r>
        <w:r w:rsidR="00B10B86">
          <w:rPr>
            <w:noProof/>
            <w:webHidden/>
          </w:rPr>
          <w:fldChar w:fldCharType="separate"/>
        </w:r>
        <w:r w:rsidR="008C13E0">
          <w:rPr>
            <w:noProof/>
            <w:webHidden/>
          </w:rPr>
          <w:t>24</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81" w:history="1">
        <w:r w:rsidR="00B10B86" w:rsidRPr="004710E4">
          <w:rPr>
            <w:rStyle w:val="Hypertextovodkaz"/>
            <w:noProof/>
          </w:rPr>
          <w:t>4.1</w:t>
        </w:r>
        <w:r w:rsidR="00B10B86">
          <w:rPr>
            <w:rFonts w:asciiTheme="minorHAnsi" w:eastAsiaTheme="minorEastAsia" w:hAnsiTheme="minorHAnsi" w:cstheme="minorBidi"/>
            <w:noProof/>
            <w:sz w:val="22"/>
            <w:lang w:eastAsia="cs-CZ"/>
          </w:rPr>
          <w:tab/>
        </w:r>
        <w:r w:rsidR="00B10B86" w:rsidRPr="004710E4">
          <w:rPr>
            <w:rStyle w:val="Hypertextovodkaz"/>
            <w:noProof/>
          </w:rPr>
          <w:t>Gerlichovo pravidlo</w:t>
        </w:r>
        <w:r w:rsidR="00B10B86">
          <w:rPr>
            <w:noProof/>
            <w:webHidden/>
          </w:rPr>
          <w:tab/>
        </w:r>
        <w:r w:rsidR="00B10B86">
          <w:rPr>
            <w:noProof/>
            <w:webHidden/>
          </w:rPr>
          <w:fldChar w:fldCharType="begin"/>
        </w:r>
        <w:r w:rsidR="00B10B86">
          <w:rPr>
            <w:noProof/>
            <w:webHidden/>
          </w:rPr>
          <w:instrText xml:space="preserve"> PAGEREF _Toc478327581 \h </w:instrText>
        </w:r>
        <w:r w:rsidR="00B10B86">
          <w:rPr>
            <w:noProof/>
            <w:webHidden/>
          </w:rPr>
        </w:r>
        <w:r w:rsidR="00B10B86">
          <w:rPr>
            <w:noProof/>
            <w:webHidden/>
          </w:rPr>
          <w:fldChar w:fldCharType="separate"/>
        </w:r>
        <w:r w:rsidR="008C13E0">
          <w:rPr>
            <w:noProof/>
            <w:webHidden/>
          </w:rPr>
          <w:t>24</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82" w:history="1">
        <w:r w:rsidR="00B10B86" w:rsidRPr="004710E4">
          <w:rPr>
            <w:rStyle w:val="Hypertextovodkaz"/>
            <w:noProof/>
          </w:rPr>
          <w:t>4.2</w:t>
        </w:r>
        <w:r w:rsidR="00B10B86">
          <w:rPr>
            <w:rFonts w:asciiTheme="minorHAnsi" w:eastAsiaTheme="minorEastAsia" w:hAnsiTheme="minorHAnsi" w:cstheme="minorBidi"/>
            <w:noProof/>
            <w:sz w:val="22"/>
            <w:lang w:eastAsia="cs-CZ"/>
          </w:rPr>
          <w:tab/>
        </w:r>
        <w:r w:rsidR="00B10B86" w:rsidRPr="004710E4">
          <w:rPr>
            <w:rStyle w:val="Hypertextovodkaz"/>
            <w:noProof/>
          </w:rPr>
          <w:t>Rakouský model</w:t>
        </w:r>
        <w:r w:rsidR="00B10B86">
          <w:rPr>
            <w:noProof/>
            <w:webHidden/>
          </w:rPr>
          <w:tab/>
        </w:r>
        <w:r w:rsidR="00B10B86">
          <w:rPr>
            <w:noProof/>
            <w:webHidden/>
          </w:rPr>
          <w:fldChar w:fldCharType="begin"/>
        </w:r>
        <w:r w:rsidR="00B10B86">
          <w:rPr>
            <w:noProof/>
            <w:webHidden/>
          </w:rPr>
          <w:instrText xml:space="preserve"> PAGEREF _Toc478327582 \h </w:instrText>
        </w:r>
        <w:r w:rsidR="00B10B86">
          <w:rPr>
            <w:noProof/>
            <w:webHidden/>
          </w:rPr>
        </w:r>
        <w:r w:rsidR="00B10B86">
          <w:rPr>
            <w:noProof/>
            <w:webHidden/>
          </w:rPr>
          <w:fldChar w:fldCharType="separate"/>
        </w:r>
        <w:r w:rsidR="008C13E0">
          <w:rPr>
            <w:noProof/>
            <w:webHidden/>
          </w:rPr>
          <w:t>24</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83" w:history="1">
        <w:r w:rsidR="00B10B86" w:rsidRPr="004710E4">
          <w:rPr>
            <w:rStyle w:val="Hypertextovodkaz"/>
            <w:noProof/>
          </w:rPr>
          <w:t>4.3</w:t>
        </w:r>
        <w:r w:rsidR="00B10B86">
          <w:rPr>
            <w:rFonts w:asciiTheme="minorHAnsi" w:eastAsiaTheme="minorEastAsia" w:hAnsiTheme="minorHAnsi" w:cstheme="minorBidi"/>
            <w:noProof/>
            <w:sz w:val="22"/>
            <w:lang w:eastAsia="cs-CZ"/>
          </w:rPr>
          <w:tab/>
        </w:r>
        <w:r w:rsidR="00B10B86" w:rsidRPr="004710E4">
          <w:rPr>
            <w:rStyle w:val="Hypertextovodkaz"/>
            <w:noProof/>
          </w:rPr>
          <w:t>Doporučující tabulka Ministerstva spravedlnosti ČR</w:t>
        </w:r>
        <w:r w:rsidR="00B10B86">
          <w:rPr>
            <w:noProof/>
            <w:webHidden/>
          </w:rPr>
          <w:tab/>
        </w:r>
        <w:r w:rsidR="00B10B86">
          <w:rPr>
            <w:noProof/>
            <w:webHidden/>
          </w:rPr>
          <w:fldChar w:fldCharType="begin"/>
        </w:r>
        <w:r w:rsidR="00B10B86">
          <w:rPr>
            <w:noProof/>
            <w:webHidden/>
          </w:rPr>
          <w:instrText xml:space="preserve"> PAGEREF _Toc478327583 \h </w:instrText>
        </w:r>
        <w:r w:rsidR="00B10B86">
          <w:rPr>
            <w:noProof/>
            <w:webHidden/>
          </w:rPr>
        </w:r>
        <w:r w:rsidR="00B10B86">
          <w:rPr>
            <w:noProof/>
            <w:webHidden/>
          </w:rPr>
          <w:fldChar w:fldCharType="separate"/>
        </w:r>
        <w:r w:rsidR="008C13E0">
          <w:rPr>
            <w:noProof/>
            <w:webHidden/>
          </w:rPr>
          <w:t>25</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84" w:history="1">
        <w:r w:rsidR="00B10B86" w:rsidRPr="004710E4">
          <w:rPr>
            <w:rStyle w:val="Hypertextovodkaz"/>
            <w:noProof/>
          </w:rPr>
          <w:t>4.4</w:t>
        </w:r>
        <w:r w:rsidR="00B10B86">
          <w:rPr>
            <w:rFonts w:asciiTheme="minorHAnsi" w:eastAsiaTheme="minorEastAsia" w:hAnsiTheme="minorHAnsi" w:cstheme="minorBidi"/>
            <w:noProof/>
            <w:sz w:val="22"/>
            <w:lang w:eastAsia="cs-CZ"/>
          </w:rPr>
          <w:tab/>
        </w:r>
        <w:r w:rsidR="00B10B86" w:rsidRPr="004710E4">
          <w:rPr>
            <w:rStyle w:val="Hypertextovodkaz"/>
            <w:noProof/>
          </w:rPr>
          <w:t>Výživné jako daňově zdanitelný výdaj</w:t>
        </w:r>
        <w:r w:rsidR="00B10B86">
          <w:rPr>
            <w:noProof/>
            <w:webHidden/>
          </w:rPr>
          <w:tab/>
        </w:r>
        <w:r w:rsidR="00B10B86">
          <w:rPr>
            <w:noProof/>
            <w:webHidden/>
          </w:rPr>
          <w:fldChar w:fldCharType="begin"/>
        </w:r>
        <w:r w:rsidR="00B10B86">
          <w:rPr>
            <w:noProof/>
            <w:webHidden/>
          </w:rPr>
          <w:instrText xml:space="preserve"> PAGEREF _Toc478327584 \h </w:instrText>
        </w:r>
        <w:r w:rsidR="00B10B86">
          <w:rPr>
            <w:noProof/>
            <w:webHidden/>
          </w:rPr>
        </w:r>
        <w:r w:rsidR="00B10B86">
          <w:rPr>
            <w:noProof/>
            <w:webHidden/>
          </w:rPr>
          <w:fldChar w:fldCharType="separate"/>
        </w:r>
        <w:r w:rsidR="008C13E0">
          <w:rPr>
            <w:noProof/>
            <w:webHidden/>
          </w:rPr>
          <w:t>27</w:t>
        </w:r>
        <w:r w:rsidR="00B10B86">
          <w:rPr>
            <w:noProof/>
            <w:webHidden/>
          </w:rPr>
          <w:fldChar w:fldCharType="end"/>
        </w:r>
      </w:hyperlink>
    </w:p>
    <w:p w:rsidR="00B10B86" w:rsidRDefault="0084359B">
      <w:pPr>
        <w:pStyle w:val="Obsah1"/>
        <w:tabs>
          <w:tab w:val="left" w:pos="480"/>
          <w:tab w:val="right" w:leader="dot" w:pos="9061"/>
        </w:tabs>
        <w:rPr>
          <w:rFonts w:asciiTheme="minorHAnsi" w:eastAsiaTheme="minorEastAsia" w:hAnsiTheme="minorHAnsi" w:cstheme="minorBidi"/>
          <w:noProof/>
          <w:sz w:val="22"/>
          <w:lang w:eastAsia="cs-CZ"/>
        </w:rPr>
      </w:pPr>
      <w:hyperlink w:anchor="_Toc478327585" w:history="1">
        <w:r w:rsidR="00B10B86" w:rsidRPr="004710E4">
          <w:rPr>
            <w:rStyle w:val="Hypertextovodkaz"/>
            <w:noProof/>
          </w:rPr>
          <w:t>5</w:t>
        </w:r>
        <w:r w:rsidR="00B10B86">
          <w:rPr>
            <w:rFonts w:asciiTheme="minorHAnsi" w:eastAsiaTheme="minorEastAsia" w:hAnsiTheme="minorHAnsi" w:cstheme="minorBidi"/>
            <w:noProof/>
            <w:sz w:val="22"/>
            <w:lang w:eastAsia="cs-CZ"/>
          </w:rPr>
          <w:tab/>
        </w:r>
        <w:r w:rsidR="00B10B86" w:rsidRPr="004710E4">
          <w:rPr>
            <w:rStyle w:val="Hypertextovodkaz"/>
            <w:noProof/>
          </w:rPr>
          <w:t>Zahraniční právní úpravy</w:t>
        </w:r>
        <w:r w:rsidR="00B10B86">
          <w:rPr>
            <w:noProof/>
            <w:webHidden/>
          </w:rPr>
          <w:tab/>
        </w:r>
        <w:r w:rsidR="00B10B86">
          <w:rPr>
            <w:noProof/>
            <w:webHidden/>
          </w:rPr>
          <w:fldChar w:fldCharType="begin"/>
        </w:r>
        <w:r w:rsidR="00B10B86">
          <w:rPr>
            <w:noProof/>
            <w:webHidden/>
          </w:rPr>
          <w:instrText xml:space="preserve"> PAGEREF _Toc478327585 \h </w:instrText>
        </w:r>
        <w:r w:rsidR="00B10B86">
          <w:rPr>
            <w:noProof/>
            <w:webHidden/>
          </w:rPr>
        </w:r>
        <w:r w:rsidR="00B10B86">
          <w:rPr>
            <w:noProof/>
            <w:webHidden/>
          </w:rPr>
          <w:fldChar w:fldCharType="separate"/>
        </w:r>
        <w:r w:rsidR="008C13E0">
          <w:rPr>
            <w:noProof/>
            <w:webHidden/>
          </w:rPr>
          <w:t>29</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86" w:history="1">
        <w:r w:rsidR="00B10B86" w:rsidRPr="004710E4">
          <w:rPr>
            <w:rStyle w:val="Hypertextovodkaz"/>
            <w:noProof/>
          </w:rPr>
          <w:t>5.1</w:t>
        </w:r>
        <w:r w:rsidR="00B10B86">
          <w:rPr>
            <w:rFonts w:asciiTheme="minorHAnsi" w:eastAsiaTheme="minorEastAsia" w:hAnsiTheme="minorHAnsi" w:cstheme="minorBidi"/>
            <w:noProof/>
            <w:sz w:val="22"/>
            <w:lang w:eastAsia="cs-CZ"/>
          </w:rPr>
          <w:tab/>
        </w:r>
        <w:r w:rsidR="00B10B86" w:rsidRPr="004710E4">
          <w:rPr>
            <w:rStyle w:val="Hypertextovodkaz"/>
            <w:noProof/>
          </w:rPr>
          <w:t>Slovenská právní úprava</w:t>
        </w:r>
        <w:r w:rsidR="00B10B86">
          <w:rPr>
            <w:noProof/>
            <w:webHidden/>
          </w:rPr>
          <w:tab/>
        </w:r>
        <w:r w:rsidR="00B10B86">
          <w:rPr>
            <w:noProof/>
            <w:webHidden/>
          </w:rPr>
          <w:fldChar w:fldCharType="begin"/>
        </w:r>
        <w:r w:rsidR="00B10B86">
          <w:rPr>
            <w:noProof/>
            <w:webHidden/>
          </w:rPr>
          <w:instrText xml:space="preserve"> PAGEREF _Toc478327586 \h </w:instrText>
        </w:r>
        <w:r w:rsidR="00B10B86">
          <w:rPr>
            <w:noProof/>
            <w:webHidden/>
          </w:rPr>
        </w:r>
        <w:r w:rsidR="00B10B86">
          <w:rPr>
            <w:noProof/>
            <w:webHidden/>
          </w:rPr>
          <w:fldChar w:fldCharType="separate"/>
        </w:r>
        <w:r w:rsidR="008C13E0">
          <w:rPr>
            <w:noProof/>
            <w:webHidden/>
          </w:rPr>
          <w:t>29</w:t>
        </w:r>
        <w:r w:rsidR="00B10B86">
          <w:rPr>
            <w:noProof/>
            <w:webHidden/>
          </w:rPr>
          <w:fldChar w:fldCharType="end"/>
        </w:r>
      </w:hyperlink>
    </w:p>
    <w:p w:rsidR="00B10B86" w:rsidRDefault="0084359B">
      <w:pPr>
        <w:pStyle w:val="Obsah3"/>
        <w:tabs>
          <w:tab w:val="left" w:pos="1320"/>
          <w:tab w:val="right" w:leader="dot" w:pos="9061"/>
        </w:tabs>
        <w:rPr>
          <w:rFonts w:asciiTheme="minorHAnsi" w:eastAsiaTheme="minorEastAsia" w:hAnsiTheme="minorHAnsi" w:cstheme="minorBidi"/>
          <w:noProof/>
          <w:sz w:val="22"/>
          <w:lang w:eastAsia="cs-CZ"/>
        </w:rPr>
      </w:pPr>
      <w:hyperlink w:anchor="_Toc478327587" w:history="1">
        <w:r w:rsidR="00B10B86" w:rsidRPr="004710E4">
          <w:rPr>
            <w:rStyle w:val="Hypertextovodkaz"/>
            <w:noProof/>
          </w:rPr>
          <w:t>5.1.1</w:t>
        </w:r>
        <w:r w:rsidR="00B10B86">
          <w:rPr>
            <w:rFonts w:asciiTheme="minorHAnsi" w:eastAsiaTheme="minorEastAsia" w:hAnsiTheme="minorHAnsi" w:cstheme="minorBidi"/>
            <w:noProof/>
            <w:sz w:val="22"/>
            <w:lang w:eastAsia="cs-CZ"/>
          </w:rPr>
          <w:tab/>
        </w:r>
        <w:r w:rsidR="00B10B86" w:rsidRPr="004710E4">
          <w:rPr>
            <w:rStyle w:val="Hypertextovodkaz"/>
            <w:noProof/>
          </w:rPr>
          <w:t>Obecně o právní úpravě</w:t>
        </w:r>
        <w:r w:rsidR="00B10B86">
          <w:rPr>
            <w:noProof/>
            <w:webHidden/>
          </w:rPr>
          <w:tab/>
        </w:r>
        <w:r w:rsidR="00B10B86">
          <w:rPr>
            <w:noProof/>
            <w:webHidden/>
          </w:rPr>
          <w:fldChar w:fldCharType="begin"/>
        </w:r>
        <w:r w:rsidR="00B10B86">
          <w:rPr>
            <w:noProof/>
            <w:webHidden/>
          </w:rPr>
          <w:instrText xml:space="preserve"> PAGEREF _Toc478327587 \h </w:instrText>
        </w:r>
        <w:r w:rsidR="00B10B86">
          <w:rPr>
            <w:noProof/>
            <w:webHidden/>
          </w:rPr>
        </w:r>
        <w:r w:rsidR="00B10B86">
          <w:rPr>
            <w:noProof/>
            <w:webHidden/>
          </w:rPr>
          <w:fldChar w:fldCharType="separate"/>
        </w:r>
        <w:r w:rsidR="008C13E0">
          <w:rPr>
            <w:noProof/>
            <w:webHidden/>
          </w:rPr>
          <w:t>29</w:t>
        </w:r>
        <w:r w:rsidR="00B10B86">
          <w:rPr>
            <w:noProof/>
            <w:webHidden/>
          </w:rPr>
          <w:fldChar w:fldCharType="end"/>
        </w:r>
      </w:hyperlink>
    </w:p>
    <w:p w:rsidR="00B10B86" w:rsidRDefault="0084359B">
      <w:pPr>
        <w:pStyle w:val="Obsah3"/>
        <w:tabs>
          <w:tab w:val="left" w:pos="1320"/>
          <w:tab w:val="right" w:leader="dot" w:pos="9061"/>
        </w:tabs>
        <w:rPr>
          <w:rFonts w:asciiTheme="minorHAnsi" w:eastAsiaTheme="minorEastAsia" w:hAnsiTheme="minorHAnsi" w:cstheme="minorBidi"/>
          <w:noProof/>
          <w:sz w:val="22"/>
          <w:lang w:eastAsia="cs-CZ"/>
        </w:rPr>
      </w:pPr>
      <w:hyperlink w:anchor="_Toc478327588" w:history="1">
        <w:r w:rsidR="00B10B86" w:rsidRPr="004710E4">
          <w:rPr>
            <w:rStyle w:val="Hypertextovodkaz"/>
            <w:noProof/>
          </w:rPr>
          <w:t>5.1.2</w:t>
        </w:r>
        <w:r w:rsidR="00B10B86">
          <w:rPr>
            <w:rFonts w:asciiTheme="minorHAnsi" w:eastAsiaTheme="minorEastAsia" w:hAnsiTheme="minorHAnsi" w:cstheme="minorBidi"/>
            <w:noProof/>
            <w:sz w:val="22"/>
            <w:lang w:eastAsia="cs-CZ"/>
          </w:rPr>
          <w:tab/>
        </w:r>
        <w:r w:rsidR="00B10B86" w:rsidRPr="004710E4">
          <w:rPr>
            <w:rStyle w:val="Hypertextovodkaz"/>
            <w:noProof/>
          </w:rPr>
          <w:t>Minimální výživné</w:t>
        </w:r>
        <w:r w:rsidR="00B10B86">
          <w:rPr>
            <w:noProof/>
            <w:webHidden/>
          </w:rPr>
          <w:tab/>
        </w:r>
        <w:r w:rsidR="00B10B86">
          <w:rPr>
            <w:noProof/>
            <w:webHidden/>
          </w:rPr>
          <w:fldChar w:fldCharType="begin"/>
        </w:r>
        <w:r w:rsidR="00B10B86">
          <w:rPr>
            <w:noProof/>
            <w:webHidden/>
          </w:rPr>
          <w:instrText xml:space="preserve"> PAGEREF _Toc478327588 \h </w:instrText>
        </w:r>
        <w:r w:rsidR="00B10B86">
          <w:rPr>
            <w:noProof/>
            <w:webHidden/>
          </w:rPr>
        </w:r>
        <w:r w:rsidR="00B10B86">
          <w:rPr>
            <w:noProof/>
            <w:webHidden/>
          </w:rPr>
          <w:fldChar w:fldCharType="separate"/>
        </w:r>
        <w:r w:rsidR="008C13E0">
          <w:rPr>
            <w:noProof/>
            <w:webHidden/>
          </w:rPr>
          <w:t>31</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89" w:history="1">
        <w:r w:rsidR="00B10B86" w:rsidRPr="004710E4">
          <w:rPr>
            <w:rStyle w:val="Hypertextovodkaz"/>
            <w:noProof/>
          </w:rPr>
          <w:t>5.2</w:t>
        </w:r>
        <w:r w:rsidR="00B10B86">
          <w:rPr>
            <w:rFonts w:asciiTheme="minorHAnsi" w:eastAsiaTheme="minorEastAsia" w:hAnsiTheme="minorHAnsi" w:cstheme="minorBidi"/>
            <w:noProof/>
            <w:sz w:val="22"/>
            <w:lang w:eastAsia="cs-CZ"/>
          </w:rPr>
          <w:tab/>
        </w:r>
        <w:r w:rsidR="00B10B86" w:rsidRPr="004710E4">
          <w:rPr>
            <w:rStyle w:val="Hypertextovodkaz"/>
            <w:noProof/>
          </w:rPr>
          <w:t>Právní úprava ve Velké Británii</w:t>
        </w:r>
        <w:r w:rsidR="00B10B86">
          <w:rPr>
            <w:noProof/>
            <w:webHidden/>
          </w:rPr>
          <w:tab/>
        </w:r>
        <w:r w:rsidR="00B10B86">
          <w:rPr>
            <w:noProof/>
            <w:webHidden/>
          </w:rPr>
          <w:fldChar w:fldCharType="begin"/>
        </w:r>
        <w:r w:rsidR="00B10B86">
          <w:rPr>
            <w:noProof/>
            <w:webHidden/>
          </w:rPr>
          <w:instrText xml:space="preserve"> PAGEREF _Toc478327589 \h </w:instrText>
        </w:r>
        <w:r w:rsidR="00B10B86">
          <w:rPr>
            <w:noProof/>
            <w:webHidden/>
          </w:rPr>
        </w:r>
        <w:r w:rsidR="00B10B86">
          <w:rPr>
            <w:noProof/>
            <w:webHidden/>
          </w:rPr>
          <w:fldChar w:fldCharType="separate"/>
        </w:r>
        <w:r w:rsidR="008C13E0">
          <w:rPr>
            <w:noProof/>
            <w:webHidden/>
          </w:rPr>
          <w:t>32</w:t>
        </w:r>
        <w:r w:rsidR="00B10B86">
          <w:rPr>
            <w:noProof/>
            <w:webHidden/>
          </w:rPr>
          <w:fldChar w:fldCharType="end"/>
        </w:r>
      </w:hyperlink>
    </w:p>
    <w:p w:rsidR="00B10B86" w:rsidRDefault="0084359B">
      <w:pPr>
        <w:pStyle w:val="Obsah3"/>
        <w:tabs>
          <w:tab w:val="left" w:pos="1320"/>
          <w:tab w:val="right" w:leader="dot" w:pos="9061"/>
        </w:tabs>
        <w:rPr>
          <w:rFonts w:asciiTheme="minorHAnsi" w:eastAsiaTheme="minorEastAsia" w:hAnsiTheme="minorHAnsi" w:cstheme="minorBidi"/>
          <w:noProof/>
          <w:sz w:val="22"/>
          <w:lang w:eastAsia="cs-CZ"/>
        </w:rPr>
      </w:pPr>
      <w:hyperlink w:anchor="_Toc478327590" w:history="1">
        <w:r w:rsidR="00B10B86" w:rsidRPr="004710E4">
          <w:rPr>
            <w:rStyle w:val="Hypertextovodkaz"/>
            <w:noProof/>
          </w:rPr>
          <w:t>5.2.1</w:t>
        </w:r>
        <w:r w:rsidR="00B10B86">
          <w:rPr>
            <w:rFonts w:asciiTheme="minorHAnsi" w:eastAsiaTheme="minorEastAsia" w:hAnsiTheme="minorHAnsi" w:cstheme="minorBidi"/>
            <w:noProof/>
            <w:sz w:val="22"/>
            <w:lang w:eastAsia="cs-CZ"/>
          </w:rPr>
          <w:tab/>
        </w:r>
        <w:r w:rsidR="00B10B86" w:rsidRPr="004710E4">
          <w:rPr>
            <w:rStyle w:val="Hypertextovodkaz"/>
            <w:noProof/>
          </w:rPr>
          <w:t>Obecně o právní úpravě</w:t>
        </w:r>
        <w:r w:rsidR="00B10B86">
          <w:rPr>
            <w:noProof/>
            <w:webHidden/>
          </w:rPr>
          <w:tab/>
        </w:r>
        <w:r w:rsidR="00B10B86">
          <w:rPr>
            <w:noProof/>
            <w:webHidden/>
          </w:rPr>
          <w:fldChar w:fldCharType="begin"/>
        </w:r>
        <w:r w:rsidR="00B10B86">
          <w:rPr>
            <w:noProof/>
            <w:webHidden/>
          </w:rPr>
          <w:instrText xml:space="preserve"> PAGEREF _Toc478327590 \h </w:instrText>
        </w:r>
        <w:r w:rsidR="00B10B86">
          <w:rPr>
            <w:noProof/>
            <w:webHidden/>
          </w:rPr>
        </w:r>
        <w:r w:rsidR="00B10B86">
          <w:rPr>
            <w:noProof/>
            <w:webHidden/>
          </w:rPr>
          <w:fldChar w:fldCharType="separate"/>
        </w:r>
        <w:r w:rsidR="008C13E0">
          <w:rPr>
            <w:noProof/>
            <w:webHidden/>
          </w:rPr>
          <w:t>32</w:t>
        </w:r>
        <w:r w:rsidR="00B10B86">
          <w:rPr>
            <w:noProof/>
            <w:webHidden/>
          </w:rPr>
          <w:fldChar w:fldCharType="end"/>
        </w:r>
      </w:hyperlink>
    </w:p>
    <w:p w:rsidR="00B10B86" w:rsidRDefault="0084359B">
      <w:pPr>
        <w:pStyle w:val="Obsah3"/>
        <w:tabs>
          <w:tab w:val="left" w:pos="1320"/>
          <w:tab w:val="right" w:leader="dot" w:pos="9061"/>
        </w:tabs>
        <w:rPr>
          <w:rFonts w:asciiTheme="minorHAnsi" w:eastAsiaTheme="minorEastAsia" w:hAnsiTheme="minorHAnsi" w:cstheme="minorBidi"/>
          <w:noProof/>
          <w:sz w:val="22"/>
          <w:lang w:eastAsia="cs-CZ"/>
        </w:rPr>
      </w:pPr>
      <w:hyperlink w:anchor="_Toc478327591" w:history="1">
        <w:r w:rsidR="00B10B86" w:rsidRPr="004710E4">
          <w:rPr>
            <w:rStyle w:val="Hypertextovodkaz"/>
            <w:noProof/>
          </w:rPr>
          <w:t>5.2.2</w:t>
        </w:r>
        <w:r w:rsidR="00B10B86">
          <w:rPr>
            <w:rFonts w:asciiTheme="minorHAnsi" w:eastAsiaTheme="minorEastAsia" w:hAnsiTheme="minorHAnsi" w:cstheme="minorBidi"/>
            <w:noProof/>
            <w:sz w:val="22"/>
            <w:lang w:eastAsia="cs-CZ"/>
          </w:rPr>
          <w:tab/>
        </w:r>
        <w:r w:rsidR="00B10B86" w:rsidRPr="004710E4">
          <w:rPr>
            <w:rStyle w:val="Hypertextovodkaz"/>
            <w:noProof/>
          </w:rPr>
          <w:t>Průběh kalkulace</w:t>
        </w:r>
        <w:r w:rsidR="00B10B86">
          <w:rPr>
            <w:noProof/>
            <w:webHidden/>
          </w:rPr>
          <w:tab/>
        </w:r>
        <w:r w:rsidR="00B10B86">
          <w:rPr>
            <w:noProof/>
            <w:webHidden/>
          </w:rPr>
          <w:fldChar w:fldCharType="begin"/>
        </w:r>
        <w:r w:rsidR="00B10B86">
          <w:rPr>
            <w:noProof/>
            <w:webHidden/>
          </w:rPr>
          <w:instrText xml:space="preserve"> PAGEREF _Toc478327591 \h </w:instrText>
        </w:r>
        <w:r w:rsidR="00B10B86">
          <w:rPr>
            <w:noProof/>
            <w:webHidden/>
          </w:rPr>
        </w:r>
        <w:r w:rsidR="00B10B86">
          <w:rPr>
            <w:noProof/>
            <w:webHidden/>
          </w:rPr>
          <w:fldChar w:fldCharType="separate"/>
        </w:r>
        <w:r w:rsidR="008C13E0">
          <w:rPr>
            <w:noProof/>
            <w:webHidden/>
          </w:rPr>
          <w:t>34</w:t>
        </w:r>
        <w:r w:rsidR="00B10B86">
          <w:rPr>
            <w:noProof/>
            <w:webHidden/>
          </w:rPr>
          <w:fldChar w:fldCharType="end"/>
        </w:r>
      </w:hyperlink>
    </w:p>
    <w:p w:rsidR="00B10B86" w:rsidRDefault="0084359B">
      <w:pPr>
        <w:pStyle w:val="Obsah3"/>
        <w:tabs>
          <w:tab w:val="left" w:pos="1320"/>
          <w:tab w:val="right" w:leader="dot" w:pos="9061"/>
        </w:tabs>
        <w:rPr>
          <w:rFonts w:asciiTheme="minorHAnsi" w:eastAsiaTheme="minorEastAsia" w:hAnsiTheme="minorHAnsi" w:cstheme="minorBidi"/>
          <w:noProof/>
          <w:sz w:val="22"/>
          <w:lang w:eastAsia="cs-CZ"/>
        </w:rPr>
      </w:pPr>
      <w:hyperlink w:anchor="_Toc478327592" w:history="1">
        <w:r w:rsidR="00B10B86" w:rsidRPr="004710E4">
          <w:rPr>
            <w:rStyle w:val="Hypertextovodkaz"/>
            <w:noProof/>
          </w:rPr>
          <w:t>5.2.3</w:t>
        </w:r>
        <w:r w:rsidR="00B10B86">
          <w:rPr>
            <w:rFonts w:asciiTheme="minorHAnsi" w:eastAsiaTheme="minorEastAsia" w:hAnsiTheme="minorHAnsi" w:cstheme="minorBidi"/>
            <w:noProof/>
            <w:sz w:val="22"/>
            <w:lang w:eastAsia="cs-CZ"/>
          </w:rPr>
          <w:tab/>
        </w:r>
        <w:r w:rsidR="00B10B86" w:rsidRPr="004710E4">
          <w:rPr>
            <w:rStyle w:val="Hypertextovodkaz"/>
            <w:noProof/>
          </w:rPr>
          <w:t>Statistiky</w:t>
        </w:r>
        <w:r w:rsidR="00B10B86">
          <w:rPr>
            <w:noProof/>
            <w:webHidden/>
          </w:rPr>
          <w:tab/>
        </w:r>
        <w:r w:rsidR="00B10B86">
          <w:rPr>
            <w:noProof/>
            <w:webHidden/>
          </w:rPr>
          <w:fldChar w:fldCharType="begin"/>
        </w:r>
        <w:r w:rsidR="00B10B86">
          <w:rPr>
            <w:noProof/>
            <w:webHidden/>
          </w:rPr>
          <w:instrText xml:space="preserve"> PAGEREF _Toc478327592 \h </w:instrText>
        </w:r>
        <w:r w:rsidR="00B10B86">
          <w:rPr>
            <w:noProof/>
            <w:webHidden/>
          </w:rPr>
        </w:r>
        <w:r w:rsidR="00B10B86">
          <w:rPr>
            <w:noProof/>
            <w:webHidden/>
          </w:rPr>
          <w:fldChar w:fldCharType="separate"/>
        </w:r>
        <w:r w:rsidR="008C13E0">
          <w:rPr>
            <w:noProof/>
            <w:webHidden/>
          </w:rPr>
          <w:t>38</w:t>
        </w:r>
        <w:r w:rsidR="00B10B86">
          <w:rPr>
            <w:noProof/>
            <w:webHidden/>
          </w:rPr>
          <w:fldChar w:fldCharType="end"/>
        </w:r>
      </w:hyperlink>
    </w:p>
    <w:p w:rsidR="00B10B86" w:rsidRDefault="0084359B">
      <w:pPr>
        <w:pStyle w:val="Obsah1"/>
        <w:tabs>
          <w:tab w:val="left" w:pos="480"/>
          <w:tab w:val="right" w:leader="dot" w:pos="9061"/>
        </w:tabs>
        <w:rPr>
          <w:rFonts w:asciiTheme="minorHAnsi" w:eastAsiaTheme="minorEastAsia" w:hAnsiTheme="minorHAnsi" w:cstheme="minorBidi"/>
          <w:noProof/>
          <w:sz w:val="22"/>
          <w:lang w:eastAsia="cs-CZ"/>
        </w:rPr>
      </w:pPr>
      <w:hyperlink w:anchor="_Toc478327593" w:history="1">
        <w:r w:rsidR="00B10B86" w:rsidRPr="004710E4">
          <w:rPr>
            <w:rStyle w:val="Hypertextovodkaz"/>
            <w:noProof/>
          </w:rPr>
          <w:t>6</w:t>
        </w:r>
        <w:r w:rsidR="00B10B86">
          <w:rPr>
            <w:rFonts w:asciiTheme="minorHAnsi" w:eastAsiaTheme="minorEastAsia" w:hAnsiTheme="minorHAnsi" w:cstheme="minorBidi"/>
            <w:noProof/>
            <w:sz w:val="22"/>
            <w:lang w:eastAsia="cs-CZ"/>
          </w:rPr>
          <w:tab/>
        </w:r>
        <w:r w:rsidR="00B10B86" w:rsidRPr="004710E4">
          <w:rPr>
            <w:rStyle w:val="Hypertextovodkaz"/>
            <w:noProof/>
          </w:rPr>
          <w:t>Vyživovací povinnost v praxi</w:t>
        </w:r>
        <w:r w:rsidR="00B10B86">
          <w:rPr>
            <w:noProof/>
            <w:webHidden/>
          </w:rPr>
          <w:tab/>
        </w:r>
        <w:r w:rsidR="00B10B86">
          <w:rPr>
            <w:noProof/>
            <w:webHidden/>
          </w:rPr>
          <w:fldChar w:fldCharType="begin"/>
        </w:r>
        <w:r w:rsidR="00B10B86">
          <w:rPr>
            <w:noProof/>
            <w:webHidden/>
          </w:rPr>
          <w:instrText xml:space="preserve"> PAGEREF _Toc478327593 \h </w:instrText>
        </w:r>
        <w:r w:rsidR="00B10B86">
          <w:rPr>
            <w:noProof/>
            <w:webHidden/>
          </w:rPr>
        </w:r>
        <w:r w:rsidR="00B10B86">
          <w:rPr>
            <w:noProof/>
            <w:webHidden/>
          </w:rPr>
          <w:fldChar w:fldCharType="separate"/>
        </w:r>
        <w:r w:rsidR="008C13E0">
          <w:rPr>
            <w:noProof/>
            <w:webHidden/>
          </w:rPr>
          <w:t>40</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94" w:history="1">
        <w:r w:rsidR="00B10B86" w:rsidRPr="004710E4">
          <w:rPr>
            <w:rStyle w:val="Hypertextovodkaz"/>
            <w:noProof/>
          </w:rPr>
          <w:t>6.1</w:t>
        </w:r>
        <w:r w:rsidR="00B10B86">
          <w:rPr>
            <w:rFonts w:asciiTheme="minorHAnsi" w:eastAsiaTheme="minorEastAsia" w:hAnsiTheme="minorHAnsi" w:cstheme="minorBidi"/>
            <w:noProof/>
            <w:sz w:val="22"/>
            <w:lang w:eastAsia="cs-CZ"/>
          </w:rPr>
          <w:tab/>
        </w:r>
        <w:r w:rsidR="00B10B86" w:rsidRPr="004710E4">
          <w:rPr>
            <w:rStyle w:val="Hypertextovodkaz"/>
            <w:noProof/>
          </w:rPr>
          <w:t>Pohled orgánů sociálně právní ochrany dětí</w:t>
        </w:r>
        <w:r w:rsidR="00B10B86">
          <w:rPr>
            <w:noProof/>
            <w:webHidden/>
          </w:rPr>
          <w:tab/>
        </w:r>
        <w:r w:rsidR="00B10B86">
          <w:rPr>
            <w:noProof/>
            <w:webHidden/>
          </w:rPr>
          <w:fldChar w:fldCharType="begin"/>
        </w:r>
        <w:r w:rsidR="00B10B86">
          <w:rPr>
            <w:noProof/>
            <w:webHidden/>
          </w:rPr>
          <w:instrText xml:space="preserve"> PAGEREF _Toc478327594 \h </w:instrText>
        </w:r>
        <w:r w:rsidR="00B10B86">
          <w:rPr>
            <w:noProof/>
            <w:webHidden/>
          </w:rPr>
        </w:r>
        <w:r w:rsidR="00B10B86">
          <w:rPr>
            <w:noProof/>
            <w:webHidden/>
          </w:rPr>
          <w:fldChar w:fldCharType="separate"/>
        </w:r>
        <w:r w:rsidR="008C13E0">
          <w:rPr>
            <w:noProof/>
            <w:webHidden/>
          </w:rPr>
          <w:t>40</w:t>
        </w:r>
        <w:r w:rsidR="00B10B86">
          <w:rPr>
            <w:noProof/>
            <w:webHidden/>
          </w:rPr>
          <w:fldChar w:fldCharType="end"/>
        </w:r>
      </w:hyperlink>
    </w:p>
    <w:p w:rsidR="00B10B86" w:rsidRDefault="0084359B">
      <w:pPr>
        <w:pStyle w:val="Obsah2"/>
        <w:tabs>
          <w:tab w:val="left" w:pos="880"/>
          <w:tab w:val="right" w:leader="dot" w:pos="9061"/>
        </w:tabs>
        <w:rPr>
          <w:rFonts w:asciiTheme="minorHAnsi" w:eastAsiaTheme="minorEastAsia" w:hAnsiTheme="minorHAnsi" w:cstheme="minorBidi"/>
          <w:noProof/>
          <w:sz w:val="22"/>
          <w:lang w:eastAsia="cs-CZ"/>
        </w:rPr>
      </w:pPr>
      <w:hyperlink w:anchor="_Toc478327595" w:history="1">
        <w:r w:rsidR="00B10B86" w:rsidRPr="004710E4">
          <w:rPr>
            <w:rStyle w:val="Hypertextovodkaz"/>
            <w:noProof/>
          </w:rPr>
          <w:t>6.2</w:t>
        </w:r>
        <w:r w:rsidR="00B10B86">
          <w:rPr>
            <w:rFonts w:asciiTheme="minorHAnsi" w:eastAsiaTheme="minorEastAsia" w:hAnsiTheme="minorHAnsi" w:cstheme="minorBidi"/>
            <w:noProof/>
            <w:sz w:val="22"/>
            <w:lang w:eastAsia="cs-CZ"/>
          </w:rPr>
          <w:tab/>
        </w:r>
        <w:r w:rsidR="00B10B86" w:rsidRPr="004710E4">
          <w:rPr>
            <w:rStyle w:val="Hypertextovodkaz"/>
            <w:noProof/>
          </w:rPr>
          <w:t>Statistiky v rámci České republiky</w:t>
        </w:r>
        <w:r w:rsidR="00B10B86">
          <w:rPr>
            <w:noProof/>
            <w:webHidden/>
          </w:rPr>
          <w:tab/>
        </w:r>
        <w:r w:rsidR="00B10B86">
          <w:rPr>
            <w:noProof/>
            <w:webHidden/>
          </w:rPr>
          <w:fldChar w:fldCharType="begin"/>
        </w:r>
        <w:r w:rsidR="00B10B86">
          <w:rPr>
            <w:noProof/>
            <w:webHidden/>
          </w:rPr>
          <w:instrText xml:space="preserve"> PAGEREF _Toc478327595 \h </w:instrText>
        </w:r>
        <w:r w:rsidR="00B10B86">
          <w:rPr>
            <w:noProof/>
            <w:webHidden/>
          </w:rPr>
        </w:r>
        <w:r w:rsidR="00B10B86">
          <w:rPr>
            <w:noProof/>
            <w:webHidden/>
          </w:rPr>
          <w:fldChar w:fldCharType="separate"/>
        </w:r>
        <w:r w:rsidR="008C13E0">
          <w:rPr>
            <w:noProof/>
            <w:webHidden/>
          </w:rPr>
          <w:t>41</w:t>
        </w:r>
        <w:r w:rsidR="00B10B86">
          <w:rPr>
            <w:noProof/>
            <w:webHidden/>
          </w:rPr>
          <w:fldChar w:fldCharType="end"/>
        </w:r>
      </w:hyperlink>
    </w:p>
    <w:p w:rsidR="00B10B86" w:rsidRDefault="0084359B">
      <w:pPr>
        <w:pStyle w:val="Obsah1"/>
        <w:tabs>
          <w:tab w:val="right" w:leader="dot" w:pos="9061"/>
        </w:tabs>
        <w:rPr>
          <w:rFonts w:asciiTheme="minorHAnsi" w:eastAsiaTheme="minorEastAsia" w:hAnsiTheme="minorHAnsi" w:cstheme="minorBidi"/>
          <w:noProof/>
          <w:sz w:val="22"/>
          <w:lang w:eastAsia="cs-CZ"/>
        </w:rPr>
      </w:pPr>
      <w:hyperlink w:anchor="_Toc478327596" w:history="1">
        <w:r w:rsidR="00B10B86" w:rsidRPr="004710E4">
          <w:rPr>
            <w:rStyle w:val="Hypertextovodkaz"/>
            <w:noProof/>
          </w:rPr>
          <w:t>Závěr</w:t>
        </w:r>
        <w:r w:rsidR="00B10B86">
          <w:rPr>
            <w:noProof/>
            <w:webHidden/>
          </w:rPr>
          <w:tab/>
        </w:r>
        <w:r w:rsidR="00B10B86">
          <w:rPr>
            <w:noProof/>
            <w:webHidden/>
          </w:rPr>
          <w:fldChar w:fldCharType="begin"/>
        </w:r>
        <w:r w:rsidR="00B10B86">
          <w:rPr>
            <w:noProof/>
            <w:webHidden/>
          </w:rPr>
          <w:instrText xml:space="preserve"> PAGEREF _Toc478327596 \h </w:instrText>
        </w:r>
        <w:r w:rsidR="00B10B86">
          <w:rPr>
            <w:noProof/>
            <w:webHidden/>
          </w:rPr>
        </w:r>
        <w:r w:rsidR="00B10B86">
          <w:rPr>
            <w:noProof/>
            <w:webHidden/>
          </w:rPr>
          <w:fldChar w:fldCharType="separate"/>
        </w:r>
        <w:r w:rsidR="008C13E0">
          <w:rPr>
            <w:noProof/>
            <w:webHidden/>
          </w:rPr>
          <w:t>44</w:t>
        </w:r>
        <w:r w:rsidR="00B10B86">
          <w:rPr>
            <w:noProof/>
            <w:webHidden/>
          </w:rPr>
          <w:fldChar w:fldCharType="end"/>
        </w:r>
      </w:hyperlink>
    </w:p>
    <w:p w:rsidR="00B10B86" w:rsidRDefault="0084359B">
      <w:pPr>
        <w:pStyle w:val="Obsah1"/>
        <w:tabs>
          <w:tab w:val="right" w:leader="dot" w:pos="9061"/>
        </w:tabs>
        <w:rPr>
          <w:rFonts w:asciiTheme="minorHAnsi" w:eastAsiaTheme="minorEastAsia" w:hAnsiTheme="minorHAnsi" w:cstheme="minorBidi"/>
          <w:noProof/>
          <w:sz w:val="22"/>
          <w:lang w:eastAsia="cs-CZ"/>
        </w:rPr>
      </w:pPr>
      <w:hyperlink w:anchor="_Toc478327597" w:history="1">
        <w:r w:rsidR="00B10B86" w:rsidRPr="004710E4">
          <w:rPr>
            <w:rStyle w:val="Hypertextovodkaz"/>
            <w:noProof/>
          </w:rPr>
          <w:t>Bibliografie</w:t>
        </w:r>
        <w:r w:rsidR="00B10B86">
          <w:rPr>
            <w:noProof/>
            <w:webHidden/>
          </w:rPr>
          <w:tab/>
        </w:r>
        <w:r w:rsidR="00B10B86">
          <w:rPr>
            <w:noProof/>
            <w:webHidden/>
          </w:rPr>
          <w:fldChar w:fldCharType="begin"/>
        </w:r>
        <w:r w:rsidR="00B10B86">
          <w:rPr>
            <w:noProof/>
            <w:webHidden/>
          </w:rPr>
          <w:instrText xml:space="preserve"> PAGEREF _Toc478327597 \h </w:instrText>
        </w:r>
        <w:r w:rsidR="00B10B86">
          <w:rPr>
            <w:noProof/>
            <w:webHidden/>
          </w:rPr>
        </w:r>
        <w:r w:rsidR="00B10B86">
          <w:rPr>
            <w:noProof/>
            <w:webHidden/>
          </w:rPr>
          <w:fldChar w:fldCharType="separate"/>
        </w:r>
        <w:r w:rsidR="008C13E0">
          <w:rPr>
            <w:noProof/>
            <w:webHidden/>
          </w:rPr>
          <w:t>47</w:t>
        </w:r>
        <w:r w:rsidR="00B10B86">
          <w:rPr>
            <w:noProof/>
            <w:webHidden/>
          </w:rPr>
          <w:fldChar w:fldCharType="end"/>
        </w:r>
      </w:hyperlink>
    </w:p>
    <w:p w:rsidR="00B10B86" w:rsidRDefault="0084359B">
      <w:pPr>
        <w:pStyle w:val="Obsah1"/>
        <w:tabs>
          <w:tab w:val="right" w:leader="dot" w:pos="9061"/>
        </w:tabs>
        <w:rPr>
          <w:rFonts w:asciiTheme="minorHAnsi" w:eastAsiaTheme="minorEastAsia" w:hAnsiTheme="minorHAnsi" w:cstheme="minorBidi"/>
          <w:noProof/>
          <w:sz w:val="22"/>
          <w:lang w:eastAsia="cs-CZ"/>
        </w:rPr>
      </w:pPr>
      <w:hyperlink w:anchor="_Toc478327598" w:history="1">
        <w:r w:rsidR="00B10B86" w:rsidRPr="004710E4">
          <w:rPr>
            <w:rStyle w:val="Hypertextovodkaz"/>
            <w:noProof/>
          </w:rPr>
          <w:t>Abstrakt</w:t>
        </w:r>
        <w:r w:rsidR="00B10B86">
          <w:rPr>
            <w:noProof/>
            <w:webHidden/>
          </w:rPr>
          <w:tab/>
        </w:r>
        <w:r w:rsidR="00B10B86">
          <w:rPr>
            <w:noProof/>
            <w:webHidden/>
          </w:rPr>
          <w:fldChar w:fldCharType="begin"/>
        </w:r>
        <w:r w:rsidR="00B10B86">
          <w:rPr>
            <w:noProof/>
            <w:webHidden/>
          </w:rPr>
          <w:instrText xml:space="preserve"> PAGEREF _Toc478327598 \h </w:instrText>
        </w:r>
        <w:r w:rsidR="00B10B86">
          <w:rPr>
            <w:noProof/>
            <w:webHidden/>
          </w:rPr>
        </w:r>
        <w:r w:rsidR="00B10B86">
          <w:rPr>
            <w:noProof/>
            <w:webHidden/>
          </w:rPr>
          <w:fldChar w:fldCharType="separate"/>
        </w:r>
        <w:r w:rsidR="008C13E0">
          <w:rPr>
            <w:noProof/>
            <w:webHidden/>
          </w:rPr>
          <w:t>54</w:t>
        </w:r>
        <w:r w:rsidR="00B10B86">
          <w:rPr>
            <w:noProof/>
            <w:webHidden/>
          </w:rPr>
          <w:fldChar w:fldCharType="end"/>
        </w:r>
      </w:hyperlink>
    </w:p>
    <w:p w:rsidR="00B10B86" w:rsidRDefault="0084359B">
      <w:pPr>
        <w:pStyle w:val="Obsah1"/>
        <w:tabs>
          <w:tab w:val="right" w:leader="dot" w:pos="9061"/>
        </w:tabs>
        <w:rPr>
          <w:rFonts w:asciiTheme="minorHAnsi" w:eastAsiaTheme="minorEastAsia" w:hAnsiTheme="minorHAnsi" w:cstheme="minorBidi"/>
          <w:noProof/>
          <w:sz w:val="22"/>
          <w:lang w:eastAsia="cs-CZ"/>
        </w:rPr>
      </w:pPr>
      <w:hyperlink w:anchor="_Toc478327599" w:history="1">
        <w:r w:rsidR="00B10B86" w:rsidRPr="004710E4">
          <w:rPr>
            <w:rStyle w:val="Hypertextovodkaz"/>
            <w:noProof/>
          </w:rPr>
          <w:t>Seznam klíčových slov</w:t>
        </w:r>
        <w:r w:rsidR="00B10B86">
          <w:rPr>
            <w:noProof/>
            <w:webHidden/>
          </w:rPr>
          <w:tab/>
        </w:r>
        <w:r w:rsidR="00B10B86">
          <w:rPr>
            <w:noProof/>
            <w:webHidden/>
          </w:rPr>
          <w:fldChar w:fldCharType="begin"/>
        </w:r>
        <w:r w:rsidR="00B10B86">
          <w:rPr>
            <w:noProof/>
            <w:webHidden/>
          </w:rPr>
          <w:instrText xml:space="preserve"> PAGEREF _Toc478327599 \h </w:instrText>
        </w:r>
        <w:r w:rsidR="00B10B86">
          <w:rPr>
            <w:noProof/>
            <w:webHidden/>
          </w:rPr>
        </w:r>
        <w:r w:rsidR="00B10B86">
          <w:rPr>
            <w:noProof/>
            <w:webHidden/>
          </w:rPr>
          <w:fldChar w:fldCharType="separate"/>
        </w:r>
        <w:r w:rsidR="008C13E0">
          <w:rPr>
            <w:noProof/>
            <w:webHidden/>
          </w:rPr>
          <w:t>55</w:t>
        </w:r>
        <w:r w:rsidR="00B10B86">
          <w:rPr>
            <w:noProof/>
            <w:webHidden/>
          </w:rPr>
          <w:fldChar w:fldCharType="end"/>
        </w:r>
      </w:hyperlink>
    </w:p>
    <w:p w:rsidR="00A92AF4" w:rsidRPr="00FC17D2" w:rsidRDefault="00A92AF4" w:rsidP="00A92AF4">
      <w:pPr>
        <w:rPr>
          <w:sz w:val="32"/>
          <w:szCs w:val="32"/>
          <w:lang w:eastAsia="en-US"/>
        </w:rPr>
      </w:pPr>
      <w:r w:rsidRPr="00FC17D2">
        <w:rPr>
          <w:sz w:val="32"/>
          <w:szCs w:val="32"/>
        </w:rPr>
        <w:fldChar w:fldCharType="end"/>
      </w:r>
    </w:p>
    <w:p w:rsidR="00A92AF4" w:rsidRPr="00FC17D2" w:rsidRDefault="00A92AF4" w:rsidP="00A92AF4">
      <w:pPr>
        <w:pStyle w:val="Diplomkanadpis1"/>
        <w:numPr>
          <w:ilvl w:val="0"/>
          <w:numId w:val="0"/>
        </w:numPr>
        <w:tabs>
          <w:tab w:val="left" w:pos="708"/>
        </w:tabs>
        <w:ind w:left="432" w:hanging="432"/>
        <w:rPr>
          <w:szCs w:val="32"/>
        </w:rPr>
      </w:pPr>
      <w:r w:rsidRPr="00FC17D2">
        <w:rPr>
          <w:b w:val="0"/>
          <w:bCs w:val="0"/>
          <w:kern w:val="32"/>
          <w:szCs w:val="32"/>
        </w:rPr>
        <w:br w:type="page"/>
      </w:r>
      <w:bookmarkStart w:id="3" w:name="_Toc478327565"/>
      <w:r w:rsidRPr="00FC17D2">
        <w:lastRenderedPageBreak/>
        <w:t>Seznam zkratek</w:t>
      </w:r>
      <w:bookmarkEnd w:id="3"/>
    </w:p>
    <w:p w:rsidR="00365622" w:rsidRPr="00FC17D2" w:rsidRDefault="00365622" w:rsidP="00A92AF4">
      <w:pPr>
        <w:spacing w:after="240"/>
      </w:pPr>
      <w:r w:rsidRPr="00FC17D2">
        <w:t xml:space="preserve">CMS </w:t>
      </w:r>
      <w:r w:rsidRPr="00FC17D2">
        <w:tab/>
      </w:r>
      <w:r w:rsidRPr="00FC17D2">
        <w:tab/>
      </w:r>
      <w:r w:rsidRPr="00FC17D2">
        <w:tab/>
        <w:t>Child Maintenance Service</w:t>
      </w:r>
    </w:p>
    <w:p w:rsidR="00365622" w:rsidRPr="00FC17D2" w:rsidRDefault="00365622" w:rsidP="00A92AF4">
      <w:pPr>
        <w:spacing w:after="240"/>
      </w:pPr>
      <w:r>
        <w:t>CSA 1991</w:t>
      </w:r>
      <w:r>
        <w:tab/>
      </w:r>
      <w:r>
        <w:tab/>
        <w:t>Child Support Act 1991</w:t>
      </w:r>
    </w:p>
    <w:p w:rsidR="00365622" w:rsidRDefault="00365622" w:rsidP="00A92AF4">
      <w:pPr>
        <w:spacing w:after="240"/>
      </w:pPr>
      <w:r>
        <w:t>ČSÚ</w:t>
      </w:r>
      <w:r w:rsidRPr="00FC17D2">
        <w:t xml:space="preserve"> </w:t>
      </w:r>
      <w:r w:rsidRPr="00FC17D2">
        <w:tab/>
      </w:r>
      <w:r w:rsidRPr="00FC17D2">
        <w:tab/>
      </w:r>
      <w:r w:rsidRPr="00FC17D2">
        <w:tab/>
        <w:t>Český statistický úřad</w:t>
      </w:r>
    </w:p>
    <w:p w:rsidR="00365622" w:rsidRPr="00FC17D2" w:rsidRDefault="00365622" w:rsidP="00A92AF4">
      <w:pPr>
        <w:spacing w:before="240"/>
      </w:pPr>
      <w:r w:rsidRPr="00FC17D2">
        <w:t>MS ČR</w:t>
      </w:r>
      <w:r w:rsidRPr="00FC17D2">
        <w:tab/>
      </w:r>
      <w:r w:rsidRPr="00FC17D2">
        <w:tab/>
      </w:r>
      <w:r w:rsidRPr="00FC17D2">
        <w:tab/>
        <w:t>Ministerstvo spravedlnosti ČR</w:t>
      </w:r>
    </w:p>
    <w:p w:rsidR="00365622" w:rsidRPr="00FC17D2" w:rsidRDefault="00E17FD8" w:rsidP="00A92AF4">
      <w:pPr>
        <w:spacing w:before="240"/>
      </w:pPr>
      <w:r>
        <w:t xml:space="preserve">OSPOD </w:t>
      </w:r>
      <w:r>
        <w:tab/>
      </w:r>
      <w:r>
        <w:tab/>
        <w:t>o</w:t>
      </w:r>
      <w:r w:rsidR="00365622" w:rsidRPr="00FC17D2">
        <w:t>rgán sociálně právní ochrany dětí</w:t>
      </w:r>
    </w:p>
    <w:p w:rsidR="00365622" w:rsidRPr="00FC17D2" w:rsidRDefault="00365622" w:rsidP="00A92AF4">
      <w:pPr>
        <w:spacing w:before="240"/>
      </w:pPr>
      <w:r w:rsidRPr="00FC17D2">
        <w:t xml:space="preserve">OSVČ </w:t>
      </w:r>
      <w:r w:rsidRPr="00FC17D2">
        <w:tab/>
      </w:r>
      <w:r w:rsidRPr="00FC17D2">
        <w:tab/>
      </w:r>
      <w:r w:rsidRPr="00FC17D2">
        <w:tab/>
        <w:t>osoba samostatně výdělečně činná</w:t>
      </w:r>
    </w:p>
    <w:p w:rsidR="00365622" w:rsidRPr="00FC17D2" w:rsidRDefault="00365622" w:rsidP="00A92AF4">
      <w:pPr>
        <w:spacing w:before="240" w:after="240"/>
      </w:pPr>
      <w:r w:rsidRPr="00FC17D2">
        <w:t xml:space="preserve">OZ </w:t>
      </w:r>
      <w:r w:rsidRPr="00FC17D2">
        <w:tab/>
      </w:r>
      <w:r w:rsidRPr="00FC17D2">
        <w:tab/>
      </w:r>
      <w:r w:rsidRPr="00FC17D2">
        <w:tab/>
        <w:t>zákon č. 89/2012 Sb., občanský zákoník</w:t>
      </w:r>
      <w:r w:rsidR="00E50DDC">
        <w:t>, ve znění pozdější předpisů</w:t>
      </w:r>
    </w:p>
    <w:p w:rsidR="00365622" w:rsidRPr="00FC17D2" w:rsidRDefault="00365622" w:rsidP="00A92AF4">
      <w:pPr>
        <w:spacing w:after="240"/>
      </w:pPr>
      <w:r w:rsidRPr="00FC17D2">
        <w:t>Slovensko</w:t>
      </w:r>
      <w:r w:rsidRPr="00FC17D2">
        <w:tab/>
      </w:r>
      <w:r w:rsidRPr="00FC17D2">
        <w:tab/>
        <w:t>Slovenská republika</w:t>
      </w:r>
    </w:p>
    <w:p w:rsidR="00365622" w:rsidRPr="00FC17D2" w:rsidRDefault="00C80134" w:rsidP="00C80134">
      <w:pPr>
        <w:spacing w:after="240"/>
        <w:ind w:left="2124" w:hanging="2124"/>
      </w:pPr>
      <w:r>
        <w:t>SZOR</w:t>
      </w:r>
      <w:r>
        <w:tab/>
      </w:r>
      <w:r w:rsidR="00365622" w:rsidRPr="00FC17D2">
        <w:t>zákon č. 36/2005 Z. z.,</w:t>
      </w:r>
      <w:r w:rsidRPr="00C80134">
        <w:rPr>
          <w:color w:val="000000" w:themeColor="text1"/>
        </w:rPr>
        <w:t xml:space="preserve"> </w:t>
      </w:r>
      <w:r w:rsidRPr="00656024">
        <w:rPr>
          <w:color w:val="000000" w:themeColor="text1"/>
        </w:rPr>
        <w:t xml:space="preserve">o rodine </w:t>
      </w:r>
      <w:r>
        <w:rPr>
          <w:color w:val="000000" w:themeColor="text1"/>
        </w:rPr>
        <w:t xml:space="preserve">a o zmene a doplneni niektorych zákonov, </w:t>
      </w:r>
      <w:r>
        <w:t>ve znění pozdějších předpisů</w:t>
      </w:r>
    </w:p>
    <w:p w:rsidR="00365622" w:rsidRPr="00FC17D2" w:rsidRDefault="00365622" w:rsidP="00A92AF4">
      <w:pPr>
        <w:spacing w:after="240"/>
      </w:pPr>
      <w:r w:rsidRPr="00FC17D2">
        <w:t xml:space="preserve">ÚS </w:t>
      </w:r>
      <w:r w:rsidRPr="00FC17D2">
        <w:tab/>
      </w:r>
      <w:r w:rsidRPr="00FC17D2">
        <w:tab/>
      </w:r>
      <w:r w:rsidRPr="00FC17D2">
        <w:tab/>
        <w:t>Ústavní soud</w:t>
      </w:r>
    </w:p>
    <w:p w:rsidR="00365622" w:rsidRDefault="00365622" w:rsidP="0057606F">
      <w:pPr>
        <w:spacing w:after="240"/>
      </w:pPr>
      <w:r w:rsidRPr="00FC17D2">
        <w:t>Velká Británie</w:t>
      </w:r>
      <w:r w:rsidRPr="00FC17D2">
        <w:tab/>
      </w:r>
      <w:r w:rsidRPr="00FC17D2">
        <w:tab/>
        <w:t>Spojené království Velké Británie a Severního Irska</w:t>
      </w:r>
    </w:p>
    <w:p w:rsidR="00CD3A0A" w:rsidRPr="00FC17D2" w:rsidRDefault="00CD3A0A" w:rsidP="00CD3A0A">
      <w:pPr>
        <w:spacing w:after="240"/>
      </w:pPr>
      <w:r w:rsidRPr="00FC17D2">
        <w:t xml:space="preserve">ZOR </w:t>
      </w:r>
      <w:r w:rsidRPr="00FC17D2">
        <w:tab/>
      </w:r>
      <w:r w:rsidRPr="00FC17D2">
        <w:tab/>
      </w:r>
      <w:r w:rsidRPr="00FC17D2">
        <w:tab/>
        <w:t>zákon č. 94/1963 Sb., o rodině, ve znění pozdějších předpisů</w:t>
      </w:r>
    </w:p>
    <w:p w:rsidR="00CD3A0A" w:rsidRDefault="00CD3A0A" w:rsidP="0057606F">
      <w:pPr>
        <w:spacing w:after="240"/>
      </w:pPr>
    </w:p>
    <w:p w:rsidR="00CD3A0A" w:rsidRDefault="00CD3A0A" w:rsidP="0057606F">
      <w:pPr>
        <w:spacing w:after="240"/>
      </w:pPr>
    </w:p>
    <w:p w:rsidR="00CD3A0A" w:rsidRPr="00FC17D2" w:rsidRDefault="00CD3A0A" w:rsidP="0057606F">
      <w:pPr>
        <w:spacing w:after="240"/>
        <w:sectPr w:rsidR="00CD3A0A" w:rsidRPr="00FC17D2">
          <w:pgSz w:w="11906" w:h="16838"/>
          <w:pgMar w:top="1418" w:right="1134" w:bottom="1418" w:left="1701" w:header="737" w:footer="709" w:gutter="0"/>
          <w:cols w:space="708"/>
        </w:sectPr>
      </w:pPr>
    </w:p>
    <w:p w:rsidR="00A92AF4" w:rsidRPr="00FC17D2" w:rsidRDefault="00A92AF4" w:rsidP="00A92AF4">
      <w:pPr>
        <w:pStyle w:val="Diplomkanadpis1"/>
        <w:numPr>
          <w:ilvl w:val="0"/>
          <w:numId w:val="0"/>
        </w:numPr>
        <w:tabs>
          <w:tab w:val="left" w:pos="708"/>
        </w:tabs>
        <w:ind w:left="432" w:hanging="432"/>
      </w:pPr>
      <w:bookmarkStart w:id="4" w:name="_Toc478327566"/>
      <w:r w:rsidRPr="00FC17D2">
        <w:lastRenderedPageBreak/>
        <w:t>Úvod</w:t>
      </w:r>
      <w:bookmarkEnd w:id="4"/>
    </w:p>
    <w:p w:rsidR="00A92AF4" w:rsidRPr="00FC17D2" w:rsidRDefault="00A92AF4" w:rsidP="00A92AF4">
      <w:pPr>
        <w:ind w:firstLine="567"/>
        <w:jc w:val="both"/>
      </w:pPr>
      <w:r w:rsidRPr="00FC17D2">
        <w:t xml:space="preserve">Téma své diplomové práce jsem </w:t>
      </w:r>
      <w:r w:rsidR="007C213D">
        <w:t xml:space="preserve">si </w:t>
      </w:r>
      <w:r w:rsidRPr="00FC17D2">
        <w:t xml:space="preserve">zvolila z oblasti rodinného práva, přesněji z problematiky vyživovací povinnosti. Vybraným tématem jsem se začala zabývat již v prvním ročníku svého studia na Právnické fakultě Univerzity Palackého v Olomouci, kdy jsem si jej zvolila jako téma seminární práce, a tímto bych </w:t>
      </w:r>
      <w:r w:rsidR="006C53D7">
        <w:t>ráda na toto téma navázala.</w:t>
      </w:r>
      <w:r w:rsidRPr="00FC17D2">
        <w:t xml:space="preserve"> Pokračovat v daném tématu jsem se rozhodla zejména proto, že problematika vyživovací povinnosti je neutichajícím problémem ve společnosti, a to v mnoha jejích aspektech, nejen co se týká neplnění vyživovací povinnosti, ale také mnohdy diametrálně odlišných rozhodnutí českých soudů. Rozdílnosti rozhodovac</w:t>
      </w:r>
      <w:r w:rsidR="006C53D7">
        <w:t>í praxe soudů nepřispívá an</w:t>
      </w:r>
      <w:r w:rsidRPr="00FC17D2">
        <w:t>i to, že rozhodnutí vydávaná v</w:t>
      </w:r>
      <w:r w:rsidR="00610937" w:rsidRPr="00FC17D2">
        <w:t xml:space="preserve"> rodinněprávních </w:t>
      </w:r>
      <w:r w:rsidRPr="00FC17D2">
        <w:t>řízení</w:t>
      </w:r>
      <w:r w:rsidR="001E6B95">
        <w:t>ch</w:t>
      </w:r>
      <w:r w:rsidRPr="00FC17D2">
        <w:t xml:space="preserve"> končí na úrovni krajských soudů a a</w:t>
      </w:r>
      <w:r w:rsidR="006C53D7">
        <w:t>ž do října 2016 neexistovalo</w:t>
      </w:r>
      <w:r w:rsidRPr="00FC17D2">
        <w:t xml:space="preserve"> žádné sjednocující stanovisko Nejvyššího soudu, ačkoliv byl k tomuto kroku vyzván již dříve.</w:t>
      </w:r>
      <w:r w:rsidRPr="00FC17D2">
        <w:rPr>
          <w:rStyle w:val="Znakapoznpodarou"/>
        </w:rPr>
        <w:footnoteReference w:id="1"/>
      </w:r>
      <w:r w:rsidRPr="00FC17D2">
        <w:t xml:space="preserve"> V současnosti již máme sjednocující stanovisko Nejvyššího soudu vycházející z rozhodovací činnosti soudů jak před účinností občanského zákoníku (zákon č. 89/2012 Sb., občanský zákoník, dále jen „OZ“), tak po něm a zaměřujícím se na určité aspekty vyživovací povinnosti.</w:t>
      </w:r>
      <w:r w:rsidRPr="00FC17D2">
        <w:rPr>
          <w:rStyle w:val="Znakapoznpodarou"/>
        </w:rPr>
        <w:footnoteReference w:id="2"/>
      </w:r>
      <w:r w:rsidRPr="00FC17D2">
        <w:t xml:space="preserve"> Nemožnost dovolání v těchto řízeních kritizoval i Ústavní soud (dále jen „ÚS“) a to například ve svém nálezu sp. zn. IV. ÚS 1181/2007, ve kterém jako obiter dictum uvedl, že: „</w:t>
      </w:r>
      <w:r w:rsidRPr="00FC17D2">
        <w:rPr>
          <w:i/>
        </w:rPr>
        <w:t>Současný "systém" dovolacího řízení nezná jiný prostředek korekce soudního rozhodnutí, jakož i prostředek sjednocování judikatury v předmětných otázkách, nežli je ústavní stížnost, což je nepochybně stav nežádoucí a neodpovídající principům výkonu spravedlnosti v právním státě</w:t>
      </w:r>
      <w:r w:rsidRPr="00FC17D2">
        <w:t>.“</w:t>
      </w:r>
      <w:r w:rsidRPr="00FC17D2">
        <w:rPr>
          <w:rStyle w:val="Znakapoznpodarou"/>
        </w:rPr>
        <w:footnoteReference w:id="3"/>
      </w:r>
    </w:p>
    <w:p w:rsidR="00A92AF4" w:rsidRPr="00FC17D2" w:rsidRDefault="00A92AF4" w:rsidP="00A92AF4">
      <w:pPr>
        <w:ind w:firstLine="567"/>
        <w:jc w:val="both"/>
      </w:pPr>
      <w:r w:rsidRPr="00FC17D2">
        <w:t xml:space="preserve">Za cíl diplomové jsem si zvolala objasnění problematiky </w:t>
      </w:r>
      <w:r w:rsidR="00D53FE3">
        <w:t>určení</w:t>
      </w:r>
      <w:r w:rsidRPr="00FC17D2">
        <w:t xml:space="preserve"> rozsahu výživného a zhodnocení metod, které byly nebo by mohly být používány českými soudy při jejich rozhodovací činnosti. Pro doplnění tématu jsem se rozhodla provést komparaci problematiky s vybranými zahraničními úpravami. Hlavními v</w:t>
      </w:r>
      <w:r w:rsidR="00043FF8">
        <w:t>ýzkumnými otázkami js</w:t>
      </w:r>
      <w:r w:rsidR="00AE09F2">
        <w:t>ou: 1) Jakým způsobem dochází k</w:t>
      </w:r>
      <w:r w:rsidR="00043FF8">
        <w:t xml:space="preserve"> u</w:t>
      </w:r>
      <w:r w:rsidR="00AE09F2">
        <w:t>rčení</w:t>
      </w:r>
      <w:r w:rsidRPr="00FC17D2">
        <w:t xml:space="preserve"> rozsahu výživného při vyživovací povinnosti rodičů vůči dětem; 2) Jaké existují metody a zda jsou či byly užívány v praxi. K dosažení zvoleného cíle jsem zvolila metodu zejména deskriptivní, analytickou a komparativní. Co se týká územního vymezení, budu se zabývat právní úpravou v České republice, ale bud</w:t>
      </w:r>
      <w:r w:rsidR="00610937" w:rsidRPr="00FC17D2">
        <w:t>u</w:t>
      </w:r>
      <w:r w:rsidRPr="00FC17D2">
        <w:t xml:space="preserve"> se věnovat i právní ú</w:t>
      </w:r>
      <w:r w:rsidR="00317566" w:rsidRPr="00FC17D2">
        <w:t>pravě sledované problematiky na Slovensku a ve Velké Británii.</w:t>
      </w:r>
      <w:r w:rsidRPr="00FC17D2">
        <w:t xml:space="preserve"> </w:t>
      </w:r>
    </w:p>
    <w:p w:rsidR="00A92AF4" w:rsidRPr="00FC17D2" w:rsidRDefault="00A92AF4" w:rsidP="00A92AF4">
      <w:pPr>
        <w:ind w:firstLine="567"/>
        <w:jc w:val="both"/>
      </w:pPr>
      <w:r w:rsidRPr="00FC17D2">
        <w:lastRenderedPageBreak/>
        <w:t xml:space="preserve">Téma vyživovací povinnosti je v obecné rovině poměrně komplexně zpracováno, stále jsou zde však určité fragmenty, které mohou vzbudit pozornost k dalšímu bádání. Jedná se </w:t>
      </w:r>
      <w:r w:rsidR="00610937" w:rsidRPr="00FC17D2">
        <w:t xml:space="preserve">o </w:t>
      </w:r>
      <w:r w:rsidRPr="00FC17D2">
        <w:t xml:space="preserve">neustále se vyvíjející téma, které má svou čestnou pozici ve všech komentářích z dílny autorů jako jsou doc. </w:t>
      </w:r>
      <w:r w:rsidR="00E31092">
        <w:t xml:space="preserve">JUDr. </w:t>
      </w:r>
      <w:r w:rsidRPr="00FC17D2">
        <w:t>Zdeňka Králíčková,</w:t>
      </w:r>
      <w:r w:rsidR="00E31092">
        <w:t xml:space="preserve"> Ph.D., prof. JUDr. </w:t>
      </w:r>
      <w:r w:rsidRPr="00FC17D2">
        <w:t>Milana Hrušáková</w:t>
      </w:r>
      <w:r w:rsidR="00E31092">
        <w:t>, CSc.</w:t>
      </w:r>
      <w:r w:rsidRPr="00FC17D2">
        <w:t xml:space="preserve"> a dalších, ale i učebních materiálech například ze strany JUDr. Renaty Šínové</w:t>
      </w:r>
      <w:r w:rsidR="00E31092">
        <w:t>, Ph.D.</w:t>
      </w:r>
      <w:r w:rsidRPr="00FC17D2">
        <w:t xml:space="preserve"> a dalších spoluautorů. Přímo rozsahem a jeho problematikou se zabývá dlouhodobě JUDr. Daniela Kovářová, jakožto jedna z iniciátorů projektu doporučující tabulky. Jedná se také o časté téma odborných článků</w:t>
      </w:r>
      <w:r w:rsidR="00905C7B">
        <w:t xml:space="preserve"> zejména v reakci na zvažované změny právní úpravy nebo na zajímavé soudní rozhodnutí</w:t>
      </w:r>
      <w:r w:rsidRPr="00FC17D2">
        <w:t>. Samozřejmě existuje mnoho dokumentů vydaných oficiálními</w:t>
      </w:r>
      <w:r w:rsidR="00D13737">
        <w:t xml:space="preserve"> autoritami jako jsou </w:t>
      </w:r>
      <w:r w:rsidRPr="00FC17D2">
        <w:t>minister</w:t>
      </w:r>
      <w:r w:rsidR="00D53FE3">
        <w:t>stva nebo určité státní agentury, jako příklad lze uvést</w:t>
      </w:r>
      <w:r w:rsidRPr="00FC17D2">
        <w:t xml:space="preserve"> Ministerstvo spravedlnosti České republiky (dále jen „MS ČR“) nebo Child Maintenance Service (dále jen „CMS“), které poskytují cenné poznatky týkající se vybrané tématiky.</w:t>
      </w:r>
    </w:p>
    <w:p w:rsidR="00A92AF4" w:rsidRPr="00FC17D2" w:rsidRDefault="00A92AF4" w:rsidP="00A92AF4">
      <w:pPr>
        <w:ind w:firstLine="567"/>
        <w:jc w:val="both"/>
      </w:pPr>
      <w:r w:rsidRPr="00FC17D2">
        <w:t xml:space="preserve">Diplomová práce je členěna na kapitoly a podkapitoly. V první kapitole bude rozebrán v obecnější rovině právní rámec vyživovací povinnosti v České republice. </w:t>
      </w:r>
      <w:r w:rsidR="00744687" w:rsidRPr="00FC17D2">
        <w:t>Obsahem kapitoly druhé budou jednotlivá zákonná kritéria,</w:t>
      </w:r>
      <w:r w:rsidRPr="00FC17D2">
        <w:t xml:space="preserve"> která musí být kumulativně naplněna, spolu s příslušnou judikaturou poukazující na rozmanitost této problematiky.</w:t>
      </w:r>
      <w:r w:rsidR="00744687" w:rsidRPr="00FC17D2">
        <w:t xml:space="preserve"> Třetí </w:t>
      </w:r>
      <w:r w:rsidR="0047558F" w:rsidRPr="00FC17D2">
        <w:t xml:space="preserve">kapitola </w:t>
      </w:r>
      <w:r w:rsidR="00D53FE3">
        <w:t>se bude</w:t>
      </w:r>
      <w:r w:rsidR="00F75EB9" w:rsidRPr="00FC17D2">
        <w:t xml:space="preserve"> zaobírat specifickými otázkami</w:t>
      </w:r>
      <w:r w:rsidR="0047558F" w:rsidRPr="00FC17D2">
        <w:t xml:space="preserve"> související</w:t>
      </w:r>
      <w:r w:rsidR="00F75EB9" w:rsidRPr="00FC17D2">
        <w:t>mi</w:t>
      </w:r>
      <w:r w:rsidR="0047558F" w:rsidRPr="00FC17D2">
        <w:t xml:space="preserve"> </w:t>
      </w:r>
      <w:r w:rsidR="00D53FE3">
        <w:t>s vyživovací povinností, a to se</w:t>
      </w:r>
      <w:r w:rsidR="0047558F" w:rsidRPr="00FC17D2">
        <w:t xml:space="preserve"> změn</w:t>
      </w:r>
      <w:r w:rsidR="00F75EB9" w:rsidRPr="00FC17D2">
        <w:t>o</w:t>
      </w:r>
      <w:r w:rsidR="008D0413" w:rsidRPr="00FC17D2">
        <w:t>u poměrů,</w:t>
      </w:r>
      <w:r w:rsidR="0047558F" w:rsidRPr="00FC17D2">
        <w:t xml:space="preserve"> úroky z prodlení </w:t>
      </w:r>
      <w:r w:rsidR="00F75EB9" w:rsidRPr="00FC17D2">
        <w:t>a objektivizací</w:t>
      </w:r>
      <w:r w:rsidR="0047558F" w:rsidRPr="00FC17D2">
        <w:t xml:space="preserve">. </w:t>
      </w:r>
      <w:r w:rsidR="00744687" w:rsidRPr="00FC17D2">
        <w:t>V rámci kapitoly čtvrté</w:t>
      </w:r>
      <w:r w:rsidRPr="00FC17D2">
        <w:t xml:space="preserve"> se zaměřím na jednotlivé metody, které se v rozhodovací</w:t>
      </w:r>
      <w:r w:rsidR="001E6B95">
        <w:t xml:space="preserve"> praxi vyskytly či by mohly být</w:t>
      </w:r>
      <w:r w:rsidRPr="00FC17D2">
        <w:t xml:space="preserve"> využity. </w:t>
      </w:r>
      <w:r w:rsidR="00744687" w:rsidRPr="00FC17D2">
        <w:t>Pátá</w:t>
      </w:r>
      <w:r w:rsidRPr="00FC17D2">
        <w:t xml:space="preserve"> kapitola bude věnována představení právních úprav vybraných států </w:t>
      </w:r>
      <w:r w:rsidR="001E6B95">
        <w:t>pro možnou inspiraci</w:t>
      </w:r>
      <w:r w:rsidRPr="00FC17D2">
        <w:t xml:space="preserve"> pro čes</w:t>
      </w:r>
      <w:r w:rsidR="00744687" w:rsidRPr="00FC17D2">
        <w:t>kou rozhodovací praxi. V šesté</w:t>
      </w:r>
      <w:r w:rsidRPr="00FC17D2">
        <w:t xml:space="preserve"> kapitole se budu zabývat náhlede</w:t>
      </w:r>
      <w:r w:rsidR="001E6B95">
        <w:t>m právní praxe na danou tématiku</w:t>
      </w:r>
      <w:r w:rsidRPr="00FC17D2">
        <w:t xml:space="preserve">, </w:t>
      </w:r>
      <w:r w:rsidR="00B973CA">
        <w:t>a to</w:t>
      </w:r>
      <w:r w:rsidRPr="00FC17D2">
        <w:t xml:space="preserve"> z pohledu orgánu sociálně právní ochrany dětí (dále jen „OSPOD</w:t>
      </w:r>
      <w:r w:rsidR="00B973CA">
        <w:t>“</w:t>
      </w:r>
      <w:r w:rsidRPr="00FC17D2">
        <w:t>). Ráda bych zde také představila údaje získané z analýz Českého statistického úřadu (dále jen „ČS</w:t>
      </w:r>
      <w:r w:rsidR="00D53FE3">
        <w:t>Ú</w:t>
      </w:r>
      <w:r w:rsidRPr="00FC17D2">
        <w:t xml:space="preserve">“) s cílem porovnání dat za jednotlivé roky od zavedení </w:t>
      </w:r>
      <w:r w:rsidR="00E31092">
        <w:t xml:space="preserve">doporučující tabulky </w:t>
      </w:r>
      <w:r w:rsidR="00897927">
        <w:t xml:space="preserve">MS ČR </w:t>
      </w:r>
      <w:r w:rsidR="00E31092">
        <w:t>(2011 - 2015</w:t>
      </w:r>
      <w:r w:rsidRPr="00FC17D2">
        <w:t xml:space="preserve">). </w:t>
      </w:r>
    </w:p>
    <w:p w:rsidR="00061ED6" w:rsidRPr="00FC17D2" w:rsidRDefault="00A92AF4" w:rsidP="00D172CC">
      <w:pPr>
        <w:ind w:firstLine="567"/>
        <w:jc w:val="both"/>
        <w:rPr>
          <w:rFonts w:eastAsia="Times New Roman"/>
          <w:b/>
          <w:bCs/>
          <w:color w:val="000000"/>
          <w:sz w:val="32"/>
          <w:szCs w:val="28"/>
        </w:rPr>
      </w:pPr>
      <w:r w:rsidRPr="00FC17D2">
        <w:t>Při psaní diplomové práce jsem vycházela zejména z př</w:t>
      </w:r>
      <w:r w:rsidR="00E31092">
        <w:t xml:space="preserve">íslušné legislativy, komentářů, </w:t>
      </w:r>
      <w:r w:rsidRPr="00FC17D2">
        <w:t>knižních publikací a odborných článků. Čerpala jsem také z relev</w:t>
      </w:r>
      <w:r w:rsidR="00E31092">
        <w:t xml:space="preserve">antní judikatury českých soudů, </w:t>
      </w:r>
      <w:r w:rsidRPr="00FC17D2">
        <w:t xml:space="preserve">ale také soudů zahraničních v souvislosti s komparativní částí diplomové práce. </w:t>
      </w:r>
    </w:p>
    <w:p w:rsidR="00D172CC" w:rsidRPr="00FC17D2" w:rsidRDefault="00D172CC" w:rsidP="00A92AF4">
      <w:pPr>
        <w:suppressAutoHyphens w:val="0"/>
        <w:spacing w:line="240" w:lineRule="auto"/>
        <w:rPr>
          <w:rFonts w:eastAsia="Times New Roman"/>
          <w:b/>
          <w:bCs/>
          <w:color w:val="000000"/>
          <w:sz w:val="32"/>
          <w:szCs w:val="28"/>
        </w:rPr>
        <w:sectPr w:rsidR="00D172CC" w:rsidRPr="00FC17D2" w:rsidSect="009F63B1">
          <w:pgSz w:w="11906" w:h="16838"/>
          <w:pgMar w:top="1418" w:right="1134" w:bottom="1418" w:left="1701" w:header="709" w:footer="709" w:gutter="0"/>
          <w:cols w:space="708"/>
          <w:docGrid w:linePitch="326"/>
        </w:sectPr>
      </w:pPr>
    </w:p>
    <w:p w:rsidR="00A92AF4" w:rsidRPr="00FC17D2" w:rsidRDefault="00A92AF4" w:rsidP="00A56CDD">
      <w:pPr>
        <w:pStyle w:val="Diplomkanadpis1"/>
        <w:numPr>
          <w:ilvl w:val="0"/>
          <w:numId w:val="5"/>
        </w:numPr>
      </w:pPr>
      <w:bookmarkStart w:id="5" w:name="_Toc478327567"/>
      <w:r w:rsidRPr="00FC17D2">
        <w:lastRenderedPageBreak/>
        <w:t xml:space="preserve">Právní rámec </w:t>
      </w:r>
      <w:r w:rsidR="00C664AA">
        <w:t>určení</w:t>
      </w:r>
      <w:r w:rsidRPr="00FC17D2">
        <w:t xml:space="preserve"> výše vyživovací povinnosti</w:t>
      </w:r>
      <w:bookmarkEnd w:id="5"/>
    </w:p>
    <w:p w:rsidR="00A92AF4" w:rsidRPr="00FC17D2" w:rsidRDefault="00A92AF4" w:rsidP="00A92AF4">
      <w:pPr>
        <w:pStyle w:val="Diplomkanadpis2"/>
        <w:outlineLvl w:val="1"/>
      </w:pPr>
      <w:r w:rsidRPr="00FC17D2">
        <w:t xml:space="preserve"> </w:t>
      </w:r>
      <w:bookmarkStart w:id="6" w:name="_Toc478327568"/>
      <w:r w:rsidRPr="00FC17D2">
        <w:t>Právní úprava a vymezení základních pojmů</w:t>
      </w:r>
      <w:bookmarkEnd w:id="6"/>
      <w:r w:rsidRPr="00FC17D2">
        <w:t xml:space="preserve"> </w:t>
      </w:r>
    </w:p>
    <w:p w:rsidR="00A92AF4" w:rsidRPr="00FC17D2" w:rsidRDefault="00A92AF4" w:rsidP="00A92AF4">
      <w:pPr>
        <w:ind w:firstLine="567"/>
        <w:jc w:val="both"/>
      </w:pPr>
      <w:r w:rsidRPr="00FC17D2">
        <w:t>Počátky právní úpravy lze nalézt již v ústavněprávní rovině, kdy v čl. 32 odst. 4 Li</w:t>
      </w:r>
      <w:r w:rsidR="00C664AA">
        <w:t>stiny základních práv a svobod</w:t>
      </w:r>
      <w:r w:rsidRPr="00FC17D2">
        <w:t xml:space="preserve"> je zakotveno právo rodičů, ale zároveň i dětí, na výchovu a péči.</w:t>
      </w:r>
      <w:r w:rsidR="000440A5">
        <w:rPr>
          <w:rStyle w:val="Znakapoznpodarou"/>
        </w:rPr>
        <w:footnoteReference w:id="4"/>
      </w:r>
      <w:r w:rsidRPr="00FC17D2">
        <w:t xml:space="preserve"> Jsou to právě materiální podmínky výchovy, které jsou realizovány skrze vyživovací povinnost upravenou na zákonné úrovni.</w:t>
      </w:r>
      <w:r w:rsidRPr="00FC17D2">
        <w:rPr>
          <w:rStyle w:val="Znakapoznpodarou"/>
        </w:rPr>
        <w:footnoteReference w:id="5"/>
      </w:r>
      <w:r w:rsidRPr="00FC17D2">
        <w:t xml:space="preserve"> </w:t>
      </w:r>
    </w:p>
    <w:p w:rsidR="00DF062F" w:rsidRDefault="00A92AF4" w:rsidP="00503FB7">
      <w:pPr>
        <w:ind w:firstLine="567"/>
        <w:jc w:val="both"/>
      </w:pPr>
      <w:r w:rsidRPr="00FC17D2">
        <w:t xml:space="preserve">V současné době je problematika vyživovací povinnosti rodičů k dětem upravena v OZ v části druhé, hlavě II, dílu 2, oddílu 3 s názvem Rodiče a děti, systematicky zařazena do pododdílu 4 Vyživovací povinnost (§ 910 a násl.). Daný pododdíl se zabývá několika variantami vyživovací povinnosti, mimo jiné i vyživovací povinností rodičů vůči dětem, které jsou navíc dále věnovány § 915 – 919 OZ a vztahují se k ní i společná ustanovení oddílu § 921 – 923 OZ. </w:t>
      </w:r>
      <w:r w:rsidR="00BD3E61" w:rsidRPr="00FC17D2">
        <w:t>Zákon pamatuje také na možnost střetu různých vyživovacích povinností,</w:t>
      </w:r>
      <w:r w:rsidR="00BD3E61">
        <w:t xml:space="preserve"> a proto stanoví pravidla k jeji</w:t>
      </w:r>
      <w:r w:rsidR="00BD3E61" w:rsidRPr="00FC17D2">
        <w:t>ch aplikaci.</w:t>
      </w:r>
      <w:r w:rsidR="00BD3E61" w:rsidRPr="00FC17D2">
        <w:rPr>
          <w:rStyle w:val="Znakapoznpodarou"/>
        </w:rPr>
        <w:footnoteReference w:id="6"/>
      </w:r>
      <w:r w:rsidR="00BD3E61">
        <w:t xml:space="preserve"> </w:t>
      </w:r>
      <w:r w:rsidRPr="00FC17D2">
        <w:t xml:space="preserve">Ustanovení týkající se vyživovací povinnosti rodičů k dětem lze nalézt i v dalších částech OZ například specifika promlčitelnosti výživného (§ 613 OZ), ochrana třetích osob (§ 732 OZ), zákaz započtení proti pohledávce výživného pro nesvéprávného nezletilého (§ 1988 a § 1991 OZ), vliv výživného na vrácení daru (§ 2068 OZ) a mnoho dalších. </w:t>
      </w:r>
      <w:r w:rsidR="00876649" w:rsidRPr="00FC17D2">
        <w:t>Můžeme tedy vidět, že systematika této problematiky je velice rozsáhlá a v OZ poměrně roztříštěná na rozdíl od předchozí právní úpravy v ZOR, kdy byla upravena poměrně komplexně v části třetí s názvem Výživné (§ 85 a násl. ZOR).</w:t>
      </w:r>
      <w:r w:rsidR="00876649" w:rsidRPr="00FC17D2">
        <w:rPr>
          <w:rStyle w:val="Znakapoznpodarou"/>
        </w:rPr>
        <w:footnoteReference w:id="7"/>
      </w:r>
      <w:r w:rsidR="00876649" w:rsidRPr="00FC17D2">
        <w:t xml:space="preserve"> </w:t>
      </w:r>
    </w:p>
    <w:p w:rsidR="00A92AF4" w:rsidRPr="00503FB7" w:rsidRDefault="00DF062F" w:rsidP="00503FB7">
      <w:pPr>
        <w:ind w:firstLine="567"/>
        <w:jc w:val="both"/>
        <w:rPr>
          <w:rFonts w:eastAsia="Times New Roman"/>
          <w:b/>
          <w:bCs/>
          <w:color w:val="000000"/>
          <w:sz w:val="32"/>
          <w:szCs w:val="28"/>
        </w:rPr>
      </w:pPr>
      <w:r>
        <w:t xml:space="preserve">Je nutno podotknout, </w:t>
      </w:r>
      <w:r w:rsidR="00503FB7" w:rsidRPr="00FC17D2">
        <w:t xml:space="preserve">že ačkoliv zákon o rodině (zákon č. 94/1963 Sb., o rodině, dále jen „ZOR“) byl zrušen a nahrazen OZ, judikatura týkající se ZOR je stále použitelná, </w:t>
      </w:r>
      <w:r w:rsidR="007336AE">
        <w:t xml:space="preserve">jelikož </w:t>
      </w:r>
      <w:r w:rsidR="00503FB7" w:rsidRPr="00FC17D2">
        <w:t>ve většině právní úpravy byla zachována kontinuita a na případné odlišnosti by bylo upozorněno.</w:t>
      </w:r>
      <w:r>
        <w:rPr>
          <w:rStyle w:val="Znakapoznpodarou"/>
        </w:rPr>
        <w:footnoteReference w:id="8"/>
      </w:r>
    </w:p>
    <w:p w:rsidR="00A92AF4" w:rsidRPr="00FC17D2" w:rsidRDefault="00A92AF4" w:rsidP="00A92AF4">
      <w:pPr>
        <w:ind w:firstLine="567"/>
        <w:jc w:val="both"/>
      </w:pPr>
      <w:r w:rsidRPr="00FC17D2">
        <w:t>OZ užívá v dikci svých ustanovení pojmy vyživovací povinnost a výživné. Oba pojmy však můžeme zahrnout pod pojem vyživovací povinnost, kterou rozlišujeme v užším a širším smyslu.</w:t>
      </w:r>
      <w:r w:rsidR="00AE09F2">
        <w:rPr>
          <w:rStyle w:val="Znakapoznpodarou"/>
        </w:rPr>
        <w:footnoteReference w:id="9"/>
      </w:r>
      <w:r w:rsidRPr="00FC17D2">
        <w:t xml:space="preserve"> Vyživovací povinnost v užším smyslu spočívá v povinnosti povinného subjektu z vyživovacího vztahu něco dát, něco konat nebo něco strpět a odpovídá právu na plnění v podobě výživného </w:t>
      </w:r>
      <w:r w:rsidRPr="00FC17D2">
        <w:lastRenderedPageBreak/>
        <w:t>pro oprávněný subjekt. Vyživovací povinnost v širším slova smyslu odpovídá významu pojmu výživné.</w:t>
      </w:r>
      <w:r w:rsidRPr="00FC17D2">
        <w:rPr>
          <w:rStyle w:val="Znakapoznpodarou"/>
        </w:rPr>
        <w:footnoteReference w:id="10"/>
      </w:r>
      <w:r w:rsidR="00337DFB" w:rsidRPr="00FC17D2">
        <w:t xml:space="preserve"> </w:t>
      </w:r>
    </w:p>
    <w:p w:rsidR="00664D97" w:rsidRPr="00FC17D2" w:rsidRDefault="00664D97" w:rsidP="00337DFB">
      <w:pPr>
        <w:ind w:firstLine="567"/>
        <w:jc w:val="both"/>
      </w:pPr>
      <w:r w:rsidRPr="00FC17D2">
        <w:t xml:space="preserve">Pojem výživné již nemá </w:t>
      </w:r>
      <w:r w:rsidR="00C664AA">
        <w:t xml:space="preserve">jen </w:t>
      </w:r>
      <w:r w:rsidRPr="00FC17D2">
        <w:t>spotřební charakter, zejména vhledem k možnosti tvorby úspor, ale také díky přednosti práva na stejnou životní úroveň.</w:t>
      </w:r>
      <w:r w:rsidRPr="00FC17D2">
        <w:rPr>
          <w:rStyle w:val="Znakapoznpodarou"/>
        </w:rPr>
        <w:footnoteReference w:id="11"/>
      </w:r>
      <w:r w:rsidRPr="00FC17D2">
        <w:t xml:space="preserve"> Je </w:t>
      </w:r>
      <w:r w:rsidR="00337DFB" w:rsidRPr="00FC17D2">
        <w:t>třeba</w:t>
      </w:r>
      <w:r w:rsidRPr="00FC17D2">
        <w:t xml:space="preserve"> jej </w:t>
      </w:r>
      <w:r w:rsidR="00337DFB" w:rsidRPr="00FC17D2">
        <w:t>vnímat</w:t>
      </w:r>
      <w:r w:rsidRPr="00FC17D2">
        <w:t xml:space="preserve"> jako uhrazování výživy, ale i jiných hmotných </w:t>
      </w:r>
      <w:r w:rsidR="00F73BCC" w:rsidRPr="00FC17D2">
        <w:t xml:space="preserve">potřeb </w:t>
      </w:r>
      <w:r w:rsidRPr="00FC17D2">
        <w:t>(oblečení, školní pomůcky, aj.), nehmotných potřeb (vzdělání, kulturní vývoj, aj.), potřeby bydlení a dalších.</w:t>
      </w:r>
      <w:r w:rsidRPr="00FC17D2">
        <w:rPr>
          <w:rStyle w:val="Znakapoznpodarou"/>
        </w:rPr>
        <w:footnoteReference w:id="12"/>
      </w:r>
      <w:r w:rsidRPr="00FC17D2">
        <w:t xml:space="preserve"> </w:t>
      </w:r>
      <w:r w:rsidR="00BA0A88" w:rsidRPr="00FC17D2">
        <w:t>Je nutno podotknout, že vyživovací povinnost existuje mimo rodičovskou odpovědnost.</w:t>
      </w:r>
      <w:r w:rsidR="00BA0A88" w:rsidRPr="00FC17D2">
        <w:rPr>
          <w:rStyle w:val="Znakapoznpodarou"/>
        </w:rPr>
        <w:footnoteReference w:id="13"/>
      </w:r>
    </w:p>
    <w:p w:rsidR="00A92AF4" w:rsidRPr="00FC17D2" w:rsidRDefault="00673F2C" w:rsidP="00A92AF4">
      <w:pPr>
        <w:ind w:firstLine="567"/>
        <w:jc w:val="both"/>
      </w:pPr>
      <w:r>
        <w:t>S</w:t>
      </w:r>
      <w:r w:rsidR="00A92AF4" w:rsidRPr="00FC17D2">
        <w:t xml:space="preserve">ystematicky i účelově </w:t>
      </w:r>
      <w:r>
        <w:t>se jedná o soukromoprávní institut</w:t>
      </w:r>
      <w:r w:rsidR="00A92AF4" w:rsidRPr="00FC17D2">
        <w:t xml:space="preserve"> zaopatření,</w:t>
      </w:r>
      <w:r w:rsidR="00C6382F">
        <w:t xml:space="preserve"> přesněji</w:t>
      </w:r>
      <w:r w:rsidR="00A92AF4" w:rsidRPr="00FC17D2">
        <w:t xml:space="preserve"> o zvláštní</w:t>
      </w:r>
      <w:r w:rsidR="00206FA3">
        <w:t xml:space="preserve"> případ zaopatřovacího závazku, kdy v</w:t>
      </w:r>
      <w:r w:rsidR="00A92AF4" w:rsidRPr="00FC17D2">
        <w:t>e vztahu k výživnému se jedná o část rodinného závazkového práva, existujícího vedle rodinného práva jako práva statusového.</w:t>
      </w:r>
      <w:r w:rsidR="00AE09F2">
        <w:rPr>
          <w:rStyle w:val="Znakapoznpodarou"/>
        </w:rPr>
        <w:footnoteReference w:id="14"/>
      </w:r>
      <w:r w:rsidR="00A92AF4" w:rsidRPr="00FC17D2">
        <w:t xml:space="preserve"> Jelikož se jedná ve vztahu k výživnému o závazkový vztah, v rámci zákonem taxativně vymezeném okruh osob, které mohou být stranami daného vztahu, lze hovořit o vztahu věřitel – dlužník, ačkoliv zákon tyto st</w:t>
      </w:r>
      <w:r w:rsidR="00F73BCC" w:rsidRPr="00FC17D2">
        <w:t>r</w:t>
      </w:r>
      <w:r w:rsidR="00A92AF4" w:rsidRPr="00FC17D2">
        <w:t>any pojmenovává „oprávněný“ (věřitel ve vztahu k pohledávce na výživné) a „povinný“ (dlužník ve vztahu k plnění vyživovací povinnosti v užším slova smyslu).</w:t>
      </w:r>
      <w:r w:rsidR="00A92AF4" w:rsidRPr="00FC17D2">
        <w:rPr>
          <w:rStyle w:val="Znakapoznpodarou"/>
        </w:rPr>
        <w:footnoteReference w:id="15"/>
      </w:r>
    </w:p>
    <w:p w:rsidR="00A92AF4" w:rsidRPr="00FC17D2" w:rsidRDefault="00A92AF4" w:rsidP="00A92AF4">
      <w:pPr>
        <w:ind w:firstLine="567"/>
        <w:jc w:val="both"/>
      </w:pPr>
    </w:p>
    <w:p w:rsidR="00A92AF4" w:rsidRPr="00FC17D2" w:rsidRDefault="00A92AF4" w:rsidP="00A56CDD">
      <w:pPr>
        <w:pStyle w:val="patn"/>
        <w:numPr>
          <w:ilvl w:val="1"/>
          <w:numId w:val="5"/>
        </w:numPr>
      </w:pPr>
      <w:r w:rsidRPr="00FC17D2">
        <w:t xml:space="preserve"> </w:t>
      </w:r>
      <w:bookmarkStart w:id="7" w:name="_Toc478327569"/>
      <w:r w:rsidRPr="00FC17D2">
        <w:t>Vznik / zánik vyživovací povinnosti a její rozsah</w:t>
      </w:r>
      <w:bookmarkEnd w:id="7"/>
    </w:p>
    <w:p w:rsidR="00A92AF4" w:rsidRPr="00FC17D2" w:rsidRDefault="00A92AF4" w:rsidP="00A92AF4">
      <w:pPr>
        <w:ind w:firstLine="567"/>
        <w:jc w:val="both"/>
      </w:pPr>
      <w:r w:rsidRPr="00FC17D2">
        <w:t>Vyživovací povinnost rodičů k dětem vzniká spolu se vznikem statusového poměru rodič – dítě, což nastává u matky narozením dí</w:t>
      </w:r>
      <w:r w:rsidR="00A865E8">
        <w:t>těte, u otce realizací některé</w:t>
      </w:r>
      <w:r w:rsidRPr="00FC17D2">
        <w:t xml:space="preserve"> z domněnek otcovství k dítěti, u obou osob může také osvojením. Tato povinnost </w:t>
      </w:r>
      <w:r w:rsidR="00C73677">
        <w:t xml:space="preserve">tedy </w:t>
      </w:r>
      <w:r w:rsidRPr="00FC17D2">
        <w:t>nastává ze zákona (ex lege) a následná potenci</w:t>
      </w:r>
      <w:r w:rsidR="00B6411A">
        <w:t>on</w:t>
      </w:r>
      <w:r w:rsidRPr="00FC17D2">
        <w:t>ální rozhodnutí soudu mají pouze deklaratorní charakter.</w:t>
      </w:r>
      <w:r w:rsidRPr="00FC17D2">
        <w:rPr>
          <w:rStyle w:val="Znakapoznpodarou"/>
        </w:rPr>
        <w:footnoteReference w:id="16"/>
      </w:r>
    </w:p>
    <w:p w:rsidR="00A92AF4" w:rsidRPr="00FC17D2" w:rsidRDefault="00A92AF4" w:rsidP="00A92AF4">
      <w:pPr>
        <w:ind w:firstLine="567"/>
        <w:jc w:val="both"/>
      </w:pPr>
      <w:r w:rsidRPr="00FC17D2">
        <w:t xml:space="preserve">Zánik vyživovací povinnosti je nutno rozlišit na absolutní zánik a relativní zánik, a to podle možnosti obnovení dané povinnosti. O absolutním zániku lze </w:t>
      </w:r>
      <w:r w:rsidR="00C73677">
        <w:t xml:space="preserve">pak </w:t>
      </w:r>
      <w:r w:rsidRPr="00FC17D2">
        <w:t>hovořit v případech kdy dojde k úmrtí osoby oprávněné či povinné.</w:t>
      </w:r>
      <w:r w:rsidRPr="00FC17D2">
        <w:rPr>
          <w:rStyle w:val="Znakapoznpodarou"/>
        </w:rPr>
        <w:footnoteReference w:id="17"/>
      </w:r>
      <w:r w:rsidRPr="00FC17D2">
        <w:t xml:space="preserve"> Relativní zánik je možný například při nabytí schopnosti samostatně se živit nebo pro </w:t>
      </w:r>
      <w:r w:rsidR="00C4537F">
        <w:t>rozpor s dobrými mravy, kdy</w:t>
      </w:r>
      <w:r w:rsidRPr="00FC17D2">
        <w:t xml:space="preserve"> může dojít ze zákona k opětovnému obn</w:t>
      </w:r>
      <w:r w:rsidR="00C4537F">
        <w:t xml:space="preserve">ovení vyživovací povinnosti, a </w:t>
      </w:r>
      <w:r w:rsidRPr="00FC17D2">
        <w:t>hovoříme</w:t>
      </w:r>
      <w:r w:rsidR="00C4537F">
        <w:t xml:space="preserve"> tak</w:t>
      </w:r>
      <w:r w:rsidRPr="00FC17D2">
        <w:t xml:space="preserve"> o tzv. elasticitě výživného.</w:t>
      </w:r>
      <w:r w:rsidRPr="00FC17D2">
        <w:rPr>
          <w:rStyle w:val="Znakapoznpodarou"/>
        </w:rPr>
        <w:footnoteReference w:id="18"/>
      </w:r>
    </w:p>
    <w:p w:rsidR="00A92AF4" w:rsidRPr="00FC17D2" w:rsidRDefault="00A92AF4" w:rsidP="00A92AF4">
      <w:pPr>
        <w:ind w:firstLine="567"/>
        <w:jc w:val="both"/>
      </w:pPr>
      <w:r w:rsidRPr="00FC17D2">
        <w:lastRenderedPageBreak/>
        <w:t>Určujícím základním předpokladem pro vznik a trvání vyživovací povinnosti je neschopnost oprávněného dítěte samostatně se živit.</w:t>
      </w:r>
      <w:r w:rsidR="00C73677">
        <w:rPr>
          <w:rStyle w:val="Znakapoznpodarou"/>
        </w:rPr>
        <w:footnoteReference w:id="19"/>
      </w:r>
      <w:r w:rsidRPr="00FC17D2">
        <w:t xml:space="preserve"> Důležité je odpovědět na otázku, jak určíme rozsah této povinnosti. Hlavní kritéria určující rozsah výživného zůstala stejná jako v ZOR</w:t>
      </w:r>
      <w:r w:rsidRPr="00FC17D2">
        <w:rPr>
          <w:rStyle w:val="Znakapoznpodarou"/>
        </w:rPr>
        <w:footnoteReference w:id="20"/>
      </w:r>
      <w:r w:rsidRPr="00FC17D2">
        <w:t xml:space="preserve"> a musí být v konkrétní</w:t>
      </w:r>
      <w:r w:rsidR="00F73BCC" w:rsidRPr="00FC17D2">
        <w:t>m případě naplněna kumulativně. Jedná se o</w:t>
      </w:r>
      <w:r w:rsidRPr="00FC17D2">
        <w:t>:</w:t>
      </w:r>
    </w:p>
    <w:p w:rsidR="00A92AF4" w:rsidRPr="00FC17D2" w:rsidRDefault="00A92AF4" w:rsidP="00A56CDD">
      <w:pPr>
        <w:numPr>
          <w:ilvl w:val="0"/>
          <w:numId w:val="6"/>
        </w:numPr>
        <w:tabs>
          <w:tab w:val="left" w:pos="1134"/>
        </w:tabs>
        <w:suppressAutoHyphens w:val="0"/>
        <w:ind w:left="0" w:firstLine="567"/>
        <w:jc w:val="both"/>
      </w:pPr>
      <w:r w:rsidRPr="00FC17D2">
        <w:t>schopnosti, možno</w:t>
      </w:r>
      <w:r w:rsidR="00C4537F">
        <w:t>sti a majetkové poměry povinných osob</w:t>
      </w:r>
    </w:p>
    <w:p w:rsidR="00A92AF4" w:rsidRDefault="00A92AF4" w:rsidP="00A56CDD">
      <w:pPr>
        <w:numPr>
          <w:ilvl w:val="0"/>
          <w:numId w:val="6"/>
        </w:numPr>
        <w:tabs>
          <w:tab w:val="left" w:pos="1134"/>
        </w:tabs>
        <w:suppressAutoHyphens w:val="0"/>
        <w:ind w:left="0" w:firstLine="567"/>
        <w:jc w:val="both"/>
      </w:pPr>
      <w:r w:rsidRPr="00FC17D2">
        <w:t>odůvodněné potřeby a majetkové poměry</w:t>
      </w:r>
      <w:r w:rsidR="004B3EF0">
        <w:t xml:space="preserve"> oprávněného dítěte</w:t>
      </w:r>
    </w:p>
    <w:p w:rsidR="00AE09F2" w:rsidRDefault="00AE09F2" w:rsidP="00A56CDD">
      <w:pPr>
        <w:numPr>
          <w:ilvl w:val="0"/>
          <w:numId w:val="6"/>
        </w:numPr>
        <w:tabs>
          <w:tab w:val="left" w:pos="1134"/>
        </w:tabs>
        <w:suppressAutoHyphens w:val="0"/>
        <w:ind w:left="0" w:firstLine="567"/>
        <w:jc w:val="both"/>
      </w:pPr>
      <w:r w:rsidRPr="00FC17D2">
        <w:t>právo oprávněného dí</w:t>
      </w:r>
      <w:r>
        <w:t>těte na shodnou životní úroveň</w:t>
      </w:r>
    </w:p>
    <w:p w:rsidR="00A92AF4" w:rsidRPr="00FC17D2" w:rsidRDefault="00A92AF4" w:rsidP="00A56CDD">
      <w:pPr>
        <w:numPr>
          <w:ilvl w:val="0"/>
          <w:numId w:val="6"/>
        </w:numPr>
        <w:tabs>
          <w:tab w:val="left" w:pos="1134"/>
        </w:tabs>
        <w:suppressAutoHyphens w:val="0"/>
        <w:ind w:left="0" w:firstLine="567"/>
        <w:jc w:val="both"/>
      </w:pPr>
      <w:r w:rsidRPr="00FC17D2">
        <w:t>soulad s dobrými mravy.</w:t>
      </w:r>
      <w:r w:rsidRPr="00FC17D2">
        <w:rPr>
          <w:rStyle w:val="Znakapoznpodarou"/>
        </w:rPr>
        <w:footnoteReference w:id="21"/>
      </w:r>
      <w:r w:rsidRPr="00FC17D2">
        <w:t xml:space="preserve"> </w:t>
      </w:r>
    </w:p>
    <w:p w:rsidR="00061ED6" w:rsidRPr="00FC17D2" w:rsidRDefault="00061ED6" w:rsidP="00061ED6">
      <w:pPr>
        <w:suppressAutoHyphens w:val="0"/>
        <w:spacing w:after="160" w:line="259" w:lineRule="auto"/>
      </w:pPr>
    </w:p>
    <w:p w:rsidR="00BA0D3A" w:rsidRDefault="00BA0D3A">
      <w:pPr>
        <w:suppressAutoHyphens w:val="0"/>
        <w:spacing w:after="160" w:line="259" w:lineRule="auto"/>
        <w:rPr>
          <w:rFonts w:eastAsia="Times New Roman"/>
          <w:b/>
          <w:bCs/>
          <w:color w:val="000000"/>
          <w:sz w:val="32"/>
          <w:szCs w:val="28"/>
        </w:rPr>
      </w:pPr>
      <w:r>
        <w:br w:type="page"/>
      </w:r>
    </w:p>
    <w:p w:rsidR="00FD5DBA" w:rsidRPr="00FC17D2" w:rsidRDefault="005D2801" w:rsidP="00FD5DBA">
      <w:pPr>
        <w:pStyle w:val="Diplomkanadpis1"/>
      </w:pPr>
      <w:bookmarkStart w:id="8" w:name="_Toc478327570"/>
      <w:r>
        <w:lastRenderedPageBreak/>
        <w:t>Jednotlivá kritéria určení</w:t>
      </w:r>
      <w:r w:rsidR="00FD5DBA" w:rsidRPr="00FC17D2">
        <w:t xml:space="preserve"> výše výživného</w:t>
      </w:r>
      <w:bookmarkEnd w:id="8"/>
    </w:p>
    <w:p w:rsidR="00A92AF4" w:rsidRPr="00FC17D2" w:rsidRDefault="00A92AF4" w:rsidP="00FD5DBA">
      <w:pPr>
        <w:pStyle w:val="Diplomkanadpis2"/>
        <w:outlineLvl w:val="1"/>
      </w:pPr>
      <w:bookmarkStart w:id="9" w:name="_Toc478327571"/>
      <w:r w:rsidRPr="00FC17D2">
        <w:t>Neschopnost samostatně se živit</w:t>
      </w:r>
      <w:bookmarkEnd w:id="9"/>
    </w:p>
    <w:p w:rsidR="00A92AF4" w:rsidRPr="00FC17D2" w:rsidRDefault="00E4373C" w:rsidP="00A92AF4">
      <w:pPr>
        <w:ind w:firstLine="567"/>
        <w:jc w:val="both"/>
      </w:pPr>
      <w:r>
        <w:t>N</w:t>
      </w:r>
      <w:r w:rsidR="00D13737">
        <w:t>eschopnost</w:t>
      </w:r>
      <w:r w:rsidR="00A92AF4" w:rsidRPr="00FC17D2">
        <w:t xml:space="preserve"> dítěte samostatně se živit je základním předpokladem pro trvání vyživovací povinnosti.</w:t>
      </w:r>
      <w:r w:rsidR="00A92AF4" w:rsidRPr="00FC17D2">
        <w:rPr>
          <w:rStyle w:val="Znakapoznpodarou"/>
        </w:rPr>
        <w:footnoteReference w:id="22"/>
      </w:r>
      <w:r w:rsidR="00A92AF4" w:rsidRPr="00FC17D2">
        <w:t xml:space="preserve"> </w:t>
      </w:r>
      <w:r w:rsidR="007463B8">
        <w:t>Jak již ÚS v minulosti konstatoval,</w:t>
      </w:r>
      <w:r w:rsidR="00A92AF4" w:rsidRPr="00FC17D2">
        <w:t xml:space="preserve"> schopnost samostatně se živit znamená schopnost dítěte uspokojovat všechny své potřeby, jak hmotné či nehmotné. Tedy, že dítě má stabilně určitý příjem finančních prostředků k uhrazení svých potřeb.</w:t>
      </w:r>
      <w:r w:rsidR="00A92AF4" w:rsidRPr="00FC17D2">
        <w:rPr>
          <w:rStyle w:val="Znakapoznpodarou"/>
        </w:rPr>
        <w:footnoteReference w:id="23"/>
      </w:r>
    </w:p>
    <w:p w:rsidR="00A92AF4" w:rsidRPr="00FC17D2" w:rsidRDefault="00A92AF4" w:rsidP="00A92AF4">
      <w:pPr>
        <w:ind w:firstLine="567"/>
        <w:jc w:val="both"/>
      </w:pPr>
      <w:r w:rsidRPr="00FC17D2">
        <w:t>U ne</w:t>
      </w:r>
      <w:r w:rsidR="007463B8">
        <w:t xml:space="preserve">zletilých nesvéprávných dětí </w:t>
      </w:r>
      <w:r w:rsidRPr="00FC17D2">
        <w:t>může</w:t>
      </w:r>
      <w:r w:rsidR="007463B8">
        <w:t>me</w:t>
      </w:r>
      <w:r w:rsidRPr="00FC17D2">
        <w:t xml:space="preserve"> danou odkázanost na výživu presumovat, zejména z jejich závislosti na rodičích a </w:t>
      </w:r>
      <w:r w:rsidR="000623F0">
        <w:t xml:space="preserve">jejich </w:t>
      </w:r>
      <w:r w:rsidRPr="00FC17D2">
        <w:t>nezralosti.</w:t>
      </w:r>
      <w:r w:rsidRPr="00FC17D2">
        <w:rPr>
          <w:rStyle w:val="Znakapoznpodarou"/>
        </w:rPr>
        <w:footnoteReference w:id="24"/>
      </w:r>
      <w:r w:rsidRPr="00FC17D2">
        <w:t xml:space="preserve"> Nabytí zletilosti ani dosažení věku 26 let </w:t>
      </w:r>
      <w:r w:rsidR="000623F0">
        <w:t xml:space="preserve">sice </w:t>
      </w:r>
      <w:r w:rsidRPr="00FC17D2">
        <w:t>nevytváří žádnou hmotněprávní hranici trvání vyživovací povinnosti způsobující její zánik, je však třeba zkoumat důvody neschopnosti se samostatně živit.</w:t>
      </w:r>
      <w:r w:rsidRPr="00FC17D2">
        <w:rPr>
          <w:rStyle w:val="Znakapoznpodarou"/>
        </w:rPr>
        <w:footnoteReference w:id="25"/>
      </w:r>
      <w:r w:rsidRPr="00FC17D2">
        <w:t xml:space="preserve"> </w:t>
      </w:r>
    </w:p>
    <w:p w:rsidR="00A92AF4" w:rsidRPr="00FC17D2" w:rsidRDefault="00A92AF4" w:rsidP="00A92AF4">
      <w:pPr>
        <w:ind w:firstLine="567"/>
        <w:jc w:val="both"/>
      </w:pPr>
      <w:r w:rsidRPr="00FC17D2">
        <w:t>Problematikou „věčných studentů“ se zabýval již i ÚS, který v nál</w:t>
      </w:r>
      <w:r w:rsidR="00D13737">
        <w:t xml:space="preserve">ezu sp. zn. II. ÚS 2121/14, </w:t>
      </w:r>
      <w:r w:rsidRPr="00FC17D2">
        <w:t xml:space="preserve">došel k závěru, že zletilé dítě by mělo vyvíjet úsilí, aby se uživilo samo, nebrání-li mu v tom okolnosti. Vyživovací povinnost u něj by měla být odůvodněna okolnostmi, proč toho není schopen. Dále </w:t>
      </w:r>
      <w:r w:rsidR="0070766A">
        <w:t xml:space="preserve">ÚS v tomto nálezu uvádí, že </w:t>
      </w:r>
      <w:r w:rsidRPr="00FC17D2">
        <w:t>musí být v konkrétním případě zkoumáno, zda studium představuje přípravu na budoucí povolání či jen nadstandartní doplňování vzdělání, jelikož by se nemělo jednat o samoúčelné studiu</w:t>
      </w:r>
      <w:r w:rsidR="0070766A">
        <w:t>m pouze k „prodlužování mládí“.</w:t>
      </w:r>
      <w:r w:rsidRPr="00FC17D2">
        <w:rPr>
          <w:rStyle w:val="Znakapoznpodarou"/>
        </w:rPr>
        <w:footnoteReference w:id="26"/>
      </w:r>
    </w:p>
    <w:p w:rsidR="00A92AF4" w:rsidRPr="00FC17D2" w:rsidRDefault="00A92AF4" w:rsidP="00A92AF4">
      <w:pPr>
        <w:ind w:firstLine="567"/>
        <w:jc w:val="both"/>
      </w:pPr>
      <w:r w:rsidRPr="00FC17D2">
        <w:t>Po úspěšném ukončení studia však nemusí výživou oprávněné dítě nalézt zaměstnání. Měla by vyživovací povinnost rodičů pokračovat i nadále? Judikatura ÚS dospěla k závěru, že teleologie § 85 odst. 1 ZOR (dnes § 911 OZ) je postavena na zodpovědnosti člověka za svůj osud, tedy pokud je dítě objektivně schopné samo uspokojovat své potřeby, má následky nést samo, a tak nelze jeho možnou pasivitu přikládat k tíži rodičům ve smyslu pokračování vyživovací povinnosti.</w:t>
      </w:r>
      <w:r w:rsidRPr="00FC17D2">
        <w:rPr>
          <w:rStyle w:val="Znakapoznpodarou"/>
        </w:rPr>
        <w:footnoteReference w:id="27"/>
      </w:r>
      <w:r w:rsidRPr="00FC17D2">
        <w:t xml:space="preserve"> Nelze tento závěr ale aplikovat paušálně</w:t>
      </w:r>
      <w:r w:rsidR="007463B8">
        <w:t>,</w:t>
      </w:r>
      <w:r w:rsidRPr="00FC17D2">
        <w:t xml:space="preserve"> a je nutné vždy zhodnotit individuální okolnosti každého případu. </w:t>
      </w:r>
    </w:p>
    <w:p w:rsidR="00A92AF4" w:rsidRPr="00FC17D2" w:rsidRDefault="00A92AF4" w:rsidP="00A92AF4">
      <w:pPr>
        <w:ind w:firstLine="567"/>
        <w:jc w:val="both"/>
      </w:pPr>
      <w:r w:rsidRPr="00FC17D2">
        <w:t>Specifické jsou případy výživou oprávněných dětí trpícím</w:t>
      </w:r>
      <w:r w:rsidR="007463B8">
        <w:t>i těžkým zdravotním (fyzickým nebo</w:t>
      </w:r>
      <w:r w:rsidRPr="00FC17D2">
        <w:t xml:space="preserve"> mentálním) postižením. ÚS ve výše zmíněném nálezu dospěl ke shodnému názoru, jaký zastává i doktrína</w:t>
      </w:r>
      <w:r w:rsidRPr="00FC17D2">
        <w:rPr>
          <w:rStyle w:val="Znakapoznpodarou"/>
        </w:rPr>
        <w:footnoteReference w:id="28"/>
      </w:r>
      <w:r w:rsidRPr="00FC17D2">
        <w:t xml:space="preserve"> a to je: "</w:t>
      </w:r>
      <w:r w:rsidRPr="00FC17D2">
        <w:rPr>
          <w:i/>
        </w:rPr>
        <w:t>jestliže dítě nenabude schopnosti samostatně se živit např. z důvodu plné invalidity, vyživovací povinnost rodičů bude trvat po dobu celého jeho života</w:t>
      </w:r>
      <w:r w:rsidRPr="00FC17D2">
        <w:t xml:space="preserve">", a to právě z důvodu, že při plné závislosti na péči jiné osoby, se v těchto situacích evidentně vytrácí možnost být „strůjcem </w:t>
      </w:r>
      <w:r w:rsidRPr="00FC17D2">
        <w:lastRenderedPageBreak/>
        <w:t>svého štěstí“.</w:t>
      </w:r>
      <w:r w:rsidRPr="00FC17D2">
        <w:rPr>
          <w:rStyle w:val="Znakapoznpodarou"/>
        </w:rPr>
        <w:footnoteReference w:id="29"/>
      </w:r>
      <w:r w:rsidRPr="00FC17D2">
        <w:t xml:space="preserve"> </w:t>
      </w:r>
      <w:r w:rsidR="00DE2159" w:rsidRPr="00FC17D2">
        <w:t>V dané souvislosti j</w:t>
      </w:r>
      <w:r w:rsidRPr="00FC17D2">
        <w:t>e důležité podotknout, že v těchto případech přiznáním invalidního důchodu či jiných sociálních dávek automaticky nezaniká vyživovací povinnost rodičů.</w:t>
      </w:r>
      <w:r w:rsidRPr="00FC17D2">
        <w:rPr>
          <w:rStyle w:val="Znakapoznpodarou"/>
        </w:rPr>
        <w:footnoteReference w:id="30"/>
      </w:r>
    </w:p>
    <w:p w:rsidR="00A92AF4" w:rsidRPr="00FC17D2" w:rsidRDefault="00DE2159" w:rsidP="00A92AF4">
      <w:pPr>
        <w:ind w:firstLine="567"/>
        <w:jc w:val="both"/>
      </w:pPr>
      <w:r w:rsidRPr="00FC17D2">
        <w:t>Je třeba zdůraznit</w:t>
      </w:r>
      <w:r w:rsidR="00A92AF4" w:rsidRPr="00FC17D2">
        <w:t>, že je nyní výslovně zakotveno právo nezletilého ne plně svéprávného dítěte na výživné i v případě, že má vlastní majetek, ale zisk z něj spolu</w:t>
      </w:r>
      <w:r w:rsidR="00B27BD8">
        <w:t xml:space="preserve"> s</w:t>
      </w:r>
      <w:r w:rsidR="00A92AF4" w:rsidRPr="00FC17D2">
        <w:t xml:space="preserve"> možným příjmem z výděle</w:t>
      </w:r>
      <w:r w:rsidR="00B27BD8">
        <w:t>čné činnosti nepostačuje</w:t>
      </w:r>
      <w:r w:rsidR="00A92AF4" w:rsidRPr="00FC17D2">
        <w:t xml:space="preserve"> k obživě dítěte.</w:t>
      </w:r>
      <w:r w:rsidR="00A92AF4" w:rsidRPr="00FC17D2">
        <w:rPr>
          <w:rStyle w:val="Znakapoznpodarou"/>
        </w:rPr>
        <w:footnoteReference w:id="31"/>
      </w:r>
      <w:r w:rsidR="00A92AF4" w:rsidRPr="00FC17D2">
        <w:t xml:space="preserve"> </w:t>
      </w:r>
    </w:p>
    <w:p w:rsidR="00A92AF4" w:rsidRPr="00FC17D2" w:rsidRDefault="00A92AF4" w:rsidP="00A92AF4">
      <w:pPr>
        <w:ind w:firstLine="567"/>
        <w:jc w:val="both"/>
      </w:pPr>
    </w:p>
    <w:p w:rsidR="00A92AF4" w:rsidRPr="00FC17D2" w:rsidRDefault="005D2801" w:rsidP="00FD5DBA">
      <w:pPr>
        <w:pStyle w:val="Diplomkanadpis2"/>
        <w:outlineLvl w:val="1"/>
      </w:pPr>
      <w:bookmarkStart w:id="10" w:name="_Toc478327572"/>
      <w:r>
        <w:t>Schopnosti, možnosti a majetkové poměry</w:t>
      </w:r>
      <w:r w:rsidR="00A92AF4" w:rsidRPr="00FC17D2">
        <w:t xml:space="preserve"> povinných osob</w:t>
      </w:r>
      <w:bookmarkEnd w:id="10"/>
    </w:p>
    <w:p w:rsidR="00A92AF4" w:rsidRPr="00FC17D2" w:rsidRDefault="00D13737" w:rsidP="00A92AF4">
      <w:pPr>
        <w:ind w:firstLine="567"/>
        <w:jc w:val="both"/>
      </w:pPr>
      <w:r>
        <w:t xml:space="preserve">Dané kritérium vyplývá z </w:t>
      </w:r>
      <w:r w:rsidR="00A92AF4" w:rsidRPr="00FC17D2">
        <w:t xml:space="preserve">§ 913 odst. 1 OZ a klade samo o sobě vysoké nároky na judikatorní praxi. Obecně </w:t>
      </w:r>
      <w:r w:rsidR="00B27BD8">
        <w:t>je pojem schopnosti</w:t>
      </w:r>
      <w:r w:rsidR="00A92AF4" w:rsidRPr="00FC17D2">
        <w:t xml:space="preserve"> chápán jako subjektivní kategorie, jelikož jsou dány fyzickými a duševními stránkami, </w:t>
      </w:r>
      <w:r w:rsidR="00B27BD8">
        <w:t xml:space="preserve">a </w:t>
      </w:r>
      <w:r w:rsidR="00A92AF4" w:rsidRPr="00FC17D2">
        <w:t>na druhou stranu možnosti jako objektivní kategorie dané okolnostmi nezávislými na vůli člověka (</w:t>
      </w:r>
      <w:r>
        <w:t>na</w:t>
      </w:r>
      <w:r w:rsidR="00A92AF4" w:rsidRPr="00FC17D2">
        <w:t>př. pracovní příležitosti v regionu).</w:t>
      </w:r>
      <w:r w:rsidR="00A92AF4" w:rsidRPr="00FC17D2">
        <w:rPr>
          <w:rStyle w:val="Znakapoznpodarou"/>
        </w:rPr>
        <w:footnoteReference w:id="32"/>
      </w:r>
      <w:r w:rsidR="00A92AF4" w:rsidRPr="00FC17D2">
        <w:t xml:space="preserve"> Při komplex</w:t>
      </w:r>
      <w:r w:rsidR="00D146DE" w:rsidRPr="00FC17D2">
        <w:t>ním posuzování</w:t>
      </w:r>
      <w:r w:rsidR="00A92AF4" w:rsidRPr="00FC17D2">
        <w:t xml:space="preserve"> je nutné </w:t>
      </w:r>
      <w:r w:rsidR="00B27BD8">
        <w:t xml:space="preserve">tedy </w:t>
      </w:r>
      <w:r w:rsidR="009B14FB">
        <w:t xml:space="preserve">brát v úvahu jak </w:t>
      </w:r>
      <w:r w:rsidR="00A92AF4" w:rsidRPr="00FC17D2">
        <w:t xml:space="preserve">věk, zdravotní stav, zručnost, vzdělání, pracovní zkušenosti, flexibilitu, sociální nezralost povinného rodiče, </w:t>
      </w:r>
      <w:r w:rsidR="009B14FB">
        <w:t xml:space="preserve">tak </w:t>
      </w:r>
      <w:r w:rsidR="00A92AF4" w:rsidRPr="00FC17D2">
        <w:t>vysokou nezaměstnanost v daném regionu a mnoho dalších aspektů, které mohou mít vliv.</w:t>
      </w:r>
      <w:r w:rsidR="00A92AF4" w:rsidRPr="00FC17D2">
        <w:rPr>
          <w:rStyle w:val="Znakapoznpodarou"/>
        </w:rPr>
        <w:footnoteReference w:id="33"/>
      </w:r>
    </w:p>
    <w:p w:rsidR="00A92AF4" w:rsidRPr="00FC17D2" w:rsidRDefault="00A92AF4" w:rsidP="00A92AF4">
      <w:pPr>
        <w:ind w:firstLine="567"/>
        <w:jc w:val="both"/>
      </w:pPr>
      <w:r w:rsidRPr="00FC17D2">
        <w:t>V rámci hodnocení majetkových poměrů rodičů je vždy nutné vzít v úvahu nejen r</w:t>
      </w:r>
      <w:r w:rsidR="00D146DE" w:rsidRPr="00FC17D2">
        <w:t>eálně dosahované příjmy, ale i celkovou hodnotu</w:t>
      </w:r>
      <w:r w:rsidRPr="00FC17D2">
        <w:t xml:space="preserve"> movitého i nemo</w:t>
      </w:r>
      <w:r w:rsidR="00D146DE" w:rsidRPr="00FC17D2">
        <w:t xml:space="preserve">vitého majetku a životní úroveň </w:t>
      </w:r>
      <w:r w:rsidRPr="00FC17D2">
        <w:t>rodičů.</w:t>
      </w:r>
      <w:r w:rsidRPr="00FC17D2">
        <w:rPr>
          <w:rStyle w:val="Znakapoznpodarou"/>
        </w:rPr>
        <w:footnoteReference w:id="34"/>
      </w:r>
      <w:r w:rsidRPr="00FC17D2">
        <w:t xml:space="preserve"> Judikatura v souvislosti s tímto také dovodila, že je třeba přihlížet i k celkovým majetkovým poměrům osob žijících nejen s povinným rodičem ve společné domácnosti, byť tyto osoby nemají k dítěti žádnou vyživovací povinnost. Je potřeba dodat, že musí být prokázáno, že </w:t>
      </w:r>
      <w:r w:rsidR="00B27BD8">
        <w:t xml:space="preserve">se </w:t>
      </w:r>
      <w:r w:rsidRPr="00FC17D2">
        <w:t>tato osoba „v neurčitém množ</w:t>
      </w:r>
      <w:r w:rsidR="00D146DE" w:rsidRPr="00FC17D2">
        <w:t xml:space="preserve">ství případů stejného druhu“ </w:t>
      </w:r>
      <w:r w:rsidRPr="00FC17D2">
        <w:t xml:space="preserve">podílí na uspokojování potřeb rodiny a může se to </w:t>
      </w:r>
      <w:r w:rsidR="00B27BD8">
        <w:t xml:space="preserve">tedy </w:t>
      </w:r>
      <w:r w:rsidRPr="00FC17D2">
        <w:t>odrazit na poměrech rodiče, a u rodiče, který má dítě v péči, tak i v poměrech dítěte.</w:t>
      </w:r>
      <w:r w:rsidRPr="00FC17D2">
        <w:rPr>
          <w:rStyle w:val="Znakapoznpodarou"/>
        </w:rPr>
        <w:footnoteReference w:id="35"/>
      </w:r>
      <w:r w:rsidRPr="00FC17D2">
        <w:t xml:space="preserve"> Soudní praxe také </w:t>
      </w:r>
      <w:r w:rsidR="00D146DE" w:rsidRPr="00FC17D2">
        <w:t>došla k závěru, že je-li</w:t>
      </w:r>
      <w:r w:rsidRPr="00FC17D2">
        <w:t xml:space="preserve"> stanoveno výživné s ohledem na odůvodněné potřeby oprávněného dítěte, je možné po povinné osobě požadovat zpeněžení části jejího majetku v případě, kdy má sice nízké měsíční příjmy, ale je zde jiný majetek, který by takto postačoval k plnění vyživovací povinnosti (například povinná osoba je spoluvlastníkem nemovitosti).</w:t>
      </w:r>
      <w:r w:rsidRPr="00FC17D2">
        <w:rPr>
          <w:rStyle w:val="Znakapoznpodarou"/>
        </w:rPr>
        <w:footnoteReference w:id="36"/>
      </w:r>
    </w:p>
    <w:p w:rsidR="00A92AF4" w:rsidRPr="00FC17D2" w:rsidRDefault="00A92AF4" w:rsidP="00A92AF4">
      <w:pPr>
        <w:ind w:firstLine="567"/>
        <w:jc w:val="both"/>
      </w:pPr>
      <w:r w:rsidRPr="00FC17D2">
        <w:lastRenderedPageBreak/>
        <w:t>Při dokazování soud nejčastěji vychází z výše průměrného příjmu rodiče zjištěného od zaměstnavatele za posledních 6 - 12 měsíců. Příjem rodiče se ale ne vždy skládá jen ze mzdy (platu či odměny), ale často rodič požívá jiných benefitů poskytovaných zaměstnavatelem jako služební auto či služební telefon.</w:t>
      </w:r>
      <w:r w:rsidRPr="00FC17D2">
        <w:rPr>
          <w:rStyle w:val="Znakapoznpodarou"/>
        </w:rPr>
        <w:footnoteReference w:id="37"/>
      </w:r>
    </w:p>
    <w:p w:rsidR="00A92AF4" w:rsidRPr="00FC17D2" w:rsidRDefault="00A92AF4" w:rsidP="00A92AF4">
      <w:pPr>
        <w:ind w:firstLine="567"/>
        <w:jc w:val="both"/>
        <w:rPr>
          <w:szCs w:val="24"/>
        </w:rPr>
      </w:pPr>
      <w:r w:rsidRPr="00FC17D2">
        <w:t>Zjišťování příjmů je velice obtí</w:t>
      </w:r>
      <w:r w:rsidR="00911FF7">
        <w:t>žné zvláště u osob samostatně výdělečně činných (dále jen „OSVČ“)</w:t>
      </w:r>
      <w:r w:rsidRPr="00FC17D2">
        <w:t>, kteří mají příjmy z jiné než závislé činnosti. Soudy v těchto případech vycház</w:t>
      </w:r>
      <w:r w:rsidR="00911FF7">
        <w:t>ejí z příjmů, kterých OSVČ</w:t>
      </w:r>
      <w:r w:rsidRPr="00FC17D2">
        <w:t xml:space="preserve"> dosáhl</w:t>
      </w:r>
      <w:r w:rsidR="00911FF7">
        <w:t>a</w:t>
      </w:r>
      <w:r w:rsidRPr="00FC17D2">
        <w:t xml:space="preserve"> podle daňového přiznání, z peněžních deníků a jiných materiálů.</w:t>
      </w:r>
      <w:r w:rsidRPr="00FC17D2">
        <w:rPr>
          <w:rStyle w:val="Znakapoznpodarou"/>
        </w:rPr>
        <w:footnoteReference w:id="38"/>
      </w:r>
      <w:r w:rsidRPr="00FC17D2">
        <w:t xml:space="preserve"> Soudy mají také možnost obrátit se i na finanční úřady a správce daně k získání informací, které získaly při správě daní.</w:t>
      </w:r>
      <w:r w:rsidRPr="00FC17D2">
        <w:rPr>
          <w:rStyle w:val="Znakapoznpodarou"/>
        </w:rPr>
        <w:footnoteReference w:id="39"/>
      </w:r>
      <w:r w:rsidRPr="00FC17D2">
        <w:t xml:space="preserve"> Při zjišťování skutečných příjmů </w:t>
      </w:r>
      <w:r w:rsidR="006D652A">
        <w:t>těchto osob je  v judikatuře zastáván názor, že</w:t>
      </w:r>
      <w:r w:rsidRPr="00FC17D2">
        <w:t xml:space="preserve"> je třeba </w:t>
      </w:r>
      <w:r w:rsidR="005E283F">
        <w:t xml:space="preserve">zkoumat charakter určitých výdajů, jelikož ne všechny nutně plně souvisí s případným </w:t>
      </w:r>
      <w:r w:rsidR="006D652A">
        <w:t>podnikáním povinných osob</w:t>
      </w:r>
      <w:r w:rsidRPr="00FC17D2">
        <w:t>.</w:t>
      </w:r>
      <w:r w:rsidR="0038732E">
        <w:rPr>
          <w:rStyle w:val="Znakapoznpodarou"/>
        </w:rPr>
        <w:footnoteReference w:id="40"/>
      </w:r>
      <w:r w:rsidR="006D652A">
        <w:t xml:space="preserve"> K podobnému </w:t>
      </w:r>
      <w:r w:rsidRPr="00FC17D2">
        <w:t xml:space="preserve">závěru došel např. Krajský soud v Ostravě </w:t>
      </w:r>
      <w:r w:rsidRPr="00FC17D2">
        <w:rPr>
          <w:szCs w:val="24"/>
        </w:rPr>
        <w:t xml:space="preserve">ve svém rozsudku sp. zn 10 Co 361/1995, </w:t>
      </w:r>
      <w:r w:rsidR="00911FF7">
        <w:rPr>
          <w:szCs w:val="24"/>
        </w:rPr>
        <w:t>s tím</w:t>
      </w:r>
      <w:r w:rsidRPr="00FC17D2">
        <w:rPr>
          <w:szCs w:val="24"/>
        </w:rPr>
        <w:t xml:space="preserve"> že: „</w:t>
      </w:r>
      <w:r w:rsidRPr="00FC17D2">
        <w:rPr>
          <w:i/>
          <w:szCs w:val="24"/>
        </w:rPr>
        <w:t>Jestliže je zjištěno, že příjmy rodiče, který je podnikatelem, po odečtení výdajů (nákladů) na jejich dosažení, zajištění a udržení jsou mimořádně nízké či dokonce vznikla daňová ztráta, je třeba provést další dokazování ke zjištění schopností a možností tohoto rodiče. Zejména je nutno zabývat se tím, jaký charakter mají jednotlivé výdaje (náklady) na dosažení, zajištění a udržení příjmů uplatněné rodičem v daňovém přiznání a zda k některým z nich při zkoumání možností takového rodiče v plnění jeho vyživovací povinnosti k dítěti nelze přihlédnout stejně jako k jeho ostatním příjmům po odečtení zbylých výdajů na jejich dosažení, zajištění a udržení</w:t>
      </w:r>
      <w:r w:rsidRPr="00FC17D2">
        <w:rPr>
          <w:szCs w:val="24"/>
        </w:rPr>
        <w:t>“.</w:t>
      </w:r>
      <w:r w:rsidRPr="00FC17D2">
        <w:rPr>
          <w:rStyle w:val="Znakapoznpodarou"/>
          <w:szCs w:val="24"/>
        </w:rPr>
        <w:footnoteReference w:id="41"/>
      </w:r>
      <w:r w:rsidRPr="00FC17D2">
        <w:rPr>
          <w:szCs w:val="24"/>
        </w:rPr>
        <w:t xml:space="preserve"> S ohledem na</w:t>
      </w:r>
      <w:r w:rsidR="00911FF7">
        <w:rPr>
          <w:szCs w:val="24"/>
        </w:rPr>
        <w:t xml:space="preserve"> tuto doktrínu je tedy rozhodný</w:t>
      </w:r>
      <w:r w:rsidRPr="00FC17D2">
        <w:rPr>
          <w:szCs w:val="24"/>
        </w:rPr>
        <w:t xml:space="preserve"> skutečný příjem rodiče, byť jiný než ten, který je vykázaný pro daňové účely v účetnictví.</w:t>
      </w:r>
      <w:r w:rsidRPr="00FC17D2">
        <w:rPr>
          <w:rStyle w:val="Znakapoznpodarou"/>
          <w:szCs w:val="24"/>
        </w:rPr>
        <w:footnoteReference w:id="42"/>
      </w:r>
    </w:p>
    <w:p w:rsidR="00A92AF4" w:rsidRPr="00FC17D2" w:rsidRDefault="00A92AF4" w:rsidP="00A92AF4">
      <w:pPr>
        <w:ind w:firstLine="567"/>
        <w:jc w:val="both"/>
      </w:pPr>
      <w:r w:rsidRPr="00FC17D2">
        <w:rPr>
          <w:szCs w:val="24"/>
        </w:rPr>
        <w:t xml:space="preserve">Soudy v řízení také </w:t>
      </w:r>
      <w:r w:rsidR="00DD394D">
        <w:rPr>
          <w:szCs w:val="24"/>
        </w:rPr>
        <w:t xml:space="preserve">obecně </w:t>
      </w:r>
      <w:r w:rsidRPr="00FC17D2">
        <w:rPr>
          <w:szCs w:val="24"/>
        </w:rPr>
        <w:t xml:space="preserve">nepřihlíží ke všem rodiči uváděným výdajům (zohledněny </w:t>
      </w:r>
      <w:r w:rsidR="00D146DE" w:rsidRPr="00FC17D2">
        <w:rPr>
          <w:szCs w:val="24"/>
        </w:rPr>
        <w:t xml:space="preserve">byly </w:t>
      </w:r>
      <w:r w:rsidRPr="00FC17D2">
        <w:rPr>
          <w:szCs w:val="24"/>
        </w:rPr>
        <w:t xml:space="preserve">například náklady na dopravu </w:t>
      </w:r>
      <w:r w:rsidR="00D146DE" w:rsidRPr="00FC17D2">
        <w:rPr>
          <w:szCs w:val="24"/>
        </w:rPr>
        <w:t>do zaměstnání, ne však náklady</w:t>
      </w:r>
      <w:r w:rsidRPr="00FC17D2">
        <w:rPr>
          <w:szCs w:val="24"/>
        </w:rPr>
        <w:t xml:space="preserve"> na bydlení rodičů a mnoho dalších).</w:t>
      </w:r>
      <w:r w:rsidR="00185FF7">
        <w:rPr>
          <w:rStyle w:val="Znakapoznpodarou"/>
          <w:szCs w:val="24"/>
        </w:rPr>
        <w:footnoteReference w:id="43"/>
      </w:r>
      <w:r w:rsidRPr="00FC17D2">
        <w:rPr>
          <w:szCs w:val="24"/>
        </w:rPr>
        <w:t xml:space="preserve"> Co se týká půjček či jiných závazků bez ohledu na důvod vzniku, tyto nejsou brány v potaz, jelikož je nelze nadřazovat nad řádné plnění vyživovací povinnosti rodičů.</w:t>
      </w:r>
      <w:r w:rsidRPr="00FC17D2">
        <w:rPr>
          <w:rStyle w:val="Znakapoznpodarou"/>
          <w:szCs w:val="24"/>
        </w:rPr>
        <w:footnoteReference w:id="44"/>
      </w:r>
      <w:r w:rsidRPr="00FC17D2">
        <w:rPr>
          <w:szCs w:val="24"/>
        </w:rPr>
        <w:t xml:space="preserve"> Dále je nutno také uvést, že ne každ</w:t>
      </w:r>
      <w:r w:rsidR="00D146DE" w:rsidRPr="00FC17D2">
        <w:rPr>
          <w:szCs w:val="24"/>
        </w:rPr>
        <w:t>ý příjem může být brán v úvahu, například</w:t>
      </w:r>
      <w:r w:rsidRPr="00FC17D2">
        <w:rPr>
          <w:szCs w:val="24"/>
        </w:rPr>
        <w:t xml:space="preserve"> účelové zemědělské dotace, příspěvek na péči</w:t>
      </w:r>
      <w:r w:rsidRPr="00FC17D2">
        <w:rPr>
          <w:rStyle w:val="Znakapoznpodarou"/>
          <w:szCs w:val="24"/>
        </w:rPr>
        <w:footnoteReference w:id="45"/>
      </w:r>
      <w:r w:rsidRPr="00FC17D2">
        <w:rPr>
          <w:szCs w:val="24"/>
        </w:rPr>
        <w:t xml:space="preserve"> nebo dávky státní sociální podpory a pomoci v hmotné nouzi.</w:t>
      </w:r>
      <w:r w:rsidRPr="00FC17D2">
        <w:rPr>
          <w:rStyle w:val="Znakapoznpodarou"/>
          <w:szCs w:val="24"/>
        </w:rPr>
        <w:footnoteReference w:id="46"/>
      </w:r>
    </w:p>
    <w:p w:rsidR="00A92AF4" w:rsidRPr="00FC17D2" w:rsidRDefault="00A92AF4" w:rsidP="00A92AF4">
      <w:pPr>
        <w:ind w:firstLine="567"/>
        <w:jc w:val="both"/>
      </w:pPr>
      <w:r w:rsidRPr="00FC17D2">
        <w:lastRenderedPageBreak/>
        <w:t>Právní úprava v</w:t>
      </w:r>
      <w:r w:rsidR="00D13737">
        <w:t> </w:t>
      </w:r>
      <w:r w:rsidR="00402D7E">
        <w:t xml:space="preserve">§ 913 odst. 2 </w:t>
      </w:r>
      <w:r w:rsidRPr="00FC17D2">
        <w:t>OZ počítá, stejně jako předchozí úprava v</w:t>
      </w:r>
      <w:r w:rsidR="00402D7E">
        <w:t> </w:t>
      </w:r>
      <w:r w:rsidRPr="00FC17D2">
        <w:t>ZOR</w:t>
      </w:r>
      <w:r w:rsidR="00D13737">
        <w:t xml:space="preserve"> v</w:t>
      </w:r>
      <w:r w:rsidR="00402D7E">
        <w:t xml:space="preserve"> § 96 odst. 1 věta druhá</w:t>
      </w:r>
      <w:r w:rsidRPr="00FC17D2">
        <w:t xml:space="preserve">, s případem, kdy povinný rodič nemá příjem, či jeho příjem je minimální nebo se získání příjmu vyhýbá, a to zakotvením tzv. potencionality příjmů. </w:t>
      </w:r>
      <w:r w:rsidR="00C43088" w:rsidRPr="00FC17D2">
        <w:t>Podobné ustanovení existovalo již za tzv. alimentačního zákona v roce 1931.</w:t>
      </w:r>
      <w:r w:rsidR="00C43088" w:rsidRPr="00FC17D2">
        <w:rPr>
          <w:rStyle w:val="Znakapoznpodarou"/>
        </w:rPr>
        <w:footnoteReference w:id="47"/>
      </w:r>
      <w:r w:rsidR="00C43088">
        <w:t xml:space="preserve"> </w:t>
      </w:r>
      <w:r w:rsidRPr="00FC17D2">
        <w:t>Soud v řízení bude zkoumat, zda pro své chování spočívající v častém střídání zaměstnání, vzdání se výhodnějšího zaměstnání či jiné výdělečné činnosti měl povinný rodič důležitý důvod (například zdravotní důvody či organizační důvody).</w:t>
      </w:r>
      <w:r w:rsidRPr="00FC17D2">
        <w:rPr>
          <w:rStyle w:val="Znakapoznpodarou"/>
        </w:rPr>
        <w:footnoteReference w:id="48"/>
      </w:r>
      <w:r w:rsidRPr="00FC17D2">
        <w:t xml:space="preserve"> Stejně soud posuzuje nepřiměřená majetková rizika. Soudy by přitom měly vycházet z příjmu, kterého je daná osoba subjektivně schopna dosáhnout (tedy skutečné schopnosti, dané také zdravotním stavem, vzděláním a dalšími faktory, spolu se situací na trhu práce), a ne případného vyššího příjmu, kterého předtím dosahoval.</w:t>
      </w:r>
      <w:r w:rsidRPr="00FC17D2">
        <w:rPr>
          <w:rStyle w:val="Znakapoznpodarou"/>
        </w:rPr>
        <w:footnoteReference w:id="49"/>
      </w:r>
      <w:r w:rsidRPr="00FC17D2">
        <w:t xml:space="preserve"> Nelze takto ale dovozovat další hypotetické příjmy z něj vyplývající.</w:t>
      </w:r>
      <w:r w:rsidRPr="00FC17D2">
        <w:rPr>
          <w:rStyle w:val="Znakapoznpodarou"/>
        </w:rPr>
        <w:footnoteReference w:id="50"/>
      </w:r>
      <w:r w:rsidRPr="00FC17D2">
        <w:t xml:space="preserve"> </w:t>
      </w:r>
      <w:r w:rsidR="00CF76E6">
        <w:t>V</w:t>
      </w:r>
      <w:r w:rsidRPr="00FC17D2">
        <w:t> případě povinného rodiče s b</w:t>
      </w:r>
      <w:r w:rsidR="00CF76E6">
        <w:t>ydlištěm v zahraničí, je nutné potencionální příjem</w:t>
      </w:r>
      <w:r w:rsidRPr="00FC17D2">
        <w:t xml:space="preserve"> posuzovat v souvislosti se zemí, kde má bydliště či obvyklý pobyt.</w:t>
      </w:r>
      <w:r w:rsidRPr="00FC17D2">
        <w:rPr>
          <w:rStyle w:val="Znakapoznpodarou"/>
        </w:rPr>
        <w:footnoteReference w:id="51"/>
      </w:r>
      <w:r w:rsidRPr="00FC17D2">
        <w:t xml:space="preserve"> </w:t>
      </w:r>
    </w:p>
    <w:p w:rsidR="00A92AF4" w:rsidRPr="00FC17D2" w:rsidRDefault="00C43088" w:rsidP="00A92AF4">
      <w:pPr>
        <w:ind w:firstLine="567"/>
        <w:jc w:val="both"/>
      </w:pPr>
      <w:r>
        <w:t>Další problematická situace</w:t>
      </w:r>
      <w:r w:rsidR="00A92AF4" w:rsidRPr="00FC17D2">
        <w:t xml:space="preserve"> nastává, pokud je povinný rodič ve vazbě či výkonu trestu odnětí svobody. V minulosti docházelo k případům, kdy soudy v těchto situacích nestanovovali vyživovací povinnost, jelikož podle jejich názoru </w:t>
      </w:r>
      <w:r w:rsidR="00D146DE" w:rsidRPr="00FC17D2">
        <w:t xml:space="preserve">povinní </w:t>
      </w:r>
      <w:r w:rsidR="00A92AF4" w:rsidRPr="00FC17D2">
        <w:t>objektivně nemohou získávat finanční prostředk</w:t>
      </w:r>
      <w:r w:rsidR="00CF76E6">
        <w:t xml:space="preserve">y </w:t>
      </w:r>
      <w:r w:rsidR="00A92AF4" w:rsidRPr="00FC17D2">
        <w:t>pro výživu sebe a dítěte</w:t>
      </w:r>
      <w:r w:rsidR="00CF76E6">
        <w:t xml:space="preserve"> svou prací</w:t>
      </w:r>
      <w:r w:rsidR="00A92AF4" w:rsidRPr="00FC17D2">
        <w:t>.</w:t>
      </w:r>
      <w:r w:rsidR="004B0A80">
        <w:rPr>
          <w:rStyle w:val="Znakapoznpodarou"/>
        </w:rPr>
        <w:footnoteReference w:id="52"/>
      </w:r>
      <w:r w:rsidR="00A92AF4" w:rsidRPr="00FC17D2">
        <w:t xml:space="preserve"> Později došlo k obratu v praxi soudů, které začaly zohledňovat i sku</w:t>
      </w:r>
      <w:r w:rsidR="00CF76E6">
        <w:t xml:space="preserve">tkovou podstatu trestného činu, </w:t>
      </w:r>
      <w:r w:rsidR="00A92AF4" w:rsidRPr="00FC17D2">
        <w:t>případy domácího násilí a začaly výživné stanovovat.</w:t>
      </w:r>
      <w:r w:rsidR="00A92AF4" w:rsidRPr="00FC17D2">
        <w:rPr>
          <w:rStyle w:val="Znakapoznpodarou"/>
        </w:rPr>
        <w:footnoteReference w:id="53"/>
      </w:r>
      <w:r w:rsidR="00A92AF4" w:rsidRPr="00FC17D2">
        <w:t xml:space="preserve"> Shodně se k tomu vyjádřil i ÚS, který řekl, že: „</w:t>
      </w:r>
      <w:r w:rsidR="00A92AF4" w:rsidRPr="00FC17D2">
        <w:rPr>
          <w:i/>
        </w:rPr>
        <w:t>Zbavil-li se rodič svým úmyslným jednáním, pro které byla na něj uvalena vazba a pro něž byl následně odsouzen k trestu vězení, objektivní možnosti plnit svoji vyživovací povinnost vůči svému nezletilému dítěti, nelze tuto skutečnost přičítat k tíži tohoto dítěte, jež podle čl. 32 odst. 4 Listiny má základní právo na rodičovskou výchovu a péči</w:t>
      </w:r>
      <w:r w:rsidR="00A92AF4" w:rsidRPr="00FC17D2">
        <w:t>.“</w:t>
      </w:r>
      <w:r w:rsidR="00A92AF4" w:rsidRPr="00FC17D2">
        <w:rPr>
          <w:rStyle w:val="Znakapoznpodarou"/>
        </w:rPr>
        <w:footnoteReference w:id="54"/>
      </w:r>
      <w:r w:rsidR="00A92AF4" w:rsidRPr="00FC17D2">
        <w:t xml:space="preserve"> Vyplývá z toho také nestanovení výživného v situaci, kdy nelze opravdu očekávat vymožení výživného s ohledem na reálnou situaci povinné osoby (například trest odnětí svobody na delší dobu, žádný majetek a ani pracovní zařazení apod.) a její případné stanovení by bylo proti principu nejlepšího zájmu dítěte, jelikož by to mohlo bránit v obstarání nutných prostředků jinými způsoby.</w:t>
      </w:r>
      <w:r w:rsidR="00A92AF4" w:rsidRPr="00FC17D2">
        <w:rPr>
          <w:rStyle w:val="Znakapoznpodarou"/>
        </w:rPr>
        <w:footnoteReference w:id="55"/>
      </w:r>
    </w:p>
    <w:p w:rsidR="00A92AF4" w:rsidRPr="00FC17D2" w:rsidRDefault="000B5891" w:rsidP="00A92AF4">
      <w:pPr>
        <w:ind w:firstLine="567"/>
        <w:jc w:val="both"/>
        <w:rPr>
          <w:szCs w:val="24"/>
        </w:rPr>
      </w:pPr>
      <w:r>
        <w:rPr>
          <w:noProof/>
          <w:lang w:eastAsia="cs-CZ"/>
        </w:rPr>
        <mc:AlternateContent>
          <mc:Choice Requires="wpi">
            <w:drawing>
              <wp:anchor distT="0" distB="0" distL="114300" distR="114300" simplePos="0" relativeHeight="251679744" behindDoc="0" locked="0" layoutInCell="1" allowOverlap="1">
                <wp:simplePos x="0" y="0"/>
                <wp:positionH relativeFrom="column">
                  <wp:posOffset>1794870</wp:posOffset>
                </wp:positionH>
                <wp:positionV relativeFrom="paragraph">
                  <wp:posOffset>545568</wp:posOffset>
                </wp:positionV>
                <wp:extent cx="4147185" cy="241300"/>
                <wp:effectExtent l="38100" t="57150" r="0" b="44450"/>
                <wp:wrapNone/>
                <wp:docPr id="21" name="Rukopis 21"/>
                <wp:cNvGraphicFramePr/>
                <a:graphic xmlns:a="http://schemas.openxmlformats.org/drawingml/2006/main">
                  <a:graphicData uri="http://schemas.microsoft.com/office/word/2010/wordprocessingInk">
                    <w14:contentPart bwMode="auto" r:id="rId9">
                      <w14:nvContentPartPr>
                        <w14:cNvContentPartPr/>
                      </w14:nvContentPartPr>
                      <w14:xfrm>
                        <a:off x="0" y="0"/>
                        <a:ext cx="4147185" cy="241300"/>
                      </w14:xfrm>
                    </w14:contentPart>
                  </a:graphicData>
                </a:graphic>
              </wp:anchor>
            </w:drawing>
          </mc:Choice>
          <mc:Fallback>
            <w:pict>
              <v:shapetype w14:anchorId="4C7BC6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21" o:spid="_x0000_s1026" type="#_x0000_t75" style="position:absolute;margin-left:140.65pt;margin-top:42.25pt;width:327.95pt;height:20.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">
                <v:imagedata r:id="rId10" o:title=""/>
              </v:shape>
            </w:pict>
          </mc:Fallback>
        </mc:AlternateContent>
      </w:r>
      <w:r>
        <w:rPr>
          <w:noProof/>
          <w:lang w:eastAsia="cs-CZ"/>
        </w:rPr>
        <mc:AlternateContent>
          <mc:Choice Requires="wpi">
            <w:drawing>
              <wp:anchor distT="0" distB="0" distL="114300" distR="114300" simplePos="0" relativeHeight="251659776" behindDoc="0" locked="0" layoutInCell="1" allowOverlap="1">
                <wp:simplePos x="0" y="0"/>
                <wp:positionH relativeFrom="column">
                  <wp:posOffset>4562913</wp:posOffset>
                </wp:positionH>
                <wp:positionV relativeFrom="paragraph">
                  <wp:posOffset>257230</wp:posOffset>
                </wp:positionV>
                <wp:extent cx="107105" cy="18681"/>
                <wp:effectExtent l="57150" t="38100" r="64770" b="57785"/>
                <wp:wrapNone/>
                <wp:docPr id="11" name="Rukopis 11"/>
                <wp:cNvGraphicFramePr/>
                <a:graphic xmlns:a="http://schemas.openxmlformats.org/drawingml/2006/main">
                  <a:graphicData uri="http://schemas.microsoft.com/office/word/2010/wordprocessingInk">
                    <w14:contentPart bwMode="auto" r:id="rId11">
                      <w14:nvContentPartPr>
                        <w14:cNvContentPartPr/>
                      </w14:nvContentPartPr>
                      <w14:xfrm>
                        <a:off x="0" y="0"/>
                        <a:ext cx="107105" cy="18681"/>
                      </w14:xfrm>
                    </w14:contentPart>
                  </a:graphicData>
                </a:graphic>
              </wp:anchor>
            </w:drawing>
          </mc:Choice>
          <mc:Fallback>
            <w:pict>
              <v:shape w14:anchorId="3E286446" id="Rukopis 11" o:spid="_x0000_s1026" type="#_x0000_t75" style="position:absolute;margin-left:358.7pt;margin-top:19.65pt;width:9.7pt;height:2.6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">
                <v:imagedata r:id="rId12" o:title=""/>
              </v:shape>
            </w:pict>
          </mc:Fallback>
        </mc:AlternateContent>
      </w:r>
      <w:r w:rsidR="00A92AF4" w:rsidRPr="00FC17D2">
        <w:t xml:space="preserve">Často také dochází k případům, kdy povinné osoby neprokážou řádně svůj příjem doložením listin či dalších podkladů ke zhodnocení majetkových poměrů a ani neumožní soudu </w:t>
      </w:r>
      <w:r w:rsidR="00A92AF4" w:rsidRPr="00FC17D2">
        <w:lastRenderedPageBreak/>
        <w:t xml:space="preserve">tyto skutečnosti zjistit. OZ </w:t>
      </w:r>
      <w:r w:rsidR="00CB769E">
        <w:t>na tuto situaci pamatuje v </w:t>
      </w:r>
      <w:r w:rsidR="00A92AF4" w:rsidRPr="00FC17D2">
        <w:t>§ 916, kde je zakotvena nevyvratitelná domněnka příjmů ve výši 25ti násobku částky životního minima (v současnosti kolem 85.250,- Kč).</w:t>
      </w:r>
      <w:r w:rsidR="00A92AF4" w:rsidRPr="00FC17D2">
        <w:rPr>
          <w:rStyle w:val="Znakapoznpodarou"/>
        </w:rPr>
        <w:footnoteReference w:id="56"/>
      </w:r>
      <w:r w:rsidR="00A92AF4" w:rsidRPr="00FC17D2">
        <w:t xml:space="preserve"> Daná </w:t>
      </w:r>
      <w:r w:rsidR="00552B9C">
        <w:t xml:space="preserve">nová </w:t>
      </w:r>
      <w:r w:rsidR="00A92AF4" w:rsidRPr="00FC17D2">
        <w:t>právní úprava zvýšila násobek životního minima (§ 85a odst. 1 ZOR stanovil 12,7ti násobek) a rozšířila její aplikaci na každého rodiče, ale i jiného předka v případě nezletilého dítěte, bez ohledu na druh příjmů, který nedostojí své povinnosti.</w:t>
      </w:r>
      <w:r w:rsidR="00A92AF4" w:rsidRPr="00FC17D2">
        <w:rPr>
          <w:rStyle w:val="Znakapoznpodarou"/>
        </w:rPr>
        <w:footnoteReference w:id="57"/>
      </w:r>
      <w:r w:rsidR="00A92AF4" w:rsidRPr="00FC17D2">
        <w:t xml:space="preserve"> Zmíněná domněnka by měla </w:t>
      </w:r>
      <w:r w:rsidR="005338BD">
        <w:t>být soudem aplikována až v případě, kdy i p</w:t>
      </w:r>
      <w:r w:rsidR="00A92AF4" w:rsidRPr="00FC17D2">
        <w:t>řes všechnu racionální snahu nelze příjmy zjistit z jiných dostupných důkazních prostředků a osoba musí být soudem poučena o možném využití dané domněnky.</w:t>
      </w:r>
      <w:r w:rsidR="00495E8E">
        <w:rPr>
          <w:rStyle w:val="Znakapoznpodarou"/>
        </w:rPr>
        <w:footnoteReference w:id="58"/>
      </w:r>
      <w:r w:rsidR="00A92AF4" w:rsidRPr="00FC17D2">
        <w:t xml:space="preserve"> Uvedené poučení by mohlo absentovat pouze v případě, že povinný neposkytl žádné údaje o svých příjmech a musí mu být jasné, že soud nemá dostatek důkazů k učinění názoru o jeho majetkových poměrech.</w:t>
      </w:r>
      <w:r w:rsidR="00A92AF4" w:rsidRPr="00FC17D2">
        <w:rPr>
          <w:rStyle w:val="Znakapoznpodarou"/>
        </w:rPr>
        <w:footnoteReference w:id="59"/>
      </w:r>
    </w:p>
    <w:p w:rsidR="00A92AF4" w:rsidRPr="00FC17D2" w:rsidRDefault="00A92AF4" w:rsidP="00A92AF4">
      <w:pPr>
        <w:ind w:firstLine="567"/>
        <w:jc w:val="both"/>
      </w:pPr>
      <w:r w:rsidRPr="00FC17D2">
        <w:t>Vždy je nutno v neposlední řadě přihlédnout k osobní péči o dítě</w:t>
      </w:r>
      <w:r w:rsidR="005338BD">
        <w:rPr>
          <w:rStyle w:val="Znakapoznpodarou"/>
        </w:rPr>
        <w:footnoteReference w:id="60"/>
      </w:r>
      <w:r w:rsidR="004D5E92">
        <w:t>, ktero</w:t>
      </w:r>
      <w:r w:rsidR="00CB769E">
        <w:t>u</w:t>
      </w:r>
      <w:r w:rsidRPr="00FC17D2">
        <w:t xml:space="preserve"> lze postavit na </w:t>
      </w:r>
      <w:r w:rsidR="00D146DE" w:rsidRPr="00FC17D2">
        <w:t>ú</w:t>
      </w:r>
      <w:r w:rsidRPr="00FC17D2">
        <w:t>roveň finančnímu zabezpečení dítěte.</w:t>
      </w:r>
      <w:r w:rsidR="00026C13">
        <w:rPr>
          <w:rStyle w:val="Znakapoznpodarou"/>
        </w:rPr>
        <w:footnoteReference w:id="61"/>
      </w:r>
      <w:r w:rsidRPr="00FC17D2">
        <w:t xml:space="preserve"> Kritérium osobní péče se neuplatní jen u nezletilých dětí, ale i u zletilých se specifickými potřebami.</w:t>
      </w:r>
      <w:r w:rsidRPr="00FC17D2">
        <w:rPr>
          <w:rStyle w:val="Znakapoznpodarou"/>
        </w:rPr>
        <w:footnoteReference w:id="62"/>
      </w:r>
      <w:r w:rsidRPr="00FC17D2">
        <w:t xml:space="preserve"> U nezletilého dítěte si rodič, kterému je svěřeno do péče, svou vyživovací povinnost vynahrazuje osobní péčí, a to do určitého věku zcel</w:t>
      </w:r>
      <w:r w:rsidR="005338BD">
        <w:t>a a poté do určitého věku částečně,</w:t>
      </w:r>
      <w:r w:rsidRPr="00FC17D2">
        <w:t xml:space="preserve"> vzhledem k míře samostatnosti dítěte v každém individuálním případě.</w:t>
      </w:r>
      <w:r w:rsidRPr="00FC17D2">
        <w:rPr>
          <w:rStyle w:val="Znakapoznpodarou"/>
        </w:rPr>
        <w:footnoteReference w:id="63"/>
      </w:r>
    </w:p>
    <w:p w:rsidR="00A92AF4" w:rsidRPr="00FC17D2" w:rsidRDefault="00A92AF4" w:rsidP="00A92AF4">
      <w:pPr>
        <w:ind w:firstLine="567"/>
        <w:jc w:val="both"/>
      </w:pPr>
      <w:r w:rsidRPr="00FC17D2">
        <w:t>Považuji za nutné zdůraznit, že dobrovolné plnění povinného rodiče například do stavebního spoření založeného na jméno dítěte, není považováno za plnění výživného.</w:t>
      </w:r>
      <w:r w:rsidR="002534B4">
        <w:rPr>
          <w:rStyle w:val="Znakapoznpodarou"/>
        </w:rPr>
        <w:footnoteReference w:id="64"/>
      </w:r>
      <w:r w:rsidRPr="00FC17D2">
        <w:t xml:space="preserve"> Jedná se sice o finanční plnění ve prospěch dítěte, ale jelikož je cílová částka vyplacena až po splnění smluvních podmínek, nesměřuje to k uspokojení potřeb dítěte v daném období.</w:t>
      </w:r>
      <w:r w:rsidRPr="00FC17D2">
        <w:rPr>
          <w:rStyle w:val="Znakapoznpodarou"/>
        </w:rPr>
        <w:footnoteReference w:id="65"/>
      </w:r>
      <w:r w:rsidRPr="00FC17D2">
        <w:t xml:space="preserve"> Tyto částky však budou brány jako další výdaje povinné osoby při úvahách o stanovení výše výživného, a také při zvažování tvorby úspor.</w:t>
      </w:r>
      <w:r w:rsidRPr="00FC17D2">
        <w:rPr>
          <w:rStyle w:val="Znakapoznpodarou"/>
        </w:rPr>
        <w:footnoteReference w:id="66"/>
      </w:r>
    </w:p>
    <w:p w:rsidR="00A92AF4" w:rsidRPr="00FC17D2" w:rsidRDefault="00A92AF4" w:rsidP="00A92AF4">
      <w:pPr>
        <w:ind w:firstLine="567"/>
        <w:jc w:val="both"/>
      </w:pPr>
      <w:r w:rsidRPr="00FC17D2">
        <w:lastRenderedPageBreak/>
        <w:t>Závěrem je nutno podoktnout, že soudy mohou přiznat výživné až 3 rok</w:t>
      </w:r>
      <w:r w:rsidR="005338BD">
        <w:t>y zpětně od zahájení řízení</w:t>
      </w:r>
      <w:r w:rsidRPr="00FC17D2">
        <w:rPr>
          <w:rStyle w:val="Znakapoznpodarou"/>
        </w:rPr>
        <w:footnoteReference w:id="67"/>
      </w:r>
      <w:r w:rsidRPr="00FC17D2">
        <w:t>, což často může vést k rozsáhlému a složitému dokazování v řízení před soudem. Bohužel zd</w:t>
      </w:r>
      <w:r w:rsidR="005338BD">
        <w:t>louhavé soudní řízení není vždy</w:t>
      </w:r>
      <w:r w:rsidRPr="00FC17D2">
        <w:t xml:space="preserve"> ve prospěch dítěte. </w:t>
      </w:r>
    </w:p>
    <w:p w:rsidR="00A92AF4" w:rsidRPr="00FC17D2" w:rsidRDefault="00A92AF4" w:rsidP="00A92AF4">
      <w:pPr>
        <w:ind w:firstLine="567"/>
        <w:jc w:val="both"/>
      </w:pPr>
    </w:p>
    <w:p w:rsidR="00A92AF4" w:rsidRPr="00FC17D2" w:rsidRDefault="00A92AF4" w:rsidP="00FD5DBA">
      <w:pPr>
        <w:pStyle w:val="Diplomkanadpis2"/>
        <w:outlineLvl w:val="1"/>
      </w:pPr>
      <w:bookmarkStart w:id="11" w:name="_Toc478327573"/>
      <w:r w:rsidRPr="00FC17D2">
        <w:t>Odůvodněné potřeby a majetkové poměry dítěte</w:t>
      </w:r>
      <w:bookmarkEnd w:id="11"/>
    </w:p>
    <w:p w:rsidR="00A92AF4" w:rsidRPr="00FC17D2" w:rsidRDefault="00A92AF4" w:rsidP="00A92AF4">
      <w:pPr>
        <w:ind w:firstLine="567"/>
        <w:jc w:val="both"/>
      </w:pPr>
      <w:r w:rsidRPr="00FC17D2">
        <w:t xml:space="preserve">Jedním z dalších důležitých kritérií jsou odůvodněné potřeby oprávněného dítěte. Míra potřeb dítěte je závislá na jeho věku (jiné náklady na kojence a na vysokoškoláka), zdravotním stavu (např. léky, zdravotnické pomůcky, ozdravné pobyty), fyzické a duševní vyspělosti, způsobu a obsahu přípravy na budoucí povolání, zájmech a zálibách, zda dítě žije alespoň s jedním z rodičů, </w:t>
      </w:r>
      <w:r w:rsidR="00625314">
        <w:t xml:space="preserve">na </w:t>
      </w:r>
      <w:r w:rsidRPr="00FC17D2">
        <w:t>možném příjmu dávek (např. sirotčí důchod) apod.</w:t>
      </w:r>
      <w:r w:rsidRPr="00FC17D2">
        <w:rPr>
          <w:rStyle w:val="Znakapoznpodarou"/>
        </w:rPr>
        <w:footnoteReference w:id="68"/>
      </w:r>
      <w:r w:rsidRPr="00FC17D2">
        <w:t xml:space="preserve"> Je nutno zdůraznit, že okruh odůvodněných potřeb u dětí rodičů s nadprůměrnými příjmy je širší, než </w:t>
      </w:r>
      <w:r w:rsidR="00625314">
        <w:t xml:space="preserve">u dětí rodičů s nižšími příjmy, a </w:t>
      </w:r>
      <w:r w:rsidRPr="00FC17D2">
        <w:t>je zde tedy závislost na</w:t>
      </w:r>
      <w:r w:rsidR="00405EBD">
        <w:t xml:space="preserve"> tom, co si jejich</w:t>
      </w:r>
      <w:r w:rsidRPr="00FC17D2">
        <w:t xml:space="preserve"> rodiče ještě mohou dovolit.</w:t>
      </w:r>
      <w:r w:rsidRPr="00FC17D2">
        <w:rPr>
          <w:rStyle w:val="Znakapoznpodarou"/>
        </w:rPr>
        <w:footnoteReference w:id="69"/>
      </w:r>
      <w:r w:rsidRPr="00FC17D2">
        <w:t xml:space="preserve"> Je třeba také posuzovat a oceňovat odůvodněné potřeby vyživovaného dítěte s ohledem na ekonomické poměry země, ve které dlouhodobě žije.</w:t>
      </w:r>
      <w:r w:rsidRPr="00FC17D2">
        <w:rPr>
          <w:rStyle w:val="Znakapoznpodarou"/>
        </w:rPr>
        <w:footnoteReference w:id="70"/>
      </w:r>
    </w:p>
    <w:p w:rsidR="00A92AF4" w:rsidRPr="00FC17D2" w:rsidRDefault="00A92AF4" w:rsidP="00A92AF4">
      <w:pPr>
        <w:ind w:firstLine="567"/>
        <w:jc w:val="both"/>
      </w:pPr>
      <w:r w:rsidRPr="00FC17D2">
        <w:t>Obecně lze potřeby dělit na potřeby hmotné, jako např. hračky, ošacení, školní,</w:t>
      </w:r>
      <w:r w:rsidR="00405EBD">
        <w:t xml:space="preserve"> zdravotní či sportovní pomůcky,</w:t>
      </w:r>
      <w:r w:rsidRPr="00FC17D2">
        <w:t xml:space="preserve"> dále pak potřeby nehmotné jako vzdělání, duševní či kulturní vývoj.</w:t>
      </w:r>
      <w:r w:rsidRPr="00FC17D2">
        <w:rPr>
          <w:rStyle w:val="Znakapoznpodarou"/>
        </w:rPr>
        <w:footnoteReference w:id="71"/>
      </w:r>
      <w:r w:rsidRPr="00FC17D2">
        <w:t xml:space="preserve"> Vždy je třeba </w:t>
      </w:r>
      <w:r w:rsidR="00026C13">
        <w:t xml:space="preserve">však </w:t>
      </w:r>
      <w:r w:rsidRPr="00FC17D2">
        <w:t>zvažovat nejen potřeby vyskytující se opakovaně, ale i ty nahodilé a nepravidelné, příkladně vyskytující se během letních prázdnin, tedy všechny potřeby prospěšné pro všestranný vývoj dítěte.</w:t>
      </w:r>
      <w:r w:rsidR="00026C13">
        <w:rPr>
          <w:rStyle w:val="Znakapoznpodarou"/>
        </w:rPr>
        <w:footnoteReference w:id="72"/>
      </w:r>
      <w:r w:rsidRPr="00FC17D2">
        <w:t xml:space="preserve"> S tímto souvisí i problém jednorázového příspěvku na nepředvídatelné potřeby dítěte (např. nákladn</w:t>
      </w:r>
      <w:r w:rsidR="00026C13">
        <w:t>á operace či zdravotní pomůcka), kdy z</w:t>
      </w:r>
      <w:r w:rsidRPr="00FC17D2">
        <w:t>a předešlé právní úpravy, i vzhledem k související judikatuře, poskytnutí tohoto příspěvku nebylo možné.</w:t>
      </w:r>
      <w:r w:rsidR="00026C13">
        <w:rPr>
          <w:rStyle w:val="Znakapoznpodarou"/>
        </w:rPr>
        <w:footnoteReference w:id="73"/>
      </w:r>
      <w:r w:rsidRPr="00FC17D2">
        <w:t xml:space="preserve"> V současnosti existují názory klonící se možnosti soudů přiznat tento příspěvek za současné právní úpravy v OZ, jelikož</w:t>
      </w:r>
      <w:r w:rsidR="00DF03C7">
        <w:t xml:space="preserve"> </w:t>
      </w:r>
      <w:r w:rsidRPr="00FC17D2">
        <w:t>§ 921 OZ umožňuje určitou diskreci na straně soudu při stanovení splatnosti a pravidelnosti výživného.</w:t>
      </w:r>
      <w:r w:rsidRPr="00FC17D2">
        <w:rPr>
          <w:rStyle w:val="Znakapoznpodarou"/>
        </w:rPr>
        <w:footnoteReference w:id="74"/>
      </w:r>
      <w:r w:rsidRPr="00FC17D2">
        <w:t xml:space="preserve"> </w:t>
      </w:r>
    </w:p>
    <w:p w:rsidR="00A92AF4" w:rsidRPr="00FC17D2" w:rsidRDefault="00A92AF4" w:rsidP="00A92AF4">
      <w:pPr>
        <w:ind w:firstLine="567"/>
        <w:jc w:val="both"/>
      </w:pPr>
      <w:r w:rsidRPr="00FC17D2">
        <w:t>Současná platná právní úprava v OZ považuje za odůvodněnou potřebu i tvorbu úspor.</w:t>
      </w:r>
      <w:r w:rsidRPr="00FC17D2">
        <w:rPr>
          <w:rStyle w:val="Znakapoznpodarou"/>
        </w:rPr>
        <w:footnoteReference w:id="75"/>
      </w:r>
      <w:r w:rsidRPr="00FC17D2">
        <w:t xml:space="preserve"> V porovnání s předchozí právní úpravou tzv. thesaurace v ZOR, lze tvorbu úspor považovat za odůvodněnou pro každé dítě (bez ohledu na zle</w:t>
      </w:r>
      <w:r w:rsidR="00572C82">
        <w:t>tilost či nabytí svéprávnosti)</w:t>
      </w:r>
      <w:r w:rsidR="004438B5">
        <w:t xml:space="preserve"> u vyživovací </w:t>
      </w:r>
      <w:r w:rsidR="004438B5">
        <w:lastRenderedPageBreak/>
        <w:t>povinnosti rodič vůči dítěti</w:t>
      </w:r>
      <w:r w:rsidR="00572C82">
        <w:t xml:space="preserve">, a to jen </w:t>
      </w:r>
      <w:r w:rsidRPr="00FC17D2">
        <w:t>pokud to připouštějí majetkové poměry povinného rodiče a nevylučují to zvláštní okolnosti případu.</w:t>
      </w:r>
      <w:r w:rsidR="00572C82">
        <w:rPr>
          <w:rStyle w:val="Znakapoznpodarou"/>
        </w:rPr>
        <w:footnoteReference w:id="76"/>
      </w:r>
      <w:r w:rsidRPr="00FC17D2">
        <w:t xml:space="preserve"> </w:t>
      </w:r>
      <w:r w:rsidR="00B02379">
        <w:t xml:space="preserve">Navíc, na rozdíl od úpravy v § 85a odst. 2 ZOR, není v OZ uvedený žádný příklad </w:t>
      </w:r>
      <w:r w:rsidR="004438B5">
        <w:t xml:space="preserve">sledující účel úspor jako například </w:t>
      </w:r>
      <w:r w:rsidR="00975D4E">
        <w:t>v</w:t>
      </w:r>
      <w:r w:rsidR="0020266E">
        <w:t xml:space="preserve"> ZOR</w:t>
      </w:r>
      <w:r w:rsidR="00975D4E">
        <w:t xml:space="preserve"> </w:t>
      </w:r>
      <w:r w:rsidR="004438B5">
        <w:t>uvedená příprava na budoucí povolání nebo judikaturou dovozené nehrazené zdravotní pomůcky</w:t>
      </w:r>
      <w:r w:rsidR="00B02379">
        <w:t>.</w:t>
      </w:r>
      <w:r w:rsidR="00B02379">
        <w:rPr>
          <w:rStyle w:val="Znakapoznpodarou"/>
        </w:rPr>
        <w:footnoteReference w:id="77"/>
      </w:r>
      <w:r w:rsidR="004438B5">
        <w:t xml:space="preserve"> </w:t>
      </w:r>
    </w:p>
    <w:p w:rsidR="00A92AF4" w:rsidRPr="00FC17D2" w:rsidRDefault="00A92AF4" w:rsidP="00A92AF4">
      <w:pPr>
        <w:ind w:firstLine="567"/>
        <w:jc w:val="both"/>
      </w:pPr>
      <w:r w:rsidRPr="00FC17D2">
        <w:t>Při posuzování odůvodněných potřeb je důležité zabývat se i možnými vlastními příjmy dítěte, které by mohly mít vliv na vyživovací povinnost. Pouze ojedinělý brigádní příjem např. v době prázdnin zpravidla nebude mít vliv, pokud se dítě i nadále připravuje na bud</w:t>
      </w:r>
      <w:r w:rsidR="0039276D">
        <w:t>oucí zaměstnání.</w:t>
      </w:r>
      <w:r w:rsidR="00A46065">
        <w:rPr>
          <w:rStyle w:val="Znakapoznpodarou"/>
        </w:rPr>
        <w:footnoteReference w:id="78"/>
      </w:r>
      <w:r w:rsidR="0039276D">
        <w:t xml:space="preserve"> Judikatura </w:t>
      </w:r>
      <w:r w:rsidR="002D6A75">
        <w:t xml:space="preserve">však </w:t>
      </w:r>
      <w:r w:rsidR="0039276D">
        <w:t>také</w:t>
      </w:r>
      <w:r w:rsidRPr="00FC17D2">
        <w:t xml:space="preserve"> dospěla k názoru, že je třeba přihlížet ke všem druhům stipendií, ačkoliv by se mělo v minimální míře přihlížet k prospěchovým stipendiím, jelikož by to mohlo vést ke z</w:t>
      </w:r>
      <w:r w:rsidR="00F1613A">
        <w:t>trátě motivace na straně dítěte</w:t>
      </w:r>
      <w:r w:rsidRPr="00FC17D2">
        <w:t>.</w:t>
      </w:r>
      <w:r w:rsidRPr="00FC17D2">
        <w:rPr>
          <w:rStyle w:val="Znakapoznpodarou"/>
        </w:rPr>
        <w:footnoteReference w:id="79"/>
      </w:r>
    </w:p>
    <w:p w:rsidR="00A92AF4" w:rsidRPr="00FC17D2" w:rsidRDefault="00A92AF4" w:rsidP="00A92AF4">
      <w:pPr>
        <w:ind w:firstLine="567"/>
        <w:jc w:val="both"/>
      </w:pPr>
      <w:r w:rsidRPr="00FC17D2">
        <w:t>Relevanci má i vlastní majetek dítěte. Nezletilé nesvéprávné dítě má právo na výživné, ačkoliv má vlastní majetek, ale zisk z něj vedle jiných možných příjmů, nepostačuje k jeho výživě.</w:t>
      </w:r>
      <w:r w:rsidRPr="00FC17D2">
        <w:rPr>
          <w:rStyle w:val="Znakapoznpodarou"/>
        </w:rPr>
        <w:footnoteReference w:id="80"/>
      </w:r>
      <w:r w:rsidRPr="00FC17D2">
        <w:t xml:space="preserve"> Je třeba rozlišovat mez</w:t>
      </w:r>
      <w:r w:rsidR="00FA2EE8">
        <w:t>i ziskem a majetkovou podstatou, kdy z</w:t>
      </w:r>
      <w:r w:rsidRPr="00FC17D2">
        <w:t>isk by měl být v souladu se zákonem využit k řádné správě majetku dítěte a to, že resp. majetek negeneruje žádný zisk či nedostatečný, nesmí být na újmu dítěti ve smyslu dotčení podstaty majetku dítěte.</w:t>
      </w:r>
      <w:r w:rsidRPr="00FC17D2">
        <w:rPr>
          <w:rStyle w:val="Znakapoznpodarou"/>
        </w:rPr>
        <w:footnoteReference w:id="81"/>
      </w:r>
    </w:p>
    <w:p w:rsidR="00A92AF4" w:rsidRPr="00FC17D2" w:rsidRDefault="00A92AF4" w:rsidP="00A92AF4">
      <w:pPr>
        <w:pStyle w:val="Diplomkanadpis3"/>
        <w:numPr>
          <w:ilvl w:val="0"/>
          <w:numId w:val="0"/>
        </w:numPr>
        <w:tabs>
          <w:tab w:val="left" w:pos="708"/>
        </w:tabs>
        <w:ind w:left="720"/>
      </w:pPr>
    </w:p>
    <w:p w:rsidR="00A92AF4" w:rsidRPr="00FC17D2" w:rsidRDefault="00A92AF4" w:rsidP="00FD5DBA">
      <w:pPr>
        <w:pStyle w:val="Diplomkanadpis2"/>
        <w:outlineLvl w:val="1"/>
      </w:pPr>
      <w:bookmarkStart w:id="12" w:name="_Toc478327574"/>
      <w:r w:rsidRPr="00FC17D2">
        <w:t>Kritérium shodné životní úrovně</w:t>
      </w:r>
      <w:bookmarkEnd w:id="12"/>
    </w:p>
    <w:p w:rsidR="00A92AF4" w:rsidRPr="00FC17D2" w:rsidRDefault="00A92AF4" w:rsidP="00A24DC3">
      <w:pPr>
        <w:ind w:firstLine="567"/>
        <w:jc w:val="both"/>
      </w:pPr>
      <w:r w:rsidRPr="00FC17D2">
        <w:t>Významnou změnu v tom</w:t>
      </w:r>
      <w:r w:rsidR="00EC6A0F">
        <w:t>to směru přinesl OZ, který říká,</w:t>
      </w:r>
      <w:r w:rsidRPr="00FC17D2">
        <w:t xml:space="preserve"> že právo dítěte na shodnou životní úroveň má přednost před odůvodněnými potřebami dítěte.</w:t>
      </w:r>
      <w:r w:rsidR="00EC6A0F">
        <w:rPr>
          <w:rStyle w:val="Znakapoznpodarou"/>
        </w:rPr>
        <w:footnoteReference w:id="82"/>
      </w:r>
      <w:r w:rsidRPr="00FC17D2">
        <w:t xml:space="preserve"> Pokud tedy rodič povinný výživou má vysokou životní úroveň s vysoce nadprůměrnými příjmy, měla by tomu odpovídat i výše výživného.</w:t>
      </w:r>
      <w:r w:rsidRPr="00FC17D2">
        <w:rPr>
          <w:rStyle w:val="Znakapoznpodarou"/>
        </w:rPr>
        <w:footnoteReference w:id="83"/>
      </w:r>
      <w:r w:rsidRPr="00FC17D2">
        <w:t xml:space="preserve"> Nárok na výživné dít</w:t>
      </w:r>
      <w:r w:rsidR="00EC6A0F">
        <w:t>ěte nelze snižovat ani s</w:t>
      </w:r>
      <w:r w:rsidR="00A24DC3">
        <w:t> </w:t>
      </w:r>
      <w:r w:rsidR="00EC6A0F">
        <w:t>argumentem</w:t>
      </w:r>
      <w:r w:rsidR="00A24DC3">
        <w:t xml:space="preserve">, že pečující rodič má </w:t>
      </w:r>
      <w:r w:rsidRPr="00FC17D2">
        <w:t>vyšší životní úrov</w:t>
      </w:r>
      <w:r w:rsidR="00A24DC3">
        <w:t>eň díky svému vyššímu</w:t>
      </w:r>
      <w:r w:rsidR="00EC6A0F">
        <w:t xml:space="preserve"> výdělku</w:t>
      </w:r>
      <w:r w:rsidRPr="00FC17D2">
        <w:t xml:space="preserve">, než </w:t>
      </w:r>
      <w:r w:rsidR="00A24DC3">
        <w:t>je životní úroveň povinného</w:t>
      </w:r>
      <w:r w:rsidRPr="00FC17D2">
        <w:t xml:space="preserve"> rodič</w:t>
      </w:r>
      <w:r w:rsidR="00A24DC3">
        <w:t>e</w:t>
      </w:r>
      <w:r w:rsidRPr="00FC17D2">
        <w:t xml:space="preserve">, a </w:t>
      </w:r>
      <w:r w:rsidR="00A24DC3">
        <w:t xml:space="preserve">dále </w:t>
      </w:r>
      <w:r w:rsidRPr="00FC17D2">
        <w:t>ani</w:t>
      </w:r>
      <w:r w:rsidR="00A24DC3">
        <w:t xml:space="preserve"> když po stanovení výživného vznikne</w:t>
      </w:r>
      <w:r w:rsidRPr="00FC17D2">
        <w:t xml:space="preserve"> při srovnání rozdílná životní úroveň jiného dítěte povinného rodiče žijící s ním ve společné domácnosti.</w:t>
      </w:r>
      <w:r w:rsidRPr="00FC17D2">
        <w:rPr>
          <w:rStyle w:val="Znakapoznpodarou"/>
        </w:rPr>
        <w:footnoteReference w:id="84"/>
      </w:r>
    </w:p>
    <w:p w:rsidR="00A92AF4" w:rsidRPr="00FC17D2" w:rsidRDefault="00A92AF4" w:rsidP="00A92AF4">
      <w:pPr>
        <w:ind w:firstLine="567"/>
        <w:jc w:val="both"/>
      </w:pPr>
      <w:r w:rsidRPr="00FC17D2">
        <w:lastRenderedPageBreak/>
        <w:t>Pro posouzení životní úrovně je bezvýznamné, z jakých legálních zdrojů je vytvářena, byť by byla dána například výživným poskytovaným povinnému rodiči jeho vlastními rodiči v rámci plnění jejich vyživovací povinnosti.</w:t>
      </w:r>
      <w:r w:rsidRPr="00FC17D2">
        <w:rPr>
          <w:rStyle w:val="Znakapoznpodarou"/>
        </w:rPr>
        <w:footnoteReference w:id="85"/>
      </w:r>
    </w:p>
    <w:p w:rsidR="00A92AF4" w:rsidRPr="00FC17D2" w:rsidRDefault="00A92AF4" w:rsidP="00A92AF4">
      <w:pPr>
        <w:ind w:firstLine="567"/>
        <w:jc w:val="both"/>
        <w:rPr>
          <w:sz w:val="23"/>
          <w:szCs w:val="23"/>
        </w:rPr>
      </w:pPr>
      <w:r w:rsidRPr="00FC17D2">
        <w:t xml:space="preserve">Ke konci roku 2015 dospěl ÚS k zajímavému nálezu týkajícímu se životní úrovně rodičů, nadstandardního příjmu rodiče a možnou limitací výše u tzv. „nemravného výživného“. Ve svém nálezu </w:t>
      </w:r>
      <w:r w:rsidR="00975ECB">
        <w:t xml:space="preserve">ÚS </w:t>
      </w:r>
      <w:r w:rsidRPr="00FC17D2">
        <w:t>nezpochybňuje fakt, že nadstandardním příjmům rodiče by mělo odpovídat nadstandardně vysoké výživné, ale považuje za vhodné, aby zde byla určitá maximální výše. Tato maximální výše by neměla být věcí úpravy v právním předpisu, ale soudce při rozhodování každého individuálního případu by se měl zamyslet nad smyslem a účelem výživného.</w:t>
      </w:r>
      <w:r w:rsidR="00975ECB">
        <w:rPr>
          <w:rStyle w:val="Znakapoznpodarou"/>
        </w:rPr>
        <w:footnoteReference w:id="86"/>
      </w:r>
      <w:r w:rsidRPr="00FC17D2">
        <w:t xml:space="preserve"> Co se týče životní úrovně, ÚS uvedl, že: „</w:t>
      </w:r>
      <w:r w:rsidRPr="00FC17D2">
        <w:rPr>
          <w:i/>
        </w:rPr>
        <w:t>Životní úroveň rodičů a dětí musí být v zásadě stejná, přičemž j</w:t>
      </w:r>
      <w:r w:rsidRPr="00FC17D2">
        <w:rPr>
          <w:i/>
          <w:sz w:val="23"/>
          <w:szCs w:val="23"/>
        </w:rPr>
        <w:t>e třeba rozlišovat mezi životní úrovní realizovanou a životní úrovní možnou, potencionální. Rodiče oprávněného nelze nutit k tomu, aby žili životní úrovní odpovídající přímo úměrně jejich majetku. Podstatou shodné životní úrovně je to, aby se na všechny členy rodiny nahlíželo stejně a aby jejich postavení při využívání rodinných zdrojů bylo, když ne shodné, tak alespoň obdobné. Stejná životní úroveň neznamená, že děti musí mít k dispozici kupříkladu stejné množství finančních prostředků jako rodiče</w:t>
      </w:r>
      <w:r w:rsidRPr="00FC17D2">
        <w:rPr>
          <w:sz w:val="23"/>
          <w:szCs w:val="23"/>
        </w:rPr>
        <w:t>.“</w:t>
      </w:r>
      <w:r w:rsidRPr="00FC17D2">
        <w:rPr>
          <w:rStyle w:val="Znakapoznpodarou"/>
          <w:sz w:val="23"/>
          <w:szCs w:val="23"/>
        </w:rPr>
        <w:footnoteReference w:id="87"/>
      </w:r>
      <w:r w:rsidRPr="00FC17D2">
        <w:rPr>
          <w:sz w:val="23"/>
          <w:szCs w:val="23"/>
        </w:rPr>
        <w:t xml:space="preserve"> </w:t>
      </w:r>
      <w:r w:rsidRPr="00FC17D2">
        <w:rPr>
          <w:szCs w:val="24"/>
        </w:rPr>
        <w:t>Závěrem ÚS uvádí, že je na obecných soudech a jejich judikatuře, stanovit částku přiměřenou k výživě a spoření dítěte ve vztahu k motivaci dítěte nést odpovědnost sám za sebe a získat pracovní návyky.</w:t>
      </w:r>
      <w:r w:rsidRPr="00FC17D2">
        <w:rPr>
          <w:rStyle w:val="Znakapoznpodarou"/>
          <w:szCs w:val="24"/>
        </w:rPr>
        <w:footnoteReference w:id="88"/>
      </w:r>
      <w:r w:rsidRPr="00FC17D2">
        <w:rPr>
          <w:sz w:val="23"/>
          <w:szCs w:val="23"/>
        </w:rPr>
        <w:t xml:space="preserve"> </w:t>
      </w:r>
    </w:p>
    <w:p w:rsidR="00A365D2" w:rsidRDefault="00A92AF4" w:rsidP="00A365D2">
      <w:pPr>
        <w:ind w:firstLine="567"/>
        <w:jc w:val="both"/>
        <w:rPr>
          <w:szCs w:val="24"/>
        </w:rPr>
      </w:pPr>
      <w:r w:rsidRPr="00FC17D2">
        <w:rPr>
          <w:szCs w:val="24"/>
        </w:rPr>
        <w:t>Ve výše zmíněném nálezu je kladen důraz na právo rodiče na výchovu a s tím spojené svobody na úkor role státu p</w:t>
      </w:r>
      <w:r w:rsidR="00975ECB">
        <w:rPr>
          <w:szCs w:val="24"/>
        </w:rPr>
        <w:t xml:space="preserve">ři rozhodování v dané oblasti, a </w:t>
      </w:r>
      <w:r w:rsidRPr="00FC17D2">
        <w:rPr>
          <w:szCs w:val="24"/>
        </w:rPr>
        <w:t xml:space="preserve">dále </w:t>
      </w:r>
      <w:r w:rsidR="00975ECB">
        <w:rPr>
          <w:szCs w:val="24"/>
        </w:rPr>
        <w:t xml:space="preserve">je pak </w:t>
      </w:r>
      <w:r w:rsidRPr="00FC17D2">
        <w:rPr>
          <w:szCs w:val="24"/>
        </w:rPr>
        <w:t xml:space="preserve">zdůrazněno, že o dítě by nemělo být </w:t>
      </w:r>
      <w:r w:rsidR="002D6A75">
        <w:rPr>
          <w:szCs w:val="24"/>
        </w:rPr>
        <w:t>po</w:t>
      </w:r>
      <w:r w:rsidRPr="00FC17D2">
        <w:rPr>
          <w:szCs w:val="24"/>
        </w:rPr>
        <w:t>staráno tak, aby si navyklo na bezpracný život, který by mohl vést až ke ztrátě motivace.</w:t>
      </w:r>
      <w:r w:rsidRPr="00FC17D2">
        <w:rPr>
          <w:rStyle w:val="Znakapoznpodarou"/>
          <w:szCs w:val="24"/>
        </w:rPr>
        <w:footnoteReference w:id="89"/>
      </w:r>
      <w:r w:rsidRPr="00FC17D2">
        <w:rPr>
          <w:szCs w:val="24"/>
        </w:rPr>
        <w:t xml:space="preserve"> Ačkoliv účel myšlenky vyjádřené v daném nálezu je morálně prospěšný, vyvolává řadu otázek a rizik. Například JUDr. Kateřina Preiningerová ve svém článku poukazuje na fakt, že rodiče mají při výchově a přípravě svých dětí mnoho jiných výchovných prostředků, a právě takovéto účelné snižování by jen tuto povinnost částečně přenášela na soudy, čímž by ale navíc byl kladen neúměrný tlak na zjišťování rodinných hodnot.</w:t>
      </w:r>
      <w:r w:rsidRPr="00FC17D2">
        <w:rPr>
          <w:rStyle w:val="Znakapoznpodarou"/>
          <w:szCs w:val="24"/>
        </w:rPr>
        <w:footnoteReference w:id="90"/>
      </w:r>
    </w:p>
    <w:p w:rsidR="00A365D2" w:rsidRDefault="00A365D2" w:rsidP="00A365D2">
      <w:pPr>
        <w:ind w:firstLine="567"/>
        <w:jc w:val="both"/>
        <w:rPr>
          <w:szCs w:val="24"/>
        </w:rPr>
      </w:pPr>
    </w:p>
    <w:p w:rsidR="008B6BAB" w:rsidRDefault="008B6BAB" w:rsidP="00A365D2">
      <w:pPr>
        <w:ind w:firstLine="567"/>
        <w:jc w:val="both"/>
        <w:rPr>
          <w:szCs w:val="24"/>
        </w:rPr>
      </w:pPr>
    </w:p>
    <w:p w:rsidR="008B6BAB" w:rsidRDefault="008B6BAB" w:rsidP="00A365D2">
      <w:pPr>
        <w:ind w:firstLine="567"/>
        <w:jc w:val="both"/>
        <w:rPr>
          <w:szCs w:val="24"/>
        </w:rPr>
      </w:pPr>
    </w:p>
    <w:p w:rsidR="008B6BAB" w:rsidRPr="00FC17D2" w:rsidRDefault="008B6BAB" w:rsidP="00A365D2">
      <w:pPr>
        <w:ind w:firstLine="567"/>
        <w:jc w:val="both"/>
        <w:rPr>
          <w:szCs w:val="24"/>
        </w:rPr>
      </w:pPr>
    </w:p>
    <w:p w:rsidR="00A92AF4" w:rsidRPr="00FC17D2" w:rsidRDefault="00A92AF4" w:rsidP="00FD5DBA">
      <w:pPr>
        <w:pStyle w:val="Diplomkanadpis2"/>
        <w:outlineLvl w:val="1"/>
        <w:rPr>
          <w:szCs w:val="26"/>
        </w:rPr>
      </w:pPr>
      <w:bookmarkStart w:id="13" w:name="_Toc478327575"/>
      <w:r w:rsidRPr="00FC17D2">
        <w:lastRenderedPageBreak/>
        <w:t>Soulad s dobrými mravy</w:t>
      </w:r>
      <w:bookmarkEnd w:id="13"/>
    </w:p>
    <w:p w:rsidR="00800EEB" w:rsidRPr="00FC17D2" w:rsidRDefault="00A92AF4" w:rsidP="00800EEB">
      <w:pPr>
        <w:ind w:firstLine="567"/>
        <w:jc w:val="both"/>
      </w:pPr>
      <w:r w:rsidRPr="00FC17D2">
        <w:t>Soulad s dobrými mravy nevyplývá přímo z právní úpravy výživného v části druhé OZ, ale již z úvodních ustanovení OZ, a to přesněji z § 2 odst. 3</w:t>
      </w:r>
      <w:r w:rsidR="006D1491">
        <w:t>.</w:t>
      </w:r>
      <w:r w:rsidRPr="00FC17D2">
        <w:rPr>
          <w:rStyle w:val="Znakapoznpodarou"/>
        </w:rPr>
        <w:footnoteReference w:id="91"/>
      </w:r>
      <w:r w:rsidRPr="00FC17D2">
        <w:t xml:space="preserve"> Ačkoliv v právní řádu nenajdeme definici dobrých mravů, můžeme vyjít z ustálené judikatury, kdy</w:t>
      </w:r>
      <w:r w:rsidR="00D06203">
        <w:t xml:space="preserve"> dobré mravy představují</w:t>
      </w:r>
      <w:r w:rsidRPr="00FC17D2">
        <w:t xml:space="preserve"> </w:t>
      </w:r>
      <w:r w:rsidRPr="00FC17D2">
        <w:rPr>
          <w:i/>
        </w:rPr>
        <w:t>„souhrn společenských, kulturních a mravních norem, jež v historickém vývoji osvědčují jistou neměnnost, vystihujíce podstatné historické tendence jsou sdíleny rozhodující částí společnosti, a mají povahu norem základních“</w:t>
      </w:r>
      <w:r w:rsidR="00800EEB">
        <w:rPr>
          <w:i/>
        </w:rPr>
        <w:t>.</w:t>
      </w:r>
      <w:r w:rsidRPr="00FC17D2">
        <w:rPr>
          <w:rStyle w:val="Znakapoznpodarou"/>
          <w:i/>
        </w:rPr>
        <w:footnoteReference w:id="92"/>
      </w:r>
      <w:r w:rsidRPr="00FC17D2">
        <w:t xml:space="preserve"> </w:t>
      </w:r>
      <w:r w:rsidR="00800EEB" w:rsidRPr="00FC17D2">
        <w:t>ÚS dospěl v je</w:t>
      </w:r>
      <w:r w:rsidR="002D6A75">
        <w:t>d</w:t>
      </w:r>
      <w:r w:rsidR="00800EEB" w:rsidRPr="00FC17D2">
        <w:t>nom ze svých rozhodnutí</w:t>
      </w:r>
      <w:r w:rsidR="00800EEB">
        <w:t xml:space="preserve"> v souvislosti s dobrými mravy</w:t>
      </w:r>
      <w:r w:rsidR="00800EEB" w:rsidRPr="00FC17D2">
        <w:t xml:space="preserve"> k názoru, že důvod nepřiznání je nutno spojovat s osobou oprávněnou k plnění výživného (resp. jednáním této osoby), a nikoliv s osobou povinnou k plnění či třetí jinou osobou.</w:t>
      </w:r>
      <w:r w:rsidR="00800EEB" w:rsidRPr="00FC17D2">
        <w:rPr>
          <w:rStyle w:val="Znakapoznpodarou"/>
        </w:rPr>
        <w:footnoteReference w:id="93"/>
      </w:r>
      <w:r w:rsidR="00800EEB" w:rsidRPr="00FC17D2">
        <w:t xml:space="preserve"> </w:t>
      </w:r>
    </w:p>
    <w:p w:rsidR="00A92AF4" w:rsidRPr="00FC17D2" w:rsidRDefault="00A92AF4" w:rsidP="00A92AF4">
      <w:pPr>
        <w:ind w:firstLine="567"/>
        <w:jc w:val="both"/>
        <w:rPr>
          <w:color w:val="000000"/>
        </w:rPr>
      </w:pPr>
      <w:r w:rsidRPr="00FC17D2">
        <w:rPr>
          <w:color w:val="000000"/>
        </w:rPr>
        <w:t xml:space="preserve">V jednotlivých případech je </w:t>
      </w:r>
      <w:r w:rsidR="00841521">
        <w:rPr>
          <w:color w:val="000000"/>
        </w:rPr>
        <w:t xml:space="preserve">vždy </w:t>
      </w:r>
      <w:r w:rsidRPr="00FC17D2">
        <w:rPr>
          <w:color w:val="000000"/>
        </w:rPr>
        <w:t>nutno rozlišit, zda se jedná o nezletilé či zletilé dítě, jelikož v případě nezletilého dítěte by k nepřiznání nebo odejmutí mělo docházet jen v krajních případech, a navíc u dětí před dovršením patnácti let je toto vyloučeno, z důvodu převažujícího zájmu dítěte na výživě.</w:t>
      </w:r>
      <w:r w:rsidRPr="00FC17D2">
        <w:rPr>
          <w:rStyle w:val="Znakapoznpodarou"/>
          <w:color w:val="000000"/>
        </w:rPr>
        <w:footnoteReference w:id="94"/>
      </w:r>
      <w:r w:rsidRPr="00FC17D2">
        <w:rPr>
          <w:color w:val="000000"/>
        </w:rPr>
        <w:t xml:space="preserve"> U zletilého dítěte lze o tom uvažovat v případě projevované zjevné neúcty, která není ve společnosti tolerovatelná.</w:t>
      </w:r>
      <w:r w:rsidRPr="00FC17D2">
        <w:rPr>
          <w:rStyle w:val="Znakapoznpodarou"/>
          <w:color w:val="000000"/>
        </w:rPr>
        <w:footnoteReference w:id="95"/>
      </w:r>
      <w:r w:rsidRPr="00FC17D2">
        <w:rPr>
          <w:color w:val="000000"/>
        </w:rPr>
        <w:t xml:space="preserve"> </w:t>
      </w:r>
      <w:r w:rsidR="00841521">
        <w:rPr>
          <w:color w:val="000000"/>
        </w:rPr>
        <w:t>Jako</w:t>
      </w:r>
      <w:r w:rsidRPr="00FC17D2">
        <w:rPr>
          <w:color w:val="000000"/>
        </w:rPr>
        <w:t xml:space="preserve"> o nesouladu s dobrými mravy </w:t>
      </w:r>
      <w:r w:rsidR="00841521">
        <w:rPr>
          <w:color w:val="000000"/>
        </w:rPr>
        <w:t xml:space="preserve">nelze hovořit </w:t>
      </w:r>
      <w:r w:rsidR="002D0C64">
        <w:rPr>
          <w:color w:val="000000"/>
        </w:rPr>
        <w:t xml:space="preserve">například v situaci, </w:t>
      </w:r>
      <w:r w:rsidRPr="00FC17D2">
        <w:rPr>
          <w:color w:val="000000"/>
        </w:rPr>
        <w:t xml:space="preserve">kdy jeden z rodičů se dlouhodobě nestýká, či je plně vyloučen ze styku s dětmi, </w:t>
      </w:r>
      <w:r w:rsidR="00D06203">
        <w:rPr>
          <w:color w:val="000000"/>
        </w:rPr>
        <w:t xml:space="preserve">a </w:t>
      </w:r>
      <w:r w:rsidRPr="00FC17D2">
        <w:rPr>
          <w:color w:val="000000"/>
        </w:rPr>
        <w:t>ačkoliv to může brát jako osobní újmu na rodičovských právech, nelze toto přičítat k tíži zejména nezletilým dětem.</w:t>
      </w:r>
      <w:r w:rsidRPr="00FC17D2">
        <w:rPr>
          <w:rStyle w:val="Znakapoznpodarou"/>
          <w:color w:val="000000"/>
        </w:rPr>
        <w:footnoteReference w:id="96"/>
      </w:r>
      <w:r w:rsidRPr="00FC17D2">
        <w:rPr>
          <w:color w:val="000000"/>
        </w:rPr>
        <w:t xml:space="preserve"> </w:t>
      </w:r>
    </w:p>
    <w:p w:rsidR="00FC17D2" w:rsidRPr="00FC17D2" w:rsidRDefault="00FC17D2">
      <w:pPr>
        <w:suppressAutoHyphens w:val="0"/>
        <w:spacing w:after="160" w:line="259" w:lineRule="auto"/>
        <w:rPr>
          <w:rFonts w:eastAsia="Times New Roman"/>
          <w:b/>
          <w:bCs/>
          <w:color w:val="000000"/>
          <w:sz w:val="32"/>
          <w:szCs w:val="28"/>
        </w:rPr>
      </w:pPr>
      <w:r w:rsidRPr="00FC17D2">
        <w:br w:type="page"/>
      </w:r>
    </w:p>
    <w:p w:rsidR="00A92AF4" w:rsidRPr="00FC17D2" w:rsidRDefault="00FD5DBA" w:rsidP="00FD5DBA">
      <w:pPr>
        <w:pStyle w:val="Diplomkanadpis1"/>
      </w:pPr>
      <w:bookmarkStart w:id="14" w:name="_Toc478327576"/>
      <w:r w:rsidRPr="00FC17D2">
        <w:lastRenderedPageBreak/>
        <w:t>Specifické otázky určení výživného</w:t>
      </w:r>
      <w:bookmarkEnd w:id="14"/>
    </w:p>
    <w:p w:rsidR="00FD5DBA" w:rsidRPr="00FC17D2" w:rsidRDefault="00FD5DBA" w:rsidP="00660A63">
      <w:pPr>
        <w:pStyle w:val="Diplomkanadpis2"/>
        <w:outlineLvl w:val="1"/>
      </w:pPr>
      <w:bookmarkStart w:id="15" w:name="_Toc478327577"/>
      <w:r w:rsidRPr="00FC17D2">
        <w:t>Změna poměrů</w:t>
      </w:r>
      <w:bookmarkEnd w:id="15"/>
    </w:p>
    <w:p w:rsidR="00A92AF4" w:rsidRPr="00FC17D2" w:rsidRDefault="00660A63" w:rsidP="00826006">
      <w:pPr>
        <w:pStyle w:val="text"/>
        <w:ind w:firstLine="567"/>
        <w:rPr>
          <w:rFonts w:ascii="Garamond" w:hAnsi="Garamond"/>
          <w:lang w:val="cs-CZ"/>
        </w:rPr>
      </w:pPr>
      <w:r w:rsidRPr="00FC17D2">
        <w:rPr>
          <w:rFonts w:ascii="Garamond" w:hAnsi="Garamond"/>
          <w:lang w:val="cs-CZ"/>
        </w:rPr>
        <w:t xml:space="preserve">V průběhu života dochází k celé řadě změn, </w:t>
      </w:r>
      <w:r w:rsidR="00881420">
        <w:rPr>
          <w:rFonts w:ascii="Garamond" w:hAnsi="Garamond"/>
          <w:lang w:val="cs-CZ"/>
        </w:rPr>
        <w:t xml:space="preserve">a </w:t>
      </w:r>
      <w:r w:rsidRPr="00FC17D2">
        <w:rPr>
          <w:rFonts w:ascii="Garamond" w:hAnsi="Garamond"/>
          <w:lang w:val="cs-CZ"/>
        </w:rPr>
        <w:t xml:space="preserve">proto je nutno řešit otázku, </w:t>
      </w:r>
      <w:r w:rsidR="00881C52">
        <w:rPr>
          <w:rFonts w:ascii="Garamond" w:hAnsi="Garamond"/>
          <w:lang w:val="cs-CZ"/>
        </w:rPr>
        <w:t xml:space="preserve">zda mají </w:t>
      </w:r>
      <w:r w:rsidR="00881420">
        <w:rPr>
          <w:rFonts w:ascii="Garamond" w:hAnsi="Garamond"/>
          <w:lang w:val="cs-CZ"/>
        </w:rPr>
        <w:t>určité změny poměrů vliv na vyživovací povinnost, případně jaký.</w:t>
      </w:r>
      <w:r w:rsidRPr="00FC17D2">
        <w:rPr>
          <w:rFonts w:ascii="Garamond" w:hAnsi="Garamond"/>
          <w:lang w:val="cs-CZ"/>
        </w:rPr>
        <w:t xml:space="preserve"> Změnu</w:t>
      </w:r>
      <w:r w:rsidR="00B73AD7" w:rsidRPr="00FC17D2">
        <w:rPr>
          <w:rFonts w:ascii="Garamond" w:hAnsi="Garamond"/>
          <w:lang w:val="cs-CZ"/>
        </w:rPr>
        <w:t xml:space="preserve"> poměrů je nutno chápat jako rozdílnost stavu, který zde byl v době rozhodování</w:t>
      </w:r>
      <w:r w:rsidR="00881420">
        <w:rPr>
          <w:rFonts w:ascii="Garamond" w:hAnsi="Garamond"/>
          <w:lang w:val="cs-CZ"/>
        </w:rPr>
        <w:t>,</w:t>
      </w:r>
      <w:r w:rsidR="00B73AD7" w:rsidRPr="00FC17D2">
        <w:rPr>
          <w:rFonts w:ascii="Garamond" w:hAnsi="Garamond"/>
          <w:lang w:val="cs-CZ"/>
        </w:rPr>
        <w:t xml:space="preserve"> od stavu, který panuje v současnosti.</w:t>
      </w:r>
      <w:r w:rsidR="006D1491">
        <w:rPr>
          <w:rStyle w:val="Znakapoznpodarou"/>
          <w:rFonts w:ascii="Garamond" w:hAnsi="Garamond"/>
          <w:lang w:val="cs-CZ"/>
        </w:rPr>
        <w:footnoteReference w:id="97"/>
      </w:r>
      <w:r w:rsidR="00B73AD7" w:rsidRPr="00FC17D2">
        <w:rPr>
          <w:rFonts w:ascii="Garamond" w:hAnsi="Garamond"/>
          <w:lang w:val="cs-CZ"/>
        </w:rPr>
        <w:t xml:space="preserve"> </w:t>
      </w:r>
      <w:r w:rsidR="00A92AF4" w:rsidRPr="00FC17D2">
        <w:rPr>
          <w:rFonts w:ascii="Garamond" w:hAnsi="Garamond"/>
        </w:rPr>
        <w:t>OZ výslovně pamatuje na situaci</w:t>
      </w:r>
      <w:r w:rsidR="001B04B6" w:rsidRPr="00FC17D2">
        <w:rPr>
          <w:rFonts w:ascii="Garamond" w:hAnsi="Garamond"/>
          <w:lang w:val="cs-CZ"/>
        </w:rPr>
        <w:t xml:space="preserve"> změny poměrů u nezletilých </w:t>
      </w:r>
      <w:r w:rsidR="00881420">
        <w:rPr>
          <w:rFonts w:ascii="Garamond" w:hAnsi="Garamond"/>
          <w:lang w:val="cs-CZ"/>
        </w:rPr>
        <w:t>ne plně svéprávných</w:t>
      </w:r>
      <w:r w:rsidR="00B10B86">
        <w:rPr>
          <w:rFonts w:ascii="Garamond" w:hAnsi="Garamond"/>
          <w:lang w:val="cs-CZ"/>
        </w:rPr>
        <w:t xml:space="preserve"> dětí v </w:t>
      </w:r>
      <w:r w:rsidR="00890BC6" w:rsidRPr="00FC17D2">
        <w:rPr>
          <w:rFonts w:ascii="Garamond" w:hAnsi="Garamond"/>
          <w:lang w:val="cs-CZ"/>
        </w:rPr>
        <w:t xml:space="preserve"> § 923 odst. 1 OZ, kdy soud může rozhodnout o změně i bez návrhu. </w:t>
      </w:r>
      <w:r w:rsidR="00BF4235" w:rsidRPr="00FC17D2">
        <w:rPr>
          <w:rFonts w:ascii="Garamond" w:hAnsi="Garamond"/>
          <w:lang w:val="cs-CZ"/>
        </w:rPr>
        <w:t xml:space="preserve">V případě zletilých, případně nezletilých svéprávných, </w:t>
      </w:r>
      <w:r w:rsidR="001B04B6" w:rsidRPr="00FC17D2">
        <w:rPr>
          <w:rFonts w:ascii="Garamond" w:hAnsi="Garamond"/>
          <w:lang w:val="cs-CZ"/>
        </w:rPr>
        <w:t>nezaopatřen</w:t>
      </w:r>
      <w:r w:rsidR="00BF4235" w:rsidRPr="00FC17D2">
        <w:rPr>
          <w:rFonts w:ascii="Garamond" w:hAnsi="Garamond"/>
          <w:lang w:val="cs-CZ"/>
        </w:rPr>
        <w:t>ých dětí,</w:t>
      </w:r>
      <w:r w:rsidR="00890BC6" w:rsidRPr="00FC17D2">
        <w:rPr>
          <w:rFonts w:ascii="Garamond" w:hAnsi="Garamond"/>
          <w:lang w:val="cs-CZ"/>
        </w:rPr>
        <w:t xml:space="preserve"> </w:t>
      </w:r>
      <w:r w:rsidR="00BF4235" w:rsidRPr="00FC17D2">
        <w:rPr>
          <w:rFonts w:ascii="Garamond" w:hAnsi="Garamond"/>
          <w:lang w:val="cs-CZ"/>
        </w:rPr>
        <w:t xml:space="preserve">je nutno vyjít z obecného pravidla tzv. </w:t>
      </w:r>
      <w:r w:rsidR="00BF4235" w:rsidRPr="00FC17D2">
        <w:rPr>
          <w:rFonts w:ascii="Garamond" w:hAnsi="Garamond"/>
          <w:i/>
          <w:lang w:val="cs-CZ"/>
        </w:rPr>
        <w:t>clausa rebus sic stantibus</w:t>
      </w:r>
      <w:r w:rsidR="00224A5C" w:rsidRPr="00881420">
        <w:rPr>
          <w:rStyle w:val="Znakapoznpodarou"/>
          <w:rFonts w:ascii="Garamond" w:hAnsi="Garamond"/>
          <w:lang w:val="cs-CZ"/>
        </w:rPr>
        <w:footnoteReference w:id="98"/>
      </w:r>
      <w:r w:rsidR="00881420" w:rsidRPr="00881420">
        <w:rPr>
          <w:rFonts w:ascii="Garamond" w:hAnsi="Garamond"/>
          <w:lang w:val="cs-CZ"/>
        </w:rPr>
        <w:t>, a</w:t>
      </w:r>
      <w:r w:rsidR="00BF4235" w:rsidRPr="00FC17D2">
        <w:rPr>
          <w:rFonts w:ascii="Garamond" w:hAnsi="Garamond"/>
          <w:lang w:val="cs-CZ"/>
        </w:rPr>
        <w:t xml:space="preserve"> tedy musí zde být podán návrh alespoň</w:t>
      </w:r>
      <w:r w:rsidR="004F2E11" w:rsidRPr="00FC17D2">
        <w:rPr>
          <w:rFonts w:ascii="Garamond" w:hAnsi="Garamond"/>
          <w:lang w:val="cs-CZ"/>
        </w:rPr>
        <w:t xml:space="preserve"> jedné </w:t>
      </w:r>
      <w:r w:rsidR="00BF4235" w:rsidRPr="00FC17D2">
        <w:rPr>
          <w:rFonts w:ascii="Garamond" w:hAnsi="Garamond"/>
          <w:lang w:val="cs-CZ"/>
        </w:rPr>
        <w:t>ze stran</w:t>
      </w:r>
      <w:r w:rsidR="00890BC6" w:rsidRPr="00FC17D2">
        <w:rPr>
          <w:rFonts w:ascii="Garamond" w:hAnsi="Garamond"/>
          <w:lang w:val="cs-CZ"/>
        </w:rPr>
        <w:t>.</w:t>
      </w:r>
      <w:r w:rsidR="00890BC6" w:rsidRPr="00FC17D2">
        <w:rPr>
          <w:rStyle w:val="Znakapoznpodarou"/>
          <w:rFonts w:ascii="Garamond" w:hAnsi="Garamond"/>
          <w:lang w:val="cs-CZ"/>
        </w:rPr>
        <w:footnoteReference w:id="99"/>
      </w:r>
    </w:p>
    <w:p w:rsidR="00BF4235" w:rsidRPr="00FC17D2" w:rsidRDefault="00AD67BA" w:rsidP="00AD55A6">
      <w:pPr>
        <w:pStyle w:val="text"/>
        <w:ind w:firstLine="567"/>
        <w:rPr>
          <w:rFonts w:ascii="Garamond" w:hAnsi="Garamond"/>
          <w:lang w:val="cs-CZ"/>
        </w:rPr>
      </w:pPr>
      <w:r w:rsidRPr="00FC17D2">
        <w:rPr>
          <w:rFonts w:ascii="Garamond" w:hAnsi="Garamond"/>
          <w:lang w:val="cs-CZ"/>
        </w:rPr>
        <w:t xml:space="preserve">V tomto případě se musí jednat o podstatnou změnu okolností, a to na straně oprávněného dítěte nebo povinné osoby, ať jsou </w:t>
      </w:r>
      <w:r w:rsidR="00BF4235" w:rsidRPr="00FC17D2">
        <w:rPr>
          <w:rFonts w:ascii="Garamond" w:hAnsi="Garamond"/>
          <w:lang w:val="cs-CZ"/>
        </w:rPr>
        <w:t xml:space="preserve">již </w:t>
      </w:r>
      <w:r w:rsidRPr="00FC17D2">
        <w:rPr>
          <w:rFonts w:ascii="Garamond" w:hAnsi="Garamond"/>
          <w:lang w:val="cs-CZ"/>
        </w:rPr>
        <w:t>způsobeny objektivní</w:t>
      </w:r>
      <w:r w:rsidR="009B0589">
        <w:rPr>
          <w:rFonts w:ascii="Garamond" w:hAnsi="Garamond"/>
          <w:lang w:val="cs-CZ"/>
        </w:rPr>
        <w:t>mi</w:t>
      </w:r>
      <w:r w:rsidRPr="00FC17D2">
        <w:rPr>
          <w:rFonts w:ascii="Garamond" w:hAnsi="Garamond"/>
          <w:lang w:val="cs-CZ"/>
        </w:rPr>
        <w:t xml:space="preserve"> nebo subjektivní</w:t>
      </w:r>
      <w:r w:rsidR="009B0589">
        <w:rPr>
          <w:rFonts w:ascii="Garamond" w:hAnsi="Garamond"/>
          <w:lang w:val="cs-CZ"/>
        </w:rPr>
        <w:t>mi příčinami</w:t>
      </w:r>
      <w:r w:rsidRPr="00FC17D2">
        <w:rPr>
          <w:rFonts w:ascii="Garamond" w:hAnsi="Garamond"/>
          <w:lang w:val="cs-CZ"/>
        </w:rPr>
        <w:t>.</w:t>
      </w:r>
      <w:r w:rsidRPr="00FC17D2">
        <w:rPr>
          <w:rStyle w:val="Znakapoznpodarou"/>
          <w:rFonts w:ascii="Garamond" w:hAnsi="Garamond"/>
          <w:lang w:val="cs-CZ"/>
        </w:rPr>
        <w:footnoteReference w:id="100"/>
      </w:r>
      <w:r w:rsidRPr="00FC17D2">
        <w:rPr>
          <w:rFonts w:ascii="Garamond" w:hAnsi="Garamond"/>
          <w:lang w:val="cs-CZ"/>
        </w:rPr>
        <w:t xml:space="preserve"> </w:t>
      </w:r>
      <w:r w:rsidR="00BF4235" w:rsidRPr="00FC17D2">
        <w:rPr>
          <w:rFonts w:ascii="Garamond" w:hAnsi="Garamond"/>
          <w:lang w:val="cs-CZ"/>
        </w:rPr>
        <w:t xml:space="preserve">Obecně lze říct, že spolu s věkem oprávněných dětí vzrůstají i jejich potřeby, </w:t>
      </w:r>
      <w:r w:rsidR="008F68EC" w:rsidRPr="00FC17D2">
        <w:rPr>
          <w:rFonts w:ascii="Garamond" w:hAnsi="Garamond"/>
          <w:lang w:val="cs-CZ"/>
        </w:rPr>
        <w:t xml:space="preserve">a proto </w:t>
      </w:r>
      <w:r w:rsidR="00BF4235" w:rsidRPr="00FC17D2">
        <w:rPr>
          <w:rFonts w:ascii="Garamond" w:hAnsi="Garamond"/>
          <w:lang w:val="cs-CZ"/>
        </w:rPr>
        <w:t xml:space="preserve">judikatorní praxe </w:t>
      </w:r>
      <w:r w:rsidR="008F68EC" w:rsidRPr="00FC17D2">
        <w:rPr>
          <w:rFonts w:ascii="Garamond" w:hAnsi="Garamond"/>
          <w:lang w:val="cs-CZ"/>
        </w:rPr>
        <w:t>považuje za kvalifikovanou změnu například nástup do</w:t>
      </w:r>
      <w:r w:rsidR="009B0589">
        <w:rPr>
          <w:rFonts w:ascii="Garamond" w:hAnsi="Garamond"/>
          <w:lang w:val="cs-CZ"/>
        </w:rPr>
        <w:t xml:space="preserve"> první třídy základní školy nebo</w:t>
      </w:r>
      <w:r w:rsidR="008F68EC" w:rsidRPr="00FC17D2">
        <w:rPr>
          <w:rFonts w:ascii="Garamond" w:hAnsi="Garamond"/>
          <w:lang w:val="cs-CZ"/>
        </w:rPr>
        <w:t xml:space="preserve"> prvního ročníku střední školy</w:t>
      </w:r>
      <w:r w:rsidR="00D043AC" w:rsidRPr="00FC17D2">
        <w:rPr>
          <w:rFonts w:ascii="Garamond" w:hAnsi="Garamond"/>
          <w:lang w:val="cs-CZ"/>
        </w:rPr>
        <w:t>, reps. na vyšší stupeň gymnázia</w:t>
      </w:r>
      <w:r w:rsidR="00A87A7A" w:rsidRPr="00FC17D2">
        <w:rPr>
          <w:rFonts w:ascii="Garamond" w:hAnsi="Garamond"/>
          <w:lang w:val="cs-CZ"/>
        </w:rPr>
        <w:t>.</w:t>
      </w:r>
      <w:r w:rsidR="00A87A7A" w:rsidRPr="00FC17D2">
        <w:rPr>
          <w:rStyle w:val="Znakapoznpodarou"/>
          <w:rFonts w:ascii="Garamond" w:hAnsi="Garamond"/>
          <w:lang w:val="cs-CZ"/>
        </w:rPr>
        <w:footnoteReference w:id="101"/>
      </w:r>
      <w:r w:rsidR="00AD55A6" w:rsidRPr="00FC17D2">
        <w:rPr>
          <w:rFonts w:ascii="Garamond" w:hAnsi="Garamond"/>
          <w:lang w:val="cs-CZ"/>
        </w:rPr>
        <w:t xml:space="preserve"> K</w:t>
      </w:r>
      <w:r w:rsidR="00881420">
        <w:rPr>
          <w:rFonts w:ascii="Garamond" w:hAnsi="Garamond"/>
          <w:lang w:val="cs-CZ"/>
        </w:rPr>
        <w:t>e</w:t>
      </w:r>
      <w:r w:rsidR="00AD55A6" w:rsidRPr="00FC17D2">
        <w:rPr>
          <w:rFonts w:ascii="Garamond" w:hAnsi="Garamond"/>
          <w:lang w:val="cs-CZ"/>
        </w:rPr>
        <w:t xml:space="preserve"> změně však může dojít i na straně </w:t>
      </w:r>
      <w:r w:rsidR="004F2E11" w:rsidRPr="00FC17D2">
        <w:rPr>
          <w:rFonts w:ascii="Garamond" w:hAnsi="Garamond"/>
          <w:lang w:val="cs-CZ"/>
        </w:rPr>
        <w:t xml:space="preserve">osoby </w:t>
      </w:r>
      <w:r w:rsidR="00AD55A6" w:rsidRPr="00FC17D2">
        <w:rPr>
          <w:rFonts w:ascii="Garamond" w:hAnsi="Garamond"/>
          <w:lang w:val="cs-CZ"/>
        </w:rPr>
        <w:t xml:space="preserve">povinné, </w:t>
      </w:r>
      <w:r w:rsidR="00D65C3A" w:rsidRPr="00FC17D2">
        <w:rPr>
          <w:rFonts w:ascii="Garamond" w:hAnsi="Garamond"/>
          <w:lang w:val="cs-CZ"/>
        </w:rPr>
        <w:t>kdy se mů</w:t>
      </w:r>
      <w:r w:rsidR="008E6FD0" w:rsidRPr="00FC17D2">
        <w:rPr>
          <w:rFonts w:ascii="Garamond" w:hAnsi="Garamond"/>
          <w:lang w:val="cs-CZ"/>
        </w:rPr>
        <w:t xml:space="preserve">že jednat například o invaliditu, ztrátu zaměstnání, vznik nové vyživovací povinnosti a jiné. </w:t>
      </w:r>
      <w:r w:rsidR="00D65C3A" w:rsidRPr="00FC17D2">
        <w:rPr>
          <w:rFonts w:ascii="Garamond" w:hAnsi="Garamond"/>
          <w:lang w:val="cs-CZ"/>
        </w:rPr>
        <w:t xml:space="preserve">Vždy je nutno zvážit pečlivě situaci a posoudit všechny informace, aby příkladně při vzniku nové vyživovací </w:t>
      </w:r>
      <w:r w:rsidR="00881420">
        <w:rPr>
          <w:rFonts w:ascii="Garamond" w:hAnsi="Garamond"/>
          <w:lang w:val="cs-CZ"/>
        </w:rPr>
        <w:t xml:space="preserve">povinnosti </w:t>
      </w:r>
      <w:r w:rsidR="00D65C3A" w:rsidRPr="00FC17D2">
        <w:rPr>
          <w:rFonts w:ascii="Garamond" w:hAnsi="Garamond"/>
          <w:lang w:val="cs-CZ"/>
        </w:rPr>
        <w:t>nedošlo k diskriminaci oprávněných dětí na úrok nových dětí či jiných vyživovacích závazků povinného rodiče.</w:t>
      </w:r>
      <w:r w:rsidR="00D517AA" w:rsidRPr="00FC17D2">
        <w:rPr>
          <w:rStyle w:val="Znakapoznpodarou"/>
          <w:rFonts w:ascii="Garamond" w:hAnsi="Garamond"/>
          <w:lang w:val="cs-CZ"/>
        </w:rPr>
        <w:footnoteReference w:id="102"/>
      </w:r>
    </w:p>
    <w:p w:rsidR="00FD5DBA" w:rsidRPr="00FC17D2" w:rsidRDefault="001B04B6" w:rsidP="00296E6E">
      <w:pPr>
        <w:pStyle w:val="text"/>
        <w:ind w:firstLine="567"/>
        <w:rPr>
          <w:rFonts w:ascii="Garamond" w:hAnsi="Garamond"/>
          <w:lang w:val="cs-CZ"/>
        </w:rPr>
      </w:pPr>
      <w:r w:rsidRPr="00FC17D2">
        <w:rPr>
          <w:rFonts w:ascii="Garamond" w:hAnsi="Garamond"/>
          <w:lang w:val="cs-CZ"/>
        </w:rPr>
        <w:t xml:space="preserve">Se změnou poměrů souvisí i otázka spotřebovaného výživného. </w:t>
      </w:r>
      <w:r w:rsidR="00FB5DA7">
        <w:rPr>
          <w:rFonts w:ascii="Garamond" w:hAnsi="Garamond"/>
          <w:lang w:val="cs-CZ"/>
        </w:rPr>
        <w:t xml:space="preserve">Dle </w:t>
      </w:r>
      <w:r w:rsidR="006D1491">
        <w:rPr>
          <w:rFonts w:ascii="Garamond" w:hAnsi="Garamond"/>
          <w:lang w:val="cs-CZ"/>
        </w:rPr>
        <w:t>§ 923 odst. 2 věty první</w:t>
      </w:r>
      <w:r w:rsidR="00D302F2">
        <w:rPr>
          <w:rFonts w:ascii="Garamond" w:hAnsi="Garamond"/>
          <w:lang w:val="cs-CZ"/>
        </w:rPr>
        <w:t xml:space="preserve"> OZ</w:t>
      </w:r>
      <w:r w:rsidR="006D1491">
        <w:rPr>
          <w:rFonts w:ascii="Garamond" w:hAnsi="Garamond"/>
          <w:lang w:val="cs-CZ"/>
        </w:rPr>
        <w:t>, j</w:t>
      </w:r>
      <w:r w:rsidR="00AB6CA1" w:rsidRPr="00FC17D2">
        <w:rPr>
          <w:rFonts w:ascii="Garamond" w:hAnsi="Garamond"/>
          <w:lang w:val="cs-CZ"/>
        </w:rPr>
        <w:t xml:space="preserve">estliže dojde </w:t>
      </w:r>
      <w:r w:rsidR="005D56B1" w:rsidRPr="00FC17D2">
        <w:rPr>
          <w:rFonts w:ascii="Garamond" w:hAnsi="Garamond"/>
          <w:lang w:val="cs-CZ"/>
        </w:rPr>
        <w:t>ke snížení či zrušení u nezletilého neplně svéprávného</w:t>
      </w:r>
      <w:r w:rsidR="00D302F2">
        <w:rPr>
          <w:rFonts w:ascii="Garamond" w:hAnsi="Garamond"/>
          <w:lang w:val="cs-CZ"/>
        </w:rPr>
        <w:t xml:space="preserve"> za dobu minulou</w:t>
      </w:r>
      <w:r w:rsidR="00AE5BBD" w:rsidRPr="00FC17D2">
        <w:rPr>
          <w:rFonts w:ascii="Garamond" w:hAnsi="Garamond"/>
          <w:lang w:val="cs-CZ"/>
        </w:rPr>
        <w:t>, tak</w:t>
      </w:r>
      <w:r w:rsidR="005D56B1" w:rsidRPr="00FC17D2">
        <w:rPr>
          <w:rFonts w:ascii="Garamond" w:hAnsi="Garamond"/>
          <w:lang w:val="cs-CZ"/>
        </w:rPr>
        <w:t xml:space="preserve"> se výživné, které již bylo spotřebováno nevrací</w:t>
      </w:r>
      <w:r w:rsidR="0058456E" w:rsidRPr="00FC17D2">
        <w:rPr>
          <w:rFonts w:ascii="Garamond" w:hAnsi="Garamond"/>
          <w:lang w:val="cs-CZ"/>
        </w:rPr>
        <w:t>,</w:t>
      </w:r>
      <w:r w:rsidR="005D56B1" w:rsidRPr="00FC17D2">
        <w:rPr>
          <w:rFonts w:ascii="Garamond" w:hAnsi="Garamond"/>
          <w:lang w:val="cs-CZ"/>
        </w:rPr>
        <w:t xml:space="preserve"> na rozdíl od případu zletilých dětí, kde je nutné přeplatek na výživném vrátit</w:t>
      </w:r>
      <w:r w:rsidR="00AB6CA1" w:rsidRPr="00FC17D2">
        <w:rPr>
          <w:rFonts w:ascii="Garamond" w:hAnsi="Garamond"/>
          <w:lang w:val="cs-CZ"/>
        </w:rPr>
        <w:t>.</w:t>
      </w:r>
      <w:r w:rsidR="00AB6CA1" w:rsidRPr="00FC17D2">
        <w:rPr>
          <w:rStyle w:val="Znakapoznpodarou"/>
          <w:rFonts w:ascii="Garamond" w:hAnsi="Garamond"/>
          <w:lang w:val="cs-CZ"/>
        </w:rPr>
        <w:footnoteReference w:id="103"/>
      </w:r>
    </w:p>
    <w:p w:rsidR="007F61A9" w:rsidRPr="00FC17D2" w:rsidRDefault="007F61A9" w:rsidP="00296E6E">
      <w:pPr>
        <w:pStyle w:val="text"/>
        <w:ind w:firstLine="567"/>
        <w:rPr>
          <w:rFonts w:ascii="Garamond" w:hAnsi="Garamond"/>
          <w:lang w:val="cs-CZ"/>
        </w:rPr>
      </w:pPr>
      <w:r w:rsidRPr="00FC17D2">
        <w:rPr>
          <w:rFonts w:ascii="Garamond" w:hAnsi="Garamond"/>
          <w:lang w:val="cs-CZ"/>
        </w:rPr>
        <w:t xml:space="preserve">Při změně poměrů může dojít jak ke snížení nebo zvýšení, ale také ke zrušení vyživovací povinnosti. Jelikož </w:t>
      </w:r>
      <w:r w:rsidR="00881420">
        <w:rPr>
          <w:rFonts w:ascii="Garamond" w:hAnsi="Garamond"/>
          <w:lang w:val="cs-CZ"/>
        </w:rPr>
        <w:t>ke vzniku a zániku daného práva dochází</w:t>
      </w:r>
      <w:r w:rsidR="00B9202D" w:rsidRPr="00FC17D2">
        <w:rPr>
          <w:rFonts w:ascii="Garamond" w:hAnsi="Garamond"/>
          <w:lang w:val="cs-CZ"/>
        </w:rPr>
        <w:t xml:space="preserve"> ex lege, není nutno žádného soudního rozhodnutí, byť je značně žádoucí pro „klid“ všech zainteresovaných stran do budoucna. Pokud by došlo k situaci, kdy povinný rodič i přes rozhodnutí soudu o zániku jeho vyživovací povinnosti</w:t>
      </w:r>
      <w:r w:rsidR="00531CC7" w:rsidRPr="00FC17D2">
        <w:rPr>
          <w:rFonts w:ascii="Garamond" w:hAnsi="Garamond"/>
          <w:lang w:val="cs-CZ"/>
        </w:rPr>
        <w:t>, plnil příkladně</w:t>
      </w:r>
      <w:r w:rsidR="00B9202D" w:rsidRPr="00FC17D2">
        <w:rPr>
          <w:rFonts w:ascii="Garamond" w:hAnsi="Garamond"/>
          <w:lang w:val="cs-CZ"/>
        </w:rPr>
        <w:t xml:space="preserve"> z důvodu obavy z trestněprávního postihu, může tento </w:t>
      </w:r>
      <w:r w:rsidR="00B9202D" w:rsidRPr="00FC17D2">
        <w:rPr>
          <w:rFonts w:ascii="Garamond" w:hAnsi="Garamond"/>
          <w:lang w:val="cs-CZ"/>
        </w:rPr>
        <w:lastRenderedPageBreak/>
        <w:t>rodič žádat plnění výživného po svém potomkovi nazpět</w:t>
      </w:r>
      <w:r w:rsidR="00710F6C">
        <w:rPr>
          <w:rFonts w:ascii="Garamond" w:hAnsi="Garamond"/>
          <w:lang w:val="cs-CZ"/>
        </w:rPr>
        <w:t>,</w:t>
      </w:r>
      <w:r w:rsidR="00B9202D" w:rsidRPr="00FC17D2">
        <w:rPr>
          <w:rFonts w:ascii="Garamond" w:hAnsi="Garamond"/>
          <w:lang w:val="cs-CZ"/>
        </w:rPr>
        <w:t xml:space="preserve"> vzhledem k tomu, že zde došlo k bezdůvodnému obohacení.</w:t>
      </w:r>
      <w:r w:rsidR="00B9202D" w:rsidRPr="00FC17D2">
        <w:rPr>
          <w:rStyle w:val="Znakapoznpodarou"/>
          <w:rFonts w:ascii="Garamond" w:hAnsi="Garamond"/>
          <w:lang w:val="cs-CZ"/>
        </w:rPr>
        <w:footnoteReference w:id="104"/>
      </w:r>
    </w:p>
    <w:p w:rsidR="00FD5DBA" w:rsidRPr="00FC17D2" w:rsidRDefault="00FD5DBA" w:rsidP="00707B45">
      <w:pPr>
        <w:pStyle w:val="Diplomkanadpis2"/>
        <w:outlineLvl w:val="1"/>
      </w:pPr>
      <w:bookmarkStart w:id="16" w:name="_Toc478327578"/>
      <w:r w:rsidRPr="00FC17D2">
        <w:t>Úroky z prodlení</w:t>
      </w:r>
      <w:bookmarkEnd w:id="16"/>
    </w:p>
    <w:p w:rsidR="00FD5DBA" w:rsidRPr="00FC17D2" w:rsidRDefault="00D517AA" w:rsidP="00296E6E">
      <w:pPr>
        <w:pStyle w:val="text"/>
        <w:ind w:firstLine="567"/>
        <w:rPr>
          <w:rFonts w:ascii="Garamond" w:hAnsi="Garamond"/>
          <w:lang w:val="cs-CZ"/>
        </w:rPr>
      </w:pPr>
      <w:r w:rsidRPr="00FC17D2">
        <w:rPr>
          <w:rFonts w:ascii="Garamond" w:hAnsi="Garamond"/>
        </w:rPr>
        <w:t>V </w:t>
      </w:r>
      <w:r w:rsidR="0013651C" w:rsidRPr="00FC17D2">
        <w:rPr>
          <w:rFonts w:ascii="Garamond" w:hAnsi="Garamond"/>
        </w:rPr>
        <w:t xml:space="preserve"> </w:t>
      </w:r>
      <w:r w:rsidR="009B0589">
        <w:rPr>
          <w:rFonts w:ascii="Garamond" w:hAnsi="Garamond"/>
        </w:rPr>
        <w:t>minulosti</w:t>
      </w:r>
      <w:r w:rsidR="0013651C" w:rsidRPr="00FC17D2">
        <w:rPr>
          <w:rFonts w:ascii="Garamond" w:hAnsi="Garamond"/>
          <w:lang w:val="cs-CZ"/>
        </w:rPr>
        <w:t xml:space="preserve"> se </w:t>
      </w:r>
      <w:r w:rsidRPr="00FC17D2">
        <w:rPr>
          <w:rFonts w:ascii="Garamond" w:hAnsi="Garamond"/>
        </w:rPr>
        <w:t xml:space="preserve">řešila problematika možnosti přiznání zákonného úroku z prodlení z dlužného výživného. Soudní praxe došla k závěru, že tyto úroky nelze přiznat, a to ani po účinnosti OZ po 1. 1. 2014 s ohledem na </w:t>
      </w:r>
      <w:r w:rsidR="009B0589">
        <w:rPr>
          <w:rFonts w:ascii="Garamond" w:hAnsi="Garamond"/>
          <w:lang w:val="cs-CZ"/>
        </w:rPr>
        <w:t xml:space="preserve">přetrvávající </w:t>
      </w:r>
      <w:r w:rsidRPr="00FC17D2">
        <w:rPr>
          <w:rFonts w:ascii="Garamond" w:hAnsi="Garamond"/>
        </w:rPr>
        <w:t>specifika spočívající v určité osobní povaze tohoto majetkového práva.</w:t>
      </w:r>
      <w:r w:rsidRPr="00FC17D2">
        <w:rPr>
          <w:rStyle w:val="Znakapoznpodarou"/>
          <w:rFonts w:ascii="Garamond" w:hAnsi="Garamond"/>
        </w:rPr>
        <w:footnoteReference w:id="105"/>
      </w:r>
      <w:r w:rsidRPr="00FC17D2">
        <w:rPr>
          <w:rFonts w:ascii="Garamond" w:hAnsi="Garamond"/>
        </w:rPr>
        <w:t xml:space="preserve"> </w:t>
      </w:r>
      <w:r w:rsidR="0013651C" w:rsidRPr="00FC17D2">
        <w:rPr>
          <w:rFonts w:ascii="Garamond" w:hAnsi="Garamond"/>
          <w:lang w:val="cs-CZ"/>
        </w:rPr>
        <w:t xml:space="preserve">Stejný názor zastává i ÚS, a to právě s poukazem </w:t>
      </w:r>
      <w:r w:rsidR="0013651C" w:rsidRPr="00FC17D2">
        <w:rPr>
          <w:rFonts w:ascii="Garamond" w:hAnsi="Garamond"/>
        </w:rPr>
        <w:t>na specifičnost vyživovací povinnosti.</w:t>
      </w:r>
      <w:r w:rsidR="0013651C" w:rsidRPr="00FC17D2">
        <w:rPr>
          <w:rStyle w:val="Znakapoznpodarou"/>
          <w:rFonts w:ascii="Garamond" w:hAnsi="Garamond"/>
        </w:rPr>
        <w:footnoteReference w:id="106"/>
      </w:r>
      <w:r w:rsidR="0013651C" w:rsidRPr="00FC17D2">
        <w:rPr>
          <w:rFonts w:ascii="Garamond" w:hAnsi="Garamond"/>
        </w:rPr>
        <w:t xml:space="preserve"> </w:t>
      </w:r>
      <w:r w:rsidR="00CB3F10" w:rsidRPr="00FC17D2">
        <w:rPr>
          <w:rFonts w:ascii="Garamond" w:hAnsi="Garamond"/>
          <w:lang w:val="cs-CZ"/>
        </w:rPr>
        <w:t>Přesto s</w:t>
      </w:r>
      <w:r w:rsidR="0013651C" w:rsidRPr="00FC17D2">
        <w:rPr>
          <w:rFonts w:ascii="Garamond" w:hAnsi="Garamond"/>
        </w:rPr>
        <w:t xml:space="preserve"> </w:t>
      </w:r>
      <w:r w:rsidRPr="00FC17D2">
        <w:rPr>
          <w:rFonts w:ascii="Garamond" w:hAnsi="Garamond"/>
        </w:rPr>
        <w:t>účinností novely OZ zákonem č.</w:t>
      </w:r>
      <w:r w:rsidR="00710F6C">
        <w:rPr>
          <w:rFonts w:ascii="Garamond" w:hAnsi="Garamond"/>
        </w:rPr>
        <w:t xml:space="preserve"> 460/2016 Sb., byl vložen k</w:t>
      </w:r>
      <w:r w:rsidRPr="00FC17D2">
        <w:rPr>
          <w:rFonts w:ascii="Garamond" w:hAnsi="Garamond"/>
        </w:rPr>
        <w:t xml:space="preserve"> § 921 OZ druhý odstavec umožňující přiz</w:t>
      </w:r>
      <w:r w:rsidR="0013651C" w:rsidRPr="00FC17D2">
        <w:rPr>
          <w:rFonts w:ascii="Garamond" w:hAnsi="Garamond"/>
        </w:rPr>
        <w:t>nání zákonných úroků z prodlení</w:t>
      </w:r>
      <w:r w:rsidRPr="00FC17D2">
        <w:rPr>
          <w:rFonts w:ascii="Garamond" w:hAnsi="Garamond"/>
        </w:rPr>
        <w:t>.</w:t>
      </w:r>
      <w:r w:rsidRPr="00FC17D2">
        <w:rPr>
          <w:rStyle w:val="Znakapoznpodarou"/>
          <w:rFonts w:ascii="Garamond" w:hAnsi="Garamond"/>
        </w:rPr>
        <w:footnoteReference w:id="107"/>
      </w:r>
      <w:r w:rsidR="0013651C" w:rsidRPr="00FC17D2">
        <w:rPr>
          <w:rFonts w:ascii="Garamond" w:hAnsi="Garamond"/>
          <w:lang w:val="cs-CZ"/>
        </w:rPr>
        <w:t xml:space="preserve"> </w:t>
      </w:r>
      <w:r w:rsidR="001C7A94" w:rsidRPr="00FC17D2">
        <w:rPr>
          <w:rFonts w:ascii="Garamond" w:hAnsi="Garamond"/>
          <w:lang w:val="cs-CZ"/>
        </w:rPr>
        <w:t>O</w:t>
      </w:r>
      <w:r w:rsidR="00781C35">
        <w:rPr>
          <w:rFonts w:ascii="Garamond" w:hAnsi="Garamond"/>
          <w:lang w:val="cs-CZ"/>
        </w:rPr>
        <w:t>bdobný kladný postoj zaujímala</w:t>
      </w:r>
      <w:r w:rsidR="001C7A94" w:rsidRPr="00FC17D2">
        <w:rPr>
          <w:rFonts w:ascii="Garamond" w:hAnsi="Garamond"/>
          <w:lang w:val="cs-CZ"/>
        </w:rPr>
        <w:t xml:space="preserve"> část odborné veřejnosti</w:t>
      </w:r>
      <w:r w:rsidR="000C21EC">
        <w:rPr>
          <w:rFonts w:ascii="Garamond" w:hAnsi="Garamond"/>
          <w:lang w:val="cs-CZ"/>
        </w:rPr>
        <w:t xml:space="preserve"> i dříve, a to</w:t>
      </w:r>
      <w:r w:rsidR="006063A6" w:rsidRPr="00FC17D2">
        <w:rPr>
          <w:rFonts w:ascii="Garamond" w:hAnsi="Garamond"/>
          <w:lang w:val="cs-CZ"/>
        </w:rPr>
        <w:t xml:space="preserve"> </w:t>
      </w:r>
      <w:r w:rsidR="00781C35">
        <w:rPr>
          <w:rFonts w:ascii="Garamond" w:hAnsi="Garamond"/>
          <w:lang w:val="cs-CZ"/>
        </w:rPr>
        <w:t xml:space="preserve">v případě, </w:t>
      </w:r>
      <w:r w:rsidR="006063A6" w:rsidRPr="00FC17D2">
        <w:rPr>
          <w:rFonts w:ascii="Garamond" w:hAnsi="Garamond"/>
          <w:lang w:val="cs-CZ"/>
        </w:rPr>
        <w:t>jestliže</w:t>
      </w:r>
      <w:r w:rsidR="001C7A94" w:rsidRPr="00FC17D2">
        <w:rPr>
          <w:rFonts w:ascii="Garamond" w:hAnsi="Garamond"/>
          <w:lang w:val="cs-CZ"/>
        </w:rPr>
        <w:t xml:space="preserve"> má být vyživovací povinnost plněna v penězích, </w:t>
      </w:r>
      <w:r w:rsidR="00781C35">
        <w:rPr>
          <w:rFonts w:ascii="Garamond" w:hAnsi="Garamond"/>
          <w:lang w:val="cs-CZ"/>
        </w:rPr>
        <w:t xml:space="preserve">pak </w:t>
      </w:r>
      <w:r w:rsidR="001C7A94" w:rsidRPr="00FC17D2">
        <w:rPr>
          <w:rFonts w:ascii="Garamond" w:hAnsi="Garamond"/>
          <w:lang w:val="cs-CZ"/>
        </w:rPr>
        <w:t xml:space="preserve">je správné přiznat o úroky z prodlení. </w:t>
      </w:r>
      <w:r w:rsidR="00781C35">
        <w:rPr>
          <w:rFonts w:ascii="Garamond" w:hAnsi="Garamond"/>
          <w:lang w:val="cs-CZ"/>
        </w:rPr>
        <w:t xml:space="preserve">Dle jejich názoru by úroky </w:t>
      </w:r>
      <w:r w:rsidR="001C7A94" w:rsidRPr="00FC17D2">
        <w:rPr>
          <w:rFonts w:ascii="Garamond" w:hAnsi="Garamond"/>
          <w:lang w:val="cs-CZ"/>
        </w:rPr>
        <w:t>měly být spjaty se splatností, takže je vhodné rozlišit dvě situace:</w:t>
      </w:r>
      <w:r w:rsidR="006063A6" w:rsidRPr="00FC17D2">
        <w:rPr>
          <w:rFonts w:ascii="Garamond" w:hAnsi="Garamond"/>
          <w:lang w:val="cs-CZ"/>
        </w:rPr>
        <w:t xml:space="preserve"> a)</w:t>
      </w:r>
      <w:r w:rsidR="001C7A94" w:rsidRPr="00FC17D2">
        <w:rPr>
          <w:rFonts w:ascii="Garamond" w:hAnsi="Garamond"/>
          <w:lang w:val="cs-CZ"/>
        </w:rPr>
        <w:t xml:space="preserve"> výživné už bylo stanoveno určitým </w:t>
      </w:r>
      <w:r w:rsidR="00FB5DA7">
        <w:rPr>
          <w:rFonts w:ascii="Garamond" w:hAnsi="Garamond"/>
          <w:lang w:val="cs-CZ"/>
        </w:rPr>
        <w:t xml:space="preserve">soudním </w:t>
      </w:r>
      <w:r w:rsidR="001C7A94" w:rsidRPr="00FC17D2">
        <w:rPr>
          <w:rFonts w:ascii="Garamond" w:hAnsi="Garamond"/>
          <w:lang w:val="cs-CZ"/>
        </w:rPr>
        <w:t>rozhodnutím a povinná osoba je v prodlení den následující co měla plnit, vedle situace</w:t>
      </w:r>
      <w:r w:rsidR="006063A6" w:rsidRPr="00FC17D2">
        <w:rPr>
          <w:rFonts w:ascii="Garamond" w:hAnsi="Garamond"/>
          <w:lang w:val="cs-CZ"/>
        </w:rPr>
        <w:t xml:space="preserve"> b) </w:t>
      </w:r>
      <w:r w:rsidR="001C7A94" w:rsidRPr="00FC17D2">
        <w:rPr>
          <w:rFonts w:ascii="Garamond" w:hAnsi="Garamond"/>
          <w:lang w:val="cs-CZ"/>
        </w:rPr>
        <w:t>kdy o vyživovací povinnosti zatím nebylo ještě nijak rozhodnuto a oprávněný tedy musí požádat, aby nastala splatnost.</w:t>
      </w:r>
      <w:r w:rsidR="00781C35">
        <w:rPr>
          <w:rStyle w:val="Znakapoznpodarou"/>
          <w:rFonts w:ascii="Garamond" w:hAnsi="Garamond"/>
          <w:lang w:val="cs-CZ"/>
        </w:rPr>
        <w:footnoteReference w:id="108"/>
      </w:r>
      <w:r w:rsidR="001C7A94" w:rsidRPr="00FC17D2">
        <w:rPr>
          <w:rFonts w:ascii="Garamond" w:hAnsi="Garamond"/>
          <w:lang w:val="cs-CZ"/>
        </w:rPr>
        <w:t xml:space="preserve"> V</w:t>
      </w:r>
      <w:r w:rsidR="000C21EC">
        <w:rPr>
          <w:rFonts w:ascii="Garamond" w:hAnsi="Garamond"/>
          <w:lang w:val="cs-CZ"/>
        </w:rPr>
        <w:t>e</w:t>
      </w:r>
      <w:r w:rsidR="001C7A94" w:rsidRPr="00FC17D2">
        <w:rPr>
          <w:rFonts w:ascii="Garamond" w:hAnsi="Garamond"/>
          <w:lang w:val="cs-CZ"/>
        </w:rPr>
        <w:t> druhé uvedené situaci má povinná osoba možnost uplatnit rozpor s dobrými mravy podle individuálních okolností</w:t>
      </w:r>
      <w:r w:rsidR="006063A6" w:rsidRPr="00FC17D2">
        <w:rPr>
          <w:rFonts w:ascii="Garamond" w:hAnsi="Garamond"/>
          <w:lang w:val="cs-CZ"/>
        </w:rPr>
        <w:t xml:space="preserve"> a tím by se </w:t>
      </w:r>
      <w:r w:rsidR="00681BC1">
        <w:rPr>
          <w:rFonts w:ascii="Garamond" w:hAnsi="Garamond"/>
          <w:lang w:val="cs-CZ"/>
        </w:rPr>
        <w:t>za</w:t>
      </w:r>
      <w:r w:rsidR="006063A6" w:rsidRPr="00FC17D2">
        <w:rPr>
          <w:rFonts w:ascii="Garamond" w:hAnsi="Garamond"/>
          <w:lang w:val="cs-CZ"/>
        </w:rPr>
        <w:t>bránilo pří</w:t>
      </w:r>
      <w:r w:rsidR="00D146DE" w:rsidRPr="00FC17D2">
        <w:rPr>
          <w:rFonts w:ascii="Garamond" w:hAnsi="Garamond"/>
          <w:lang w:val="cs-CZ"/>
        </w:rPr>
        <w:t>liš tvrdým dopadům. Byť by se lidsky příznivější a logičtější zdá</w:t>
      </w:r>
      <w:r w:rsidR="000C21EC">
        <w:rPr>
          <w:rFonts w:ascii="Garamond" w:hAnsi="Garamond"/>
          <w:lang w:val="cs-CZ"/>
        </w:rPr>
        <w:t>la</w:t>
      </w:r>
      <w:r w:rsidR="00D146DE" w:rsidRPr="00FC17D2">
        <w:rPr>
          <w:rFonts w:ascii="Garamond" w:hAnsi="Garamond"/>
          <w:lang w:val="cs-CZ"/>
        </w:rPr>
        <w:t xml:space="preserve"> situace a), je třeba si uvědomit, že</w:t>
      </w:r>
      <w:r w:rsidR="006063A6" w:rsidRPr="00FC17D2">
        <w:rPr>
          <w:rFonts w:ascii="Garamond" w:hAnsi="Garamond"/>
          <w:lang w:val="cs-CZ"/>
        </w:rPr>
        <w:t xml:space="preserve"> každý rodič </w:t>
      </w:r>
      <w:r w:rsidR="00D146DE" w:rsidRPr="00FC17D2">
        <w:rPr>
          <w:rFonts w:ascii="Garamond" w:hAnsi="Garamond"/>
          <w:lang w:val="cs-CZ"/>
        </w:rPr>
        <w:t>má zákonnou</w:t>
      </w:r>
      <w:r w:rsidR="00681BC1">
        <w:rPr>
          <w:rFonts w:ascii="Garamond" w:hAnsi="Garamond"/>
          <w:lang w:val="cs-CZ"/>
        </w:rPr>
        <w:t xml:space="preserve"> vyživovací povinnost</w:t>
      </w:r>
      <w:r w:rsidR="006063A6" w:rsidRPr="00FC17D2">
        <w:rPr>
          <w:rFonts w:ascii="Garamond" w:hAnsi="Garamond"/>
          <w:lang w:val="cs-CZ"/>
        </w:rPr>
        <w:t xml:space="preserve"> ke svým dětem</w:t>
      </w:r>
      <w:r w:rsidR="00D146DE" w:rsidRPr="00FC17D2">
        <w:rPr>
          <w:rFonts w:ascii="Garamond" w:hAnsi="Garamond"/>
          <w:lang w:val="cs-CZ"/>
        </w:rPr>
        <w:t xml:space="preserve">, kterou by si měl řádně plnit. </w:t>
      </w:r>
      <w:r w:rsidR="00CB3F10" w:rsidRPr="00FC17D2">
        <w:rPr>
          <w:rStyle w:val="Znakapoznpodarou"/>
          <w:rFonts w:ascii="Garamond" w:hAnsi="Garamond"/>
          <w:lang w:val="cs-CZ"/>
        </w:rPr>
        <w:footnoteReference w:id="109"/>
      </w:r>
    </w:p>
    <w:p w:rsidR="00FD5DBA" w:rsidRPr="00FC17D2" w:rsidRDefault="00FD5DBA" w:rsidP="00707B45">
      <w:pPr>
        <w:pStyle w:val="Diplomkanadpis2"/>
        <w:outlineLvl w:val="1"/>
      </w:pPr>
      <w:bookmarkStart w:id="17" w:name="_Toc478327579"/>
      <w:r w:rsidRPr="00FC17D2">
        <w:t>Objektivizace</w:t>
      </w:r>
      <w:bookmarkEnd w:id="17"/>
    </w:p>
    <w:p w:rsidR="00E106A3" w:rsidRPr="00FC17D2" w:rsidRDefault="00D14759" w:rsidP="00690DDE">
      <w:pPr>
        <w:pStyle w:val="Diplomkanadpis2"/>
        <w:numPr>
          <w:ilvl w:val="0"/>
          <w:numId w:val="0"/>
        </w:numPr>
        <w:ind w:firstLine="576"/>
        <w:rPr>
          <w:b w:val="0"/>
          <w:sz w:val="24"/>
        </w:rPr>
      </w:pPr>
      <w:r w:rsidRPr="00FC17D2">
        <w:rPr>
          <w:b w:val="0"/>
          <w:sz w:val="24"/>
        </w:rPr>
        <w:t>V Česk</w:t>
      </w:r>
      <w:r w:rsidR="00681BC1">
        <w:rPr>
          <w:b w:val="0"/>
          <w:sz w:val="24"/>
        </w:rPr>
        <w:t>é</w:t>
      </w:r>
      <w:r w:rsidRPr="00FC17D2">
        <w:rPr>
          <w:b w:val="0"/>
          <w:sz w:val="24"/>
        </w:rPr>
        <w:t xml:space="preserve"> republice není na zákonné úrovni zakotvena žádná forma objektivizace</w:t>
      </w:r>
      <w:r w:rsidR="00690DDE" w:rsidRPr="00FC17D2">
        <w:rPr>
          <w:b w:val="0"/>
          <w:sz w:val="24"/>
        </w:rPr>
        <w:t xml:space="preserve">, byť formou matematických algoritmů nebo stanovujících tabulek. </w:t>
      </w:r>
      <w:r w:rsidR="00681BC1">
        <w:rPr>
          <w:b w:val="0"/>
          <w:sz w:val="24"/>
        </w:rPr>
        <w:t>Soudní rozhodování vždy závisí</w:t>
      </w:r>
      <w:r w:rsidR="00081F15" w:rsidRPr="00FC17D2">
        <w:rPr>
          <w:b w:val="0"/>
          <w:sz w:val="24"/>
        </w:rPr>
        <w:t xml:space="preserve"> na úvaze soudu po zvážení všech kritérií, které byly rozebrány</w:t>
      </w:r>
      <w:r w:rsidR="00E106A3" w:rsidRPr="00FC17D2">
        <w:rPr>
          <w:b w:val="0"/>
          <w:sz w:val="24"/>
        </w:rPr>
        <w:t xml:space="preserve"> výše</w:t>
      </w:r>
      <w:r w:rsidR="00081F15" w:rsidRPr="00FC17D2">
        <w:rPr>
          <w:b w:val="0"/>
          <w:sz w:val="24"/>
        </w:rPr>
        <w:t xml:space="preserve"> v </w:t>
      </w:r>
      <w:r w:rsidR="00E106A3" w:rsidRPr="00FC17D2">
        <w:rPr>
          <w:b w:val="0"/>
          <w:sz w:val="24"/>
        </w:rPr>
        <w:t>kapitole</w:t>
      </w:r>
      <w:r w:rsidR="00081F15" w:rsidRPr="00FC17D2">
        <w:rPr>
          <w:b w:val="0"/>
          <w:sz w:val="24"/>
        </w:rPr>
        <w:t xml:space="preserve"> </w:t>
      </w:r>
      <w:r w:rsidR="002B5F02" w:rsidRPr="00FC17D2">
        <w:rPr>
          <w:b w:val="0"/>
          <w:sz w:val="24"/>
        </w:rPr>
        <w:t>druhé</w:t>
      </w:r>
      <w:r w:rsidR="00A321EC" w:rsidRPr="00FC17D2">
        <w:rPr>
          <w:b w:val="0"/>
          <w:sz w:val="24"/>
        </w:rPr>
        <w:t>.</w:t>
      </w:r>
      <w:r w:rsidR="00883976" w:rsidRPr="00FC17D2">
        <w:rPr>
          <w:rStyle w:val="Znakapoznpodarou"/>
          <w:b w:val="0"/>
          <w:sz w:val="24"/>
        </w:rPr>
        <w:footnoteReference w:id="110"/>
      </w:r>
      <w:r w:rsidR="00184896" w:rsidRPr="00FC17D2">
        <w:rPr>
          <w:b w:val="0"/>
          <w:sz w:val="24"/>
        </w:rPr>
        <w:t xml:space="preserve"> Česká právní úprava nepočítá také s žádnou minimální či maximální hranicí výživného, jak tomu je </w:t>
      </w:r>
      <w:r w:rsidR="008B3BF1" w:rsidRPr="00FC17D2">
        <w:rPr>
          <w:b w:val="0"/>
          <w:sz w:val="24"/>
        </w:rPr>
        <w:t>v některých</w:t>
      </w:r>
      <w:r w:rsidR="00184896" w:rsidRPr="00FC17D2">
        <w:rPr>
          <w:b w:val="0"/>
          <w:sz w:val="24"/>
        </w:rPr>
        <w:t> sous</w:t>
      </w:r>
      <w:r w:rsidR="00681BC1">
        <w:rPr>
          <w:b w:val="0"/>
          <w:sz w:val="24"/>
        </w:rPr>
        <w:t>edních zemích.</w:t>
      </w:r>
      <w:r w:rsidR="00060BCF">
        <w:rPr>
          <w:rStyle w:val="Znakapoznpodarou"/>
          <w:b w:val="0"/>
          <w:sz w:val="24"/>
        </w:rPr>
        <w:footnoteReference w:id="111"/>
      </w:r>
      <w:r w:rsidR="00681BC1">
        <w:rPr>
          <w:b w:val="0"/>
          <w:sz w:val="24"/>
        </w:rPr>
        <w:t xml:space="preserve"> K možné existenci</w:t>
      </w:r>
      <w:r w:rsidR="00184896" w:rsidRPr="00FC17D2">
        <w:rPr>
          <w:b w:val="0"/>
          <w:sz w:val="24"/>
        </w:rPr>
        <w:t xml:space="preserve"> maximální hranice se vyjádřil ÚS </w:t>
      </w:r>
      <w:r w:rsidR="002B5F02" w:rsidRPr="00FC17D2">
        <w:rPr>
          <w:b w:val="0"/>
          <w:sz w:val="24"/>
        </w:rPr>
        <w:t>v jednom ze svých nálezů,</w:t>
      </w:r>
      <w:r w:rsidR="00472BD3" w:rsidRPr="00FC17D2">
        <w:rPr>
          <w:b w:val="0"/>
          <w:sz w:val="24"/>
        </w:rPr>
        <w:t xml:space="preserve"> ne však směrem k objektivizaci zavedením zákonné maximální hranice, ale spíše </w:t>
      </w:r>
      <w:r w:rsidR="00472BD3" w:rsidRPr="00FC17D2">
        <w:rPr>
          <w:b w:val="0"/>
          <w:sz w:val="24"/>
        </w:rPr>
        <w:lastRenderedPageBreak/>
        <w:t>formou apelu na soudce k zamyšlení se nad určitým morálním korektivem při hodnocení jednotlivých kritérii každého případu</w:t>
      </w:r>
      <w:r w:rsidR="00184896" w:rsidRPr="00FC17D2">
        <w:rPr>
          <w:b w:val="0"/>
          <w:sz w:val="24"/>
        </w:rPr>
        <w:t>.</w:t>
      </w:r>
      <w:r w:rsidR="00184896" w:rsidRPr="00FC17D2">
        <w:rPr>
          <w:rStyle w:val="Znakapoznpodarou"/>
          <w:b w:val="0"/>
          <w:sz w:val="24"/>
        </w:rPr>
        <w:footnoteReference w:id="112"/>
      </w:r>
    </w:p>
    <w:p w:rsidR="00707B45" w:rsidRPr="00FC17D2" w:rsidRDefault="00081F15" w:rsidP="00690DDE">
      <w:pPr>
        <w:pStyle w:val="Diplomkanadpis2"/>
        <w:numPr>
          <w:ilvl w:val="0"/>
          <w:numId w:val="0"/>
        </w:numPr>
        <w:ind w:firstLine="576"/>
        <w:rPr>
          <w:b w:val="0"/>
          <w:sz w:val="24"/>
        </w:rPr>
      </w:pPr>
      <w:r w:rsidRPr="00FC17D2">
        <w:rPr>
          <w:b w:val="0"/>
          <w:sz w:val="24"/>
        </w:rPr>
        <w:t>Jakožto určitou snahu směrem k objektivizaci můžeme vidět v</w:t>
      </w:r>
      <w:r w:rsidR="00E106A3" w:rsidRPr="00FC17D2">
        <w:rPr>
          <w:b w:val="0"/>
          <w:sz w:val="24"/>
        </w:rPr>
        <w:t xml:space="preserve">e vzorcích </w:t>
      </w:r>
      <w:r w:rsidR="00FB5DA7">
        <w:rPr>
          <w:b w:val="0"/>
          <w:sz w:val="24"/>
        </w:rPr>
        <w:t>na</w:t>
      </w:r>
      <w:r w:rsidR="00E106A3" w:rsidRPr="00FC17D2">
        <w:rPr>
          <w:b w:val="0"/>
          <w:sz w:val="24"/>
        </w:rPr>
        <w:t>pomáhajících při určení výživného, ať již byly vyt</w:t>
      </w:r>
      <w:r w:rsidR="00A321EC" w:rsidRPr="00FC17D2">
        <w:rPr>
          <w:b w:val="0"/>
          <w:sz w:val="24"/>
        </w:rPr>
        <w:t xml:space="preserve">vořeny soudní praxí nebo MS ČR, a které budou </w:t>
      </w:r>
      <w:r w:rsidR="00D02A70" w:rsidRPr="00FC17D2">
        <w:rPr>
          <w:b w:val="0"/>
          <w:sz w:val="24"/>
        </w:rPr>
        <w:t xml:space="preserve">obsahem následující čtvrté kapitoly. </w:t>
      </w:r>
    </w:p>
    <w:p w:rsidR="00FC17D2" w:rsidRPr="00FC17D2" w:rsidRDefault="00FC17D2">
      <w:pPr>
        <w:suppressAutoHyphens w:val="0"/>
        <w:spacing w:after="160" w:line="259" w:lineRule="auto"/>
        <w:rPr>
          <w:rFonts w:eastAsia="Times New Roman"/>
          <w:b/>
          <w:bCs/>
          <w:color w:val="000000"/>
          <w:sz w:val="32"/>
          <w:szCs w:val="28"/>
        </w:rPr>
      </w:pPr>
      <w:r w:rsidRPr="00FC17D2">
        <w:br w:type="page"/>
      </w:r>
    </w:p>
    <w:p w:rsidR="00A92AF4" w:rsidRPr="00FC17D2" w:rsidRDefault="00A92AF4" w:rsidP="00A56CDD">
      <w:pPr>
        <w:pStyle w:val="Diplomkanadpis1"/>
        <w:numPr>
          <w:ilvl w:val="0"/>
          <w:numId w:val="5"/>
        </w:numPr>
      </w:pPr>
      <w:bookmarkStart w:id="18" w:name="_Toc478327580"/>
      <w:r w:rsidRPr="00FC17D2">
        <w:lastRenderedPageBreak/>
        <w:t>Vzorce výpočtu výše výživného</w:t>
      </w:r>
      <w:bookmarkEnd w:id="18"/>
    </w:p>
    <w:p w:rsidR="00A92AF4" w:rsidRPr="00FC17D2" w:rsidRDefault="00472BD3" w:rsidP="00A56CDD">
      <w:pPr>
        <w:pStyle w:val="patn"/>
        <w:numPr>
          <w:ilvl w:val="1"/>
          <w:numId w:val="5"/>
        </w:numPr>
      </w:pPr>
      <w:bookmarkStart w:id="19" w:name="_Toc478327581"/>
      <w:r w:rsidRPr="00FC17D2">
        <w:t>Gerlichovo</w:t>
      </w:r>
      <w:r w:rsidR="00A92AF4" w:rsidRPr="00FC17D2">
        <w:t xml:space="preserve"> pravidlo</w:t>
      </w:r>
      <w:bookmarkEnd w:id="19"/>
    </w:p>
    <w:p w:rsidR="00A92AF4" w:rsidRPr="00FC17D2" w:rsidRDefault="00A92AF4" w:rsidP="00A92AF4">
      <w:pPr>
        <w:ind w:firstLine="567"/>
        <w:jc w:val="both"/>
      </w:pPr>
      <w:r w:rsidRPr="00FC17D2">
        <w:t>Gerlichovo pravidlo je matematická formule, která byla vytvořena v roce 1934 za účinnosti rakouského všeobecného občanského zákoníku, známého pod zkratkou ABGB, v souvislosti s tzv. alimentačním zákonem</w:t>
      </w:r>
      <w:r w:rsidRPr="00FC17D2">
        <w:rPr>
          <w:rStyle w:val="Znakapoznpodarou"/>
        </w:rPr>
        <w:footnoteReference w:id="113"/>
      </w:r>
      <w:r w:rsidRPr="00FC17D2">
        <w:t xml:space="preserve">. </w:t>
      </w:r>
      <w:r w:rsidR="00AA5468">
        <w:t>Formule n</w:t>
      </w:r>
      <w:r w:rsidRPr="00FC17D2">
        <w:t>evycházela z hmotného práva, ale ze soudní praxe, jelikož povaha pravidel pro určování výživného měla diskreční povahu.</w:t>
      </w:r>
      <w:r w:rsidRPr="00FC17D2">
        <w:rPr>
          <w:rStyle w:val="Znakapoznpodarou"/>
          <w:rFonts w:cs="Arial"/>
          <w:szCs w:val="24"/>
        </w:rPr>
        <w:footnoteReference w:id="114"/>
      </w:r>
      <w:r w:rsidRPr="00FC17D2">
        <w:t xml:space="preserve"> Jednalo se o určitý základ pro stanovení výživného, který pak musel být přizpůsoben individuálním potřebám a poměrům zainteresovaných osob.</w:t>
      </w:r>
      <w:r w:rsidRPr="00FC17D2">
        <w:rPr>
          <w:rStyle w:val="Znakapoznpodarou"/>
        </w:rPr>
        <w:footnoteReference w:id="115"/>
      </w:r>
    </w:p>
    <w:p w:rsidR="00A92AF4" w:rsidRPr="00FC17D2" w:rsidRDefault="006449E6" w:rsidP="00A92AF4">
      <w:pPr>
        <w:ind w:firstLine="567"/>
        <w:jc w:val="both"/>
      </w:pPr>
      <w:r>
        <w:t>Výpočet spočíval</w:t>
      </w:r>
      <w:r w:rsidR="00A92AF4" w:rsidRPr="00FC17D2">
        <w:t xml:space="preserve"> v tom, že ze zjištěného příjm</w:t>
      </w:r>
      <w:r w:rsidR="00AA5468">
        <w:t>u povinného rodiče se přiznávaly 3 díly tomuto rodiči</w:t>
      </w:r>
      <w:r w:rsidR="00A92AF4" w:rsidRPr="00FC17D2">
        <w:t xml:space="preserve"> a pak po jednom dílu každé osobě oprávněné k výživě.</w:t>
      </w:r>
      <w:r w:rsidR="00A92AF4" w:rsidRPr="00FC17D2">
        <w:rPr>
          <w:rStyle w:val="Znakapoznpodarou"/>
          <w:rFonts w:cs="Arial"/>
          <w:szCs w:val="24"/>
        </w:rPr>
        <w:footnoteReference w:id="116"/>
      </w:r>
      <w:r w:rsidR="00A92AF4" w:rsidRPr="00FC17D2">
        <w:t xml:space="preserve"> Proto např. pokud šlo o rozvedené manžele se 2 dětmi, připadají 3 díly na otce, 1 díl na manželku a po 1 dílu na každé dítě.</w:t>
      </w:r>
      <w:r w:rsidR="00A92AF4" w:rsidRPr="00FC17D2">
        <w:rPr>
          <w:rStyle w:val="Znakapoznpodarou"/>
          <w:rFonts w:cs="Arial"/>
          <w:szCs w:val="24"/>
        </w:rPr>
        <w:footnoteReference w:id="117"/>
      </w:r>
    </w:p>
    <w:p w:rsidR="00A92AF4" w:rsidRPr="00FC17D2" w:rsidRDefault="00A92AF4" w:rsidP="00A92AF4">
      <w:pPr>
        <w:ind w:firstLine="567"/>
        <w:jc w:val="both"/>
      </w:pPr>
      <w:r w:rsidRPr="00FC17D2">
        <w:t>Gerlichovo pravidlo bylo používáno například Krajským soudem v Plzni.</w:t>
      </w:r>
      <w:r w:rsidRPr="00FC17D2">
        <w:rPr>
          <w:rStyle w:val="Znakapoznpodarou"/>
        </w:rPr>
        <w:footnoteReference w:id="118"/>
      </w:r>
    </w:p>
    <w:p w:rsidR="00A92AF4" w:rsidRPr="00FC17D2" w:rsidRDefault="00A92AF4" w:rsidP="00A92AF4">
      <w:pPr>
        <w:ind w:firstLine="567"/>
      </w:pPr>
    </w:p>
    <w:p w:rsidR="00A92AF4" w:rsidRPr="00FC17D2" w:rsidRDefault="00A92AF4" w:rsidP="00A56CDD">
      <w:pPr>
        <w:pStyle w:val="patn"/>
        <w:numPr>
          <w:ilvl w:val="1"/>
          <w:numId w:val="5"/>
        </w:numPr>
      </w:pPr>
      <w:r w:rsidRPr="00FC17D2">
        <w:t xml:space="preserve"> </w:t>
      </w:r>
      <w:bookmarkStart w:id="20" w:name="_Toc478327582"/>
      <w:r w:rsidRPr="00FC17D2">
        <w:t>Rakouský model</w:t>
      </w:r>
      <w:bookmarkEnd w:id="20"/>
    </w:p>
    <w:p w:rsidR="00A92AF4" w:rsidRPr="00FC17D2" w:rsidRDefault="00A92AF4" w:rsidP="00A92AF4">
      <w:pPr>
        <w:ind w:firstLine="567"/>
        <w:jc w:val="both"/>
      </w:pPr>
      <w:r w:rsidRPr="00FC17D2">
        <w:t xml:space="preserve">Rakouský model byl vytvořen rakouskou judikaturou, přesněji díky </w:t>
      </w:r>
      <w:r w:rsidR="001B75CB">
        <w:t>několika stěžejním rozhodnutím, kdy jejich z</w:t>
      </w:r>
      <w:r w:rsidRPr="00FC17D2">
        <w:t xml:space="preserve">ákladem bylo stanovení procentuální míry z příjmu </w:t>
      </w:r>
      <w:r w:rsidR="001B75CB">
        <w:t xml:space="preserve">rodiče pro dítě v určitém věku, a které poté dohromady </w:t>
      </w:r>
      <w:r w:rsidRPr="00FC17D2">
        <w:t>vytváří doporučující tabulku.</w:t>
      </w:r>
      <w:r w:rsidR="001B75CB">
        <w:rPr>
          <w:rStyle w:val="Znakapoznpodarou"/>
        </w:rPr>
        <w:footnoteReference w:id="119"/>
      </w:r>
      <w:r w:rsidRPr="00FC17D2">
        <w:t xml:space="preserve"> V Rakousku je tato tabulka běžně soudy používána, dokonce skrze počítačové programy. I v tomto případě</w:t>
      </w:r>
      <w:r w:rsidR="00F73329">
        <w:t xml:space="preserve"> se ale jedná</w:t>
      </w:r>
      <w:r w:rsidR="00AA5468">
        <w:t xml:space="preserve"> pouze </w:t>
      </w:r>
      <w:r w:rsidR="00F73329">
        <w:t xml:space="preserve">o </w:t>
      </w:r>
      <w:r w:rsidR="00AA5468">
        <w:t xml:space="preserve">nápomocný </w:t>
      </w:r>
      <w:r w:rsidRPr="00FC17D2">
        <w:t>prostředek</w:t>
      </w:r>
      <w:r w:rsidRPr="00FC17D2">
        <w:rPr>
          <w:rStyle w:val="Znakapoznpodarou"/>
          <w:rFonts w:cs="Arial"/>
          <w:szCs w:val="24"/>
        </w:rPr>
        <w:t xml:space="preserve"> </w:t>
      </w:r>
      <w:r w:rsidRPr="00FC17D2">
        <w:rPr>
          <w:rStyle w:val="Znakapoznpodarou"/>
          <w:rFonts w:cs="Arial"/>
          <w:szCs w:val="24"/>
        </w:rPr>
        <w:footnoteReference w:id="120"/>
      </w:r>
    </w:p>
    <w:p w:rsidR="0012035C" w:rsidRDefault="00A92AF4" w:rsidP="00A92AF4">
      <w:pPr>
        <w:ind w:firstLine="567"/>
        <w:jc w:val="both"/>
      </w:pPr>
      <w:r w:rsidRPr="00FC17D2">
        <w:t>Vychází se z průměrného čistého příjmu rodiče, kterého dosáhl za posledních 6 – 12 měsíců (zejména proto, aby zde byly z</w:t>
      </w:r>
      <w:r w:rsidR="00AA5468">
        <w:t>apočítány</w:t>
      </w:r>
      <w:r w:rsidR="00590370">
        <w:t xml:space="preserve"> i třinácté a čtrnácté platy), d</w:t>
      </w:r>
      <w:r w:rsidRPr="00FC17D2">
        <w:t>ále jsou dány i pravidla, jak zohledňovat další vyživova</w:t>
      </w:r>
      <w:r w:rsidR="000346E9">
        <w:t>cí povinnosti povinného rodiče</w:t>
      </w:r>
      <w:r w:rsidR="00E46D0D">
        <w:t>.</w:t>
      </w:r>
      <w:r w:rsidR="00590370">
        <w:rPr>
          <w:rStyle w:val="Znakapoznpodarou"/>
        </w:rPr>
        <w:footnoteReference w:id="121"/>
      </w:r>
      <w:r w:rsidR="00E46D0D">
        <w:t xml:space="preserve"> </w:t>
      </w:r>
      <w:r w:rsidR="00AA5468">
        <w:t>V případě existence dalšího dítěte mladšího 10ti let dochází ke srážce o 1 %, u dítěte staršího o 2 %.</w:t>
      </w:r>
      <w:r w:rsidRPr="00FC17D2">
        <w:t xml:space="preserve"> Navíc, pokud má </w:t>
      </w:r>
      <w:r w:rsidRPr="00FC17D2">
        <w:lastRenderedPageBreak/>
        <w:t xml:space="preserve">povinný rodič vyživovací povinnost i k manželovi (byť i rozvedenému), snižuje se v rozsahu </w:t>
      </w:r>
      <w:r w:rsidR="00AA5468">
        <w:t>1- 3 %.</w:t>
      </w:r>
      <w:r w:rsidR="00AA5468">
        <w:rPr>
          <w:rStyle w:val="Znakapoznpodarou"/>
        </w:rPr>
        <w:footnoteReference w:id="122"/>
      </w:r>
      <w:r w:rsidRPr="00FC17D2">
        <w:t xml:space="preserve"> </w:t>
      </w:r>
    </w:p>
    <w:p w:rsidR="00A92AF4" w:rsidRPr="00FC17D2" w:rsidRDefault="00A92AF4" w:rsidP="000346E9">
      <w:pPr>
        <w:ind w:firstLine="567"/>
        <w:jc w:val="both"/>
      </w:pPr>
      <w:r w:rsidRPr="00FC17D2">
        <w:t>Primární verze tabulky vypadá takto:</w:t>
      </w:r>
      <w:r w:rsidRPr="00FC17D2">
        <w:rPr>
          <w:rStyle w:val="Znakapoznpodarou"/>
        </w:rPr>
        <w:footnoteReference w:id="12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2245"/>
        <w:gridCol w:w="3743"/>
      </w:tblGrid>
      <w:tr w:rsidR="00A92AF4" w:rsidRPr="00FC17D2" w:rsidTr="00A92AF4">
        <w:trPr>
          <w:trHeight w:val="397"/>
        </w:trPr>
        <w:tc>
          <w:tcPr>
            <w:tcW w:w="2245"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ind w:firstLine="567"/>
              <w:jc w:val="both"/>
              <w:rPr>
                <w:b/>
              </w:rPr>
            </w:pPr>
            <w:r w:rsidRPr="00FC17D2">
              <w:rPr>
                <w:b/>
              </w:rPr>
              <w:t>Věk dítěte</w:t>
            </w:r>
          </w:p>
        </w:tc>
        <w:tc>
          <w:tcPr>
            <w:tcW w:w="3743"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ind w:firstLine="567"/>
              <w:jc w:val="both"/>
              <w:rPr>
                <w:b/>
              </w:rPr>
            </w:pPr>
            <w:r w:rsidRPr="00FC17D2">
              <w:rPr>
                <w:b/>
              </w:rPr>
              <w:t>Procentní sazba z příjmu</w:t>
            </w:r>
          </w:p>
        </w:tc>
      </w:tr>
      <w:tr w:rsidR="00A92AF4" w:rsidRPr="00FC17D2" w:rsidTr="00A92AF4">
        <w:trPr>
          <w:trHeight w:val="397"/>
        </w:trPr>
        <w:tc>
          <w:tcPr>
            <w:tcW w:w="2245" w:type="dxa"/>
            <w:tcBorders>
              <w:top w:val="single" w:sz="4" w:space="0" w:color="auto"/>
              <w:left w:val="single" w:sz="4" w:space="0" w:color="auto"/>
              <w:bottom w:val="single" w:sz="4" w:space="0" w:color="BFBFBF"/>
              <w:right w:val="single" w:sz="4" w:space="0" w:color="BFBFBF"/>
            </w:tcBorders>
            <w:vAlign w:val="center"/>
            <w:hideMark/>
          </w:tcPr>
          <w:p w:rsidR="00A92AF4" w:rsidRPr="00FC17D2" w:rsidRDefault="00A92AF4">
            <w:pPr>
              <w:ind w:firstLine="567"/>
              <w:jc w:val="both"/>
            </w:pPr>
            <w:r w:rsidRPr="00FC17D2">
              <w:t>0 - 6 let</w:t>
            </w:r>
          </w:p>
        </w:tc>
        <w:tc>
          <w:tcPr>
            <w:tcW w:w="3743" w:type="dxa"/>
            <w:tcBorders>
              <w:top w:val="single" w:sz="4" w:space="0" w:color="auto"/>
              <w:left w:val="single" w:sz="4" w:space="0" w:color="BFBFBF"/>
              <w:bottom w:val="single" w:sz="4" w:space="0" w:color="BFBFBF"/>
              <w:right w:val="single" w:sz="4" w:space="0" w:color="auto"/>
            </w:tcBorders>
            <w:vAlign w:val="center"/>
            <w:hideMark/>
          </w:tcPr>
          <w:p w:rsidR="00A92AF4" w:rsidRPr="00FC17D2" w:rsidRDefault="00A92AF4">
            <w:pPr>
              <w:ind w:firstLine="567"/>
              <w:jc w:val="both"/>
            </w:pPr>
            <w:r w:rsidRPr="00FC17D2">
              <w:t>16 %</w:t>
            </w:r>
          </w:p>
        </w:tc>
      </w:tr>
      <w:tr w:rsidR="00A92AF4" w:rsidRPr="00FC17D2" w:rsidTr="00A92AF4">
        <w:trPr>
          <w:trHeight w:val="410"/>
        </w:trPr>
        <w:tc>
          <w:tcPr>
            <w:tcW w:w="2245" w:type="dxa"/>
            <w:tcBorders>
              <w:top w:val="single" w:sz="4" w:space="0" w:color="BFBFBF"/>
              <w:left w:val="single" w:sz="4" w:space="0" w:color="auto"/>
              <w:bottom w:val="single" w:sz="4" w:space="0" w:color="BFBFBF"/>
              <w:right w:val="single" w:sz="4" w:space="0" w:color="BFBFBF"/>
            </w:tcBorders>
            <w:vAlign w:val="center"/>
            <w:hideMark/>
          </w:tcPr>
          <w:p w:rsidR="00A92AF4" w:rsidRPr="00FC17D2" w:rsidRDefault="00A92AF4">
            <w:pPr>
              <w:ind w:firstLine="567"/>
              <w:jc w:val="both"/>
            </w:pPr>
            <w:r w:rsidRPr="00FC17D2">
              <w:t xml:space="preserve">6 – 10 let </w:t>
            </w:r>
          </w:p>
        </w:tc>
        <w:tc>
          <w:tcPr>
            <w:tcW w:w="3743" w:type="dxa"/>
            <w:tcBorders>
              <w:top w:val="single" w:sz="4" w:space="0" w:color="BFBFBF"/>
              <w:left w:val="single" w:sz="4" w:space="0" w:color="BFBFBF"/>
              <w:bottom w:val="single" w:sz="4" w:space="0" w:color="BFBFBF"/>
              <w:right w:val="single" w:sz="4" w:space="0" w:color="auto"/>
            </w:tcBorders>
            <w:vAlign w:val="center"/>
            <w:hideMark/>
          </w:tcPr>
          <w:p w:rsidR="00A92AF4" w:rsidRPr="00FC17D2" w:rsidRDefault="00A92AF4">
            <w:pPr>
              <w:ind w:firstLine="567"/>
              <w:jc w:val="both"/>
            </w:pPr>
            <w:r w:rsidRPr="00FC17D2">
              <w:t>18 %</w:t>
            </w:r>
          </w:p>
        </w:tc>
      </w:tr>
      <w:tr w:rsidR="00A92AF4" w:rsidRPr="00FC17D2" w:rsidTr="00A92AF4">
        <w:trPr>
          <w:trHeight w:val="397"/>
        </w:trPr>
        <w:tc>
          <w:tcPr>
            <w:tcW w:w="2245" w:type="dxa"/>
            <w:tcBorders>
              <w:top w:val="single" w:sz="4" w:space="0" w:color="BFBFBF"/>
              <w:left w:val="single" w:sz="4" w:space="0" w:color="auto"/>
              <w:bottom w:val="single" w:sz="4" w:space="0" w:color="BFBFBF"/>
              <w:right w:val="single" w:sz="4" w:space="0" w:color="BFBFBF"/>
            </w:tcBorders>
            <w:vAlign w:val="center"/>
            <w:hideMark/>
          </w:tcPr>
          <w:p w:rsidR="00A92AF4" w:rsidRPr="00FC17D2" w:rsidRDefault="00A92AF4">
            <w:pPr>
              <w:ind w:firstLine="567"/>
              <w:jc w:val="both"/>
            </w:pPr>
            <w:r w:rsidRPr="00FC17D2">
              <w:t>10 – 15 let</w:t>
            </w:r>
          </w:p>
        </w:tc>
        <w:tc>
          <w:tcPr>
            <w:tcW w:w="3743" w:type="dxa"/>
            <w:tcBorders>
              <w:top w:val="single" w:sz="4" w:space="0" w:color="BFBFBF"/>
              <w:left w:val="single" w:sz="4" w:space="0" w:color="BFBFBF"/>
              <w:bottom w:val="single" w:sz="4" w:space="0" w:color="BFBFBF"/>
              <w:right w:val="single" w:sz="4" w:space="0" w:color="auto"/>
            </w:tcBorders>
            <w:vAlign w:val="center"/>
            <w:hideMark/>
          </w:tcPr>
          <w:p w:rsidR="00A92AF4" w:rsidRPr="00FC17D2" w:rsidRDefault="00A92AF4">
            <w:pPr>
              <w:ind w:firstLine="567"/>
              <w:jc w:val="both"/>
            </w:pPr>
            <w:r w:rsidRPr="00FC17D2">
              <w:t>20 %</w:t>
            </w:r>
          </w:p>
        </w:tc>
      </w:tr>
      <w:tr w:rsidR="00A92AF4" w:rsidRPr="00FC17D2" w:rsidTr="00A92AF4">
        <w:trPr>
          <w:trHeight w:val="397"/>
        </w:trPr>
        <w:tc>
          <w:tcPr>
            <w:tcW w:w="2245" w:type="dxa"/>
            <w:tcBorders>
              <w:top w:val="single" w:sz="4" w:space="0" w:color="BFBFBF"/>
              <w:left w:val="single" w:sz="4" w:space="0" w:color="auto"/>
              <w:bottom w:val="single" w:sz="4" w:space="0" w:color="auto"/>
              <w:right w:val="single" w:sz="4" w:space="0" w:color="BFBFBF"/>
            </w:tcBorders>
            <w:vAlign w:val="center"/>
            <w:hideMark/>
          </w:tcPr>
          <w:p w:rsidR="00A92AF4" w:rsidRPr="00FC17D2" w:rsidRDefault="00A92AF4">
            <w:pPr>
              <w:ind w:firstLine="567"/>
              <w:jc w:val="both"/>
            </w:pPr>
            <w:r w:rsidRPr="00FC17D2">
              <w:t>nad 15 let</w:t>
            </w:r>
          </w:p>
        </w:tc>
        <w:tc>
          <w:tcPr>
            <w:tcW w:w="3743" w:type="dxa"/>
            <w:tcBorders>
              <w:top w:val="single" w:sz="4" w:space="0" w:color="BFBFBF"/>
              <w:left w:val="single" w:sz="4" w:space="0" w:color="BFBFBF"/>
              <w:bottom w:val="single" w:sz="4" w:space="0" w:color="auto"/>
              <w:right w:val="single" w:sz="4" w:space="0" w:color="auto"/>
            </w:tcBorders>
            <w:vAlign w:val="center"/>
            <w:hideMark/>
          </w:tcPr>
          <w:p w:rsidR="00A92AF4" w:rsidRPr="00FC17D2" w:rsidRDefault="00A92AF4">
            <w:pPr>
              <w:ind w:firstLine="567"/>
              <w:jc w:val="both"/>
            </w:pPr>
            <w:r w:rsidRPr="00FC17D2">
              <w:t>22 %</w:t>
            </w:r>
          </w:p>
        </w:tc>
      </w:tr>
    </w:tbl>
    <w:p w:rsidR="00A92AF4" w:rsidRPr="00FC17D2" w:rsidRDefault="00A92AF4" w:rsidP="00A92AF4">
      <w:pPr>
        <w:ind w:firstLine="567"/>
        <w:jc w:val="both"/>
        <w:rPr>
          <w:lang w:eastAsia="en-US"/>
        </w:rPr>
      </w:pPr>
    </w:p>
    <w:p w:rsidR="00A92AF4" w:rsidRPr="00FC17D2" w:rsidRDefault="00A92AF4" w:rsidP="00A92AF4">
      <w:pPr>
        <w:ind w:firstLine="567"/>
        <w:jc w:val="both"/>
      </w:pPr>
      <w:r w:rsidRPr="00FC17D2">
        <w:t>V České republice byl tento model aplikován např. Okresním soudem v Kolíně.</w:t>
      </w:r>
      <w:r w:rsidRPr="00FC17D2">
        <w:rPr>
          <w:rStyle w:val="Znakapoznpodarou"/>
        </w:rPr>
        <w:footnoteReference w:id="124"/>
      </w:r>
    </w:p>
    <w:p w:rsidR="00A92AF4" w:rsidRPr="00FC17D2" w:rsidRDefault="00A92AF4" w:rsidP="00A92AF4">
      <w:pPr>
        <w:ind w:firstLine="567"/>
        <w:jc w:val="both"/>
      </w:pPr>
    </w:p>
    <w:p w:rsidR="00A92AF4" w:rsidRPr="00FC17D2" w:rsidRDefault="009D512F" w:rsidP="00A56CDD">
      <w:pPr>
        <w:pStyle w:val="patn"/>
        <w:numPr>
          <w:ilvl w:val="1"/>
          <w:numId w:val="5"/>
        </w:numPr>
      </w:pPr>
      <w:bookmarkStart w:id="21" w:name="_Toc478327583"/>
      <w:r>
        <w:t>Doporučující tabulka M</w:t>
      </w:r>
      <w:r w:rsidR="00A92AF4" w:rsidRPr="00FC17D2">
        <w:t>inisterstva spravedlnosti</w:t>
      </w:r>
      <w:r>
        <w:t xml:space="preserve"> ČR</w:t>
      </w:r>
      <w:bookmarkEnd w:id="21"/>
    </w:p>
    <w:p w:rsidR="00A92AF4" w:rsidRPr="00FC17D2" w:rsidRDefault="005A6CBB" w:rsidP="00A92AF4">
      <w:pPr>
        <w:ind w:firstLine="567"/>
        <w:jc w:val="both"/>
      </w:pPr>
      <w:r>
        <w:t>Tabulka</w:t>
      </w:r>
      <w:r w:rsidR="00A92AF4" w:rsidRPr="00FC17D2">
        <w:t xml:space="preserve"> je doporučující materiál pro stanovení výše výživného rodičů k dětem, která byla vydána MS ČR v květnu 2010 na popud tehdejší ministryně spravedlnosti JUDr. Daniely Kovářové.</w:t>
      </w:r>
      <w:r w:rsidR="00A263CE">
        <w:rPr>
          <w:rStyle w:val="Znakapoznpodarou"/>
        </w:rPr>
        <w:footnoteReference w:id="125"/>
      </w:r>
      <w:r w:rsidR="00A92AF4" w:rsidRPr="00FC17D2">
        <w:t xml:space="preserve"> Tabulka byla realizována v rámci projektu Optimalizace agendy výživného, který se zabýval také např. řešením otázek spojených se zjišťováním příjmů povinného rodiče, vymáháním dlužného výživného.</w:t>
      </w:r>
      <w:r w:rsidR="00A92AF4" w:rsidRPr="00FC17D2">
        <w:rPr>
          <w:rStyle w:val="Znakapoznpodarou"/>
          <w:rFonts w:cs="Arial"/>
          <w:szCs w:val="24"/>
        </w:rPr>
        <w:footnoteReference w:id="126"/>
      </w:r>
      <w:r w:rsidR="00A92AF4" w:rsidRPr="00FC17D2">
        <w:t xml:space="preserve"> </w:t>
      </w:r>
    </w:p>
    <w:p w:rsidR="00A92AF4" w:rsidRPr="00FC17D2" w:rsidRDefault="00A92AF4" w:rsidP="00A92AF4">
      <w:pPr>
        <w:ind w:firstLine="567"/>
        <w:jc w:val="both"/>
      </w:pPr>
      <w:r w:rsidRPr="00FC17D2">
        <w:t>Při návrhu této úpravy se tvůrci inspirovali rakouskou tabulkou, kterou přetvořili pro české prostřed</w:t>
      </w:r>
      <w:r w:rsidR="002E6741">
        <w:t>í, kdy se vycházelo</w:t>
      </w:r>
      <w:r w:rsidR="00A808E7">
        <w:t xml:space="preserve"> i z materiálů ČSÚ</w:t>
      </w:r>
      <w:r w:rsidR="005A6CBB">
        <w:t xml:space="preserve"> a dat, které byly získány od Ministerstva</w:t>
      </w:r>
      <w:r w:rsidRPr="00FC17D2">
        <w:t xml:space="preserve"> práce a sociálních věcí ČR.</w:t>
      </w:r>
      <w:r w:rsidRPr="00FC17D2">
        <w:rPr>
          <w:rStyle w:val="Znakapoznpodarou"/>
          <w:rFonts w:cs="Arial"/>
          <w:szCs w:val="24"/>
        </w:rPr>
        <w:footnoteReference w:id="127"/>
      </w:r>
      <w:r w:rsidRPr="00FC17D2">
        <w:t xml:space="preserve"> Původně se počítalo s</w:t>
      </w:r>
      <w:r w:rsidR="005A6CBB">
        <w:t> možností každoroční úpravy</w:t>
      </w:r>
      <w:r w:rsidRPr="00FC17D2">
        <w:t xml:space="preserve"> procentuálních rozmezí na základě vývoje údajů poskytnutých ČSÚ.</w:t>
      </w:r>
      <w:r w:rsidRPr="00FC17D2">
        <w:rPr>
          <w:rStyle w:val="Znakapoznpodarou"/>
        </w:rPr>
        <w:footnoteReference w:id="128"/>
      </w:r>
      <w:r w:rsidRPr="00FC17D2">
        <w:t xml:space="preserve"> K tomuto kroku však nebylo přistoupeno. </w:t>
      </w:r>
    </w:p>
    <w:p w:rsidR="00A92AF4" w:rsidRPr="00FC17D2" w:rsidRDefault="00A92AF4" w:rsidP="00A92AF4">
      <w:pPr>
        <w:ind w:firstLine="567"/>
        <w:jc w:val="both"/>
      </w:pPr>
      <w:r w:rsidRPr="00FC17D2">
        <w:t>Při výpočtu se vychází z čistého příjmu povinného rodiče bez dalších odpočtů, nezohledňují se tedy např. náklady na domácnost nebo splátky úvěrů a hypoték.</w:t>
      </w:r>
      <w:r w:rsidRPr="00FC17D2">
        <w:rPr>
          <w:rStyle w:val="Znakapoznpodarou"/>
          <w:rFonts w:cs="Arial"/>
          <w:szCs w:val="24"/>
        </w:rPr>
        <w:footnoteReference w:id="129"/>
      </w:r>
      <w:r w:rsidRPr="00FC17D2">
        <w:t xml:space="preserve"> </w:t>
      </w:r>
    </w:p>
    <w:p w:rsidR="00EA3568" w:rsidRDefault="00A92AF4" w:rsidP="009D512F">
      <w:pPr>
        <w:ind w:firstLine="567"/>
        <w:jc w:val="both"/>
      </w:pPr>
      <w:r w:rsidRPr="00FC17D2">
        <w:lastRenderedPageBreak/>
        <w:t>Tabulka by měla být použitelná zejména v běžných případech, kterými se rozumí případy povinných osob s maximálně třemi vyživovacími povinnostmi, kdy v daném případě nejsou známy výj</w:t>
      </w:r>
      <w:r w:rsidR="0029052F">
        <w:t>imečně vysoké potřeby dítěte nebo</w:t>
      </w:r>
      <w:r w:rsidRPr="00FC17D2">
        <w:t xml:space="preserve"> povinný nedosahuje neobvykle vysokého příjmu.</w:t>
      </w:r>
      <w:r w:rsidR="002E6741">
        <w:rPr>
          <w:rStyle w:val="Znakapoznpodarou"/>
        </w:rPr>
        <w:footnoteReference w:id="130"/>
      </w:r>
      <w:r w:rsidRPr="00FC17D2">
        <w:t> Samozřejmě nejužitečnější je pro stanovení vyživ</w:t>
      </w:r>
      <w:r w:rsidR="002E6741">
        <w:t>ovací povinnosti na jedno dítě, kdy p</w:t>
      </w:r>
      <w:r w:rsidRPr="00FC17D2">
        <w:t xml:space="preserve">ři existenci 2 a více vyživovacích povinností, </w:t>
      </w:r>
      <w:r w:rsidR="009D512F">
        <w:t xml:space="preserve">by měl soud vycházet </w:t>
      </w:r>
      <w:r w:rsidRPr="00FC17D2">
        <w:t>pro každé dítě ze spodní hranice konkrétního procentuálního rozpětí a dále pak přizpůsobit výše výživného individuálnímu případu.</w:t>
      </w:r>
      <w:r w:rsidRPr="00FC17D2">
        <w:rPr>
          <w:rStyle w:val="Znakapoznpodarou"/>
          <w:rFonts w:cs="Arial"/>
          <w:szCs w:val="24"/>
        </w:rPr>
        <w:footnoteReference w:id="131"/>
      </w:r>
      <w:r w:rsidR="00E55EC5">
        <w:t xml:space="preserve"> </w:t>
      </w:r>
    </w:p>
    <w:p w:rsidR="00A92AF4" w:rsidRPr="00FC17D2" w:rsidRDefault="00E55EC5" w:rsidP="009D512F">
      <w:pPr>
        <w:ind w:firstLine="567"/>
        <w:jc w:val="both"/>
      </w:pPr>
      <w:r w:rsidRPr="00FC17D2">
        <w:t>Metodický pokyn vydaný MS ČR</w:t>
      </w:r>
      <w:r>
        <w:t xml:space="preserve"> vypadá následovně:</w:t>
      </w:r>
      <w:r>
        <w:rPr>
          <w:rStyle w:val="Znakapoznpodarou"/>
        </w:rPr>
        <w:footnoteReference w:id="13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ayout w:type="fixed"/>
        <w:tblLook w:val="04A0" w:firstRow="1" w:lastRow="0" w:firstColumn="1" w:lastColumn="0" w:noHBand="0" w:noVBand="1"/>
      </w:tblPr>
      <w:tblGrid>
        <w:gridCol w:w="1672"/>
        <w:gridCol w:w="1778"/>
        <w:gridCol w:w="2458"/>
      </w:tblGrid>
      <w:tr w:rsidR="00A92AF4" w:rsidRPr="00FC17D2" w:rsidTr="00A92AF4">
        <w:trPr>
          <w:trHeight w:val="585"/>
        </w:trPr>
        <w:tc>
          <w:tcPr>
            <w:tcW w:w="1672"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5D02EE">
            <w:pPr>
              <w:jc w:val="center"/>
              <w:rPr>
                <w:b/>
              </w:rPr>
            </w:pPr>
            <w:r w:rsidRPr="00FC17D2">
              <w:rPr>
                <w:b/>
              </w:rPr>
              <w:t>Kategorie</w:t>
            </w:r>
          </w:p>
        </w:tc>
        <w:tc>
          <w:tcPr>
            <w:tcW w:w="1778"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5D02EE">
            <w:pPr>
              <w:ind w:firstLine="18"/>
              <w:jc w:val="center"/>
              <w:rPr>
                <w:b/>
              </w:rPr>
            </w:pPr>
            <w:r w:rsidRPr="00FC17D2">
              <w:rPr>
                <w:b/>
              </w:rPr>
              <w:t>Věk dítěte</w:t>
            </w:r>
          </w:p>
        </w:tc>
        <w:tc>
          <w:tcPr>
            <w:tcW w:w="2458"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5D02EE">
            <w:pPr>
              <w:ind w:firstLine="38"/>
              <w:jc w:val="center"/>
              <w:rPr>
                <w:b/>
              </w:rPr>
            </w:pPr>
            <w:r w:rsidRPr="00FC17D2">
              <w:rPr>
                <w:b/>
              </w:rPr>
              <w:t>Procentuální rozmezí</w:t>
            </w:r>
          </w:p>
        </w:tc>
      </w:tr>
      <w:tr w:rsidR="00A92AF4" w:rsidRPr="00FC17D2" w:rsidTr="00A92AF4">
        <w:trPr>
          <w:trHeight w:val="352"/>
        </w:trPr>
        <w:tc>
          <w:tcPr>
            <w:tcW w:w="1672"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ind w:firstLine="567"/>
              <w:jc w:val="both"/>
            </w:pPr>
            <w:r w:rsidRPr="00FC17D2">
              <w:t>1.</w:t>
            </w:r>
          </w:p>
        </w:tc>
        <w:tc>
          <w:tcPr>
            <w:tcW w:w="1778"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0 – 5 let</w:t>
            </w:r>
          </w:p>
        </w:tc>
        <w:tc>
          <w:tcPr>
            <w:tcW w:w="2458"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ind w:firstLine="38"/>
              <w:jc w:val="both"/>
            </w:pPr>
            <w:r w:rsidRPr="00FC17D2">
              <w:t>11 – 15 %</w:t>
            </w:r>
          </w:p>
        </w:tc>
      </w:tr>
      <w:tr w:rsidR="00A92AF4" w:rsidRPr="00FC17D2" w:rsidTr="00A92AF4">
        <w:trPr>
          <w:trHeight w:val="352"/>
        </w:trPr>
        <w:tc>
          <w:tcPr>
            <w:tcW w:w="1672"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ind w:firstLine="567"/>
              <w:jc w:val="both"/>
            </w:pPr>
            <w:r w:rsidRPr="00FC17D2">
              <w:t>2.</w:t>
            </w:r>
          </w:p>
        </w:tc>
        <w:tc>
          <w:tcPr>
            <w:tcW w:w="1778"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6 – 9 let</w:t>
            </w:r>
          </w:p>
        </w:tc>
        <w:tc>
          <w:tcPr>
            <w:tcW w:w="2458"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ind w:firstLine="38"/>
              <w:jc w:val="both"/>
            </w:pPr>
            <w:r w:rsidRPr="00FC17D2">
              <w:t>13 – 17 %</w:t>
            </w:r>
          </w:p>
        </w:tc>
      </w:tr>
      <w:tr w:rsidR="00A92AF4" w:rsidRPr="00FC17D2" w:rsidTr="00A92AF4">
        <w:trPr>
          <w:trHeight w:val="343"/>
        </w:trPr>
        <w:tc>
          <w:tcPr>
            <w:tcW w:w="1672"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ind w:firstLine="567"/>
              <w:jc w:val="both"/>
            </w:pPr>
            <w:r w:rsidRPr="00FC17D2">
              <w:t>3.</w:t>
            </w:r>
          </w:p>
        </w:tc>
        <w:tc>
          <w:tcPr>
            <w:tcW w:w="1778"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10 – 14 let</w:t>
            </w:r>
          </w:p>
        </w:tc>
        <w:tc>
          <w:tcPr>
            <w:tcW w:w="2458"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ind w:firstLine="38"/>
              <w:jc w:val="both"/>
            </w:pPr>
            <w:r w:rsidRPr="00FC17D2">
              <w:t>15 – 19 %</w:t>
            </w:r>
          </w:p>
        </w:tc>
      </w:tr>
      <w:tr w:rsidR="00A92AF4" w:rsidRPr="00FC17D2" w:rsidTr="00A92AF4">
        <w:trPr>
          <w:trHeight w:val="352"/>
        </w:trPr>
        <w:tc>
          <w:tcPr>
            <w:tcW w:w="1672"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ind w:firstLine="567"/>
              <w:jc w:val="both"/>
            </w:pPr>
            <w:r w:rsidRPr="00FC17D2">
              <w:t>4.</w:t>
            </w:r>
          </w:p>
        </w:tc>
        <w:tc>
          <w:tcPr>
            <w:tcW w:w="1778"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 – 17 let</w:t>
            </w:r>
          </w:p>
        </w:tc>
        <w:tc>
          <w:tcPr>
            <w:tcW w:w="2458"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ind w:firstLine="38"/>
              <w:jc w:val="both"/>
            </w:pPr>
            <w:r w:rsidRPr="00FC17D2">
              <w:t>16 – 22 %</w:t>
            </w:r>
          </w:p>
        </w:tc>
      </w:tr>
      <w:tr w:rsidR="00A92AF4" w:rsidRPr="00FC17D2" w:rsidTr="00A92AF4">
        <w:trPr>
          <w:trHeight w:val="444"/>
        </w:trPr>
        <w:tc>
          <w:tcPr>
            <w:tcW w:w="1672"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ind w:firstLine="567"/>
              <w:jc w:val="both"/>
            </w:pPr>
            <w:r w:rsidRPr="00FC17D2">
              <w:t>5.</w:t>
            </w:r>
          </w:p>
        </w:tc>
        <w:tc>
          <w:tcPr>
            <w:tcW w:w="1778"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18 a více let</w:t>
            </w:r>
          </w:p>
        </w:tc>
        <w:tc>
          <w:tcPr>
            <w:tcW w:w="2458"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ind w:firstLine="38"/>
              <w:jc w:val="both"/>
            </w:pPr>
            <w:r w:rsidRPr="00FC17D2">
              <w:t>19 – 25 %</w:t>
            </w:r>
          </w:p>
        </w:tc>
      </w:tr>
    </w:tbl>
    <w:p w:rsidR="00A92AF4" w:rsidRPr="00FC17D2" w:rsidRDefault="00A92AF4" w:rsidP="00A92AF4">
      <w:pPr>
        <w:ind w:firstLine="567"/>
        <w:jc w:val="both"/>
        <w:rPr>
          <w:lang w:eastAsia="en-US"/>
        </w:rPr>
      </w:pPr>
    </w:p>
    <w:p w:rsidR="00ED7622" w:rsidRDefault="000D4C71" w:rsidP="00A92AF4">
      <w:pPr>
        <w:ind w:firstLine="567"/>
        <w:jc w:val="both"/>
      </w:pPr>
      <w:r>
        <w:t>Co se týká určitého</w:t>
      </w:r>
      <w:r w:rsidR="00776CC3">
        <w:t xml:space="preserve"> zhodnocení, došlo k němu </w:t>
      </w:r>
      <w:r>
        <w:t>na semináři Výživné v praxi aneb šest měsíců s tabulkami pořádaném Justiční akademií a Českou advokátní komorou na 15. listopadu 2010.</w:t>
      </w:r>
      <w:r>
        <w:rPr>
          <w:rStyle w:val="Znakapoznpodarou"/>
        </w:rPr>
        <w:footnoteReference w:id="133"/>
      </w:r>
      <w:r w:rsidR="00776CC3">
        <w:t xml:space="preserve"> Výsledkem bylo převážně kladné hodnocení tabulky jako pomocného prostředku</w:t>
      </w:r>
      <w:r w:rsidR="008F12F1">
        <w:t xml:space="preserve"> při rozhodování</w:t>
      </w:r>
      <w:r w:rsidR="00776CC3">
        <w:t>.</w:t>
      </w:r>
      <w:r w:rsidR="00903132">
        <w:rPr>
          <w:rStyle w:val="Znakapoznpodarou"/>
        </w:rPr>
        <w:footnoteReference w:id="134"/>
      </w:r>
      <w:r w:rsidR="008F12F1">
        <w:t xml:space="preserve"> Bohužel se mi nepodařilo najít informace o nějakém rozsáhlejším zhodnocení užití tabulky v praxi. </w:t>
      </w:r>
    </w:p>
    <w:p w:rsidR="00A92AF4" w:rsidRPr="00FC17D2" w:rsidRDefault="00A92AF4" w:rsidP="00A92AF4">
      <w:pPr>
        <w:ind w:firstLine="567"/>
        <w:jc w:val="both"/>
      </w:pPr>
      <w:r w:rsidRPr="00FC17D2">
        <w:t xml:space="preserve">Tabulka je využívána například orgány OSPOD v Šumperku, Mohelnici nebo Olomouci. Dále je také využívána </w:t>
      </w:r>
      <w:r w:rsidR="009D512F">
        <w:t>jako podpůrný materiál</w:t>
      </w:r>
      <w:r w:rsidRPr="00FC17D2">
        <w:t xml:space="preserve"> například Okresním soudem v Šumperku nebo Olomouci.</w:t>
      </w:r>
      <w:r w:rsidRPr="00FC17D2">
        <w:rPr>
          <w:rStyle w:val="Znakapoznpodarou"/>
        </w:rPr>
        <w:footnoteReference w:id="135"/>
      </w:r>
      <w:r w:rsidRPr="00FC17D2">
        <w:t xml:space="preserve"> K závaznosti tabulky se několikrát vyjadřovat i ÚS a to směrem k jejich nezávaznosti.</w:t>
      </w:r>
      <w:r w:rsidRPr="00FC17D2">
        <w:rPr>
          <w:rStyle w:val="Znakapoznpodarou"/>
        </w:rPr>
        <w:footnoteReference w:id="136"/>
      </w:r>
    </w:p>
    <w:p w:rsidR="00A92AF4" w:rsidRPr="00FC17D2" w:rsidRDefault="00A92AF4" w:rsidP="00A92AF4">
      <w:pPr>
        <w:ind w:firstLine="567"/>
        <w:jc w:val="both"/>
      </w:pPr>
    </w:p>
    <w:p w:rsidR="00A92AF4" w:rsidRPr="00FC17D2" w:rsidRDefault="00A92AF4" w:rsidP="00A56CDD">
      <w:pPr>
        <w:pStyle w:val="patn"/>
        <w:numPr>
          <w:ilvl w:val="1"/>
          <w:numId w:val="5"/>
        </w:numPr>
      </w:pPr>
      <w:bookmarkStart w:id="22" w:name="_Toc478327584"/>
      <w:r w:rsidRPr="00FC17D2">
        <w:lastRenderedPageBreak/>
        <w:t>Výživné jako daňově zdanitelný výdaj</w:t>
      </w:r>
      <w:bookmarkEnd w:id="22"/>
    </w:p>
    <w:p w:rsidR="00A92AF4" w:rsidRPr="00FC17D2" w:rsidRDefault="00A92AF4" w:rsidP="00A92AF4">
      <w:pPr>
        <w:ind w:firstLine="567"/>
        <w:jc w:val="both"/>
      </w:pPr>
      <w:r w:rsidRPr="00FC17D2">
        <w:t>Ráda bych zde poukázala na další možné řešení představené JUDr. Danielou Kovářovou v odborném článku pro Rodinné listy. Výživné koncipované jakožto daňově zdanitelná položka by se vypočítávalo pomocí základní sazby (15 – 25 % podle věku) spolu se zvyšování o 5 – 25 % z této základní sazby opě</w:t>
      </w:r>
      <w:r w:rsidR="004C3CBB">
        <w:t>t v závislosti na věku dítěte, kdy jako r</w:t>
      </w:r>
      <w:r w:rsidRPr="00FC17D2">
        <w:t xml:space="preserve">ozhodný příjem by byl </w:t>
      </w:r>
      <w:r w:rsidR="004C3CBB">
        <w:t xml:space="preserve">brán </w:t>
      </w:r>
      <w:r w:rsidRPr="00FC17D2">
        <w:t>hrubý příjem za předchozí kalendářní rok.</w:t>
      </w:r>
      <w:r w:rsidR="004C3CBB">
        <w:rPr>
          <w:rStyle w:val="Znakapoznpodarou"/>
        </w:rPr>
        <w:footnoteReference w:id="137"/>
      </w:r>
      <w:r w:rsidRPr="00FC17D2">
        <w:t xml:space="preserve"> V případě povinných rodičů s více dětmi by docházelo k vynásobení základní sazby koeficienty (1,1 u dvou dětí, 1,3 u tří dětí apod.), kdy následná částka bude rozdělena podle poměru věku dětí. Jednalo by se o model bez zohledňování zdravotního stavu a mimoškolních a jiných aktivit oprávněného dítěte.</w:t>
      </w:r>
      <w:r w:rsidR="00EA3568">
        <w:t xml:space="preserve"> Model by vypadal takto: </w:t>
      </w:r>
      <w:r w:rsidRPr="00FC17D2">
        <w:rPr>
          <w:rStyle w:val="Znakapoznpodarou"/>
        </w:rPr>
        <w:footnoteReference w:id="138"/>
      </w:r>
    </w:p>
    <w:p w:rsidR="00A92AF4" w:rsidRPr="00FC17D2" w:rsidRDefault="00A92AF4" w:rsidP="00A92AF4">
      <w:pPr>
        <w:ind w:firstLine="567"/>
        <w:jc w:val="both"/>
      </w:pPr>
      <w:r w:rsidRPr="00FC17D2">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1230"/>
        <w:gridCol w:w="2217"/>
        <w:gridCol w:w="1776"/>
        <w:gridCol w:w="1776"/>
        <w:gridCol w:w="1777"/>
      </w:tblGrid>
      <w:tr w:rsidR="00A92AF4" w:rsidRPr="00FC17D2" w:rsidTr="000D4C71">
        <w:trPr>
          <w:trHeight w:val="1203"/>
        </w:trPr>
        <w:tc>
          <w:tcPr>
            <w:tcW w:w="1230"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08158A">
            <w:pPr>
              <w:jc w:val="center"/>
              <w:rPr>
                <w:b/>
              </w:rPr>
            </w:pPr>
            <w:r w:rsidRPr="00FC17D2">
              <w:rPr>
                <w:b/>
              </w:rPr>
              <w:t>Věk dítěte (roky)</w:t>
            </w:r>
          </w:p>
        </w:tc>
        <w:tc>
          <w:tcPr>
            <w:tcW w:w="2217"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08158A">
            <w:pPr>
              <w:jc w:val="center"/>
              <w:rPr>
                <w:b/>
              </w:rPr>
            </w:pPr>
            <w:r w:rsidRPr="00FC17D2">
              <w:rPr>
                <w:b/>
              </w:rPr>
              <w:t>Podíl z příjmu</w:t>
            </w:r>
          </w:p>
        </w:tc>
        <w:tc>
          <w:tcPr>
            <w:tcW w:w="1776"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08158A">
            <w:pPr>
              <w:jc w:val="center"/>
              <w:rPr>
                <w:b/>
              </w:rPr>
            </w:pPr>
            <w:r w:rsidRPr="00FC17D2">
              <w:rPr>
                <w:b/>
              </w:rPr>
              <w:t>Výživné na 1 dítě z příjmu 21.285,- Kč</w:t>
            </w:r>
          </w:p>
        </w:tc>
        <w:tc>
          <w:tcPr>
            <w:tcW w:w="1776"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EA3568" w:rsidP="0008158A">
            <w:pPr>
              <w:jc w:val="center"/>
              <w:rPr>
                <w:b/>
              </w:rPr>
            </w:pPr>
            <w:r>
              <w:rPr>
                <w:b/>
              </w:rPr>
              <w:t>Výživné na 2 děti</w:t>
            </w:r>
            <w:r w:rsidR="00A92AF4" w:rsidRPr="00FC17D2">
              <w:rPr>
                <w:b/>
              </w:rPr>
              <w:t xml:space="preserve"> z příjmu 21.285,- Kč</w:t>
            </w:r>
          </w:p>
        </w:tc>
        <w:tc>
          <w:tcPr>
            <w:tcW w:w="1777"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EA3568" w:rsidP="0008158A">
            <w:pPr>
              <w:jc w:val="center"/>
              <w:rPr>
                <w:b/>
              </w:rPr>
            </w:pPr>
            <w:r>
              <w:rPr>
                <w:b/>
              </w:rPr>
              <w:t>Výživné na 3 dě</w:t>
            </w:r>
            <w:r w:rsidR="00A92AF4" w:rsidRPr="00FC17D2">
              <w:rPr>
                <w:b/>
              </w:rPr>
              <w:t>ti z příjmu 21.285,- Kč</w:t>
            </w:r>
          </w:p>
        </w:tc>
      </w:tr>
      <w:tr w:rsidR="00A92AF4" w:rsidRPr="00FC17D2" w:rsidTr="000D4C71">
        <w:trPr>
          <w:trHeight w:val="397"/>
        </w:trPr>
        <w:tc>
          <w:tcPr>
            <w:tcW w:w="1230"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pPr>
            <w:r w:rsidRPr="00FC17D2">
              <w:t>0 – 1</w:t>
            </w:r>
          </w:p>
        </w:tc>
        <w:tc>
          <w:tcPr>
            <w:tcW w:w="2217"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15 %</w:t>
            </w:r>
          </w:p>
        </w:tc>
        <w:tc>
          <w:tcPr>
            <w:tcW w:w="1776"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3.207,- Kč</w:t>
            </w:r>
          </w:p>
        </w:tc>
        <w:tc>
          <w:tcPr>
            <w:tcW w:w="1776"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4.169,- Kč</w:t>
            </w:r>
          </w:p>
        </w:tc>
        <w:tc>
          <w:tcPr>
            <w:tcW w:w="1777"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4.810,- Kč</w:t>
            </w:r>
          </w:p>
        </w:tc>
      </w:tr>
      <w:tr w:rsidR="00A92AF4" w:rsidRPr="00FC17D2" w:rsidTr="000D4C71">
        <w:trPr>
          <w:trHeight w:val="793"/>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1 – 2</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15 % + 5 %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3.368,-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4.378,-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5.052,- Kč</w:t>
            </w:r>
          </w:p>
        </w:tc>
      </w:tr>
      <w:tr w:rsidR="00A92AF4" w:rsidRPr="00FC17D2" w:rsidTr="000D4C71">
        <w:trPr>
          <w:trHeight w:val="806"/>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2 – 3</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15 % + 10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3.528,-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4.586,-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5.292,- Kč</w:t>
            </w:r>
          </w:p>
        </w:tc>
      </w:tr>
      <w:tr w:rsidR="00A92AF4" w:rsidRPr="00FC17D2" w:rsidTr="000D4C71">
        <w:trPr>
          <w:trHeight w:val="793"/>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3 – 4</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15 % + 15 %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3.688,-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4.794,-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5.532,- Kč</w:t>
            </w:r>
          </w:p>
        </w:tc>
      </w:tr>
      <w:tr w:rsidR="00A92AF4" w:rsidRPr="00FC17D2" w:rsidTr="000D4C71">
        <w:trPr>
          <w:trHeight w:val="806"/>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4 – 5</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15 % + 20 %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3.848,-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5.002,-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5.772,- Kč</w:t>
            </w:r>
          </w:p>
        </w:tc>
      </w:tr>
      <w:tr w:rsidR="00A92AF4" w:rsidRPr="00FC17D2" w:rsidTr="000D4C71">
        <w:trPr>
          <w:trHeight w:val="793"/>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5 – 6</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15 % + 25 %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4.009,-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5.212,-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6.014,- Kč</w:t>
            </w:r>
          </w:p>
        </w:tc>
      </w:tr>
      <w:tr w:rsidR="00A92AF4" w:rsidRPr="00FC17D2" w:rsidTr="000D4C71">
        <w:trPr>
          <w:trHeight w:val="409"/>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6 – 8</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20 %</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4.257,-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5.534,-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6.386,- Kč</w:t>
            </w:r>
          </w:p>
        </w:tc>
      </w:tr>
      <w:tr w:rsidR="00A92AF4" w:rsidRPr="00FC17D2" w:rsidTr="000D4C71">
        <w:trPr>
          <w:trHeight w:val="793"/>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8 – 10</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20 % + 5 %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4.470,-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5.811,-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6.705,- Kč</w:t>
            </w:r>
          </w:p>
        </w:tc>
      </w:tr>
      <w:tr w:rsidR="00A92AF4" w:rsidRPr="00FC17D2" w:rsidTr="000D4C71">
        <w:trPr>
          <w:trHeight w:val="806"/>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10 – 12</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20 % + 10 %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4.704,-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6.115,-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7.056,- Kč</w:t>
            </w:r>
          </w:p>
        </w:tc>
      </w:tr>
      <w:tr w:rsidR="00A92AF4" w:rsidRPr="00FC17D2" w:rsidTr="000D4C71">
        <w:trPr>
          <w:trHeight w:val="793"/>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12 – 14</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20 % + 15 %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4.896,-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6.364,-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7.344,- Kč</w:t>
            </w:r>
          </w:p>
        </w:tc>
      </w:tr>
      <w:tr w:rsidR="00A92AF4" w:rsidRPr="00FC17D2" w:rsidTr="000D4C71">
        <w:trPr>
          <w:trHeight w:val="793"/>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lastRenderedPageBreak/>
              <w:t>14 – 16</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20 % + 20 %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5.108,-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6.640,-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7.662,- Kč</w:t>
            </w:r>
          </w:p>
        </w:tc>
      </w:tr>
      <w:tr w:rsidR="00A92AF4" w:rsidRPr="00FC17D2" w:rsidTr="000D4C71">
        <w:trPr>
          <w:trHeight w:val="806"/>
        </w:trPr>
        <w:tc>
          <w:tcPr>
            <w:tcW w:w="123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16 – 18</w:t>
            </w:r>
          </w:p>
        </w:tc>
        <w:tc>
          <w:tcPr>
            <w:tcW w:w="2217"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20 % + 25 % z takto vypočítané částky</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5.321,- Kč</w:t>
            </w:r>
          </w:p>
        </w:tc>
        <w:tc>
          <w:tcPr>
            <w:tcW w:w="1776"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6.927,- Kč</w:t>
            </w:r>
          </w:p>
        </w:tc>
        <w:tc>
          <w:tcPr>
            <w:tcW w:w="177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7.982,- Kč</w:t>
            </w:r>
          </w:p>
        </w:tc>
      </w:tr>
      <w:tr w:rsidR="00A92AF4" w:rsidRPr="00FC17D2" w:rsidTr="000D4C71">
        <w:trPr>
          <w:trHeight w:val="397"/>
        </w:trPr>
        <w:tc>
          <w:tcPr>
            <w:tcW w:w="1230"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pPr>
            <w:r w:rsidRPr="00FC17D2">
              <w:t>18 - 26</w:t>
            </w:r>
          </w:p>
        </w:tc>
        <w:tc>
          <w:tcPr>
            <w:tcW w:w="2217"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25 %</w:t>
            </w:r>
          </w:p>
        </w:tc>
        <w:tc>
          <w:tcPr>
            <w:tcW w:w="1776"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5.346,- Kč</w:t>
            </w:r>
          </w:p>
        </w:tc>
        <w:tc>
          <w:tcPr>
            <w:tcW w:w="1776"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6.950,- Kč</w:t>
            </w:r>
          </w:p>
        </w:tc>
        <w:tc>
          <w:tcPr>
            <w:tcW w:w="1777"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8.019,- Kč</w:t>
            </w:r>
          </w:p>
        </w:tc>
      </w:tr>
    </w:tbl>
    <w:p w:rsidR="00A808E7" w:rsidRDefault="00A808E7">
      <w:pPr>
        <w:suppressAutoHyphens w:val="0"/>
        <w:spacing w:after="160" w:line="259" w:lineRule="auto"/>
        <w:rPr>
          <w:rFonts w:eastAsia="Times New Roman"/>
          <w:b/>
          <w:bCs/>
          <w:color w:val="000000"/>
          <w:sz w:val="32"/>
          <w:szCs w:val="28"/>
        </w:rPr>
      </w:pPr>
      <w:r>
        <w:br w:type="page"/>
      </w:r>
    </w:p>
    <w:p w:rsidR="00A92AF4" w:rsidRPr="00FC17D2" w:rsidRDefault="00A92AF4" w:rsidP="00A56CDD">
      <w:pPr>
        <w:pStyle w:val="Diplomkanadpis1"/>
        <w:numPr>
          <w:ilvl w:val="0"/>
          <w:numId w:val="5"/>
        </w:numPr>
      </w:pPr>
      <w:bookmarkStart w:id="23" w:name="_Toc478327585"/>
      <w:r w:rsidRPr="00FC17D2">
        <w:lastRenderedPageBreak/>
        <w:t>Zahraniční právní úpravy</w:t>
      </w:r>
      <w:bookmarkEnd w:id="23"/>
    </w:p>
    <w:p w:rsidR="00A92AF4" w:rsidRPr="00FC17D2" w:rsidRDefault="00A92AF4" w:rsidP="00A56CDD">
      <w:pPr>
        <w:pStyle w:val="patn"/>
        <w:numPr>
          <w:ilvl w:val="1"/>
          <w:numId w:val="5"/>
        </w:numPr>
      </w:pPr>
      <w:r w:rsidRPr="00FC17D2">
        <w:t xml:space="preserve"> </w:t>
      </w:r>
      <w:bookmarkStart w:id="24" w:name="_Toc478327586"/>
      <w:r w:rsidRPr="00FC17D2">
        <w:t>Slovenská právní úprava</w:t>
      </w:r>
      <w:bookmarkEnd w:id="24"/>
    </w:p>
    <w:p w:rsidR="00A92AF4" w:rsidRPr="00FC17D2" w:rsidRDefault="00A92AF4" w:rsidP="00A56CDD">
      <w:pPr>
        <w:pStyle w:val="Diplomkanadpis3"/>
        <w:numPr>
          <w:ilvl w:val="2"/>
          <w:numId w:val="5"/>
        </w:numPr>
        <w:outlineLvl w:val="2"/>
      </w:pPr>
      <w:bookmarkStart w:id="25" w:name="_Toc478327587"/>
      <w:r w:rsidRPr="00FC17D2">
        <w:t>Obecně o právní úpravě</w:t>
      </w:r>
      <w:bookmarkEnd w:id="25"/>
    </w:p>
    <w:p w:rsidR="00A92AF4" w:rsidRPr="00FC17D2" w:rsidRDefault="00A92AF4" w:rsidP="00A92AF4">
      <w:pPr>
        <w:ind w:firstLine="567"/>
        <w:jc w:val="both"/>
      </w:pPr>
      <w:r w:rsidRPr="00FC17D2">
        <w:t>Vzhledem k dlouholeté společné historii, byl na území Slovenské republiky účinný zákon č. 94/1963 Zb., o rodině, stejný zákon, který platil po rozpadu Československa i na území České republiky po poměrně dlouhou dobu.</w:t>
      </w:r>
      <w:r w:rsidR="00BC289F">
        <w:rPr>
          <w:rStyle w:val="Znakapoznpodarou"/>
        </w:rPr>
        <w:footnoteReference w:id="139"/>
      </w:r>
      <w:r w:rsidRPr="00FC17D2">
        <w:t xml:space="preserve"> Postupně došlo k celé řadě novelizací zajišťujících soulad s tehdejšími změnami ve společnosti, kdy nakonec došlo k jeho nahrazení k 31. 3. 2005 zákonem č. 36/2005 Z. z.</w:t>
      </w:r>
      <w:r w:rsidR="00B25F2A">
        <w:t>,</w:t>
      </w:r>
      <w:r w:rsidRPr="00FC17D2">
        <w:t xml:space="preserve"> o rodině </w:t>
      </w:r>
      <w:r w:rsidR="00B25F2A">
        <w:t xml:space="preserve">a o zmene a doplnení niektorych zakonov, </w:t>
      </w:r>
      <w:r w:rsidRPr="00FC17D2">
        <w:t>ve znění pozdějších předpisů (dále jen „SZOR“).</w:t>
      </w:r>
      <w:r w:rsidRPr="00FC17D2">
        <w:rPr>
          <w:rStyle w:val="Znakapoznpodarou"/>
        </w:rPr>
        <w:footnoteReference w:id="140"/>
      </w:r>
      <w:r w:rsidRPr="00FC17D2">
        <w:t xml:space="preserve"> Vyživovací povinnost rodičů k dětem je nyní upravena přesn</w:t>
      </w:r>
      <w:r w:rsidR="00EA3568">
        <w:t>ěji v § 62 - § 65</w:t>
      </w:r>
      <w:r w:rsidR="007F0C7D">
        <w:t xml:space="preserve"> SZOR</w:t>
      </w:r>
      <w:r w:rsidRPr="00FC17D2">
        <w:t xml:space="preserve"> a dále pak ve společných ustanoveních § 75 - § 81 SZOR a je na rozdíl od české právní úpravy součástí rodičovské zodpovědnosti.</w:t>
      </w:r>
      <w:r w:rsidRPr="00FC17D2">
        <w:rPr>
          <w:rStyle w:val="Znakapoznpodarou"/>
        </w:rPr>
        <w:footnoteReference w:id="141"/>
      </w:r>
      <w:r w:rsidRPr="00FC17D2">
        <w:t xml:space="preserve"> </w:t>
      </w:r>
    </w:p>
    <w:p w:rsidR="00A92AF4" w:rsidRDefault="00A92AF4" w:rsidP="00A92AF4">
      <w:pPr>
        <w:ind w:firstLine="567"/>
        <w:jc w:val="both"/>
      </w:pPr>
      <w:r w:rsidRPr="00FC17D2">
        <w:t>Předpoklady pro stanovení výživného jsou:</w:t>
      </w:r>
      <w:r w:rsidR="00D109CC">
        <w:t xml:space="preserve"> neschopnost oprávněného dítěte samostatně se živit</w:t>
      </w:r>
      <w:r w:rsidR="00770895">
        <w:rPr>
          <w:rStyle w:val="Znakapoznpodarou"/>
        </w:rPr>
        <w:footnoteReference w:id="142"/>
      </w:r>
      <w:r w:rsidR="00D109CC">
        <w:t>; schopnosti, možnosti a majetkové poměry rodičů</w:t>
      </w:r>
      <w:r w:rsidR="00770895">
        <w:rPr>
          <w:rStyle w:val="Znakapoznpodarou"/>
        </w:rPr>
        <w:footnoteReference w:id="143"/>
      </w:r>
      <w:r w:rsidR="00D109CC">
        <w:t>; odůvodněné potřeby oprávněného dítěte</w:t>
      </w:r>
      <w:r w:rsidR="00770895">
        <w:rPr>
          <w:rStyle w:val="Znakapoznpodarou"/>
        </w:rPr>
        <w:footnoteReference w:id="144"/>
      </w:r>
      <w:r w:rsidR="00EB5791">
        <w:t>;</w:t>
      </w:r>
      <w:r w:rsidR="00D109CC">
        <w:t xml:space="preserve"> právo dítěte sdílet stejnou životní úroveň</w:t>
      </w:r>
      <w:r w:rsidR="00770895">
        <w:rPr>
          <w:rStyle w:val="Znakapoznpodarou"/>
        </w:rPr>
        <w:footnoteReference w:id="145"/>
      </w:r>
      <w:r w:rsidR="00770895">
        <w:t>;</w:t>
      </w:r>
      <w:r w:rsidR="00D109CC">
        <w:t xml:space="preserve"> neexistence rozporu s dobrými mravy (s výjimkou u nezletilého dítěte)</w:t>
      </w:r>
      <w:r w:rsidR="00770895">
        <w:rPr>
          <w:rStyle w:val="Znakapoznpodarou"/>
        </w:rPr>
        <w:footnoteReference w:id="146"/>
      </w:r>
      <w:r w:rsidR="00D109CC">
        <w:t xml:space="preserve">. </w:t>
      </w:r>
    </w:p>
    <w:p w:rsidR="00AE7A8F" w:rsidRPr="00FC17D2" w:rsidRDefault="00AE7A8F" w:rsidP="00AE7A8F">
      <w:pPr>
        <w:jc w:val="both"/>
      </w:pPr>
      <w:r>
        <w:tab/>
        <w:t>Jak je vidět</w:t>
      </w:r>
      <w:r w:rsidR="00EA3568">
        <w:t>,</w:t>
      </w:r>
      <w:r>
        <w:t xml:space="preserve"> kritéria pro určení výživného jsou formulována velice podobně jako v případě české právní úpravy. R</w:t>
      </w:r>
      <w:r w:rsidR="004A0EB6">
        <w:t>áda bych se podívala na pár aspektů:</w:t>
      </w:r>
    </w:p>
    <w:p w:rsidR="00A92AF4" w:rsidRPr="00FC17D2" w:rsidRDefault="00A92AF4" w:rsidP="00A56CDD">
      <w:pPr>
        <w:numPr>
          <w:ilvl w:val="0"/>
          <w:numId w:val="7"/>
        </w:numPr>
        <w:suppressAutoHyphens w:val="0"/>
        <w:jc w:val="both"/>
        <w:rPr>
          <w:b/>
        </w:rPr>
      </w:pPr>
      <w:r w:rsidRPr="00FC17D2">
        <w:rPr>
          <w:b/>
        </w:rPr>
        <w:t>Neschopnost dítěte samostatně se živit</w:t>
      </w:r>
    </w:p>
    <w:p w:rsidR="00A92AF4" w:rsidRPr="00FC17D2" w:rsidRDefault="004A0EB6" w:rsidP="00A92AF4">
      <w:pPr>
        <w:ind w:firstLine="567"/>
        <w:jc w:val="both"/>
      </w:pPr>
      <w:r>
        <w:t>Ani na Slovensku v</w:t>
      </w:r>
      <w:r w:rsidR="00A92AF4" w:rsidRPr="00FC17D2">
        <w:t>yživovací povinnosti rodičů nemá časové ohraničení a trvá, dokud není oprávněné dítě schopno samostatně se živit, bez ohledu na dosažení věku plnoletosti.</w:t>
      </w:r>
      <w:r w:rsidR="00A92AF4" w:rsidRPr="00FC17D2">
        <w:rPr>
          <w:rStyle w:val="Znakapoznpodarou"/>
        </w:rPr>
        <w:footnoteReference w:id="147"/>
      </w:r>
      <w:r w:rsidR="00A92AF4" w:rsidRPr="00FC17D2">
        <w:t xml:space="preserve"> Při posuzování dané otázky je nutné zohlednit, zda s ohledem na konkrétní okolnosti má dítě skutečnou možnost se samostatně živit, v případech, kdy například dítě již ukončilo povinnou školní docházku a v dané chvíli nepokračuje ve studiu.</w:t>
      </w:r>
      <w:r w:rsidR="00A92AF4" w:rsidRPr="00FC17D2">
        <w:rPr>
          <w:rStyle w:val="Znakapoznpodarou"/>
        </w:rPr>
        <w:footnoteReference w:id="148"/>
      </w:r>
      <w:r w:rsidR="00A92AF4" w:rsidRPr="00FC17D2">
        <w:t xml:space="preserve"> Ani ojedinělý příjem dítěte neovlivňuje zpravid</w:t>
      </w:r>
      <w:r w:rsidR="00EB5791">
        <w:t>la vyživovací povinnost rodičů.</w:t>
      </w:r>
      <w:r w:rsidR="00A92AF4" w:rsidRPr="00FC17D2">
        <w:rPr>
          <w:rStyle w:val="Znakapoznpodarou"/>
        </w:rPr>
        <w:footnoteReference w:id="149"/>
      </w:r>
    </w:p>
    <w:p w:rsidR="00A92AF4" w:rsidRPr="00FC17D2" w:rsidRDefault="00A92AF4" w:rsidP="00A92AF4">
      <w:pPr>
        <w:ind w:firstLine="567"/>
        <w:jc w:val="both"/>
      </w:pPr>
    </w:p>
    <w:p w:rsidR="00A92AF4" w:rsidRPr="00FC17D2" w:rsidRDefault="00A92AF4" w:rsidP="00A56CDD">
      <w:pPr>
        <w:numPr>
          <w:ilvl w:val="0"/>
          <w:numId w:val="7"/>
        </w:numPr>
        <w:suppressAutoHyphens w:val="0"/>
        <w:jc w:val="both"/>
        <w:rPr>
          <w:b/>
        </w:rPr>
      </w:pPr>
      <w:r w:rsidRPr="00FC17D2">
        <w:rPr>
          <w:b/>
        </w:rPr>
        <w:lastRenderedPageBreak/>
        <w:t>Rodiče plní vyživovací povinnost podle svých schopností, možností a majetkových poměrů</w:t>
      </w:r>
    </w:p>
    <w:p w:rsidR="00A92AF4" w:rsidRPr="00FC17D2" w:rsidRDefault="00A92AF4" w:rsidP="00A92AF4">
      <w:pPr>
        <w:ind w:firstLine="567"/>
        <w:jc w:val="both"/>
      </w:pPr>
      <w:r w:rsidRPr="00FC17D2">
        <w:t>Při určení výše výživného jsou rozhodující reálné příjmové schopnosti a možnosti každého z rodičů, které jsou dány subjektivně (např</w:t>
      </w:r>
      <w:r w:rsidR="00100540">
        <w:t xml:space="preserve">. </w:t>
      </w:r>
      <w:r w:rsidRPr="00FC17D2">
        <w:t>fyzická zdatnost nebo vzdělání), ale i objektivními okolnostmi, jako existencí pracovních příležitostí, přiměřeným právě subjektivním vlastnostem.</w:t>
      </w:r>
      <w:r w:rsidRPr="00FC17D2">
        <w:rPr>
          <w:rStyle w:val="Znakapoznpodarou"/>
        </w:rPr>
        <w:footnoteReference w:id="150"/>
      </w:r>
      <w:r w:rsidRPr="00FC17D2">
        <w:t xml:space="preserve"> </w:t>
      </w:r>
    </w:p>
    <w:p w:rsidR="00A92AF4" w:rsidRPr="00FC17D2" w:rsidRDefault="00650557" w:rsidP="00A92AF4">
      <w:pPr>
        <w:ind w:firstLine="567"/>
        <w:jc w:val="both"/>
      </w:pPr>
      <w:r>
        <w:t>Slovenská práv</w:t>
      </w:r>
      <w:r w:rsidR="00A92AF4" w:rsidRPr="00FC17D2">
        <w:t>ní úprava také zakotvuje povinnost rodiče prokázat své příjmy z jiné než závislé činnosti podléhající dani z příjmů (například příjmy z pronájmu, z podnikání, z kapitálového majetku</w:t>
      </w:r>
      <w:r w:rsidR="00A92AF4" w:rsidRPr="00FC17D2">
        <w:rPr>
          <w:rStyle w:val="Znakapoznpodarou"/>
        </w:rPr>
        <w:footnoteReference w:id="151"/>
      </w:r>
      <w:r w:rsidR="00A92AF4" w:rsidRPr="00FC17D2">
        <w:t>) a předložit doklady k</w:t>
      </w:r>
      <w:r>
        <w:t>e</w:t>
      </w:r>
      <w:r w:rsidR="00A92AF4" w:rsidRPr="00FC17D2">
        <w:t> zhodnocení majetkových poměrů</w:t>
      </w:r>
      <w:r w:rsidR="00A92AF4" w:rsidRPr="00FC17D2">
        <w:rPr>
          <w:rStyle w:val="Znakapoznpodarou"/>
        </w:rPr>
        <w:footnoteReference w:id="152"/>
      </w:r>
      <w:r w:rsidR="00A92AF4" w:rsidRPr="00FC17D2">
        <w:t>, při nesplnění bude brát soud jak</w:t>
      </w:r>
      <w:r>
        <w:t>o jeho průměrný měsíční příjem 20</w:t>
      </w:r>
      <w:r w:rsidR="00A92AF4" w:rsidRPr="00FC17D2">
        <w:t xml:space="preserve"> ti násobek životního minima</w:t>
      </w:r>
      <w:r>
        <w:t>.</w:t>
      </w:r>
      <w:r w:rsidR="00A92AF4" w:rsidRPr="00FC17D2">
        <w:rPr>
          <w:rStyle w:val="Znakapoznpodarou"/>
        </w:rPr>
        <w:footnoteReference w:id="153"/>
      </w:r>
    </w:p>
    <w:p w:rsidR="00A92AF4" w:rsidRPr="00FC17D2" w:rsidRDefault="00A92AF4" w:rsidP="00A92AF4">
      <w:pPr>
        <w:ind w:firstLine="567"/>
        <w:jc w:val="both"/>
      </w:pPr>
      <w:r w:rsidRPr="00FC17D2">
        <w:t>Zkoumání poměrů není jen mechanickou záležitostí, ale soudy se mohou odchýlit od rodiči prokázaných skutečností.</w:t>
      </w:r>
      <w:r w:rsidRPr="00FC17D2">
        <w:rPr>
          <w:rStyle w:val="Znakapoznpodarou"/>
        </w:rPr>
        <w:footnoteReference w:id="154"/>
      </w:r>
      <w:r w:rsidRPr="00FC17D2">
        <w:t xml:space="preserve"> Právě toto odchýlení umožňuje pravomoc soudů zkoumat výdaje rodiče s příjmy z jiné než závislé činnosti, a případně je nebrat v</w:t>
      </w:r>
      <w:r w:rsidR="00650557">
        <w:t> </w:t>
      </w:r>
      <w:r w:rsidRPr="00FC17D2">
        <w:t>úvahu</w:t>
      </w:r>
      <w:r w:rsidR="00650557">
        <w:t xml:space="preserve">, pokud by </w:t>
      </w:r>
      <w:r w:rsidRPr="00FC17D2">
        <w:t>je nebylo třeba vynaložit nebo ne takovém rozsahu, a vychází z příjmu bez těchto výdajů.</w:t>
      </w:r>
      <w:r w:rsidRPr="00FC17D2">
        <w:rPr>
          <w:rStyle w:val="Znakapoznpodarou"/>
        </w:rPr>
        <w:footnoteReference w:id="155"/>
      </w:r>
    </w:p>
    <w:p w:rsidR="00A92AF4" w:rsidRPr="00FC17D2" w:rsidRDefault="00865E76" w:rsidP="00A92AF4">
      <w:pPr>
        <w:ind w:firstLine="567"/>
        <w:jc w:val="both"/>
      </w:pPr>
      <w:r>
        <w:t>Při</w:t>
      </w:r>
      <w:r w:rsidR="00A92AF4" w:rsidRPr="00FC17D2">
        <w:t xml:space="preserve"> u</w:t>
      </w:r>
      <w:r>
        <w:t>r</w:t>
      </w:r>
      <w:r w:rsidR="00A92AF4" w:rsidRPr="00FC17D2">
        <w:t>čení výše je pro soud irrelevantní, že povinný rodič plánuje zlepšit majetkové poměry oprávněného dítěte například převedením bytu na druhého rodiče a jejich společné dítě, a to právě s ohledem na spotřební charakter výživného.</w:t>
      </w:r>
      <w:r w:rsidR="00A92AF4" w:rsidRPr="00FC17D2">
        <w:rPr>
          <w:rStyle w:val="Znakapoznpodarou"/>
        </w:rPr>
        <w:footnoteReference w:id="156"/>
      </w:r>
    </w:p>
    <w:p w:rsidR="00A92AF4" w:rsidRPr="00650557" w:rsidRDefault="00A92AF4" w:rsidP="00A92AF4">
      <w:pPr>
        <w:ind w:firstLine="567"/>
        <w:jc w:val="both"/>
      </w:pPr>
      <w:r w:rsidRPr="00650557">
        <w:t>Snížení příjmů způsobené okamžitým skončením pracovního poměru z důvodu hrubého porušení povinností zaměstnance nemůže být</w:t>
      </w:r>
      <w:r w:rsidR="00650557">
        <w:t xml:space="preserve"> ani zde</w:t>
      </w:r>
      <w:r w:rsidRPr="00650557">
        <w:t xml:space="preserve"> soudy bráno jakožto změna poměrů, a soud je bude posuzovat dle § 75 odst. 1 věta druhá SZOR – vzdání se příjmu bez důležitého důvodu.</w:t>
      </w:r>
      <w:r w:rsidRPr="00650557">
        <w:rPr>
          <w:rStyle w:val="Znakapoznpodarou"/>
        </w:rPr>
        <w:footnoteReference w:id="157"/>
      </w:r>
      <w:r w:rsidRPr="00650557">
        <w:t xml:space="preserve"> </w:t>
      </w:r>
    </w:p>
    <w:p w:rsidR="00A92AF4" w:rsidRPr="00FC17D2" w:rsidRDefault="00A92AF4" w:rsidP="00A92AF4">
      <w:pPr>
        <w:jc w:val="both"/>
      </w:pPr>
    </w:p>
    <w:p w:rsidR="00A92AF4" w:rsidRPr="00FC17D2" w:rsidRDefault="00A92AF4" w:rsidP="00A56CDD">
      <w:pPr>
        <w:numPr>
          <w:ilvl w:val="0"/>
          <w:numId w:val="7"/>
        </w:numPr>
        <w:suppressAutoHyphens w:val="0"/>
        <w:jc w:val="both"/>
        <w:rPr>
          <w:b/>
        </w:rPr>
      </w:pPr>
      <w:r w:rsidRPr="00FC17D2">
        <w:rPr>
          <w:b/>
        </w:rPr>
        <w:t>Odůvodněné potřeby oprávněného dítěte</w:t>
      </w:r>
    </w:p>
    <w:p w:rsidR="00A92AF4" w:rsidRPr="00FC17D2" w:rsidRDefault="00A92AF4" w:rsidP="00A92AF4">
      <w:pPr>
        <w:ind w:firstLine="567"/>
        <w:jc w:val="both"/>
      </w:pPr>
      <w:r w:rsidRPr="00FC17D2">
        <w:t>Výživné jako takové má spotřební charakter a slouží k uspokojování základních potřeb, k zabezpečení všech nutných potřeb pro všestranný tělesný a duševní vývoj, ale taktéž pro přípravu na budoucí uplatnění ve společnosti a v životě.</w:t>
      </w:r>
      <w:r w:rsidRPr="00FC17D2">
        <w:rPr>
          <w:rStyle w:val="Znakapoznpodarou"/>
        </w:rPr>
        <w:footnoteReference w:id="158"/>
      </w:r>
      <w:r w:rsidRPr="00FC17D2">
        <w:t xml:space="preserve"> Dané potřeby se samozřejmě liší podle okolností individuálních případů, avšak je samozřejmé, že spolu s věkem dítěte rostou i jeho potřeby, a to taktéž v souvislosti se zdravotním stavem dítěte.</w:t>
      </w:r>
      <w:r w:rsidRPr="00FC17D2">
        <w:rPr>
          <w:rStyle w:val="Znakapoznpodarou"/>
        </w:rPr>
        <w:footnoteReference w:id="159"/>
      </w:r>
    </w:p>
    <w:p w:rsidR="00A92AF4" w:rsidRPr="00FC17D2" w:rsidRDefault="00A92AF4" w:rsidP="002F0CB7">
      <w:pPr>
        <w:ind w:firstLine="567"/>
        <w:jc w:val="both"/>
      </w:pPr>
      <w:r w:rsidRPr="00FC17D2">
        <w:lastRenderedPageBreak/>
        <w:t>Odůvodněné potřeby jsou také závislé na reálných sc</w:t>
      </w:r>
      <w:r w:rsidR="007C6B3A">
        <w:t>hopnostech a možnostech rodičů, a v</w:t>
      </w:r>
      <w:r w:rsidRPr="00FC17D2">
        <w:t> případě, kdy jsou velice široké, jsou odůvodnitelné i další potřeby dítěte, které jsou prospěšné pro všestranný vývoj. Tento závěr je také v souladu s úměrností životní úrovně dítěte a jeho rodičů.</w:t>
      </w:r>
      <w:r w:rsidRPr="00FC17D2">
        <w:rPr>
          <w:rStyle w:val="Znakapoznpodarou"/>
        </w:rPr>
        <w:footnoteReference w:id="160"/>
      </w:r>
      <w:r w:rsidR="002F0CB7">
        <w:t xml:space="preserve"> </w:t>
      </w:r>
      <w:r w:rsidRPr="00FC17D2">
        <w:t xml:space="preserve">Za odůvodněné potřeby je </w:t>
      </w:r>
      <w:r w:rsidR="002F0CB7">
        <w:t xml:space="preserve">zde také </w:t>
      </w:r>
      <w:r w:rsidRPr="00FC17D2">
        <w:t>považována i tvorba úspor, pokud to majetkové poměry rodičů umožňují.</w:t>
      </w:r>
      <w:r w:rsidRPr="00FC17D2">
        <w:rPr>
          <w:rStyle w:val="Znakapoznpodarou"/>
        </w:rPr>
        <w:footnoteReference w:id="161"/>
      </w:r>
    </w:p>
    <w:p w:rsidR="00A92AF4" w:rsidRPr="00FC17D2" w:rsidRDefault="00A92AF4" w:rsidP="00A92AF4">
      <w:pPr>
        <w:ind w:firstLine="567"/>
        <w:jc w:val="both"/>
      </w:pPr>
      <w:r w:rsidRPr="00FC17D2">
        <w:t>Právní úprava obsahuje také přímo výslovné ustanovení, kdy v případě střídavé výchovy rodičů, soud vezme v úvahu délku pobytu u každého z rodičů, nebo dokonce může rozh</w:t>
      </w:r>
      <w:r w:rsidR="00770895">
        <w:t>odnout o nestanovení výživného.</w:t>
      </w:r>
      <w:r w:rsidRPr="00FC17D2">
        <w:rPr>
          <w:rStyle w:val="Znakapoznpodarou"/>
        </w:rPr>
        <w:footnoteReference w:id="162"/>
      </w:r>
    </w:p>
    <w:p w:rsidR="00A92AF4" w:rsidRPr="00FC17D2" w:rsidRDefault="00A92AF4" w:rsidP="00A92AF4">
      <w:pPr>
        <w:pStyle w:val="Diplomkanadpis3"/>
        <w:numPr>
          <w:ilvl w:val="0"/>
          <w:numId w:val="0"/>
        </w:numPr>
        <w:tabs>
          <w:tab w:val="left" w:pos="708"/>
        </w:tabs>
        <w:ind w:left="720"/>
      </w:pPr>
    </w:p>
    <w:p w:rsidR="00A92AF4" w:rsidRPr="00FC17D2" w:rsidRDefault="00A92AF4" w:rsidP="00A56CDD">
      <w:pPr>
        <w:pStyle w:val="Diplomkanadpis3"/>
        <w:numPr>
          <w:ilvl w:val="2"/>
          <w:numId w:val="5"/>
        </w:numPr>
        <w:outlineLvl w:val="2"/>
      </w:pPr>
      <w:bookmarkStart w:id="26" w:name="_Toc478327588"/>
      <w:r w:rsidRPr="00FC17D2">
        <w:t>Minimální výživné</w:t>
      </w:r>
      <w:bookmarkEnd w:id="26"/>
      <w:r w:rsidRPr="00FC17D2">
        <w:t xml:space="preserve"> </w:t>
      </w:r>
    </w:p>
    <w:p w:rsidR="00A92AF4" w:rsidRPr="00FC17D2" w:rsidRDefault="00A92AF4" w:rsidP="00A92AF4">
      <w:pPr>
        <w:ind w:firstLine="567"/>
        <w:jc w:val="both"/>
      </w:pPr>
      <w:r w:rsidRPr="00FC17D2">
        <w:t>Slovensko se vydalo cestou zakotvení institutu tzv. minimálního výživného. Bez ohledu na rozhodný příjem, je povinností každého rodiče platit na dítě minimální výživné v rozsahu 30 % ze sumy životního minima.</w:t>
      </w:r>
      <w:r w:rsidRPr="00FC17D2">
        <w:rPr>
          <w:rStyle w:val="Znakapoznpodarou"/>
        </w:rPr>
        <w:footnoteReference w:id="163"/>
      </w:r>
      <w:r w:rsidRPr="00FC17D2">
        <w:t xml:space="preserve"> V současnosti se jedná o 30 % z částky 90,42 € měsíčně</w:t>
      </w:r>
      <w:r w:rsidRPr="00FC17D2">
        <w:rPr>
          <w:rStyle w:val="Znakapoznpodarou"/>
        </w:rPr>
        <w:footnoteReference w:id="164"/>
      </w:r>
      <w:r w:rsidRPr="00FC17D2">
        <w:t>, což je v přepočtu okolo 750,- Kč. Výše životního minima bývá upravována vždy k 1. červenci kalendářního roku, vyjma stanovených situací,</w:t>
      </w:r>
      <w:r w:rsidRPr="00FC17D2">
        <w:rPr>
          <w:rStyle w:val="Znakapoznpodarou"/>
        </w:rPr>
        <w:footnoteReference w:id="165"/>
      </w:r>
      <w:r w:rsidRPr="00FC17D2">
        <w:t xml:space="preserve"> a to opatřením Ministerstva práce, sociálných vccí a rodiny Slovenskej republiky</w:t>
      </w:r>
      <w:r w:rsidRPr="00FC17D2">
        <w:rPr>
          <w:rStyle w:val="Znakapoznpodarou"/>
        </w:rPr>
        <w:footnoteReference w:id="166"/>
      </w:r>
      <w:r w:rsidR="00BD6F95">
        <w:t>. Cílem byla</w:t>
      </w:r>
      <w:r w:rsidRPr="00FC17D2">
        <w:t xml:space="preserve"> změna myšlení povinných rodičů a jejich donucení k placení výživné bez ohledu na jejich schopnosti, možnosti a majetkové poměry.</w:t>
      </w:r>
      <w:r w:rsidRPr="00FC17D2">
        <w:rPr>
          <w:rStyle w:val="Znakapoznpodarou"/>
        </w:rPr>
        <w:footnoteReference w:id="167"/>
      </w:r>
      <w:r w:rsidRPr="00FC17D2">
        <w:t xml:space="preserve"> </w:t>
      </w:r>
    </w:p>
    <w:p w:rsidR="00A92AF4" w:rsidRPr="00FC17D2" w:rsidRDefault="00A92AF4" w:rsidP="00A92AF4">
      <w:pPr>
        <w:ind w:firstLine="567"/>
        <w:jc w:val="both"/>
      </w:pPr>
      <w:r w:rsidRPr="00FC17D2">
        <w:t>Minimální výživné nemá vliv na hodnocení zákonných kritérii, které musí být zhodnoceny v každém individuálním případě, ale pokud by soud při svém rozhodování takto došel k výživnému nižšímu, než je stanovené minimum, musí soud aplikovat právě minimální výživné.</w:t>
      </w:r>
      <w:r w:rsidRPr="00FC17D2">
        <w:rPr>
          <w:rStyle w:val="Znakapoznpodarou"/>
        </w:rPr>
        <w:footnoteReference w:id="168"/>
      </w:r>
    </w:p>
    <w:p w:rsidR="00A92AF4" w:rsidRPr="00FC17D2" w:rsidRDefault="00A92AF4" w:rsidP="00A92AF4">
      <w:pPr>
        <w:ind w:firstLine="567"/>
        <w:jc w:val="both"/>
      </w:pPr>
      <w:r w:rsidRPr="00FC17D2">
        <w:t>Problém se st</w:t>
      </w:r>
      <w:r w:rsidR="001703A2">
        <w:t>anovováním výživného v závislost</w:t>
      </w:r>
      <w:r w:rsidRPr="00FC17D2">
        <w:t>i na výši životního minima byl vyřešen později novelou zákona č. 99/1963 Zb., občianský súdný poriadok, kdy rozsudek na plnění v penězích může být vyjádřen i jinak, pokud je to nezaměnitelným způsobem, zejména s odkazem na přesný způsob výpočtu</w:t>
      </w:r>
      <w:r w:rsidRPr="00FC17D2">
        <w:rPr>
          <w:rStyle w:val="Znakapoznpodarou"/>
        </w:rPr>
        <w:footnoteReference w:id="169"/>
      </w:r>
      <w:r w:rsidRPr="00FC17D2">
        <w:t xml:space="preserve">. Pokud je tedy petit rozhodnutí koncipován tímto </w:t>
      </w:r>
      <w:r w:rsidRPr="00FC17D2">
        <w:lastRenderedPageBreak/>
        <w:t>způsobem, a poté dojde k změně výše životního minima, jsou povinní zavázáni platit výživné ve výši 30 % aktuální sumy, bez nutnosti žádat soud o změnu rozhodnutí.</w:t>
      </w:r>
      <w:r w:rsidRPr="00FC17D2">
        <w:rPr>
          <w:rStyle w:val="Znakapoznpodarou"/>
        </w:rPr>
        <w:footnoteReference w:id="170"/>
      </w:r>
    </w:p>
    <w:p w:rsidR="00A92AF4" w:rsidRPr="00FC17D2" w:rsidRDefault="00A92AF4" w:rsidP="00A92AF4">
      <w:pPr>
        <w:ind w:firstLine="567"/>
      </w:pPr>
    </w:p>
    <w:p w:rsidR="00A92AF4" w:rsidRPr="00FC17D2" w:rsidRDefault="00A92AF4" w:rsidP="00A56CDD">
      <w:pPr>
        <w:pStyle w:val="patn"/>
        <w:numPr>
          <w:ilvl w:val="1"/>
          <w:numId w:val="5"/>
        </w:numPr>
      </w:pPr>
      <w:r w:rsidRPr="00FC17D2">
        <w:t xml:space="preserve"> </w:t>
      </w:r>
      <w:bookmarkStart w:id="27" w:name="_Toc478327589"/>
      <w:r w:rsidRPr="00FC17D2">
        <w:t>Právní úprava ve Velké Británii</w:t>
      </w:r>
      <w:bookmarkEnd w:id="27"/>
    </w:p>
    <w:p w:rsidR="00A92AF4" w:rsidRPr="00FC17D2" w:rsidRDefault="00A92AF4" w:rsidP="00A56CDD">
      <w:pPr>
        <w:pStyle w:val="Diplomkanadpis3"/>
        <w:numPr>
          <w:ilvl w:val="2"/>
          <w:numId w:val="5"/>
        </w:numPr>
        <w:outlineLvl w:val="2"/>
      </w:pPr>
      <w:bookmarkStart w:id="28" w:name="_Toc478327590"/>
      <w:r w:rsidRPr="00FC17D2">
        <w:t>Obecně o právní úpravě</w:t>
      </w:r>
      <w:bookmarkEnd w:id="28"/>
    </w:p>
    <w:p w:rsidR="00A92AF4" w:rsidRPr="00FC17D2" w:rsidRDefault="00A92AF4" w:rsidP="00A92AF4">
      <w:pPr>
        <w:ind w:firstLine="567"/>
        <w:jc w:val="both"/>
      </w:pPr>
      <w:r w:rsidRPr="00FC17D2">
        <w:t xml:space="preserve">Jako druhou právní úpravu ke komparaci jsem si vybrala Velkou Británii. Právní řád ve Velké Británii je poměrně odlišný od právních řádů kontinentální Evropy, zejména s ohledem na význam a závaznost soudních rozhodnutí, a přesto se Velká Británie vydala již během devadesátých let minulého století směrem </w:t>
      </w:r>
      <w:r w:rsidR="00B203E1">
        <w:t xml:space="preserve">k </w:t>
      </w:r>
      <w:r w:rsidRPr="00FC17D2">
        <w:t>stanovení určité závazné kalkulace výživného pro děti zakotvené do Child Support Act 1991.</w:t>
      </w:r>
      <w:r w:rsidRPr="00FC17D2">
        <w:rPr>
          <w:rStyle w:val="Znakapoznpodarou"/>
        </w:rPr>
        <w:footnoteReference w:id="171"/>
      </w:r>
      <w:r w:rsidRPr="00FC17D2">
        <w:t xml:space="preserve"> Cílem tehdejší úpravy bylo zavedení určité jistoty a předvídatelnosti, vidina levnějšího a efektivnějšího vymáhání vyživovací povinnosti rodičů se snahou také eliminovat konflikty mezi rodiči.</w:t>
      </w:r>
      <w:r w:rsidRPr="00FC17D2">
        <w:rPr>
          <w:rStyle w:val="Znakapoznpodarou"/>
        </w:rPr>
        <w:footnoteReference w:id="172"/>
      </w:r>
      <w:r w:rsidRPr="00FC17D2">
        <w:t xml:space="preserve"> Již od počátku byla svěřena tato pravomoc do rukou vládní agentury tzv. Child Support Agency,</w:t>
      </w:r>
      <w:r w:rsidRPr="00FC17D2">
        <w:rPr>
          <w:rStyle w:val="Znakapoznpodarou"/>
        </w:rPr>
        <w:footnoteReference w:id="173"/>
      </w:r>
      <w:r w:rsidRPr="00FC17D2">
        <w:t xml:space="preserve"> která měla být nahrazena Child Maintenance and Enforcement Commission</w:t>
      </w:r>
      <w:r w:rsidRPr="00FC17D2">
        <w:rPr>
          <w:rStyle w:val="Znakapoznpodarou"/>
        </w:rPr>
        <w:footnoteReference w:id="174"/>
      </w:r>
      <w:r w:rsidRPr="00FC17D2">
        <w:t>, ale v současnosti její funkce zastává Child Maintenance Service (dále jen „CMS“) a během roku 2017 Child Support Agency plně ukončí svou činnost.</w:t>
      </w:r>
      <w:r w:rsidRPr="00FC17D2">
        <w:rPr>
          <w:rStyle w:val="Znakapoznpodarou"/>
        </w:rPr>
        <w:footnoteReference w:id="175"/>
      </w:r>
    </w:p>
    <w:p w:rsidR="00A92AF4" w:rsidRPr="00FC17D2" w:rsidRDefault="00A92AF4" w:rsidP="007F0C7D">
      <w:pPr>
        <w:ind w:firstLine="567"/>
        <w:jc w:val="both"/>
      </w:pPr>
      <w:r w:rsidRPr="00FC17D2">
        <w:t>Současná právní úprava je tedy obsažena převážně v Child Support Act 1991 (dále jen „CSA 1991“), který byl masivně novelizován díky Child Maintenace and Other Payments Act 2008, a dále v Child Act 1989 a Child Support Maintenance Calculation Regulation</w:t>
      </w:r>
      <w:r w:rsidR="00793796">
        <w:t xml:space="preserve"> SI 2012/2677. Obecná povinnost</w:t>
      </w:r>
      <w:r w:rsidRPr="00FC17D2">
        <w:t xml:space="preserve"> rodičů vyživovat své děti je zakotvena hned v sekci 1 CSA 1991</w:t>
      </w:r>
      <w:r w:rsidRPr="00FC17D2">
        <w:rPr>
          <w:rStyle w:val="Znakapoznpodarou"/>
        </w:rPr>
        <w:footnoteReference w:id="176"/>
      </w:r>
      <w:r w:rsidRPr="00FC17D2">
        <w:t>, kdy pak jednotlivé kalkulace výživného nalezneme v dodatku 1 CSA 1991</w:t>
      </w:r>
      <w:r w:rsidRPr="00FC17D2">
        <w:rPr>
          <w:rStyle w:val="Znakapoznpodarou"/>
        </w:rPr>
        <w:footnoteReference w:id="177"/>
      </w:r>
      <w:r w:rsidR="007F0C7D">
        <w:t xml:space="preserve">.  </w:t>
      </w:r>
    </w:p>
    <w:p w:rsidR="00A92AF4" w:rsidRPr="00FC17D2" w:rsidRDefault="00A92AF4" w:rsidP="00A92AF4">
      <w:pPr>
        <w:ind w:firstLine="567"/>
        <w:jc w:val="both"/>
      </w:pPr>
      <w:r w:rsidRPr="00FC17D2">
        <w:t>Rodiče mohou uzavřít vlastní soukromou dohodu o výživném bez jakékoliv asistence CMS.</w:t>
      </w:r>
      <w:r w:rsidRPr="00FC17D2">
        <w:rPr>
          <w:rStyle w:val="Znakapoznpodarou"/>
        </w:rPr>
        <w:footnoteReference w:id="178"/>
      </w:r>
      <w:r w:rsidRPr="00FC17D2">
        <w:t xml:space="preserve"> Jedním </w:t>
      </w:r>
      <w:r w:rsidR="007F0C7D">
        <w:t xml:space="preserve">z hlavních cílů CMS </w:t>
      </w:r>
      <w:r w:rsidRPr="00FC17D2">
        <w:t xml:space="preserve">je </w:t>
      </w:r>
      <w:r w:rsidR="007F0C7D">
        <w:t xml:space="preserve">především </w:t>
      </w:r>
      <w:r w:rsidRPr="00FC17D2">
        <w:t>vést rodiče k uzavření dohody, pokud dohoda není uzavřena nebo nemůže být uzavřena, je možné žádat CMS o kalkulaci výživného.</w:t>
      </w:r>
      <w:r w:rsidRPr="00FC17D2">
        <w:rPr>
          <w:rStyle w:val="Znakapoznpodarou"/>
        </w:rPr>
        <w:footnoteReference w:id="179"/>
      </w:r>
      <w:r w:rsidRPr="00FC17D2">
        <w:t xml:space="preserve"> Uzavření dohody však nebrání v možnosti obrátit se na CMS a pozdější kalkulace nahradí </w:t>
      </w:r>
      <w:r w:rsidRPr="00FC17D2">
        <w:lastRenderedPageBreak/>
        <w:t>uzavřenou dohodu.</w:t>
      </w:r>
      <w:r w:rsidRPr="00FC17D2">
        <w:rPr>
          <w:rStyle w:val="Znakapoznpodarou"/>
        </w:rPr>
        <w:footnoteReference w:id="180"/>
      </w:r>
      <w:r w:rsidRPr="00FC17D2">
        <w:t xml:space="preserve"> Ještě před podáním žádosti k CMS rodič musí kontaktovat Child Maintenance Options.</w:t>
      </w:r>
      <w:r w:rsidRPr="00FC17D2">
        <w:rPr>
          <w:rStyle w:val="Znakapoznpodarou"/>
        </w:rPr>
        <w:footnoteReference w:id="181"/>
      </w:r>
      <w:r w:rsidRPr="00FC17D2">
        <w:t xml:space="preserve"> Mezi činnosti CMS patří dále zejména kalkulace výživného, pomoc při nalezení neplatícího rodiče, zprostředkování plateb od povinného rodiče k rodiči s dítětem v péči, ale také učinění opatření při neplacení výživného a jiné činnosti.</w:t>
      </w:r>
      <w:r w:rsidRPr="00FC17D2">
        <w:rPr>
          <w:rStyle w:val="Znakapoznpodarou"/>
        </w:rPr>
        <w:footnoteReference w:id="182"/>
      </w:r>
      <w:r w:rsidRPr="00FC17D2">
        <w:t xml:space="preserve"> Po</w:t>
      </w:r>
      <w:r w:rsidR="00B203E1">
        <w:t>s</w:t>
      </w:r>
      <w:r w:rsidRPr="00FC17D2">
        <w:t>tupně byly zavedeny poplatky, a to za žádost (£20), za vymáhání a také za zprostředkování plateb.</w:t>
      </w:r>
      <w:r w:rsidRPr="00FC17D2">
        <w:rPr>
          <w:rStyle w:val="Znakapoznpodarou"/>
        </w:rPr>
        <w:footnoteReference w:id="183"/>
      </w:r>
      <w:r w:rsidRPr="00FC17D2">
        <w:t xml:space="preserve"> Velice zajímavé jsou možnosti CMS v případě neplacení výživného – dlužné výživné může být získáno nařízením srážek z výdělku či sociálních dávek nebo z bankovního účtu (k čemuž není třeba jiného svolení) či zahájením soudního řízení, kdy je činí z vlastní iniciativy (u zprostředkovaných plateb) nebo na žádost oprávněného rodiče.</w:t>
      </w:r>
      <w:r w:rsidRPr="00FC17D2">
        <w:rPr>
          <w:rStyle w:val="Znakapoznpodarou"/>
        </w:rPr>
        <w:footnoteReference w:id="184"/>
      </w:r>
    </w:p>
    <w:p w:rsidR="00A92AF4" w:rsidRPr="00FC17D2" w:rsidRDefault="00A92AF4" w:rsidP="00A92AF4">
      <w:pPr>
        <w:ind w:firstLine="567"/>
        <w:jc w:val="both"/>
      </w:pPr>
      <w:r w:rsidRPr="00FC17D2">
        <w:t>Je důležité si vymezit tři základní pojmy – způsobilé dítě, osoba pečující o dítě a povinný rodič.</w:t>
      </w:r>
      <w:r w:rsidRPr="00FC17D2">
        <w:rPr>
          <w:rStyle w:val="Znakapoznpodarou"/>
        </w:rPr>
        <w:footnoteReference w:id="185"/>
      </w:r>
      <w:r w:rsidRPr="00FC17D2">
        <w:t xml:space="preserve"> Způsobilým dítětem je dítě, které nedosáhlo věku 16ti let nebo věku 20ti let, které </w:t>
      </w:r>
      <w:r w:rsidR="00042C5D">
        <w:t xml:space="preserve">se </w:t>
      </w:r>
      <w:r w:rsidRPr="00FC17D2">
        <w:t xml:space="preserve">účastní určitého prezenčního studia či určitých </w:t>
      </w:r>
      <w:r w:rsidR="00CF2827">
        <w:t xml:space="preserve">výukových projektů </w:t>
      </w:r>
      <w:r w:rsidRPr="00FC17D2">
        <w:t>(nepatří sem např. studium za účelem získání akademického titulu) a současně jeden nebo oba rodiče jsou tzv. povinnými rodiči.</w:t>
      </w:r>
      <w:r w:rsidRPr="00FC17D2">
        <w:rPr>
          <w:rStyle w:val="Znakapoznpodarou"/>
        </w:rPr>
        <w:footnoteReference w:id="186"/>
      </w:r>
      <w:r w:rsidRPr="00FC17D2">
        <w:t xml:space="preserve"> Osoba pečující o dítě je ten, s kým dítě žije, každodenně se o něj stará a není z této kategorie vyloučen (nap</w:t>
      </w:r>
      <w:r w:rsidR="008C1BC1">
        <w:t>říklad obecní orgány či pěstouni</w:t>
      </w:r>
      <w:r w:rsidRPr="00FC17D2">
        <w:t>).</w:t>
      </w:r>
      <w:r w:rsidRPr="00FC17D2">
        <w:rPr>
          <w:rStyle w:val="Znakapoznpodarou"/>
        </w:rPr>
        <w:footnoteReference w:id="187"/>
      </w:r>
      <w:r w:rsidRPr="00FC17D2">
        <w:t xml:space="preserve"> Povinným rodičem, je ten rodič (matka či otec), který nežije ve společné domácnosti s daným dítětem a zárove</w:t>
      </w:r>
      <w:r w:rsidR="00042C5D">
        <w:t>ň dané dítě žije s osobou, která</w:t>
      </w:r>
      <w:r w:rsidRPr="00FC17D2">
        <w:t xml:space="preserve"> o něj pečuje.</w:t>
      </w:r>
      <w:r w:rsidRPr="00FC17D2">
        <w:rPr>
          <w:rStyle w:val="Znakapoznpodarou"/>
        </w:rPr>
        <w:footnoteReference w:id="188"/>
      </w:r>
    </w:p>
    <w:p w:rsidR="00A92AF4" w:rsidRPr="00FC17D2" w:rsidRDefault="00A92AF4" w:rsidP="00A92AF4">
      <w:pPr>
        <w:ind w:firstLine="567"/>
        <w:jc w:val="both"/>
      </w:pPr>
      <w:r w:rsidRPr="00FC17D2">
        <w:t>Jak již bylo výše uvedeno</w:t>
      </w:r>
      <w:r w:rsidR="00042C5D">
        <w:t>,</w:t>
      </w:r>
      <w:r w:rsidRPr="00FC17D2">
        <w:t xml:space="preserve"> primární pr</w:t>
      </w:r>
      <w:r w:rsidR="00042C5D">
        <w:t>avomoc má CMS, proto roli soudů</w:t>
      </w:r>
      <w:r w:rsidR="00501076">
        <w:t xml:space="preserve"> při stanovování výživného je nutno rozdělit na</w:t>
      </w:r>
      <w:r w:rsidR="002D3040">
        <w:t xml:space="preserve"> dvě</w:t>
      </w:r>
      <w:r w:rsidRPr="00FC17D2">
        <w:t xml:space="preserve"> skupin</w:t>
      </w:r>
      <w:r w:rsidR="002D3040">
        <w:t>y případů</w:t>
      </w:r>
      <w:r w:rsidRPr="00FC17D2">
        <w:t xml:space="preserve"> v závislosti na tom, zda má či nemá CMS pravomoc. Pokud je založena pravomoc CMS, tak soudy mohou rozhodovat o stanovení výživného formou pravidelných plateb například v případech nadlimitního výživného (při příjmu povinného rodiče nad £3000 ve vztahu k přesahujícímu příjmu)</w:t>
      </w:r>
      <w:r w:rsidRPr="00FC17D2">
        <w:rPr>
          <w:rStyle w:val="Znakapoznpodarou"/>
        </w:rPr>
        <w:footnoteReference w:id="189"/>
      </w:r>
      <w:r w:rsidRPr="00FC17D2">
        <w:t>, k uspokojení určitých školních výdajů</w:t>
      </w:r>
      <w:r w:rsidRPr="00FC17D2">
        <w:rPr>
          <w:rStyle w:val="Znakapoznpodarou"/>
        </w:rPr>
        <w:footnoteReference w:id="190"/>
      </w:r>
      <w:r w:rsidRPr="00FC17D2">
        <w:t xml:space="preserve"> nebo výdajů spojených s postižením dítěte</w:t>
      </w:r>
      <w:r w:rsidRPr="00FC17D2">
        <w:rPr>
          <w:rStyle w:val="Znakapoznpodarou"/>
        </w:rPr>
        <w:footnoteReference w:id="191"/>
      </w:r>
      <w:r w:rsidRPr="00FC17D2">
        <w:t xml:space="preserve">, ale také při schvalování písemné dohody </w:t>
      </w:r>
      <w:r w:rsidRPr="00FC17D2">
        <w:lastRenderedPageBreak/>
        <w:t>rodičů o výživném</w:t>
      </w:r>
      <w:r w:rsidRPr="00FC17D2">
        <w:rPr>
          <w:rStyle w:val="Znakapoznpodarou"/>
        </w:rPr>
        <w:footnoteReference w:id="192"/>
      </w:r>
      <w:r w:rsidRPr="00FC17D2">
        <w:t>. Další skupinou jsou případy, kdy pravomoc je výlučně v rukou soudů (aplikující související ustanovení Child Act 1989</w:t>
      </w:r>
      <w:r w:rsidRPr="00FC17D2">
        <w:rPr>
          <w:rStyle w:val="Znakapoznpodarou"/>
        </w:rPr>
        <w:footnoteReference w:id="193"/>
      </w:r>
      <w:r w:rsidRPr="00FC17D2">
        <w:t>) a to například: pokud v daném případě dítě nelze považovat za způsobilé dítě, či an</w:t>
      </w:r>
      <w:r w:rsidR="00C71164">
        <w:t>i jeden z účastníků nemá trvalé</w:t>
      </w:r>
      <w:r w:rsidRPr="00FC17D2">
        <w:t xml:space="preserve"> bydliště ve Velké Británii</w:t>
      </w:r>
      <w:r w:rsidRPr="00FC17D2">
        <w:rPr>
          <w:rStyle w:val="Znakapoznpodarou"/>
        </w:rPr>
        <w:footnoteReference w:id="194"/>
      </w:r>
      <w:r w:rsidRPr="00FC17D2">
        <w:t>, případně je žádáno výživné od osoby, která o dítě pečuje</w:t>
      </w:r>
      <w:r w:rsidRPr="00FC17D2">
        <w:rPr>
          <w:rStyle w:val="Znakapoznpodarou"/>
        </w:rPr>
        <w:footnoteReference w:id="195"/>
      </w:r>
      <w:r w:rsidRPr="00FC17D2">
        <w:t>. Soudy při svém rozhodování musí vzít v úvahu následující faktory: příjem, pracovní schopnosti, jmění a finanční potřeby obou stran sporu</w:t>
      </w:r>
      <w:r w:rsidR="00832B94">
        <w:t>,</w:t>
      </w:r>
      <w:r w:rsidRPr="00FC17D2">
        <w:t xml:space="preserve"> ale také daného dítěte (nejenom k danému o</w:t>
      </w:r>
      <w:r w:rsidR="00042C5D">
        <w:t xml:space="preserve">kamžiku, ale s ohledem na blízkou </w:t>
      </w:r>
      <w:r w:rsidR="00832B94">
        <w:t>budoucnost),</w:t>
      </w:r>
      <w:r w:rsidRPr="00FC17D2">
        <w:t xml:space="preserve"> psychické či fyzické postižení dítěte a také způsob</w:t>
      </w:r>
      <w:r w:rsidR="00042C5D">
        <w:t>,</w:t>
      </w:r>
      <w:r w:rsidRPr="00FC17D2">
        <w:t xml:space="preserve"> jakým dítě je či by mělo býti vychováváno či vzděláváno.</w:t>
      </w:r>
      <w:r w:rsidRPr="00FC17D2">
        <w:rPr>
          <w:rStyle w:val="Znakapoznpodarou"/>
        </w:rPr>
        <w:footnoteReference w:id="196"/>
      </w:r>
    </w:p>
    <w:p w:rsidR="00A92AF4" w:rsidRPr="00FC17D2" w:rsidRDefault="00A92AF4" w:rsidP="00A92AF4">
      <w:pPr>
        <w:ind w:firstLine="567"/>
      </w:pPr>
    </w:p>
    <w:p w:rsidR="00A92AF4" w:rsidRPr="00FC17D2" w:rsidRDefault="00A92AF4" w:rsidP="00A56CDD">
      <w:pPr>
        <w:pStyle w:val="Diplomkanadpis3"/>
        <w:numPr>
          <w:ilvl w:val="2"/>
          <w:numId w:val="5"/>
        </w:numPr>
        <w:outlineLvl w:val="2"/>
      </w:pPr>
      <w:bookmarkStart w:id="29" w:name="_Toc478327591"/>
      <w:r w:rsidRPr="00FC17D2">
        <w:t>Průběh kalkulace</w:t>
      </w:r>
      <w:bookmarkEnd w:id="29"/>
    </w:p>
    <w:p w:rsidR="00A92AF4" w:rsidRPr="00FC17D2" w:rsidRDefault="00A92AF4" w:rsidP="00CF2827">
      <w:pPr>
        <w:ind w:firstLine="567"/>
        <w:jc w:val="both"/>
      </w:pPr>
      <w:r w:rsidRPr="00FC17D2">
        <w:tab/>
        <w:t>Poté co rodiče nejsou schopni z jakýchkoliv důvodů se dohodnout na placení výživného, lze požádat o závaznou kalkulaci CMS.</w:t>
      </w:r>
      <w:r w:rsidRPr="00FC17D2">
        <w:rPr>
          <w:rStyle w:val="Znakapoznpodarou"/>
        </w:rPr>
        <w:footnoteReference w:id="197"/>
      </w:r>
      <w:r w:rsidRPr="00FC17D2">
        <w:t xml:space="preserve"> Současná kalkulace vyžaduje pouze informace o hrubém příjmu povinného rodiče a počtu způsobilých dětí.</w:t>
      </w:r>
      <w:r w:rsidRPr="00FC17D2">
        <w:rPr>
          <w:rStyle w:val="Znakapoznpodarou"/>
        </w:rPr>
        <w:footnoteReference w:id="198"/>
      </w:r>
      <w:r w:rsidRPr="00FC17D2">
        <w:t xml:space="preserve"> Celý proces je možné r</w:t>
      </w:r>
      <w:r w:rsidR="00CF2827">
        <w:t>ozdělit do následujících kroků:</w:t>
      </w:r>
    </w:p>
    <w:p w:rsidR="00A92AF4" w:rsidRPr="00FC17D2" w:rsidRDefault="00A92AF4" w:rsidP="00A56CDD">
      <w:pPr>
        <w:numPr>
          <w:ilvl w:val="0"/>
          <w:numId w:val="8"/>
        </w:numPr>
        <w:suppressAutoHyphens w:val="0"/>
        <w:jc w:val="both"/>
        <w:rPr>
          <w:b/>
          <w:u w:val="single"/>
        </w:rPr>
      </w:pPr>
      <w:r w:rsidRPr="00FC17D2">
        <w:rPr>
          <w:b/>
          <w:u w:val="single"/>
        </w:rPr>
        <w:t>Zjištění příjmů</w:t>
      </w:r>
    </w:p>
    <w:p w:rsidR="00A92AF4" w:rsidRPr="00FC17D2" w:rsidRDefault="00700B76" w:rsidP="00A92AF4">
      <w:pPr>
        <w:ind w:firstLine="567"/>
        <w:jc w:val="both"/>
      </w:pPr>
      <w:r>
        <w:t xml:space="preserve">Dle manuálu vydaného samotnou </w:t>
      </w:r>
      <w:r w:rsidR="00A92AF4" w:rsidRPr="00FC17D2">
        <w:t>CMS</w:t>
      </w:r>
      <w:r>
        <w:t>,</w:t>
      </w:r>
      <w:r w:rsidR="00A92AF4" w:rsidRPr="00FC17D2">
        <w:t xml:space="preserve"> zjistí </w:t>
      </w:r>
      <w:r>
        <w:t xml:space="preserve">CMS </w:t>
      </w:r>
      <w:r w:rsidR="00A92AF4" w:rsidRPr="00FC17D2">
        <w:t>příjem povinného rodiče za poslední daňový rok skrze daňové úřady.</w:t>
      </w:r>
      <w:r w:rsidR="00460B0F">
        <w:rPr>
          <w:rStyle w:val="Znakapoznpodarou"/>
        </w:rPr>
        <w:footnoteReference w:id="199"/>
      </w:r>
      <w:r w:rsidR="00A92AF4" w:rsidRPr="00FC17D2">
        <w:t xml:space="preserve"> Tato zjištěná částka však nemusí odpovídat současné situaci, a pokud došlo ke změně o nejméně 25 % vyšší či nižší, bude po prokázání pravdivosti tohoto tvrzení dále počítáno s aktuální danou částkou. Dále také dochází ke zjišťování, zda povinný rodič pobírá určité státní dávky.</w:t>
      </w:r>
      <w:r w:rsidR="00460B0F">
        <w:rPr>
          <w:rStyle w:val="Znakapoznpodarou"/>
        </w:rPr>
        <w:footnoteReference w:id="200"/>
      </w:r>
      <w:r w:rsidR="00A92AF4" w:rsidRPr="00FC17D2">
        <w:t xml:space="preserve"> V případě, že příjmy povinného rodiče nejdou zjistit skrze daňové úřady, CMS vyzve rodiče k doložení příjmů a pokud je nedoloží, tak CMS určí výši jeho příjmů buď skrze užití dřívější informace nebo</w:t>
      </w:r>
      <w:r w:rsidR="00CF2827">
        <w:t xml:space="preserve"> užitím poznatků ze statistik nebo</w:t>
      </w:r>
      <w:r w:rsidR="00A92AF4" w:rsidRPr="00FC17D2">
        <w:t xml:space="preserve"> „kontumačním“ rozhodnutím o výživném, kdy v případě placení na jedno dítě se za týdenní hrubý příjem považuji částka £39, v případě dvou dětí £51 a u tří a více dětí £64, a to bude platit do doby, než p</w:t>
      </w:r>
      <w:r w:rsidR="00832B94">
        <w:t xml:space="preserve">ovinný rodič své příjmy řádně </w:t>
      </w:r>
      <w:r w:rsidR="00A92AF4" w:rsidRPr="00FC17D2">
        <w:t>doloží. Zajímavostí je, že nedoložení příjmu CMS je trestným činem, za nějž může být uložen pe</w:t>
      </w:r>
      <w:r w:rsidR="00CF2827">
        <w:t>něžitý trest až do výše £1.000.</w:t>
      </w:r>
      <w:r w:rsidR="00A92AF4" w:rsidRPr="00FC17D2">
        <w:rPr>
          <w:rStyle w:val="Znakapoznpodarou"/>
        </w:rPr>
        <w:footnoteReference w:id="201"/>
      </w:r>
      <w:r w:rsidR="00A92AF4" w:rsidRPr="00FC17D2">
        <w:t xml:space="preserve">  </w:t>
      </w:r>
    </w:p>
    <w:p w:rsidR="00A92AF4" w:rsidRPr="00FC17D2" w:rsidRDefault="00A92AF4" w:rsidP="00A92AF4">
      <w:pPr>
        <w:ind w:firstLine="567"/>
        <w:jc w:val="both"/>
      </w:pPr>
      <w:r w:rsidRPr="00FC17D2">
        <w:lastRenderedPageBreak/>
        <w:t>Příjem osoby starající se o dítě či nových partnerů kterékoliv ze stran je irrelevantní.</w:t>
      </w:r>
      <w:r w:rsidRPr="00FC17D2">
        <w:rPr>
          <w:rStyle w:val="Znakapoznpodarou"/>
        </w:rPr>
        <w:footnoteReference w:id="202"/>
      </w:r>
    </w:p>
    <w:p w:rsidR="00A92AF4" w:rsidRPr="00FC17D2" w:rsidRDefault="00A92AF4" w:rsidP="00A92AF4">
      <w:pPr>
        <w:ind w:firstLine="567"/>
        <w:jc w:val="both"/>
      </w:pPr>
    </w:p>
    <w:p w:rsidR="00A92AF4" w:rsidRPr="00FC17D2" w:rsidRDefault="00A92AF4" w:rsidP="00A56CDD">
      <w:pPr>
        <w:numPr>
          <w:ilvl w:val="0"/>
          <w:numId w:val="8"/>
        </w:numPr>
        <w:suppressAutoHyphens w:val="0"/>
        <w:jc w:val="both"/>
        <w:rPr>
          <w:b/>
          <w:u w:val="single"/>
        </w:rPr>
      </w:pPr>
      <w:r w:rsidRPr="00FC17D2">
        <w:rPr>
          <w:b/>
          <w:u w:val="single"/>
        </w:rPr>
        <w:t>Záležitosti ovlivňující příjem</w:t>
      </w:r>
    </w:p>
    <w:p w:rsidR="00A92AF4" w:rsidRPr="00FC17D2" w:rsidRDefault="00A92AF4" w:rsidP="00A92AF4">
      <w:pPr>
        <w:ind w:firstLine="567"/>
        <w:jc w:val="both"/>
      </w:pPr>
      <w:r w:rsidRPr="00FC17D2">
        <w:t xml:space="preserve">Existuje několik faktorů, které musí být zohledněny, </w:t>
      </w:r>
      <w:r w:rsidR="00042C5D">
        <w:t xml:space="preserve">jako </w:t>
      </w:r>
      <w:r w:rsidRPr="00FC17D2">
        <w:t>např. pl</w:t>
      </w:r>
      <w:r w:rsidR="009B20E1">
        <w:t>atby do penzijního spoření, a</w:t>
      </w:r>
      <w:r w:rsidRPr="00FC17D2">
        <w:t xml:space="preserve"> je </w:t>
      </w:r>
      <w:r w:rsidR="009B20E1">
        <w:t xml:space="preserve">také možné </w:t>
      </w:r>
      <w:r w:rsidRPr="00FC17D2">
        <w:t>zažádat o zohlednění určitých nákladů a výdajů povinného rodiče (tzv. speciální výdaje), stejně tak jako jeho dalších příjmů (tzv. doplňkový příjem).</w:t>
      </w:r>
      <w:r w:rsidR="009B20E1">
        <w:rPr>
          <w:rStyle w:val="Znakapoznpodarou"/>
        </w:rPr>
        <w:footnoteReference w:id="203"/>
      </w:r>
      <w:r w:rsidRPr="00FC17D2">
        <w:t xml:space="preserve"> Následně dochází k vypočítání týdenního hrubého příjmu, a to vydělením ročního hrubého příjmu 365 a následné vynásobení 7.</w:t>
      </w:r>
      <w:r w:rsidR="009B20E1">
        <w:rPr>
          <w:rStyle w:val="Znakapoznpodarou"/>
        </w:rPr>
        <w:footnoteReference w:id="204"/>
      </w:r>
      <w:r w:rsidRPr="00FC17D2">
        <w:t xml:space="preserve"> Poté může dojít ještě ke snížení v závislosti na počtu dalších dětí, na které povinný rodič či jeho partner pobírají st</w:t>
      </w:r>
      <w:r w:rsidR="002B43E1">
        <w:t xml:space="preserve">átní dávky. To je ale možné </w:t>
      </w:r>
      <w:r w:rsidRPr="00FC17D2">
        <w:t>pouze</w:t>
      </w:r>
      <w:r w:rsidR="00042C5D">
        <w:t>,</w:t>
      </w:r>
      <w:r w:rsidRPr="00FC17D2">
        <w:t xml:space="preserve"> pokud příjem činí £200 a více, pak týdenní hrubý příjem se snižuje o 11 % v případě jednoho dítěte, o 14 % u dvou dětí a o 16 % v případě tří a více dětí. Pokud příjem spadá mezi £100 - £200 týdně, ke snížení dochází až při stanovení definitivní týdenní částky výživného.</w:t>
      </w:r>
      <w:r w:rsidRPr="00FC17D2">
        <w:rPr>
          <w:rStyle w:val="Znakapoznpodarou"/>
        </w:rPr>
        <w:footnoteReference w:id="205"/>
      </w:r>
    </w:p>
    <w:p w:rsidR="00A92AF4" w:rsidRPr="00FC17D2" w:rsidRDefault="00A92AF4" w:rsidP="00A92AF4">
      <w:pPr>
        <w:ind w:firstLine="567"/>
        <w:jc w:val="both"/>
      </w:pPr>
    </w:p>
    <w:p w:rsidR="00A92AF4" w:rsidRPr="00FC17D2" w:rsidRDefault="00A92AF4" w:rsidP="00A56CDD">
      <w:pPr>
        <w:numPr>
          <w:ilvl w:val="0"/>
          <w:numId w:val="8"/>
        </w:numPr>
        <w:suppressAutoHyphens w:val="0"/>
        <w:jc w:val="both"/>
        <w:rPr>
          <w:b/>
          <w:u w:val="single"/>
        </w:rPr>
      </w:pPr>
      <w:r w:rsidRPr="00FC17D2">
        <w:rPr>
          <w:b/>
          <w:u w:val="single"/>
        </w:rPr>
        <w:t>Uplatnění vyživovac</w:t>
      </w:r>
      <w:r w:rsidR="007A41C9">
        <w:rPr>
          <w:b/>
          <w:u w:val="single"/>
        </w:rPr>
        <w:t>ích úrovní</w:t>
      </w:r>
    </w:p>
    <w:p w:rsidR="00A92AF4" w:rsidRDefault="00A92AF4" w:rsidP="00A92AF4">
      <w:pPr>
        <w:ind w:firstLine="567"/>
        <w:jc w:val="both"/>
      </w:pPr>
      <w:r w:rsidRPr="00FC17D2">
        <w:t xml:space="preserve">Nyní dochází k určení vyživovací úrovně, do které příjem povinného rodiče zapadá (NIL, FLAT, REDUCED, BASIC, BASIC </w:t>
      </w:r>
      <w:r w:rsidR="001C519C">
        <w:t>PLUS</w:t>
      </w:r>
      <w:r w:rsidRPr="00FC17D2">
        <w:t>)</w:t>
      </w:r>
      <w:r w:rsidR="001C1FF1">
        <w:t xml:space="preserve">, poté </w:t>
      </w:r>
      <w:r w:rsidRPr="00FC17D2">
        <w:t>se zjistí počet dětí, na které má povinný rodič platit výživné, to totiž ovlivňuje, jaké procento z příjmu má být vypláceno. Stanovené úrovně jsou následující:</w:t>
      </w:r>
      <w:r w:rsidRPr="00FC17D2">
        <w:rPr>
          <w:rStyle w:val="Znakapoznpodarou"/>
        </w:rPr>
        <w:footnoteReference w:id="206"/>
      </w:r>
      <w:r w:rsidRPr="00FC17D2">
        <w:t xml:space="preserve"> </w:t>
      </w:r>
    </w:p>
    <w:p w:rsidR="001C519C" w:rsidRPr="00FC17D2" w:rsidRDefault="001C519C" w:rsidP="00A92AF4">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2410"/>
        <w:gridCol w:w="6693"/>
      </w:tblGrid>
      <w:tr w:rsidR="00A92AF4" w:rsidRPr="00FC17D2" w:rsidTr="00A92AF4">
        <w:tc>
          <w:tcPr>
            <w:tcW w:w="2410"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both"/>
              <w:rPr>
                <w:rFonts w:eastAsia="Times New Roman"/>
                <w:b/>
                <w:iCs/>
                <w:sz w:val="26"/>
              </w:rPr>
            </w:pPr>
            <w:r w:rsidRPr="00FC17D2">
              <w:rPr>
                <w:rFonts w:eastAsia="Times New Roman"/>
                <w:b/>
                <w:iCs/>
                <w:sz w:val="26"/>
              </w:rPr>
              <w:t>RATES (úrovně)</w:t>
            </w:r>
          </w:p>
        </w:tc>
        <w:tc>
          <w:tcPr>
            <w:tcW w:w="6693"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both"/>
              <w:rPr>
                <w:rFonts w:eastAsia="Times New Roman"/>
                <w:b/>
                <w:iCs/>
                <w:sz w:val="26"/>
              </w:rPr>
            </w:pPr>
            <w:r w:rsidRPr="00FC17D2">
              <w:rPr>
                <w:rFonts w:eastAsia="Times New Roman"/>
                <w:b/>
                <w:iCs/>
                <w:sz w:val="26"/>
              </w:rPr>
              <w:t>Týdenní hrubý příjem povinného rodiče</w:t>
            </w:r>
          </w:p>
        </w:tc>
      </w:tr>
      <w:tr w:rsidR="00A92AF4" w:rsidRPr="00FC17D2" w:rsidTr="00A92AF4">
        <w:tc>
          <w:tcPr>
            <w:tcW w:w="2410"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NIL</w:t>
            </w:r>
          </w:p>
        </w:tc>
        <w:tc>
          <w:tcPr>
            <w:tcW w:w="6693"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Méně než £ 7</w:t>
            </w:r>
          </w:p>
        </w:tc>
      </w:tr>
      <w:tr w:rsidR="00A92AF4" w:rsidRPr="00FC17D2" w:rsidTr="00A92AF4">
        <w:tc>
          <w:tcPr>
            <w:tcW w:w="241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FLAT</w:t>
            </w:r>
          </w:p>
        </w:tc>
        <w:tc>
          <w:tcPr>
            <w:tcW w:w="6693"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£ 7 - £ 100 (nebo příjemce státních dávek)</w:t>
            </w:r>
          </w:p>
        </w:tc>
      </w:tr>
      <w:tr w:rsidR="00A92AF4" w:rsidRPr="00FC17D2" w:rsidTr="00A92AF4">
        <w:tc>
          <w:tcPr>
            <w:tcW w:w="241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REDUCED</w:t>
            </w:r>
          </w:p>
        </w:tc>
        <w:tc>
          <w:tcPr>
            <w:tcW w:w="6693"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Více než £ 100.01 – £ 199.99</w:t>
            </w:r>
          </w:p>
        </w:tc>
      </w:tr>
      <w:tr w:rsidR="00A92AF4" w:rsidRPr="00FC17D2" w:rsidTr="00A92AF4">
        <w:tc>
          <w:tcPr>
            <w:tcW w:w="2410"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BASIC</w:t>
            </w:r>
          </w:p>
        </w:tc>
        <w:tc>
          <w:tcPr>
            <w:tcW w:w="6693"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rPr>
                <w:b/>
              </w:rPr>
            </w:pPr>
            <w:r w:rsidRPr="00FC17D2">
              <w:t>£ 200 - £ 800</w:t>
            </w:r>
          </w:p>
        </w:tc>
      </w:tr>
      <w:tr w:rsidR="00A92AF4" w:rsidRPr="00FC17D2" w:rsidTr="00A92AF4">
        <w:tc>
          <w:tcPr>
            <w:tcW w:w="2410"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BASIC PLUS</w:t>
            </w:r>
          </w:p>
        </w:tc>
        <w:tc>
          <w:tcPr>
            <w:tcW w:w="6693"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£ 800.01 - £ 3,000</w:t>
            </w:r>
          </w:p>
        </w:tc>
      </w:tr>
    </w:tbl>
    <w:p w:rsidR="001C519C" w:rsidRDefault="001C519C" w:rsidP="00A92AF4">
      <w:pPr>
        <w:jc w:val="both"/>
        <w:rPr>
          <w:b/>
          <w:u w:val="single"/>
          <w:lang w:eastAsia="en-US"/>
        </w:rPr>
      </w:pPr>
    </w:p>
    <w:p w:rsidR="001F394F" w:rsidRPr="00FC17D2" w:rsidRDefault="001F394F" w:rsidP="00A92AF4">
      <w:pPr>
        <w:jc w:val="both"/>
        <w:rPr>
          <w:b/>
          <w:u w:val="single"/>
          <w:lang w:eastAsia="en-US"/>
        </w:rPr>
      </w:pPr>
    </w:p>
    <w:p w:rsidR="001C519C" w:rsidRDefault="00A92AF4" w:rsidP="001C519C">
      <w:pPr>
        <w:jc w:val="both"/>
        <w:rPr>
          <w:b/>
          <w:u w:val="single"/>
        </w:rPr>
      </w:pPr>
      <w:r w:rsidRPr="00FC17D2">
        <w:rPr>
          <w:b/>
          <w:u w:val="single"/>
        </w:rPr>
        <w:lastRenderedPageBreak/>
        <w:t>NIL RATE</w:t>
      </w:r>
    </w:p>
    <w:p w:rsidR="00A92AF4" w:rsidRPr="00FC17D2" w:rsidRDefault="003F6D1B" w:rsidP="001C519C">
      <w:pPr>
        <w:ind w:firstLine="567"/>
        <w:jc w:val="both"/>
      </w:pPr>
      <w:r>
        <w:t>Povinný rodič nacházející se</w:t>
      </w:r>
      <w:r w:rsidR="00A92AF4" w:rsidRPr="00FC17D2">
        <w:t xml:space="preserve"> v tzv. NIL RATE, </w:t>
      </w:r>
      <w:r>
        <w:t xml:space="preserve">nebude platit žádné výživné, kdy sem spadají </w:t>
      </w:r>
      <w:r w:rsidR="007A41C9">
        <w:t>případy hrubého</w:t>
      </w:r>
      <w:r w:rsidR="00A92AF4" w:rsidRPr="00FC17D2">
        <w:t xml:space="preserve"> týdenní</w:t>
      </w:r>
      <w:r w:rsidR="007A41C9">
        <w:t>ho příjmu nedosahujícího</w:t>
      </w:r>
      <w:r w:rsidR="00A92AF4" w:rsidRPr="00FC17D2">
        <w:t xml:space="preserve"> £7 týdně, povinný rodič je ve vězení nebo je to osoba pod 16 let a také další případy.</w:t>
      </w:r>
      <w:r w:rsidR="00A92AF4" w:rsidRPr="00FC17D2">
        <w:rPr>
          <w:rStyle w:val="Znakapoznpodarou"/>
        </w:rPr>
        <w:footnoteReference w:id="207"/>
      </w:r>
      <w:r w:rsidR="00A92AF4" w:rsidRPr="00FC17D2">
        <w:t xml:space="preserve"> </w:t>
      </w:r>
    </w:p>
    <w:p w:rsidR="00A92AF4" w:rsidRPr="00FC17D2" w:rsidRDefault="00A92AF4" w:rsidP="00A92AF4">
      <w:pPr>
        <w:ind w:firstLine="567"/>
        <w:jc w:val="both"/>
      </w:pPr>
    </w:p>
    <w:p w:rsidR="00A92AF4" w:rsidRPr="00FC17D2" w:rsidRDefault="00A92AF4" w:rsidP="00A92AF4">
      <w:pPr>
        <w:jc w:val="both"/>
        <w:rPr>
          <w:b/>
          <w:u w:val="single"/>
        </w:rPr>
      </w:pPr>
      <w:r w:rsidRPr="00FC17D2">
        <w:rPr>
          <w:b/>
          <w:u w:val="single"/>
        </w:rPr>
        <w:t>FLAT RATE</w:t>
      </w:r>
    </w:p>
    <w:p w:rsidR="00A92AF4" w:rsidRDefault="00A92AF4" w:rsidP="00A92AF4">
      <w:pPr>
        <w:jc w:val="both"/>
      </w:pPr>
      <w:r w:rsidRPr="00FC17D2">
        <w:tab/>
        <w:t>Tzv. FLAT RATE se uplatní v případech, kdy zjištěný příjem je od £100 do £200, dále pokud povinný rodič či jejich partner jsou příjemci státních dávek – například vdovský / vdovecký důchod, příspěvky v mateřství, příspěvek v případě invalidity nebo státní důchod.</w:t>
      </w:r>
      <w:r w:rsidRPr="00FC17D2">
        <w:rPr>
          <w:rStyle w:val="Znakapoznpodarou"/>
        </w:rPr>
        <w:footnoteReference w:id="208"/>
      </w:r>
    </w:p>
    <w:p w:rsidR="00A92AF4" w:rsidRDefault="00A92AF4" w:rsidP="00A92AF4">
      <w:pPr>
        <w:jc w:val="both"/>
      </w:pPr>
    </w:p>
    <w:p w:rsidR="003F6D1B" w:rsidRPr="003F6D1B" w:rsidRDefault="003F6D1B" w:rsidP="00A92AF4">
      <w:pPr>
        <w:jc w:val="both"/>
        <w:rPr>
          <w:b/>
          <w:u w:val="single"/>
        </w:rPr>
      </w:pPr>
      <w:r w:rsidRPr="003F6D1B">
        <w:rPr>
          <w:b/>
          <w:u w:val="single"/>
        </w:rPr>
        <w:t>Pro Reduced, Basic a Basic Plus rate jsou tabulky následující:</w:t>
      </w:r>
      <w:r>
        <w:rPr>
          <w:rStyle w:val="Znakapoznpodarou"/>
          <w:b/>
          <w:u w:val="single"/>
        </w:rPr>
        <w:footnoteReference w:id="209"/>
      </w:r>
    </w:p>
    <w:p w:rsidR="00F149C0" w:rsidRDefault="00F149C0" w:rsidP="00A92AF4">
      <w:pPr>
        <w:jc w:val="both"/>
        <w:rPr>
          <w:b/>
          <w:u w:val="single"/>
        </w:rPr>
      </w:pPr>
    </w:p>
    <w:p w:rsidR="00A92AF4" w:rsidRPr="00FC17D2" w:rsidRDefault="00A92AF4" w:rsidP="00A92AF4">
      <w:pPr>
        <w:jc w:val="both"/>
        <w:rPr>
          <w:b/>
          <w:u w:val="single"/>
        </w:rPr>
      </w:pPr>
      <w:r w:rsidRPr="00FC17D2">
        <w:rPr>
          <w:b/>
          <w:u w:val="single"/>
        </w:rPr>
        <w:t>REDUCED 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2962"/>
        <w:gridCol w:w="3070"/>
        <w:gridCol w:w="3071"/>
      </w:tblGrid>
      <w:tr w:rsidR="00A92AF4" w:rsidRPr="00FC17D2" w:rsidTr="00A92AF4">
        <w:tc>
          <w:tcPr>
            <w:tcW w:w="2962"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1C519C">
            <w:pPr>
              <w:jc w:val="center"/>
              <w:rPr>
                <w:rFonts w:eastAsia="Times New Roman"/>
                <w:b/>
                <w:iCs/>
                <w:sz w:val="26"/>
              </w:rPr>
            </w:pPr>
            <w:r w:rsidRPr="00FC17D2">
              <w:rPr>
                <w:rFonts w:eastAsia="Times New Roman"/>
                <w:b/>
                <w:iCs/>
                <w:sz w:val="26"/>
              </w:rPr>
              <w:t>Počet dětí vyžadující výživné</w:t>
            </w:r>
          </w:p>
        </w:tc>
        <w:tc>
          <w:tcPr>
            <w:tcW w:w="3070"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1C519C">
            <w:pPr>
              <w:jc w:val="center"/>
              <w:rPr>
                <w:rFonts w:eastAsia="Times New Roman"/>
                <w:b/>
                <w:iCs/>
                <w:sz w:val="26"/>
              </w:rPr>
            </w:pPr>
            <w:r w:rsidRPr="00FC17D2">
              <w:rPr>
                <w:rFonts w:eastAsia="Times New Roman"/>
                <w:b/>
                <w:iCs/>
                <w:sz w:val="26"/>
              </w:rPr>
              <w:t>Pevně stanovená částka (pro prvních £100 týdenního hrubého příjmu)</w:t>
            </w:r>
          </w:p>
        </w:tc>
        <w:tc>
          <w:tcPr>
            <w:tcW w:w="3071"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1C519C">
            <w:pPr>
              <w:jc w:val="center"/>
              <w:rPr>
                <w:rFonts w:eastAsia="Times New Roman"/>
                <w:b/>
                <w:iCs/>
                <w:sz w:val="26"/>
              </w:rPr>
            </w:pPr>
            <w:r w:rsidRPr="00FC17D2">
              <w:rPr>
                <w:rFonts w:eastAsia="Times New Roman"/>
                <w:b/>
                <w:iCs/>
                <w:sz w:val="26"/>
              </w:rPr>
              <w:t>Procento aplikované na zbývající týdenní hrubý příjem (do £200)</w:t>
            </w:r>
          </w:p>
        </w:tc>
      </w:tr>
      <w:tr w:rsidR="00A92AF4" w:rsidRPr="00FC17D2" w:rsidTr="00A92AF4">
        <w:tc>
          <w:tcPr>
            <w:tcW w:w="2962"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1</w:t>
            </w:r>
          </w:p>
        </w:tc>
        <w:tc>
          <w:tcPr>
            <w:tcW w:w="3070"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3071"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 xml:space="preserve">17 % </w:t>
            </w:r>
          </w:p>
        </w:tc>
      </w:tr>
      <w:tr w:rsidR="00A92AF4" w:rsidRPr="00FC17D2" w:rsidTr="00A92AF4">
        <w:tc>
          <w:tcPr>
            <w:tcW w:w="2962"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2</w:t>
            </w:r>
          </w:p>
        </w:tc>
        <w:tc>
          <w:tcPr>
            <w:tcW w:w="3070"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3071"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 xml:space="preserve">25 % </w:t>
            </w:r>
          </w:p>
        </w:tc>
      </w:tr>
      <w:tr w:rsidR="00A92AF4" w:rsidRPr="00FC17D2" w:rsidTr="00A92AF4">
        <w:tc>
          <w:tcPr>
            <w:tcW w:w="2962"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3 a více</w:t>
            </w:r>
          </w:p>
        </w:tc>
        <w:tc>
          <w:tcPr>
            <w:tcW w:w="3070"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£ 7</w:t>
            </w:r>
          </w:p>
        </w:tc>
        <w:tc>
          <w:tcPr>
            <w:tcW w:w="3071"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 xml:space="preserve">31 % </w:t>
            </w:r>
          </w:p>
        </w:tc>
      </w:tr>
    </w:tbl>
    <w:p w:rsidR="00A92AF4" w:rsidRDefault="00A92AF4" w:rsidP="00A92AF4">
      <w:pPr>
        <w:jc w:val="both"/>
        <w:rPr>
          <w:lang w:eastAsia="en-US"/>
        </w:rPr>
      </w:pPr>
    </w:p>
    <w:p w:rsidR="00F149C0" w:rsidRPr="00FC17D2" w:rsidRDefault="00F149C0" w:rsidP="00A92AF4">
      <w:pPr>
        <w:jc w:val="both"/>
        <w:rPr>
          <w:lang w:eastAsia="en-US"/>
        </w:rPr>
      </w:pPr>
    </w:p>
    <w:p w:rsidR="00A92AF4" w:rsidRPr="00FC17D2" w:rsidRDefault="00A92AF4" w:rsidP="00A92AF4">
      <w:pPr>
        <w:jc w:val="both"/>
        <w:rPr>
          <w:b/>
          <w:u w:val="single"/>
        </w:rPr>
      </w:pPr>
      <w:r w:rsidRPr="00FC17D2">
        <w:rPr>
          <w:b/>
          <w:u w:val="single"/>
        </w:rPr>
        <w:t>BASIC 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3402"/>
        <w:gridCol w:w="5701"/>
      </w:tblGrid>
      <w:tr w:rsidR="00A92AF4" w:rsidRPr="00FC17D2" w:rsidTr="00A92AF4">
        <w:tc>
          <w:tcPr>
            <w:tcW w:w="3402"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both"/>
              <w:rPr>
                <w:rFonts w:eastAsia="Times New Roman"/>
                <w:b/>
                <w:iCs/>
                <w:sz w:val="26"/>
              </w:rPr>
            </w:pPr>
            <w:r w:rsidRPr="00FC17D2">
              <w:rPr>
                <w:rFonts w:eastAsia="Times New Roman"/>
                <w:b/>
                <w:iCs/>
                <w:sz w:val="26"/>
              </w:rPr>
              <w:t>Počet dětí vyžadující výživné</w:t>
            </w:r>
          </w:p>
        </w:tc>
        <w:tc>
          <w:tcPr>
            <w:tcW w:w="5701"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both"/>
              <w:rPr>
                <w:rFonts w:eastAsia="Times New Roman"/>
                <w:b/>
                <w:iCs/>
                <w:sz w:val="26"/>
              </w:rPr>
            </w:pPr>
            <w:r w:rsidRPr="00FC17D2">
              <w:rPr>
                <w:rFonts w:eastAsia="Times New Roman"/>
                <w:b/>
                <w:iCs/>
                <w:sz w:val="26"/>
              </w:rPr>
              <w:t>Procento z týdenního hrubého příjmu</w:t>
            </w:r>
          </w:p>
        </w:tc>
      </w:tr>
      <w:tr w:rsidR="00A92AF4" w:rsidRPr="00FC17D2" w:rsidTr="00A92AF4">
        <w:tc>
          <w:tcPr>
            <w:tcW w:w="3402"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1</w:t>
            </w:r>
          </w:p>
        </w:tc>
        <w:tc>
          <w:tcPr>
            <w:tcW w:w="5701"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 xml:space="preserve">12 % </w:t>
            </w:r>
          </w:p>
        </w:tc>
      </w:tr>
      <w:tr w:rsidR="00A92AF4" w:rsidRPr="00FC17D2" w:rsidTr="00A92AF4">
        <w:tc>
          <w:tcPr>
            <w:tcW w:w="3402"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2</w:t>
            </w:r>
          </w:p>
        </w:tc>
        <w:tc>
          <w:tcPr>
            <w:tcW w:w="5701"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16 %</w:t>
            </w:r>
          </w:p>
        </w:tc>
      </w:tr>
      <w:tr w:rsidR="00A92AF4" w:rsidRPr="00FC17D2" w:rsidTr="00A92AF4">
        <w:tc>
          <w:tcPr>
            <w:tcW w:w="3402"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3 a více</w:t>
            </w:r>
          </w:p>
        </w:tc>
        <w:tc>
          <w:tcPr>
            <w:tcW w:w="5701"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19 %</w:t>
            </w:r>
          </w:p>
        </w:tc>
      </w:tr>
    </w:tbl>
    <w:p w:rsidR="00A92AF4" w:rsidRDefault="00A92AF4" w:rsidP="00A92AF4">
      <w:pPr>
        <w:jc w:val="both"/>
        <w:rPr>
          <w:lang w:eastAsia="en-US"/>
        </w:rPr>
      </w:pPr>
    </w:p>
    <w:p w:rsidR="00F149C0" w:rsidRPr="00FC17D2" w:rsidRDefault="00F149C0" w:rsidP="00A92AF4">
      <w:pPr>
        <w:jc w:val="both"/>
        <w:rPr>
          <w:lang w:eastAsia="en-US"/>
        </w:rPr>
      </w:pPr>
    </w:p>
    <w:p w:rsidR="00A92AF4" w:rsidRPr="00FC17D2" w:rsidRDefault="00A92AF4" w:rsidP="00A92AF4">
      <w:pPr>
        <w:jc w:val="both"/>
        <w:rPr>
          <w:b/>
          <w:u w:val="single"/>
        </w:rPr>
      </w:pPr>
      <w:r w:rsidRPr="00FC17D2">
        <w:rPr>
          <w:b/>
          <w:u w:val="single"/>
        </w:rPr>
        <w:lastRenderedPageBreak/>
        <w:t>BASIC PLUS 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2962"/>
        <w:gridCol w:w="3070"/>
        <w:gridCol w:w="3071"/>
      </w:tblGrid>
      <w:tr w:rsidR="00A92AF4" w:rsidRPr="00FC17D2" w:rsidTr="00A92AF4">
        <w:tc>
          <w:tcPr>
            <w:tcW w:w="2962"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1C519C">
            <w:pPr>
              <w:jc w:val="center"/>
              <w:rPr>
                <w:rFonts w:eastAsia="Times New Roman"/>
                <w:b/>
                <w:iCs/>
                <w:sz w:val="26"/>
              </w:rPr>
            </w:pPr>
            <w:r w:rsidRPr="00FC17D2">
              <w:rPr>
                <w:rFonts w:eastAsia="Times New Roman"/>
                <w:b/>
                <w:iCs/>
                <w:sz w:val="26"/>
              </w:rPr>
              <w:t>Počet dětí vyžadující výživné</w:t>
            </w:r>
          </w:p>
        </w:tc>
        <w:tc>
          <w:tcPr>
            <w:tcW w:w="3070"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CC3758" w:rsidP="001C519C">
            <w:pPr>
              <w:jc w:val="center"/>
              <w:rPr>
                <w:rFonts w:eastAsia="Times New Roman"/>
                <w:b/>
                <w:iCs/>
                <w:sz w:val="26"/>
              </w:rPr>
            </w:pPr>
            <w:r>
              <w:rPr>
                <w:rFonts w:eastAsia="Times New Roman"/>
                <w:b/>
                <w:iCs/>
                <w:sz w:val="26"/>
              </w:rPr>
              <w:t xml:space="preserve">Procento aplikované </w:t>
            </w:r>
            <w:r w:rsidR="00A92AF4" w:rsidRPr="00FC17D2">
              <w:rPr>
                <w:rFonts w:eastAsia="Times New Roman"/>
                <w:b/>
                <w:iCs/>
                <w:sz w:val="26"/>
              </w:rPr>
              <w:t>pro prvních £800 týdenního hrubého příjmu</w:t>
            </w:r>
          </w:p>
        </w:tc>
        <w:tc>
          <w:tcPr>
            <w:tcW w:w="3071"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CC3758" w:rsidP="001C519C">
            <w:pPr>
              <w:jc w:val="center"/>
              <w:rPr>
                <w:rFonts w:eastAsia="Times New Roman"/>
                <w:b/>
                <w:iCs/>
                <w:sz w:val="26"/>
              </w:rPr>
            </w:pPr>
            <w:r>
              <w:rPr>
                <w:rFonts w:eastAsia="Times New Roman"/>
                <w:b/>
                <w:iCs/>
                <w:sz w:val="26"/>
              </w:rPr>
              <w:t>Procento aplikovan</w:t>
            </w:r>
            <w:r w:rsidR="00A92AF4" w:rsidRPr="00FC17D2">
              <w:rPr>
                <w:rFonts w:eastAsia="Times New Roman"/>
                <w:b/>
                <w:iCs/>
                <w:sz w:val="26"/>
              </w:rPr>
              <w:t>é na týdenní hrubý příjem v částce přesahující £800 do £3,000</w:t>
            </w:r>
          </w:p>
        </w:tc>
      </w:tr>
      <w:tr w:rsidR="00A92AF4" w:rsidRPr="00FC17D2" w:rsidTr="00A92AF4">
        <w:tc>
          <w:tcPr>
            <w:tcW w:w="2962"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1</w:t>
            </w:r>
          </w:p>
        </w:tc>
        <w:tc>
          <w:tcPr>
            <w:tcW w:w="3070"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 xml:space="preserve">12 % </w:t>
            </w:r>
          </w:p>
        </w:tc>
        <w:tc>
          <w:tcPr>
            <w:tcW w:w="3071"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9 %</w:t>
            </w:r>
          </w:p>
        </w:tc>
      </w:tr>
      <w:tr w:rsidR="00A92AF4" w:rsidRPr="00FC17D2" w:rsidTr="00A92AF4">
        <w:tc>
          <w:tcPr>
            <w:tcW w:w="2962"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2</w:t>
            </w:r>
          </w:p>
        </w:tc>
        <w:tc>
          <w:tcPr>
            <w:tcW w:w="3070"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 xml:space="preserve">16 % </w:t>
            </w:r>
          </w:p>
        </w:tc>
        <w:tc>
          <w:tcPr>
            <w:tcW w:w="3071"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12 %</w:t>
            </w:r>
          </w:p>
        </w:tc>
      </w:tr>
      <w:tr w:rsidR="00A92AF4" w:rsidRPr="00FC17D2" w:rsidTr="00A92AF4">
        <w:tc>
          <w:tcPr>
            <w:tcW w:w="2962"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3 a více</w:t>
            </w:r>
          </w:p>
        </w:tc>
        <w:tc>
          <w:tcPr>
            <w:tcW w:w="3070"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 xml:space="preserve">19 % </w:t>
            </w:r>
          </w:p>
        </w:tc>
        <w:tc>
          <w:tcPr>
            <w:tcW w:w="3071"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15 %</w:t>
            </w:r>
          </w:p>
        </w:tc>
      </w:tr>
    </w:tbl>
    <w:p w:rsidR="00A92AF4" w:rsidRPr="00FC17D2" w:rsidRDefault="00A92AF4" w:rsidP="00A92AF4">
      <w:pPr>
        <w:jc w:val="both"/>
        <w:rPr>
          <w:lang w:eastAsia="en-US"/>
        </w:rPr>
      </w:pPr>
    </w:p>
    <w:p w:rsidR="00A92AF4" w:rsidRPr="001C519C" w:rsidRDefault="00A92AF4" w:rsidP="00A92AF4">
      <w:pPr>
        <w:jc w:val="both"/>
        <w:rPr>
          <w:b/>
          <w:u w:val="single"/>
        </w:rPr>
      </w:pPr>
      <w:r w:rsidRPr="001C519C">
        <w:rPr>
          <w:b/>
          <w:u w:val="single"/>
        </w:rPr>
        <w:t>Snížení při existenci jiných dětí se sociálními dávkami</w:t>
      </w:r>
      <w:r w:rsidR="00CC3758">
        <w:rPr>
          <w:rStyle w:val="Znakapoznpodarou"/>
          <w:b/>
          <w:u w:val="single"/>
        </w:rPr>
        <w:footnoteReference w:id="210"/>
      </w:r>
    </w:p>
    <w:p w:rsidR="00A92AF4" w:rsidRPr="00FC17D2" w:rsidRDefault="00A92AF4" w:rsidP="00A92AF4">
      <w:pPr>
        <w:jc w:val="both"/>
      </w:pPr>
      <w:r w:rsidRPr="00FC17D2">
        <w:t>Pro Basic a Basic Plus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4497"/>
        <w:gridCol w:w="4606"/>
      </w:tblGrid>
      <w:tr w:rsidR="00A92AF4" w:rsidRPr="00FC17D2" w:rsidTr="00A92AF4">
        <w:tc>
          <w:tcPr>
            <w:tcW w:w="4497"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both"/>
              <w:rPr>
                <w:rFonts w:eastAsia="Times New Roman"/>
                <w:b/>
                <w:iCs/>
                <w:sz w:val="26"/>
              </w:rPr>
            </w:pPr>
            <w:r w:rsidRPr="00FC17D2">
              <w:rPr>
                <w:rFonts w:eastAsia="Times New Roman"/>
                <w:b/>
                <w:iCs/>
                <w:sz w:val="26"/>
              </w:rPr>
              <w:t>Počet dětí</w:t>
            </w:r>
          </w:p>
        </w:tc>
        <w:tc>
          <w:tcPr>
            <w:tcW w:w="4606"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both"/>
              <w:rPr>
                <w:rFonts w:eastAsia="Times New Roman"/>
                <w:b/>
                <w:iCs/>
                <w:sz w:val="26"/>
              </w:rPr>
            </w:pPr>
            <w:r w:rsidRPr="00FC17D2">
              <w:rPr>
                <w:rFonts w:eastAsia="Times New Roman"/>
                <w:b/>
                <w:iCs/>
                <w:sz w:val="26"/>
              </w:rPr>
              <w:t>Procento</w:t>
            </w:r>
          </w:p>
        </w:tc>
      </w:tr>
      <w:tr w:rsidR="00A92AF4" w:rsidRPr="00FC17D2" w:rsidTr="00A92AF4">
        <w:tc>
          <w:tcPr>
            <w:tcW w:w="4497"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1 dítě</w:t>
            </w:r>
          </w:p>
        </w:tc>
        <w:tc>
          <w:tcPr>
            <w:tcW w:w="4606"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11 %</w:t>
            </w:r>
          </w:p>
        </w:tc>
      </w:tr>
      <w:tr w:rsidR="00A92AF4" w:rsidRPr="00FC17D2" w:rsidTr="00A92AF4">
        <w:tc>
          <w:tcPr>
            <w:tcW w:w="4497"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2 děti</w:t>
            </w:r>
          </w:p>
        </w:tc>
        <w:tc>
          <w:tcPr>
            <w:tcW w:w="4606"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14 %</w:t>
            </w:r>
          </w:p>
        </w:tc>
      </w:tr>
      <w:tr w:rsidR="00A92AF4" w:rsidRPr="00FC17D2" w:rsidTr="00A92AF4">
        <w:tc>
          <w:tcPr>
            <w:tcW w:w="4497"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3 a více dětí</w:t>
            </w:r>
          </w:p>
        </w:tc>
        <w:tc>
          <w:tcPr>
            <w:tcW w:w="4606"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16 %</w:t>
            </w:r>
          </w:p>
        </w:tc>
      </w:tr>
    </w:tbl>
    <w:p w:rsidR="00A92AF4" w:rsidRPr="00FC17D2" w:rsidRDefault="00A92AF4" w:rsidP="00A92AF4">
      <w:pPr>
        <w:jc w:val="both"/>
        <w:rPr>
          <w:lang w:eastAsia="en-US"/>
        </w:rPr>
      </w:pPr>
    </w:p>
    <w:p w:rsidR="00A92AF4" w:rsidRPr="00FC17D2" w:rsidRDefault="00A92AF4" w:rsidP="00A92AF4">
      <w:pPr>
        <w:jc w:val="both"/>
      </w:pPr>
      <w:r w:rsidRPr="00FC17D2">
        <w:t xml:space="preserve">Pro Reduced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2213"/>
        <w:gridCol w:w="2322"/>
        <w:gridCol w:w="2322"/>
        <w:gridCol w:w="2322"/>
      </w:tblGrid>
      <w:tr w:rsidR="00A92AF4" w:rsidRPr="00FC17D2" w:rsidTr="001C519C">
        <w:tc>
          <w:tcPr>
            <w:tcW w:w="2213"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1C519C">
            <w:pPr>
              <w:jc w:val="center"/>
              <w:rPr>
                <w:rFonts w:eastAsia="Times New Roman"/>
                <w:b/>
                <w:iCs/>
                <w:sz w:val="26"/>
              </w:rPr>
            </w:pPr>
            <w:r w:rsidRPr="00FC17D2">
              <w:rPr>
                <w:rFonts w:eastAsia="Times New Roman"/>
                <w:b/>
                <w:iCs/>
                <w:sz w:val="26"/>
              </w:rPr>
              <w:t>Počet dětí, pro které platí/ má platit povinný rodič výživné</w:t>
            </w:r>
          </w:p>
        </w:tc>
        <w:tc>
          <w:tcPr>
            <w:tcW w:w="2322"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1C519C">
            <w:pPr>
              <w:jc w:val="center"/>
              <w:rPr>
                <w:rFonts w:eastAsia="Times New Roman"/>
                <w:b/>
                <w:iCs/>
                <w:sz w:val="26"/>
              </w:rPr>
            </w:pPr>
            <w:r w:rsidRPr="00FC17D2">
              <w:rPr>
                <w:rFonts w:eastAsia="Times New Roman"/>
                <w:b/>
                <w:iCs/>
                <w:sz w:val="26"/>
              </w:rPr>
              <w:t>Počet ostatních dětí, které povinný rodič vyživuje</w:t>
            </w:r>
          </w:p>
        </w:tc>
        <w:tc>
          <w:tcPr>
            <w:tcW w:w="2322"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1C519C">
            <w:pPr>
              <w:jc w:val="center"/>
              <w:rPr>
                <w:rFonts w:eastAsia="Times New Roman"/>
                <w:b/>
                <w:iCs/>
                <w:sz w:val="26"/>
              </w:rPr>
            </w:pPr>
            <w:r w:rsidRPr="00FC17D2">
              <w:rPr>
                <w:rFonts w:eastAsia="Times New Roman"/>
                <w:b/>
                <w:iCs/>
                <w:sz w:val="26"/>
              </w:rPr>
              <w:t>Pevně stan</w:t>
            </w:r>
            <w:r w:rsidR="00C93A3A">
              <w:rPr>
                <w:rFonts w:eastAsia="Times New Roman"/>
                <w:b/>
                <w:iCs/>
                <w:sz w:val="26"/>
              </w:rPr>
              <w:t xml:space="preserve">ovená částka (pro prvních £ 100 </w:t>
            </w:r>
            <w:r w:rsidRPr="00FC17D2">
              <w:rPr>
                <w:rFonts w:eastAsia="Times New Roman"/>
                <w:b/>
                <w:iCs/>
                <w:sz w:val="26"/>
              </w:rPr>
              <w:t>týdenního hrubého příjmu)</w:t>
            </w:r>
          </w:p>
        </w:tc>
        <w:tc>
          <w:tcPr>
            <w:tcW w:w="2322"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rsidP="001C519C">
            <w:pPr>
              <w:jc w:val="center"/>
              <w:rPr>
                <w:rFonts w:eastAsia="Times New Roman"/>
                <w:b/>
                <w:iCs/>
                <w:sz w:val="26"/>
              </w:rPr>
            </w:pPr>
            <w:r w:rsidRPr="00FC17D2">
              <w:rPr>
                <w:rFonts w:eastAsia="Times New Roman"/>
                <w:b/>
                <w:iCs/>
                <w:sz w:val="26"/>
              </w:rPr>
              <w:t>Procento aplikované na zbývající týdenní hrubý příjem (do £ 200)</w:t>
            </w:r>
          </w:p>
        </w:tc>
      </w:tr>
      <w:tr w:rsidR="00A92AF4" w:rsidRPr="00FC17D2" w:rsidTr="001C519C">
        <w:tc>
          <w:tcPr>
            <w:tcW w:w="2213"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1</w:t>
            </w:r>
          </w:p>
        </w:tc>
        <w:tc>
          <w:tcPr>
            <w:tcW w:w="2322"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1</w:t>
            </w:r>
          </w:p>
        </w:tc>
        <w:tc>
          <w:tcPr>
            <w:tcW w:w="2322"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2322"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14,1 %</w:t>
            </w:r>
          </w:p>
        </w:tc>
      </w:tr>
      <w:tr w:rsidR="00A92AF4" w:rsidRPr="00FC17D2" w:rsidTr="001C519C">
        <w:tc>
          <w:tcPr>
            <w:tcW w:w="2213"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1</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2</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2322"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 xml:space="preserve">13,2 % </w:t>
            </w:r>
          </w:p>
        </w:tc>
      </w:tr>
      <w:tr w:rsidR="00A92AF4" w:rsidRPr="00FC17D2" w:rsidTr="001C519C">
        <w:tc>
          <w:tcPr>
            <w:tcW w:w="2213"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1</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3 a více</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2322"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12,4 %</w:t>
            </w:r>
          </w:p>
        </w:tc>
      </w:tr>
      <w:tr w:rsidR="00A92AF4" w:rsidRPr="00FC17D2" w:rsidTr="001C519C">
        <w:tc>
          <w:tcPr>
            <w:tcW w:w="2213"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2</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2322"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21,2 %</w:t>
            </w:r>
          </w:p>
        </w:tc>
      </w:tr>
      <w:tr w:rsidR="00A92AF4" w:rsidRPr="00FC17D2" w:rsidTr="001C519C">
        <w:tc>
          <w:tcPr>
            <w:tcW w:w="2213"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2</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2</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2322"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19,9 %</w:t>
            </w:r>
          </w:p>
        </w:tc>
      </w:tr>
      <w:tr w:rsidR="00A92AF4" w:rsidRPr="00FC17D2" w:rsidTr="001C519C">
        <w:tc>
          <w:tcPr>
            <w:tcW w:w="2213"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2</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3 a více</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2322"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18,9 %</w:t>
            </w:r>
          </w:p>
        </w:tc>
      </w:tr>
      <w:tr w:rsidR="00A92AF4" w:rsidRPr="00FC17D2" w:rsidTr="001C519C">
        <w:tc>
          <w:tcPr>
            <w:tcW w:w="2213"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3 a více</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2322"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26,4 %</w:t>
            </w:r>
          </w:p>
        </w:tc>
      </w:tr>
      <w:tr w:rsidR="00A92AF4" w:rsidRPr="00FC17D2" w:rsidTr="001C519C">
        <w:tc>
          <w:tcPr>
            <w:tcW w:w="2213"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lastRenderedPageBreak/>
              <w:t>3 a více</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2</w:t>
            </w:r>
          </w:p>
        </w:tc>
        <w:tc>
          <w:tcPr>
            <w:tcW w:w="2322"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£ 7</w:t>
            </w:r>
          </w:p>
        </w:tc>
        <w:tc>
          <w:tcPr>
            <w:tcW w:w="2322"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24,9 %</w:t>
            </w:r>
          </w:p>
        </w:tc>
      </w:tr>
      <w:tr w:rsidR="00A92AF4" w:rsidRPr="00FC17D2" w:rsidTr="001C519C">
        <w:tc>
          <w:tcPr>
            <w:tcW w:w="2213"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rPr>
                <w:rFonts w:eastAsia="Times New Roman"/>
                <w:iCs/>
                <w:sz w:val="26"/>
              </w:rPr>
            </w:pPr>
            <w:r w:rsidRPr="00FC17D2">
              <w:rPr>
                <w:rFonts w:eastAsia="Times New Roman"/>
                <w:iCs/>
                <w:sz w:val="26"/>
              </w:rPr>
              <w:t>3 a více</w:t>
            </w:r>
          </w:p>
        </w:tc>
        <w:tc>
          <w:tcPr>
            <w:tcW w:w="2322"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3 a více</w:t>
            </w:r>
          </w:p>
        </w:tc>
        <w:tc>
          <w:tcPr>
            <w:tcW w:w="2322"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£ 7</w:t>
            </w:r>
          </w:p>
        </w:tc>
        <w:tc>
          <w:tcPr>
            <w:tcW w:w="2322"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23,8 %</w:t>
            </w:r>
          </w:p>
        </w:tc>
      </w:tr>
    </w:tbl>
    <w:p w:rsidR="00A92AF4" w:rsidRPr="00FC17D2" w:rsidRDefault="00A92AF4" w:rsidP="00A92AF4">
      <w:pPr>
        <w:jc w:val="both"/>
        <w:rPr>
          <w:lang w:eastAsia="en-US"/>
        </w:rPr>
      </w:pPr>
    </w:p>
    <w:p w:rsidR="00A92AF4" w:rsidRPr="00FC17D2" w:rsidRDefault="00A92AF4" w:rsidP="00A56CDD">
      <w:pPr>
        <w:numPr>
          <w:ilvl w:val="0"/>
          <w:numId w:val="8"/>
        </w:numPr>
        <w:suppressAutoHyphens w:val="0"/>
        <w:jc w:val="both"/>
        <w:rPr>
          <w:b/>
          <w:u w:val="single"/>
        </w:rPr>
      </w:pPr>
      <w:r w:rsidRPr="00FC17D2">
        <w:rPr>
          <w:b/>
          <w:u w:val="single"/>
        </w:rPr>
        <w:t>Stanovení týdenní částky výživného</w:t>
      </w:r>
    </w:p>
    <w:p w:rsidR="00A92AF4" w:rsidRDefault="00A92AF4" w:rsidP="00A92AF4">
      <w:pPr>
        <w:ind w:firstLine="567"/>
        <w:jc w:val="both"/>
      </w:pPr>
      <w:r w:rsidRPr="00FC17D2">
        <w:t>Jakmile jsou známy všechny informace a všechny kroky jsou splněny, dojde k přesné kalkulaci.</w:t>
      </w:r>
      <w:r w:rsidR="006C049D">
        <w:t xml:space="preserve"> </w:t>
      </w:r>
    </w:p>
    <w:p w:rsidR="006C049D" w:rsidRPr="00FC17D2" w:rsidRDefault="006C049D" w:rsidP="006C049D">
      <w:pPr>
        <w:ind w:firstLine="567"/>
        <w:jc w:val="both"/>
      </w:pPr>
      <w:r w:rsidRPr="00FC17D2">
        <w:t>Chtěla bych upozornit na to, že původní verze řešení vyživovací povinnosti počítala se snížením státních sociálních dávek 1:1 o výživné placené povinným rodičem.</w:t>
      </w:r>
      <w:r w:rsidRPr="00FC17D2">
        <w:rPr>
          <w:rStyle w:val="Znakapoznpodarou"/>
        </w:rPr>
        <w:footnoteReference w:id="211"/>
      </w:r>
      <w:r w:rsidRPr="00FC17D2">
        <w:t xml:space="preserve"> Nyní stát poskytuje určitou základní dávku rodiči starajícímu se o dítě a placené výživné </w:t>
      </w:r>
      <w:r w:rsidR="005C3EE3">
        <w:t>nyní doplňuje rodinný rozpočet.</w:t>
      </w:r>
      <w:r w:rsidRPr="00FC17D2">
        <w:rPr>
          <w:rStyle w:val="Znakapoznpodarou"/>
        </w:rPr>
        <w:footnoteReference w:id="212"/>
      </w:r>
    </w:p>
    <w:p w:rsidR="00A92AF4" w:rsidRPr="00FC17D2" w:rsidRDefault="00A92AF4" w:rsidP="00A92AF4">
      <w:pPr>
        <w:ind w:firstLine="567"/>
        <w:jc w:val="both"/>
      </w:pPr>
    </w:p>
    <w:p w:rsidR="00A92AF4" w:rsidRPr="00FC17D2" w:rsidRDefault="00A92AF4" w:rsidP="00A56CDD">
      <w:pPr>
        <w:numPr>
          <w:ilvl w:val="0"/>
          <w:numId w:val="8"/>
        </w:numPr>
        <w:suppressAutoHyphens w:val="0"/>
        <w:jc w:val="both"/>
        <w:rPr>
          <w:b/>
          <w:u w:val="single"/>
        </w:rPr>
      </w:pPr>
      <w:r w:rsidRPr="00FC17D2">
        <w:rPr>
          <w:b/>
          <w:u w:val="single"/>
        </w:rPr>
        <w:t>Úprava v případě sdílené péče</w:t>
      </w:r>
    </w:p>
    <w:p w:rsidR="00A92AF4" w:rsidRPr="00FC17D2" w:rsidRDefault="00A92AF4" w:rsidP="00A92AF4">
      <w:pPr>
        <w:ind w:firstLine="567"/>
        <w:jc w:val="both"/>
      </w:pPr>
      <w:r w:rsidRPr="00FC17D2">
        <w:t>V případě, kdy není možné určit, který z rodičů poskytuje danému dítěti méně každodenní péče než druhý rodič, je možné po pečlivém zvážení všech o</w:t>
      </w:r>
      <w:r w:rsidR="001C519C">
        <w:t>kolností,</w:t>
      </w:r>
      <w:r w:rsidRPr="00FC17D2">
        <w:t xml:space="preserve"> výživné nestanovit ani jednomu. Většinou však dochází ke stanovení výživného osobě primárně se starající o dítě s tím, že dojde ke snížení v závislosti na počtu nocí (nejméně 52 v roce), které dítě tráví u povinného rodiče.</w:t>
      </w:r>
      <w:r w:rsidRPr="00FC17D2">
        <w:rPr>
          <w:rStyle w:val="Znakapoznpodarou"/>
        </w:rPr>
        <w:t xml:space="preserve"> </w:t>
      </w:r>
      <w:r w:rsidRPr="00FC17D2">
        <w:rPr>
          <w:rStyle w:val="Znakapoznpodarou"/>
        </w:rPr>
        <w:footnoteReference w:id="213"/>
      </w:r>
    </w:p>
    <w:p w:rsidR="00A92AF4" w:rsidRPr="00FC17D2" w:rsidRDefault="00A92AF4" w:rsidP="00A92AF4">
      <w:pPr>
        <w:ind w:firstLine="567"/>
        <w:jc w:val="both"/>
      </w:pPr>
    </w:p>
    <w:p w:rsidR="00A92AF4" w:rsidRPr="002F0CB7" w:rsidRDefault="00A92AF4" w:rsidP="00A92AF4">
      <w:pPr>
        <w:jc w:val="both"/>
        <w:rPr>
          <w:b/>
          <w:u w:val="single"/>
        </w:rPr>
      </w:pPr>
      <w:r w:rsidRPr="002F0CB7">
        <w:rPr>
          <w:b/>
          <w:u w:val="single"/>
        </w:rPr>
        <w:t>Snížení při střídavé/společné péči pro úrovně - Reduced, Basic, Basic Plus:</w:t>
      </w:r>
    </w:p>
    <w:p w:rsidR="00A92AF4" w:rsidRPr="00FC17D2" w:rsidRDefault="00CC3758" w:rsidP="0048405D">
      <w:pPr>
        <w:ind w:firstLine="567"/>
        <w:jc w:val="both"/>
      </w:pPr>
      <w:r>
        <w:t xml:space="preserve">Jestliže oprávněné dítě zůstává s povinným rodičem po určitý počet nocí v roce, dochází ke snížení výživného, a to tímto způsobem: </w:t>
      </w:r>
      <w:r w:rsidR="0048405D">
        <w:t xml:space="preserve">v případě </w:t>
      </w:r>
      <w:r>
        <w:t xml:space="preserve">52 – 103 nocí snížení o 1/7, 104 – 155 nocí o 2/7, 156 – 174 </w:t>
      </w:r>
      <w:r w:rsidR="0048405D">
        <w:t>nocí o 3/7, a pokud se jedná o</w:t>
      </w:r>
      <w:r>
        <w:t xml:space="preserve"> více než 174 nocí o ½ plus další snížení o </w:t>
      </w:r>
      <w:r w:rsidRPr="00FC17D2">
        <w:t>£ 7 týdně</w:t>
      </w:r>
      <w:r>
        <w:t>.</w:t>
      </w:r>
      <w:r>
        <w:rPr>
          <w:rStyle w:val="Znakapoznpodarou"/>
        </w:rPr>
        <w:footnoteReference w:id="214"/>
      </w:r>
      <w:r>
        <w:t xml:space="preserve"> </w:t>
      </w:r>
    </w:p>
    <w:p w:rsidR="00A92AF4" w:rsidRPr="00FC17D2" w:rsidRDefault="00A92AF4" w:rsidP="00A92AF4">
      <w:pPr>
        <w:jc w:val="both"/>
        <w:rPr>
          <w:lang w:eastAsia="en-US"/>
        </w:rPr>
      </w:pPr>
    </w:p>
    <w:p w:rsidR="00A92AF4" w:rsidRPr="00FC17D2" w:rsidRDefault="00A92AF4" w:rsidP="00A56CDD">
      <w:pPr>
        <w:pStyle w:val="Diplomkanadpis3"/>
        <w:numPr>
          <w:ilvl w:val="2"/>
          <w:numId w:val="5"/>
        </w:numPr>
        <w:outlineLvl w:val="2"/>
      </w:pPr>
      <w:r w:rsidRPr="00FC17D2">
        <w:t xml:space="preserve"> </w:t>
      </w:r>
      <w:bookmarkStart w:id="30" w:name="_Toc478327592"/>
      <w:r w:rsidRPr="00FC17D2">
        <w:t>Statistiky</w:t>
      </w:r>
      <w:bookmarkEnd w:id="30"/>
    </w:p>
    <w:p w:rsidR="00A92AF4" w:rsidRPr="00FC17D2" w:rsidRDefault="00A92AF4" w:rsidP="00A92AF4">
      <w:pPr>
        <w:jc w:val="both"/>
        <w:rPr>
          <w:szCs w:val="20"/>
        </w:rPr>
      </w:pPr>
      <w:r w:rsidRPr="00FC17D2">
        <w:rPr>
          <w:szCs w:val="20"/>
        </w:rPr>
        <w:t xml:space="preserve">Ze statistik za období srpen 2013 – listopad 2016 vyplývá: </w:t>
      </w:r>
    </w:p>
    <w:p w:rsidR="00A92AF4" w:rsidRPr="00FC17D2" w:rsidRDefault="00A92AF4" w:rsidP="00A56CDD">
      <w:pPr>
        <w:numPr>
          <w:ilvl w:val="0"/>
          <w:numId w:val="9"/>
        </w:numPr>
        <w:suppressAutoHyphens w:val="0"/>
        <w:jc w:val="both"/>
        <w:rPr>
          <w:szCs w:val="20"/>
        </w:rPr>
      </w:pPr>
      <w:r w:rsidRPr="00FC17D2">
        <w:rPr>
          <w:szCs w:val="20"/>
        </w:rPr>
        <w:t>počet případů spadající pod nové schéma opět vzrostl oproti srpnu 2016 až o 19 % (cca 10 % u nedoplatků a 9 % u nových žádostí);</w:t>
      </w:r>
    </w:p>
    <w:p w:rsidR="00A92AF4" w:rsidRPr="00FC17D2" w:rsidRDefault="00A92AF4" w:rsidP="00A56CDD">
      <w:pPr>
        <w:numPr>
          <w:ilvl w:val="0"/>
          <w:numId w:val="9"/>
        </w:numPr>
        <w:suppressAutoHyphens w:val="0"/>
        <w:jc w:val="both"/>
        <w:rPr>
          <w:szCs w:val="20"/>
        </w:rPr>
      </w:pPr>
      <w:r w:rsidRPr="00FC17D2">
        <w:rPr>
          <w:szCs w:val="20"/>
        </w:rPr>
        <w:lastRenderedPageBreak/>
        <w:t>procentuální rozmezí osob osvobozených od vstupních poplatků (£ 20) zůstává stabilně kolem 33 %, kdy většina osob bývá osvobozena z důvodu prožití domácího násilí (příkladně za listopad 2016 se jednalo o 3860 z 3880 žádostí</w:t>
      </w:r>
      <w:r w:rsidRPr="00FC17D2">
        <w:rPr>
          <w:rStyle w:val="Znakapoznpodarou"/>
          <w:szCs w:val="20"/>
        </w:rPr>
        <w:footnoteReference w:id="215"/>
      </w:r>
      <w:r w:rsidRPr="00FC17D2">
        <w:rPr>
          <w:szCs w:val="20"/>
        </w:rPr>
        <w:t xml:space="preserve">), </w:t>
      </w:r>
    </w:p>
    <w:p w:rsidR="00A92AF4" w:rsidRPr="00FC17D2" w:rsidRDefault="00A92AF4" w:rsidP="00A56CDD">
      <w:pPr>
        <w:numPr>
          <w:ilvl w:val="0"/>
          <w:numId w:val="9"/>
        </w:numPr>
        <w:suppressAutoHyphens w:val="0"/>
        <w:jc w:val="both"/>
        <w:rPr>
          <w:szCs w:val="20"/>
        </w:rPr>
      </w:pPr>
      <w:r w:rsidRPr="00FC17D2">
        <w:rPr>
          <w:szCs w:val="20"/>
        </w:rPr>
        <w:t>vzrůstající počet žádostí k CMS se projevil na i počtu dětí majících prospěch z výživného – vzrůst o 8 % v listopadu 2016 (okolo 303.300 dětí);</w:t>
      </w:r>
    </w:p>
    <w:p w:rsidR="00A92AF4" w:rsidRPr="00FC17D2" w:rsidRDefault="00A92AF4" w:rsidP="00A56CDD">
      <w:pPr>
        <w:numPr>
          <w:ilvl w:val="0"/>
          <w:numId w:val="9"/>
        </w:numPr>
        <w:suppressAutoHyphens w:val="0"/>
        <w:jc w:val="both"/>
        <w:rPr>
          <w:szCs w:val="20"/>
        </w:rPr>
      </w:pPr>
      <w:r w:rsidRPr="00FC17D2">
        <w:rPr>
          <w:szCs w:val="20"/>
        </w:rPr>
        <w:t>navzdory zavedeným poplatkům 30 % osob starajících se o dítě využívá služby platby skrze CMS;</w:t>
      </w:r>
    </w:p>
    <w:p w:rsidR="00A92AF4" w:rsidRPr="00FC17D2" w:rsidRDefault="00A92AF4" w:rsidP="00A56CDD">
      <w:pPr>
        <w:numPr>
          <w:ilvl w:val="0"/>
          <w:numId w:val="9"/>
        </w:numPr>
        <w:suppressAutoHyphens w:val="0"/>
        <w:jc w:val="both"/>
        <w:rPr>
          <w:szCs w:val="20"/>
        </w:rPr>
      </w:pPr>
      <w:r w:rsidRPr="00FC17D2">
        <w:rPr>
          <w:szCs w:val="20"/>
        </w:rPr>
        <w:t xml:space="preserve">výše dluhů na nezaplaceném výživném se stále pohybuje kolem 13 % ve srovnání s celkovým množstvím stanoveného výživného, čtvrtletně se procento zaplaceného splatného výživného pohybuje kolem 89 %; </w:t>
      </w:r>
    </w:p>
    <w:p w:rsidR="00A92AF4" w:rsidRPr="00FC17D2" w:rsidRDefault="00A92AF4" w:rsidP="00A56CDD">
      <w:pPr>
        <w:numPr>
          <w:ilvl w:val="0"/>
          <w:numId w:val="9"/>
        </w:numPr>
        <w:suppressAutoHyphens w:val="0"/>
        <w:jc w:val="both"/>
        <w:rPr>
          <w:szCs w:val="20"/>
        </w:rPr>
      </w:pPr>
      <w:r w:rsidRPr="00FC17D2">
        <w:rPr>
          <w:szCs w:val="20"/>
        </w:rPr>
        <w:t>celkově za zkoumané čtvrtletí mělo být vybráno kolem £720 a pouze malá část nakonec nebyla vybrána (kolem £93).</w:t>
      </w:r>
      <w:r w:rsidRPr="00FC17D2">
        <w:rPr>
          <w:rStyle w:val="Znakapoznpodarou"/>
          <w:szCs w:val="20"/>
        </w:rPr>
        <w:footnoteReference w:id="216"/>
      </w:r>
      <w:r w:rsidRPr="00FC17D2">
        <w:rPr>
          <w:szCs w:val="20"/>
        </w:rPr>
        <w:t xml:space="preserve"> </w:t>
      </w:r>
    </w:p>
    <w:p w:rsidR="00FC17D2" w:rsidRDefault="00FC17D2">
      <w:pPr>
        <w:suppressAutoHyphens w:val="0"/>
        <w:spacing w:after="160" w:line="259" w:lineRule="auto"/>
        <w:rPr>
          <w:rFonts w:eastAsia="Times New Roman"/>
          <w:b/>
          <w:bCs/>
          <w:color w:val="000000"/>
          <w:sz w:val="32"/>
          <w:szCs w:val="28"/>
        </w:rPr>
      </w:pPr>
      <w:r>
        <w:br w:type="page"/>
      </w:r>
    </w:p>
    <w:p w:rsidR="00A92AF4" w:rsidRPr="00FC17D2" w:rsidRDefault="00A92AF4" w:rsidP="00A56CDD">
      <w:pPr>
        <w:pStyle w:val="Diplomkanadpis1"/>
        <w:numPr>
          <w:ilvl w:val="0"/>
          <w:numId w:val="5"/>
        </w:numPr>
        <w:rPr>
          <w:szCs w:val="32"/>
        </w:rPr>
      </w:pPr>
      <w:bookmarkStart w:id="31" w:name="_Toc478327593"/>
      <w:r w:rsidRPr="00FC17D2">
        <w:lastRenderedPageBreak/>
        <w:t>Vyživovací povinnost v praxi</w:t>
      </w:r>
      <w:bookmarkEnd w:id="31"/>
    </w:p>
    <w:p w:rsidR="00A92AF4" w:rsidRPr="00FC17D2" w:rsidRDefault="00A92AF4" w:rsidP="00A56CDD">
      <w:pPr>
        <w:pStyle w:val="patn"/>
        <w:numPr>
          <w:ilvl w:val="1"/>
          <w:numId w:val="5"/>
        </w:numPr>
      </w:pPr>
      <w:bookmarkStart w:id="32" w:name="_Toc478327594"/>
      <w:r w:rsidRPr="00FC17D2">
        <w:t xml:space="preserve">Pohled </w:t>
      </w:r>
      <w:r w:rsidR="0048405D">
        <w:t>orgánů sociálně právní ochrany dětí</w:t>
      </w:r>
      <w:bookmarkEnd w:id="32"/>
    </w:p>
    <w:p w:rsidR="00A92AF4" w:rsidRPr="00FC17D2" w:rsidRDefault="005C3EE3" w:rsidP="00A92AF4">
      <w:pPr>
        <w:ind w:firstLine="567"/>
        <w:jc w:val="both"/>
      </w:pPr>
      <w:r>
        <w:t>V souvislosti</w:t>
      </w:r>
      <w:r w:rsidR="00A04C0A">
        <w:t xml:space="preserve"> s touto kapitolou</w:t>
      </w:r>
      <w:r w:rsidR="00A92AF4" w:rsidRPr="00FC17D2">
        <w:t xml:space="preserve"> jsem se obrátila se svými dotazy na orgány </w:t>
      </w:r>
      <w:r w:rsidR="0048405D">
        <w:t>sociálně právní ochrany dětí (dále jen „</w:t>
      </w:r>
      <w:r w:rsidR="00A92AF4" w:rsidRPr="00FC17D2">
        <w:t>OSPOD</w:t>
      </w:r>
      <w:r w:rsidR="0048405D">
        <w:t>“)</w:t>
      </w:r>
      <w:r w:rsidR="00A92AF4" w:rsidRPr="00FC17D2">
        <w:t xml:space="preserve"> v Olomouckém kraji. Byla jsem velice potěšena, že jsem zde našla ochotu zodpovědět mé otázky. </w:t>
      </w:r>
    </w:p>
    <w:p w:rsidR="00A92AF4" w:rsidRPr="00FC17D2" w:rsidRDefault="00A92AF4" w:rsidP="00A92AF4">
      <w:pPr>
        <w:ind w:firstLine="567"/>
        <w:jc w:val="both"/>
      </w:pPr>
      <w:r w:rsidRPr="00FC17D2">
        <w:t>Jako jeden z častých a závažných problémů vidí hlavně obtížnost prokazování příjmu OSVČ, a s tím spojené mlžení ze strany těchto osob. Bohužel je to spíše</w:t>
      </w:r>
      <w:r w:rsidR="0048405D">
        <w:t xml:space="preserve"> pravidlem než výjimkou v daných řízeních. Možné řešení vidí v</w:t>
      </w:r>
      <w:r w:rsidRPr="00FC17D2">
        <w:t xml:space="preserve"> důkladnější</w:t>
      </w:r>
      <w:r w:rsidR="0048405D">
        <w:t>m</w:t>
      </w:r>
      <w:r w:rsidRPr="00FC17D2">
        <w:t xml:space="preserve"> prokazování</w:t>
      </w:r>
      <w:r w:rsidR="0048405D">
        <w:t>m</w:t>
      </w:r>
      <w:r w:rsidRPr="00FC17D2">
        <w:t xml:space="preserve"> ze strany soudů skrze audity či jiné kontroly, vý</w:t>
      </w:r>
      <w:r w:rsidR="003D0D7D">
        <w:t>slechy osob zainteresovaných a podobně</w:t>
      </w:r>
      <w:r w:rsidRPr="00FC17D2">
        <w:t xml:space="preserve">. Nicméně by to ale vedlo spíše ke zpomalení řízení, což v těchto situacích není příliš v zájmu dětí. </w:t>
      </w:r>
    </w:p>
    <w:p w:rsidR="00A92AF4" w:rsidRPr="00FC17D2" w:rsidRDefault="00A92AF4" w:rsidP="00A92AF4">
      <w:pPr>
        <w:ind w:firstLine="567"/>
        <w:jc w:val="both"/>
      </w:pPr>
      <w:r w:rsidRPr="00FC17D2">
        <w:t>Dalším problémem je stanovování adekvátního výživné</w:t>
      </w:r>
      <w:r w:rsidR="005C3EE3">
        <w:t>ho</w:t>
      </w:r>
      <w:r w:rsidRPr="00FC17D2">
        <w:t xml:space="preserve"> u osob bez práce, evidovaných pouze na Úřadu práce. Mnoho z nich nemá žádné zdravotní omezení, které by jim bránilo v práci, a pokud již najdou zaměstnání, mají k práci velmi laxní přístup. </w:t>
      </w:r>
    </w:p>
    <w:p w:rsidR="00A92AF4" w:rsidRPr="00FC17D2" w:rsidRDefault="00A92AF4" w:rsidP="00A92AF4">
      <w:pPr>
        <w:ind w:firstLine="567"/>
        <w:jc w:val="both"/>
      </w:pPr>
      <w:r w:rsidRPr="00FC17D2">
        <w:t>Zásadní problém vidí také v nereálných představách některých rodičů, zejména pak povinných rodičů k placení výživného. Často mají smyšlenou představu kolik dítě reálně stojí peněz, ani co je považováno za určitý standard nutný k rozvoji dítě, či co převážně slouží k rozvíjení dětí. Někteří</w:t>
      </w:r>
      <w:r w:rsidR="0048405D">
        <w:t xml:space="preserve"> rodiče mají také obavy o reálné</w:t>
      </w:r>
      <w:r w:rsidRPr="00FC17D2">
        <w:t xml:space="preserve"> využití těchto prostředků na potřeby dítěte, a nikoliv pro druhého rodiče. Případná osvěta v těchto ohledech by případně mohla předejít některým konfliktům mezi rodiči a motivovat je k dobrovolnému plnění výživné</w:t>
      </w:r>
      <w:r w:rsidR="0048405D">
        <w:t>ho</w:t>
      </w:r>
      <w:r w:rsidRPr="00FC17D2">
        <w:t>, třeba i nad rámec stanovené výše.</w:t>
      </w:r>
    </w:p>
    <w:p w:rsidR="00A92AF4" w:rsidRPr="00FC17D2" w:rsidRDefault="00A92AF4" w:rsidP="00A92AF4">
      <w:pPr>
        <w:ind w:firstLine="567"/>
        <w:jc w:val="both"/>
      </w:pPr>
      <w:r w:rsidRPr="00FC17D2">
        <w:t xml:space="preserve">Většina pracovníků OSPODU hodnotila doporučující tabulky MS ČR převážně kladně, ačkoliv její využitelnost klesá s počtem vyživovacích povinností. Považují ji, podobně jako rodiče se kterými pracují, za určité vodítko pro stanovení částek, ve kterých by se výživné mělo pohybovat, ale také jako sjednocující prvek v jinak nepředvídatelné soudní praxi. </w:t>
      </w:r>
    </w:p>
    <w:p w:rsidR="00A92AF4" w:rsidRPr="00FC17D2" w:rsidRDefault="00A92AF4" w:rsidP="00A92AF4">
      <w:pPr>
        <w:ind w:firstLine="567"/>
        <w:jc w:val="both"/>
      </w:pPr>
      <w:r w:rsidRPr="00FC17D2">
        <w:t xml:space="preserve">Komplexnějším problémem je také stanovování výživného při střídavé péči o dítě. V praxi </w:t>
      </w:r>
      <w:r w:rsidR="006279E2">
        <w:t>často</w:t>
      </w:r>
      <w:r w:rsidRPr="00FC17D2">
        <w:t xml:space="preserve"> dochází k tomu, že se rodiče domluví</w:t>
      </w:r>
      <w:r w:rsidR="007B2DDC">
        <w:t xml:space="preserve"> na vzájemném neplacení výživného stanoveného soudem. </w:t>
      </w:r>
      <w:r w:rsidR="003D0D7D">
        <w:t>Toto neplnění může ale</w:t>
      </w:r>
      <w:r w:rsidRPr="00FC17D2">
        <w:t xml:space="preserve"> později vést k řadě problému, jelikož zde stále bude rozhodnutí soudu, které je potencionálním exekučním titulem. Zajímavým se jeví řešení navržené Mgr. Monikou Schön v případech, kdy není totožný rozsah péče obou rodičů a také jsou rozdílné majetkové poměry. Navržené řešení spočívá v určení výživného oběma rodičům,</w:t>
      </w:r>
      <w:r w:rsidR="0048405D">
        <w:t xml:space="preserve"> kdy A ve vzorci značí výživné</w:t>
      </w:r>
      <w:r w:rsidRPr="00FC17D2">
        <w:t xml:space="preserve"> a D počet dní v roce, kdy se dítě nachází u povinného rodiče. Vzorec by vypadal takto: měsíční příspěvek na výživné = A x (365 – D) /365, následně by se dané částky od sebe </w:t>
      </w:r>
      <w:r w:rsidRPr="00FC17D2">
        <w:lastRenderedPageBreak/>
        <w:t xml:space="preserve">odečetly a výsledek by znamenal výši výživného placeného ze strany rodiče s vyššími majetkovými poměry. </w:t>
      </w:r>
      <w:r w:rsidRPr="00FC17D2">
        <w:rPr>
          <w:rStyle w:val="Znakapoznpodarou"/>
        </w:rPr>
        <w:footnoteReference w:id="217"/>
      </w:r>
    </w:p>
    <w:p w:rsidR="00A92AF4" w:rsidRPr="00FC17D2" w:rsidRDefault="00995059" w:rsidP="00A92AF4">
      <w:pPr>
        <w:ind w:firstLine="567"/>
        <w:jc w:val="both"/>
      </w:pPr>
      <w:r>
        <w:t>Zajímavým se jeví také institut umožňující složení zálohy na výživné, jinak řečeno</w:t>
      </w:r>
      <w:r w:rsidR="00A92AF4" w:rsidRPr="00FC17D2">
        <w:t xml:space="preserve"> zálohování výživného, které bylo upraveno jak v ZOR (§ 97 odst. 2), tak i nadále je v OZ (§ 918), kdy soud může uložit složení určité částky jako zálohy na výživné splatné v budoucnu z důvodů zvláštního zřetele hodných. Jedná se o případy povinných rodičů s nahodilými příjmy či očekávaným ziskem finančních prostředků a je zde obava, že výživné v budoucnu nebude řádně placeno.</w:t>
      </w:r>
      <w:r w:rsidR="00A92AF4" w:rsidRPr="00FC17D2">
        <w:rPr>
          <w:rStyle w:val="Znakapoznpodarou"/>
        </w:rPr>
        <w:footnoteReference w:id="218"/>
      </w:r>
      <w:r w:rsidR="00A92AF4" w:rsidRPr="00FC17D2">
        <w:t xml:space="preserve"> Toto je nutno odlišit o tzv. zálohování výživného či náhradního výživného poskytovaného ze strany státu, které je upraveno například na Slovensku. Na Slovensku existuje nárok na náhradní výživné jen za zákonem stanovených podmínek jako určitá výše průměrného měsíčního výdělku domácnosti, dítě stále p</w:t>
      </w:r>
      <w:r w:rsidR="006940AE">
        <w:t>ovinno školní docházkou a další</w:t>
      </w:r>
      <w:r w:rsidR="00A92AF4" w:rsidRPr="00FC17D2">
        <w:t>.</w:t>
      </w:r>
      <w:r w:rsidR="00A92AF4" w:rsidRPr="00FC17D2">
        <w:rPr>
          <w:rStyle w:val="Znakapoznpodarou"/>
        </w:rPr>
        <w:footnoteReference w:id="219"/>
      </w:r>
      <w:r w:rsidR="00A92AF4" w:rsidRPr="00FC17D2">
        <w:t xml:space="preserve"> </w:t>
      </w:r>
      <w:r w:rsidR="006940AE" w:rsidRPr="00FC17D2">
        <w:t>Nejedná se tedy o všeobecné řešení</w:t>
      </w:r>
      <w:r w:rsidR="006940AE">
        <w:t xml:space="preserve">. </w:t>
      </w:r>
      <w:r w:rsidR="00A92AF4" w:rsidRPr="00FC17D2">
        <w:t>O podobném řešení se diskutuje i v rámci České republiky.</w:t>
      </w:r>
      <w:r w:rsidR="00A92AF4" w:rsidRPr="00FC17D2">
        <w:rPr>
          <w:rStyle w:val="Znakapoznpodarou"/>
        </w:rPr>
        <w:footnoteReference w:id="220"/>
      </w:r>
    </w:p>
    <w:p w:rsidR="00A92AF4" w:rsidRPr="00FC17D2" w:rsidRDefault="00A92AF4" w:rsidP="00A92AF4">
      <w:pPr>
        <w:ind w:firstLine="567"/>
        <w:jc w:val="both"/>
      </w:pPr>
    </w:p>
    <w:p w:rsidR="00A92AF4" w:rsidRPr="00FC17D2" w:rsidRDefault="00A92AF4" w:rsidP="00A56CDD">
      <w:pPr>
        <w:pStyle w:val="patn"/>
        <w:numPr>
          <w:ilvl w:val="1"/>
          <w:numId w:val="5"/>
        </w:numPr>
      </w:pPr>
      <w:r w:rsidRPr="00FC17D2">
        <w:t xml:space="preserve"> </w:t>
      </w:r>
      <w:bookmarkStart w:id="33" w:name="_Toc478327595"/>
      <w:r w:rsidRPr="00FC17D2">
        <w:t>Statistiky v rámci České republiky</w:t>
      </w:r>
      <w:bookmarkEnd w:id="33"/>
      <w:r w:rsidRPr="00FC17D2">
        <w:t xml:space="preserve"> </w:t>
      </w:r>
    </w:p>
    <w:p w:rsidR="00A92AF4" w:rsidRPr="00FC17D2" w:rsidRDefault="00A92AF4" w:rsidP="00012599">
      <w:pPr>
        <w:ind w:firstLine="567"/>
        <w:jc w:val="both"/>
      </w:pPr>
      <w:r w:rsidRPr="00FC17D2">
        <w:t>V rámci této podkapitoly bych chtěla prezentovat údaje z analýz ČSÚ, přesněji týkající se prvního rozhodnutí o výživě dítěte, a to za dobu od vydání doporučující tabulky, tedy rok 2011 a následující</w:t>
      </w:r>
      <w:r w:rsidR="003D0D7D">
        <w:t>.</w:t>
      </w:r>
      <w:r w:rsidRPr="00FC17D2">
        <w:rPr>
          <w:rStyle w:val="Znakapoznpodarou"/>
        </w:rPr>
        <w:footnoteReference w:id="221"/>
      </w:r>
      <w:r w:rsidRPr="00FC17D2">
        <w:t xml:space="preserve"> Bohužel v době odevzdání mé diplomové práce nebyly doposud zveřejněny za rok 2016, </w:t>
      </w:r>
      <w:r w:rsidR="00012599">
        <w:t xml:space="preserve">a proto nejsou součástí práce. </w:t>
      </w:r>
    </w:p>
    <w:p w:rsidR="00A92AF4" w:rsidRPr="00012599" w:rsidRDefault="00A92AF4" w:rsidP="00A92AF4">
      <w:pPr>
        <w:jc w:val="both"/>
        <w:rPr>
          <w:b/>
        </w:rPr>
      </w:pPr>
      <w:r w:rsidRPr="00012599">
        <w:rPr>
          <w:b/>
        </w:rPr>
        <w:t>Rok 2011</w:t>
      </w:r>
      <w:r w:rsidRPr="00012599">
        <w:rPr>
          <w:rStyle w:val="Znakapoznpodarou"/>
          <w:b/>
        </w:rPr>
        <w:footnoteReference w:id="222"/>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6"/>
        <w:gridCol w:w="3221"/>
        <w:gridCol w:w="2449"/>
        <w:gridCol w:w="2157"/>
      </w:tblGrid>
      <w:tr w:rsidR="00A92AF4" w:rsidRPr="00FC17D2" w:rsidTr="00A92AF4">
        <w:tc>
          <w:tcPr>
            <w:tcW w:w="1276"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Věk dítěte</w:t>
            </w:r>
          </w:p>
        </w:tc>
        <w:tc>
          <w:tcPr>
            <w:tcW w:w="3221"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Povinnosti platit určena osobě povinné</w:t>
            </w:r>
          </w:p>
        </w:tc>
        <w:tc>
          <w:tcPr>
            <w:tcW w:w="2449"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Průměrná výše</w:t>
            </w:r>
          </w:p>
        </w:tc>
        <w:tc>
          <w:tcPr>
            <w:tcW w:w="2157"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Průměrný podíl v % z příjmu povinné osoby</w:t>
            </w:r>
          </w:p>
        </w:tc>
      </w:tr>
      <w:tr w:rsidR="00A92AF4" w:rsidRPr="00FC17D2" w:rsidTr="00A92AF4">
        <w:tc>
          <w:tcPr>
            <w:tcW w:w="1276"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rPr>
                <w:b/>
              </w:rPr>
            </w:pPr>
            <w:r w:rsidRPr="00FC17D2">
              <w:rPr>
                <w:b/>
              </w:rPr>
              <w:t>0 – 5</w:t>
            </w:r>
          </w:p>
        </w:tc>
        <w:tc>
          <w:tcPr>
            <w:tcW w:w="3221"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 xml:space="preserve"> 900,- Kč / 2.171,- Kč</w:t>
            </w:r>
          </w:p>
        </w:tc>
        <w:tc>
          <w:tcPr>
            <w:tcW w:w="2157"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 xml:space="preserve">12,0 / 15,2 </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b/>
              </w:rPr>
            </w:pPr>
            <w:r w:rsidRPr="00FC17D2">
              <w:rPr>
                <w:b/>
              </w:rPr>
              <w:t>6 – 10</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1.133,- Kč / 2.612,- Kč</w:t>
            </w:r>
          </w:p>
        </w:tc>
        <w:tc>
          <w:tcPr>
            <w:tcW w:w="2157" w:type="dxa"/>
            <w:tcBorders>
              <w:top w:val="single" w:sz="4" w:space="0" w:color="BFBFBF"/>
              <w:left w:val="single" w:sz="4" w:space="0" w:color="BFBFBF"/>
              <w:bottom w:val="single" w:sz="4" w:space="0" w:color="AEAAAA"/>
              <w:right w:val="single" w:sz="4" w:space="0" w:color="auto"/>
            </w:tcBorders>
            <w:hideMark/>
          </w:tcPr>
          <w:p w:rsidR="00A92AF4" w:rsidRPr="00FC17D2" w:rsidRDefault="00A92AF4">
            <w:pPr>
              <w:jc w:val="both"/>
            </w:pPr>
            <w:r w:rsidRPr="00FC17D2">
              <w:t>11,8 / 14,4</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rPr>
                <w:b/>
              </w:rPr>
            </w:pPr>
            <w:r w:rsidRPr="00FC17D2">
              <w:rPr>
                <w:b/>
              </w:rPr>
              <w:t>11 – 14</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AEAAAA"/>
            </w:tcBorders>
            <w:hideMark/>
          </w:tcPr>
          <w:p w:rsidR="00A92AF4" w:rsidRPr="00FC17D2" w:rsidRDefault="00A92AF4">
            <w:pPr>
              <w:jc w:val="both"/>
            </w:pPr>
            <w:r w:rsidRPr="00FC17D2">
              <w:t>1.346,- Kč / 2.863,- Kč</w:t>
            </w:r>
          </w:p>
        </w:tc>
        <w:tc>
          <w:tcPr>
            <w:tcW w:w="2157" w:type="dxa"/>
            <w:tcBorders>
              <w:top w:val="single" w:sz="4" w:space="0" w:color="AEAAAA"/>
              <w:left w:val="single" w:sz="4" w:space="0" w:color="AEAAAA"/>
              <w:bottom w:val="single" w:sz="4" w:space="0" w:color="AEAAAA"/>
              <w:right w:val="single" w:sz="4" w:space="0" w:color="auto"/>
            </w:tcBorders>
            <w:hideMark/>
          </w:tcPr>
          <w:p w:rsidR="00A92AF4" w:rsidRPr="00FC17D2" w:rsidRDefault="00A92AF4">
            <w:pPr>
              <w:jc w:val="both"/>
            </w:pPr>
            <w:r w:rsidRPr="00FC17D2">
              <w:t>12,8 / 15,4</w:t>
            </w:r>
          </w:p>
        </w:tc>
      </w:tr>
      <w:tr w:rsidR="00A92AF4" w:rsidRPr="00FC17D2" w:rsidTr="00A92AF4">
        <w:tc>
          <w:tcPr>
            <w:tcW w:w="1276"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rPr>
                <w:b/>
              </w:rPr>
            </w:pPr>
            <w:r w:rsidRPr="00FC17D2">
              <w:rPr>
                <w:b/>
              </w:rPr>
              <w:t>15 - 18</w:t>
            </w:r>
          </w:p>
        </w:tc>
        <w:tc>
          <w:tcPr>
            <w:tcW w:w="3221"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1.657,- Kč / 3.325,- Kč</w:t>
            </w:r>
          </w:p>
        </w:tc>
        <w:tc>
          <w:tcPr>
            <w:tcW w:w="2157" w:type="dxa"/>
            <w:tcBorders>
              <w:top w:val="single" w:sz="4" w:space="0" w:color="AEAAAA"/>
              <w:left w:val="single" w:sz="4" w:space="0" w:color="BFBFBF"/>
              <w:bottom w:val="single" w:sz="4" w:space="0" w:color="auto"/>
              <w:right w:val="single" w:sz="4" w:space="0" w:color="auto"/>
            </w:tcBorders>
            <w:hideMark/>
          </w:tcPr>
          <w:p w:rsidR="00A92AF4" w:rsidRPr="00FC17D2" w:rsidRDefault="00A92AF4">
            <w:pPr>
              <w:jc w:val="both"/>
            </w:pPr>
            <w:r w:rsidRPr="00FC17D2">
              <w:t xml:space="preserve">15,6 / 17,2 </w:t>
            </w:r>
          </w:p>
        </w:tc>
      </w:tr>
    </w:tbl>
    <w:p w:rsidR="00A92AF4" w:rsidRPr="00FC17D2" w:rsidRDefault="00A92AF4" w:rsidP="00A92AF4">
      <w:pPr>
        <w:jc w:val="both"/>
        <w:rPr>
          <w:lang w:eastAsia="en-US"/>
        </w:rPr>
      </w:pPr>
    </w:p>
    <w:p w:rsidR="00A92AF4" w:rsidRPr="00012599" w:rsidRDefault="00A92AF4" w:rsidP="00A92AF4">
      <w:pPr>
        <w:jc w:val="both"/>
        <w:rPr>
          <w:b/>
        </w:rPr>
      </w:pPr>
      <w:r w:rsidRPr="00012599">
        <w:rPr>
          <w:b/>
        </w:rPr>
        <w:t>Rok 2012</w:t>
      </w:r>
      <w:r w:rsidRPr="00012599">
        <w:rPr>
          <w:rStyle w:val="Znakapoznpodarou"/>
          <w:b/>
        </w:rPr>
        <w:footnoteReference w:id="22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1276"/>
        <w:gridCol w:w="3221"/>
        <w:gridCol w:w="2449"/>
        <w:gridCol w:w="2157"/>
      </w:tblGrid>
      <w:tr w:rsidR="00A92AF4" w:rsidRPr="00FC17D2" w:rsidTr="00A92AF4">
        <w:tc>
          <w:tcPr>
            <w:tcW w:w="1276"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Věk dítěte</w:t>
            </w:r>
          </w:p>
        </w:tc>
        <w:tc>
          <w:tcPr>
            <w:tcW w:w="3221"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Povinnosti platit určena osobě povinné</w:t>
            </w:r>
          </w:p>
        </w:tc>
        <w:tc>
          <w:tcPr>
            <w:tcW w:w="2449"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Průměrná výše</w:t>
            </w:r>
          </w:p>
        </w:tc>
        <w:tc>
          <w:tcPr>
            <w:tcW w:w="2157"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Průměrný podíl v % z příjmu povinné osoby</w:t>
            </w:r>
          </w:p>
        </w:tc>
      </w:tr>
      <w:tr w:rsidR="00A92AF4" w:rsidRPr="00FC17D2" w:rsidTr="00A92AF4">
        <w:tc>
          <w:tcPr>
            <w:tcW w:w="1276"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pPr>
            <w:r w:rsidRPr="00FC17D2">
              <w:t>0 – 5</w:t>
            </w:r>
          </w:p>
        </w:tc>
        <w:tc>
          <w:tcPr>
            <w:tcW w:w="3221"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875,- Kč / 2.209,- Kč</w:t>
            </w:r>
          </w:p>
        </w:tc>
        <w:tc>
          <w:tcPr>
            <w:tcW w:w="2157"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 xml:space="preserve">11,64 / 15,41 </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6 – 10</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1.166,- Kč / 2.710,- Kč</w:t>
            </w:r>
          </w:p>
        </w:tc>
        <w:tc>
          <w:tcPr>
            <w:tcW w:w="215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11,49 / 14,44</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11 – 14</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1.520,- Kč / 3.062,- Kč</w:t>
            </w:r>
          </w:p>
        </w:tc>
        <w:tc>
          <w:tcPr>
            <w:tcW w:w="215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 xml:space="preserve">13,28 / 15,43 </w:t>
            </w:r>
          </w:p>
        </w:tc>
      </w:tr>
      <w:tr w:rsidR="00A92AF4" w:rsidRPr="00FC17D2" w:rsidTr="00A92AF4">
        <w:trPr>
          <w:trHeight w:val="64"/>
        </w:trPr>
        <w:tc>
          <w:tcPr>
            <w:tcW w:w="1276"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pPr>
            <w:r w:rsidRPr="00FC17D2">
              <w:t>15 - 18</w:t>
            </w:r>
          </w:p>
        </w:tc>
        <w:tc>
          <w:tcPr>
            <w:tcW w:w="3221"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1.663,- Kč / 3.357,- Kč</w:t>
            </w:r>
          </w:p>
        </w:tc>
        <w:tc>
          <w:tcPr>
            <w:tcW w:w="2157"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14,40 / 17,63</w:t>
            </w:r>
          </w:p>
        </w:tc>
      </w:tr>
    </w:tbl>
    <w:p w:rsidR="00A92AF4" w:rsidRPr="00FC17D2" w:rsidRDefault="00A92AF4" w:rsidP="00A92AF4">
      <w:pPr>
        <w:jc w:val="both"/>
        <w:rPr>
          <w:lang w:eastAsia="en-US"/>
        </w:rPr>
      </w:pPr>
      <w:r w:rsidRPr="00FC17D2">
        <w:t xml:space="preserve"> </w:t>
      </w:r>
    </w:p>
    <w:p w:rsidR="00A92AF4" w:rsidRPr="00012599" w:rsidRDefault="00A92AF4" w:rsidP="00A92AF4">
      <w:pPr>
        <w:jc w:val="both"/>
        <w:rPr>
          <w:b/>
        </w:rPr>
      </w:pPr>
      <w:r w:rsidRPr="00012599">
        <w:rPr>
          <w:b/>
        </w:rPr>
        <w:t>Rok 2013</w:t>
      </w:r>
      <w:r w:rsidRPr="00012599">
        <w:rPr>
          <w:rStyle w:val="Znakapoznpodarou"/>
          <w:b/>
        </w:rPr>
        <w:footnoteReference w:id="22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1276"/>
        <w:gridCol w:w="3221"/>
        <w:gridCol w:w="2449"/>
        <w:gridCol w:w="2157"/>
      </w:tblGrid>
      <w:tr w:rsidR="00A92AF4" w:rsidRPr="00FC17D2" w:rsidTr="00A92AF4">
        <w:tc>
          <w:tcPr>
            <w:tcW w:w="1276"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Věk dítěte</w:t>
            </w:r>
          </w:p>
        </w:tc>
        <w:tc>
          <w:tcPr>
            <w:tcW w:w="3221"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Povinnosti platit určena osobě povinné</w:t>
            </w:r>
          </w:p>
        </w:tc>
        <w:tc>
          <w:tcPr>
            <w:tcW w:w="2449"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Průměrná výše</w:t>
            </w:r>
          </w:p>
        </w:tc>
        <w:tc>
          <w:tcPr>
            <w:tcW w:w="2157"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Průměrný podíl v % z příjmu povinné osoby</w:t>
            </w:r>
          </w:p>
        </w:tc>
      </w:tr>
      <w:tr w:rsidR="00A92AF4" w:rsidRPr="00FC17D2" w:rsidTr="00A92AF4">
        <w:tc>
          <w:tcPr>
            <w:tcW w:w="1276"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pPr>
            <w:r w:rsidRPr="00FC17D2">
              <w:t>0 – 5</w:t>
            </w:r>
          </w:p>
        </w:tc>
        <w:tc>
          <w:tcPr>
            <w:tcW w:w="3221"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914,- Kč / 2.212,- Kč</w:t>
            </w:r>
          </w:p>
        </w:tc>
        <w:tc>
          <w:tcPr>
            <w:tcW w:w="2157"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12,1 / 14,1</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6 – 10</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1.209,- Kč / 2.726,- Kč</w:t>
            </w:r>
          </w:p>
        </w:tc>
        <w:tc>
          <w:tcPr>
            <w:tcW w:w="215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12,2 / 17,7</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11 – 14</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1.567,- Kč / 3.147,- Kč</w:t>
            </w:r>
          </w:p>
        </w:tc>
        <w:tc>
          <w:tcPr>
            <w:tcW w:w="215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 xml:space="preserve">13,7 / 15,6 </w:t>
            </w:r>
          </w:p>
        </w:tc>
      </w:tr>
      <w:tr w:rsidR="00A92AF4" w:rsidRPr="00FC17D2" w:rsidTr="00A92AF4">
        <w:tc>
          <w:tcPr>
            <w:tcW w:w="1276"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pPr>
            <w:r w:rsidRPr="00FC17D2">
              <w:t>15 - 18</w:t>
            </w:r>
          </w:p>
        </w:tc>
        <w:tc>
          <w:tcPr>
            <w:tcW w:w="3221"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1.612,- Kč / 3.446,- Kč</w:t>
            </w:r>
          </w:p>
        </w:tc>
        <w:tc>
          <w:tcPr>
            <w:tcW w:w="2157"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13,5 / 29,4</w:t>
            </w:r>
          </w:p>
        </w:tc>
      </w:tr>
    </w:tbl>
    <w:p w:rsidR="00A92AF4" w:rsidRPr="00FC17D2" w:rsidRDefault="00A92AF4" w:rsidP="00A92AF4">
      <w:pPr>
        <w:jc w:val="both"/>
        <w:rPr>
          <w:lang w:eastAsia="en-US"/>
        </w:rPr>
      </w:pPr>
      <w:r w:rsidRPr="00FC17D2">
        <w:t xml:space="preserve"> </w:t>
      </w:r>
    </w:p>
    <w:p w:rsidR="00A92AF4" w:rsidRPr="00012599" w:rsidRDefault="00A92AF4" w:rsidP="00A92AF4">
      <w:pPr>
        <w:jc w:val="both"/>
        <w:rPr>
          <w:b/>
        </w:rPr>
      </w:pPr>
      <w:r w:rsidRPr="00012599">
        <w:rPr>
          <w:b/>
        </w:rPr>
        <w:t>Rok 2014</w:t>
      </w:r>
      <w:r w:rsidRPr="00012599">
        <w:rPr>
          <w:rStyle w:val="Znakapoznpodarou"/>
          <w:b/>
        </w:rPr>
        <w:footnoteReference w:id="22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1276"/>
        <w:gridCol w:w="3221"/>
        <w:gridCol w:w="2449"/>
        <w:gridCol w:w="2157"/>
      </w:tblGrid>
      <w:tr w:rsidR="00A92AF4" w:rsidRPr="00FC17D2" w:rsidTr="00A92AF4">
        <w:tc>
          <w:tcPr>
            <w:tcW w:w="1276"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Věk dítěte</w:t>
            </w:r>
          </w:p>
        </w:tc>
        <w:tc>
          <w:tcPr>
            <w:tcW w:w="3221"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Povinnosti platit určena osobě povinné</w:t>
            </w:r>
          </w:p>
        </w:tc>
        <w:tc>
          <w:tcPr>
            <w:tcW w:w="2449"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Průměrná výše</w:t>
            </w:r>
          </w:p>
        </w:tc>
        <w:tc>
          <w:tcPr>
            <w:tcW w:w="2157"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Průměrný podíl v % z příjmu povinné osoby</w:t>
            </w:r>
          </w:p>
        </w:tc>
      </w:tr>
      <w:tr w:rsidR="00A92AF4" w:rsidRPr="00FC17D2" w:rsidTr="00A92AF4">
        <w:tc>
          <w:tcPr>
            <w:tcW w:w="1276"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pPr>
            <w:r w:rsidRPr="00FC17D2">
              <w:t>0 – 5</w:t>
            </w:r>
          </w:p>
        </w:tc>
        <w:tc>
          <w:tcPr>
            <w:tcW w:w="3221"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1.025,- Kč / 2.244,- Kč</w:t>
            </w:r>
          </w:p>
        </w:tc>
        <w:tc>
          <w:tcPr>
            <w:tcW w:w="2157"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12,5 / 23,9</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6 – 10</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1.307,- Kč / 2.815,- Kč</w:t>
            </w:r>
          </w:p>
        </w:tc>
        <w:tc>
          <w:tcPr>
            <w:tcW w:w="215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12,6 / 14,1</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11 – 14</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1.546,- Kč / 3.187,- Kč</w:t>
            </w:r>
          </w:p>
        </w:tc>
        <w:tc>
          <w:tcPr>
            <w:tcW w:w="215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13,5 / 42,1</w:t>
            </w:r>
          </w:p>
        </w:tc>
      </w:tr>
      <w:tr w:rsidR="00A92AF4" w:rsidRPr="00FC17D2" w:rsidTr="00A92AF4">
        <w:tc>
          <w:tcPr>
            <w:tcW w:w="1276"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pPr>
            <w:r w:rsidRPr="00FC17D2">
              <w:t>15 - 18</w:t>
            </w:r>
          </w:p>
        </w:tc>
        <w:tc>
          <w:tcPr>
            <w:tcW w:w="3221"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1.699,- Kč / 3.513,- Kč</w:t>
            </w:r>
          </w:p>
        </w:tc>
        <w:tc>
          <w:tcPr>
            <w:tcW w:w="2157"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15,5 / 17,3</w:t>
            </w:r>
          </w:p>
        </w:tc>
      </w:tr>
    </w:tbl>
    <w:p w:rsidR="00012599" w:rsidRDefault="00012599" w:rsidP="00A92AF4">
      <w:pPr>
        <w:jc w:val="both"/>
      </w:pPr>
    </w:p>
    <w:p w:rsidR="00A92AF4" w:rsidRPr="00012599" w:rsidRDefault="00A92AF4" w:rsidP="00A92AF4">
      <w:pPr>
        <w:jc w:val="both"/>
        <w:rPr>
          <w:b/>
        </w:rPr>
      </w:pPr>
      <w:r w:rsidRPr="00012599">
        <w:rPr>
          <w:b/>
        </w:rPr>
        <w:lastRenderedPageBreak/>
        <w:t>Rok 2015</w:t>
      </w:r>
      <w:r w:rsidRPr="00012599">
        <w:rPr>
          <w:rStyle w:val="Znakapoznpodarou"/>
          <w:b/>
        </w:rPr>
        <w:footnoteReference w:id="22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1276"/>
        <w:gridCol w:w="3221"/>
        <w:gridCol w:w="2449"/>
        <w:gridCol w:w="2157"/>
      </w:tblGrid>
      <w:tr w:rsidR="00A92AF4" w:rsidRPr="00FC17D2" w:rsidTr="00A92AF4">
        <w:tc>
          <w:tcPr>
            <w:tcW w:w="1276"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Věk dítěte</w:t>
            </w:r>
          </w:p>
        </w:tc>
        <w:tc>
          <w:tcPr>
            <w:tcW w:w="3221"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Povinnosti platit určena osobě povinné</w:t>
            </w:r>
          </w:p>
        </w:tc>
        <w:tc>
          <w:tcPr>
            <w:tcW w:w="2449"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Průměrná výše</w:t>
            </w:r>
          </w:p>
        </w:tc>
        <w:tc>
          <w:tcPr>
            <w:tcW w:w="2157" w:type="dxa"/>
            <w:tcBorders>
              <w:top w:val="single" w:sz="4" w:space="0" w:color="auto"/>
              <w:left w:val="single" w:sz="4" w:space="0" w:color="auto"/>
              <w:bottom w:val="single" w:sz="4" w:space="0" w:color="auto"/>
              <w:right w:val="single" w:sz="4" w:space="0" w:color="auto"/>
            </w:tcBorders>
            <w:vAlign w:val="center"/>
            <w:hideMark/>
          </w:tcPr>
          <w:p w:rsidR="00A92AF4" w:rsidRPr="00FC17D2" w:rsidRDefault="00A92AF4">
            <w:pPr>
              <w:jc w:val="center"/>
              <w:rPr>
                <w:b/>
              </w:rPr>
            </w:pPr>
            <w:r w:rsidRPr="00FC17D2">
              <w:rPr>
                <w:b/>
              </w:rPr>
              <w:t>Průměrný podíl v % z příjmu povinné osoby</w:t>
            </w:r>
          </w:p>
        </w:tc>
      </w:tr>
      <w:tr w:rsidR="00A92AF4" w:rsidRPr="00FC17D2" w:rsidTr="00A92AF4">
        <w:tc>
          <w:tcPr>
            <w:tcW w:w="1276" w:type="dxa"/>
            <w:tcBorders>
              <w:top w:val="single" w:sz="4" w:space="0" w:color="auto"/>
              <w:left w:val="single" w:sz="4" w:space="0" w:color="auto"/>
              <w:bottom w:val="single" w:sz="4" w:space="0" w:color="BFBFBF"/>
              <w:right w:val="single" w:sz="4" w:space="0" w:color="BFBFBF"/>
            </w:tcBorders>
            <w:hideMark/>
          </w:tcPr>
          <w:p w:rsidR="00A92AF4" w:rsidRPr="00FC17D2" w:rsidRDefault="00A92AF4">
            <w:pPr>
              <w:jc w:val="both"/>
            </w:pPr>
            <w:r w:rsidRPr="00FC17D2">
              <w:t>0 – 5</w:t>
            </w:r>
          </w:p>
        </w:tc>
        <w:tc>
          <w:tcPr>
            <w:tcW w:w="3221"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auto"/>
              <w:left w:val="single" w:sz="4" w:space="0" w:color="BFBFBF"/>
              <w:bottom w:val="single" w:sz="4" w:space="0" w:color="BFBFBF"/>
              <w:right w:val="single" w:sz="4" w:space="0" w:color="BFBFBF"/>
            </w:tcBorders>
            <w:hideMark/>
          </w:tcPr>
          <w:p w:rsidR="00A92AF4" w:rsidRPr="00FC17D2" w:rsidRDefault="00A92AF4">
            <w:pPr>
              <w:jc w:val="both"/>
            </w:pPr>
            <w:r w:rsidRPr="00FC17D2">
              <w:t>946,- Kč / 2.270,- Kč</w:t>
            </w:r>
          </w:p>
        </w:tc>
        <w:tc>
          <w:tcPr>
            <w:tcW w:w="2157" w:type="dxa"/>
            <w:tcBorders>
              <w:top w:val="single" w:sz="4" w:space="0" w:color="auto"/>
              <w:left w:val="single" w:sz="4" w:space="0" w:color="BFBFBF"/>
              <w:bottom w:val="single" w:sz="4" w:space="0" w:color="BFBFBF"/>
              <w:right w:val="single" w:sz="4" w:space="0" w:color="auto"/>
            </w:tcBorders>
            <w:hideMark/>
          </w:tcPr>
          <w:p w:rsidR="00A92AF4" w:rsidRPr="00FC17D2" w:rsidRDefault="00A92AF4">
            <w:pPr>
              <w:jc w:val="both"/>
            </w:pPr>
            <w:r w:rsidRPr="00FC17D2">
              <w:t xml:space="preserve">10, 7 / 50,3 </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6 – 10</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1.260,- Kč / 2.924,- Kč</w:t>
            </w:r>
          </w:p>
        </w:tc>
        <w:tc>
          <w:tcPr>
            <w:tcW w:w="215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10,6 / 14,2</w:t>
            </w:r>
          </w:p>
        </w:tc>
      </w:tr>
      <w:tr w:rsidR="00A92AF4" w:rsidRPr="00FC17D2" w:rsidTr="00A92AF4">
        <w:tc>
          <w:tcPr>
            <w:tcW w:w="1276" w:type="dxa"/>
            <w:tcBorders>
              <w:top w:val="single" w:sz="4" w:space="0" w:color="BFBFBF"/>
              <w:left w:val="single" w:sz="4" w:space="0" w:color="auto"/>
              <w:bottom w:val="single" w:sz="4" w:space="0" w:color="BFBFBF"/>
              <w:right w:val="single" w:sz="4" w:space="0" w:color="BFBFBF"/>
            </w:tcBorders>
            <w:hideMark/>
          </w:tcPr>
          <w:p w:rsidR="00A92AF4" w:rsidRPr="00FC17D2" w:rsidRDefault="00A92AF4">
            <w:pPr>
              <w:jc w:val="both"/>
            </w:pPr>
            <w:r w:rsidRPr="00FC17D2">
              <w:t>11 – 14</w:t>
            </w:r>
          </w:p>
        </w:tc>
        <w:tc>
          <w:tcPr>
            <w:tcW w:w="3221"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BFBFBF"/>
              <w:right w:val="single" w:sz="4" w:space="0" w:color="BFBFBF"/>
            </w:tcBorders>
            <w:hideMark/>
          </w:tcPr>
          <w:p w:rsidR="00A92AF4" w:rsidRPr="00FC17D2" w:rsidRDefault="00A92AF4">
            <w:pPr>
              <w:jc w:val="both"/>
            </w:pPr>
            <w:r w:rsidRPr="00FC17D2">
              <w:t>1.548,- Kč / 3.340,- Kč</w:t>
            </w:r>
          </w:p>
        </w:tc>
        <w:tc>
          <w:tcPr>
            <w:tcW w:w="2157" w:type="dxa"/>
            <w:tcBorders>
              <w:top w:val="single" w:sz="4" w:space="0" w:color="BFBFBF"/>
              <w:left w:val="single" w:sz="4" w:space="0" w:color="BFBFBF"/>
              <w:bottom w:val="single" w:sz="4" w:space="0" w:color="BFBFBF"/>
              <w:right w:val="single" w:sz="4" w:space="0" w:color="auto"/>
            </w:tcBorders>
            <w:hideMark/>
          </w:tcPr>
          <w:p w:rsidR="00A92AF4" w:rsidRPr="00FC17D2" w:rsidRDefault="00A92AF4">
            <w:pPr>
              <w:jc w:val="both"/>
            </w:pPr>
            <w:r w:rsidRPr="00FC17D2">
              <w:t>11,8 / 248,1</w:t>
            </w:r>
          </w:p>
        </w:tc>
      </w:tr>
      <w:tr w:rsidR="00A92AF4" w:rsidRPr="00FC17D2" w:rsidTr="00A92AF4">
        <w:tc>
          <w:tcPr>
            <w:tcW w:w="1276" w:type="dxa"/>
            <w:tcBorders>
              <w:top w:val="single" w:sz="4" w:space="0" w:color="BFBFBF"/>
              <w:left w:val="single" w:sz="4" w:space="0" w:color="auto"/>
              <w:bottom w:val="single" w:sz="4" w:space="0" w:color="auto"/>
              <w:right w:val="single" w:sz="4" w:space="0" w:color="BFBFBF"/>
            </w:tcBorders>
            <w:hideMark/>
          </w:tcPr>
          <w:p w:rsidR="00A92AF4" w:rsidRPr="00FC17D2" w:rsidRDefault="00A92AF4">
            <w:pPr>
              <w:jc w:val="both"/>
            </w:pPr>
            <w:r w:rsidRPr="00FC17D2">
              <w:t>15 - 18</w:t>
            </w:r>
          </w:p>
        </w:tc>
        <w:tc>
          <w:tcPr>
            <w:tcW w:w="3221"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MATKA / OTEC</w:t>
            </w:r>
          </w:p>
        </w:tc>
        <w:tc>
          <w:tcPr>
            <w:tcW w:w="2449" w:type="dxa"/>
            <w:tcBorders>
              <w:top w:val="single" w:sz="4" w:space="0" w:color="BFBFBF"/>
              <w:left w:val="single" w:sz="4" w:space="0" w:color="BFBFBF"/>
              <w:bottom w:val="single" w:sz="4" w:space="0" w:color="auto"/>
              <w:right w:val="single" w:sz="4" w:space="0" w:color="BFBFBF"/>
            </w:tcBorders>
            <w:hideMark/>
          </w:tcPr>
          <w:p w:rsidR="00A92AF4" w:rsidRPr="00FC17D2" w:rsidRDefault="00A92AF4">
            <w:pPr>
              <w:jc w:val="both"/>
            </w:pPr>
            <w:r w:rsidRPr="00FC17D2">
              <w:t>1.836,- Kč / 3.735,- Kč</w:t>
            </w:r>
          </w:p>
        </w:tc>
        <w:tc>
          <w:tcPr>
            <w:tcW w:w="2157" w:type="dxa"/>
            <w:tcBorders>
              <w:top w:val="single" w:sz="4" w:space="0" w:color="BFBFBF"/>
              <w:left w:val="single" w:sz="4" w:space="0" w:color="BFBFBF"/>
              <w:bottom w:val="single" w:sz="4" w:space="0" w:color="auto"/>
              <w:right w:val="single" w:sz="4" w:space="0" w:color="auto"/>
            </w:tcBorders>
            <w:hideMark/>
          </w:tcPr>
          <w:p w:rsidR="00A92AF4" w:rsidRPr="00FC17D2" w:rsidRDefault="00A92AF4">
            <w:pPr>
              <w:jc w:val="both"/>
            </w:pPr>
            <w:r w:rsidRPr="00FC17D2">
              <w:t>14,0 / 25,2</w:t>
            </w:r>
          </w:p>
        </w:tc>
      </w:tr>
    </w:tbl>
    <w:p w:rsidR="00A92AF4" w:rsidRPr="00FC17D2" w:rsidRDefault="00A92AF4" w:rsidP="00A92AF4">
      <w:pPr>
        <w:jc w:val="both"/>
        <w:rPr>
          <w:lang w:eastAsia="en-US"/>
        </w:rPr>
      </w:pPr>
    </w:p>
    <w:p w:rsidR="00FC17D2" w:rsidRDefault="00FC17D2">
      <w:pPr>
        <w:suppressAutoHyphens w:val="0"/>
        <w:spacing w:after="160" w:line="259" w:lineRule="auto"/>
        <w:rPr>
          <w:rFonts w:eastAsia="Times New Roman"/>
          <w:b/>
          <w:bCs/>
          <w:color w:val="000000"/>
          <w:sz w:val="32"/>
          <w:szCs w:val="28"/>
        </w:rPr>
      </w:pPr>
      <w:r>
        <w:br w:type="page"/>
      </w:r>
    </w:p>
    <w:p w:rsidR="00A92AF4" w:rsidRPr="00FC17D2" w:rsidRDefault="00A92AF4" w:rsidP="00A92AF4">
      <w:pPr>
        <w:pStyle w:val="Diplomkanadpis1"/>
        <w:numPr>
          <w:ilvl w:val="0"/>
          <w:numId w:val="0"/>
        </w:numPr>
        <w:tabs>
          <w:tab w:val="left" w:pos="708"/>
        </w:tabs>
        <w:ind w:left="432" w:hanging="432"/>
      </w:pPr>
      <w:bookmarkStart w:id="34" w:name="_Toc478327596"/>
      <w:r w:rsidRPr="00FC17D2">
        <w:lastRenderedPageBreak/>
        <w:t>Závěr</w:t>
      </w:r>
      <w:bookmarkEnd w:id="34"/>
    </w:p>
    <w:p w:rsidR="00A92AF4" w:rsidRPr="00FC17D2" w:rsidRDefault="00A92AF4" w:rsidP="00A92AF4">
      <w:pPr>
        <w:ind w:firstLine="567"/>
        <w:jc w:val="both"/>
      </w:pPr>
      <w:r w:rsidRPr="00FC17D2">
        <w:t>Cílem dipl</w:t>
      </w:r>
      <w:r w:rsidR="00E31CEC">
        <w:t>omové práce bylo objasnit způsob</w:t>
      </w:r>
      <w:r w:rsidRPr="00FC17D2">
        <w:t xml:space="preserve"> </w:t>
      </w:r>
      <w:r w:rsidR="00E31CEC">
        <w:t>určení</w:t>
      </w:r>
      <w:r w:rsidRPr="00FC17D2">
        <w:t xml:space="preserve"> výše výživného v případech vyživovací povinnosti rodičů k dětem. </w:t>
      </w:r>
      <w:r w:rsidR="000632AC">
        <w:t>Jak jsem se pokusila demonst</w:t>
      </w:r>
      <w:r w:rsidR="00E92FEF">
        <w:t xml:space="preserve">rovat v kapitolách jedna až tři vymezením </w:t>
      </w:r>
      <w:r w:rsidRPr="00FC17D2">
        <w:t>právní</w:t>
      </w:r>
      <w:r w:rsidR="00E92FEF">
        <w:t>ho rámce</w:t>
      </w:r>
      <w:r w:rsidRPr="00FC17D2">
        <w:t xml:space="preserve"> této povinnosti </w:t>
      </w:r>
      <w:r w:rsidR="00E92FEF">
        <w:t>spolu se</w:t>
      </w:r>
      <w:r w:rsidRPr="00FC17D2">
        <w:t xml:space="preserve"> zmíněnou judikatur</w:t>
      </w:r>
      <w:r w:rsidR="00606C30">
        <w:t>o</w:t>
      </w:r>
      <w:r w:rsidRPr="00FC17D2">
        <w:t xml:space="preserve">u, </w:t>
      </w:r>
      <w:r w:rsidR="00E92FEF">
        <w:t xml:space="preserve">je třeba </w:t>
      </w:r>
      <w:r w:rsidRPr="00FC17D2">
        <w:t xml:space="preserve">nutně dojít k závěru, že se jedná o otázku poměrně složitou a komplexní. Zakotvení jednotlivých kritérií se sice může zdát na první pohled docela obecně formulované a zdánlivě jednoduše aplikovatelné, zdání však klame, a to i v tomto případě. </w:t>
      </w:r>
      <w:r w:rsidR="008E41A1">
        <w:t>Byť</w:t>
      </w:r>
      <w:r w:rsidRPr="00FC17D2">
        <w:t xml:space="preserve"> bychom si vybrali kterékoliv z kumulativně stanovených kritérií, můžeme najít související judikaturu vystihující komplexnost a individuálnost posuzování. Právě zmíněná individuálnost každého případu nepřidává na právní jistotě ať již odborné či laické veřejnosti, a ani možnosti sjednocování judikatury napříč Českou republikou. Je pravdou, že existence specializovaných senátů na úrovni krajských soudů</w:t>
      </w:r>
      <w:r w:rsidRPr="00FC17D2">
        <w:rPr>
          <w:rStyle w:val="Znakapoznpodarou"/>
        </w:rPr>
        <w:footnoteReference w:id="227"/>
      </w:r>
      <w:r w:rsidRPr="00FC17D2">
        <w:t xml:space="preserve"> a možnosti dovolání k Nejvyššímu soudu, by mohlo být p</w:t>
      </w:r>
      <w:r w:rsidR="00606C30">
        <w:t>rospěšné v této oblasti.</w:t>
      </w:r>
      <w:r w:rsidRPr="00FC17D2">
        <w:t xml:space="preserve"> </w:t>
      </w:r>
      <w:r w:rsidR="00606C30">
        <w:t>J</w:t>
      </w:r>
      <w:r w:rsidRPr="00FC17D2">
        <w:t xml:space="preserve">ejich roli </w:t>
      </w:r>
      <w:r w:rsidR="00606C30">
        <w:t xml:space="preserve">totiž </w:t>
      </w:r>
      <w:r w:rsidRPr="00FC17D2">
        <w:t xml:space="preserve">v tomto směru supluje ÚS, což není žádoucí stav v dnešní době. </w:t>
      </w:r>
    </w:p>
    <w:p w:rsidR="00A92AF4" w:rsidRPr="00FC17D2" w:rsidRDefault="00BA25CB" w:rsidP="00A92AF4">
      <w:pPr>
        <w:ind w:firstLine="567"/>
        <w:jc w:val="both"/>
      </w:pPr>
      <w:r>
        <w:t>Ve čtvrté</w:t>
      </w:r>
      <w:r w:rsidR="00B56B3B">
        <w:t xml:space="preserve"> kapitole jsem</w:t>
      </w:r>
      <w:r w:rsidR="00A92AF4" w:rsidRPr="00FC17D2">
        <w:t xml:space="preserve"> se zabývala metodami, které se týkají právě stanovení rozsahu</w:t>
      </w:r>
      <w:r w:rsidR="00606C30">
        <w:t xml:space="preserve"> výživného</w:t>
      </w:r>
      <w:r w:rsidR="00A92AF4" w:rsidRPr="00FC17D2">
        <w:t>. Žádná z nich nebyla oficiálně zakotvena do právního řádu ať již jakoukoliv</w:t>
      </w:r>
      <w:r w:rsidR="00606C30">
        <w:t xml:space="preserve"> formou právního předpisu. Když</w:t>
      </w:r>
      <w:r w:rsidR="00A92AF4" w:rsidRPr="00FC17D2">
        <w:t xml:space="preserve"> </w:t>
      </w:r>
      <w:r w:rsidR="00335198">
        <w:t>se podíváme na modely vytvořené a používané</w:t>
      </w:r>
      <w:r w:rsidR="00A92AF4" w:rsidRPr="00FC17D2">
        <w:t xml:space="preserve"> soudy v</w:t>
      </w:r>
      <w:r w:rsidR="008E41A1">
        <w:t> </w:t>
      </w:r>
      <w:r w:rsidR="00A92AF4" w:rsidRPr="00FC17D2">
        <w:t>praxi</w:t>
      </w:r>
      <w:r w:rsidR="008E41A1">
        <w:t xml:space="preserve"> (jako Gerlichovo pravidlo nebo rakouská tabulka)</w:t>
      </w:r>
      <w:r w:rsidR="00A92AF4" w:rsidRPr="00FC17D2">
        <w:t>, či o doporučující ministerské tabulce, všechny jsou vedeny určitou snahou sjednocení, nastolení alespoň určité právní jistoty při již tak individuálně založeném rozhodování. Žádná z metod není perfektní a nedokáže vystihnout v</w:t>
      </w:r>
      <w:r w:rsidR="00527680" w:rsidRPr="00FC17D2">
        <w:t>šechny fragmenty každého případu</w:t>
      </w:r>
      <w:r w:rsidR="008E41A1">
        <w:t>. P</w:t>
      </w:r>
      <w:r w:rsidR="00A92AF4" w:rsidRPr="00FC17D2">
        <w:t>odle mého názoru jde ale vždy o určitý krok dopředu, o vyjádření snahy o zlepšení právního s</w:t>
      </w:r>
      <w:r w:rsidR="00527680" w:rsidRPr="00FC17D2">
        <w:t>tavu v České republice. Považuji</w:t>
      </w:r>
      <w:r w:rsidR="00A92AF4" w:rsidRPr="00FC17D2">
        <w:t xml:space="preserve"> za nešťastné, že nedošlo (a pokud ano, tak jen na ministerské úrovni) k žádnému formálnímu zhodnocení využití doporučující tabulky v praxi, ani k žádné oficiální reflexi ve vztahu k veřejnosti, ačkoliv měla být podrobena ročnímu „zkušebnímu“ období.</w:t>
      </w:r>
      <w:r w:rsidR="00A92AF4" w:rsidRPr="00FC17D2">
        <w:rPr>
          <w:rStyle w:val="Znakapoznpodarou"/>
        </w:rPr>
        <w:footnoteReference w:id="228"/>
      </w:r>
      <w:r w:rsidR="00527680" w:rsidRPr="00FC17D2">
        <w:t xml:space="preserve"> Myslím</w:t>
      </w:r>
      <w:r w:rsidR="00A92AF4" w:rsidRPr="00FC17D2">
        <w:t xml:space="preserve"> si</w:t>
      </w:r>
      <w:r w:rsidR="00527680" w:rsidRPr="00FC17D2">
        <w:t>,</w:t>
      </w:r>
      <w:r w:rsidR="00A92AF4" w:rsidRPr="00FC17D2">
        <w:t xml:space="preserve"> že má stále svůj potenciál, jen by bylo vhodné se na ni zaměřit a provést no</w:t>
      </w:r>
      <w:r w:rsidR="00527680" w:rsidRPr="00FC17D2">
        <w:t xml:space="preserve">vou diskuzi na všech úrovních s </w:t>
      </w:r>
      <w:r w:rsidR="00A92AF4" w:rsidRPr="00FC17D2">
        <w:t xml:space="preserve">cílem potencionální úpravy. Jak jsem uvedla </w:t>
      </w:r>
      <w:r w:rsidR="00527680" w:rsidRPr="00FC17D2">
        <w:t xml:space="preserve">v </w:t>
      </w:r>
      <w:r w:rsidR="00B56B3B">
        <w:t>kapitole šesté</w:t>
      </w:r>
      <w:r w:rsidR="00A92AF4" w:rsidRPr="00FC17D2">
        <w:t xml:space="preserve">, doporučující tabulka má kladný vliv v rodinně právních sporech, kdy rodiče jsou i díky ní mnohdy více otevřeni možnosti se dohodnout. Mají určitou možnost si sami spočítat, kolik peněž by měli platit na výživném a nevidí to hned jako libovůli druhého pečujícího rodiče či autoritativní rozhodnutí soudu, které by vnímali jako prohru, jednoduše řečeno „přilévající olej </w:t>
      </w:r>
      <w:r w:rsidR="00A92AF4" w:rsidRPr="00FC17D2">
        <w:lastRenderedPageBreak/>
        <w:t xml:space="preserve">do ohně“ negativních emocí, které mezi sebou často rodiče mají a ventilují je právě ve soudním řízení. </w:t>
      </w:r>
    </w:p>
    <w:p w:rsidR="00A92AF4" w:rsidRDefault="00B42625" w:rsidP="00A92AF4">
      <w:pPr>
        <w:ind w:firstLine="567"/>
        <w:jc w:val="both"/>
      </w:pPr>
      <w:r>
        <w:t xml:space="preserve">Kapitolu </w:t>
      </w:r>
      <w:r w:rsidR="00BA25CB">
        <w:t>pět</w:t>
      </w:r>
      <w:r w:rsidR="00A92AF4" w:rsidRPr="00FC17D2">
        <w:t xml:space="preserve"> jsem věnovala představení </w:t>
      </w:r>
      <w:r w:rsidR="00BA25CB">
        <w:t xml:space="preserve">zahraničních </w:t>
      </w:r>
      <w:r w:rsidR="00A92AF4" w:rsidRPr="00FC17D2">
        <w:t>právní</w:t>
      </w:r>
      <w:r w:rsidR="00BA25CB">
        <w:t>ch úprav</w:t>
      </w:r>
      <w:r w:rsidR="00A92AF4" w:rsidRPr="00FC17D2">
        <w:t xml:space="preserve">, a to právní úpravy </w:t>
      </w:r>
      <w:r w:rsidR="00C3495A">
        <w:t>na Slovensku</w:t>
      </w:r>
      <w:r w:rsidR="00A92AF4" w:rsidRPr="00FC17D2">
        <w:t xml:space="preserve"> a </w:t>
      </w:r>
      <w:r w:rsidR="005135B3">
        <w:t>ve Velké Británii.</w:t>
      </w:r>
      <w:r w:rsidR="00A92AF4" w:rsidRPr="00FC17D2">
        <w:t xml:space="preserve"> </w:t>
      </w:r>
      <w:r w:rsidR="00C3495A">
        <w:t>Slovensko, které</w:t>
      </w:r>
      <w:r w:rsidR="00A92AF4" w:rsidRPr="00FC17D2">
        <w:t xml:space="preserve"> s námi sdílí nejen územní blízkost, ale i část historie, má právní úpravu velice podobnou. Jedná se zejména o kritéria pro stanovení rozsahu jako shodná životní úroveň, odůvodněné potřeby dítěte, soulad s dobrými mravy, schopnosti, možnosti a majetkové poměry povinných osob, ale i právní domněnka při nedoložení příjmu nebo bránění v jeho zjištění. Jsou zde však určité instituty, kterými je možno se inspirovat. Podle mého názoru je zavedení tzv. minimálního výživného velice inspirativní. Primární odpovědnost za výživu dítěte mají jeho rodiče, a proto stanovení jejich povinnosti k placení určité minimální výše na jejich děti bez ohledu na jejich majetkovou situaci, by mohlo být účinným prostředkem k uvědomění si této povinnosti. </w:t>
      </w:r>
      <w:r w:rsidR="00C3495A">
        <w:t>Myslím si, že</w:t>
      </w:r>
      <w:r w:rsidR="00A92AF4" w:rsidRPr="00FC17D2">
        <w:t xml:space="preserve"> by to také bylo v zájmu oprávněných dětí, jelikož by jim neschopnost jejich rodičů obstarat si příjmy, či řádně a spolehlivě prokázat skutečnou výši, neměla být kladena k tíži. </w:t>
      </w:r>
    </w:p>
    <w:p w:rsidR="00E82B82" w:rsidRPr="00FC17D2" w:rsidRDefault="00E82B82" w:rsidP="00E82B82">
      <w:pPr>
        <w:ind w:firstLine="567"/>
        <w:jc w:val="both"/>
      </w:pPr>
      <w:r>
        <w:t xml:space="preserve">Co se týká právní úpravy ve Velké Británii, jejich systém je podstatně odlišný, a to díky existenci zvláštní instituce CMS, které je svěřena primární pravomoc rozhodovat o výživném pro děti spolu se subsidiární rolí soudů. </w:t>
      </w:r>
      <w:r w:rsidR="00DF0921">
        <w:t>Tamní právní úprava je založena na silné objektivizaci založené na rozdělení do stanovených úrovní podle zjištěného hrubého týdenního příjmu,</w:t>
      </w:r>
      <w:r w:rsidR="00535A49">
        <w:t xml:space="preserve"> od kterých se poté odvíjí určené procento, které by mělo být určeno na výživné</w:t>
      </w:r>
      <w:r w:rsidR="00DF0921">
        <w:t>.</w:t>
      </w:r>
      <w:r>
        <w:t xml:space="preserve"> </w:t>
      </w:r>
      <w:r w:rsidRPr="00FC17D2">
        <w:t>Považuji za velice přínosné zejména osvětové metody – stránky Child Maintenance Options, které nabízejí i mnoho dokumentů, které jsou přínosné pro oba rodiče, například dokument Náklady na výchovu dítěte.</w:t>
      </w:r>
      <w:r w:rsidRPr="00FC17D2">
        <w:rPr>
          <w:rStyle w:val="Znakapoznpodarou"/>
        </w:rPr>
        <w:footnoteReference w:id="229"/>
      </w:r>
      <w:r w:rsidR="00DD4B1F">
        <w:t xml:space="preserve"> Je vidět, že je zde kladen velký důraz na spolupráci s rodiči a na jejich ochotu se dohodnout, a pokud to není možné, </w:t>
      </w:r>
      <w:r w:rsidR="009D7A07">
        <w:t xml:space="preserve">je zde pro rodiče </w:t>
      </w:r>
      <w:r w:rsidR="006146D3">
        <w:t>instituce, která není soudem</w:t>
      </w:r>
      <w:r w:rsidR="009D7A07">
        <w:t xml:space="preserve">, </w:t>
      </w:r>
      <w:r w:rsidR="006146D3">
        <w:t xml:space="preserve">a </w:t>
      </w:r>
      <w:r w:rsidR="009D7A07">
        <w:t xml:space="preserve">která provádí nejen kalkulace, ale i vybírání a přeposílání </w:t>
      </w:r>
      <w:r w:rsidR="00A25D23">
        <w:t xml:space="preserve">výživného </w:t>
      </w:r>
      <w:r w:rsidR="009D7A07">
        <w:t xml:space="preserve">mezi rodiči, byť za určitý poplatek. </w:t>
      </w:r>
    </w:p>
    <w:p w:rsidR="00C3495A" w:rsidRDefault="00D9337E" w:rsidP="00A92AF4">
      <w:pPr>
        <w:ind w:firstLine="567"/>
        <w:jc w:val="both"/>
      </w:pPr>
      <w:r>
        <w:t>Obsahem kapitoly šesté je pohled ze strany orgánu OSPOD</w:t>
      </w:r>
      <w:r w:rsidR="00200AF5">
        <w:t xml:space="preserve"> na zkoumanou problematiku, jehož pracovníci mají nejblíže k rodině a celkové její situaci. Dále jsem představila statistiky získané z internetových stránek ČSÚ</w:t>
      </w:r>
      <w:r w:rsidR="003562F6">
        <w:t xml:space="preserve"> s cílem zjištění určitého rozmezí</w:t>
      </w:r>
      <w:r w:rsidR="007F29CD">
        <w:t>,</w:t>
      </w:r>
      <w:r w:rsidR="003562F6">
        <w:t xml:space="preserve"> ve kterém se vý</w:t>
      </w:r>
      <w:r w:rsidR="00A25D23">
        <w:t>živné stanovené soudy pohybovalo</w:t>
      </w:r>
      <w:r w:rsidR="003562F6">
        <w:t xml:space="preserve"> v letech 2011 - 2015</w:t>
      </w:r>
      <w:r>
        <w:t>.</w:t>
      </w:r>
      <w:r w:rsidRPr="00D9337E">
        <w:t xml:space="preserve"> </w:t>
      </w:r>
      <w:r w:rsidRPr="00FC17D2">
        <w:t>Samozřejmě, že tyto data nejsou zcela přesná a mohou být částečně zavádějící, jelikož jsou zde také započítán</w:t>
      </w:r>
      <w:r w:rsidR="00A25D23">
        <w:t>y</w:t>
      </w:r>
      <w:r w:rsidRPr="00FC17D2">
        <w:t xml:space="preserve"> i „extrémn</w:t>
      </w:r>
      <w:r w:rsidR="007F29CD">
        <w:t>í“ částky stanoveného výživného, lze si z nich však udělat představu o výši výživného.</w:t>
      </w:r>
    </w:p>
    <w:p w:rsidR="00A92AF4" w:rsidRDefault="00A92AF4" w:rsidP="00A92AF4">
      <w:pPr>
        <w:ind w:firstLine="567"/>
        <w:jc w:val="both"/>
      </w:pPr>
      <w:r w:rsidRPr="00FC17D2">
        <w:t xml:space="preserve">Vzhledem k počtu neúplných rodin a míře rozvodovosti v České republice, je podle mého názoru čas se posunout dopředu a pokusit se </w:t>
      </w:r>
      <w:r w:rsidR="00A25D23">
        <w:t xml:space="preserve">o </w:t>
      </w:r>
      <w:r w:rsidRPr="00FC17D2">
        <w:t xml:space="preserve">nový krok </w:t>
      </w:r>
      <w:r w:rsidR="00A25D23">
        <w:t>vpřed</w:t>
      </w:r>
      <w:r w:rsidRPr="00FC17D2">
        <w:t xml:space="preserve">. Je pravdou, že vzhledem </w:t>
      </w:r>
      <w:r w:rsidR="00CD409B">
        <w:lastRenderedPageBreak/>
        <w:t>k </w:t>
      </w:r>
      <w:r w:rsidRPr="00FC17D2">
        <w:t>přílišné individuálnosti jednotlivých případů s</w:t>
      </w:r>
      <w:r w:rsidR="005E14F5">
        <w:t>e to může zdát nemožné, ale mám za to, že pokud bylo</w:t>
      </w:r>
      <w:r w:rsidRPr="00FC17D2">
        <w:t xml:space="preserve"> možné vypracovat metodiku k náhradě nemajetkové újmy na zdraví vy</w:t>
      </w:r>
      <w:r w:rsidR="005E14F5">
        <w:t xml:space="preserve">danou Nejvyšším soudem, že </w:t>
      </w:r>
      <w:r w:rsidRPr="00FC17D2">
        <w:t xml:space="preserve">je možné se vydat </w:t>
      </w:r>
      <w:r w:rsidR="00BC79F6">
        <w:t xml:space="preserve">i zde </w:t>
      </w:r>
      <w:r w:rsidR="004377F1">
        <w:t xml:space="preserve">tímto směrem. Domnívám se, že </w:t>
      </w:r>
      <w:r w:rsidR="00416590">
        <w:t>lze</w:t>
      </w:r>
      <w:r w:rsidRPr="00FC17D2">
        <w:t xml:space="preserve"> docílit větší objektivizace, byť cestou zpřesnění tabulky a její podrobnější koncepcí, zejména díky určení procentuálního snížení na jednotlivé další vyživovací povinnosti, zavedení násobícího koeficientu při vysoké životní úrovni povinného rodiče nebo specifická rozmezí pro případy, kdy se stanovuje vyživovací povinnost na více dětí zároveň a jiné. Jak vyplývá z uvedených statistik za jednotlivé roky, většinou</w:t>
      </w:r>
      <w:r w:rsidR="00CD409B">
        <w:t xml:space="preserve"> se průměrný procentuální podíl</w:t>
      </w:r>
      <w:r w:rsidRPr="00FC17D2">
        <w:t xml:space="preserve"> nachází v rozmezí stanovené doporučující tabulkou. </w:t>
      </w:r>
    </w:p>
    <w:p w:rsidR="00A92AF4" w:rsidRPr="00FC17D2" w:rsidRDefault="00A92AF4" w:rsidP="004377F1">
      <w:pPr>
        <w:ind w:firstLine="567"/>
        <w:jc w:val="both"/>
      </w:pPr>
      <w:r w:rsidRPr="00FC17D2">
        <w:t xml:space="preserve">Přestože zavedení </w:t>
      </w:r>
      <w:r w:rsidR="004377F1">
        <w:t>větší objektivizace bude na úkor</w:t>
      </w:r>
      <w:r w:rsidRPr="00FC17D2">
        <w:t xml:space="preserve"> individualizace jednotlivých případů, domnívám se, že to může zkrátit délku soudních řízení, zmírnit emoce při sporu rodičů, a tím být více ku prospěchu zájmu dětí.</w:t>
      </w:r>
      <w:r w:rsidR="00150337">
        <w:t xml:space="preserve"> Podstatným krokem by měla být také důslednější a intenzivnější spolupráce s rodiči dětí. </w:t>
      </w:r>
    </w:p>
    <w:p w:rsidR="00A92AF4" w:rsidRPr="00FC17D2" w:rsidRDefault="00A92AF4" w:rsidP="00A92AF4">
      <w:pPr>
        <w:ind w:firstLine="567"/>
        <w:jc w:val="both"/>
      </w:pPr>
      <w:r w:rsidRPr="00FC17D2">
        <w:t xml:space="preserve">Závěrem bych ráda uvedla, že zásadním krokem bude vybrat si směr, kam by se měla právní úprava vyživovací povinnosti posunout. Věřím ale, že ať už se zákonodárce rozhodne do budoucna jít jakoukoliv cestou, </w:t>
      </w:r>
      <w:r w:rsidR="004868B8">
        <w:t xml:space="preserve">bude to pozitivní krok </w:t>
      </w:r>
      <w:r w:rsidRPr="00FC17D2">
        <w:t xml:space="preserve">sledující zájem dětí v dlouhodobějším horizontu. </w:t>
      </w:r>
    </w:p>
    <w:p w:rsidR="00150337" w:rsidRDefault="00150337">
      <w:pPr>
        <w:suppressAutoHyphens w:val="0"/>
        <w:spacing w:after="160" w:line="259" w:lineRule="auto"/>
        <w:rPr>
          <w:rFonts w:eastAsia="Times New Roman"/>
          <w:b/>
          <w:bCs/>
          <w:color w:val="000000"/>
          <w:sz w:val="32"/>
          <w:szCs w:val="28"/>
        </w:rPr>
      </w:pPr>
    </w:p>
    <w:p w:rsidR="00B10B86" w:rsidRDefault="00B10B86">
      <w:pPr>
        <w:suppressAutoHyphens w:val="0"/>
        <w:spacing w:after="160" w:line="259" w:lineRule="auto"/>
        <w:rPr>
          <w:rFonts w:eastAsia="Times New Roman"/>
          <w:b/>
          <w:bCs/>
          <w:color w:val="000000"/>
          <w:sz w:val="32"/>
          <w:szCs w:val="28"/>
        </w:rPr>
      </w:pPr>
      <w:bookmarkStart w:id="35" w:name="_Toc478327597"/>
      <w:r>
        <w:br w:type="page"/>
      </w:r>
    </w:p>
    <w:p w:rsidR="00A92AF4" w:rsidRPr="00FC17D2" w:rsidRDefault="00457732" w:rsidP="00A92AF4">
      <w:pPr>
        <w:pStyle w:val="Diplomkanadpis1"/>
        <w:numPr>
          <w:ilvl w:val="0"/>
          <w:numId w:val="0"/>
        </w:numPr>
        <w:tabs>
          <w:tab w:val="left" w:pos="708"/>
        </w:tabs>
        <w:ind w:left="432" w:hanging="432"/>
      </w:pPr>
      <w:r>
        <w:lastRenderedPageBreak/>
        <w:t>Bibliografie</w:t>
      </w:r>
      <w:bookmarkEnd w:id="35"/>
    </w:p>
    <w:p w:rsidR="00A92AF4" w:rsidRPr="00FC17D2" w:rsidRDefault="00A92AF4" w:rsidP="00A92AF4">
      <w:pPr>
        <w:rPr>
          <w:b/>
          <w:szCs w:val="24"/>
          <w:u w:val="single"/>
        </w:rPr>
      </w:pPr>
      <w:r w:rsidRPr="00FC17D2">
        <w:rPr>
          <w:b/>
          <w:szCs w:val="24"/>
          <w:u w:val="single"/>
        </w:rPr>
        <w:t>Knižní publikace:</w:t>
      </w:r>
    </w:p>
    <w:p w:rsidR="0098129F" w:rsidRPr="0098129F" w:rsidRDefault="0098129F" w:rsidP="00A56CDD">
      <w:pPr>
        <w:pStyle w:val="Odstavecseseznamem"/>
        <w:numPr>
          <w:ilvl w:val="0"/>
          <w:numId w:val="10"/>
        </w:numPr>
        <w:jc w:val="both"/>
        <w:rPr>
          <w:szCs w:val="24"/>
        </w:rPr>
      </w:pPr>
      <w:r w:rsidRPr="0098129F">
        <w:rPr>
          <w:szCs w:val="24"/>
        </w:rPr>
        <w:t xml:space="preserve">GERLICH, Karel. </w:t>
      </w:r>
      <w:r w:rsidRPr="0098129F">
        <w:rPr>
          <w:i/>
          <w:szCs w:val="24"/>
        </w:rPr>
        <w:t>Rozvod, rozluka, alimenty</w:t>
      </w:r>
      <w:r w:rsidR="0070413A">
        <w:rPr>
          <w:szCs w:val="24"/>
        </w:rPr>
        <w:t xml:space="preserve">: </w:t>
      </w:r>
      <w:r w:rsidR="0070413A" w:rsidRPr="0070413A">
        <w:rPr>
          <w:i/>
          <w:szCs w:val="24"/>
        </w:rPr>
        <w:t>předpisy upravující uzavření manželství, rozvod, rozluku, neplatnost manželství, právní poměry rozvedených a rozloučených manželů, výživné, osvojení a právní poměry dětí.</w:t>
      </w:r>
      <w:r w:rsidR="0070413A">
        <w:rPr>
          <w:szCs w:val="24"/>
        </w:rPr>
        <w:t xml:space="preserve"> </w:t>
      </w:r>
      <w:r w:rsidRPr="0098129F">
        <w:rPr>
          <w:szCs w:val="24"/>
        </w:rPr>
        <w:t>Praha: Právnické knihkupectví a nakladatelství V. Linhart, 1934. 430 s.</w:t>
      </w:r>
    </w:p>
    <w:p w:rsidR="0098129F" w:rsidRPr="0098129F" w:rsidRDefault="0098129F" w:rsidP="00A56CDD">
      <w:pPr>
        <w:pStyle w:val="Odstavecseseznamem"/>
        <w:numPr>
          <w:ilvl w:val="0"/>
          <w:numId w:val="10"/>
        </w:numPr>
        <w:jc w:val="both"/>
      </w:pPr>
      <w:r w:rsidRPr="0098129F">
        <w:t xml:space="preserve">HARRIS-SHORT, Sonia, MILES, Joanna, GEORGE, Rob. </w:t>
      </w:r>
      <w:r w:rsidRPr="0098129F">
        <w:rPr>
          <w:i/>
        </w:rPr>
        <w:t xml:space="preserve">Family law - text, </w:t>
      </w:r>
      <w:r w:rsidRPr="00866280">
        <w:rPr>
          <w:i/>
          <w:noProof/>
        </w:rPr>
        <w:t>cases</w:t>
      </w:r>
      <w:r w:rsidRPr="0098129F">
        <w:rPr>
          <w:i/>
        </w:rPr>
        <w:t xml:space="preserve"> and materials. </w:t>
      </w:r>
      <w:r w:rsidR="004341E5">
        <w:t>3rd</w:t>
      </w:r>
      <w:r w:rsidR="008502F0">
        <w:t xml:space="preserve"> edition. </w:t>
      </w:r>
      <w:r w:rsidRPr="0098129F">
        <w:t>Oxford: Oxford University Press, 2015. 1074 s.</w:t>
      </w:r>
    </w:p>
    <w:p w:rsidR="0098129F" w:rsidRPr="0098129F" w:rsidRDefault="0098129F" w:rsidP="00A56CDD">
      <w:pPr>
        <w:pStyle w:val="Odstavecseseznamem"/>
        <w:numPr>
          <w:ilvl w:val="0"/>
          <w:numId w:val="10"/>
        </w:numPr>
        <w:jc w:val="both"/>
      </w:pPr>
      <w:r w:rsidRPr="0098129F">
        <w:t xml:space="preserve">HERRING, Jonathan. </w:t>
      </w:r>
      <w:r w:rsidRPr="0098129F">
        <w:rPr>
          <w:i/>
        </w:rPr>
        <w:t>Family law</w:t>
      </w:r>
      <w:r w:rsidRPr="0098129F">
        <w:t xml:space="preserve">. </w:t>
      </w:r>
      <w:r w:rsidR="004341E5">
        <w:t>7th</w:t>
      </w:r>
      <w:r w:rsidR="008502F0">
        <w:t xml:space="preserve"> edition. </w:t>
      </w:r>
      <w:r w:rsidRPr="0098129F">
        <w:t xml:space="preserve">Boston: Pearson Education Limited, 2015. 912 s. </w:t>
      </w:r>
    </w:p>
    <w:p w:rsidR="0098129F" w:rsidRPr="0098129F" w:rsidRDefault="0098129F" w:rsidP="00A56CDD">
      <w:pPr>
        <w:pStyle w:val="Odstavecseseznamem"/>
        <w:numPr>
          <w:ilvl w:val="0"/>
          <w:numId w:val="10"/>
        </w:numPr>
        <w:jc w:val="both"/>
        <w:rPr>
          <w:szCs w:val="24"/>
        </w:rPr>
      </w:pPr>
      <w:r w:rsidRPr="0098129F">
        <w:t xml:space="preserve">HOLUB, Milan a kol. </w:t>
      </w:r>
      <w:r w:rsidRPr="0098129F">
        <w:rPr>
          <w:i/>
        </w:rPr>
        <w:t>Zákon o rodině s komentářem, judikaturou a předpisy souvisejícími.</w:t>
      </w:r>
      <w:r w:rsidRPr="0098129F">
        <w:t xml:space="preserve"> 9. aktualizované a přepracované vydání. Praha: Leges, 2011. 456 s.</w:t>
      </w:r>
    </w:p>
    <w:p w:rsidR="0098129F" w:rsidRPr="0098129F" w:rsidRDefault="0098129F" w:rsidP="00A56CDD">
      <w:pPr>
        <w:pStyle w:val="Odstavecseseznamem"/>
        <w:numPr>
          <w:ilvl w:val="0"/>
          <w:numId w:val="10"/>
        </w:numPr>
        <w:jc w:val="both"/>
      </w:pPr>
      <w:r w:rsidRPr="0098129F">
        <w:t xml:space="preserve">HORVÁTH, Edmund. </w:t>
      </w:r>
      <w:r w:rsidRPr="0098129F">
        <w:rPr>
          <w:i/>
          <w:iCs/>
        </w:rPr>
        <w:t>Judikatúra vo veciach rodinnoprávnych vzťahov</w:t>
      </w:r>
      <w:r w:rsidRPr="0098129F">
        <w:t xml:space="preserve">. Bratislava: Iura Edition, 2012, 437 s. </w:t>
      </w:r>
    </w:p>
    <w:p w:rsidR="0098129F" w:rsidRPr="0098129F" w:rsidRDefault="0098129F" w:rsidP="00A56CDD">
      <w:pPr>
        <w:pStyle w:val="Odstavecseseznamem"/>
        <w:numPr>
          <w:ilvl w:val="0"/>
          <w:numId w:val="10"/>
        </w:numPr>
        <w:jc w:val="both"/>
        <w:rPr>
          <w:szCs w:val="24"/>
        </w:rPr>
      </w:pPr>
      <w:r w:rsidRPr="0098129F">
        <w:rPr>
          <w:szCs w:val="24"/>
        </w:rPr>
        <w:t xml:space="preserve">HRUŠÁKOVÁ, Milana a kol. </w:t>
      </w:r>
      <w:r w:rsidRPr="0098129F">
        <w:rPr>
          <w:i/>
          <w:szCs w:val="24"/>
        </w:rPr>
        <w:t>Občanský zákoník II: Rodinné právo (§ 655-975): komentář.</w:t>
      </w:r>
      <w:r w:rsidRPr="0098129F">
        <w:rPr>
          <w:szCs w:val="24"/>
        </w:rPr>
        <w:t xml:space="preserve"> 1. vydání. Praha: C. H. Beck, 2014. 1349 s.</w:t>
      </w:r>
    </w:p>
    <w:p w:rsidR="0098129F" w:rsidRPr="0098129F" w:rsidRDefault="0098129F" w:rsidP="00A56CDD">
      <w:pPr>
        <w:pStyle w:val="Odstavecseseznamem"/>
        <w:numPr>
          <w:ilvl w:val="0"/>
          <w:numId w:val="10"/>
        </w:numPr>
        <w:jc w:val="both"/>
        <w:rPr>
          <w:b/>
          <w:szCs w:val="24"/>
        </w:rPr>
      </w:pPr>
      <w:r w:rsidRPr="0098129F">
        <w:rPr>
          <w:szCs w:val="24"/>
        </w:rPr>
        <w:t xml:space="preserve">HRUŠÁKOVÁ, Milana a kol. </w:t>
      </w:r>
      <w:r w:rsidRPr="0098129F">
        <w:rPr>
          <w:i/>
          <w:szCs w:val="24"/>
        </w:rPr>
        <w:t>Rodinné právo</w:t>
      </w:r>
      <w:r w:rsidRPr="0098129F">
        <w:rPr>
          <w:szCs w:val="24"/>
        </w:rPr>
        <w:t>. 1. vyd</w:t>
      </w:r>
      <w:r w:rsidR="008502F0">
        <w:rPr>
          <w:szCs w:val="24"/>
        </w:rPr>
        <w:t>ání. Praha: C. H. Beck, 2015, 36</w:t>
      </w:r>
      <w:r w:rsidRPr="0098129F">
        <w:rPr>
          <w:szCs w:val="24"/>
        </w:rPr>
        <w:t xml:space="preserve">6 s. </w:t>
      </w:r>
    </w:p>
    <w:p w:rsidR="0098129F" w:rsidRPr="0098129F" w:rsidRDefault="0098129F" w:rsidP="00A56CDD">
      <w:pPr>
        <w:pStyle w:val="Odstavecseseznamem"/>
        <w:numPr>
          <w:ilvl w:val="0"/>
          <w:numId w:val="10"/>
        </w:numPr>
        <w:jc w:val="both"/>
        <w:rPr>
          <w:szCs w:val="24"/>
        </w:rPr>
      </w:pPr>
      <w:r w:rsidRPr="0098129F">
        <w:rPr>
          <w:szCs w:val="24"/>
        </w:rPr>
        <w:t xml:space="preserve">KOVÁŘOVÁ, Daniela. </w:t>
      </w:r>
      <w:r w:rsidRPr="0098129F">
        <w:rPr>
          <w:i/>
          <w:szCs w:val="24"/>
        </w:rPr>
        <w:t>Rodina a výživné: Vyživovací povinnost rodičů, dětí a dalších příbuzných</w:t>
      </w:r>
      <w:r w:rsidRPr="0098129F">
        <w:rPr>
          <w:szCs w:val="24"/>
        </w:rPr>
        <w:t>. 1. v</w:t>
      </w:r>
      <w:r w:rsidR="00B4201F">
        <w:rPr>
          <w:szCs w:val="24"/>
        </w:rPr>
        <w:t>ydání. Příbram: Leges, 2011. 152</w:t>
      </w:r>
      <w:r w:rsidRPr="0098129F">
        <w:rPr>
          <w:szCs w:val="24"/>
        </w:rPr>
        <w:t xml:space="preserve"> s. </w:t>
      </w:r>
    </w:p>
    <w:p w:rsidR="0098129F" w:rsidRPr="0098129F" w:rsidRDefault="0098129F" w:rsidP="00A56CDD">
      <w:pPr>
        <w:pStyle w:val="Odstavecseseznamem"/>
        <w:numPr>
          <w:ilvl w:val="0"/>
          <w:numId w:val="10"/>
        </w:numPr>
        <w:jc w:val="both"/>
        <w:rPr>
          <w:b/>
          <w:szCs w:val="24"/>
        </w:rPr>
      </w:pPr>
      <w:r w:rsidRPr="0098129F">
        <w:rPr>
          <w:szCs w:val="24"/>
        </w:rPr>
        <w:t xml:space="preserve">KOVÁŘOVÁ, Daniela. </w:t>
      </w:r>
      <w:r w:rsidRPr="0098129F">
        <w:rPr>
          <w:i/>
          <w:szCs w:val="24"/>
        </w:rPr>
        <w:t xml:space="preserve">Vyživovací povinnost po rekodifikaci. </w:t>
      </w:r>
      <w:r w:rsidRPr="0098129F">
        <w:rPr>
          <w:szCs w:val="24"/>
        </w:rPr>
        <w:t>1. vydání. Praha: Leges, 2014. 168 s.</w:t>
      </w:r>
    </w:p>
    <w:p w:rsidR="0098129F" w:rsidRPr="0098129F" w:rsidRDefault="0098129F" w:rsidP="00A56CDD">
      <w:pPr>
        <w:pStyle w:val="Odstavecseseznamem"/>
        <w:numPr>
          <w:ilvl w:val="0"/>
          <w:numId w:val="10"/>
        </w:numPr>
        <w:jc w:val="both"/>
        <w:rPr>
          <w:szCs w:val="24"/>
        </w:rPr>
      </w:pPr>
      <w:r w:rsidRPr="0098129F">
        <w:rPr>
          <w:szCs w:val="24"/>
        </w:rPr>
        <w:t xml:space="preserve">STANDLEY, Kate. </w:t>
      </w:r>
      <w:r w:rsidRPr="0098129F">
        <w:rPr>
          <w:i/>
          <w:szCs w:val="24"/>
        </w:rPr>
        <w:t>Family law</w:t>
      </w:r>
      <w:r w:rsidRPr="0098129F">
        <w:rPr>
          <w:szCs w:val="24"/>
        </w:rPr>
        <w:t xml:space="preserve">. </w:t>
      </w:r>
      <w:r w:rsidR="00C472BE">
        <w:rPr>
          <w:szCs w:val="24"/>
        </w:rPr>
        <w:t>7</w:t>
      </w:r>
      <w:r w:rsidR="00817D42">
        <w:rPr>
          <w:szCs w:val="24"/>
        </w:rPr>
        <w:t>th</w:t>
      </w:r>
      <w:r w:rsidR="00C472BE">
        <w:rPr>
          <w:szCs w:val="24"/>
        </w:rPr>
        <w:t xml:space="preserve"> edition. </w:t>
      </w:r>
      <w:r w:rsidRPr="0098129F">
        <w:rPr>
          <w:szCs w:val="24"/>
        </w:rPr>
        <w:t>Basingstoke: Palgrave Macmillan</w:t>
      </w:r>
      <w:r w:rsidRPr="0098129F">
        <w:t xml:space="preserve">, </w:t>
      </w:r>
      <w:r w:rsidR="00456035">
        <w:rPr>
          <w:szCs w:val="24"/>
        </w:rPr>
        <w:t>2010. 474</w:t>
      </w:r>
      <w:r w:rsidRPr="0098129F">
        <w:rPr>
          <w:szCs w:val="24"/>
        </w:rPr>
        <w:t xml:space="preserve"> s.</w:t>
      </w:r>
    </w:p>
    <w:p w:rsidR="0098129F" w:rsidRPr="0098129F" w:rsidRDefault="0098129F" w:rsidP="00A56CDD">
      <w:pPr>
        <w:pStyle w:val="Odstavecseseznamem"/>
        <w:numPr>
          <w:ilvl w:val="0"/>
          <w:numId w:val="10"/>
        </w:numPr>
        <w:jc w:val="both"/>
      </w:pPr>
      <w:r w:rsidRPr="0098129F">
        <w:t xml:space="preserve">SVOBODA, Karel. </w:t>
      </w:r>
      <w:r w:rsidRPr="0098129F">
        <w:rPr>
          <w:i/>
          <w:iCs/>
        </w:rPr>
        <w:t>Rodičovství, osvojení a výživné dětí po rekodifikaci soukromého práva</w:t>
      </w:r>
      <w:r w:rsidRPr="0098129F">
        <w:t>. Praha: Wolters Kluwer, 2014. 243 s.</w:t>
      </w:r>
    </w:p>
    <w:p w:rsidR="0098129F" w:rsidRPr="0098129F" w:rsidRDefault="0098129F" w:rsidP="00A56CDD">
      <w:pPr>
        <w:pStyle w:val="Odstavecseseznamem"/>
        <w:numPr>
          <w:ilvl w:val="0"/>
          <w:numId w:val="10"/>
        </w:numPr>
        <w:jc w:val="both"/>
        <w:rPr>
          <w:szCs w:val="24"/>
        </w:rPr>
      </w:pPr>
      <w:r w:rsidRPr="0098129F">
        <w:rPr>
          <w:szCs w:val="24"/>
        </w:rPr>
        <w:t xml:space="preserve">ŠÍNOVÁ, Renáta a kol. </w:t>
      </w:r>
      <w:r w:rsidRPr="0098129F">
        <w:rPr>
          <w:i/>
          <w:szCs w:val="24"/>
        </w:rPr>
        <w:t xml:space="preserve">Řízení ve věcech rodinněprávních v České republice, Slovenské republice a Německu a jejich aktuální problémy. </w:t>
      </w:r>
      <w:r w:rsidR="00456035">
        <w:rPr>
          <w:szCs w:val="24"/>
        </w:rPr>
        <w:t>Praha: Leges, 2010. 362</w:t>
      </w:r>
      <w:r w:rsidRPr="0098129F">
        <w:rPr>
          <w:szCs w:val="24"/>
        </w:rPr>
        <w:t xml:space="preserve"> s. </w:t>
      </w:r>
    </w:p>
    <w:p w:rsidR="0098129F" w:rsidRPr="0098129F" w:rsidRDefault="0098129F" w:rsidP="00A56CDD">
      <w:pPr>
        <w:pStyle w:val="Odstavecseseznamem"/>
        <w:numPr>
          <w:ilvl w:val="0"/>
          <w:numId w:val="10"/>
        </w:numPr>
        <w:jc w:val="both"/>
      </w:pPr>
      <w:r w:rsidRPr="0098129F">
        <w:t xml:space="preserve">ŠÍNOVÁ, Renáta, ŠMÍD, Ondřej, JURÁŠ, Marek. </w:t>
      </w:r>
      <w:r w:rsidRPr="0098129F">
        <w:rPr>
          <w:i/>
          <w:iCs/>
        </w:rPr>
        <w:t>Aktuální problémy rodinněprávní regulace: rodičovství, výchova a výživa nezletilého</w:t>
      </w:r>
      <w:r w:rsidRPr="0098129F">
        <w:t>. Praha: Leges, 2013. 302 s.</w:t>
      </w:r>
    </w:p>
    <w:p w:rsidR="00A92AF4" w:rsidRPr="00FC17D2" w:rsidRDefault="00A92AF4" w:rsidP="00A92AF4">
      <w:pPr>
        <w:rPr>
          <w:szCs w:val="24"/>
        </w:rPr>
      </w:pPr>
    </w:p>
    <w:p w:rsidR="00A92AF4" w:rsidRPr="00FC17D2" w:rsidRDefault="00A92AF4" w:rsidP="00A92AF4">
      <w:pPr>
        <w:rPr>
          <w:b/>
          <w:szCs w:val="24"/>
          <w:u w:val="single"/>
        </w:rPr>
      </w:pPr>
      <w:r w:rsidRPr="00FC17D2">
        <w:rPr>
          <w:b/>
          <w:szCs w:val="24"/>
          <w:u w:val="single"/>
        </w:rPr>
        <w:t>Odborné časopisy:</w:t>
      </w:r>
    </w:p>
    <w:p w:rsidR="00CF2885" w:rsidRPr="00CF2885" w:rsidRDefault="00CF2885" w:rsidP="00A56CDD">
      <w:pPr>
        <w:pStyle w:val="Odstavecseseznamem"/>
        <w:numPr>
          <w:ilvl w:val="0"/>
          <w:numId w:val="11"/>
        </w:numPr>
        <w:jc w:val="both"/>
        <w:rPr>
          <w:color w:val="000000" w:themeColor="text1"/>
        </w:rPr>
      </w:pPr>
      <w:r w:rsidRPr="00CF2885">
        <w:rPr>
          <w:color w:val="000000" w:themeColor="text1"/>
        </w:rPr>
        <w:t xml:space="preserve">FRANTÍKOVÁ, Zuzana. Pátý pokus zavedení zálohovaného výživného - Věcný záměr zákona o zálohovaném výživném (zveřejněný dne 10. 12. 2014). </w:t>
      </w:r>
      <w:r w:rsidRPr="00CF2885">
        <w:rPr>
          <w:i/>
          <w:color w:val="000000" w:themeColor="text1"/>
        </w:rPr>
        <w:t>REKODIFIKACE &amp; PRAXE</w:t>
      </w:r>
      <w:r w:rsidRPr="00CF2885">
        <w:rPr>
          <w:color w:val="000000" w:themeColor="text1"/>
        </w:rPr>
        <w:t>, 2016, roč. IV, č. 3, s. 17 – 20.</w:t>
      </w:r>
    </w:p>
    <w:p w:rsidR="00CF2885" w:rsidRPr="00CF2885" w:rsidRDefault="00CF2885" w:rsidP="00A56CDD">
      <w:pPr>
        <w:pStyle w:val="Odstavecseseznamem"/>
        <w:numPr>
          <w:ilvl w:val="0"/>
          <w:numId w:val="11"/>
        </w:numPr>
        <w:jc w:val="both"/>
        <w:rPr>
          <w:color w:val="000000" w:themeColor="text1"/>
          <w:szCs w:val="24"/>
        </w:rPr>
      </w:pPr>
      <w:r w:rsidRPr="00CF2885">
        <w:rPr>
          <w:color w:val="000000" w:themeColor="text1"/>
          <w:szCs w:val="24"/>
        </w:rPr>
        <w:t xml:space="preserve">HROMADA, Miroslav. Jaký je rakouský model určování výživného, jimž se chceme inspirovat?. </w:t>
      </w:r>
      <w:r w:rsidRPr="00CF2885">
        <w:rPr>
          <w:i/>
          <w:color w:val="000000" w:themeColor="text1"/>
          <w:szCs w:val="24"/>
        </w:rPr>
        <w:t>Právní rozhledy</w:t>
      </w:r>
      <w:r w:rsidR="00C23774">
        <w:rPr>
          <w:color w:val="000000" w:themeColor="text1"/>
          <w:szCs w:val="24"/>
        </w:rPr>
        <w:t>, 2010</w:t>
      </w:r>
      <w:r w:rsidRPr="00CF2885">
        <w:rPr>
          <w:color w:val="000000" w:themeColor="text1"/>
          <w:szCs w:val="24"/>
        </w:rPr>
        <w:t>, roč. 18, č. 9, s. 334 – 335.</w:t>
      </w:r>
    </w:p>
    <w:p w:rsidR="00CF2885" w:rsidRPr="00CF2885" w:rsidRDefault="00CF2885" w:rsidP="00A56CDD">
      <w:pPr>
        <w:pStyle w:val="Odstavecseseznamem"/>
        <w:numPr>
          <w:ilvl w:val="0"/>
          <w:numId w:val="11"/>
        </w:numPr>
        <w:jc w:val="both"/>
        <w:rPr>
          <w:color w:val="000000" w:themeColor="text1"/>
        </w:rPr>
      </w:pPr>
      <w:r w:rsidRPr="00CF2885">
        <w:rPr>
          <w:color w:val="000000" w:themeColor="text1"/>
        </w:rPr>
        <w:lastRenderedPageBreak/>
        <w:t xml:space="preserve">HUSSEINI, Faisal. Hranice výše výživného pro rodiče s nadstandartními příjmy. </w:t>
      </w:r>
      <w:r w:rsidRPr="00CF2885">
        <w:rPr>
          <w:i/>
          <w:color w:val="000000" w:themeColor="text1"/>
        </w:rPr>
        <w:t>Soudní rozhledy,</w:t>
      </w:r>
      <w:r w:rsidR="00F1589A">
        <w:rPr>
          <w:color w:val="000000" w:themeColor="text1"/>
        </w:rPr>
        <w:t xml:space="preserve"> 2016, roč. 22, č. 2, s. 42 – 43.</w:t>
      </w:r>
    </w:p>
    <w:p w:rsidR="00CF2885" w:rsidRPr="00CF2885" w:rsidRDefault="00CF2885" w:rsidP="00A56CDD">
      <w:pPr>
        <w:pStyle w:val="Odstavecseseznamem"/>
        <w:numPr>
          <w:ilvl w:val="0"/>
          <w:numId w:val="11"/>
        </w:numPr>
        <w:jc w:val="both"/>
        <w:rPr>
          <w:color w:val="000000" w:themeColor="text1"/>
          <w:szCs w:val="24"/>
        </w:rPr>
      </w:pPr>
      <w:r w:rsidRPr="00CF2885">
        <w:rPr>
          <w:color w:val="000000" w:themeColor="text1"/>
          <w:szCs w:val="24"/>
        </w:rPr>
        <w:t xml:space="preserve">KORNEL, Martin. Kam kráčíš vyživovací povinnosti rodičů k dětem?. </w:t>
      </w:r>
      <w:r w:rsidRPr="00CF2885">
        <w:rPr>
          <w:i/>
          <w:color w:val="000000" w:themeColor="text1"/>
          <w:szCs w:val="24"/>
        </w:rPr>
        <w:t>Právní rozhledy</w:t>
      </w:r>
      <w:r w:rsidRPr="00CF2885">
        <w:rPr>
          <w:color w:val="000000" w:themeColor="text1"/>
          <w:szCs w:val="24"/>
        </w:rPr>
        <w:t>, 2011, roč. 19, č. 3, s. 82 – 87.</w:t>
      </w:r>
    </w:p>
    <w:p w:rsidR="00CF2885" w:rsidRPr="00CF2885" w:rsidRDefault="00CF2885" w:rsidP="00A56CDD">
      <w:pPr>
        <w:pStyle w:val="Odstavecseseznamem"/>
        <w:numPr>
          <w:ilvl w:val="0"/>
          <w:numId w:val="11"/>
        </w:numPr>
        <w:jc w:val="both"/>
        <w:rPr>
          <w:color w:val="000000" w:themeColor="text1"/>
        </w:rPr>
      </w:pPr>
      <w:r w:rsidRPr="00CF2885">
        <w:rPr>
          <w:color w:val="000000" w:themeColor="text1"/>
        </w:rPr>
        <w:t xml:space="preserve">KOTRADY, Pavel. Pohled soudní praxe na některé otázky týkající se stanovení výše výživného. </w:t>
      </w:r>
      <w:r w:rsidRPr="00CF2885">
        <w:rPr>
          <w:i/>
          <w:color w:val="000000" w:themeColor="text1"/>
        </w:rPr>
        <w:t>Bulletin advokacie</w:t>
      </w:r>
      <w:r w:rsidR="00E758E7">
        <w:rPr>
          <w:color w:val="000000" w:themeColor="text1"/>
        </w:rPr>
        <w:t>, 2015, č. 7 - 8, s. 48 – 55.</w:t>
      </w:r>
    </w:p>
    <w:p w:rsidR="00CF2885" w:rsidRPr="00CF2885" w:rsidRDefault="00CF2885" w:rsidP="00A56CDD">
      <w:pPr>
        <w:pStyle w:val="Odstavecseseznamem"/>
        <w:numPr>
          <w:ilvl w:val="0"/>
          <w:numId w:val="11"/>
        </w:numPr>
        <w:jc w:val="both"/>
        <w:rPr>
          <w:color w:val="000000" w:themeColor="text1"/>
        </w:rPr>
      </w:pPr>
      <w:r w:rsidRPr="00CF2885">
        <w:rPr>
          <w:color w:val="000000" w:themeColor="text1"/>
        </w:rPr>
        <w:t xml:space="preserve">KOVÁŘOVÁ, Daniela. Výživné jako tabulka či daň. </w:t>
      </w:r>
      <w:r w:rsidRPr="00CF2885">
        <w:rPr>
          <w:i/>
          <w:color w:val="000000" w:themeColor="text1"/>
        </w:rPr>
        <w:t>Rodinné listy: měsíčník pro právo, politiku, ekonomiku a kulturu</w:t>
      </w:r>
      <w:r w:rsidRPr="00CF2885">
        <w:rPr>
          <w:color w:val="000000" w:themeColor="text1"/>
        </w:rPr>
        <w:t xml:space="preserve">, 2015, roč. 4, č. 5, s. 1 – 4. </w:t>
      </w:r>
    </w:p>
    <w:p w:rsidR="00CF2885" w:rsidRPr="00CF2885" w:rsidRDefault="00CF2885" w:rsidP="00A56CDD">
      <w:pPr>
        <w:pStyle w:val="Odstavecseseznamem"/>
        <w:numPr>
          <w:ilvl w:val="0"/>
          <w:numId w:val="11"/>
        </w:numPr>
        <w:jc w:val="both"/>
        <w:rPr>
          <w:color w:val="000000" w:themeColor="text1"/>
        </w:rPr>
      </w:pPr>
      <w:r w:rsidRPr="00CF2885">
        <w:rPr>
          <w:color w:val="000000" w:themeColor="text1"/>
        </w:rPr>
        <w:t xml:space="preserve">LUŽNÁ, Romana. Vyživovací povinnost k nezletilému dítěti rodiče vy výkonu trestu odnětí svobody – vybraná judikatura. </w:t>
      </w:r>
      <w:r w:rsidRPr="00CF2885">
        <w:rPr>
          <w:i/>
          <w:color w:val="000000" w:themeColor="text1"/>
        </w:rPr>
        <w:t>Právo a rodina</w:t>
      </w:r>
      <w:r w:rsidRPr="00CF2885">
        <w:rPr>
          <w:color w:val="000000" w:themeColor="text1"/>
        </w:rPr>
        <w:t>, 2008, roč. 10, č. 11, s. 12 – 16.</w:t>
      </w:r>
    </w:p>
    <w:p w:rsidR="00CF2885" w:rsidRPr="00CF2885" w:rsidRDefault="00CF2885" w:rsidP="00A56CDD">
      <w:pPr>
        <w:pStyle w:val="Odstavecseseznamem"/>
        <w:numPr>
          <w:ilvl w:val="0"/>
          <w:numId w:val="11"/>
        </w:numPr>
        <w:jc w:val="both"/>
        <w:rPr>
          <w:color w:val="000000" w:themeColor="text1"/>
        </w:rPr>
      </w:pPr>
      <w:r w:rsidRPr="00CF2885">
        <w:rPr>
          <w:color w:val="000000" w:themeColor="text1"/>
        </w:rPr>
        <w:t xml:space="preserve">SCHÖN, Monika. Střídavá výchova a vyživovací povinnost. </w:t>
      </w:r>
      <w:r w:rsidRPr="00CF2885">
        <w:rPr>
          <w:i/>
          <w:color w:val="000000" w:themeColor="text1"/>
        </w:rPr>
        <w:t>P</w:t>
      </w:r>
      <w:r>
        <w:rPr>
          <w:i/>
          <w:color w:val="000000" w:themeColor="text1"/>
        </w:rPr>
        <w:t>rávo a rodina</w:t>
      </w:r>
      <w:r w:rsidRPr="00CF2885">
        <w:rPr>
          <w:color w:val="000000" w:themeColor="text1"/>
        </w:rPr>
        <w:t>, 2011, roč. 13, č. 9, s. 12 - 16.</w:t>
      </w:r>
    </w:p>
    <w:p w:rsidR="00CF2885" w:rsidRPr="00CF2885" w:rsidRDefault="00CF2885" w:rsidP="00A56CDD">
      <w:pPr>
        <w:pStyle w:val="Odstavecseseznamem"/>
        <w:numPr>
          <w:ilvl w:val="0"/>
          <w:numId w:val="11"/>
        </w:numPr>
        <w:jc w:val="both"/>
        <w:rPr>
          <w:color w:val="000000" w:themeColor="text1"/>
          <w:szCs w:val="24"/>
        </w:rPr>
      </w:pPr>
      <w:r w:rsidRPr="00CF2885">
        <w:rPr>
          <w:color w:val="000000" w:themeColor="text1"/>
          <w:szCs w:val="24"/>
        </w:rPr>
        <w:t xml:space="preserve">SVOBODA, Karel. Výživné při nedoloženém příjmu rodiče. </w:t>
      </w:r>
      <w:r w:rsidRPr="00CF2885">
        <w:rPr>
          <w:i/>
          <w:color w:val="000000" w:themeColor="text1"/>
          <w:szCs w:val="24"/>
        </w:rPr>
        <w:t>Jurisprudence</w:t>
      </w:r>
      <w:r w:rsidRPr="00CF2885">
        <w:rPr>
          <w:color w:val="000000" w:themeColor="text1"/>
          <w:szCs w:val="24"/>
        </w:rPr>
        <w:t>, 2014, roč. 23, č. 3, s. 41 – 44.</w:t>
      </w:r>
    </w:p>
    <w:p w:rsidR="00A92AF4" w:rsidRPr="00FC17D2" w:rsidRDefault="00A92AF4" w:rsidP="00A92AF4">
      <w:pPr>
        <w:rPr>
          <w:color w:val="FF0000"/>
          <w:szCs w:val="24"/>
        </w:rPr>
      </w:pPr>
    </w:p>
    <w:p w:rsidR="00A92AF4" w:rsidRPr="00FC17D2" w:rsidRDefault="00A92AF4" w:rsidP="00A92AF4">
      <w:pPr>
        <w:rPr>
          <w:b/>
          <w:szCs w:val="24"/>
          <w:u w:val="single"/>
        </w:rPr>
      </w:pPr>
      <w:r w:rsidRPr="00FC17D2">
        <w:rPr>
          <w:b/>
          <w:szCs w:val="24"/>
          <w:u w:val="single"/>
        </w:rPr>
        <w:t>Internetové zdroje:</w:t>
      </w:r>
    </w:p>
    <w:p w:rsidR="008F09EF" w:rsidRPr="00722BAE" w:rsidRDefault="008F09EF" w:rsidP="00A56CDD">
      <w:pPr>
        <w:pStyle w:val="Odstavecseseznamem"/>
        <w:numPr>
          <w:ilvl w:val="0"/>
          <w:numId w:val="15"/>
        </w:numPr>
        <w:jc w:val="both"/>
        <w:rPr>
          <w:color w:val="9CC2E5"/>
          <w:szCs w:val="24"/>
        </w:rPr>
      </w:pPr>
      <w:r>
        <w:t xml:space="preserve">ČESKÁ ADVOKÁTNÍ KOMORA. </w:t>
      </w:r>
      <w:r w:rsidRPr="00722BAE">
        <w:rPr>
          <w:i/>
        </w:rPr>
        <w:t>Výživné v praxi aneb šest měsíců s tabulkami</w:t>
      </w:r>
      <w:r>
        <w:t xml:space="preserve"> [online]. cak.cz, nedatováno [cit. 26. srpna 2016]. Dostupné na &lt;</w:t>
      </w:r>
      <w:r w:rsidRPr="000D4C71">
        <w:t xml:space="preserve"> </w:t>
      </w:r>
      <w:r w:rsidRPr="00722BAE">
        <w:t>http://www.cak.cz/</w:t>
      </w:r>
      <w:r>
        <w:t xml:space="preserve"> </w:t>
      </w:r>
      <w:r w:rsidRPr="00722BAE">
        <w:t>assets/pozvanka_2.pdf</w:t>
      </w:r>
      <w:r>
        <w:t>&gt;.</w:t>
      </w:r>
    </w:p>
    <w:p w:rsidR="008F09EF" w:rsidRPr="002A054B" w:rsidRDefault="008F09EF" w:rsidP="00A56CDD">
      <w:pPr>
        <w:pStyle w:val="Odstavecseseznamem"/>
        <w:numPr>
          <w:ilvl w:val="0"/>
          <w:numId w:val="15"/>
        </w:numPr>
        <w:jc w:val="both"/>
        <w:rPr>
          <w:szCs w:val="24"/>
        </w:rPr>
      </w:pPr>
      <w:r w:rsidRPr="002A054B">
        <w:t xml:space="preserve">ČESKÁ JUSTICE. </w:t>
      </w:r>
      <w:r w:rsidRPr="002A054B">
        <w:rPr>
          <w:i/>
        </w:rPr>
        <w:t>Zástupci justice: Předsedové soudů podceňují problematiku sporů o děti</w:t>
      </w:r>
      <w:r w:rsidRPr="002A054B">
        <w:t xml:space="preserve"> [online]. ceskajustice.cz, 19. října 2016 [cit. 23. února 2017]. Distupné na &lt;http://www.ceska-justice.cz/2016/10/zastupci-justice-predsedove-soudu-podcenuji-problematiku-sporu-o-deti/&gt;.</w:t>
      </w:r>
    </w:p>
    <w:p w:rsidR="008F09EF" w:rsidRPr="008A0B8F" w:rsidRDefault="008F09EF" w:rsidP="00A56CDD">
      <w:pPr>
        <w:pStyle w:val="Textpoznpodarou"/>
        <w:numPr>
          <w:ilvl w:val="0"/>
          <w:numId w:val="15"/>
        </w:numPr>
        <w:spacing w:line="360" w:lineRule="auto"/>
        <w:jc w:val="both"/>
        <w:rPr>
          <w:sz w:val="24"/>
          <w:szCs w:val="24"/>
        </w:rPr>
      </w:pPr>
      <w:r w:rsidRPr="008A0B8F">
        <w:rPr>
          <w:sz w:val="24"/>
          <w:szCs w:val="24"/>
        </w:rPr>
        <w:t xml:space="preserve">ČESKÝ STATISTICKÝ ÚŘAD. </w:t>
      </w:r>
      <w:r w:rsidRPr="008A0B8F">
        <w:rPr>
          <w:i/>
          <w:sz w:val="24"/>
          <w:szCs w:val="24"/>
        </w:rPr>
        <w:t>Průměrná výše určeného výživného</w:t>
      </w:r>
      <w:r w:rsidRPr="008A0B8F">
        <w:rPr>
          <w:sz w:val="24"/>
          <w:szCs w:val="24"/>
        </w:rPr>
        <w:t xml:space="preserve"> [online]. czso.cz, 31. prosince 2015 [cit. 26. února 2017]. Dostupné na &lt; https://www.czso.cz/documents/10180/20556865/300002156</w:t>
      </w:r>
      <w:r>
        <w:rPr>
          <w:sz w:val="24"/>
          <w:szCs w:val="24"/>
        </w:rPr>
        <w:t>617.pdf/93bde9bd-d20e-470e9401</w:t>
      </w:r>
      <w:r w:rsidRPr="008A0B8F">
        <w:rPr>
          <w:sz w:val="24"/>
          <w:szCs w:val="24"/>
        </w:rPr>
        <w:t xml:space="preserve">3bfb9811afcd?version=1.0&gt;. </w:t>
      </w:r>
    </w:p>
    <w:p w:rsidR="008F09EF" w:rsidRPr="008A0B8F" w:rsidRDefault="008F09EF" w:rsidP="00A56CDD">
      <w:pPr>
        <w:pStyle w:val="Textpoznpodarou"/>
        <w:numPr>
          <w:ilvl w:val="0"/>
          <w:numId w:val="15"/>
        </w:numPr>
        <w:spacing w:line="360" w:lineRule="auto"/>
        <w:jc w:val="both"/>
        <w:rPr>
          <w:sz w:val="24"/>
          <w:szCs w:val="24"/>
        </w:rPr>
      </w:pPr>
      <w:r w:rsidRPr="008A0B8F">
        <w:rPr>
          <w:sz w:val="24"/>
          <w:szCs w:val="24"/>
        </w:rPr>
        <w:t xml:space="preserve">ČESKÝ STATISTICKÝ ÚŘAD. </w:t>
      </w:r>
      <w:r w:rsidRPr="008A0B8F">
        <w:rPr>
          <w:i/>
          <w:sz w:val="24"/>
          <w:szCs w:val="24"/>
        </w:rPr>
        <w:t>Rozhodování o výši výživného v roce 2011</w:t>
      </w:r>
      <w:r w:rsidRPr="008A0B8F">
        <w:rPr>
          <w:sz w:val="24"/>
          <w:szCs w:val="24"/>
        </w:rPr>
        <w:t xml:space="preserve"> [online]. czso.cz, 31. prosince 2012 [cit. 26. února 2017]. Dostupné na &lt; https://www.czso.cz</w:t>
      </w:r>
      <w:r>
        <w:rPr>
          <w:sz w:val="24"/>
          <w:szCs w:val="24"/>
        </w:rPr>
        <w:t xml:space="preserve"> </w:t>
      </w:r>
      <w:r w:rsidRPr="008A0B8F">
        <w:rPr>
          <w:sz w:val="24"/>
          <w:szCs w:val="24"/>
        </w:rPr>
        <w:t>/documents/10180/253</w:t>
      </w:r>
      <w:r>
        <w:rPr>
          <w:sz w:val="24"/>
          <w:szCs w:val="24"/>
        </w:rPr>
        <w:t>85875/16772034+1413126616.pdf</w:t>
      </w:r>
      <w:r w:rsidRPr="008A0B8F">
        <w:rPr>
          <w:sz w:val="24"/>
          <w:szCs w:val="24"/>
        </w:rPr>
        <w:t>/7c616da4-3287-42f4-b389-8d9ed48de6c0?version=1.0&gt;.</w:t>
      </w:r>
    </w:p>
    <w:p w:rsidR="008F09EF" w:rsidRPr="008A0B8F" w:rsidRDefault="008F09EF" w:rsidP="00A56CDD">
      <w:pPr>
        <w:pStyle w:val="Textpoznpodarou"/>
        <w:numPr>
          <w:ilvl w:val="0"/>
          <w:numId w:val="15"/>
        </w:numPr>
        <w:spacing w:line="360" w:lineRule="auto"/>
        <w:jc w:val="both"/>
        <w:rPr>
          <w:sz w:val="24"/>
          <w:szCs w:val="24"/>
        </w:rPr>
      </w:pPr>
      <w:r w:rsidRPr="008A0B8F">
        <w:rPr>
          <w:sz w:val="24"/>
          <w:szCs w:val="24"/>
        </w:rPr>
        <w:t xml:space="preserve">ČESKÝ STATISTICKÝ ÚŘAD. </w:t>
      </w:r>
      <w:r w:rsidRPr="008A0B8F">
        <w:rPr>
          <w:i/>
          <w:sz w:val="24"/>
          <w:szCs w:val="24"/>
        </w:rPr>
        <w:t>Rozhodování o výši výživného v roce 2012</w:t>
      </w:r>
      <w:r w:rsidRPr="008A0B8F">
        <w:rPr>
          <w:sz w:val="24"/>
          <w:szCs w:val="24"/>
        </w:rPr>
        <w:t xml:space="preserve"> [online]. czso.cz, 31. prosince 2013 [cit. 26. února 2017]. Dostupné na &lt; https://www.czso.cz</w:t>
      </w:r>
      <w:r>
        <w:rPr>
          <w:sz w:val="24"/>
          <w:szCs w:val="24"/>
        </w:rPr>
        <w:t xml:space="preserve"> </w:t>
      </w:r>
      <w:r w:rsidRPr="008A0B8F">
        <w:rPr>
          <w:sz w:val="24"/>
          <w:szCs w:val="24"/>
        </w:rPr>
        <w:lastRenderedPageBreak/>
        <w:t>/documents/10180/25385875/16814406+1413136616.pdf/ 8dad88b3-553b-4e78-9b4f-8f0f21c606ee?version=1.0&gt;.</w:t>
      </w:r>
    </w:p>
    <w:p w:rsidR="008F09EF" w:rsidRPr="008A0B8F" w:rsidRDefault="008F09EF" w:rsidP="00A56CDD">
      <w:pPr>
        <w:pStyle w:val="Textpoznpodarou"/>
        <w:numPr>
          <w:ilvl w:val="0"/>
          <w:numId w:val="15"/>
        </w:numPr>
        <w:spacing w:line="360" w:lineRule="auto"/>
        <w:jc w:val="both"/>
        <w:rPr>
          <w:sz w:val="24"/>
          <w:szCs w:val="24"/>
        </w:rPr>
      </w:pPr>
      <w:r w:rsidRPr="008A0B8F">
        <w:rPr>
          <w:sz w:val="24"/>
          <w:szCs w:val="24"/>
        </w:rPr>
        <w:t xml:space="preserve">ČESKÝ STATISTICKÝ ÚŘAD. </w:t>
      </w:r>
      <w:r w:rsidRPr="008A0B8F">
        <w:rPr>
          <w:i/>
          <w:sz w:val="24"/>
          <w:szCs w:val="24"/>
        </w:rPr>
        <w:t>Rozhodování o výši výživného v roce 2013</w:t>
      </w:r>
      <w:r w:rsidRPr="008A0B8F">
        <w:rPr>
          <w:sz w:val="24"/>
          <w:szCs w:val="24"/>
        </w:rPr>
        <w:t xml:space="preserve"> [online]. czso.cz, 31. prosince 2014 [cit. 26. února 2017]. Dostupné na &lt; https://www.czso.cz</w:t>
      </w:r>
      <w:r>
        <w:rPr>
          <w:sz w:val="24"/>
          <w:szCs w:val="24"/>
        </w:rPr>
        <w:t xml:space="preserve"> </w:t>
      </w:r>
      <w:r w:rsidRPr="008A0B8F">
        <w:rPr>
          <w:sz w:val="24"/>
          <w:szCs w:val="24"/>
        </w:rPr>
        <w:t>/documents/10180/25707202/3000026616.pdf/76d6cb44-06e3-411f-a525-4dc67f30f65a?version=1.1&gt;.</w:t>
      </w:r>
    </w:p>
    <w:p w:rsidR="008F09EF" w:rsidRPr="008A0B8F" w:rsidRDefault="008F09EF" w:rsidP="00A56CDD">
      <w:pPr>
        <w:pStyle w:val="Odstavecseseznamem"/>
        <w:numPr>
          <w:ilvl w:val="0"/>
          <w:numId w:val="15"/>
        </w:numPr>
        <w:jc w:val="both"/>
        <w:rPr>
          <w:szCs w:val="24"/>
        </w:rPr>
      </w:pPr>
      <w:r w:rsidRPr="008A0B8F">
        <w:rPr>
          <w:szCs w:val="24"/>
        </w:rPr>
        <w:t xml:space="preserve">ČESKÝ STATISTICKÝ ÚŘAD. </w:t>
      </w:r>
      <w:r w:rsidRPr="008A0B8F">
        <w:rPr>
          <w:i/>
          <w:szCs w:val="24"/>
        </w:rPr>
        <w:t>Rozhodování o výši výživného v roce 2014</w:t>
      </w:r>
      <w:r w:rsidRPr="008A0B8F">
        <w:rPr>
          <w:szCs w:val="24"/>
        </w:rPr>
        <w:t xml:space="preserve"> [online]. czso.cz, 31. prosince 2015 [cit. 26. února 2017]. Dostupné na &lt; https://www.czso.cz/documents/10180/20556865/300002156616.pdf/07112f8c-ea67-453d-a53d-f912833b7b98?version=1.0&gt;.</w:t>
      </w:r>
    </w:p>
    <w:p w:rsidR="008F09EF" w:rsidRPr="00722BAE" w:rsidRDefault="008F09EF" w:rsidP="00A56CDD">
      <w:pPr>
        <w:pStyle w:val="Odstavecseseznamem"/>
        <w:numPr>
          <w:ilvl w:val="0"/>
          <w:numId w:val="15"/>
        </w:numPr>
        <w:jc w:val="both"/>
        <w:rPr>
          <w:color w:val="9CC2E5"/>
          <w:szCs w:val="24"/>
        </w:rPr>
      </w:pPr>
      <w:r w:rsidRPr="008A0B8F">
        <w:rPr>
          <w:szCs w:val="24"/>
        </w:rPr>
        <w:t xml:space="preserve">ČESKÝ STATISTICKÝ ÚŘAD. </w:t>
      </w:r>
      <w:r w:rsidRPr="008A0B8F">
        <w:rPr>
          <w:i/>
          <w:szCs w:val="24"/>
        </w:rPr>
        <w:t>Rozhodování o výši výživného v roce 2015</w:t>
      </w:r>
      <w:r w:rsidRPr="008A0B8F">
        <w:rPr>
          <w:szCs w:val="24"/>
        </w:rPr>
        <w:t xml:space="preserve"> [online]. czso.cz, 29. prosince 2016 [cit. 26. února 2017]. Dostupné na &lt;https://www.czso.cz/documents/10180/32853391/300002166616.pdf/967b17b9-ef8a-4d48-9c0b-7728e691054e?version=1.1&gt;.</w:t>
      </w:r>
    </w:p>
    <w:p w:rsidR="008F09EF" w:rsidRPr="00C65A1C" w:rsidRDefault="008F09EF" w:rsidP="00A56CDD">
      <w:pPr>
        <w:pStyle w:val="Odstavecseseznamem"/>
        <w:numPr>
          <w:ilvl w:val="0"/>
          <w:numId w:val="15"/>
        </w:numPr>
        <w:jc w:val="both"/>
        <w:rPr>
          <w:szCs w:val="24"/>
        </w:rPr>
      </w:pPr>
      <w:r w:rsidRPr="00C65A1C">
        <w:rPr>
          <w:szCs w:val="24"/>
        </w:rPr>
        <w:t xml:space="preserve">DEPARTMENT FOR WORK &amp; PENSIONS. </w:t>
      </w:r>
      <w:r w:rsidRPr="00C65A1C">
        <w:rPr>
          <w:i/>
          <w:szCs w:val="24"/>
        </w:rPr>
        <w:t xml:space="preserve">Child Maintenance Service 2012 Scheme Experimental Statistics </w:t>
      </w:r>
      <w:r w:rsidRPr="00C65A1C">
        <w:rPr>
          <w:szCs w:val="24"/>
        </w:rPr>
        <w:t xml:space="preserve">[online]. gov.uk, 25. ledna 2017 [cit. 2. února 2017]. Dostupné na &lt; https://www.gov.uk/government/uploads/system/uploads/attachment_data/file/585260/2012-statutory-child-maintenance-scheme-aug-2013-nov-2017-experimental.pdf&gt;. </w:t>
      </w:r>
    </w:p>
    <w:p w:rsidR="008F09EF" w:rsidRPr="00C65A1C" w:rsidRDefault="008F09EF" w:rsidP="00A56CDD">
      <w:pPr>
        <w:pStyle w:val="Odstavecseseznamem"/>
        <w:numPr>
          <w:ilvl w:val="0"/>
          <w:numId w:val="15"/>
        </w:numPr>
        <w:jc w:val="both"/>
        <w:rPr>
          <w:szCs w:val="24"/>
        </w:rPr>
      </w:pPr>
      <w:r w:rsidRPr="00C65A1C">
        <w:rPr>
          <w:szCs w:val="24"/>
        </w:rPr>
        <w:t xml:space="preserve">DEPARTMENT FOR WORK &amp; PENSIONS. </w:t>
      </w:r>
      <w:r w:rsidRPr="00C65A1C">
        <w:rPr>
          <w:i/>
          <w:szCs w:val="24"/>
        </w:rPr>
        <w:t>Tables: Child Maintenance Service 2012 Scheme – Experimental Statistics: Aug 2013 – Nov 2016</w:t>
      </w:r>
      <w:r w:rsidRPr="00C65A1C">
        <w:rPr>
          <w:szCs w:val="24"/>
        </w:rPr>
        <w:t xml:space="preserve"> [online]. gov.uk, 25. ledna 2017 [cit. 2. února 2017]. Dostupné na &lt; </w:t>
      </w:r>
      <w:hyperlink r:id="rId13" w:history="1">
        <w:r w:rsidRPr="00C65A1C">
          <w:rPr>
            <w:rStyle w:val="Hypertextovodkaz"/>
            <w:color w:val="auto"/>
            <w:szCs w:val="24"/>
            <w:u w:val="none"/>
          </w:rPr>
          <w:t>https://www.gov.uk/government/statistics/2012-statutory-child-maintenance-scheme-aug-2013-to-nov-2016-experimental</w:t>
        </w:r>
      </w:hyperlink>
      <w:r w:rsidRPr="00C65A1C">
        <w:rPr>
          <w:szCs w:val="24"/>
        </w:rPr>
        <w:t>&gt;.</w:t>
      </w:r>
    </w:p>
    <w:p w:rsidR="008F09EF" w:rsidRPr="00260082" w:rsidRDefault="008F09EF" w:rsidP="00A56CDD">
      <w:pPr>
        <w:pStyle w:val="Odstavecseseznamem"/>
        <w:numPr>
          <w:ilvl w:val="0"/>
          <w:numId w:val="15"/>
        </w:numPr>
        <w:jc w:val="both"/>
      </w:pPr>
      <w:r w:rsidRPr="00260082">
        <w:t xml:space="preserve">GOVERNMENT DIGITAL SERVICE.  </w:t>
      </w:r>
      <w:r w:rsidRPr="00260082">
        <w:rPr>
          <w:i/>
        </w:rPr>
        <w:t xml:space="preserve">Use the Child Maintenance Service or Child Support Agency (CSA) – non-payment </w:t>
      </w:r>
      <w:r w:rsidRPr="00260082">
        <w:t>[online]. gov.uk, 25. ledna 2017 [cit. 26. ledna 2017]. Dostupné na &lt;https://www.gov.uk/child-maintenance/nonpayment-what-happens&gt;.</w:t>
      </w:r>
    </w:p>
    <w:p w:rsidR="008F09EF" w:rsidRPr="00260082" w:rsidRDefault="008F09EF" w:rsidP="00A56CDD">
      <w:pPr>
        <w:pStyle w:val="Odstavecseseznamem"/>
        <w:numPr>
          <w:ilvl w:val="0"/>
          <w:numId w:val="15"/>
        </w:numPr>
        <w:jc w:val="both"/>
      </w:pPr>
      <w:r w:rsidRPr="00260082">
        <w:t xml:space="preserve">GOVERNMENT DIGITAL SERVICE. </w:t>
      </w:r>
      <w:r w:rsidRPr="00260082">
        <w:rPr>
          <w:i/>
        </w:rPr>
        <w:t>Child Support Agency (CSA) arrangements are ending</w:t>
      </w:r>
      <w:r w:rsidRPr="00260082">
        <w:t xml:space="preserve"> [online]. gov.uk, 23. září 2016 [cit. 25. ledna 2017]. Dostupné na &lt;https://www.gov.uk/csa-changes&gt;.</w:t>
      </w:r>
    </w:p>
    <w:p w:rsidR="008F09EF" w:rsidRPr="00260082" w:rsidRDefault="008F09EF" w:rsidP="00A56CDD">
      <w:pPr>
        <w:pStyle w:val="Odstavecseseznamem"/>
        <w:numPr>
          <w:ilvl w:val="0"/>
          <w:numId w:val="15"/>
        </w:numPr>
        <w:jc w:val="both"/>
      </w:pPr>
      <w:r w:rsidRPr="00260082">
        <w:t xml:space="preserve">GOVERNMENT DIGITAL SERVICE. </w:t>
      </w:r>
      <w:r w:rsidRPr="00260082">
        <w:rPr>
          <w:i/>
        </w:rPr>
        <w:t xml:space="preserve">Use the Child Maintenance Service or Child Support Agency (CSA) – overview </w:t>
      </w:r>
      <w:r w:rsidRPr="00260082">
        <w:t>[online]. gov.uk, 5. ledna 2017 [cit. 26. ledna 2017]. Dostupné na &lt;https://www.gov.uk/child-maintenance/overview&gt;.</w:t>
      </w:r>
    </w:p>
    <w:p w:rsidR="008F09EF" w:rsidRPr="002A054B" w:rsidRDefault="008F09EF" w:rsidP="00A56CDD">
      <w:pPr>
        <w:pStyle w:val="Textpoznpodarou"/>
        <w:numPr>
          <w:ilvl w:val="0"/>
          <w:numId w:val="15"/>
        </w:numPr>
        <w:spacing w:line="360" w:lineRule="auto"/>
        <w:jc w:val="both"/>
        <w:rPr>
          <w:sz w:val="24"/>
        </w:rPr>
      </w:pPr>
      <w:r w:rsidRPr="002A054B">
        <w:rPr>
          <w:sz w:val="24"/>
        </w:rPr>
        <w:t xml:space="preserve">CHILD MAINTENANCE OPTIONS. </w:t>
      </w:r>
      <w:r w:rsidRPr="002A054B">
        <w:rPr>
          <w:i/>
          <w:sz w:val="24"/>
        </w:rPr>
        <w:t xml:space="preserve">The cost of raising your child (How much maintenance will your child need?)  </w:t>
      </w:r>
      <w:r w:rsidRPr="002A054B">
        <w:rPr>
          <w:sz w:val="24"/>
        </w:rPr>
        <w:t>[online]. cmoptions.org, [cit. 26. ledna 2017]. Dostupné na &lt; http://www.cmoptions.org/en/pdfs/refresh/cost-of-raising-your-child.pdf &gt;.</w:t>
      </w:r>
    </w:p>
    <w:p w:rsidR="008F09EF" w:rsidRPr="00C65A1C" w:rsidRDefault="008F09EF" w:rsidP="00A56CDD">
      <w:pPr>
        <w:pStyle w:val="Textpoznpodarou"/>
        <w:numPr>
          <w:ilvl w:val="0"/>
          <w:numId w:val="15"/>
        </w:numPr>
        <w:spacing w:line="360" w:lineRule="auto"/>
        <w:jc w:val="both"/>
        <w:rPr>
          <w:sz w:val="24"/>
        </w:rPr>
      </w:pPr>
      <w:r w:rsidRPr="00260082">
        <w:rPr>
          <w:sz w:val="24"/>
        </w:rPr>
        <w:lastRenderedPageBreak/>
        <w:t xml:space="preserve">CHILD MAINTENANCE OPTIONS. </w:t>
      </w:r>
      <w:r w:rsidRPr="00260082">
        <w:rPr>
          <w:i/>
          <w:sz w:val="24"/>
        </w:rPr>
        <w:t>What is child maintenance?</w:t>
      </w:r>
      <w:r w:rsidRPr="00260082">
        <w:rPr>
          <w:sz w:val="24"/>
        </w:rPr>
        <w:t xml:space="preserve">  [online]. cmoptions.org, [cit. 26. ledna 2017]. Dostupné na &lt;http://www.cmoptions.org/en/</w:t>
      </w:r>
      <w:r>
        <w:rPr>
          <w:sz w:val="24"/>
        </w:rPr>
        <w:t xml:space="preserve"> </w:t>
      </w:r>
      <w:r w:rsidRPr="00260082">
        <w:rPr>
          <w:sz w:val="24"/>
        </w:rPr>
        <w:t>maintenance/index.asp&gt;.</w:t>
      </w:r>
    </w:p>
    <w:p w:rsidR="008F09EF" w:rsidRPr="00C65A1C" w:rsidRDefault="008F09EF" w:rsidP="00A56CDD">
      <w:pPr>
        <w:pStyle w:val="Odstavecseseznamem"/>
        <w:numPr>
          <w:ilvl w:val="0"/>
          <w:numId w:val="15"/>
        </w:numPr>
        <w:jc w:val="both"/>
        <w:rPr>
          <w:szCs w:val="20"/>
        </w:rPr>
      </w:pPr>
      <w:r w:rsidRPr="00260082">
        <w:rPr>
          <w:szCs w:val="20"/>
        </w:rPr>
        <w:t xml:space="preserve">CHILD MAINTENANCE SERVICE. </w:t>
      </w:r>
      <w:r w:rsidRPr="00260082">
        <w:rPr>
          <w:i/>
          <w:szCs w:val="20"/>
        </w:rPr>
        <w:t>How we work out payments: leaflet</w:t>
      </w:r>
      <w:r w:rsidRPr="00260082">
        <w:rPr>
          <w:szCs w:val="20"/>
        </w:rPr>
        <w:t xml:space="preserve"> [online]. Gov.uk, 30. června 2014 [cit. 30. ledna 2017]. Dostupné na &lt;https://www.gov.uk/</w:t>
      </w:r>
      <w:r>
        <w:rPr>
          <w:szCs w:val="20"/>
        </w:rPr>
        <w:t xml:space="preserve"> </w:t>
      </w:r>
      <w:r w:rsidRPr="00260082">
        <w:rPr>
          <w:szCs w:val="20"/>
        </w:rPr>
        <w:t>government/publications/how-we-work-out-child-maintenance</w:t>
      </w:r>
      <w:r>
        <w:rPr>
          <w:i/>
          <w:szCs w:val="20"/>
        </w:rPr>
        <w:t>&gt;.</w:t>
      </w:r>
    </w:p>
    <w:p w:rsidR="008F09EF" w:rsidRPr="00722BAE" w:rsidRDefault="008F09EF" w:rsidP="00A56CDD">
      <w:pPr>
        <w:pStyle w:val="Odstavecseseznamem"/>
        <w:numPr>
          <w:ilvl w:val="0"/>
          <w:numId w:val="15"/>
        </w:numPr>
        <w:jc w:val="both"/>
        <w:rPr>
          <w:color w:val="9CC2E5"/>
          <w:szCs w:val="24"/>
        </w:rPr>
      </w:pPr>
      <w:r>
        <w:t xml:space="preserve">JUSTICNÍ AKADEMIE. </w:t>
      </w:r>
      <w:r w:rsidRPr="00722BAE">
        <w:rPr>
          <w:i/>
        </w:rPr>
        <w:t xml:space="preserve">Vyhodnocení akce Výživné v praxi aneb šest měsíců s tabulkami </w:t>
      </w:r>
      <w:r>
        <w:t>[online]. jacz.cz, nedatováno [cit. 26. srpna 2016]. Dostupné na &lt;</w:t>
      </w:r>
      <w:r w:rsidRPr="00E738B7">
        <w:t xml:space="preserve"> </w:t>
      </w:r>
      <w:r w:rsidRPr="008B6BAB">
        <w:t>http://www.jacz.cz/images/stories/Vyzivne/Vyhodnoceni_vyzivne.pdf</w:t>
      </w:r>
      <w:r>
        <w:t xml:space="preserve"> &gt;.</w:t>
      </w:r>
    </w:p>
    <w:p w:rsidR="008F09EF" w:rsidRPr="00E17748" w:rsidRDefault="008F09EF" w:rsidP="00A56CDD">
      <w:pPr>
        <w:pStyle w:val="Odstavecseseznamem"/>
        <w:numPr>
          <w:ilvl w:val="0"/>
          <w:numId w:val="15"/>
        </w:numPr>
        <w:jc w:val="both"/>
      </w:pPr>
      <w:r w:rsidRPr="00E17748">
        <w:t xml:space="preserve">MINISTERSTVO SPRAVEDLNOSTI ČR. </w:t>
      </w:r>
      <w:r w:rsidRPr="0070067F">
        <w:rPr>
          <w:i/>
        </w:rPr>
        <w:t xml:space="preserve">Doporučená výchozí rozmezí pro stanovení výše výživného za účelem sjednocení rozhodovací praxe soudů v otázkách výživného na nezaopatřené děti </w:t>
      </w:r>
      <w:r w:rsidRPr="00E17748">
        <w:t>[online]. Justice.cz, nedatováno [cit. 24. srpna 2016]. Dostupné na &lt;http://portal.justice.cz/Justice2/ms/ms.aspx?o=23&amp;j=33&amp;k=5453&amp;d=315516&gt;.</w:t>
      </w:r>
    </w:p>
    <w:p w:rsidR="008F09EF" w:rsidRPr="00E17748" w:rsidRDefault="008F09EF" w:rsidP="00A56CDD">
      <w:pPr>
        <w:pStyle w:val="Odstavecseseznamem"/>
        <w:numPr>
          <w:ilvl w:val="0"/>
          <w:numId w:val="15"/>
        </w:numPr>
        <w:jc w:val="both"/>
      </w:pPr>
      <w:r w:rsidRPr="00E17748">
        <w:t xml:space="preserve">MINISTERSTVO SPRAVEDLNOSTI ČR. </w:t>
      </w:r>
      <w:r w:rsidRPr="00E17748">
        <w:rPr>
          <w:i/>
        </w:rPr>
        <w:t>Doporučující tabulka pro stanovení výše výživného</w:t>
      </w:r>
      <w:r w:rsidRPr="00E17748">
        <w:t xml:space="preserve"> [online]. justice.cz, nedatováno [cit. 25. srpna 2016]. Dostupné na &lt; http://portal.justice.cz/Justice2/MS/ms.aspx?o=23&amp;j=33&amp;k=6223&amp;d=315516&gt;</w:t>
      </w:r>
      <w:r w:rsidRPr="00E17748">
        <w:rPr>
          <w:i/>
        </w:rPr>
        <w:t>.</w:t>
      </w:r>
    </w:p>
    <w:p w:rsidR="008F09EF" w:rsidRPr="0027044E" w:rsidRDefault="008F09EF" w:rsidP="00A56CDD">
      <w:pPr>
        <w:pStyle w:val="Odstavecseseznamem"/>
        <w:numPr>
          <w:ilvl w:val="0"/>
          <w:numId w:val="15"/>
        </w:numPr>
        <w:jc w:val="both"/>
      </w:pPr>
      <w:r w:rsidRPr="0027044E">
        <w:t xml:space="preserve">MINISTERSTVO SPRAVEDLNOSTI ČR. </w:t>
      </w:r>
      <w:r w:rsidRPr="0027044E">
        <w:rPr>
          <w:i/>
        </w:rPr>
        <w:t>Metodický materiál pro sjednocení rozhodovací praxe soudů v otázkách výživného na děti – verze pro připomínkové řízení</w:t>
      </w:r>
      <w:r w:rsidRPr="0027044E">
        <w:t xml:space="preserve"> [online]. Jacz.cz,  nedatováno [cit. dne 23. srpna 2016]. Dostupné na &lt;http://www.jacz.cz/</w:t>
      </w:r>
      <w:r>
        <w:t xml:space="preserve"> </w:t>
      </w:r>
      <w:r w:rsidRPr="0027044E">
        <w:t>images/stories/Vyzivne/vyzivne_metodika.pdf&gt;.</w:t>
      </w:r>
    </w:p>
    <w:p w:rsidR="008F09EF" w:rsidRPr="00E17748" w:rsidRDefault="008F09EF" w:rsidP="00A56CDD">
      <w:pPr>
        <w:pStyle w:val="Odstavecseseznamem"/>
        <w:numPr>
          <w:ilvl w:val="0"/>
          <w:numId w:val="15"/>
        </w:numPr>
        <w:jc w:val="both"/>
      </w:pPr>
      <w:r w:rsidRPr="00E17748">
        <w:t xml:space="preserve">PREININGEROVÁ, Kateřina. </w:t>
      </w:r>
      <w:r w:rsidRPr="00E17748">
        <w:rPr>
          <w:i/>
        </w:rPr>
        <w:t xml:space="preserve">Ústavní soud k otázce výživného pro rodiče a nadstandardním příjmem </w:t>
      </w:r>
      <w:r>
        <w:t>[online]. epravo.cz, 15. dubna</w:t>
      </w:r>
      <w:r w:rsidRPr="00E17748">
        <w:t xml:space="preserve"> 2016 [c</w:t>
      </w:r>
      <w:r>
        <w:t>it. 27. července</w:t>
      </w:r>
      <w:r w:rsidRPr="00E17748">
        <w:t xml:space="preserve"> 2016]. Dostupné na &lt;http://www.epravo.cz/top/clanky/ustavni-soud-k-otazce-vyzivneho-pro-rodice-s-nadstandardnim-prijmem-101015.html&gt;.</w:t>
      </w:r>
    </w:p>
    <w:p w:rsidR="008F09EF" w:rsidRPr="00260082" w:rsidRDefault="008F09EF" w:rsidP="00A56CDD">
      <w:pPr>
        <w:pStyle w:val="Odstavecseseznamem"/>
        <w:numPr>
          <w:ilvl w:val="0"/>
          <w:numId w:val="15"/>
        </w:numPr>
        <w:jc w:val="both"/>
      </w:pPr>
      <w:r w:rsidRPr="00E17748">
        <w:t xml:space="preserve">PTÁČEK, Lubomír, TOMÍČEK, Petr. </w:t>
      </w:r>
      <w:r w:rsidRPr="00E17748">
        <w:rPr>
          <w:i/>
        </w:rPr>
        <w:t>Stanovisko občanskoprávního a obchodního kolegia Nejvyššího soudu k problematice rozhodování o výživném pro nezletilé děti</w:t>
      </w:r>
      <w:r w:rsidRPr="00E17748">
        <w:t xml:space="preserve"> [online]. nsoud.cz, 19. října 2016 [cit. 18. ledna 2017]. Dostupné na &lt; http://nsoud.cz/JudikaturaNS_new</w:t>
      </w:r>
      <w:r>
        <w:t xml:space="preserve"> </w:t>
      </w:r>
      <w:r w:rsidRPr="00E17748">
        <w:t>/ns_web.nsf/0/D43A94004BBFFAFBC12580600033E063?openDocument &gt;.</w:t>
      </w:r>
    </w:p>
    <w:p w:rsidR="008F09EF" w:rsidRPr="008A0B8F" w:rsidRDefault="008F09EF" w:rsidP="00A56CDD">
      <w:pPr>
        <w:pStyle w:val="Odstavecseseznamem"/>
        <w:numPr>
          <w:ilvl w:val="0"/>
          <w:numId w:val="15"/>
        </w:numPr>
        <w:jc w:val="both"/>
        <w:rPr>
          <w:szCs w:val="24"/>
        </w:rPr>
      </w:pPr>
      <w:r w:rsidRPr="00B45A40">
        <w:t xml:space="preserve">RICHTEROVÁ, Natália. Vyživovacia povinnost. In SEHNÁLEK, David; VALDHANS, Jiří; DÁVID, Radovan; KYNCL, Libor (ed). </w:t>
      </w:r>
      <w:r w:rsidRPr="00B45A40">
        <w:rPr>
          <w:i/>
        </w:rPr>
        <w:t>Dny práva – 2009 – Days of law: the Conference Preceedings</w:t>
      </w:r>
      <w:r w:rsidRPr="00B45A40">
        <w:t>. 1. vydání. Brno: Masarykova univerzita, 2009, s. 2322–2330. Dostupné na  &lt;https://www.law.muni.cz/sborniky/dny_prava_2009/files/prispevky/sblizovani/Richterova_Natalia__1131_.pdf</w:t>
      </w:r>
      <w:r>
        <w:t>&gt;.</w:t>
      </w:r>
    </w:p>
    <w:p w:rsidR="00A92AF4" w:rsidRDefault="00A92AF4" w:rsidP="00A92AF4">
      <w:pPr>
        <w:pStyle w:val="Textpoznpodarou"/>
        <w:rPr>
          <w:sz w:val="24"/>
          <w:szCs w:val="24"/>
        </w:rPr>
      </w:pPr>
    </w:p>
    <w:p w:rsidR="008F09EF" w:rsidRPr="00FC17D2" w:rsidRDefault="008F09EF" w:rsidP="00A92AF4">
      <w:pPr>
        <w:pStyle w:val="Textpoznpodarou"/>
        <w:rPr>
          <w:sz w:val="24"/>
          <w:szCs w:val="24"/>
        </w:rPr>
      </w:pPr>
    </w:p>
    <w:p w:rsidR="00A92AF4" w:rsidRPr="00FC17D2" w:rsidRDefault="00656024" w:rsidP="00A92AF4">
      <w:pPr>
        <w:rPr>
          <w:b/>
          <w:szCs w:val="24"/>
          <w:u w:val="single"/>
        </w:rPr>
      </w:pPr>
      <w:r>
        <w:rPr>
          <w:b/>
          <w:szCs w:val="24"/>
          <w:u w:val="single"/>
        </w:rPr>
        <w:lastRenderedPageBreak/>
        <w:t>Právní předpisy České republiky</w:t>
      </w:r>
      <w:r w:rsidR="00A92AF4" w:rsidRPr="00FC17D2">
        <w:rPr>
          <w:b/>
          <w:szCs w:val="24"/>
          <w:u w:val="single"/>
        </w:rPr>
        <w:t>:</w:t>
      </w:r>
    </w:p>
    <w:p w:rsidR="00656024" w:rsidRPr="00656024" w:rsidRDefault="00656024" w:rsidP="00A56CDD">
      <w:pPr>
        <w:pStyle w:val="Odstavecseseznamem"/>
        <w:numPr>
          <w:ilvl w:val="0"/>
          <w:numId w:val="12"/>
        </w:numPr>
        <w:rPr>
          <w:color w:val="000000" w:themeColor="text1"/>
        </w:rPr>
      </w:pPr>
      <w:r>
        <w:rPr>
          <w:color w:val="000000" w:themeColor="text1"/>
        </w:rPr>
        <w:t>Zákon č. 4/1931 Sb. z. a n., na ochranu osob oprávněných požadovati výživu, výchovu a zaopatření.</w:t>
      </w:r>
    </w:p>
    <w:p w:rsidR="00656024" w:rsidRDefault="00656024" w:rsidP="00A56CDD">
      <w:pPr>
        <w:pStyle w:val="Odstavecseseznamem"/>
        <w:numPr>
          <w:ilvl w:val="0"/>
          <w:numId w:val="12"/>
        </w:numPr>
        <w:rPr>
          <w:color w:val="000000" w:themeColor="text1"/>
          <w:szCs w:val="24"/>
        </w:rPr>
      </w:pPr>
      <w:r>
        <w:rPr>
          <w:color w:val="000000" w:themeColor="text1"/>
          <w:szCs w:val="24"/>
        </w:rPr>
        <w:t>Zákon č. 94/</w:t>
      </w:r>
      <w:r w:rsidRPr="00656024">
        <w:rPr>
          <w:color w:val="000000" w:themeColor="text1"/>
          <w:szCs w:val="24"/>
        </w:rPr>
        <w:t>1963 Sb., zákon o rodině, ve znění pozdějších předpisů</w:t>
      </w:r>
    </w:p>
    <w:p w:rsidR="00D502CD" w:rsidRPr="00467CD3" w:rsidRDefault="00D502CD" w:rsidP="00A56CDD">
      <w:pPr>
        <w:pStyle w:val="Odstavecseseznamem"/>
        <w:numPr>
          <w:ilvl w:val="0"/>
          <w:numId w:val="12"/>
        </w:numPr>
        <w:rPr>
          <w:color w:val="000000" w:themeColor="text1"/>
          <w:szCs w:val="24"/>
        </w:rPr>
      </w:pPr>
      <w:r>
        <w:t>Usnesení předsednictva České národní rady č. 2/1993 Sb., o vyhlášení Listiny základních práv a svobod jako součásti ústavního pořádku České republiky.</w:t>
      </w:r>
    </w:p>
    <w:p w:rsidR="00467CD3" w:rsidRDefault="00467CD3" w:rsidP="00A56CDD">
      <w:pPr>
        <w:pStyle w:val="Odstavecseseznamem"/>
        <w:numPr>
          <w:ilvl w:val="0"/>
          <w:numId w:val="12"/>
        </w:numPr>
        <w:rPr>
          <w:color w:val="000000" w:themeColor="text1"/>
          <w:szCs w:val="24"/>
        </w:rPr>
      </w:pPr>
      <w:r>
        <w:t>Zákon č. 99/1963 Sb., občanský soudní řád, ve znění pozdějších předpisů</w:t>
      </w:r>
    </w:p>
    <w:p w:rsidR="00656024" w:rsidRDefault="00656024" w:rsidP="00A56CDD">
      <w:pPr>
        <w:pStyle w:val="Odstavecseseznamem"/>
        <w:numPr>
          <w:ilvl w:val="0"/>
          <w:numId w:val="12"/>
        </w:numPr>
        <w:rPr>
          <w:color w:val="000000" w:themeColor="text1"/>
        </w:rPr>
      </w:pPr>
      <w:r w:rsidRPr="00656024">
        <w:rPr>
          <w:color w:val="000000" w:themeColor="text1"/>
        </w:rPr>
        <w:t xml:space="preserve">Zákon č. 110/2006 Sb., o životním a existenčním minimu, ve znění pozdějších předpisů. </w:t>
      </w:r>
    </w:p>
    <w:p w:rsidR="00656024" w:rsidRDefault="00656024" w:rsidP="00A56CDD">
      <w:pPr>
        <w:pStyle w:val="Odstavecseseznamem"/>
        <w:numPr>
          <w:ilvl w:val="0"/>
          <w:numId w:val="12"/>
        </w:numPr>
        <w:rPr>
          <w:color w:val="000000" w:themeColor="text1"/>
        </w:rPr>
      </w:pPr>
      <w:r w:rsidRPr="00656024">
        <w:rPr>
          <w:color w:val="000000" w:themeColor="text1"/>
        </w:rPr>
        <w:t>Zákon č. 280/2009 Sb., daňový řád ve znění pozdějších předpisů.</w:t>
      </w:r>
    </w:p>
    <w:p w:rsidR="00656024" w:rsidRPr="00656024" w:rsidRDefault="00656024" w:rsidP="00A56CDD">
      <w:pPr>
        <w:pStyle w:val="Odstavecseseznamem"/>
        <w:numPr>
          <w:ilvl w:val="0"/>
          <w:numId w:val="12"/>
        </w:numPr>
        <w:rPr>
          <w:color w:val="000000" w:themeColor="text1"/>
          <w:szCs w:val="24"/>
        </w:rPr>
      </w:pPr>
      <w:r w:rsidRPr="00656024">
        <w:rPr>
          <w:color w:val="000000" w:themeColor="text1"/>
          <w:szCs w:val="24"/>
        </w:rPr>
        <w:t>Zákon č. 89/2012 Sb., občanský zákoník, ve znění pozdějších předpisů</w:t>
      </w:r>
    </w:p>
    <w:p w:rsidR="00A92AF4" w:rsidRPr="00FC17D2" w:rsidRDefault="00A92AF4" w:rsidP="00A92AF4">
      <w:pPr>
        <w:rPr>
          <w:color w:val="9CC2E5"/>
          <w:szCs w:val="24"/>
        </w:rPr>
      </w:pPr>
    </w:p>
    <w:p w:rsidR="00A92AF4" w:rsidRDefault="00A92AF4" w:rsidP="00A92AF4">
      <w:pPr>
        <w:rPr>
          <w:b/>
          <w:szCs w:val="24"/>
          <w:u w:val="single"/>
        </w:rPr>
      </w:pPr>
      <w:r w:rsidRPr="00FC17D2">
        <w:rPr>
          <w:b/>
          <w:szCs w:val="24"/>
          <w:u w:val="single"/>
        </w:rPr>
        <w:t>Zahraniční právní předpisy</w:t>
      </w:r>
    </w:p>
    <w:p w:rsidR="00656024" w:rsidRPr="00FC17D2" w:rsidRDefault="00656024" w:rsidP="00A92AF4">
      <w:pPr>
        <w:rPr>
          <w:b/>
          <w:szCs w:val="24"/>
          <w:u w:val="single"/>
        </w:rPr>
      </w:pPr>
      <w:r>
        <w:rPr>
          <w:b/>
          <w:szCs w:val="24"/>
          <w:u w:val="single"/>
        </w:rPr>
        <w:t>Slovensko:</w:t>
      </w:r>
    </w:p>
    <w:p w:rsidR="00A92AF4" w:rsidRPr="00656024" w:rsidRDefault="00A92AF4" w:rsidP="00A56CDD">
      <w:pPr>
        <w:pStyle w:val="Odstavecseseznamem"/>
        <w:numPr>
          <w:ilvl w:val="0"/>
          <w:numId w:val="13"/>
        </w:numPr>
        <w:rPr>
          <w:color w:val="000000" w:themeColor="text1"/>
        </w:rPr>
      </w:pPr>
      <w:r w:rsidRPr="00656024">
        <w:rPr>
          <w:color w:val="000000" w:themeColor="text1"/>
        </w:rPr>
        <w:t xml:space="preserve">Zákon č. 36/2005 Z. z., o rodine </w:t>
      </w:r>
      <w:r w:rsidR="009E2493">
        <w:rPr>
          <w:color w:val="000000" w:themeColor="text1"/>
        </w:rPr>
        <w:t xml:space="preserve">a o zmene a doplneni niektorych zákonov, </w:t>
      </w:r>
      <w:r w:rsidR="00E50DDC">
        <w:t>ve znění pozdějších předpisů</w:t>
      </w:r>
    </w:p>
    <w:p w:rsidR="00A92AF4" w:rsidRPr="00656024" w:rsidRDefault="00A92AF4" w:rsidP="00A56CDD">
      <w:pPr>
        <w:pStyle w:val="Odstavecseseznamem"/>
        <w:numPr>
          <w:ilvl w:val="0"/>
          <w:numId w:val="13"/>
        </w:numPr>
        <w:rPr>
          <w:color w:val="000000" w:themeColor="text1"/>
        </w:rPr>
      </w:pPr>
      <w:r w:rsidRPr="00656024">
        <w:rPr>
          <w:color w:val="000000" w:themeColor="text1"/>
        </w:rPr>
        <w:t>Zákon č. 601/2003 Z. z., o životnom minime</w:t>
      </w:r>
      <w:r w:rsidR="00E50DDC">
        <w:rPr>
          <w:color w:val="000000" w:themeColor="text1"/>
        </w:rPr>
        <w:t xml:space="preserve"> </w:t>
      </w:r>
      <w:r w:rsidR="009E2493">
        <w:rPr>
          <w:color w:val="000000" w:themeColor="text1"/>
        </w:rPr>
        <w:t>a o zmene a doplneni niektorych zákonov</w:t>
      </w:r>
      <w:r w:rsidR="00F20B8B">
        <w:rPr>
          <w:color w:val="000000" w:themeColor="text1"/>
        </w:rPr>
        <w:t>,</w:t>
      </w:r>
      <w:r w:rsidR="009E2493">
        <w:t xml:space="preserve"> </w:t>
      </w:r>
      <w:r w:rsidR="00E50DDC">
        <w:t>ve znění pozdějších předpisů</w:t>
      </w:r>
    </w:p>
    <w:p w:rsidR="00A92AF4" w:rsidRPr="00656024" w:rsidRDefault="00A92AF4" w:rsidP="00A56CDD">
      <w:pPr>
        <w:pStyle w:val="Odstavecseseznamem"/>
        <w:numPr>
          <w:ilvl w:val="0"/>
          <w:numId w:val="13"/>
        </w:numPr>
        <w:rPr>
          <w:color w:val="000000" w:themeColor="text1"/>
        </w:rPr>
      </w:pPr>
      <w:r w:rsidRPr="00656024">
        <w:rPr>
          <w:color w:val="000000" w:themeColor="text1"/>
        </w:rPr>
        <w:t>Zákon č. 99/1963 Zb., občianský súdný poriadok</w:t>
      </w:r>
      <w:r w:rsidR="00E50DDC" w:rsidRPr="00E50DDC">
        <w:t xml:space="preserve"> </w:t>
      </w:r>
      <w:r w:rsidR="00E50DDC">
        <w:t>ve znění pozdějších předpisů</w:t>
      </w:r>
    </w:p>
    <w:p w:rsidR="00A92AF4" w:rsidRPr="00656024" w:rsidRDefault="00A92AF4" w:rsidP="00A56CDD">
      <w:pPr>
        <w:pStyle w:val="Odstavecseseznamem"/>
        <w:numPr>
          <w:ilvl w:val="0"/>
          <w:numId w:val="13"/>
        </w:numPr>
        <w:rPr>
          <w:color w:val="000000" w:themeColor="text1"/>
        </w:rPr>
      </w:pPr>
      <w:r w:rsidRPr="00656024">
        <w:rPr>
          <w:color w:val="000000" w:themeColor="text1"/>
        </w:rPr>
        <w:t>Zákon č. 595/2003 Z. z., o dani z</w:t>
      </w:r>
      <w:r w:rsidR="00E50DDC">
        <w:rPr>
          <w:color w:val="000000" w:themeColor="text1"/>
        </w:rPr>
        <w:t> </w:t>
      </w:r>
      <w:r w:rsidRPr="00656024">
        <w:rPr>
          <w:color w:val="000000" w:themeColor="text1"/>
        </w:rPr>
        <w:t>príjmov</w:t>
      </w:r>
      <w:r w:rsidR="00E50DDC">
        <w:rPr>
          <w:color w:val="000000" w:themeColor="text1"/>
        </w:rPr>
        <w:t xml:space="preserve"> </w:t>
      </w:r>
      <w:r w:rsidR="00E50DDC">
        <w:t>ve znění pozdějších předpisů</w:t>
      </w:r>
    </w:p>
    <w:p w:rsidR="00012599" w:rsidRPr="00C80134" w:rsidRDefault="00A92AF4" w:rsidP="00F20B8B">
      <w:pPr>
        <w:pStyle w:val="Odstavecseseznamem"/>
        <w:numPr>
          <w:ilvl w:val="0"/>
          <w:numId w:val="13"/>
        </w:numPr>
        <w:rPr>
          <w:b/>
          <w:color w:val="000000" w:themeColor="text1"/>
          <w:szCs w:val="24"/>
          <w:u w:val="single"/>
        </w:rPr>
      </w:pPr>
      <w:r w:rsidRPr="00656024">
        <w:rPr>
          <w:color w:val="000000" w:themeColor="text1"/>
        </w:rPr>
        <w:t>Zákon č. 201/2</w:t>
      </w:r>
      <w:r w:rsidR="00E50DDC">
        <w:rPr>
          <w:color w:val="000000" w:themeColor="text1"/>
        </w:rPr>
        <w:t xml:space="preserve">008 Z. z., o náhradnom výživnom </w:t>
      </w:r>
      <w:r w:rsidR="00F20B8B" w:rsidRPr="00F20B8B">
        <w:rPr>
          <w:color w:val="000000" w:themeColor="text1"/>
        </w:rPr>
        <w:t>a o zmene a doplnení zákona č. 36/2005 Z. z. o rodine a o zmene a doplnení niektorých zákonov v znení nálezu Ústavného súdu Slovenskej republiky č. 615/2006 Z. z.</w:t>
      </w:r>
      <w:r w:rsidR="00F20B8B">
        <w:rPr>
          <w:color w:val="000000" w:themeColor="text1"/>
        </w:rPr>
        <w:t>,</w:t>
      </w:r>
      <w:r w:rsidR="00C80134">
        <w:rPr>
          <w:color w:val="000000" w:themeColor="text1"/>
        </w:rPr>
        <w:t xml:space="preserve"> </w:t>
      </w:r>
      <w:r w:rsidR="00E50DDC">
        <w:t>ve znění pozdějších předpisů</w:t>
      </w:r>
    </w:p>
    <w:p w:rsidR="00C80134" w:rsidRPr="00722BD3" w:rsidRDefault="00C80134" w:rsidP="00C80134">
      <w:pPr>
        <w:pStyle w:val="Odstavecseseznamem"/>
        <w:rPr>
          <w:b/>
          <w:color w:val="000000" w:themeColor="text1"/>
          <w:szCs w:val="24"/>
          <w:u w:val="single"/>
        </w:rPr>
      </w:pPr>
    </w:p>
    <w:p w:rsidR="00A92AF4" w:rsidRPr="00656024" w:rsidRDefault="00656024" w:rsidP="00A92AF4">
      <w:pPr>
        <w:rPr>
          <w:b/>
          <w:color w:val="000000" w:themeColor="text1"/>
          <w:u w:val="single"/>
        </w:rPr>
      </w:pPr>
      <w:r w:rsidRPr="00656024">
        <w:rPr>
          <w:b/>
          <w:color w:val="000000" w:themeColor="text1"/>
          <w:u w:val="single"/>
        </w:rPr>
        <w:t>Velká Británie:</w:t>
      </w:r>
    </w:p>
    <w:p w:rsidR="00A92AF4" w:rsidRPr="00656024" w:rsidRDefault="00A92AF4" w:rsidP="00A56CDD">
      <w:pPr>
        <w:pStyle w:val="Odstavecseseznamem"/>
        <w:numPr>
          <w:ilvl w:val="0"/>
          <w:numId w:val="14"/>
        </w:numPr>
        <w:rPr>
          <w:color w:val="000000" w:themeColor="text1"/>
        </w:rPr>
      </w:pPr>
      <w:r w:rsidRPr="00656024">
        <w:rPr>
          <w:color w:val="000000" w:themeColor="text1"/>
        </w:rPr>
        <w:t>Child Support Act 1991</w:t>
      </w:r>
    </w:p>
    <w:p w:rsidR="00A92AF4" w:rsidRPr="00656024" w:rsidRDefault="00A92AF4" w:rsidP="00A56CDD">
      <w:pPr>
        <w:pStyle w:val="Odstavecseseznamem"/>
        <w:numPr>
          <w:ilvl w:val="0"/>
          <w:numId w:val="14"/>
        </w:numPr>
        <w:rPr>
          <w:color w:val="000000" w:themeColor="text1"/>
        </w:rPr>
      </w:pPr>
      <w:r w:rsidRPr="00656024">
        <w:rPr>
          <w:color w:val="000000" w:themeColor="text1"/>
        </w:rPr>
        <w:t xml:space="preserve">Child Maintenance and Other Payments Act 2008 </w:t>
      </w:r>
    </w:p>
    <w:p w:rsidR="00A92AF4" w:rsidRPr="00656024" w:rsidRDefault="00A92AF4" w:rsidP="00A56CDD">
      <w:pPr>
        <w:pStyle w:val="Odstavecseseznamem"/>
        <w:numPr>
          <w:ilvl w:val="0"/>
          <w:numId w:val="14"/>
        </w:numPr>
        <w:rPr>
          <w:color w:val="000000" w:themeColor="text1"/>
        </w:rPr>
      </w:pPr>
      <w:r w:rsidRPr="00656024">
        <w:rPr>
          <w:color w:val="000000" w:themeColor="text1"/>
        </w:rPr>
        <w:t>Children Act 1989</w:t>
      </w:r>
    </w:p>
    <w:p w:rsidR="00A92AF4" w:rsidRPr="00656024" w:rsidRDefault="00A92AF4" w:rsidP="00A56CDD">
      <w:pPr>
        <w:pStyle w:val="Odstavecseseznamem"/>
        <w:numPr>
          <w:ilvl w:val="0"/>
          <w:numId w:val="14"/>
        </w:numPr>
        <w:rPr>
          <w:color w:val="000000" w:themeColor="text1"/>
        </w:rPr>
      </w:pPr>
      <w:r w:rsidRPr="00656024">
        <w:rPr>
          <w:color w:val="000000" w:themeColor="text1"/>
        </w:rPr>
        <w:t>The Public Bodies (Child Maintenance and Enforcement Commission: Abolition and Transfer of Functions) Order 2012</w:t>
      </w:r>
    </w:p>
    <w:p w:rsidR="00A92AF4" w:rsidRPr="00656024" w:rsidRDefault="00A92AF4" w:rsidP="00A56CDD">
      <w:pPr>
        <w:pStyle w:val="Odstavecseseznamem"/>
        <w:numPr>
          <w:ilvl w:val="0"/>
          <w:numId w:val="14"/>
        </w:numPr>
        <w:rPr>
          <w:color w:val="000000" w:themeColor="text1"/>
        </w:rPr>
      </w:pPr>
      <w:r w:rsidRPr="00656024">
        <w:rPr>
          <w:color w:val="000000" w:themeColor="text1"/>
        </w:rPr>
        <w:t>Child Support Maintenance Calculation Regulation SI 2012/2677</w:t>
      </w:r>
    </w:p>
    <w:p w:rsidR="00A92AF4" w:rsidRPr="00FC17D2" w:rsidRDefault="00A92AF4" w:rsidP="00A92AF4">
      <w:pPr>
        <w:rPr>
          <w:szCs w:val="24"/>
        </w:rPr>
      </w:pPr>
    </w:p>
    <w:p w:rsidR="00A92AF4" w:rsidRPr="00FC17D2" w:rsidRDefault="00A92AF4" w:rsidP="00A92AF4">
      <w:pPr>
        <w:rPr>
          <w:b/>
          <w:szCs w:val="24"/>
          <w:u w:val="single"/>
        </w:rPr>
      </w:pPr>
      <w:r w:rsidRPr="00FC17D2">
        <w:rPr>
          <w:b/>
          <w:szCs w:val="24"/>
          <w:u w:val="single"/>
        </w:rPr>
        <w:t>Soudní rozhodnutí:</w:t>
      </w:r>
    </w:p>
    <w:p w:rsidR="008841C1" w:rsidRPr="008841C1" w:rsidRDefault="008841C1" w:rsidP="00A56CDD">
      <w:pPr>
        <w:pStyle w:val="Odstavecseseznamem"/>
        <w:numPr>
          <w:ilvl w:val="0"/>
          <w:numId w:val="16"/>
        </w:numPr>
        <w:jc w:val="both"/>
        <w:rPr>
          <w:szCs w:val="24"/>
        </w:rPr>
      </w:pPr>
      <w:r w:rsidRPr="008841C1">
        <w:rPr>
          <w:szCs w:val="24"/>
        </w:rPr>
        <w:t>Rozsudek Nejvyššího soudu ze dne 28. února 1989, sp. zn. 5 Cz 42/1988</w:t>
      </w:r>
    </w:p>
    <w:p w:rsidR="008841C1" w:rsidRDefault="008841C1" w:rsidP="00A56CDD">
      <w:pPr>
        <w:pStyle w:val="Odstavecseseznamem"/>
        <w:numPr>
          <w:ilvl w:val="0"/>
          <w:numId w:val="16"/>
        </w:numPr>
        <w:jc w:val="both"/>
        <w:rPr>
          <w:szCs w:val="24"/>
        </w:rPr>
      </w:pPr>
      <w:r w:rsidRPr="008841C1">
        <w:rPr>
          <w:szCs w:val="24"/>
        </w:rPr>
        <w:t xml:space="preserve">Rozsudek Krajského soudu v Ostravě ze dne </w:t>
      </w:r>
      <w:r w:rsidRPr="008841C1">
        <w:rPr>
          <w:rStyle w:val="st"/>
          <w:szCs w:val="24"/>
        </w:rPr>
        <w:t>28. dubna 1995</w:t>
      </w:r>
      <w:r w:rsidRPr="008841C1">
        <w:rPr>
          <w:szCs w:val="24"/>
        </w:rPr>
        <w:t xml:space="preserve">, sp. zn. 10 Co 361/1995 </w:t>
      </w:r>
    </w:p>
    <w:p w:rsidR="00830E67" w:rsidRPr="00830E67" w:rsidRDefault="00830E67" w:rsidP="00A56CDD">
      <w:pPr>
        <w:pStyle w:val="Odstavecseseznamem"/>
        <w:numPr>
          <w:ilvl w:val="0"/>
          <w:numId w:val="16"/>
        </w:numPr>
        <w:jc w:val="both"/>
        <w:rPr>
          <w:szCs w:val="24"/>
        </w:rPr>
      </w:pPr>
      <w:r w:rsidRPr="00830E67">
        <w:rPr>
          <w:szCs w:val="24"/>
        </w:rPr>
        <w:lastRenderedPageBreak/>
        <w:t>Rozsudek Městského soudu v Praze ze dne 10. února 1999, sp. zn. 39 Co 568/1998</w:t>
      </w:r>
    </w:p>
    <w:p w:rsidR="00830E67" w:rsidRDefault="00830E67" w:rsidP="00A56CDD">
      <w:pPr>
        <w:pStyle w:val="Textpoznpodarou"/>
        <w:numPr>
          <w:ilvl w:val="0"/>
          <w:numId w:val="16"/>
        </w:numPr>
        <w:spacing w:line="360" w:lineRule="auto"/>
        <w:jc w:val="both"/>
        <w:rPr>
          <w:sz w:val="24"/>
          <w:szCs w:val="24"/>
        </w:rPr>
      </w:pPr>
      <w:r w:rsidRPr="00D278E8">
        <w:rPr>
          <w:sz w:val="24"/>
          <w:szCs w:val="24"/>
        </w:rPr>
        <w:t xml:space="preserve">Rozsudek Krajského soudu v Českých Budějovicích ze </w:t>
      </w:r>
      <w:r>
        <w:rPr>
          <w:sz w:val="24"/>
          <w:szCs w:val="24"/>
        </w:rPr>
        <w:t>dne 19. listopadu</w:t>
      </w:r>
      <w:r w:rsidRPr="00D278E8">
        <w:rPr>
          <w:sz w:val="24"/>
          <w:szCs w:val="24"/>
        </w:rPr>
        <w:t xml:space="preserve"> 1999, sp. zn. 5 Co 2</w:t>
      </w:r>
      <w:r>
        <w:rPr>
          <w:sz w:val="24"/>
          <w:szCs w:val="24"/>
        </w:rPr>
        <w:t>661/1999</w:t>
      </w:r>
    </w:p>
    <w:p w:rsidR="00830E67" w:rsidRPr="00830E67" w:rsidRDefault="00830E67" w:rsidP="00A56CDD">
      <w:pPr>
        <w:pStyle w:val="Textpoznpodarou"/>
        <w:numPr>
          <w:ilvl w:val="0"/>
          <w:numId w:val="16"/>
        </w:numPr>
        <w:spacing w:line="360" w:lineRule="auto"/>
        <w:jc w:val="both"/>
        <w:rPr>
          <w:sz w:val="32"/>
          <w:szCs w:val="24"/>
        </w:rPr>
      </w:pPr>
      <w:r w:rsidRPr="00830E67">
        <w:rPr>
          <w:sz w:val="24"/>
          <w:szCs w:val="24"/>
        </w:rPr>
        <w:t>Rozsudek Krajského soudu Hradci Králové ze dne 16. října 2001, sp. zn. 22 Co 261/2001</w:t>
      </w:r>
    </w:p>
    <w:p w:rsidR="00830E67" w:rsidRDefault="00830E67" w:rsidP="00A56CDD">
      <w:pPr>
        <w:pStyle w:val="Odstavecseseznamem"/>
        <w:numPr>
          <w:ilvl w:val="0"/>
          <w:numId w:val="16"/>
        </w:numPr>
        <w:jc w:val="both"/>
        <w:rPr>
          <w:szCs w:val="24"/>
        </w:rPr>
      </w:pPr>
      <w:r w:rsidRPr="00830E67">
        <w:rPr>
          <w:szCs w:val="24"/>
        </w:rPr>
        <w:t>Usnesení Nejvyššího soudu ČR ze dne 2. července 2003, sp. zn. 21 Cdo 664/2003</w:t>
      </w:r>
    </w:p>
    <w:p w:rsidR="00830E67" w:rsidRDefault="00830E67" w:rsidP="00A56CDD">
      <w:pPr>
        <w:pStyle w:val="Odstavecseseznamem"/>
        <w:numPr>
          <w:ilvl w:val="0"/>
          <w:numId w:val="16"/>
        </w:numPr>
        <w:jc w:val="both"/>
        <w:rPr>
          <w:szCs w:val="24"/>
        </w:rPr>
      </w:pPr>
      <w:r w:rsidRPr="00830E67">
        <w:rPr>
          <w:szCs w:val="24"/>
        </w:rPr>
        <w:t>Nález Ústavního soudu ze dne 8. dubna 2004, sp. zn. IV. ÚS 244/03</w:t>
      </w:r>
    </w:p>
    <w:p w:rsidR="00830E67" w:rsidRPr="00830E67" w:rsidRDefault="00830E67" w:rsidP="00A56CDD">
      <w:pPr>
        <w:pStyle w:val="Odstavecseseznamem"/>
        <w:numPr>
          <w:ilvl w:val="0"/>
          <w:numId w:val="16"/>
        </w:numPr>
        <w:jc w:val="both"/>
        <w:rPr>
          <w:szCs w:val="24"/>
        </w:rPr>
      </w:pPr>
      <w:r w:rsidRPr="00830E67">
        <w:rPr>
          <w:szCs w:val="24"/>
        </w:rPr>
        <w:t>Nález Ústavního soudu ze dne 15. září 2005, sp. zn. III. ÚS 606/04</w:t>
      </w:r>
    </w:p>
    <w:p w:rsidR="00830E67" w:rsidRDefault="00830E67" w:rsidP="00A56CDD">
      <w:pPr>
        <w:pStyle w:val="Odstavecseseznamem"/>
        <w:numPr>
          <w:ilvl w:val="0"/>
          <w:numId w:val="16"/>
        </w:numPr>
        <w:jc w:val="both"/>
        <w:rPr>
          <w:szCs w:val="24"/>
        </w:rPr>
      </w:pPr>
      <w:r w:rsidRPr="00830E67">
        <w:rPr>
          <w:szCs w:val="24"/>
        </w:rPr>
        <w:t>Nález Ústavního soudu ze dne 26. ledna 2006, sp. zn. IV. ÚS 257/05</w:t>
      </w:r>
    </w:p>
    <w:p w:rsidR="00830E67" w:rsidRDefault="00830E67" w:rsidP="00A56CDD">
      <w:pPr>
        <w:pStyle w:val="Odstavecseseznamem"/>
        <w:numPr>
          <w:ilvl w:val="0"/>
          <w:numId w:val="16"/>
        </w:numPr>
        <w:jc w:val="both"/>
        <w:rPr>
          <w:szCs w:val="24"/>
        </w:rPr>
      </w:pPr>
      <w:r w:rsidRPr="00D278E8">
        <w:rPr>
          <w:szCs w:val="24"/>
        </w:rPr>
        <w:t>Rozsudek Krajského soudu v Ústí nad Labem ze dne 24. dubna</w:t>
      </w:r>
      <w:r>
        <w:rPr>
          <w:szCs w:val="24"/>
        </w:rPr>
        <w:t xml:space="preserve"> 2006, sp. zn. 10 Co 976/2005</w:t>
      </w:r>
    </w:p>
    <w:p w:rsidR="00830E67" w:rsidRDefault="00830E67" w:rsidP="00A56CDD">
      <w:pPr>
        <w:pStyle w:val="Odstavecseseznamem"/>
        <w:numPr>
          <w:ilvl w:val="0"/>
          <w:numId w:val="16"/>
        </w:numPr>
        <w:jc w:val="both"/>
      </w:pPr>
      <w:r w:rsidRPr="00D278E8">
        <w:t>Usnesení Ústavního soudu ze dne 2. června</w:t>
      </w:r>
      <w:r>
        <w:t xml:space="preserve"> 2006, sp. zn. I.ÚS 399/05</w:t>
      </w:r>
    </w:p>
    <w:p w:rsidR="00830E67" w:rsidRPr="00830E67" w:rsidRDefault="00830E67" w:rsidP="00A56CDD">
      <w:pPr>
        <w:pStyle w:val="Odstavecseseznamem"/>
        <w:numPr>
          <w:ilvl w:val="0"/>
          <w:numId w:val="16"/>
        </w:numPr>
        <w:jc w:val="both"/>
        <w:rPr>
          <w:szCs w:val="24"/>
        </w:rPr>
      </w:pPr>
      <w:r w:rsidRPr="00830E67">
        <w:rPr>
          <w:szCs w:val="24"/>
        </w:rPr>
        <w:t>Rozsudek Obvodního soudu pro Prahu 5 z 25. září 2006, sp. zn. 50 P 336/2006</w:t>
      </w:r>
    </w:p>
    <w:p w:rsidR="00A92AF4" w:rsidRPr="00830E67" w:rsidRDefault="00AE101D" w:rsidP="00A56CDD">
      <w:pPr>
        <w:pStyle w:val="Odstavecseseznamem"/>
        <w:numPr>
          <w:ilvl w:val="0"/>
          <w:numId w:val="16"/>
        </w:numPr>
        <w:jc w:val="both"/>
      </w:pPr>
      <w:r w:rsidRPr="00830E67">
        <w:rPr>
          <w:szCs w:val="24"/>
        </w:rPr>
        <w:t>N</w:t>
      </w:r>
      <w:r w:rsidR="00A92AF4" w:rsidRPr="00830E67">
        <w:rPr>
          <w:szCs w:val="24"/>
        </w:rPr>
        <w:t>ál</w:t>
      </w:r>
      <w:r w:rsidRPr="00830E67">
        <w:rPr>
          <w:szCs w:val="24"/>
        </w:rPr>
        <w:t xml:space="preserve">ez Ústavního soudu ze dne 7. března </w:t>
      </w:r>
      <w:r w:rsidR="00A92AF4" w:rsidRPr="00830E67">
        <w:rPr>
          <w:szCs w:val="24"/>
        </w:rPr>
        <w:t>2007, sp. zn. I. ÚS 527/06</w:t>
      </w:r>
    </w:p>
    <w:p w:rsidR="00830E67" w:rsidRPr="00830E67" w:rsidRDefault="00830E67" w:rsidP="00A56CDD">
      <w:pPr>
        <w:pStyle w:val="Odstavecseseznamem"/>
        <w:numPr>
          <w:ilvl w:val="0"/>
          <w:numId w:val="16"/>
        </w:numPr>
        <w:jc w:val="both"/>
      </w:pPr>
      <w:r w:rsidRPr="00AE101D">
        <w:rPr>
          <w:szCs w:val="24"/>
        </w:rPr>
        <w:t>Nález Ústavního soudu ze dne 1. února 2008, sp. zn. II. ÚS 1619/07</w:t>
      </w:r>
    </w:p>
    <w:p w:rsidR="00830E67" w:rsidRDefault="00830E67" w:rsidP="00A56CDD">
      <w:pPr>
        <w:pStyle w:val="Odstavecseseznamem"/>
        <w:numPr>
          <w:ilvl w:val="0"/>
          <w:numId w:val="16"/>
        </w:numPr>
        <w:jc w:val="both"/>
        <w:rPr>
          <w:szCs w:val="24"/>
        </w:rPr>
      </w:pPr>
      <w:r w:rsidRPr="00830E67">
        <w:rPr>
          <w:szCs w:val="24"/>
        </w:rPr>
        <w:t>Nález Ústavního soudu ze dne 6. února 2008, sp. zn. IV. ÚS 1181/07</w:t>
      </w:r>
    </w:p>
    <w:p w:rsidR="00A92AF4" w:rsidRDefault="00AE101D" w:rsidP="00A56CDD">
      <w:pPr>
        <w:pStyle w:val="Odstavecseseznamem"/>
        <w:numPr>
          <w:ilvl w:val="0"/>
          <w:numId w:val="16"/>
        </w:numPr>
        <w:jc w:val="both"/>
        <w:rPr>
          <w:szCs w:val="24"/>
        </w:rPr>
      </w:pPr>
      <w:r w:rsidRPr="00830E67">
        <w:rPr>
          <w:szCs w:val="24"/>
        </w:rPr>
        <w:t>N</w:t>
      </w:r>
      <w:r w:rsidR="00A92AF4" w:rsidRPr="00830E67">
        <w:rPr>
          <w:szCs w:val="24"/>
        </w:rPr>
        <w:t xml:space="preserve">ález Ústavního soudu ze dne 21. </w:t>
      </w:r>
      <w:r w:rsidRPr="00830E67">
        <w:rPr>
          <w:szCs w:val="24"/>
        </w:rPr>
        <w:t>dubna</w:t>
      </w:r>
      <w:r w:rsidR="00A92AF4" w:rsidRPr="00830E67">
        <w:rPr>
          <w:szCs w:val="24"/>
        </w:rPr>
        <w:t xml:space="preserve"> 2011, sp. zn. II. ÚS 3113/10</w:t>
      </w:r>
    </w:p>
    <w:p w:rsidR="00830E67" w:rsidRDefault="00830E67" w:rsidP="00A56CDD">
      <w:pPr>
        <w:pStyle w:val="Odstavecseseznamem"/>
        <w:numPr>
          <w:ilvl w:val="0"/>
          <w:numId w:val="16"/>
        </w:numPr>
        <w:jc w:val="both"/>
        <w:rPr>
          <w:szCs w:val="24"/>
        </w:rPr>
      </w:pPr>
      <w:r w:rsidRPr="00D278E8">
        <w:rPr>
          <w:szCs w:val="24"/>
        </w:rPr>
        <w:t>Usnesení Nejvyššího soudu ze dne 21. září</w:t>
      </w:r>
      <w:r>
        <w:rPr>
          <w:szCs w:val="24"/>
        </w:rPr>
        <w:t xml:space="preserve"> 2011, sp. zn. 20 Cdo 1835/2011</w:t>
      </w:r>
    </w:p>
    <w:p w:rsidR="00830E67" w:rsidRDefault="00830E67" w:rsidP="00A56CDD">
      <w:pPr>
        <w:pStyle w:val="Odstavecseseznamem"/>
        <w:numPr>
          <w:ilvl w:val="0"/>
          <w:numId w:val="16"/>
        </w:numPr>
        <w:jc w:val="both"/>
        <w:rPr>
          <w:szCs w:val="24"/>
        </w:rPr>
      </w:pPr>
      <w:r w:rsidRPr="00830E67">
        <w:rPr>
          <w:szCs w:val="24"/>
        </w:rPr>
        <w:t>Rozhodnutí Krajského soudu v Králové ze dne 5. října 2011, sp. zn. 21 Co 322/2011</w:t>
      </w:r>
    </w:p>
    <w:p w:rsidR="00830E67" w:rsidRPr="00830E67" w:rsidRDefault="00830E67" w:rsidP="00A56CDD">
      <w:pPr>
        <w:pStyle w:val="Odstavecseseznamem"/>
        <w:numPr>
          <w:ilvl w:val="0"/>
          <w:numId w:val="16"/>
        </w:numPr>
        <w:jc w:val="both"/>
        <w:rPr>
          <w:szCs w:val="24"/>
        </w:rPr>
      </w:pPr>
      <w:r w:rsidRPr="00830E67">
        <w:rPr>
          <w:szCs w:val="24"/>
        </w:rPr>
        <w:t>Nález Ústavního soudu ze dne 13. března 2013, sp. zn. I. ÚS 2306/12</w:t>
      </w:r>
    </w:p>
    <w:p w:rsidR="00830E67" w:rsidRDefault="00830E67" w:rsidP="00A56CDD">
      <w:pPr>
        <w:pStyle w:val="Odstavecseseznamem"/>
        <w:numPr>
          <w:ilvl w:val="0"/>
          <w:numId w:val="16"/>
        </w:numPr>
        <w:jc w:val="both"/>
        <w:rPr>
          <w:szCs w:val="24"/>
        </w:rPr>
      </w:pPr>
      <w:r w:rsidRPr="00830E67">
        <w:rPr>
          <w:szCs w:val="24"/>
        </w:rPr>
        <w:t>Nález Ústavního soudu ze dne 10. června 2013, sp. zn. I. ÚS 4239/2012</w:t>
      </w:r>
    </w:p>
    <w:p w:rsidR="00830E67" w:rsidRDefault="00AE101D" w:rsidP="00A56CDD">
      <w:pPr>
        <w:pStyle w:val="Odstavecseseznamem"/>
        <w:numPr>
          <w:ilvl w:val="0"/>
          <w:numId w:val="16"/>
        </w:numPr>
        <w:jc w:val="both"/>
        <w:rPr>
          <w:szCs w:val="24"/>
        </w:rPr>
      </w:pPr>
      <w:r w:rsidRPr="00830E67">
        <w:rPr>
          <w:szCs w:val="24"/>
        </w:rPr>
        <w:t>N</w:t>
      </w:r>
      <w:r w:rsidR="00A92AF4" w:rsidRPr="00830E67">
        <w:rPr>
          <w:szCs w:val="24"/>
        </w:rPr>
        <w:t xml:space="preserve">ález Ústavního </w:t>
      </w:r>
      <w:r w:rsidRPr="00830E67">
        <w:rPr>
          <w:szCs w:val="24"/>
        </w:rPr>
        <w:t>soudu ze dne 30. září</w:t>
      </w:r>
      <w:r w:rsidR="00A92AF4" w:rsidRPr="00830E67">
        <w:rPr>
          <w:szCs w:val="24"/>
        </w:rPr>
        <w:t xml:space="preserve"> 2014, sp. zn. II. ÚS 2121/14</w:t>
      </w:r>
    </w:p>
    <w:p w:rsidR="00A92AF4" w:rsidRDefault="00AE101D" w:rsidP="00A56CDD">
      <w:pPr>
        <w:pStyle w:val="Odstavecseseznamem"/>
        <w:numPr>
          <w:ilvl w:val="0"/>
          <w:numId w:val="16"/>
        </w:numPr>
        <w:jc w:val="both"/>
        <w:rPr>
          <w:szCs w:val="24"/>
        </w:rPr>
      </w:pPr>
      <w:r w:rsidRPr="00830E67">
        <w:rPr>
          <w:szCs w:val="24"/>
        </w:rPr>
        <w:t xml:space="preserve">Nález Ústavního soudu ze dne 16. prosince </w:t>
      </w:r>
      <w:r w:rsidR="00A92AF4" w:rsidRPr="00830E67">
        <w:rPr>
          <w:szCs w:val="24"/>
        </w:rPr>
        <w:t>2015, sp. zn. IV. ÚS 650/15</w:t>
      </w:r>
    </w:p>
    <w:p w:rsidR="00830E67" w:rsidRDefault="00830E67" w:rsidP="00A56CDD">
      <w:pPr>
        <w:pStyle w:val="Odstavecseseznamem"/>
        <w:numPr>
          <w:ilvl w:val="0"/>
          <w:numId w:val="16"/>
        </w:numPr>
        <w:jc w:val="both"/>
        <w:rPr>
          <w:szCs w:val="24"/>
        </w:rPr>
      </w:pPr>
      <w:r w:rsidRPr="00830E67">
        <w:rPr>
          <w:szCs w:val="24"/>
        </w:rPr>
        <w:t>Nález Ústavního soudu ze dne 14. června 2016, sp.zn. II. ÚS 756/16</w:t>
      </w:r>
    </w:p>
    <w:p w:rsidR="00830E67" w:rsidRDefault="00830E67" w:rsidP="00A56CDD">
      <w:pPr>
        <w:pStyle w:val="Odstavecseseznamem"/>
        <w:numPr>
          <w:ilvl w:val="0"/>
          <w:numId w:val="16"/>
        </w:numPr>
        <w:jc w:val="both"/>
        <w:rPr>
          <w:szCs w:val="24"/>
        </w:rPr>
      </w:pPr>
      <w:r w:rsidRPr="00830E67">
        <w:rPr>
          <w:szCs w:val="24"/>
        </w:rPr>
        <w:t>Usnesení Nejvyššího soudu ze dne 16. června 2016, sp. zn. 21 Cdo 3890/2015</w:t>
      </w:r>
    </w:p>
    <w:p w:rsidR="00A92AF4" w:rsidRDefault="00AE101D" w:rsidP="00A56CDD">
      <w:pPr>
        <w:pStyle w:val="Odstavecseseznamem"/>
        <w:numPr>
          <w:ilvl w:val="0"/>
          <w:numId w:val="16"/>
        </w:numPr>
        <w:jc w:val="both"/>
        <w:rPr>
          <w:szCs w:val="24"/>
        </w:rPr>
      </w:pPr>
      <w:r w:rsidRPr="00830E67">
        <w:rPr>
          <w:szCs w:val="24"/>
        </w:rPr>
        <w:t>S</w:t>
      </w:r>
      <w:r w:rsidR="00A92AF4" w:rsidRPr="00830E67">
        <w:rPr>
          <w:szCs w:val="24"/>
        </w:rPr>
        <w:t>tanovisko</w:t>
      </w:r>
      <w:r w:rsidRPr="00830E67">
        <w:rPr>
          <w:szCs w:val="24"/>
        </w:rPr>
        <w:t xml:space="preserve"> Nejvyššího soudu ze dne 19. října</w:t>
      </w:r>
      <w:r w:rsidR="00C45A99" w:rsidRPr="00830E67">
        <w:rPr>
          <w:szCs w:val="24"/>
        </w:rPr>
        <w:t xml:space="preserve"> 2016, sp. zn. Cpjn 204/2012</w:t>
      </w:r>
    </w:p>
    <w:p w:rsidR="00830E67" w:rsidRPr="00830E67" w:rsidRDefault="00830E67" w:rsidP="00A56CDD">
      <w:pPr>
        <w:pStyle w:val="Odstavecseseznamem"/>
        <w:numPr>
          <w:ilvl w:val="0"/>
          <w:numId w:val="16"/>
        </w:numPr>
        <w:jc w:val="both"/>
        <w:rPr>
          <w:szCs w:val="24"/>
        </w:rPr>
      </w:pPr>
      <w:r w:rsidRPr="00830E67">
        <w:rPr>
          <w:szCs w:val="24"/>
        </w:rPr>
        <w:t>Usnesení Ústavního soudu ze dne 15. listopadu 2016, sp. zn. II. ÚS 2778/16</w:t>
      </w:r>
    </w:p>
    <w:p w:rsidR="00A92AF4" w:rsidRPr="00830E67" w:rsidRDefault="00D278E8" w:rsidP="00A56CDD">
      <w:pPr>
        <w:pStyle w:val="Odstavecseseznamem"/>
        <w:numPr>
          <w:ilvl w:val="0"/>
          <w:numId w:val="16"/>
        </w:numPr>
        <w:jc w:val="both"/>
        <w:rPr>
          <w:szCs w:val="24"/>
        </w:rPr>
      </w:pPr>
      <w:r>
        <w:t>U</w:t>
      </w:r>
      <w:r w:rsidR="00A92AF4" w:rsidRPr="00D278E8">
        <w:t>snese</w:t>
      </w:r>
      <w:r w:rsidRPr="00D278E8">
        <w:t>ní Ústavního soudu ze dne 24. ledna</w:t>
      </w:r>
      <w:r w:rsidR="00A92AF4" w:rsidRPr="00D278E8">
        <w:t xml:space="preserve"> 2017,</w:t>
      </w:r>
      <w:r w:rsidR="00F73EBB">
        <w:t xml:space="preserve"> sp. zn. II. ÚS 3912/16</w:t>
      </w:r>
    </w:p>
    <w:p w:rsidR="00236E92" w:rsidRPr="00D278E8" w:rsidRDefault="00236E92" w:rsidP="00A92AF4">
      <w:pPr>
        <w:rPr>
          <w:szCs w:val="24"/>
        </w:rPr>
      </w:pPr>
    </w:p>
    <w:p w:rsidR="00A92AF4" w:rsidRPr="00FC17D2" w:rsidRDefault="00A92AF4" w:rsidP="00A92AF4">
      <w:pPr>
        <w:rPr>
          <w:b/>
          <w:u w:val="single"/>
        </w:rPr>
      </w:pPr>
      <w:r w:rsidRPr="00FC17D2">
        <w:rPr>
          <w:b/>
          <w:u w:val="single"/>
        </w:rPr>
        <w:t xml:space="preserve">Zahraniční </w:t>
      </w:r>
    </w:p>
    <w:p w:rsidR="004E588E" w:rsidRDefault="004E588E" w:rsidP="00A56CDD">
      <w:pPr>
        <w:pStyle w:val="Textpoznpodarou"/>
        <w:numPr>
          <w:ilvl w:val="0"/>
          <w:numId w:val="17"/>
        </w:numPr>
        <w:spacing w:line="360" w:lineRule="auto"/>
        <w:jc w:val="both"/>
        <w:rPr>
          <w:sz w:val="24"/>
          <w:szCs w:val="24"/>
        </w:rPr>
      </w:pPr>
      <w:r w:rsidRPr="004E588E">
        <w:rPr>
          <w:sz w:val="24"/>
          <w:szCs w:val="24"/>
        </w:rPr>
        <w:t>Rozhodnutie Najvyššieho súdu ČSR z 3. decembra 1965.</w:t>
      </w:r>
      <w:r w:rsidR="00F73EBB">
        <w:rPr>
          <w:sz w:val="24"/>
          <w:szCs w:val="24"/>
        </w:rPr>
        <w:t xml:space="preserve"> sp. zn. 5 Cz 112/65, R 14/1966</w:t>
      </w:r>
    </w:p>
    <w:p w:rsidR="00C5755D" w:rsidRPr="00C5755D" w:rsidRDefault="00C5755D" w:rsidP="00A56CDD">
      <w:pPr>
        <w:pStyle w:val="Textpoznpodarou"/>
        <w:numPr>
          <w:ilvl w:val="0"/>
          <w:numId w:val="17"/>
        </w:numPr>
        <w:spacing w:line="360" w:lineRule="auto"/>
        <w:jc w:val="both"/>
        <w:rPr>
          <w:sz w:val="24"/>
          <w:szCs w:val="24"/>
        </w:rPr>
      </w:pPr>
      <w:r w:rsidRPr="004E588E">
        <w:rPr>
          <w:sz w:val="24"/>
          <w:szCs w:val="24"/>
        </w:rPr>
        <w:t>Rozhodnutie Mestského súdu v Prahe z 10. januára 1968,</w:t>
      </w:r>
      <w:r>
        <w:rPr>
          <w:sz w:val="24"/>
          <w:szCs w:val="24"/>
        </w:rPr>
        <w:t xml:space="preserve"> sp. zn. 6 Co 676/67, R 76/1968</w:t>
      </w:r>
    </w:p>
    <w:p w:rsidR="004E588E" w:rsidRDefault="004E588E" w:rsidP="00A56CDD">
      <w:pPr>
        <w:pStyle w:val="Odstavecseseznamem"/>
        <w:numPr>
          <w:ilvl w:val="0"/>
          <w:numId w:val="17"/>
        </w:numPr>
        <w:jc w:val="both"/>
        <w:rPr>
          <w:szCs w:val="24"/>
        </w:rPr>
      </w:pPr>
      <w:r w:rsidRPr="00830E67">
        <w:rPr>
          <w:szCs w:val="24"/>
        </w:rPr>
        <w:t>Rozhodnutie Najvyššieho súdu ČSR z 30. septembra 196</w:t>
      </w:r>
      <w:r w:rsidR="00F73EBB" w:rsidRPr="00830E67">
        <w:rPr>
          <w:szCs w:val="24"/>
        </w:rPr>
        <w:t>8, sp. zn. 1 Cz 27/68, R 5/1969</w:t>
      </w:r>
    </w:p>
    <w:p w:rsidR="00C5755D" w:rsidRPr="00830E67" w:rsidRDefault="00C5755D" w:rsidP="00A56CDD">
      <w:pPr>
        <w:pStyle w:val="Odstavecseseznamem"/>
        <w:numPr>
          <w:ilvl w:val="0"/>
          <w:numId w:val="17"/>
        </w:numPr>
        <w:jc w:val="both"/>
        <w:rPr>
          <w:szCs w:val="24"/>
        </w:rPr>
      </w:pPr>
      <w:r w:rsidRPr="00830E67">
        <w:rPr>
          <w:szCs w:val="24"/>
        </w:rPr>
        <w:t>Rozsudok Najvyššieho súdu SSR z 23. mája 2001, sp. zn. 1 Tz 7/2001</w:t>
      </w:r>
    </w:p>
    <w:p w:rsidR="00C5755D" w:rsidRDefault="00C5755D" w:rsidP="00A56CDD">
      <w:pPr>
        <w:pStyle w:val="Odstavecseseznamem"/>
        <w:numPr>
          <w:ilvl w:val="0"/>
          <w:numId w:val="17"/>
        </w:numPr>
        <w:jc w:val="both"/>
        <w:rPr>
          <w:szCs w:val="24"/>
        </w:rPr>
      </w:pPr>
      <w:r w:rsidRPr="00830E67">
        <w:rPr>
          <w:szCs w:val="24"/>
        </w:rPr>
        <w:lastRenderedPageBreak/>
        <w:t>Rozsudok Krajského súdu v Žilině zo 4. februára 2008, sp. zn. 9CoP/58/2007</w:t>
      </w:r>
    </w:p>
    <w:p w:rsidR="00C5755D" w:rsidRPr="00C5755D" w:rsidRDefault="00C5755D" w:rsidP="00A56CDD">
      <w:pPr>
        <w:pStyle w:val="Textpoznpodarou"/>
        <w:numPr>
          <w:ilvl w:val="0"/>
          <w:numId w:val="17"/>
        </w:numPr>
        <w:spacing w:line="360" w:lineRule="auto"/>
        <w:jc w:val="both"/>
        <w:rPr>
          <w:sz w:val="24"/>
          <w:szCs w:val="24"/>
        </w:rPr>
      </w:pPr>
      <w:r w:rsidRPr="004E588E">
        <w:rPr>
          <w:sz w:val="24"/>
          <w:szCs w:val="24"/>
        </w:rPr>
        <w:t xml:space="preserve">Uznesenie Krajského súdu v Žilině z 18. </w:t>
      </w:r>
      <w:r>
        <w:rPr>
          <w:sz w:val="24"/>
          <w:szCs w:val="24"/>
        </w:rPr>
        <w:t>júla 2008, sp. zn. 9CoP/36/2008</w:t>
      </w:r>
    </w:p>
    <w:p w:rsidR="004E588E" w:rsidRPr="00830E67" w:rsidRDefault="004E588E" w:rsidP="00A56CDD">
      <w:pPr>
        <w:pStyle w:val="Odstavecseseznamem"/>
        <w:numPr>
          <w:ilvl w:val="0"/>
          <w:numId w:val="17"/>
        </w:numPr>
        <w:jc w:val="both"/>
        <w:rPr>
          <w:szCs w:val="24"/>
        </w:rPr>
      </w:pPr>
      <w:r w:rsidRPr="00830E67">
        <w:rPr>
          <w:szCs w:val="24"/>
        </w:rPr>
        <w:t>Rozsudok Krajského súdu v Banskej Bystrici z 24. februára 2009, sp. zn. 14 CoP/6/2009</w:t>
      </w:r>
    </w:p>
    <w:p w:rsidR="004E588E" w:rsidRPr="004E588E" w:rsidRDefault="004E588E" w:rsidP="00A56CDD">
      <w:pPr>
        <w:pStyle w:val="Textpoznpodarou"/>
        <w:numPr>
          <w:ilvl w:val="0"/>
          <w:numId w:val="17"/>
        </w:numPr>
        <w:spacing w:line="360" w:lineRule="auto"/>
        <w:jc w:val="both"/>
        <w:rPr>
          <w:sz w:val="24"/>
          <w:szCs w:val="24"/>
        </w:rPr>
      </w:pPr>
      <w:r w:rsidRPr="004E588E">
        <w:rPr>
          <w:sz w:val="24"/>
          <w:szCs w:val="24"/>
        </w:rPr>
        <w:t xml:space="preserve">Rozsudok Krajského súdu v Žilině z 31. </w:t>
      </w:r>
      <w:r w:rsidR="00F73EBB">
        <w:rPr>
          <w:sz w:val="24"/>
          <w:szCs w:val="24"/>
        </w:rPr>
        <w:t>júla 2009, sp. zn. 9CoP/50/2009</w:t>
      </w:r>
    </w:p>
    <w:p w:rsidR="00FC17D2" w:rsidRPr="00722BD3" w:rsidRDefault="004E588E" w:rsidP="00722BD3">
      <w:pPr>
        <w:pStyle w:val="Odstavecseseznamem"/>
        <w:numPr>
          <w:ilvl w:val="0"/>
          <w:numId w:val="17"/>
        </w:numPr>
        <w:jc w:val="both"/>
        <w:rPr>
          <w:szCs w:val="24"/>
        </w:rPr>
      </w:pPr>
      <w:r w:rsidRPr="00830E67">
        <w:rPr>
          <w:szCs w:val="24"/>
        </w:rPr>
        <w:t>Uznesenie Ústavného súdu SR z 3. fébruára</w:t>
      </w:r>
      <w:r w:rsidR="00F73EBB" w:rsidRPr="00830E67">
        <w:rPr>
          <w:szCs w:val="24"/>
        </w:rPr>
        <w:t xml:space="preserve"> 2010, sp. zn. I. ÚS 36/2010-22</w:t>
      </w:r>
    </w:p>
    <w:p w:rsidR="009E2493" w:rsidRDefault="009E2493">
      <w:pPr>
        <w:suppressAutoHyphens w:val="0"/>
        <w:spacing w:after="160" w:line="259" w:lineRule="auto"/>
        <w:rPr>
          <w:rFonts w:eastAsia="Times New Roman"/>
          <w:b/>
          <w:bCs/>
          <w:color w:val="000000"/>
          <w:sz w:val="32"/>
          <w:szCs w:val="28"/>
        </w:rPr>
      </w:pPr>
      <w:bookmarkStart w:id="36" w:name="_Toc478327598"/>
      <w:r>
        <w:br w:type="page"/>
      </w:r>
    </w:p>
    <w:p w:rsidR="00A92AF4" w:rsidRPr="00FC17D2" w:rsidRDefault="00A43651" w:rsidP="00A43651">
      <w:pPr>
        <w:pStyle w:val="Diplomkanadpis1"/>
        <w:numPr>
          <w:ilvl w:val="0"/>
          <w:numId w:val="0"/>
        </w:numPr>
        <w:tabs>
          <w:tab w:val="left" w:pos="708"/>
        </w:tabs>
        <w:ind w:left="432" w:hanging="432"/>
      </w:pPr>
      <w:r w:rsidRPr="00FC17D2">
        <w:lastRenderedPageBreak/>
        <w:t>Abstrakt</w:t>
      </w:r>
      <w:bookmarkEnd w:id="36"/>
    </w:p>
    <w:p w:rsidR="00A43651" w:rsidRDefault="00EB540E" w:rsidP="00EB540E">
      <w:pPr>
        <w:pStyle w:val="text"/>
        <w:ind w:firstLine="567"/>
        <w:rPr>
          <w:rFonts w:ascii="Garamond" w:hAnsi="Garamond"/>
          <w:lang w:val="cs-CZ"/>
        </w:rPr>
      </w:pPr>
      <w:r>
        <w:rPr>
          <w:rFonts w:ascii="Garamond" w:hAnsi="Garamond"/>
          <w:lang w:val="cs-CZ"/>
        </w:rPr>
        <w:t>Diplomová práce se zabývá způsobem určení výše vyživovací povinnosti rodičů k dětem, a to ve srovnání s právní úpravou na Slovensku a ve Velké Británii. Práce se zaměřuje z počátku na právní rámec této povinnosti, dále na jednotlivá kritéria, která musí být zvážena při rozhodování soudu, ale zmiňuje také určité specifické otázky jako například úroky z prodlení nebo objektivizac</w:t>
      </w:r>
      <w:r w:rsidR="003B5CF0">
        <w:rPr>
          <w:rFonts w:ascii="Garamond" w:hAnsi="Garamond"/>
          <w:lang w:val="cs-CZ"/>
        </w:rPr>
        <w:t>i</w:t>
      </w:r>
      <w:r>
        <w:rPr>
          <w:rFonts w:ascii="Garamond" w:hAnsi="Garamond"/>
          <w:lang w:val="cs-CZ"/>
        </w:rPr>
        <w:t>. Následně j</w:t>
      </w:r>
      <w:r w:rsidR="006101FF">
        <w:rPr>
          <w:rFonts w:ascii="Garamond" w:hAnsi="Garamond"/>
          <w:lang w:val="cs-CZ"/>
        </w:rPr>
        <w:t>sou rozebrány jednotlivé meto</w:t>
      </w:r>
      <w:r w:rsidR="00535DEF">
        <w:rPr>
          <w:rFonts w:ascii="Garamond" w:hAnsi="Garamond"/>
          <w:lang w:val="cs-CZ"/>
        </w:rPr>
        <w:t>dy, které byly soudy používány nebo</w:t>
      </w:r>
      <w:r w:rsidR="006101FF">
        <w:rPr>
          <w:rFonts w:ascii="Garamond" w:hAnsi="Garamond"/>
          <w:lang w:val="cs-CZ"/>
        </w:rPr>
        <w:t xml:space="preserve"> </w:t>
      </w:r>
      <w:r w:rsidR="00535DEF">
        <w:rPr>
          <w:rFonts w:ascii="Garamond" w:hAnsi="Garamond"/>
          <w:lang w:val="cs-CZ"/>
        </w:rPr>
        <w:t>které by moh</w:t>
      </w:r>
      <w:r w:rsidR="006101FF">
        <w:rPr>
          <w:rFonts w:ascii="Garamond" w:hAnsi="Garamond"/>
          <w:lang w:val="cs-CZ"/>
        </w:rPr>
        <w:t>l</w:t>
      </w:r>
      <w:r w:rsidR="00535DEF">
        <w:rPr>
          <w:rFonts w:ascii="Garamond" w:hAnsi="Garamond"/>
          <w:lang w:val="cs-CZ"/>
        </w:rPr>
        <w:t>y</w:t>
      </w:r>
      <w:r w:rsidR="006101FF">
        <w:rPr>
          <w:rFonts w:ascii="Garamond" w:hAnsi="Garamond"/>
          <w:lang w:val="cs-CZ"/>
        </w:rPr>
        <w:t xml:space="preserve"> být</w:t>
      </w:r>
      <w:r w:rsidR="0018410F">
        <w:rPr>
          <w:rFonts w:ascii="Garamond" w:hAnsi="Garamond"/>
          <w:lang w:val="cs-CZ"/>
        </w:rPr>
        <w:t xml:space="preserve"> použitelné v praxi</w:t>
      </w:r>
      <w:r>
        <w:rPr>
          <w:rFonts w:ascii="Garamond" w:hAnsi="Garamond"/>
          <w:lang w:val="cs-CZ"/>
        </w:rPr>
        <w:t xml:space="preserve">. Co s týká </w:t>
      </w:r>
      <w:r w:rsidR="006101FF">
        <w:rPr>
          <w:rFonts w:ascii="Garamond" w:hAnsi="Garamond"/>
          <w:lang w:val="cs-CZ"/>
        </w:rPr>
        <w:t>kompara</w:t>
      </w:r>
      <w:r w:rsidR="003B5CF0">
        <w:rPr>
          <w:rFonts w:ascii="Garamond" w:hAnsi="Garamond"/>
          <w:lang w:val="cs-CZ"/>
        </w:rPr>
        <w:t>tivní části je v práci vymezena právní úprava obou států spolu s jejich specifikami</w:t>
      </w:r>
      <w:r>
        <w:rPr>
          <w:rFonts w:ascii="Garamond" w:hAnsi="Garamond"/>
          <w:lang w:val="cs-CZ"/>
        </w:rPr>
        <w:t>. Samozřejmě nechybí pohled z praxe, a to ze strany pracovn</w:t>
      </w:r>
      <w:r w:rsidR="006101FF">
        <w:rPr>
          <w:rFonts w:ascii="Garamond" w:hAnsi="Garamond"/>
          <w:lang w:val="cs-CZ"/>
        </w:rPr>
        <w:t>íků OSPOD na tu</w:t>
      </w:r>
      <w:r w:rsidR="00535DEF">
        <w:rPr>
          <w:rFonts w:ascii="Garamond" w:hAnsi="Garamond"/>
          <w:lang w:val="cs-CZ"/>
        </w:rPr>
        <w:t>to problematiku spolu se zajímav</w:t>
      </w:r>
      <w:r w:rsidR="006101FF">
        <w:rPr>
          <w:rFonts w:ascii="Garamond" w:hAnsi="Garamond"/>
          <w:lang w:val="cs-CZ"/>
        </w:rPr>
        <w:t>ými statistikami ohledně rozhodován</w:t>
      </w:r>
      <w:r w:rsidR="00236E92">
        <w:rPr>
          <w:rFonts w:ascii="Garamond" w:hAnsi="Garamond"/>
          <w:lang w:val="cs-CZ"/>
        </w:rPr>
        <w:t>í o výživném za roky 2011-2015.</w:t>
      </w:r>
      <w:r w:rsidR="00340A27">
        <w:rPr>
          <w:rFonts w:ascii="Garamond" w:hAnsi="Garamond"/>
          <w:lang w:val="cs-CZ"/>
        </w:rPr>
        <w:t xml:space="preserve"> </w:t>
      </w:r>
      <w:r w:rsidR="009F78C2">
        <w:rPr>
          <w:rFonts w:ascii="Garamond" w:hAnsi="Garamond"/>
          <w:lang w:val="cs-CZ"/>
        </w:rPr>
        <w:t>V závěru jsou</w:t>
      </w:r>
      <w:r w:rsidR="008F207B">
        <w:rPr>
          <w:rFonts w:ascii="Garamond" w:hAnsi="Garamond"/>
          <w:lang w:val="cs-CZ"/>
        </w:rPr>
        <w:t xml:space="preserve"> </w:t>
      </w:r>
      <w:r w:rsidR="009F78C2">
        <w:rPr>
          <w:rFonts w:ascii="Garamond" w:hAnsi="Garamond"/>
          <w:lang w:val="cs-CZ"/>
        </w:rPr>
        <w:t>obsaženy možné úvahy o změně právní úpravy do budoucna.</w:t>
      </w:r>
    </w:p>
    <w:p w:rsidR="00EB540E" w:rsidRDefault="00EB540E" w:rsidP="00EB540E">
      <w:pPr>
        <w:pStyle w:val="text"/>
        <w:ind w:firstLine="0"/>
        <w:rPr>
          <w:rFonts w:ascii="Garamond" w:hAnsi="Garamond"/>
          <w:lang w:val="cs-CZ"/>
        </w:rPr>
      </w:pPr>
    </w:p>
    <w:p w:rsidR="00EB540E" w:rsidRPr="00474577" w:rsidRDefault="00EB540E" w:rsidP="00EB540E">
      <w:pPr>
        <w:pStyle w:val="text"/>
        <w:ind w:firstLine="0"/>
        <w:rPr>
          <w:rFonts w:ascii="Garamond" w:hAnsi="Garamond"/>
          <w:b/>
          <w:sz w:val="32"/>
          <w:lang w:val="cs-CZ"/>
        </w:rPr>
      </w:pPr>
      <w:r w:rsidRPr="00474577">
        <w:rPr>
          <w:rFonts w:ascii="Garamond" w:hAnsi="Garamond"/>
          <w:b/>
          <w:sz w:val="32"/>
          <w:lang w:val="cs-CZ"/>
        </w:rPr>
        <w:t>Abstract</w:t>
      </w:r>
    </w:p>
    <w:p w:rsidR="00EB540E" w:rsidRPr="00421748" w:rsidRDefault="00535DEF" w:rsidP="00EB540E">
      <w:pPr>
        <w:pStyle w:val="text"/>
        <w:ind w:firstLine="0"/>
        <w:rPr>
          <w:rFonts w:ascii="Garamond" w:hAnsi="Garamond"/>
          <w:lang w:val="en-GB"/>
        </w:rPr>
      </w:pPr>
      <w:r>
        <w:rPr>
          <w:rFonts w:ascii="Garamond" w:hAnsi="Garamond"/>
          <w:lang w:val="cs-CZ"/>
        </w:rPr>
        <w:tab/>
      </w:r>
      <w:r w:rsidRPr="00421748">
        <w:rPr>
          <w:rFonts w:ascii="Garamond" w:hAnsi="Garamond"/>
          <w:lang w:val="en-GB"/>
        </w:rPr>
        <w:t>D</w:t>
      </w:r>
      <w:r w:rsidR="001F6A10" w:rsidRPr="00421748">
        <w:rPr>
          <w:rFonts w:ascii="Garamond" w:hAnsi="Garamond"/>
          <w:lang w:val="en-GB"/>
        </w:rPr>
        <w:t>iploma thesis deals with the method of determination of the amount of child maintenance in comparison with the legislation in Slovakia and Great Britain. At the beginning</w:t>
      </w:r>
      <w:r w:rsidR="00943DFB">
        <w:rPr>
          <w:rFonts w:ascii="Garamond" w:hAnsi="Garamond"/>
          <w:lang w:val="en-GB"/>
        </w:rPr>
        <w:t>,</w:t>
      </w:r>
      <w:r w:rsidR="001F6A10" w:rsidRPr="00421748">
        <w:rPr>
          <w:rFonts w:ascii="Garamond" w:hAnsi="Garamond"/>
          <w:lang w:val="en-GB"/>
        </w:rPr>
        <w:t xml:space="preserve"> the thesis focus</w:t>
      </w:r>
      <w:r w:rsidR="00972B63">
        <w:rPr>
          <w:rFonts w:ascii="Garamond" w:hAnsi="Garamond"/>
          <w:lang w:val="en-GB"/>
        </w:rPr>
        <w:t>es</w:t>
      </w:r>
      <w:r w:rsidR="001F6A10" w:rsidRPr="00421748">
        <w:rPr>
          <w:rFonts w:ascii="Garamond" w:hAnsi="Garamond"/>
          <w:lang w:val="en-GB"/>
        </w:rPr>
        <w:t xml:space="preserve"> on a legal framework of this maintenance obligation, </w:t>
      </w:r>
      <w:r w:rsidR="00421748" w:rsidRPr="00421748">
        <w:rPr>
          <w:rFonts w:ascii="Garamond" w:hAnsi="Garamond"/>
          <w:lang w:val="en-GB"/>
        </w:rPr>
        <w:t xml:space="preserve">next on individual criteria which must be considered in court decision but </w:t>
      </w:r>
      <w:r w:rsidR="00421748">
        <w:rPr>
          <w:rFonts w:ascii="Garamond" w:hAnsi="Garamond"/>
          <w:lang w:val="en-GB"/>
        </w:rPr>
        <w:t>also mentions some specific question for instance interests on late payments or objectivization.</w:t>
      </w:r>
      <w:r w:rsidR="00E746EC">
        <w:rPr>
          <w:rFonts w:ascii="Garamond" w:hAnsi="Garamond"/>
          <w:lang w:val="en-GB"/>
        </w:rPr>
        <w:t xml:space="preserve"> The different</w:t>
      </w:r>
      <w:r w:rsidR="00364E31">
        <w:rPr>
          <w:rFonts w:ascii="Garamond" w:hAnsi="Garamond"/>
          <w:lang w:val="en-GB"/>
        </w:rPr>
        <w:t xml:space="preserve"> </w:t>
      </w:r>
      <w:r w:rsidR="00E746EC">
        <w:rPr>
          <w:rFonts w:ascii="Garamond" w:hAnsi="Garamond"/>
          <w:lang w:val="en-GB"/>
        </w:rPr>
        <w:t>methods, which were used or can be used by</w:t>
      </w:r>
      <w:r w:rsidR="00CA4026">
        <w:rPr>
          <w:rFonts w:ascii="Garamond" w:hAnsi="Garamond"/>
          <w:lang w:val="en-GB"/>
        </w:rPr>
        <w:t xml:space="preserve"> courts</w:t>
      </w:r>
      <w:r w:rsidR="00E746EC">
        <w:rPr>
          <w:rFonts w:ascii="Garamond" w:hAnsi="Garamond"/>
          <w:lang w:val="en-GB"/>
        </w:rPr>
        <w:t>,</w:t>
      </w:r>
      <w:r w:rsidR="00CA4026">
        <w:rPr>
          <w:rFonts w:ascii="Garamond" w:hAnsi="Garamond"/>
          <w:lang w:val="en-GB"/>
        </w:rPr>
        <w:t xml:space="preserve"> </w:t>
      </w:r>
      <w:r w:rsidR="00866280" w:rsidRPr="00866280">
        <w:rPr>
          <w:rFonts w:ascii="Garamond" w:hAnsi="Garamond"/>
          <w:noProof/>
          <w:lang w:val="en-GB"/>
        </w:rPr>
        <w:t>are analyz</w:t>
      </w:r>
      <w:r w:rsidR="00CA4026" w:rsidRPr="00866280">
        <w:rPr>
          <w:rFonts w:ascii="Garamond" w:hAnsi="Garamond"/>
          <w:noProof/>
          <w:lang w:val="en-GB"/>
        </w:rPr>
        <w:t>e</w:t>
      </w:r>
      <w:r w:rsidR="00866280" w:rsidRPr="00866280">
        <w:rPr>
          <w:rFonts w:ascii="Garamond" w:hAnsi="Garamond"/>
          <w:noProof/>
          <w:lang w:val="en-GB"/>
        </w:rPr>
        <w:t>d</w:t>
      </w:r>
      <w:r w:rsidR="00CA4026">
        <w:rPr>
          <w:rFonts w:ascii="Garamond" w:hAnsi="Garamond"/>
          <w:lang w:val="en-GB"/>
        </w:rPr>
        <w:t xml:space="preserve"> afterwards. </w:t>
      </w:r>
      <w:r w:rsidR="00364E31">
        <w:rPr>
          <w:rFonts w:ascii="Garamond" w:hAnsi="Garamond"/>
          <w:lang w:val="en-GB"/>
        </w:rPr>
        <w:t xml:space="preserve">Regarding the comparative part of the thesis, the legal framework of both states is presented with their differences. </w:t>
      </w:r>
      <w:r w:rsidR="00E746EC">
        <w:rPr>
          <w:rFonts w:ascii="Garamond" w:hAnsi="Garamond"/>
          <w:lang w:val="en-GB"/>
        </w:rPr>
        <w:t>Of course, there is also the point of view from the workers of children care authority (abbreviation OSPOD) on the problematic together with intere</w:t>
      </w:r>
      <w:r w:rsidR="009F78C2">
        <w:rPr>
          <w:rFonts w:ascii="Garamond" w:hAnsi="Garamond"/>
          <w:lang w:val="en-GB"/>
        </w:rPr>
        <w:t>sting sta</w:t>
      </w:r>
      <w:r w:rsidR="00E746EC">
        <w:rPr>
          <w:rFonts w:ascii="Garamond" w:hAnsi="Garamond"/>
          <w:lang w:val="en-GB"/>
        </w:rPr>
        <w:t xml:space="preserve">tistics about child maintenance decisions in the period of 2011 – 2015. </w:t>
      </w:r>
      <w:r w:rsidR="008F207B">
        <w:rPr>
          <w:rFonts w:ascii="Garamond" w:hAnsi="Garamond"/>
          <w:lang w:val="en-GB"/>
        </w:rPr>
        <w:t>In conclusion</w:t>
      </w:r>
      <w:r w:rsidR="009F78C2">
        <w:rPr>
          <w:rFonts w:ascii="Garamond" w:hAnsi="Garamond"/>
          <w:lang w:val="en-GB"/>
        </w:rPr>
        <w:t>, a possible consideration about the ch</w:t>
      </w:r>
      <w:r w:rsidR="00854928">
        <w:rPr>
          <w:rFonts w:ascii="Garamond" w:hAnsi="Garamond"/>
          <w:lang w:val="en-GB"/>
        </w:rPr>
        <w:t xml:space="preserve">ange of legislation dealing with the issue in the future. </w:t>
      </w:r>
    </w:p>
    <w:p w:rsidR="00FC17D2" w:rsidRDefault="00FC17D2">
      <w:pPr>
        <w:suppressAutoHyphens w:val="0"/>
        <w:spacing w:after="160" w:line="259" w:lineRule="auto"/>
        <w:rPr>
          <w:rFonts w:eastAsia="Times New Roman"/>
          <w:b/>
          <w:bCs/>
          <w:color w:val="000000"/>
          <w:sz w:val="32"/>
          <w:szCs w:val="28"/>
        </w:rPr>
      </w:pPr>
      <w:r>
        <w:br w:type="page"/>
      </w:r>
    </w:p>
    <w:p w:rsidR="00A92AF4" w:rsidRPr="00FC17D2" w:rsidRDefault="00A92AF4" w:rsidP="00A92AF4">
      <w:pPr>
        <w:pStyle w:val="Diplomkanadpis1"/>
        <w:numPr>
          <w:ilvl w:val="0"/>
          <w:numId w:val="0"/>
        </w:numPr>
        <w:tabs>
          <w:tab w:val="left" w:pos="708"/>
        </w:tabs>
        <w:ind w:left="432" w:hanging="432"/>
      </w:pPr>
      <w:bookmarkStart w:id="37" w:name="_Toc478327599"/>
      <w:r w:rsidRPr="00FC17D2">
        <w:lastRenderedPageBreak/>
        <w:t>Seznam klíčových slov</w:t>
      </w:r>
      <w:bookmarkEnd w:id="37"/>
      <w:r w:rsidRPr="00FC17D2">
        <w:t xml:space="preserve"> </w:t>
      </w:r>
    </w:p>
    <w:p w:rsidR="00C5755D" w:rsidRPr="00FC17D2" w:rsidRDefault="00C5755D" w:rsidP="00A92AF4">
      <w:pPr>
        <w:tabs>
          <w:tab w:val="left" w:pos="2517"/>
        </w:tabs>
        <w:rPr>
          <w:szCs w:val="24"/>
        </w:rPr>
      </w:pPr>
      <w:r w:rsidRPr="00FC17D2">
        <w:rPr>
          <w:szCs w:val="24"/>
        </w:rPr>
        <w:t>Doporučující tabulka</w:t>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t>recommending chart</w:t>
      </w:r>
    </w:p>
    <w:p w:rsidR="00C5755D" w:rsidRPr="00FC17D2" w:rsidRDefault="00C5755D" w:rsidP="00A92AF4">
      <w:pPr>
        <w:rPr>
          <w:szCs w:val="24"/>
        </w:rPr>
      </w:pPr>
      <w:r w:rsidRPr="00FC17D2">
        <w:rPr>
          <w:szCs w:val="24"/>
        </w:rPr>
        <w:t>Metody stanovení</w:t>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t>methods of determination</w:t>
      </w:r>
    </w:p>
    <w:p w:rsidR="00C5755D" w:rsidRPr="00FC17D2" w:rsidRDefault="00C5755D" w:rsidP="00A92AF4">
      <w:pPr>
        <w:tabs>
          <w:tab w:val="left" w:pos="2517"/>
        </w:tabs>
        <w:rPr>
          <w:szCs w:val="24"/>
        </w:rPr>
      </w:pPr>
      <w:r w:rsidRPr="00FC17D2">
        <w:rPr>
          <w:szCs w:val="24"/>
        </w:rPr>
        <w:t>Ministerstvo spravedlnosti</w:t>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t>Ministry of Justice</w:t>
      </w:r>
    </w:p>
    <w:p w:rsidR="00C5755D" w:rsidRPr="00FC17D2" w:rsidRDefault="00C5755D" w:rsidP="00A92AF4">
      <w:pPr>
        <w:rPr>
          <w:szCs w:val="24"/>
        </w:rPr>
      </w:pPr>
      <w:r w:rsidRPr="00FC17D2">
        <w:rPr>
          <w:szCs w:val="24"/>
        </w:rPr>
        <w:t>Nezaopatřené dítě</w:t>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t>dependent child</w:t>
      </w:r>
    </w:p>
    <w:p w:rsidR="00C5755D" w:rsidRPr="00FC17D2" w:rsidRDefault="00C5755D" w:rsidP="00A92AF4">
      <w:pPr>
        <w:rPr>
          <w:szCs w:val="24"/>
        </w:rPr>
      </w:pPr>
      <w:r w:rsidRPr="00FC17D2">
        <w:rPr>
          <w:szCs w:val="24"/>
        </w:rPr>
        <w:t>Objektivizace výživného</w:t>
      </w:r>
      <w:r w:rsidRPr="00FC17D2">
        <w:rPr>
          <w:szCs w:val="24"/>
        </w:rPr>
        <w:tab/>
      </w:r>
      <w:r w:rsidRPr="00FC17D2">
        <w:rPr>
          <w:szCs w:val="24"/>
        </w:rPr>
        <w:tab/>
      </w:r>
      <w:r w:rsidRPr="00FC17D2">
        <w:rPr>
          <w:szCs w:val="24"/>
        </w:rPr>
        <w:tab/>
      </w:r>
      <w:r w:rsidRPr="00FC17D2">
        <w:rPr>
          <w:szCs w:val="24"/>
        </w:rPr>
        <w:tab/>
      </w:r>
      <w:r w:rsidRPr="00FC17D2">
        <w:rPr>
          <w:szCs w:val="24"/>
        </w:rPr>
        <w:tab/>
        <w:t>maintenance objectivization</w:t>
      </w:r>
    </w:p>
    <w:p w:rsidR="00C5755D" w:rsidRPr="00FC17D2" w:rsidRDefault="00C5755D" w:rsidP="00A92AF4">
      <w:pPr>
        <w:rPr>
          <w:szCs w:val="24"/>
        </w:rPr>
      </w:pPr>
      <w:r w:rsidRPr="00FC17D2">
        <w:rPr>
          <w:szCs w:val="24"/>
        </w:rPr>
        <w:t>Odůvodněné potřeby</w:t>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t>justified (reasoned) needs</w:t>
      </w:r>
    </w:p>
    <w:p w:rsidR="00C5755D" w:rsidRPr="00FC17D2" w:rsidRDefault="00C5755D" w:rsidP="00A92AF4">
      <w:pPr>
        <w:tabs>
          <w:tab w:val="left" w:pos="2517"/>
        </w:tabs>
        <w:rPr>
          <w:szCs w:val="24"/>
        </w:rPr>
      </w:pPr>
      <w:r>
        <w:rPr>
          <w:szCs w:val="24"/>
        </w:rPr>
        <w:t>Slovensko</w:t>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t>Slovak Republic</w:t>
      </w:r>
      <w:r>
        <w:rPr>
          <w:szCs w:val="24"/>
        </w:rPr>
        <w:t>, Slovakia</w:t>
      </w:r>
    </w:p>
    <w:p w:rsidR="00C5755D" w:rsidRPr="00FC17D2" w:rsidRDefault="00C5755D" w:rsidP="008714F0">
      <w:pPr>
        <w:tabs>
          <w:tab w:val="left" w:pos="2517"/>
        </w:tabs>
        <w:ind w:left="5664" w:hanging="5664"/>
        <w:rPr>
          <w:szCs w:val="24"/>
        </w:rPr>
      </w:pPr>
      <w:r>
        <w:rPr>
          <w:szCs w:val="24"/>
        </w:rPr>
        <w:t>Velká Británie</w:t>
      </w:r>
      <w:r w:rsidRPr="00FC17D2">
        <w:rPr>
          <w:szCs w:val="24"/>
        </w:rPr>
        <w:t xml:space="preserve"> </w:t>
      </w:r>
      <w:r w:rsidRPr="00FC17D2">
        <w:rPr>
          <w:szCs w:val="24"/>
        </w:rPr>
        <w:tab/>
      </w:r>
      <w:r w:rsidRPr="00FC17D2">
        <w:rPr>
          <w:szCs w:val="24"/>
        </w:rPr>
        <w:tab/>
      </w:r>
      <w:r>
        <w:rPr>
          <w:szCs w:val="24"/>
        </w:rPr>
        <w:t>Great Britain</w:t>
      </w:r>
    </w:p>
    <w:p w:rsidR="00C5755D" w:rsidRPr="00FC17D2" w:rsidRDefault="00C5755D" w:rsidP="00A92AF4">
      <w:pPr>
        <w:rPr>
          <w:szCs w:val="24"/>
        </w:rPr>
      </w:pPr>
      <w:r w:rsidRPr="00FC17D2">
        <w:rPr>
          <w:szCs w:val="24"/>
        </w:rPr>
        <w:t>Výživné</w:t>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t>maintenance</w:t>
      </w:r>
    </w:p>
    <w:p w:rsidR="00C5755D" w:rsidRPr="00FC17D2" w:rsidRDefault="00C5755D" w:rsidP="00A92AF4">
      <w:pPr>
        <w:rPr>
          <w:szCs w:val="24"/>
        </w:rPr>
      </w:pPr>
      <w:r w:rsidRPr="00FC17D2">
        <w:rPr>
          <w:szCs w:val="24"/>
        </w:rPr>
        <w:t>Vyživovací povinnost</w:t>
      </w:r>
      <w:r w:rsidRPr="00FC17D2">
        <w:rPr>
          <w:szCs w:val="24"/>
        </w:rPr>
        <w:tab/>
      </w:r>
      <w:r w:rsidRPr="00FC17D2">
        <w:rPr>
          <w:szCs w:val="24"/>
        </w:rPr>
        <w:tab/>
      </w:r>
      <w:r w:rsidRPr="00FC17D2">
        <w:rPr>
          <w:szCs w:val="24"/>
        </w:rPr>
        <w:tab/>
      </w:r>
      <w:r w:rsidRPr="00FC17D2">
        <w:rPr>
          <w:szCs w:val="24"/>
        </w:rPr>
        <w:tab/>
      </w:r>
      <w:r w:rsidRPr="00FC17D2">
        <w:rPr>
          <w:szCs w:val="24"/>
        </w:rPr>
        <w:tab/>
      </w:r>
      <w:r w:rsidRPr="00FC17D2">
        <w:rPr>
          <w:szCs w:val="24"/>
        </w:rPr>
        <w:tab/>
        <w:t>maintenance obligation</w:t>
      </w:r>
    </w:p>
    <w:p w:rsidR="00A92AF4" w:rsidRPr="00FC17D2" w:rsidRDefault="00A92AF4" w:rsidP="00A92AF4">
      <w:pPr>
        <w:tabs>
          <w:tab w:val="left" w:pos="2517"/>
        </w:tabs>
        <w:rPr>
          <w:szCs w:val="24"/>
        </w:rPr>
      </w:pPr>
    </w:p>
    <w:p w:rsidR="00A92AF4" w:rsidRPr="00FC17D2" w:rsidRDefault="00A92AF4" w:rsidP="00A92AF4">
      <w:pPr>
        <w:rPr>
          <w:szCs w:val="24"/>
        </w:rPr>
      </w:pPr>
    </w:p>
    <w:p w:rsidR="00A92AF4" w:rsidRPr="00FC17D2" w:rsidRDefault="00A92AF4" w:rsidP="00A92AF4">
      <w:pPr>
        <w:rPr>
          <w:szCs w:val="24"/>
        </w:rPr>
      </w:pPr>
    </w:p>
    <w:p w:rsidR="00A92AF4" w:rsidRPr="00FC17D2" w:rsidRDefault="00A92AF4" w:rsidP="00A92AF4">
      <w:pPr>
        <w:rPr>
          <w:szCs w:val="24"/>
        </w:rPr>
      </w:pPr>
    </w:p>
    <w:p w:rsidR="00A92AF4" w:rsidRPr="00FC17D2" w:rsidRDefault="00A92AF4" w:rsidP="00A92AF4">
      <w:pPr>
        <w:rPr>
          <w:szCs w:val="24"/>
        </w:rPr>
      </w:pPr>
    </w:p>
    <w:p w:rsidR="00A92AF4" w:rsidRPr="00FC17D2" w:rsidRDefault="00A92AF4" w:rsidP="00A92AF4">
      <w:pPr>
        <w:rPr>
          <w:szCs w:val="24"/>
        </w:rPr>
      </w:pPr>
    </w:p>
    <w:p w:rsidR="00A92AF4" w:rsidRPr="00FC17D2" w:rsidRDefault="00A92AF4" w:rsidP="00A92AF4">
      <w:pPr>
        <w:rPr>
          <w:szCs w:val="24"/>
        </w:rPr>
      </w:pPr>
    </w:p>
    <w:p w:rsidR="00A92AF4" w:rsidRPr="00FC17D2" w:rsidRDefault="00A92AF4" w:rsidP="00A92AF4">
      <w:pPr>
        <w:rPr>
          <w:sz w:val="28"/>
          <w:szCs w:val="28"/>
        </w:rPr>
      </w:pPr>
    </w:p>
    <w:p w:rsidR="00A92AF4" w:rsidRPr="00FC17D2" w:rsidRDefault="00A92AF4" w:rsidP="00A92AF4"/>
    <w:p w:rsidR="00176D69" w:rsidRPr="00FC17D2" w:rsidRDefault="00176D69" w:rsidP="00A92AF4"/>
    <w:sectPr w:rsidR="00176D69" w:rsidRPr="00FC17D2" w:rsidSect="00447922">
      <w:footerReference w:type="default" r:id="rId14"/>
      <w:footerReference w:type="first" r:id="rId1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9B" w:rsidRDefault="0084359B" w:rsidP="002817D4">
      <w:pPr>
        <w:spacing w:line="240" w:lineRule="auto"/>
      </w:pPr>
      <w:r>
        <w:separator/>
      </w:r>
    </w:p>
  </w:endnote>
  <w:endnote w:type="continuationSeparator" w:id="0">
    <w:p w:rsidR="0084359B" w:rsidRDefault="0084359B" w:rsidP="00281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78795"/>
      <w:docPartObj>
        <w:docPartGallery w:val="Page Numbers (Bottom of Page)"/>
        <w:docPartUnique/>
      </w:docPartObj>
    </w:sdtPr>
    <w:sdtEndPr/>
    <w:sdtContent>
      <w:p w:rsidR="0041126C" w:rsidRDefault="0041126C">
        <w:pPr>
          <w:pStyle w:val="Zpat"/>
          <w:jc w:val="center"/>
        </w:pPr>
        <w:r>
          <w:fldChar w:fldCharType="begin"/>
        </w:r>
        <w:r>
          <w:instrText>PAGE   \* MERGEFORMAT</w:instrText>
        </w:r>
        <w:r>
          <w:fldChar w:fldCharType="separate"/>
        </w:r>
        <w:r w:rsidR="00FC1727">
          <w:rPr>
            <w:noProof/>
          </w:rPr>
          <w:t>8</w:t>
        </w:r>
        <w:r>
          <w:fldChar w:fldCharType="end"/>
        </w:r>
      </w:p>
    </w:sdtContent>
  </w:sdt>
  <w:p w:rsidR="0041126C" w:rsidRDefault="004112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52487"/>
      <w:docPartObj>
        <w:docPartGallery w:val="Page Numbers (Bottom of Page)"/>
        <w:docPartUnique/>
      </w:docPartObj>
    </w:sdtPr>
    <w:sdtEndPr/>
    <w:sdtContent>
      <w:p w:rsidR="0041126C" w:rsidRDefault="0041126C">
        <w:pPr>
          <w:pStyle w:val="Zpat"/>
          <w:jc w:val="center"/>
        </w:pPr>
        <w:r>
          <w:fldChar w:fldCharType="begin"/>
        </w:r>
        <w:r>
          <w:instrText>PAGE   \* MERGEFORMAT</w:instrText>
        </w:r>
        <w:r>
          <w:fldChar w:fldCharType="separate"/>
        </w:r>
        <w:r w:rsidR="00FC1727">
          <w:rPr>
            <w:noProof/>
          </w:rPr>
          <w:t>55</w:t>
        </w:r>
        <w:r>
          <w:fldChar w:fldCharType="end"/>
        </w:r>
      </w:p>
    </w:sdtContent>
  </w:sdt>
  <w:p w:rsidR="0041126C" w:rsidRDefault="0041126C" w:rsidP="009F63B1">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60791"/>
      <w:docPartObj>
        <w:docPartGallery w:val="Page Numbers (Bottom of Page)"/>
        <w:docPartUnique/>
      </w:docPartObj>
    </w:sdtPr>
    <w:sdtEndPr/>
    <w:sdtContent>
      <w:p w:rsidR="0041126C" w:rsidRDefault="0041126C">
        <w:pPr>
          <w:pStyle w:val="Zpat"/>
          <w:jc w:val="center"/>
        </w:pPr>
        <w:r>
          <w:fldChar w:fldCharType="begin"/>
        </w:r>
        <w:r>
          <w:instrText>PAGE   \* MERGEFORMAT</w:instrText>
        </w:r>
        <w:r>
          <w:fldChar w:fldCharType="separate"/>
        </w:r>
        <w:r w:rsidR="00FC1727">
          <w:rPr>
            <w:noProof/>
          </w:rPr>
          <w:t>9</w:t>
        </w:r>
        <w:r>
          <w:fldChar w:fldCharType="end"/>
        </w:r>
      </w:p>
    </w:sdtContent>
  </w:sdt>
  <w:p w:rsidR="0041126C" w:rsidRDefault="004112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9B" w:rsidRDefault="0084359B" w:rsidP="002817D4">
      <w:pPr>
        <w:spacing w:line="240" w:lineRule="auto"/>
      </w:pPr>
      <w:r>
        <w:separator/>
      </w:r>
    </w:p>
  </w:footnote>
  <w:footnote w:type="continuationSeparator" w:id="0">
    <w:p w:rsidR="0084359B" w:rsidRDefault="0084359B" w:rsidP="002817D4">
      <w:pPr>
        <w:spacing w:line="240" w:lineRule="auto"/>
      </w:pPr>
      <w:r>
        <w:continuationSeparator/>
      </w:r>
    </w:p>
  </w:footnote>
  <w:footnote w:id="1">
    <w:p w:rsidR="0041126C" w:rsidRPr="00317566" w:rsidRDefault="0041126C" w:rsidP="00317566">
      <w:pPr>
        <w:pStyle w:val="Bezmezer"/>
        <w:rPr>
          <w:rFonts w:ascii="Garamond" w:hAnsi="Garamond"/>
        </w:rPr>
      </w:pPr>
      <w:r>
        <w:rPr>
          <w:rStyle w:val="Znakapoznpodarou"/>
        </w:rPr>
        <w:footnoteRef/>
      </w:r>
      <w:r>
        <w:t xml:space="preserve"> </w:t>
      </w:r>
      <w:r w:rsidRPr="00317566">
        <w:rPr>
          <w:rFonts w:ascii="Garamond" w:hAnsi="Garamond"/>
        </w:rPr>
        <w:t xml:space="preserve">MINISTERSTVO SPRAVEDLNOSTI ČR. </w:t>
      </w:r>
      <w:r w:rsidRPr="00317566">
        <w:rPr>
          <w:rFonts w:ascii="Garamond" w:hAnsi="Garamond"/>
          <w:i/>
        </w:rPr>
        <w:t>Doporučená výchozí rozmezí pro stanovení výše výživného za účelem sjednocení rozhodovací praxe soudů v otázkách výživného na nezaopatřené děti</w:t>
      </w:r>
      <w:r w:rsidRPr="00317566">
        <w:rPr>
          <w:rFonts w:ascii="Garamond" w:hAnsi="Garamond"/>
        </w:rPr>
        <w:t xml:space="preserve"> [online]. </w:t>
      </w:r>
      <w:r>
        <w:rPr>
          <w:rFonts w:ascii="Garamond" w:hAnsi="Garamond"/>
        </w:rPr>
        <w:t>j</w:t>
      </w:r>
      <w:r w:rsidRPr="00317566">
        <w:rPr>
          <w:rFonts w:ascii="Garamond" w:hAnsi="Garamond"/>
        </w:rPr>
        <w:t>ustice.cz, nedatováno [cit. 24. srpna 2016]. Dostupné na &lt;http://portal.justice.cz/Justice2/ms/ms.aspx?o=23&amp;j=33&amp;k=5453&amp;d=315516&gt;.</w:t>
      </w:r>
    </w:p>
  </w:footnote>
  <w:footnote w:id="2">
    <w:p w:rsidR="0041126C" w:rsidRPr="00317566" w:rsidRDefault="0041126C" w:rsidP="00317566">
      <w:pPr>
        <w:pStyle w:val="Textpoznpodarou"/>
        <w:jc w:val="both"/>
      </w:pPr>
      <w:r w:rsidRPr="00317566">
        <w:rPr>
          <w:rStyle w:val="Znakapoznpodarou"/>
        </w:rPr>
        <w:footnoteRef/>
      </w:r>
      <w:r w:rsidRPr="00317566">
        <w:t xml:space="preserve"> PTÁČEK, Lubomír, TOMÍČEK, Petr. </w:t>
      </w:r>
      <w:r w:rsidRPr="00317566">
        <w:rPr>
          <w:i/>
        </w:rPr>
        <w:t>Stanovisko občanskoprávního a obchodního kolegia Nejvyššího soudu k problematice rozhodování o výživném pro nezletilé děti</w:t>
      </w:r>
      <w:r w:rsidRPr="00317566">
        <w:t xml:space="preserve"> [online]. nsoud.cz, 19. října 2016 [cit. 18. ledna 2017]. Dostupné na &lt;</w:t>
      </w:r>
      <w:r w:rsidRPr="004D7B46">
        <w:t xml:space="preserve"> http://nsoud.cz/JudikaturaNS_new/ns_web.nsf/0/D43A94004BBFFAFBC12580600033E063?openDocument</w:t>
      </w:r>
      <w:r>
        <w:t>&gt;.</w:t>
      </w:r>
    </w:p>
  </w:footnote>
  <w:footnote w:id="3">
    <w:p w:rsidR="0041126C" w:rsidRDefault="0041126C" w:rsidP="00317566">
      <w:pPr>
        <w:pStyle w:val="Textpoznpodarou"/>
        <w:spacing w:after="240"/>
        <w:jc w:val="both"/>
      </w:pPr>
      <w:r w:rsidRPr="00317566">
        <w:rPr>
          <w:rStyle w:val="Znakapoznpodarou"/>
        </w:rPr>
        <w:footnoteRef/>
      </w:r>
      <w:r w:rsidRPr="00317566">
        <w:t xml:space="preserve"> n</w:t>
      </w:r>
      <w:r>
        <w:t>ález Ústavního soudu ze dne 6. února</w:t>
      </w:r>
      <w:r w:rsidRPr="00317566">
        <w:t xml:space="preserve"> 2008, sp. zn. IV. ÚS 1181/2007, bod VI.</w:t>
      </w:r>
    </w:p>
  </w:footnote>
  <w:footnote w:id="4">
    <w:p w:rsidR="0041126C" w:rsidRDefault="0041126C" w:rsidP="00DF062F">
      <w:pPr>
        <w:pStyle w:val="Textpoznpodarou"/>
        <w:jc w:val="both"/>
      </w:pPr>
      <w:r>
        <w:rPr>
          <w:rStyle w:val="Znakapoznpodarou"/>
        </w:rPr>
        <w:footnoteRef/>
      </w:r>
      <w:r>
        <w:t xml:space="preserve"> čl. 32 odst. 4 </w:t>
      </w:r>
      <w:r w:rsidRPr="00FC17D2">
        <w:t xml:space="preserve">usnesení </w:t>
      </w:r>
      <w:r>
        <w:t xml:space="preserve">předsednictva České národní rady </w:t>
      </w:r>
      <w:r w:rsidRPr="00FC17D2">
        <w:t xml:space="preserve">č. 2/1993 Sb., </w:t>
      </w:r>
      <w:r>
        <w:t>o vyhlášení Listiny</w:t>
      </w:r>
      <w:r w:rsidRPr="00FC17D2">
        <w:t xml:space="preserve"> základních práv a svobod</w:t>
      </w:r>
      <w:r>
        <w:t xml:space="preserve"> jako součásti ústavního pořádku České republiky.</w:t>
      </w:r>
    </w:p>
  </w:footnote>
  <w:footnote w:id="5">
    <w:p w:rsidR="0041126C" w:rsidRPr="0075391C" w:rsidRDefault="0041126C" w:rsidP="00DF062F">
      <w:pPr>
        <w:pStyle w:val="Textpoznpodarou"/>
        <w:jc w:val="both"/>
      </w:pPr>
      <w:r w:rsidRPr="0075391C">
        <w:rPr>
          <w:rStyle w:val="Znakapoznpodarou"/>
        </w:rPr>
        <w:footnoteRef/>
      </w:r>
      <w:r>
        <w:t xml:space="preserve"> n</w:t>
      </w:r>
      <w:r w:rsidRPr="0075391C">
        <w:t>á</w:t>
      </w:r>
      <w:r>
        <w:t>lez Ústavního soudu ze dne 26. ledna</w:t>
      </w:r>
      <w:r w:rsidRPr="0075391C">
        <w:t xml:space="preserve"> 2006, sp. zn. IV. ÚS 257/05.</w:t>
      </w:r>
    </w:p>
  </w:footnote>
  <w:footnote w:id="6">
    <w:p w:rsidR="0041126C" w:rsidRDefault="0041126C" w:rsidP="00DF062F">
      <w:pPr>
        <w:pStyle w:val="Textpoznpodarou"/>
        <w:jc w:val="both"/>
      </w:pPr>
      <w:r>
        <w:rPr>
          <w:rStyle w:val="Znakapoznpodarou"/>
        </w:rPr>
        <w:footnoteRef/>
      </w:r>
      <w:r>
        <w:t xml:space="preserve"> § 910 odst. 2, 3 a 4 OZ.</w:t>
      </w:r>
    </w:p>
  </w:footnote>
  <w:footnote w:id="7">
    <w:p w:rsidR="0041126C" w:rsidRPr="0075391C" w:rsidRDefault="0041126C" w:rsidP="00DF062F">
      <w:pPr>
        <w:pStyle w:val="Textpoznpodarou"/>
        <w:jc w:val="both"/>
      </w:pPr>
      <w:r w:rsidRPr="0075391C">
        <w:rPr>
          <w:rStyle w:val="Znakapoznpodarou"/>
        </w:rPr>
        <w:footnoteRef/>
      </w:r>
      <w:r>
        <w:t xml:space="preserve"> KRÁLÍČKOVÁ, Zdeňka. In HRUŠÁKOVÁ, Milana (ed)</w:t>
      </w:r>
      <w:r w:rsidRPr="0075391C">
        <w:t xml:space="preserve">. </w:t>
      </w:r>
      <w:r w:rsidRPr="0075391C">
        <w:rPr>
          <w:i/>
        </w:rPr>
        <w:t>Rodinné právo</w:t>
      </w:r>
      <w:r w:rsidRPr="0075391C">
        <w:t xml:space="preserve">. 1. vydání. </w:t>
      </w:r>
      <w:r>
        <w:t>Praha: C. H. Beck, 2015, s. 223 – 224.</w:t>
      </w:r>
    </w:p>
  </w:footnote>
  <w:footnote w:id="8">
    <w:p w:rsidR="0041126C" w:rsidRDefault="0041126C" w:rsidP="00DF062F">
      <w:pPr>
        <w:pStyle w:val="Textpoznpodarou"/>
        <w:jc w:val="both"/>
      </w:pPr>
      <w:r>
        <w:rPr>
          <w:rStyle w:val="Znakapoznpodarou"/>
        </w:rPr>
        <w:footnoteRef/>
      </w:r>
      <w:r>
        <w:t xml:space="preserve"> nález Ústavního soudu ze dne 16. prosince 2015, sp. zn. IV. ÚS 650/15, bod 26.</w:t>
      </w:r>
    </w:p>
  </w:footnote>
  <w:footnote w:id="9">
    <w:p w:rsidR="0041126C" w:rsidRDefault="0041126C" w:rsidP="00E62D34">
      <w:pPr>
        <w:pStyle w:val="Textpoznpodarou"/>
        <w:jc w:val="both"/>
      </w:pPr>
      <w:r>
        <w:rPr>
          <w:rStyle w:val="Znakapoznpodarou"/>
        </w:rPr>
        <w:footnoteRef/>
      </w:r>
      <w:r>
        <w:t xml:space="preserve"> KRÁLÍČKOVÁ, Zdeňka. In HRUŠÁKOVÁ, Milana (ed)</w:t>
      </w:r>
      <w:r w:rsidRPr="0075391C">
        <w:t xml:space="preserve">. </w:t>
      </w:r>
      <w:r w:rsidRPr="0075391C">
        <w:rPr>
          <w:i/>
        </w:rPr>
        <w:t>Rodinné právo</w:t>
      </w:r>
      <w:r w:rsidRPr="0075391C">
        <w:t xml:space="preserve">. 1. </w:t>
      </w:r>
      <w:r>
        <w:t>vydání. Praha: C. H. Beck, 2015,</w:t>
      </w:r>
      <w:r w:rsidRPr="0075391C">
        <w:t xml:space="preserve"> s. 225.</w:t>
      </w:r>
    </w:p>
  </w:footnote>
  <w:footnote w:id="10">
    <w:p w:rsidR="0041126C" w:rsidRPr="0075391C" w:rsidRDefault="0041126C" w:rsidP="00E62D34">
      <w:pPr>
        <w:pStyle w:val="Bezmezer"/>
        <w:rPr>
          <w:rFonts w:ascii="Garamond" w:hAnsi="Garamond"/>
          <w:szCs w:val="20"/>
        </w:rPr>
      </w:pPr>
      <w:r w:rsidRPr="0075391C">
        <w:rPr>
          <w:rStyle w:val="Znakapoznpodarou"/>
          <w:rFonts w:ascii="Garamond" w:hAnsi="Garamond"/>
          <w:szCs w:val="20"/>
        </w:rPr>
        <w:footnoteRef/>
      </w:r>
      <w:r w:rsidRPr="0075391C">
        <w:rPr>
          <w:rFonts w:ascii="Garamond" w:hAnsi="Garamond"/>
          <w:szCs w:val="20"/>
        </w:rPr>
        <w:t xml:space="preserve"> </w:t>
      </w:r>
      <w:r>
        <w:rPr>
          <w:rFonts w:ascii="Garamond" w:hAnsi="Garamond"/>
          <w:szCs w:val="20"/>
        </w:rPr>
        <w:t>Tamtéž.</w:t>
      </w:r>
    </w:p>
  </w:footnote>
  <w:footnote w:id="11">
    <w:p w:rsidR="0041126C" w:rsidRDefault="0041126C" w:rsidP="00E62D34">
      <w:pPr>
        <w:pStyle w:val="Textpoznpodarou"/>
        <w:jc w:val="both"/>
      </w:pPr>
      <w:r>
        <w:rPr>
          <w:rStyle w:val="Znakapoznpodarou"/>
        </w:rPr>
        <w:footnoteRef/>
      </w:r>
      <w:r>
        <w:t xml:space="preserve"> KRÁLÍČKOVÁ, Zdeňka. In HRUŠÁKOVÁ, Milana (ed). </w:t>
      </w:r>
      <w:r>
        <w:rPr>
          <w:i/>
        </w:rPr>
        <w:t>Občanský zákoník II: Rodinné právo (§ 655-975): komentář.</w:t>
      </w:r>
      <w:r>
        <w:t xml:space="preserve"> 1. vydání. Praha: C. H. Beck, 2014, s. 1150.</w:t>
      </w:r>
    </w:p>
  </w:footnote>
  <w:footnote w:id="12">
    <w:p w:rsidR="0041126C" w:rsidRPr="00C73677" w:rsidRDefault="0041126C" w:rsidP="00C73677">
      <w:pPr>
        <w:pStyle w:val="Textpoznpodarou"/>
        <w:jc w:val="both"/>
      </w:pPr>
      <w:r w:rsidRPr="00C73677">
        <w:rPr>
          <w:rStyle w:val="Znakapoznpodarou"/>
        </w:rPr>
        <w:footnoteRef/>
      </w:r>
      <w:r>
        <w:t xml:space="preserve"> KRÁLÍČKOVÁ, Zdeňka. In HRUŠÁKOVÁ, Milana (ed)</w:t>
      </w:r>
      <w:r w:rsidRPr="00C73677">
        <w:t xml:space="preserve">. </w:t>
      </w:r>
      <w:r w:rsidRPr="00C73677">
        <w:rPr>
          <w:i/>
        </w:rPr>
        <w:t>Rodinné právo</w:t>
      </w:r>
      <w:r w:rsidRPr="00C73677">
        <w:t xml:space="preserve">. 1. </w:t>
      </w:r>
      <w:r>
        <w:t>vydání. Praha: C. H. Beck, 2015,</w:t>
      </w:r>
      <w:r w:rsidRPr="00C73677">
        <w:t xml:space="preserve"> s. 225.</w:t>
      </w:r>
    </w:p>
  </w:footnote>
  <w:footnote w:id="13">
    <w:p w:rsidR="0041126C" w:rsidRPr="00C73677" w:rsidRDefault="0041126C" w:rsidP="00C73677">
      <w:pPr>
        <w:pStyle w:val="Textpoznpodarou"/>
        <w:jc w:val="both"/>
      </w:pPr>
      <w:r w:rsidRPr="00C73677">
        <w:rPr>
          <w:rStyle w:val="Znakapoznpodarou"/>
        </w:rPr>
        <w:footnoteRef/>
      </w:r>
      <w:r w:rsidRPr="00C73677">
        <w:t xml:space="preserve"> § 859 OZ. </w:t>
      </w:r>
    </w:p>
  </w:footnote>
  <w:footnote w:id="14">
    <w:p w:rsidR="0041126C" w:rsidRPr="00C73677" w:rsidRDefault="0041126C" w:rsidP="00C73677">
      <w:pPr>
        <w:pStyle w:val="Textpoznpodarou"/>
        <w:jc w:val="both"/>
      </w:pPr>
      <w:r w:rsidRPr="00C73677">
        <w:rPr>
          <w:rStyle w:val="Znakapoznpodarou"/>
        </w:rPr>
        <w:footnoteRef/>
      </w:r>
      <w:r>
        <w:t xml:space="preserve"> KRÁLÍČKOVÁ, Zdeňka. In HRUŠÁKOVÁ, Milana (ed)</w:t>
      </w:r>
      <w:r w:rsidRPr="00C73677">
        <w:t xml:space="preserve">. </w:t>
      </w:r>
      <w:r w:rsidRPr="00C73677">
        <w:rPr>
          <w:i/>
        </w:rPr>
        <w:t>Občanský zákoník II: Rodinné právo (§ 655-975): komentář.</w:t>
      </w:r>
      <w:r>
        <w:t xml:space="preserve"> 1</w:t>
      </w:r>
      <w:r w:rsidRPr="00C73677">
        <w:t>. vydání. Praha: C. H. Beck, 2014, s. 1034.</w:t>
      </w:r>
    </w:p>
  </w:footnote>
  <w:footnote w:id="15">
    <w:p w:rsidR="0041126C" w:rsidRPr="00C73677" w:rsidRDefault="0041126C" w:rsidP="00C73677">
      <w:pPr>
        <w:pStyle w:val="Bezmezer"/>
        <w:rPr>
          <w:rFonts w:ascii="Garamond" w:hAnsi="Garamond"/>
          <w:szCs w:val="20"/>
        </w:rPr>
      </w:pPr>
      <w:r w:rsidRPr="00C73677">
        <w:rPr>
          <w:rStyle w:val="Znakapoznpodarou"/>
          <w:rFonts w:ascii="Garamond" w:hAnsi="Garamond"/>
          <w:szCs w:val="20"/>
        </w:rPr>
        <w:footnoteRef/>
      </w:r>
      <w:r w:rsidRPr="00C73677">
        <w:rPr>
          <w:rFonts w:ascii="Garamond" w:hAnsi="Garamond"/>
          <w:szCs w:val="20"/>
        </w:rPr>
        <w:t xml:space="preserve"> Tamtéž, s. 1034 – 1035.</w:t>
      </w:r>
    </w:p>
  </w:footnote>
  <w:footnote w:id="16">
    <w:p w:rsidR="0041126C" w:rsidRPr="00C73677" w:rsidRDefault="0041126C" w:rsidP="00C73677">
      <w:pPr>
        <w:pStyle w:val="Bezmezer"/>
        <w:rPr>
          <w:rFonts w:ascii="Garamond" w:hAnsi="Garamond"/>
          <w:szCs w:val="20"/>
        </w:rPr>
      </w:pPr>
      <w:r w:rsidRPr="00C73677">
        <w:rPr>
          <w:rStyle w:val="Znakapoznpodarou"/>
          <w:rFonts w:ascii="Garamond" w:hAnsi="Garamond"/>
          <w:szCs w:val="20"/>
        </w:rPr>
        <w:footnoteRef/>
      </w:r>
      <w:r w:rsidRPr="00C73677">
        <w:rPr>
          <w:rFonts w:ascii="Garamond" w:hAnsi="Garamond"/>
          <w:szCs w:val="20"/>
        </w:rPr>
        <w:t xml:space="preserve"> KRÁLÍČKOVÁ, Z</w:t>
      </w:r>
      <w:r>
        <w:rPr>
          <w:rFonts w:ascii="Garamond" w:hAnsi="Garamond"/>
          <w:szCs w:val="20"/>
        </w:rPr>
        <w:t>deňka. In HRUŠÁKOVÁ, Milana (ed)</w:t>
      </w:r>
      <w:r w:rsidRPr="00C73677">
        <w:rPr>
          <w:rFonts w:ascii="Garamond" w:hAnsi="Garamond"/>
          <w:szCs w:val="20"/>
        </w:rPr>
        <w:t xml:space="preserve">. </w:t>
      </w:r>
      <w:r w:rsidRPr="00C73677">
        <w:rPr>
          <w:rFonts w:ascii="Garamond" w:hAnsi="Garamond"/>
          <w:i/>
          <w:szCs w:val="20"/>
        </w:rPr>
        <w:t>Rodinné právo</w:t>
      </w:r>
      <w:r w:rsidRPr="00C73677">
        <w:rPr>
          <w:rFonts w:ascii="Garamond" w:hAnsi="Garamond"/>
          <w:szCs w:val="20"/>
        </w:rPr>
        <w:t>. 1. vydání. Praha: C. H. Beck, 2015. s. 205.</w:t>
      </w:r>
    </w:p>
  </w:footnote>
  <w:footnote w:id="17">
    <w:p w:rsidR="0041126C" w:rsidRPr="00C73677" w:rsidRDefault="0041126C" w:rsidP="00C73677">
      <w:pPr>
        <w:pStyle w:val="Textpoznpodarou"/>
        <w:jc w:val="both"/>
      </w:pPr>
      <w:r w:rsidRPr="00C73677">
        <w:rPr>
          <w:rStyle w:val="Znakapoznpodarou"/>
        </w:rPr>
        <w:footnoteRef/>
      </w:r>
      <w:r>
        <w:t xml:space="preserve"> u</w:t>
      </w:r>
      <w:r w:rsidRPr="00C73677">
        <w:t>snesení Nejvyššího soudu ze dne 16. června 2016, sp. zn. 21 Cdo 3890/2015.</w:t>
      </w:r>
    </w:p>
  </w:footnote>
  <w:footnote w:id="18">
    <w:p w:rsidR="0041126C" w:rsidRPr="00C73677" w:rsidRDefault="0041126C" w:rsidP="00C73677">
      <w:pPr>
        <w:pStyle w:val="Textpoznpodarou"/>
        <w:jc w:val="both"/>
        <w:rPr>
          <w:vertAlign w:val="superscript"/>
        </w:rPr>
      </w:pPr>
      <w:r w:rsidRPr="00C73677">
        <w:rPr>
          <w:rStyle w:val="Znakapoznpodarou"/>
        </w:rPr>
        <w:footnoteRef/>
      </w:r>
      <w:r w:rsidRPr="00C73677">
        <w:t xml:space="preserve"> SVOBODA, Karel. </w:t>
      </w:r>
      <w:r w:rsidRPr="00C73677">
        <w:rPr>
          <w:i/>
          <w:iCs/>
        </w:rPr>
        <w:t>Rodičovství, osvojení a výživné dětí po rekodifikaci soukromého práva</w:t>
      </w:r>
      <w:r w:rsidRPr="00C73677">
        <w:t>. Praha: Wolters Kluwer, 2014, s. 126 – 127.</w:t>
      </w:r>
    </w:p>
  </w:footnote>
  <w:footnote w:id="19">
    <w:p w:rsidR="0041126C" w:rsidRPr="00C73677" w:rsidRDefault="0041126C" w:rsidP="00C73677">
      <w:pPr>
        <w:pStyle w:val="Textpoznpodarou"/>
        <w:jc w:val="both"/>
      </w:pPr>
      <w:r w:rsidRPr="00C73677">
        <w:rPr>
          <w:rStyle w:val="Znakapoznpodarou"/>
        </w:rPr>
        <w:footnoteRef/>
      </w:r>
      <w:r>
        <w:t xml:space="preserve"> KRÁLÍČKOVÁ, Zdeňka. In HRUŠÁKOVÁ, Milana (ed)</w:t>
      </w:r>
      <w:r w:rsidRPr="00C73677">
        <w:t xml:space="preserve">. </w:t>
      </w:r>
      <w:r w:rsidRPr="00C73677">
        <w:rPr>
          <w:i/>
        </w:rPr>
        <w:t>Rodinné právo</w:t>
      </w:r>
      <w:r w:rsidRPr="00C73677">
        <w:t>. 1. vydání. Praha: C. H. Beck, 2015, s. 205.</w:t>
      </w:r>
    </w:p>
  </w:footnote>
  <w:footnote w:id="20">
    <w:p w:rsidR="0041126C" w:rsidRPr="00C664AA" w:rsidRDefault="0041126C" w:rsidP="00C73677">
      <w:pPr>
        <w:spacing w:line="240" w:lineRule="auto"/>
        <w:jc w:val="both"/>
      </w:pPr>
      <w:r w:rsidRPr="00C73677">
        <w:rPr>
          <w:rStyle w:val="Znakapoznpodarou"/>
          <w:sz w:val="20"/>
          <w:szCs w:val="20"/>
        </w:rPr>
        <w:footnoteRef/>
      </w:r>
      <w:r w:rsidRPr="00C73677">
        <w:rPr>
          <w:sz w:val="20"/>
          <w:szCs w:val="20"/>
        </w:rPr>
        <w:t xml:space="preserve"> § 85 odst. 1, 2 a § 96 ZOR.</w:t>
      </w:r>
      <w:r w:rsidRPr="00C664AA">
        <w:rPr>
          <w:sz w:val="20"/>
        </w:rPr>
        <w:t xml:space="preserve"> </w:t>
      </w:r>
    </w:p>
  </w:footnote>
  <w:footnote w:id="21">
    <w:p w:rsidR="0041126C" w:rsidRPr="00557000" w:rsidRDefault="0041126C" w:rsidP="004B3EF0">
      <w:pPr>
        <w:pStyle w:val="Bezmezer"/>
        <w:rPr>
          <w:rFonts w:ascii="Garamond" w:hAnsi="Garamond"/>
          <w:szCs w:val="20"/>
        </w:rPr>
      </w:pPr>
      <w:r w:rsidRPr="00557000">
        <w:rPr>
          <w:rStyle w:val="Znakapoznpodarou"/>
          <w:rFonts w:ascii="Garamond" w:hAnsi="Garamond"/>
          <w:szCs w:val="20"/>
        </w:rPr>
        <w:footnoteRef/>
      </w:r>
      <w:r>
        <w:rPr>
          <w:rFonts w:ascii="Garamond" w:hAnsi="Garamond"/>
          <w:szCs w:val="20"/>
        </w:rPr>
        <w:t xml:space="preserve"> KRÁLÍČKOVÁ, Zdeňka. In HRUŠÁKOVÁ, Milana (ed)</w:t>
      </w:r>
      <w:r w:rsidRPr="00557000">
        <w:rPr>
          <w:rFonts w:ascii="Garamond" w:hAnsi="Garamond"/>
          <w:szCs w:val="20"/>
        </w:rPr>
        <w:t xml:space="preserve">. </w:t>
      </w:r>
      <w:r w:rsidRPr="00557000">
        <w:rPr>
          <w:rFonts w:ascii="Garamond" w:hAnsi="Garamond"/>
          <w:i/>
          <w:szCs w:val="20"/>
        </w:rPr>
        <w:t>Rodinné právo</w:t>
      </w:r>
      <w:r w:rsidRPr="00557000">
        <w:rPr>
          <w:rFonts w:ascii="Garamond" w:hAnsi="Garamond"/>
          <w:szCs w:val="20"/>
        </w:rPr>
        <w:t>. 1. vydání. Praha: C. H. Beck, 2015. s. 205.</w:t>
      </w:r>
    </w:p>
  </w:footnote>
  <w:footnote w:id="22">
    <w:p w:rsidR="0041126C" w:rsidRPr="00DE2159" w:rsidRDefault="0041126C" w:rsidP="00B957F1">
      <w:pPr>
        <w:pStyle w:val="Bezmezer"/>
        <w:rPr>
          <w:rFonts w:ascii="Garamond" w:hAnsi="Garamond"/>
        </w:rPr>
      </w:pPr>
      <w:r w:rsidRPr="00DE2159">
        <w:rPr>
          <w:rStyle w:val="Znakapoznpodarou"/>
          <w:rFonts w:ascii="Garamond" w:hAnsi="Garamond"/>
        </w:rPr>
        <w:footnoteRef/>
      </w:r>
      <w:r>
        <w:rPr>
          <w:rFonts w:ascii="Garamond" w:hAnsi="Garamond"/>
        </w:rPr>
        <w:t xml:space="preserve"> KRÁLÍČKOVÁ, Zdeňka. In HRUŠÁKOVÁ, Milana (ed)</w:t>
      </w:r>
      <w:r w:rsidRPr="00DE2159">
        <w:rPr>
          <w:rFonts w:ascii="Garamond" w:hAnsi="Garamond"/>
        </w:rPr>
        <w:t xml:space="preserve">. </w:t>
      </w:r>
      <w:r w:rsidRPr="00DE2159">
        <w:rPr>
          <w:rFonts w:ascii="Garamond" w:hAnsi="Garamond"/>
          <w:i/>
        </w:rPr>
        <w:t>Občanský zákoník II: Rodinné právo (§ 655-975): komentář.</w:t>
      </w:r>
      <w:r w:rsidRPr="00DE2159">
        <w:rPr>
          <w:rFonts w:ascii="Garamond" w:hAnsi="Garamond"/>
        </w:rPr>
        <w:t xml:space="preserve"> 1. vydání. Praha: C. H. Beck, 2014, s. 1053. </w:t>
      </w:r>
    </w:p>
  </w:footnote>
  <w:footnote w:id="23">
    <w:p w:rsidR="0041126C" w:rsidRPr="00DE2159" w:rsidRDefault="0041126C" w:rsidP="00B957F1">
      <w:pPr>
        <w:pStyle w:val="Bezmezer"/>
        <w:rPr>
          <w:rFonts w:ascii="Garamond" w:hAnsi="Garamond"/>
        </w:rPr>
      </w:pPr>
      <w:r w:rsidRPr="00DE2159">
        <w:rPr>
          <w:rStyle w:val="Znakapoznpodarou"/>
          <w:rFonts w:ascii="Garamond" w:hAnsi="Garamond"/>
        </w:rPr>
        <w:footnoteRef/>
      </w:r>
      <w:r w:rsidRPr="00DE2159">
        <w:rPr>
          <w:rFonts w:ascii="Garamond" w:hAnsi="Garamond"/>
        </w:rPr>
        <w:t xml:space="preserve"> ná</w:t>
      </w:r>
      <w:r>
        <w:rPr>
          <w:rFonts w:ascii="Garamond" w:hAnsi="Garamond"/>
        </w:rPr>
        <w:t>lez Ústavního soudu ze dne 21. dubna</w:t>
      </w:r>
      <w:r w:rsidRPr="00DE2159">
        <w:rPr>
          <w:rFonts w:ascii="Garamond" w:hAnsi="Garamond"/>
        </w:rPr>
        <w:t xml:space="preserve"> 2011, sp. zn. II. ÚS 3113/10</w:t>
      </w:r>
      <w:r>
        <w:rPr>
          <w:rFonts w:ascii="Garamond" w:hAnsi="Garamond"/>
        </w:rPr>
        <w:t>.</w:t>
      </w:r>
    </w:p>
  </w:footnote>
  <w:footnote w:id="24">
    <w:p w:rsidR="0041126C" w:rsidRPr="00DE2159" w:rsidRDefault="0041126C" w:rsidP="00B957F1">
      <w:pPr>
        <w:pStyle w:val="Bezmezer"/>
        <w:rPr>
          <w:rFonts w:ascii="Garamond" w:hAnsi="Garamond"/>
        </w:rPr>
      </w:pPr>
      <w:r w:rsidRPr="00DE2159">
        <w:rPr>
          <w:rStyle w:val="Znakapoznpodarou"/>
          <w:rFonts w:ascii="Garamond" w:hAnsi="Garamond"/>
        </w:rPr>
        <w:footnoteRef/>
      </w:r>
      <w:r>
        <w:rPr>
          <w:rFonts w:ascii="Garamond" w:hAnsi="Garamond"/>
        </w:rPr>
        <w:t xml:space="preserve"> KRÁLÍČKOVÁ, Zdeňka. In HRUŠÁKOVÁ, Milana (ed).</w:t>
      </w:r>
      <w:r w:rsidRPr="00DE2159">
        <w:rPr>
          <w:rFonts w:ascii="Garamond" w:hAnsi="Garamond"/>
        </w:rPr>
        <w:t xml:space="preserve"> </w:t>
      </w:r>
      <w:r w:rsidRPr="00DE2159">
        <w:rPr>
          <w:rFonts w:ascii="Garamond" w:hAnsi="Garamond"/>
          <w:i/>
        </w:rPr>
        <w:t>Rodinné právo</w:t>
      </w:r>
      <w:r w:rsidRPr="00DE2159">
        <w:rPr>
          <w:rFonts w:ascii="Garamond" w:hAnsi="Garamond"/>
        </w:rPr>
        <w:t xml:space="preserve">. 1. vydání. Praha: C. H. </w:t>
      </w:r>
      <w:r>
        <w:rPr>
          <w:rFonts w:ascii="Garamond" w:hAnsi="Garamond"/>
        </w:rPr>
        <w:t>Beck, 2015,</w:t>
      </w:r>
      <w:r w:rsidRPr="00DE2159">
        <w:rPr>
          <w:rFonts w:ascii="Garamond" w:hAnsi="Garamond"/>
        </w:rPr>
        <w:t xml:space="preserve"> s. 205.</w:t>
      </w:r>
    </w:p>
  </w:footnote>
  <w:footnote w:id="25">
    <w:p w:rsidR="0041126C" w:rsidRPr="00DE2159" w:rsidRDefault="0041126C" w:rsidP="00B957F1">
      <w:pPr>
        <w:pStyle w:val="Textpoznpodarou"/>
        <w:jc w:val="both"/>
      </w:pPr>
      <w:r w:rsidRPr="00DE2159">
        <w:rPr>
          <w:rStyle w:val="Znakapoznpodarou"/>
        </w:rPr>
        <w:footnoteRef/>
      </w:r>
      <w:r w:rsidRPr="00DE2159">
        <w:t xml:space="preserve"> stanovisko</w:t>
      </w:r>
      <w:r>
        <w:t xml:space="preserve"> Nejvyššího soudu ze dne 19. října</w:t>
      </w:r>
      <w:r w:rsidRPr="00DE2159">
        <w:t xml:space="preserve"> 2016, sp. zn. Cpjn 204/2012, bod 3. </w:t>
      </w:r>
    </w:p>
  </w:footnote>
  <w:footnote w:id="26">
    <w:p w:rsidR="0041126C" w:rsidRPr="00DE2159" w:rsidRDefault="0041126C" w:rsidP="00B957F1">
      <w:pPr>
        <w:pStyle w:val="Bezmezer"/>
        <w:rPr>
          <w:rFonts w:ascii="Garamond" w:hAnsi="Garamond"/>
        </w:rPr>
      </w:pPr>
      <w:r w:rsidRPr="00DE2159">
        <w:rPr>
          <w:rStyle w:val="Znakapoznpodarou"/>
          <w:rFonts w:ascii="Garamond" w:hAnsi="Garamond"/>
        </w:rPr>
        <w:footnoteRef/>
      </w:r>
      <w:r w:rsidRPr="00DE2159">
        <w:rPr>
          <w:rFonts w:ascii="Garamond" w:hAnsi="Garamond"/>
        </w:rPr>
        <w:t xml:space="preserve"> nál</w:t>
      </w:r>
      <w:r>
        <w:rPr>
          <w:rFonts w:ascii="Garamond" w:hAnsi="Garamond"/>
        </w:rPr>
        <w:t>ez Ústavního soudu ze dne 30. září</w:t>
      </w:r>
      <w:r w:rsidRPr="00DE2159">
        <w:rPr>
          <w:rFonts w:ascii="Garamond" w:hAnsi="Garamond"/>
        </w:rPr>
        <w:t xml:space="preserve"> 2014, sp. zn. II. ÚS 2121/14</w:t>
      </w:r>
      <w:r>
        <w:rPr>
          <w:rFonts w:ascii="Garamond" w:hAnsi="Garamond"/>
        </w:rPr>
        <w:t>.</w:t>
      </w:r>
    </w:p>
  </w:footnote>
  <w:footnote w:id="27">
    <w:p w:rsidR="0041126C" w:rsidRPr="00DE2159" w:rsidRDefault="0041126C" w:rsidP="00B957F1">
      <w:pPr>
        <w:pStyle w:val="Bezmezer"/>
        <w:rPr>
          <w:rFonts w:ascii="Garamond" w:hAnsi="Garamond"/>
        </w:rPr>
      </w:pPr>
      <w:r w:rsidRPr="00DE2159">
        <w:rPr>
          <w:rStyle w:val="Znakapoznpodarou"/>
          <w:rFonts w:ascii="Garamond" w:hAnsi="Garamond"/>
        </w:rPr>
        <w:footnoteRef/>
      </w:r>
      <w:r w:rsidRPr="00DE2159">
        <w:rPr>
          <w:rFonts w:ascii="Garamond" w:hAnsi="Garamond"/>
        </w:rPr>
        <w:t xml:space="preserve"> nále</w:t>
      </w:r>
      <w:r>
        <w:rPr>
          <w:rFonts w:ascii="Garamond" w:hAnsi="Garamond"/>
        </w:rPr>
        <w:t xml:space="preserve">z Ústavního soudu ze dne 13. března </w:t>
      </w:r>
      <w:r w:rsidRPr="00DE2159">
        <w:rPr>
          <w:rFonts w:ascii="Garamond" w:hAnsi="Garamond"/>
        </w:rPr>
        <w:t>2013, sp. zn. I. ÚS 2306/12</w:t>
      </w:r>
      <w:r>
        <w:rPr>
          <w:rFonts w:ascii="Garamond" w:hAnsi="Garamond"/>
        </w:rPr>
        <w:t>.</w:t>
      </w:r>
    </w:p>
  </w:footnote>
  <w:footnote w:id="28">
    <w:p w:rsidR="0041126C" w:rsidRDefault="0041126C" w:rsidP="00B957F1">
      <w:pPr>
        <w:pStyle w:val="Bezmezer"/>
        <w:rPr>
          <w:szCs w:val="24"/>
        </w:rPr>
      </w:pPr>
      <w:r w:rsidRPr="00DE2159">
        <w:rPr>
          <w:rStyle w:val="Znakapoznpodarou"/>
          <w:rFonts w:ascii="Garamond" w:hAnsi="Garamond"/>
        </w:rPr>
        <w:footnoteRef/>
      </w:r>
      <w:r w:rsidRPr="00DE2159">
        <w:rPr>
          <w:rFonts w:ascii="Garamond" w:hAnsi="Garamond"/>
        </w:rPr>
        <w:t xml:space="preserve"> Srov. např. HOLUB, Milan</w:t>
      </w:r>
      <w:r>
        <w:rPr>
          <w:rFonts w:ascii="Garamond" w:hAnsi="Garamond"/>
        </w:rPr>
        <w:t xml:space="preserve"> a kol</w:t>
      </w:r>
      <w:r w:rsidRPr="00DE2159">
        <w:rPr>
          <w:rFonts w:ascii="Garamond" w:hAnsi="Garamond"/>
        </w:rPr>
        <w:t xml:space="preserve">. </w:t>
      </w:r>
      <w:r w:rsidRPr="00DE2159">
        <w:rPr>
          <w:rFonts w:ascii="Garamond" w:hAnsi="Garamond"/>
          <w:i/>
        </w:rPr>
        <w:t>Zákon o rodině s komentářem, judikaturou a předpisy souvisejícími</w:t>
      </w:r>
      <w:r w:rsidRPr="00DE2159">
        <w:rPr>
          <w:rFonts w:ascii="Garamond" w:hAnsi="Garamond"/>
        </w:rPr>
        <w:t xml:space="preserve">. 9. </w:t>
      </w:r>
      <w:r>
        <w:rPr>
          <w:rFonts w:ascii="Garamond" w:hAnsi="Garamond"/>
        </w:rPr>
        <w:t xml:space="preserve">aktualizované a přepracované </w:t>
      </w:r>
      <w:r w:rsidRPr="00DE2159">
        <w:rPr>
          <w:rFonts w:ascii="Garamond" w:hAnsi="Garamond"/>
        </w:rPr>
        <w:t>vydání. Praha: Leges, 2011, s. 318.</w:t>
      </w:r>
    </w:p>
  </w:footnote>
  <w:footnote w:id="29">
    <w:p w:rsidR="0041126C" w:rsidRPr="00BF47E4" w:rsidRDefault="0041126C" w:rsidP="00EE1445">
      <w:pPr>
        <w:pStyle w:val="Bezmezer"/>
        <w:rPr>
          <w:rFonts w:ascii="Garamond" w:hAnsi="Garamond"/>
        </w:rPr>
      </w:pPr>
      <w:r w:rsidRPr="00BF47E4">
        <w:rPr>
          <w:rStyle w:val="Znakapoznpodarou"/>
          <w:rFonts w:ascii="Garamond" w:hAnsi="Garamond"/>
        </w:rPr>
        <w:footnoteRef/>
      </w:r>
      <w:r w:rsidRPr="00BF47E4">
        <w:rPr>
          <w:rFonts w:ascii="Garamond" w:hAnsi="Garamond"/>
        </w:rPr>
        <w:t xml:space="preserve"> ná</w:t>
      </w:r>
      <w:r>
        <w:rPr>
          <w:rFonts w:ascii="Garamond" w:hAnsi="Garamond"/>
        </w:rPr>
        <w:t>lez Ústavního soudu ze dne 13. března</w:t>
      </w:r>
      <w:r w:rsidRPr="00BF47E4">
        <w:rPr>
          <w:rFonts w:ascii="Garamond" w:hAnsi="Garamond"/>
        </w:rPr>
        <w:t>. 2013, sp. zn. I. ÚS 2306/12</w:t>
      </w:r>
      <w:r>
        <w:rPr>
          <w:rFonts w:ascii="Garamond" w:hAnsi="Garamond"/>
        </w:rPr>
        <w:t>.</w:t>
      </w:r>
    </w:p>
  </w:footnote>
  <w:footnote w:id="30">
    <w:p w:rsidR="0041126C" w:rsidRPr="00BF47E4" w:rsidRDefault="0041126C" w:rsidP="00EE1445">
      <w:pPr>
        <w:pStyle w:val="Textpoznpodarou"/>
        <w:jc w:val="both"/>
      </w:pPr>
      <w:r w:rsidRPr="00BF47E4">
        <w:rPr>
          <w:rStyle w:val="Znakapoznpodarou"/>
        </w:rPr>
        <w:footnoteRef/>
      </w:r>
      <w:r w:rsidRPr="00BF47E4">
        <w:t xml:space="preserve"> stanovisko Nejvyššího soudu ze dne 19. </w:t>
      </w:r>
      <w:r>
        <w:t>října</w:t>
      </w:r>
      <w:r w:rsidRPr="00BF47E4">
        <w:t xml:space="preserve"> 2016, sp. zn. Cpjn 204/2012, bod 3. </w:t>
      </w:r>
    </w:p>
  </w:footnote>
  <w:footnote w:id="31">
    <w:p w:rsidR="0041126C" w:rsidRPr="00BF47E4" w:rsidRDefault="0041126C" w:rsidP="00EE1445">
      <w:pPr>
        <w:pStyle w:val="Textpoznpodarou"/>
        <w:jc w:val="both"/>
      </w:pPr>
      <w:r w:rsidRPr="00BF47E4">
        <w:rPr>
          <w:rStyle w:val="Znakapoznpodarou"/>
        </w:rPr>
        <w:footnoteRef/>
      </w:r>
      <w:r w:rsidRPr="00BF47E4">
        <w:t xml:space="preserve"> § 912 OZ. </w:t>
      </w:r>
    </w:p>
  </w:footnote>
  <w:footnote w:id="32">
    <w:p w:rsidR="0041126C" w:rsidRPr="00BF47E4" w:rsidRDefault="0041126C" w:rsidP="00EE1445">
      <w:pPr>
        <w:pStyle w:val="Bezmezer"/>
        <w:rPr>
          <w:rFonts w:ascii="Garamond" w:hAnsi="Garamond"/>
        </w:rPr>
      </w:pPr>
      <w:r w:rsidRPr="00BF47E4">
        <w:rPr>
          <w:rStyle w:val="Znakapoznpodarou"/>
          <w:rFonts w:ascii="Garamond" w:hAnsi="Garamond"/>
        </w:rPr>
        <w:footnoteRef/>
      </w:r>
      <w:r w:rsidRPr="00BF47E4">
        <w:rPr>
          <w:rFonts w:ascii="Garamond" w:hAnsi="Garamond"/>
        </w:rPr>
        <w:t xml:space="preserve"> HOLUB, Milan</w:t>
      </w:r>
      <w:r>
        <w:rPr>
          <w:rFonts w:ascii="Garamond" w:hAnsi="Garamond"/>
        </w:rPr>
        <w:t xml:space="preserve"> a kol</w:t>
      </w:r>
      <w:r w:rsidRPr="00BF47E4">
        <w:rPr>
          <w:rFonts w:ascii="Garamond" w:hAnsi="Garamond"/>
        </w:rPr>
        <w:t xml:space="preserve">. </w:t>
      </w:r>
      <w:r w:rsidRPr="00BF47E4">
        <w:rPr>
          <w:rFonts w:ascii="Garamond" w:hAnsi="Garamond"/>
          <w:i/>
        </w:rPr>
        <w:t>Zákon o rodině s komentářem, judikaturou a předpisy souvisejícími.</w:t>
      </w:r>
      <w:r w:rsidRPr="00BF47E4">
        <w:rPr>
          <w:rFonts w:ascii="Garamond" w:hAnsi="Garamond"/>
        </w:rPr>
        <w:t xml:space="preserve"> 9. </w:t>
      </w:r>
      <w:r>
        <w:rPr>
          <w:rFonts w:ascii="Garamond" w:hAnsi="Garamond"/>
        </w:rPr>
        <w:t xml:space="preserve">aktualizované a přepracované </w:t>
      </w:r>
      <w:r w:rsidRPr="00BF47E4">
        <w:rPr>
          <w:rFonts w:ascii="Garamond" w:hAnsi="Garamond"/>
        </w:rPr>
        <w:t>vydání. Praha: Leges, 2011, s. 369.</w:t>
      </w:r>
    </w:p>
  </w:footnote>
  <w:footnote w:id="33">
    <w:p w:rsidR="0041126C" w:rsidRPr="00BF47E4" w:rsidRDefault="0041126C" w:rsidP="00EE1445">
      <w:pPr>
        <w:pStyle w:val="Bezmezer"/>
        <w:rPr>
          <w:rFonts w:ascii="Garamond" w:hAnsi="Garamond"/>
        </w:rPr>
      </w:pPr>
      <w:r w:rsidRPr="00BF47E4">
        <w:rPr>
          <w:rStyle w:val="Znakapoznpodarou"/>
          <w:rFonts w:ascii="Garamond" w:hAnsi="Garamond"/>
        </w:rPr>
        <w:footnoteRef/>
      </w:r>
      <w:r>
        <w:rPr>
          <w:rFonts w:ascii="Garamond" w:hAnsi="Garamond"/>
        </w:rPr>
        <w:t xml:space="preserve"> KRÁLÍČKOVÁ, Zdeňka. In HRUŠÁKOVÁ, Milana (ed)</w:t>
      </w:r>
      <w:r w:rsidRPr="00BF47E4">
        <w:rPr>
          <w:rFonts w:ascii="Garamond" w:hAnsi="Garamond"/>
        </w:rPr>
        <w:t xml:space="preserve">. </w:t>
      </w:r>
      <w:r w:rsidRPr="00BF47E4">
        <w:rPr>
          <w:rFonts w:ascii="Garamond" w:hAnsi="Garamond"/>
          <w:i/>
        </w:rPr>
        <w:t>Rodinné právo</w:t>
      </w:r>
      <w:r w:rsidRPr="00BF47E4">
        <w:rPr>
          <w:rFonts w:ascii="Garamond" w:hAnsi="Garamond"/>
        </w:rPr>
        <w:t>. 1. vydání. Praha</w:t>
      </w:r>
      <w:r>
        <w:rPr>
          <w:rFonts w:ascii="Garamond" w:hAnsi="Garamond"/>
        </w:rPr>
        <w:t>: C. H. Beck, 2015, s. 206</w:t>
      </w:r>
      <w:r w:rsidRPr="00BF47E4">
        <w:rPr>
          <w:rFonts w:ascii="Garamond" w:hAnsi="Garamond"/>
        </w:rPr>
        <w:t xml:space="preserve">. </w:t>
      </w:r>
    </w:p>
  </w:footnote>
  <w:footnote w:id="34">
    <w:p w:rsidR="0041126C" w:rsidRPr="00BF47E4" w:rsidRDefault="0041126C" w:rsidP="00EE1445">
      <w:pPr>
        <w:pStyle w:val="Textpoznpodarou"/>
        <w:jc w:val="both"/>
      </w:pPr>
      <w:r w:rsidRPr="00BF47E4">
        <w:rPr>
          <w:rStyle w:val="Znakapoznpodarou"/>
        </w:rPr>
        <w:footnoteRef/>
      </w:r>
      <w:r w:rsidRPr="00BF47E4">
        <w:t xml:space="preserve"> ná</w:t>
      </w:r>
      <w:r>
        <w:t>lez Ústavního soudu ze dne 14. června</w:t>
      </w:r>
      <w:r w:rsidRPr="00BF47E4">
        <w:t xml:space="preserve"> 2016, sp. zn. II. ÚS 756/16.</w:t>
      </w:r>
    </w:p>
  </w:footnote>
  <w:footnote w:id="35">
    <w:p w:rsidR="0041126C" w:rsidRPr="00BF47E4" w:rsidRDefault="0041126C" w:rsidP="00EE1445">
      <w:pPr>
        <w:pStyle w:val="Bezmezer"/>
        <w:rPr>
          <w:rFonts w:ascii="Garamond" w:hAnsi="Garamond"/>
        </w:rPr>
      </w:pPr>
      <w:r w:rsidRPr="00BF47E4">
        <w:rPr>
          <w:rStyle w:val="Znakapoznpodarou"/>
          <w:rFonts w:ascii="Garamond" w:hAnsi="Garamond"/>
        </w:rPr>
        <w:footnoteRef/>
      </w:r>
      <w:r>
        <w:rPr>
          <w:rFonts w:ascii="Garamond" w:hAnsi="Garamond"/>
        </w:rPr>
        <w:t xml:space="preserve"> n</w:t>
      </w:r>
      <w:r w:rsidRPr="00BF47E4">
        <w:rPr>
          <w:rFonts w:ascii="Garamond" w:hAnsi="Garamond"/>
        </w:rPr>
        <w:t xml:space="preserve">ález Ústavního soudu ze dne 7. </w:t>
      </w:r>
      <w:r>
        <w:rPr>
          <w:rFonts w:ascii="Garamond" w:hAnsi="Garamond"/>
        </w:rPr>
        <w:t>března</w:t>
      </w:r>
      <w:r w:rsidRPr="00BF47E4">
        <w:rPr>
          <w:rFonts w:ascii="Garamond" w:hAnsi="Garamond"/>
        </w:rPr>
        <w:t xml:space="preserve"> 2007, sp. zn. I. ÚS 527/06. (viz také nál</w:t>
      </w:r>
      <w:r>
        <w:rPr>
          <w:rFonts w:ascii="Garamond" w:hAnsi="Garamond"/>
        </w:rPr>
        <w:t xml:space="preserve">ez Ústavního soudu ze dne 1. února </w:t>
      </w:r>
      <w:r w:rsidRPr="00BF47E4">
        <w:rPr>
          <w:rFonts w:ascii="Garamond" w:hAnsi="Garamond"/>
        </w:rPr>
        <w:t>2008, sp. zn. II. ÚS 1619/07.)</w:t>
      </w:r>
    </w:p>
  </w:footnote>
  <w:footnote w:id="36">
    <w:p w:rsidR="0041126C" w:rsidRDefault="0041126C" w:rsidP="00EE1445">
      <w:pPr>
        <w:pStyle w:val="Textpoznpodarou"/>
        <w:jc w:val="both"/>
      </w:pPr>
      <w:r w:rsidRPr="00BF47E4">
        <w:rPr>
          <w:rStyle w:val="Znakapoznpodarou"/>
        </w:rPr>
        <w:footnoteRef/>
      </w:r>
      <w:r>
        <w:t xml:space="preserve"> n</w:t>
      </w:r>
      <w:r w:rsidRPr="00BF47E4">
        <w:t>ál</w:t>
      </w:r>
      <w:r>
        <w:t xml:space="preserve">ez Ústavního soudu ze dne 8. dubna </w:t>
      </w:r>
      <w:r w:rsidRPr="00BF47E4">
        <w:t>2004, sp. zn. IV. ÚS 244/03.</w:t>
      </w:r>
      <w:r>
        <w:t xml:space="preserve"> </w:t>
      </w:r>
    </w:p>
  </w:footnote>
  <w:footnote w:id="37">
    <w:p w:rsidR="0041126C" w:rsidRPr="00DC54A9" w:rsidRDefault="0041126C" w:rsidP="00DC54A9">
      <w:pPr>
        <w:pStyle w:val="Bezmezer"/>
        <w:rPr>
          <w:rFonts w:ascii="Garamond" w:hAnsi="Garamond"/>
        </w:rPr>
      </w:pPr>
      <w:r w:rsidRPr="00DC54A9">
        <w:rPr>
          <w:rStyle w:val="Znakapoznpodarou"/>
          <w:rFonts w:ascii="Garamond" w:hAnsi="Garamond"/>
        </w:rPr>
        <w:footnoteRef/>
      </w:r>
      <w:r w:rsidRPr="00DC54A9">
        <w:rPr>
          <w:rFonts w:ascii="Garamond" w:hAnsi="Garamond"/>
        </w:rPr>
        <w:t xml:space="preserve"> KOVÁŘOVÁ, Daniela. </w:t>
      </w:r>
      <w:r w:rsidRPr="00DC54A9">
        <w:rPr>
          <w:rFonts w:ascii="Garamond" w:hAnsi="Garamond"/>
          <w:i/>
        </w:rPr>
        <w:t>Rodina a výživné:</w:t>
      </w:r>
      <w:r w:rsidRPr="00DC54A9">
        <w:rPr>
          <w:rFonts w:ascii="Garamond" w:hAnsi="Garamond"/>
        </w:rPr>
        <w:t xml:space="preserve"> </w:t>
      </w:r>
      <w:r w:rsidRPr="00DC54A9">
        <w:rPr>
          <w:rFonts w:ascii="Garamond" w:hAnsi="Garamond"/>
          <w:i/>
        </w:rPr>
        <w:t>Vyživovací povinnost rodičů, dětí a dalších příbuzných</w:t>
      </w:r>
      <w:r w:rsidRPr="00DC54A9">
        <w:rPr>
          <w:rFonts w:ascii="Garamond" w:hAnsi="Garamond"/>
        </w:rPr>
        <w:t>. 1. vydání. Příbram: Leges, 2011, s. 30.</w:t>
      </w:r>
    </w:p>
  </w:footnote>
  <w:footnote w:id="38">
    <w:p w:rsidR="0041126C" w:rsidRPr="00DC54A9" w:rsidRDefault="0041126C" w:rsidP="00DC54A9">
      <w:pPr>
        <w:pStyle w:val="Bezmezer"/>
        <w:rPr>
          <w:rFonts w:ascii="Garamond" w:hAnsi="Garamond"/>
          <w:b/>
        </w:rPr>
      </w:pPr>
      <w:r w:rsidRPr="00DC54A9">
        <w:rPr>
          <w:rStyle w:val="Znakapoznpodarou"/>
          <w:rFonts w:ascii="Garamond" w:hAnsi="Garamond"/>
        </w:rPr>
        <w:footnoteRef/>
      </w:r>
      <w:r w:rsidRPr="00DC54A9">
        <w:rPr>
          <w:rFonts w:ascii="Garamond" w:hAnsi="Garamond"/>
        </w:rPr>
        <w:t xml:space="preserve"> KOVÁŘOVÁ, Daniela. </w:t>
      </w:r>
      <w:r w:rsidRPr="00DC54A9">
        <w:rPr>
          <w:rFonts w:ascii="Garamond" w:hAnsi="Garamond"/>
          <w:i/>
        </w:rPr>
        <w:t>Vyživovací povinnost po rekodifikaci</w:t>
      </w:r>
      <w:r w:rsidRPr="00DC54A9">
        <w:rPr>
          <w:rFonts w:ascii="Garamond" w:hAnsi="Garamond"/>
        </w:rPr>
        <w:t>. 1. vydání. Příbram: Leges, 2014, s. 34.</w:t>
      </w:r>
    </w:p>
  </w:footnote>
  <w:footnote w:id="39">
    <w:p w:rsidR="0041126C" w:rsidRPr="00DC54A9" w:rsidRDefault="0041126C" w:rsidP="00DC54A9">
      <w:pPr>
        <w:pStyle w:val="Bezmezer"/>
        <w:rPr>
          <w:rFonts w:ascii="Garamond" w:hAnsi="Garamond"/>
        </w:rPr>
      </w:pPr>
      <w:r w:rsidRPr="00DC54A9">
        <w:rPr>
          <w:rStyle w:val="Znakapoznpodarou"/>
          <w:rFonts w:ascii="Garamond" w:hAnsi="Garamond"/>
        </w:rPr>
        <w:footnoteRef/>
      </w:r>
      <w:r w:rsidRPr="00DC54A9">
        <w:rPr>
          <w:rFonts w:ascii="Garamond" w:hAnsi="Garamond"/>
        </w:rPr>
        <w:t xml:space="preserve"> Viz. § 53 odst. 1 písm. c) bod 3 zákona č. 280/2009 Sb., daňový řád ve znění pozdějších předpisů. </w:t>
      </w:r>
    </w:p>
  </w:footnote>
  <w:footnote w:id="40">
    <w:p w:rsidR="0041126C" w:rsidRPr="00DC54A9" w:rsidRDefault="0041126C" w:rsidP="00DC54A9">
      <w:pPr>
        <w:pStyle w:val="Bezmezer"/>
        <w:rPr>
          <w:rFonts w:ascii="Garamond" w:hAnsi="Garamond"/>
        </w:rPr>
      </w:pPr>
      <w:r w:rsidRPr="00DC54A9">
        <w:rPr>
          <w:rStyle w:val="Znakapoznpodarou"/>
          <w:rFonts w:ascii="Garamond" w:hAnsi="Garamond"/>
        </w:rPr>
        <w:footnoteRef/>
      </w:r>
      <w:r w:rsidRPr="00DC54A9">
        <w:rPr>
          <w:rFonts w:ascii="Garamond" w:hAnsi="Garamond"/>
        </w:rPr>
        <w:t xml:space="preserve"> HOLUB, Milan a kol. </w:t>
      </w:r>
      <w:r w:rsidRPr="00DC54A9">
        <w:rPr>
          <w:rFonts w:ascii="Garamond" w:hAnsi="Garamond"/>
          <w:i/>
        </w:rPr>
        <w:t>Zákon o rodině s komentářem, judikaturou a předpisy souvisejícími.</w:t>
      </w:r>
      <w:r w:rsidRPr="00DC54A9">
        <w:rPr>
          <w:rFonts w:ascii="Garamond" w:hAnsi="Garamond"/>
        </w:rPr>
        <w:t xml:space="preserve"> 9. aktualizované a přepracované vydání. Praha: Leges, 2011, s. 370.</w:t>
      </w:r>
    </w:p>
  </w:footnote>
  <w:footnote w:id="41">
    <w:p w:rsidR="0041126C" w:rsidRPr="00DC54A9" w:rsidRDefault="0041126C" w:rsidP="00DC54A9">
      <w:pPr>
        <w:pStyle w:val="Bezmezer"/>
        <w:rPr>
          <w:rFonts w:ascii="Garamond" w:hAnsi="Garamond"/>
        </w:rPr>
      </w:pPr>
      <w:r w:rsidRPr="00DC54A9">
        <w:rPr>
          <w:rStyle w:val="Znakapoznpodarou"/>
          <w:rFonts w:ascii="Garamond" w:hAnsi="Garamond"/>
        </w:rPr>
        <w:footnoteRef/>
      </w:r>
      <w:r w:rsidRPr="00DC54A9">
        <w:rPr>
          <w:rFonts w:ascii="Garamond" w:hAnsi="Garamond"/>
        </w:rPr>
        <w:t xml:space="preserve"> rozsudek Krajského soudu v Ostravě ze dne </w:t>
      </w:r>
      <w:r w:rsidRPr="00DC54A9">
        <w:rPr>
          <w:rStyle w:val="st"/>
          <w:rFonts w:ascii="Garamond" w:hAnsi="Garamond"/>
          <w:szCs w:val="24"/>
        </w:rPr>
        <w:t>28. dubna 1995</w:t>
      </w:r>
      <w:r w:rsidRPr="00DC54A9">
        <w:rPr>
          <w:rFonts w:ascii="Garamond" w:hAnsi="Garamond"/>
        </w:rPr>
        <w:t>, sp. zn. 10 Co 361/1995.</w:t>
      </w:r>
    </w:p>
  </w:footnote>
  <w:footnote w:id="42">
    <w:p w:rsidR="0041126C" w:rsidRPr="00DC54A9" w:rsidRDefault="0041126C" w:rsidP="00DC54A9">
      <w:pPr>
        <w:pStyle w:val="Textpoznpodarou"/>
        <w:jc w:val="both"/>
      </w:pPr>
      <w:r w:rsidRPr="00DC54A9">
        <w:rPr>
          <w:rStyle w:val="Znakapoznpodarou"/>
        </w:rPr>
        <w:footnoteRef/>
      </w:r>
      <w:r w:rsidRPr="00DC54A9">
        <w:t xml:space="preserve"> stanovisko Nejvyššího soudu ze dne 19. října 2016, sp. zn. Cpjn 204/2012, bod 43. </w:t>
      </w:r>
    </w:p>
  </w:footnote>
  <w:footnote w:id="43">
    <w:p w:rsidR="0041126C" w:rsidRPr="00DC54A9" w:rsidRDefault="0041126C" w:rsidP="00DC54A9">
      <w:pPr>
        <w:pStyle w:val="Textpoznpodarou"/>
        <w:jc w:val="both"/>
      </w:pPr>
      <w:r w:rsidRPr="00DC54A9">
        <w:rPr>
          <w:rStyle w:val="Znakapoznpodarou"/>
        </w:rPr>
        <w:footnoteRef/>
      </w:r>
      <w:r w:rsidRPr="00DC54A9">
        <w:t xml:space="preserve"> KOTRADY, Pavel. Pohled soudní praxe na některé otázky týkající se stanovení výše výživného. </w:t>
      </w:r>
      <w:r w:rsidRPr="00DC54A9">
        <w:rPr>
          <w:i/>
        </w:rPr>
        <w:t>Bulletin advokacie</w:t>
      </w:r>
      <w:r w:rsidRPr="00DC54A9">
        <w:t>, 2015, č. 7 - 8, s. 54.</w:t>
      </w:r>
    </w:p>
  </w:footnote>
  <w:footnote w:id="44">
    <w:p w:rsidR="0041126C" w:rsidRPr="00DC54A9" w:rsidRDefault="0041126C" w:rsidP="00DC54A9">
      <w:pPr>
        <w:pStyle w:val="Textpoznpodarou"/>
        <w:jc w:val="both"/>
      </w:pPr>
      <w:r w:rsidRPr="00DC54A9">
        <w:rPr>
          <w:rStyle w:val="Znakapoznpodarou"/>
        </w:rPr>
        <w:footnoteRef/>
      </w:r>
      <w:r w:rsidRPr="00DC54A9">
        <w:t xml:space="preserve"> Tamtéž.</w:t>
      </w:r>
    </w:p>
  </w:footnote>
  <w:footnote w:id="45">
    <w:p w:rsidR="0041126C" w:rsidRPr="00C43088" w:rsidRDefault="0041126C" w:rsidP="00DC54A9">
      <w:pPr>
        <w:pStyle w:val="Textpoznpodarou"/>
        <w:jc w:val="both"/>
      </w:pPr>
      <w:r w:rsidRPr="00DC54A9">
        <w:rPr>
          <w:rStyle w:val="Znakapoznpodarou"/>
        </w:rPr>
        <w:footnoteRef/>
      </w:r>
      <w:r w:rsidRPr="00DC54A9">
        <w:t xml:space="preserve"> Srov. např. rozhodnutí Krajského soudu v Hradci Králové ze dne 5. října. 2011, sp. zn. 21 Co 322/2011 – lze započítat daný příspěvek ve výši ½.</w:t>
      </w:r>
    </w:p>
  </w:footnote>
  <w:footnote w:id="46">
    <w:p w:rsidR="0041126C" w:rsidRDefault="0041126C" w:rsidP="008C2A8B">
      <w:pPr>
        <w:pStyle w:val="Textpoznpodarou"/>
        <w:jc w:val="both"/>
      </w:pPr>
      <w:r w:rsidRPr="00C43088">
        <w:rPr>
          <w:rStyle w:val="Znakapoznpodarou"/>
        </w:rPr>
        <w:footnoteRef/>
      </w:r>
      <w:r w:rsidRPr="00C43088">
        <w:t xml:space="preserve"> KOTRADY, Pavel. Pohled soudní praxe na některé otázky týkající se stanovení výše výživného. </w:t>
      </w:r>
      <w:r w:rsidRPr="00C43088">
        <w:rPr>
          <w:i/>
        </w:rPr>
        <w:t>Bulletin advokacie</w:t>
      </w:r>
      <w:r w:rsidRPr="00C43088">
        <w:t>, 2015, č. 7 - 8, s. 54.</w:t>
      </w:r>
    </w:p>
  </w:footnote>
  <w:footnote w:id="47">
    <w:p w:rsidR="0041126C" w:rsidRDefault="0041126C" w:rsidP="000A21FE">
      <w:pPr>
        <w:pStyle w:val="Textpoznpodarou"/>
        <w:jc w:val="both"/>
      </w:pPr>
      <w:r>
        <w:rPr>
          <w:rStyle w:val="Znakapoznpodarou"/>
        </w:rPr>
        <w:footnoteRef/>
      </w:r>
      <w:r>
        <w:t xml:space="preserve"> § 4 zákona č. 4/1931 Sb. z. a n., na ochranu osob oprávněných požadovati výživu, výchovu nebo zaopatření.</w:t>
      </w:r>
    </w:p>
  </w:footnote>
  <w:footnote w:id="48">
    <w:p w:rsidR="0041126C" w:rsidRDefault="0041126C" w:rsidP="000A21FE">
      <w:pPr>
        <w:pStyle w:val="Textpoznpodarou"/>
        <w:jc w:val="both"/>
      </w:pPr>
      <w:r>
        <w:rPr>
          <w:rStyle w:val="Znakapoznpodarou"/>
        </w:rPr>
        <w:footnoteRef/>
      </w:r>
      <w:r>
        <w:t xml:space="preserve"> stanovisko Nejvyššího soudu ze dne 19. října 2016, sp. zn. Cpjn 204/2012, bod 14.</w:t>
      </w:r>
    </w:p>
  </w:footnote>
  <w:footnote w:id="49">
    <w:p w:rsidR="0041126C" w:rsidRDefault="0041126C" w:rsidP="000A21FE">
      <w:pPr>
        <w:pStyle w:val="Textpoznpodarou"/>
        <w:jc w:val="both"/>
      </w:pPr>
      <w:r>
        <w:rPr>
          <w:rStyle w:val="Znakapoznpodarou"/>
        </w:rPr>
        <w:footnoteRef/>
      </w:r>
      <w:r>
        <w:t xml:space="preserve"> stanovisko Nejvyššího soudu ze dne 19. října 2016, sp. zn. Cpjn 204/2012, bod 16.</w:t>
      </w:r>
    </w:p>
  </w:footnote>
  <w:footnote w:id="50">
    <w:p w:rsidR="0041126C" w:rsidRDefault="0041126C" w:rsidP="000A21FE">
      <w:pPr>
        <w:pStyle w:val="Textpoznpodarou"/>
        <w:jc w:val="both"/>
      </w:pPr>
      <w:r>
        <w:rPr>
          <w:rStyle w:val="Znakapoznpodarou"/>
        </w:rPr>
        <w:footnoteRef/>
      </w:r>
      <w:r>
        <w:t xml:space="preserve"> stanovisko Nejvyššího soudu ze dne 19. října 2016, sp. zn. Cpjn 204/2012, bod 30.</w:t>
      </w:r>
    </w:p>
  </w:footnote>
  <w:footnote w:id="51">
    <w:p w:rsidR="0041126C" w:rsidRDefault="0041126C" w:rsidP="000A21FE">
      <w:pPr>
        <w:pStyle w:val="Textpoznpodarou"/>
        <w:jc w:val="both"/>
      </w:pPr>
      <w:r>
        <w:rPr>
          <w:rStyle w:val="Znakapoznpodarou"/>
        </w:rPr>
        <w:footnoteRef/>
      </w:r>
      <w:r>
        <w:t xml:space="preserve"> stanovisko Nejvyššího soudu ze dne 19. října 2016, sp. zn. Cpjn 204/2012, bod 37.</w:t>
      </w:r>
    </w:p>
  </w:footnote>
  <w:footnote w:id="52">
    <w:p w:rsidR="0041126C" w:rsidRDefault="0041126C" w:rsidP="000A21FE">
      <w:pPr>
        <w:pStyle w:val="Textpoznpodarou"/>
        <w:jc w:val="both"/>
      </w:pPr>
      <w:r>
        <w:rPr>
          <w:rStyle w:val="Znakapoznpodarou"/>
        </w:rPr>
        <w:footnoteRef/>
      </w:r>
      <w:r>
        <w:t xml:space="preserve"> LUŽNÁ, Romana. Vyživovací povinnost k nezletilému dítěti rodiče ve výkonu trestu odnětí svobody – vybraná judikatura. </w:t>
      </w:r>
      <w:r>
        <w:rPr>
          <w:i/>
        </w:rPr>
        <w:t>Právo a rodina</w:t>
      </w:r>
      <w:r>
        <w:t>, 2008, roč. 10, č. 11, s. 12 – 13.</w:t>
      </w:r>
    </w:p>
  </w:footnote>
  <w:footnote w:id="53">
    <w:p w:rsidR="0041126C" w:rsidRDefault="0041126C" w:rsidP="000A21FE">
      <w:pPr>
        <w:pStyle w:val="Bezmezer"/>
        <w:rPr>
          <w:rFonts w:ascii="Garamond" w:hAnsi="Garamond"/>
        </w:rPr>
      </w:pPr>
      <w:r>
        <w:rPr>
          <w:rStyle w:val="Znakapoznpodarou"/>
          <w:rFonts w:ascii="Garamond" w:hAnsi="Garamond"/>
        </w:rPr>
        <w:footnoteRef/>
      </w:r>
      <w:r>
        <w:rPr>
          <w:rFonts w:ascii="Garamond" w:hAnsi="Garamond"/>
        </w:rPr>
        <w:t xml:space="preserve"> Tamtéž.</w:t>
      </w:r>
    </w:p>
  </w:footnote>
  <w:footnote w:id="54">
    <w:p w:rsidR="0041126C" w:rsidRDefault="0041126C" w:rsidP="000A21FE">
      <w:pPr>
        <w:pStyle w:val="Bezmezer"/>
        <w:rPr>
          <w:rFonts w:ascii="Garamond" w:hAnsi="Garamond"/>
        </w:rPr>
      </w:pPr>
      <w:r>
        <w:rPr>
          <w:rStyle w:val="Znakapoznpodarou"/>
          <w:rFonts w:ascii="Garamond" w:hAnsi="Garamond"/>
        </w:rPr>
        <w:footnoteRef/>
      </w:r>
      <w:r>
        <w:rPr>
          <w:rFonts w:ascii="Garamond" w:hAnsi="Garamond"/>
        </w:rPr>
        <w:t xml:space="preserve"> nález Ústavního soudu ze dne 6. února 2008, sp. zn. IV. ÚS 1181/07.</w:t>
      </w:r>
    </w:p>
  </w:footnote>
  <w:footnote w:id="55">
    <w:p w:rsidR="0041126C" w:rsidRDefault="0041126C" w:rsidP="000A21FE">
      <w:pPr>
        <w:pStyle w:val="Textpoznpodarou"/>
        <w:jc w:val="both"/>
      </w:pPr>
      <w:r>
        <w:rPr>
          <w:rStyle w:val="Znakapoznpodarou"/>
        </w:rPr>
        <w:footnoteRef/>
      </w:r>
      <w:r>
        <w:t xml:space="preserve"> stanovisko Nejvyššího soudu ze dne 19. října 2016, sp. zn. Cpjn 204/2012, bod 23.</w:t>
      </w:r>
    </w:p>
  </w:footnote>
  <w:footnote w:id="56">
    <w:p w:rsidR="0041126C" w:rsidRDefault="0041126C" w:rsidP="00026C13">
      <w:pPr>
        <w:pStyle w:val="Bezmezer"/>
        <w:rPr>
          <w:rFonts w:ascii="Garamond" w:hAnsi="Garamond"/>
        </w:rPr>
      </w:pPr>
      <w:r>
        <w:rPr>
          <w:rStyle w:val="Znakapoznpodarou"/>
          <w:rFonts w:ascii="Garamond" w:hAnsi="Garamond"/>
        </w:rPr>
        <w:footnoteRef/>
      </w:r>
      <w:r>
        <w:rPr>
          <w:rFonts w:ascii="Garamond" w:hAnsi="Garamond"/>
        </w:rPr>
        <w:t xml:space="preserve"> Výše životního minima je upravena zákonem č. 110/2006 Sb., o životním a existenčním minimu, ve znění pozdějších předpisů. V současnosti dle § 2 daného zákona, životní minimum pro jednotlivce činí 3.410,- Kč.</w:t>
      </w:r>
    </w:p>
  </w:footnote>
  <w:footnote w:id="57">
    <w:p w:rsidR="0041126C" w:rsidRDefault="0041126C" w:rsidP="00026C13">
      <w:pPr>
        <w:pStyle w:val="Bezmezer"/>
      </w:pPr>
      <w:r>
        <w:rPr>
          <w:rStyle w:val="Znakapoznpodarou"/>
          <w:rFonts w:ascii="Garamond" w:hAnsi="Garamond"/>
        </w:rPr>
        <w:footnoteRef/>
      </w:r>
      <w:r>
        <w:rPr>
          <w:rFonts w:ascii="Garamond" w:hAnsi="Garamond"/>
        </w:rPr>
        <w:t xml:space="preserve"> KRÁLÍČKOVÁ, Zdeňka. In HRUŠÁKOVÁ, Milana (ed). </w:t>
      </w:r>
      <w:r>
        <w:rPr>
          <w:rFonts w:ascii="Garamond" w:hAnsi="Garamond"/>
          <w:i/>
        </w:rPr>
        <w:t>Občanský zákoník II: Rodinné právo (§ 655-975): komentář.</w:t>
      </w:r>
      <w:r>
        <w:rPr>
          <w:rFonts w:ascii="Garamond" w:hAnsi="Garamond"/>
        </w:rPr>
        <w:t xml:space="preserve"> 1. vydání. Praha: C. H. Beck, 2014, s. 1107 - 1108.</w:t>
      </w:r>
    </w:p>
  </w:footnote>
  <w:footnote w:id="58">
    <w:p w:rsidR="0041126C" w:rsidRDefault="0041126C" w:rsidP="00026C13">
      <w:pPr>
        <w:pStyle w:val="Textpoznpodarou"/>
        <w:jc w:val="both"/>
      </w:pPr>
      <w:r>
        <w:rPr>
          <w:rStyle w:val="Znakapoznpodarou"/>
        </w:rPr>
        <w:footnoteRef/>
      </w:r>
      <w:r>
        <w:t xml:space="preserve"> </w:t>
      </w:r>
      <w:r w:rsidRPr="00CD104B">
        <w:t xml:space="preserve">SVOBODA, Karel. Výživné při nedoloženém příjmu rodiče. </w:t>
      </w:r>
      <w:r w:rsidRPr="00CD104B">
        <w:rPr>
          <w:i/>
        </w:rPr>
        <w:t>Jurisprudence</w:t>
      </w:r>
      <w:r w:rsidRPr="00CD104B">
        <w:t xml:space="preserve">, </w:t>
      </w:r>
      <w:r>
        <w:t>2014, roč. 23, č. 3, s. 42 - 43.</w:t>
      </w:r>
    </w:p>
  </w:footnote>
  <w:footnote w:id="59">
    <w:p w:rsidR="0041126C" w:rsidRPr="00CD104B" w:rsidRDefault="0041126C" w:rsidP="00026C13">
      <w:pPr>
        <w:pStyle w:val="Bezmezer"/>
        <w:rPr>
          <w:rFonts w:ascii="Garamond" w:hAnsi="Garamond"/>
        </w:rPr>
      </w:pPr>
      <w:r w:rsidRPr="00CD104B">
        <w:rPr>
          <w:rStyle w:val="Znakapoznpodarou"/>
          <w:rFonts w:ascii="Garamond" w:hAnsi="Garamond"/>
        </w:rPr>
        <w:footnoteRef/>
      </w:r>
      <w:r>
        <w:rPr>
          <w:rFonts w:ascii="Garamond" w:hAnsi="Garamond"/>
        </w:rPr>
        <w:t xml:space="preserve"> Tamtéž.</w:t>
      </w:r>
    </w:p>
  </w:footnote>
  <w:footnote w:id="60">
    <w:p w:rsidR="0041126C" w:rsidRDefault="0041126C" w:rsidP="00026C13">
      <w:pPr>
        <w:pStyle w:val="Textpoznpodarou"/>
        <w:jc w:val="both"/>
      </w:pPr>
      <w:r>
        <w:rPr>
          <w:rStyle w:val="Znakapoznpodarou"/>
        </w:rPr>
        <w:footnoteRef/>
      </w:r>
      <w:r>
        <w:t xml:space="preserve"> </w:t>
      </w:r>
      <w:r w:rsidRPr="00CD104B">
        <w:t>Povinnost soudu přihlédnout k osobní péči povinného rodiče o oprávněné dítě je zakotvena taky v § 913 odst. 2 OZ.</w:t>
      </w:r>
    </w:p>
  </w:footnote>
  <w:footnote w:id="61">
    <w:p w:rsidR="0041126C" w:rsidRDefault="0041126C" w:rsidP="00026C13">
      <w:pPr>
        <w:pStyle w:val="Textpoznpodarou"/>
        <w:jc w:val="both"/>
      </w:pPr>
      <w:r>
        <w:rPr>
          <w:rStyle w:val="Znakapoznpodarou"/>
        </w:rPr>
        <w:footnoteRef/>
      </w:r>
      <w:r>
        <w:t xml:space="preserve"> KRÁLÍČKOVÁ, Zdeňka. In</w:t>
      </w:r>
      <w:r w:rsidRPr="00CD104B">
        <w:t xml:space="preserve"> HRUŠ</w:t>
      </w:r>
      <w:r>
        <w:t>ÁKOVÁ, Milana (ed).</w:t>
      </w:r>
      <w:r w:rsidRPr="00CD104B">
        <w:t xml:space="preserve"> </w:t>
      </w:r>
      <w:r>
        <w:rPr>
          <w:i/>
        </w:rPr>
        <w:t xml:space="preserve">Rodinné právo. </w:t>
      </w:r>
      <w:r w:rsidRPr="00BF47E4">
        <w:t>1. vydání. Praha</w:t>
      </w:r>
      <w:r>
        <w:t xml:space="preserve">: C. H. Beck, 2015, </w:t>
      </w:r>
      <w:r w:rsidRPr="00CD104B">
        <w:t>s. 206.</w:t>
      </w:r>
    </w:p>
  </w:footnote>
  <w:footnote w:id="62">
    <w:p w:rsidR="0041126C" w:rsidRPr="00CD104B" w:rsidRDefault="0041126C" w:rsidP="00026C13">
      <w:pPr>
        <w:pStyle w:val="Bezmezer"/>
        <w:rPr>
          <w:rFonts w:ascii="Garamond" w:hAnsi="Garamond"/>
        </w:rPr>
      </w:pPr>
      <w:r w:rsidRPr="00CD104B">
        <w:rPr>
          <w:rStyle w:val="Znakapoznpodarou"/>
          <w:rFonts w:ascii="Garamond" w:hAnsi="Garamond"/>
        </w:rPr>
        <w:footnoteRef/>
      </w:r>
      <w:r w:rsidRPr="00CD104B">
        <w:rPr>
          <w:rFonts w:ascii="Garamond" w:hAnsi="Garamond"/>
        </w:rPr>
        <w:t xml:space="preserve"> </w:t>
      </w:r>
      <w:r>
        <w:rPr>
          <w:rFonts w:ascii="Garamond" w:hAnsi="Garamond"/>
        </w:rPr>
        <w:t>Tamtéž.</w:t>
      </w:r>
    </w:p>
  </w:footnote>
  <w:footnote w:id="63">
    <w:p w:rsidR="0041126C" w:rsidRPr="00CD104B" w:rsidRDefault="0041126C" w:rsidP="00026C13">
      <w:pPr>
        <w:pStyle w:val="Bezmezer"/>
        <w:rPr>
          <w:rFonts w:ascii="Garamond" w:hAnsi="Garamond"/>
        </w:rPr>
      </w:pPr>
      <w:r w:rsidRPr="00CD104B">
        <w:rPr>
          <w:rStyle w:val="Znakapoznpodarou"/>
          <w:rFonts w:ascii="Garamond" w:hAnsi="Garamond"/>
        </w:rPr>
        <w:footnoteRef/>
      </w:r>
      <w:r w:rsidRPr="00CD104B">
        <w:rPr>
          <w:rFonts w:ascii="Garamond" w:hAnsi="Garamond"/>
        </w:rPr>
        <w:t xml:space="preserve"> KOTRADY, Pavel. Pohled soudní praxe na některé otázky týkající se stanovení výše výživného. </w:t>
      </w:r>
      <w:r w:rsidRPr="00CD104B">
        <w:rPr>
          <w:rFonts w:ascii="Garamond" w:hAnsi="Garamond"/>
          <w:i/>
        </w:rPr>
        <w:t>Bulletin advokacie</w:t>
      </w:r>
      <w:r w:rsidRPr="00CD104B">
        <w:rPr>
          <w:rFonts w:ascii="Garamond" w:hAnsi="Garamond"/>
        </w:rPr>
        <w:t>, 2015, č. 7 - 8, s. 51 - 52.</w:t>
      </w:r>
    </w:p>
  </w:footnote>
  <w:footnote w:id="64">
    <w:p w:rsidR="0041126C" w:rsidRDefault="0041126C" w:rsidP="00026C13">
      <w:pPr>
        <w:pStyle w:val="Textpoznpodarou"/>
        <w:jc w:val="both"/>
      </w:pPr>
      <w:r>
        <w:rPr>
          <w:rStyle w:val="Znakapoznpodarou"/>
        </w:rPr>
        <w:footnoteRef/>
      </w:r>
      <w:r>
        <w:t xml:space="preserve"> r</w:t>
      </w:r>
      <w:r w:rsidRPr="00CD104B">
        <w:t>ozsudek Krajského sou</w:t>
      </w:r>
      <w:r>
        <w:t>du Hradci Králové ze dne 16. října</w:t>
      </w:r>
      <w:r w:rsidRPr="00CD104B">
        <w:t xml:space="preserve"> 2001, sp. zn. 22</w:t>
      </w:r>
      <w:r>
        <w:t xml:space="preserve"> Co 261/2001 (Srov. také usnesení Nejvyššího soudu ze dne 21. záři</w:t>
      </w:r>
      <w:r w:rsidRPr="00CD104B">
        <w:t xml:space="preserve"> 2011, sp. zn. 20 Cdo 1835/2011).</w:t>
      </w:r>
    </w:p>
  </w:footnote>
  <w:footnote w:id="65">
    <w:p w:rsidR="0041126C" w:rsidRPr="00CD104B" w:rsidRDefault="0041126C" w:rsidP="00026C13">
      <w:pPr>
        <w:spacing w:line="240" w:lineRule="auto"/>
        <w:jc w:val="both"/>
        <w:rPr>
          <w:sz w:val="20"/>
          <w:szCs w:val="20"/>
        </w:rPr>
      </w:pPr>
      <w:r w:rsidRPr="00CD104B">
        <w:rPr>
          <w:rStyle w:val="Znakapoznpodarou"/>
          <w:sz w:val="20"/>
          <w:szCs w:val="20"/>
        </w:rPr>
        <w:footnoteRef/>
      </w:r>
      <w:r w:rsidRPr="00CD104B">
        <w:rPr>
          <w:sz w:val="20"/>
          <w:szCs w:val="20"/>
        </w:rPr>
        <w:t xml:space="preserve"> </w:t>
      </w:r>
      <w:r>
        <w:rPr>
          <w:sz w:val="20"/>
          <w:szCs w:val="20"/>
        </w:rPr>
        <w:t xml:space="preserve">Tamtéž. </w:t>
      </w:r>
    </w:p>
  </w:footnote>
  <w:footnote w:id="66">
    <w:p w:rsidR="0041126C" w:rsidRPr="00CD104B" w:rsidRDefault="0041126C" w:rsidP="00026C13">
      <w:pPr>
        <w:pStyle w:val="Textpoznpodarou"/>
        <w:jc w:val="both"/>
      </w:pPr>
      <w:r w:rsidRPr="00CD104B">
        <w:rPr>
          <w:rStyle w:val="Znakapoznpodarou"/>
        </w:rPr>
        <w:footnoteRef/>
      </w:r>
      <w:r w:rsidRPr="00CD104B">
        <w:t xml:space="preserve"> SVOBODA, Karel. </w:t>
      </w:r>
      <w:r w:rsidRPr="00CD104B">
        <w:rPr>
          <w:i/>
          <w:iCs/>
        </w:rPr>
        <w:t>Rodičovství, osvojení a výživné dětí po rekodifikaci soukromého práva</w:t>
      </w:r>
      <w:r w:rsidRPr="00CD104B">
        <w:t>. Praha: Wolters Kluwer, 2014</w:t>
      </w:r>
      <w:r>
        <w:t>,</w:t>
      </w:r>
      <w:r w:rsidRPr="00CD104B">
        <w:t xml:space="preserve"> s. 146 – 147.</w:t>
      </w:r>
    </w:p>
  </w:footnote>
  <w:footnote w:id="67">
    <w:p w:rsidR="0041126C" w:rsidRPr="00CD104B" w:rsidRDefault="0041126C" w:rsidP="002534B4">
      <w:pPr>
        <w:pStyle w:val="Bezmezer"/>
        <w:rPr>
          <w:rFonts w:ascii="Garamond" w:hAnsi="Garamond"/>
        </w:rPr>
      </w:pPr>
      <w:r w:rsidRPr="00CD104B">
        <w:rPr>
          <w:rStyle w:val="Znakapoznpodarou"/>
          <w:rFonts w:ascii="Garamond" w:hAnsi="Garamond"/>
        </w:rPr>
        <w:footnoteRef/>
      </w:r>
      <w:r>
        <w:rPr>
          <w:rFonts w:ascii="Garamond" w:hAnsi="Garamond"/>
        </w:rPr>
        <w:t xml:space="preserve"> § 922 odst. 1 OZ.</w:t>
      </w:r>
    </w:p>
  </w:footnote>
  <w:footnote w:id="68">
    <w:p w:rsidR="0041126C" w:rsidRPr="00CD104B" w:rsidRDefault="0041126C" w:rsidP="00CD104B">
      <w:pPr>
        <w:pStyle w:val="Bezmezer"/>
        <w:rPr>
          <w:rFonts w:ascii="Garamond" w:hAnsi="Garamond"/>
        </w:rPr>
      </w:pPr>
      <w:r w:rsidRPr="00CD104B">
        <w:rPr>
          <w:rStyle w:val="Znakapoznpodarou"/>
          <w:rFonts w:ascii="Garamond" w:hAnsi="Garamond"/>
        </w:rPr>
        <w:footnoteRef/>
      </w:r>
      <w:r>
        <w:rPr>
          <w:rFonts w:ascii="Garamond" w:hAnsi="Garamond"/>
        </w:rPr>
        <w:t xml:space="preserve"> KRÁLÍČKOVÁ, Zdeňka. In HRUŠÁKOVÁ, Milana (ed)</w:t>
      </w:r>
      <w:r w:rsidRPr="00CD104B">
        <w:rPr>
          <w:rFonts w:ascii="Garamond" w:hAnsi="Garamond"/>
        </w:rPr>
        <w:t xml:space="preserve">. </w:t>
      </w:r>
      <w:r w:rsidRPr="00CD104B">
        <w:rPr>
          <w:rFonts w:ascii="Garamond" w:hAnsi="Garamond"/>
          <w:i/>
        </w:rPr>
        <w:t>Rodinné právo</w:t>
      </w:r>
      <w:r>
        <w:rPr>
          <w:rFonts w:ascii="Garamond" w:hAnsi="Garamond"/>
        </w:rPr>
        <w:t>.</w:t>
      </w:r>
      <w:r>
        <w:rPr>
          <w:rFonts w:ascii="Garamond" w:hAnsi="Garamond"/>
          <w:i/>
        </w:rPr>
        <w:t xml:space="preserve"> </w:t>
      </w:r>
      <w:r w:rsidRPr="00BF47E4">
        <w:rPr>
          <w:rFonts w:ascii="Garamond" w:hAnsi="Garamond"/>
        </w:rPr>
        <w:t>1. vydání. Praha</w:t>
      </w:r>
      <w:r>
        <w:rPr>
          <w:rFonts w:ascii="Garamond" w:hAnsi="Garamond"/>
        </w:rPr>
        <w:t xml:space="preserve">: C. H. Beck, 2015, </w:t>
      </w:r>
      <w:r w:rsidRPr="00CD104B">
        <w:rPr>
          <w:rFonts w:ascii="Garamond" w:hAnsi="Garamond"/>
        </w:rPr>
        <w:t>s. 205 - 206.</w:t>
      </w:r>
    </w:p>
  </w:footnote>
  <w:footnote w:id="69">
    <w:p w:rsidR="0041126C" w:rsidRPr="00CD104B" w:rsidRDefault="0041126C" w:rsidP="00CD104B">
      <w:pPr>
        <w:pStyle w:val="Textpoznpodarou"/>
        <w:jc w:val="both"/>
      </w:pPr>
      <w:r w:rsidRPr="00CD104B">
        <w:rPr>
          <w:rStyle w:val="Znakapoznpodarou"/>
        </w:rPr>
        <w:footnoteRef/>
      </w:r>
      <w:r>
        <w:t xml:space="preserve"> r</w:t>
      </w:r>
      <w:r w:rsidRPr="00CD104B">
        <w:t xml:space="preserve">ozsudek Městského soudu </w:t>
      </w:r>
      <w:r>
        <w:t>v Praze ze dne 10. února</w:t>
      </w:r>
      <w:r w:rsidRPr="00CD104B">
        <w:t xml:space="preserve"> 1999, sp. zn</w:t>
      </w:r>
      <w:r>
        <w:t>. 39 Co 568/1998.</w:t>
      </w:r>
    </w:p>
  </w:footnote>
  <w:footnote w:id="70">
    <w:p w:rsidR="0041126C" w:rsidRPr="00CD104B" w:rsidRDefault="0041126C" w:rsidP="00CD104B">
      <w:pPr>
        <w:pStyle w:val="Textpoznpodarou"/>
        <w:jc w:val="both"/>
      </w:pPr>
      <w:r w:rsidRPr="00CD104B">
        <w:rPr>
          <w:rStyle w:val="Znakapoznpodarou"/>
        </w:rPr>
        <w:footnoteRef/>
      </w:r>
      <w:r w:rsidRPr="00CD104B">
        <w:t xml:space="preserve"> SVOBODA, Karel. </w:t>
      </w:r>
      <w:r w:rsidRPr="00CD104B">
        <w:rPr>
          <w:i/>
          <w:iCs/>
        </w:rPr>
        <w:t>Rodičovství, osvojení a výživné dětí po rekodifikaci soukromého práva</w:t>
      </w:r>
      <w:r w:rsidRPr="00CD104B">
        <w:t>. Praha: Wolters Kluwer, 2014. s. 164.</w:t>
      </w:r>
    </w:p>
  </w:footnote>
  <w:footnote w:id="71">
    <w:p w:rsidR="0041126C" w:rsidRPr="00CD104B" w:rsidRDefault="0041126C" w:rsidP="00CD104B">
      <w:pPr>
        <w:pStyle w:val="Bezmezer"/>
        <w:rPr>
          <w:rFonts w:ascii="Garamond" w:hAnsi="Garamond"/>
        </w:rPr>
      </w:pPr>
      <w:r w:rsidRPr="00CD104B">
        <w:rPr>
          <w:rStyle w:val="Znakapoznpodarou"/>
          <w:rFonts w:ascii="Garamond" w:hAnsi="Garamond"/>
        </w:rPr>
        <w:footnoteRef/>
      </w:r>
      <w:r>
        <w:rPr>
          <w:rFonts w:ascii="Garamond" w:hAnsi="Garamond"/>
        </w:rPr>
        <w:t xml:space="preserve"> KRÁLÍČKOVÁ, Zdeňka. In HRUŠÁKOVÁ, Milana (ed)</w:t>
      </w:r>
      <w:r w:rsidRPr="00CD104B">
        <w:rPr>
          <w:rFonts w:ascii="Garamond" w:hAnsi="Garamond"/>
        </w:rPr>
        <w:t xml:space="preserve">. </w:t>
      </w:r>
      <w:r w:rsidRPr="00CD104B">
        <w:rPr>
          <w:rFonts w:ascii="Garamond" w:hAnsi="Garamond"/>
          <w:i/>
        </w:rPr>
        <w:t>Rodinné právo</w:t>
      </w:r>
      <w:r>
        <w:rPr>
          <w:rFonts w:ascii="Garamond" w:hAnsi="Garamond"/>
        </w:rPr>
        <w:t xml:space="preserve">. </w:t>
      </w:r>
      <w:r w:rsidRPr="00BF47E4">
        <w:rPr>
          <w:rFonts w:ascii="Garamond" w:hAnsi="Garamond"/>
        </w:rPr>
        <w:t>1. vydání. Praha</w:t>
      </w:r>
      <w:r>
        <w:rPr>
          <w:rFonts w:ascii="Garamond" w:hAnsi="Garamond"/>
        </w:rPr>
        <w:t xml:space="preserve">: C. H. Beck, 2015, </w:t>
      </w:r>
      <w:r w:rsidRPr="00CD104B">
        <w:rPr>
          <w:rFonts w:ascii="Garamond" w:hAnsi="Garamond"/>
        </w:rPr>
        <w:t>s. 233.</w:t>
      </w:r>
    </w:p>
  </w:footnote>
  <w:footnote w:id="72">
    <w:p w:rsidR="0041126C" w:rsidRDefault="0041126C">
      <w:pPr>
        <w:pStyle w:val="Textpoznpodarou"/>
      </w:pPr>
      <w:r>
        <w:rPr>
          <w:rStyle w:val="Znakapoznpodarou"/>
        </w:rPr>
        <w:footnoteRef/>
      </w:r>
      <w:r>
        <w:t xml:space="preserve"> Tamtéž.</w:t>
      </w:r>
    </w:p>
  </w:footnote>
  <w:footnote w:id="73">
    <w:p w:rsidR="0041126C" w:rsidRDefault="0041126C">
      <w:pPr>
        <w:pStyle w:val="Textpoznpodarou"/>
      </w:pPr>
      <w:r>
        <w:rPr>
          <w:rStyle w:val="Znakapoznpodarou"/>
        </w:rPr>
        <w:footnoteRef/>
      </w:r>
      <w:r>
        <w:t xml:space="preserve"> Srov. např. r</w:t>
      </w:r>
      <w:r w:rsidRPr="00CD104B">
        <w:t>ozsude</w:t>
      </w:r>
      <w:r>
        <w:t>k Nejvyššího soudu ze dne 28. února</w:t>
      </w:r>
      <w:r w:rsidRPr="00CD104B">
        <w:t xml:space="preserve"> 1989, sp. zn. 5 Cz 42/1988.</w:t>
      </w:r>
    </w:p>
  </w:footnote>
  <w:footnote w:id="74">
    <w:p w:rsidR="0041126C" w:rsidRPr="00CD104B" w:rsidRDefault="0041126C" w:rsidP="00CD104B">
      <w:pPr>
        <w:pStyle w:val="Bezmezer"/>
        <w:rPr>
          <w:rFonts w:ascii="Garamond" w:hAnsi="Garamond"/>
        </w:rPr>
      </w:pPr>
      <w:r w:rsidRPr="00CD104B">
        <w:rPr>
          <w:rStyle w:val="Znakapoznpodarou"/>
          <w:rFonts w:ascii="Garamond" w:hAnsi="Garamond"/>
        </w:rPr>
        <w:footnoteRef/>
      </w:r>
      <w:r>
        <w:rPr>
          <w:rFonts w:ascii="Garamond" w:hAnsi="Garamond"/>
        </w:rPr>
        <w:t xml:space="preserve"> KRÁLÍČKOVÁ, Zdeňka. In HRUŠÁKOVÁ, Milana (ed)</w:t>
      </w:r>
      <w:r w:rsidRPr="00CD104B">
        <w:rPr>
          <w:rFonts w:ascii="Garamond" w:hAnsi="Garamond"/>
        </w:rPr>
        <w:t xml:space="preserve">. </w:t>
      </w:r>
      <w:r w:rsidRPr="00CD104B">
        <w:rPr>
          <w:rFonts w:ascii="Garamond" w:hAnsi="Garamond"/>
          <w:i/>
        </w:rPr>
        <w:t>Občanský zákoník II: Rodinné právo (§ 655-975): komentář.</w:t>
      </w:r>
      <w:r w:rsidRPr="00CD104B">
        <w:rPr>
          <w:rFonts w:ascii="Garamond" w:hAnsi="Garamond"/>
        </w:rPr>
        <w:t xml:space="preserve"> 1. vydání. Praha: C. H. Beck, 2014, s. 1080.</w:t>
      </w:r>
    </w:p>
  </w:footnote>
  <w:footnote w:id="75">
    <w:p w:rsidR="0041126C" w:rsidRPr="00CD104B" w:rsidRDefault="0041126C" w:rsidP="00CD104B">
      <w:pPr>
        <w:pStyle w:val="Bezmezer"/>
        <w:rPr>
          <w:rFonts w:ascii="Garamond" w:hAnsi="Garamond"/>
        </w:rPr>
      </w:pPr>
      <w:r w:rsidRPr="00CD104B">
        <w:rPr>
          <w:rStyle w:val="Znakapoznpodarou"/>
          <w:rFonts w:ascii="Garamond" w:hAnsi="Garamond"/>
        </w:rPr>
        <w:footnoteRef/>
      </w:r>
      <w:r>
        <w:rPr>
          <w:rFonts w:ascii="Garamond" w:hAnsi="Garamond"/>
        </w:rPr>
        <w:t xml:space="preserve"> Dle </w:t>
      </w:r>
      <w:r w:rsidRPr="00CD104B">
        <w:rPr>
          <w:rFonts w:ascii="Garamond" w:hAnsi="Garamond"/>
        </w:rPr>
        <w:t>§ 917 OZ.</w:t>
      </w:r>
    </w:p>
  </w:footnote>
  <w:footnote w:id="76">
    <w:p w:rsidR="0041126C" w:rsidRDefault="0041126C" w:rsidP="00EC6A0F">
      <w:pPr>
        <w:pStyle w:val="Textpoznpodarou"/>
        <w:jc w:val="both"/>
      </w:pPr>
      <w:r>
        <w:rPr>
          <w:rStyle w:val="Znakapoznpodarou"/>
        </w:rPr>
        <w:footnoteRef/>
      </w:r>
      <w:r>
        <w:t xml:space="preserve"> </w:t>
      </w:r>
      <w:r w:rsidRPr="00CD104B">
        <w:t>KRÁLÍČKOVÁ</w:t>
      </w:r>
      <w:r>
        <w:t>, Zdeňka. In HRUŠÁKOVÁ, Milana (ed).</w:t>
      </w:r>
      <w:r w:rsidRPr="00CD104B">
        <w:t xml:space="preserve"> </w:t>
      </w:r>
      <w:r w:rsidRPr="00CD104B">
        <w:rPr>
          <w:i/>
        </w:rPr>
        <w:t>Občanský zákoník II: Rodinné právo (§ 655-975): komentář.</w:t>
      </w:r>
      <w:r w:rsidRPr="00CD104B">
        <w:t xml:space="preserve"> 1. vydání. </w:t>
      </w:r>
      <w:r>
        <w:t>Praha: C. H. Beck, 2014, s. 1110 - 1111</w:t>
      </w:r>
      <w:r w:rsidRPr="00CD104B">
        <w:t>.</w:t>
      </w:r>
    </w:p>
  </w:footnote>
  <w:footnote w:id="77">
    <w:p w:rsidR="0041126C" w:rsidRDefault="0041126C" w:rsidP="00EC6A0F">
      <w:pPr>
        <w:pStyle w:val="Textpoznpodarou"/>
        <w:jc w:val="both"/>
      </w:pPr>
      <w:r>
        <w:rPr>
          <w:rStyle w:val="Znakapoznpodarou"/>
        </w:rPr>
        <w:footnoteRef/>
      </w:r>
      <w:r>
        <w:t xml:space="preserve"> </w:t>
      </w:r>
      <w:r w:rsidRPr="00CD104B">
        <w:t xml:space="preserve">SVOBODA, Karel. </w:t>
      </w:r>
      <w:r w:rsidRPr="00CD104B">
        <w:rPr>
          <w:i/>
          <w:iCs/>
        </w:rPr>
        <w:t>Rodičovství, osvojení a výživné dětí po rekodifikaci soukromého práva</w:t>
      </w:r>
      <w:r w:rsidRPr="00CD104B">
        <w:t>. Prah</w:t>
      </w:r>
      <w:r>
        <w:t>a: Wolters Kluwer, 2014, s. 169 – 170.</w:t>
      </w:r>
    </w:p>
  </w:footnote>
  <w:footnote w:id="78">
    <w:p w:rsidR="0041126C" w:rsidRDefault="0041126C" w:rsidP="00FA3CE7">
      <w:pPr>
        <w:pStyle w:val="Textpoznpodarou"/>
        <w:jc w:val="both"/>
      </w:pPr>
      <w:r>
        <w:rPr>
          <w:rStyle w:val="Znakapoznpodarou"/>
        </w:rPr>
        <w:footnoteRef/>
      </w:r>
      <w:r>
        <w:t xml:space="preserve"> KRÁLÍČKOVÁ, Zdeňka. In HRUŠÁKOVÁ, Milana (ed)</w:t>
      </w:r>
      <w:r w:rsidRPr="00CD104B">
        <w:t xml:space="preserve">. </w:t>
      </w:r>
      <w:r w:rsidRPr="00CD104B">
        <w:rPr>
          <w:i/>
        </w:rPr>
        <w:t>Občanský zákoník II: Rodinné právo (§ 655-975): komentář.</w:t>
      </w:r>
      <w:r w:rsidRPr="00CD104B">
        <w:t xml:space="preserve"> 1. vydání. Praha: C. H. Beck, 2014, s. 1081.</w:t>
      </w:r>
    </w:p>
  </w:footnote>
  <w:footnote w:id="79">
    <w:p w:rsidR="0041126C" w:rsidRDefault="0041126C" w:rsidP="00EC6A0F">
      <w:pPr>
        <w:pStyle w:val="Bezmezer"/>
      </w:pPr>
      <w:r w:rsidRPr="00CD104B">
        <w:rPr>
          <w:rStyle w:val="Znakapoznpodarou"/>
          <w:rFonts w:ascii="Garamond" w:hAnsi="Garamond"/>
        </w:rPr>
        <w:footnoteRef/>
      </w:r>
      <w:r w:rsidRPr="00CD104B">
        <w:rPr>
          <w:rFonts w:ascii="Garamond" w:hAnsi="Garamond"/>
        </w:rPr>
        <w:t xml:space="preserve"> </w:t>
      </w:r>
      <w:r>
        <w:rPr>
          <w:rFonts w:ascii="Garamond" w:hAnsi="Garamond"/>
        </w:rPr>
        <w:t>Tamtéž.</w:t>
      </w:r>
    </w:p>
  </w:footnote>
  <w:footnote w:id="80">
    <w:p w:rsidR="0041126C" w:rsidRPr="00CD104B" w:rsidRDefault="0041126C" w:rsidP="00EC6A0F">
      <w:pPr>
        <w:pStyle w:val="Textpoznpodarou"/>
        <w:jc w:val="both"/>
      </w:pPr>
      <w:r w:rsidRPr="00CD104B">
        <w:rPr>
          <w:rStyle w:val="Znakapoznpodarou"/>
        </w:rPr>
        <w:footnoteRef/>
      </w:r>
      <w:r>
        <w:t xml:space="preserve"> Dle</w:t>
      </w:r>
      <w:r w:rsidRPr="00CD104B">
        <w:t xml:space="preserve"> § 912 OZ.</w:t>
      </w:r>
    </w:p>
  </w:footnote>
  <w:footnote w:id="81">
    <w:p w:rsidR="0041126C" w:rsidRPr="00CD104B" w:rsidRDefault="0041126C" w:rsidP="00EC6A0F">
      <w:pPr>
        <w:pStyle w:val="Bezmezer"/>
        <w:rPr>
          <w:rFonts w:ascii="Garamond" w:hAnsi="Garamond"/>
        </w:rPr>
      </w:pPr>
      <w:r w:rsidRPr="00CD104B">
        <w:rPr>
          <w:rStyle w:val="Znakapoznpodarou"/>
          <w:rFonts w:ascii="Garamond" w:hAnsi="Garamond"/>
        </w:rPr>
        <w:footnoteRef/>
      </w:r>
      <w:r>
        <w:rPr>
          <w:rFonts w:ascii="Garamond" w:hAnsi="Garamond"/>
        </w:rPr>
        <w:t xml:space="preserve"> KRÁLÍČKOVÁ, Zdeňka. In HRUŠÁKOVÁ, Milana (ed)</w:t>
      </w:r>
      <w:r w:rsidRPr="00CD104B">
        <w:rPr>
          <w:rFonts w:ascii="Garamond" w:hAnsi="Garamond"/>
        </w:rPr>
        <w:t xml:space="preserve">. </w:t>
      </w:r>
      <w:r w:rsidRPr="00CD104B">
        <w:rPr>
          <w:rFonts w:ascii="Garamond" w:hAnsi="Garamond"/>
          <w:i/>
        </w:rPr>
        <w:t>Občanský zákoník II: Rodinné právo (§ 655-975): komentář.</w:t>
      </w:r>
      <w:r w:rsidRPr="00CD104B">
        <w:rPr>
          <w:rFonts w:ascii="Garamond" w:hAnsi="Garamond"/>
        </w:rPr>
        <w:t xml:space="preserve"> 1. vydání. Praha: C. H. Beck, 2014, s. 1056.</w:t>
      </w:r>
    </w:p>
  </w:footnote>
  <w:footnote w:id="82">
    <w:p w:rsidR="0041126C" w:rsidRDefault="0041126C" w:rsidP="00EC6A0F">
      <w:pPr>
        <w:pStyle w:val="Textpoznpodarou"/>
        <w:jc w:val="both"/>
      </w:pPr>
      <w:r>
        <w:rPr>
          <w:rStyle w:val="Znakapoznpodarou"/>
        </w:rPr>
        <w:footnoteRef/>
      </w:r>
      <w:r>
        <w:t xml:space="preserve"> § 915 odst. 1 OZ, srov. s § 85 odst. 2 věta druhá ZOR.</w:t>
      </w:r>
    </w:p>
  </w:footnote>
  <w:footnote w:id="83">
    <w:p w:rsidR="0041126C" w:rsidRPr="00CD104B" w:rsidRDefault="0041126C" w:rsidP="00EC6A0F">
      <w:pPr>
        <w:spacing w:line="240" w:lineRule="auto"/>
        <w:jc w:val="both"/>
        <w:rPr>
          <w:b/>
          <w:color w:val="ED7D31"/>
        </w:rPr>
      </w:pPr>
      <w:r w:rsidRPr="00CD104B">
        <w:rPr>
          <w:rStyle w:val="Znakapoznpodarou"/>
          <w:sz w:val="20"/>
        </w:rPr>
        <w:footnoteRef/>
      </w:r>
      <w:r>
        <w:rPr>
          <w:sz w:val="20"/>
        </w:rPr>
        <w:t xml:space="preserve"> KRÁLÍČKOVÁ, Zdeňka. In HRUŠÁKOVÁ, Milana (ed)</w:t>
      </w:r>
      <w:r w:rsidRPr="00405EBD">
        <w:rPr>
          <w:sz w:val="20"/>
          <w:szCs w:val="20"/>
        </w:rPr>
        <w:t xml:space="preserve">. </w:t>
      </w:r>
      <w:r w:rsidRPr="00405EBD">
        <w:rPr>
          <w:i/>
          <w:sz w:val="20"/>
          <w:szCs w:val="20"/>
        </w:rPr>
        <w:t>Rodinné právo</w:t>
      </w:r>
      <w:r w:rsidRPr="00405EBD">
        <w:rPr>
          <w:sz w:val="20"/>
          <w:szCs w:val="20"/>
        </w:rPr>
        <w:t>.</w:t>
      </w:r>
      <w:r w:rsidRPr="00405EBD">
        <w:rPr>
          <w:i/>
          <w:sz w:val="20"/>
          <w:szCs w:val="20"/>
        </w:rPr>
        <w:t xml:space="preserve"> </w:t>
      </w:r>
      <w:r w:rsidRPr="00405EBD">
        <w:rPr>
          <w:sz w:val="20"/>
          <w:szCs w:val="20"/>
        </w:rPr>
        <w:t>1. vydání. Praha: C. H. Beck, 2015</w:t>
      </w:r>
      <w:r>
        <w:rPr>
          <w:sz w:val="20"/>
          <w:szCs w:val="20"/>
        </w:rPr>
        <w:t>,</w:t>
      </w:r>
      <w:r w:rsidRPr="00CD104B">
        <w:rPr>
          <w:sz w:val="20"/>
        </w:rPr>
        <w:t xml:space="preserve"> s.</w:t>
      </w:r>
      <w:r>
        <w:rPr>
          <w:sz w:val="20"/>
        </w:rPr>
        <w:t xml:space="preserve"> 207. (Srov. např. rozsudek Obvodního soudu pro Prahu 5 z 25. září</w:t>
      </w:r>
      <w:r w:rsidRPr="00CD104B">
        <w:rPr>
          <w:sz w:val="20"/>
        </w:rPr>
        <w:t xml:space="preserve"> 2006, sp. zn. 50 P 336/2006)</w:t>
      </w:r>
      <w:r>
        <w:rPr>
          <w:sz w:val="20"/>
        </w:rPr>
        <w:t>.</w:t>
      </w:r>
    </w:p>
  </w:footnote>
  <w:footnote w:id="84">
    <w:p w:rsidR="0041126C" w:rsidRPr="00CD104B" w:rsidRDefault="0041126C" w:rsidP="00EC6A0F">
      <w:pPr>
        <w:pStyle w:val="Textpoznpodarou"/>
        <w:jc w:val="both"/>
      </w:pPr>
      <w:r w:rsidRPr="00CD104B">
        <w:rPr>
          <w:rStyle w:val="Znakapoznpodarou"/>
        </w:rPr>
        <w:footnoteRef/>
      </w:r>
      <w:r>
        <w:t xml:space="preserve"> r</w:t>
      </w:r>
      <w:r w:rsidRPr="00CD104B">
        <w:t>ozsudek Městs</w:t>
      </w:r>
      <w:r>
        <w:t>kého soudu v Praze ze dne 10. února</w:t>
      </w:r>
      <w:r w:rsidRPr="00CD104B">
        <w:t xml:space="preserve"> 1999, sp. zn. 39 Co 568/1998.</w:t>
      </w:r>
    </w:p>
  </w:footnote>
  <w:footnote w:id="85">
    <w:p w:rsidR="0041126C" w:rsidRPr="00CD104B" w:rsidRDefault="0041126C" w:rsidP="00CD104B">
      <w:pPr>
        <w:pStyle w:val="Textpoznpodarou"/>
        <w:jc w:val="both"/>
      </w:pPr>
      <w:r w:rsidRPr="00CD104B">
        <w:rPr>
          <w:rStyle w:val="Znakapoznpodarou"/>
        </w:rPr>
        <w:footnoteRef/>
      </w:r>
      <w:r w:rsidRPr="00CD104B">
        <w:t xml:space="preserve"> nál</w:t>
      </w:r>
      <w:r>
        <w:t>ez Ústavního soudu ze dne 10. června</w:t>
      </w:r>
      <w:r w:rsidRPr="00CD104B">
        <w:t xml:space="preserve"> 2013, sp. zn. I. ÚS 4239/2012, bod IV.</w:t>
      </w:r>
    </w:p>
  </w:footnote>
  <w:footnote w:id="86">
    <w:p w:rsidR="0041126C" w:rsidRDefault="0041126C">
      <w:pPr>
        <w:pStyle w:val="Textpoznpodarou"/>
      </w:pPr>
      <w:r>
        <w:rPr>
          <w:rStyle w:val="Znakapoznpodarou"/>
        </w:rPr>
        <w:footnoteRef/>
      </w:r>
      <w:r>
        <w:t xml:space="preserve"> </w:t>
      </w:r>
      <w:r w:rsidRPr="00CD104B">
        <w:t>nále</w:t>
      </w:r>
      <w:r>
        <w:t>z Ústavního soudu ze dne 16. prosince</w:t>
      </w:r>
      <w:r w:rsidRPr="00CD104B">
        <w:t xml:space="preserve"> 2015, sp. zn. IV. ÚS 650/15, bod 29 – 30.</w:t>
      </w:r>
    </w:p>
  </w:footnote>
  <w:footnote w:id="87">
    <w:p w:rsidR="0041126C" w:rsidRDefault="0041126C" w:rsidP="00CD104B">
      <w:pPr>
        <w:pStyle w:val="Textpoznpodarou"/>
        <w:jc w:val="both"/>
      </w:pPr>
      <w:r w:rsidRPr="00CD104B">
        <w:rPr>
          <w:rStyle w:val="Znakapoznpodarou"/>
        </w:rPr>
        <w:footnoteRef/>
      </w:r>
      <w:r w:rsidRPr="00CD104B">
        <w:t xml:space="preserve"> nále</w:t>
      </w:r>
      <w:r>
        <w:t>z Ústavního soudu ze dne 16. prosince</w:t>
      </w:r>
      <w:r w:rsidRPr="00CD104B">
        <w:t xml:space="preserve"> 2015, sp. zn. IV. ÚS 650/15</w:t>
      </w:r>
      <w:r>
        <w:t>, bod 29</w:t>
      </w:r>
      <w:r w:rsidRPr="00CD104B">
        <w:t>.</w:t>
      </w:r>
    </w:p>
  </w:footnote>
  <w:footnote w:id="88">
    <w:p w:rsidR="0041126C" w:rsidRDefault="0041126C" w:rsidP="00CD104B">
      <w:pPr>
        <w:pStyle w:val="Textpoznpodarou"/>
        <w:jc w:val="both"/>
      </w:pPr>
      <w:r>
        <w:rPr>
          <w:rStyle w:val="Znakapoznpodarou"/>
        </w:rPr>
        <w:footnoteRef/>
      </w:r>
      <w:r>
        <w:t xml:space="preserve"> nález Ústavního soudu ze dne 16. prosince 2015, sp. zn. IV. ÚS 650/15, bod 36.</w:t>
      </w:r>
    </w:p>
  </w:footnote>
  <w:footnote w:id="89">
    <w:p w:rsidR="0041126C" w:rsidRDefault="0041126C" w:rsidP="00CD104B">
      <w:pPr>
        <w:pStyle w:val="Textpoznpodarou"/>
        <w:jc w:val="both"/>
      </w:pPr>
      <w:r>
        <w:rPr>
          <w:rStyle w:val="Znakapoznpodarou"/>
        </w:rPr>
        <w:footnoteRef/>
      </w:r>
      <w:r>
        <w:t xml:space="preserve"> HUSSEINI, Faisal. Hranice výše výživného pro rodiče s nadstandartními příjmy. </w:t>
      </w:r>
      <w:r>
        <w:rPr>
          <w:i/>
        </w:rPr>
        <w:t>Soudní rozhledy,</w:t>
      </w:r>
      <w:r>
        <w:t xml:space="preserve"> 2016, roč. 22, č. 2, s. 43.</w:t>
      </w:r>
    </w:p>
  </w:footnote>
  <w:footnote w:id="90">
    <w:p w:rsidR="0041126C" w:rsidRDefault="0041126C" w:rsidP="00CD104B">
      <w:pPr>
        <w:pStyle w:val="Textpoznpodarou"/>
        <w:jc w:val="both"/>
        <w:rPr>
          <w:i/>
        </w:rPr>
      </w:pPr>
      <w:r>
        <w:rPr>
          <w:rStyle w:val="Znakapoznpodarou"/>
        </w:rPr>
        <w:footnoteRef/>
      </w:r>
      <w:r>
        <w:t xml:space="preserve"> PREININGEROVÁ, Kateřina. </w:t>
      </w:r>
      <w:r>
        <w:rPr>
          <w:i/>
        </w:rPr>
        <w:t xml:space="preserve">Ústavní soud k otázce výživného pro rodiče a nadstandardním příjmem </w:t>
      </w:r>
      <w:r>
        <w:t>[online]. epravo.cz, 15. dubna 2016 [cit. 27. července 2016]. Dostupné na &lt; http://www.epravo.cz/top/clanky/ustavni-soud-k-otazce-vyzivneho-pro-rodice-s-nadstandardnim-prijmem-101015.html&gt;.</w:t>
      </w:r>
    </w:p>
  </w:footnote>
  <w:footnote w:id="91">
    <w:p w:rsidR="0041126C" w:rsidRDefault="0041126C" w:rsidP="00CD104B">
      <w:pPr>
        <w:pStyle w:val="Textpoznpodarou"/>
        <w:jc w:val="both"/>
      </w:pPr>
      <w:r>
        <w:rPr>
          <w:rStyle w:val="Znakapoznpodarou"/>
        </w:rPr>
        <w:footnoteRef/>
      </w:r>
      <w:r>
        <w:t xml:space="preserve"> Dříve tento požadavek vyplýval z § 96 odst. 2 ZOR.</w:t>
      </w:r>
    </w:p>
  </w:footnote>
  <w:footnote w:id="92">
    <w:p w:rsidR="0041126C" w:rsidRDefault="0041126C" w:rsidP="00CD104B">
      <w:pPr>
        <w:pStyle w:val="Textpoznpodarou"/>
        <w:jc w:val="both"/>
      </w:pPr>
      <w:r>
        <w:rPr>
          <w:rStyle w:val="Znakapoznpodarou"/>
        </w:rPr>
        <w:footnoteRef/>
      </w:r>
      <w:r>
        <w:t xml:space="preserve"> usnesení Nejvyššího soudu ČR ze dne 2. července 2003, sp. zn. 21 Cdo 664/2003.</w:t>
      </w:r>
    </w:p>
  </w:footnote>
  <w:footnote w:id="93">
    <w:p w:rsidR="0041126C" w:rsidRPr="00AD67BA" w:rsidRDefault="0041126C" w:rsidP="00800EEB">
      <w:pPr>
        <w:pStyle w:val="Textpoznpodarou"/>
        <w:jc w:val="both"/>
      </w:pPr>
      <w:r w:rsidRPr="00AD67BA">
        <w:rPr>
          <w:rStyle w:val="Znakapoznpodarou"/>
        </w:rPr>
        <w:footnoteRef/>
      </w:r>
      <w:r w:rsidRPr="00AD67BA">
        <w:t xml:space="preserve"> ná</w:t>
      </w:r>
      <w:r>
        <w:t>lez Ústavního soudu ze dne 15. září</w:t>
      </w:r>
      <w:r w:rsidRPr="00AD67BA">
        <w:t xml:space="preserve"> 2005, sp. zn. III. ÚS 606/04.</w:t>
      </w:r>
    </w:p>
  </w:footnote>
  <w:footnote w:id="94">
    <w:p w:rsidR="0041126C" w:rsidRDefault="0041126C" w:rsidP="00CD104B">
      <w:pPr>
        <w:spacing w:line="240" w:lineRule="auto"/>
        <w:jc w:val="both"/>
        <w:rPr>
          <w:sz w:val="20"/>
          <w:szCs w:val="20"/>
        </w:rPr>
      </w:pPr>
      <w:r>
        <w:rPr>
          <w:rStyle w:val="Znakapoznpodarou"/>
          <w:sz w:val="20"/>
          <w:szCs w:val="20"/>
        </w:rPr>
        <w:footnoteRef/>
      </w:r>
      <w:r>
        <w:rPr>
          <w:sz w:val="20"/>
          <w:szCs w:val="20"/>
        </w:rPr>
        <w:t xml:space="preserve"> SVOBODA, Karel. </w:t>
      </w:r>
      <w:r>
        <w:rPr>
          <w:i/>
          <w:iCs/>
          <w:sz w:val="20"/>
          <w:szCs w:val="20"/>
        </w:rPr>
        <w:t>Rodičovství, osvojení a výživné dětí po rekodifikaci soukromého práva</w:t>
      </w:r>
      <w:r>
        <w:rPr>
          <w:sz w:val="20"/>
          <w:szCs w:val="20"/>
        </w:rPr>
        <w:t xml:space="preserve">. Praha: Wolters Kluwer, 2014, s. 125 – 126. </w:t>
      </w:r>
    </w:p>
  </w:footnote>
  <w:footnote w:id="95">
    <w:p w:rsidR="0041126C" w:rsidRDefault="0041126C" w:rsidP="00CD104B">
      <w:pPr>
        <w:pStyle w:val="Textpoznpodarou"/>
        <w:jc w:val="both"/>
        <w:rPr>
          <w:color w:val="FF0000"/>
        </w:rPr>
      </w:pPr>
      <w:r>
        <w:rPr>
          <w:rStyle w:val="Znakapoznpodarou"/>
        </w:rPr>
        <w:footnoteRef/>
      </w:r>
      <w:r>
        <w:t xml:space="preserve"> rozsudek Krajského soudu v Ústí nad Labem ze dne 24. dubna 2006, sp. zn. 10 Co 976/2005.</w:t>
      </w:r>
      <w:r>
        <w:rPr>
          <w:color w:val="FF0000"/>
        </w:rPr>
        <w:t xml:space="preserve"> </w:t>
      </w:r>
    </w:p>
  </w:footnote>
  <w:footnote w:id="96">
    <w:p w:rsidR="0041126C" w:rsidRDefault="0041126C" w:rsidP="00554073">
      <w:pPr>
        <w:pStyle w:val="Textpoznpodarou"/>
        <w:jc w:val="both"/>
      </w:pPr>
      <w:r>
        <w:rPr>
          <w:rStyle w:val="Znakapoznpodarou"/>
        </w:rPr>
        <w:footnoteRef/>
      </w:r>
      <w:r>
        <w:t xml:space="preserve"> rozsudek Krajského soudu v Českých Budějovicích ze dne 19. listopadu 1999, sp. zn. 5 Co 2661/1999.</w:t>
      </w:r>
    </w:p>
  </w:footnote>
  <w:footnote w:id="97">
    <w:p w:rsidR="0041126C" w:rsidRDefault="0041126C" w:rsidP="006D1491">
      <w:pPr>
        <w:pStyle w:val="Textpoznpodarou"/>
        <w:jc w:val="both"/>
      </w:pPr>
      <w:r>
        <w:rPr>
          <w:rStyle w:val="Znakapoznpodarou"/>
        </w:rPr>
        <w:footnoteRef/>
      </w:r>
      <w:r>
        <w:t xml:space="preserve"> KRÁLÍČKOVÁ, Zdeňka. In HRUŠÁKOVÁ, Milana (ed)</w:t>
      </w:r>
      <w:r w:rsidRPr="00AD67BA">
        <w:t xml:space="preserve">. </w:t>
      </w:r>
      <w:r w:rsidRPr="004E49B8">
        <w:rPr>
          <w:i/>
        </w:rPr>
        <w:t>R</w:t>
      </w:r>
      <w:r w:rsidRPr="00AD67BA">
        <w:rPr>
          <w:i/>
        </w:rPr>
        <w:t>odinné právo</w:t>
      </w:r>
      <w:r w:rsidRPr="00AD67BA">
        <w:t>. 1. vydání. Praha: C. H. Beck, 2015. s. 239.</w:t>
      </w:r>
    </w:p>
  </w:footnote>
  <w:footnote w:id="98">
    <w:p w:rsidR="0041126C" w:rsidRDefault="0041126C" w:rsidP="006D1491">
      <w:pPr>
        <w:pStyle w:val="Textpoznpodarou"/>
        <w:jc w:val="both"/>
      </w:pPr>
      <w:r>
        <w:rPr>
          <w:rStyle w:val="Znakapoznpodarou"/>
        </w:rPr>
        <w:footnoteRef/>
      </w:r>
      <w:r>
        <w:t xml:space="preserve"> § 163 zákona č. 99/1963 Sb., občanský soudní řad ve znění pozdějších předpisů.</w:t>
      </w:r>
    </w:p>
  </w:footnote>
  <w:footnote w:id="99">
    <w:p w:rsidR="0041126C" w:rsidRDefault="0041126C" w:rsidP="006D1491">
      <w:pPr>
        <w:pStyle w:val="Textpoznpodarou"/>
        <w:jc w:val="both"/>
      </w:pPr>
      <w:r>
        <w:rPr>
          <w:rStyle w:val="Znakapoznpodarou"/>
        </w:rPr>
        <w:footnoteRef/>
      </w:r>
      <w:r>
        <w:t xml:space="preserve"> KRÁLÍČKOVÁ, Zdeňka. In HRUŠÁKOVÁ, Milana (ed)</w:t>
      </w:r>
      <w:r w:rsidRPr="00CD104B">
        <w:t xml:space="preserve">. </w:t>
      </w:r>
      <w:r w:rsidRPr="00CD104B">
        <w:rPr>
          <w:i/>
        </w:rPr>
        <w:t>Občanský zákoník II: Rodinné právo (§ 655-975): komentář.</w:t>
      </w:r>
      <w:r w:rsidRPr="00CD104B">
        <w:t xml:space="preserve"> 1. vydání. P</w:t>
      </w:r>
      <w:r>
        <w:t>raha: C. H. Beck, 2014, s. 1142 - 1143.</w:t>
      </w:r>
    </w:p>
  </w:footnote>
  <w:footnote w:id="100">
    <w:p w:rsidR="0041126C" w:rsidRPr="00AD67BA" w:rsidRDefault="0041126C" w:rsidP="006D1491">
      <w:pPr>
        <w:pStyle w:val="Textpoznpodarou"/>
        <w:jc w:val="both"/>
      </w:pPr>
      <w:r w:rsidRPr="00AD67BA">
        <w:rPr>
          <w:rStyle w:val="Znakapoznpodarou"/>
        </w:rPr>
        <w:footnoteRef/>
      </w:r>
      <w:r>
        <w:t xml:space="preserve"> KRÁLÍČKOVÁ, Zdeňka. In HRUŠÁKOVÁ, Milana (ed)</w:t>
      </w:r>
      <w:r w:rsidRPr="00AD67BA">
        <w:t xml:space="preserve">. </w:t>
      </w:r>
      <w:r w:rsidRPr="004E49B8">
        <w:rPr>
          <w:i/>
        </w:rPr>
        <w:t>R</w:t>
      </w:r>
      <w:r w:rsidRPr="00AD67BA">
        <w:rPr>
          <w:i/>
        </w:rPr>
        <w:t>odinné právo</w:t>
      </w:r>
      <w:r w:rsidRPr="00AD67BA">
        <w:t>. 1. vydání. Praha: C. H. Beck, 2015. s. 239.</w:t>
      </w:r>
    </w:p>
  </w:footnote>
  <w:footnote w:id="101">
    <w:p w:rsidR="0041126C" w:rsidRDefault="0041126C" w:rsidP="006D1491">
      <w:pPr>
        <w:pStyle w:val="Textpoznpodarou"/>
        <w:jc w:val="both"/>
      </w:pPr>
      <w:r>
        <w:rPr>
          <w:rStyle w:val="Znakapoznpodarou"/>
        </w:rPr>
        <w:footnoteRef/>
      </w:r>
      <w:r>
        <w:t xml:space="preserve"> KOTRADY, Pavel. Pohled soudní praxe na některé otázky týkající se stanovení výše výživného. </w:t>
      </w:r>
      <w:r>
        <w:rPr>
          <w:i/>
        </w:rPr>
        <w:t>Bulletin advokacie</w:t>
      </w:r>
      <w:r>
        <w:t>, 2015, č. 7 - 8, s. 53.</w:t>
      </w:r>
    </w:p>
  </w:footnote>
  <w:footnote w:id="102">
    <w:p w:rsidR="0041126C" w:rsidRDefault="0041126C" w:rsidP="006D1491">
      <w:pPr>
        <w:pStyle w:val="Textpoznpodarou"/>
        <w:jc w:val="both"/>
      </w:pPr>
      <w:r>
        <w:rPr>
          <w:rStyle w:val="Znakapoznpodarou"/>
        </w:rPr>
        <w:footnoteRef/>
      </w:r>
      <w:r>
        <w:t xml:space="preserve"> KRÁLÍČKOVÁ, Zdeňka. In HRUŠÁKOVÁ, Milana (ed).</w:t>
      </w:r>
      <w:r w:rsidRPr="00CD104B">
        <w:t xml:space="preserve"> </w:t>
      </w:r>
      <w:r w:rsidRPr="00CD104B">
        <w:rPr>
          <w:i/>
        </w:rPr>
        <w:t>Občanský zákoník II: Rodinné právo (§ 655-975): komentář.</w:t>
      </w:r>
      <w:r w:rsidRPr="00CD104B">
        <w:t xml:space="preserve"> 1. vydání. P</w:t>
      </w:r>
      <w:r>
        <w:t xml:space="preserve">raha: C. H. Beck, 2014, s. 1143 - 1150. </w:t>
      </w:r>
    </w:p>
  </w:footnote>
  <w:footnote w:id="103">
    <w:p w:rsidR="0041126C" w:rsidRPr="007F61A9" w:rsidRDefault="0041126C" w:rsidP="006D1491">
      <w:pPr>
        <w:pStyle w:val="text"/>
        <w:spacing w:after="0" w:line="240" w:lineRule="auto"/>
        <w:ind w:firstLine="0"/>
        <w:rPr>
          <w:rFonts w:ascii="Garamond" w:hAnsi="Garamond"/>
          <w:sz w:val="20"/>
          <w:szCs w:val="20"/>
        </w:rPr>
      </w:pPr>
      <w:r w:rsidRPr="007F61A9">
        <w:rPr>
          <w:rStyle w:val="Znakapoznpodarou"/>
          <w:rFonts w:ascii="Garamond" w:hAnsi="Garamond"/>
          <w:sz w:val="20"/>
          <w:szCs w:val="20"/>
        </w:rPr>
        <w:footnoteRef/>
      </w:r>
      <w:r w:rsidRPr="007F61A9">
        <w:rPr>
          <w:rFonts w:ascii="Garamond" w:hAnsi="Garamond"/>
          <w:sz w:val="20"/>
          <w:szCs w:val="20"/>
        </w:rPr>
        <w:t xml:space="preserve"> KOVÁŘOVÁ, Daniela. </w:t>
      </w:r>
      <w:r w:rsidRPr="007F61A9">
        <w:rPr>
          <w:rFonts w:ascii="Garamond" w:hAnsi="Garamond"/>
          <w:i/>
          <w:sz w:val="20"/>
          <w:szCs w:val="20"/>
        </w:rPr>
        <w:t>Rodina a výživné: Vyživovací povinnost rodičů, dětí a dalších příbuzných</w:t>
      </w:r>
      <w:r w:rsidRPr="007F61A9">
        <w:rPr>
          <w:rFonts w:ascii="Garamond" w:hAnsi="Garamond"/>
          <w:sz w:val="20"/>
          <w:szCs w:val="20"/>
        </w:rPr>
        <w:t>. 1.</w:t>
      </w:r>
      <w:r w:rsidRPr="007F61A9">
        <w:rPr>
          <w:rFonts w:ascii="Garamond" w:hAnsi="Garamond"/>
          <w:sz w:val="20"/>
          <w:szCs w:val="20"/>
          <w:lang w:val="cs-CZ"/>
        </w:rPr>
        <w:t xml:space="preserve"> </w:t>
      </w:r>
      <w:r>
        <w:rPr>
          <w:rFonts w:ascii="Garamond" w:hAnsi="Garamond"/>
          <w:sz w:val="20"/>
          <w:szCs w:val="20"/>
        </w:rPr>
        <w:t xml:space="preserve">vydání. Příbram: </w:t>
      </w:r>
      <w:r w:rsidRPr="007F61A9">
        <w:rPr>
          <w:rFonts w:ascii="Garamond" w:hAnsi="Garamond"/>
          <w:sz w:val="20"/>
          <w:szCs w:val="20"/>
        </w:rPr>
        <w:t>Leges, 2011, s</w:t>
      </w:r>
      <w:r w:rsidRPr="007F61A9">
        <w:rPr>
          <w:rFonts w:ascii="Garamond" w:hAnsi="Garamond"/>
          <w:sz w:val="20"/>
          <w:szCs w:val="20"/>
          <w:lang w:val="cs-CZ"/>
        </w:rPr>
        <w:t>. 52</w:t>
      </w:r>
      <w:r w:rsidRPr="007F61A9">
        <w:rPr>
          <w:rFonts w:ascii="Garamond" w:hAnsi="Garamond"/>
          <w:sz w:val="20"/>
          <w:szCs w:val="20"/>
        </w:rPr>
        <w:t>.</w:t>
      </w:r>
    </w:p>
  </w:footnote>
  <w:footnote w:id="104">
    <w:p w:rsidR="0041126C" w:rsidRDefault="0041126C" w:rsidP="008B79EB">
      <w:pPr>
        <w:pStyle w:val="Textpoznpodarou"/>
        <w:jc w:val="both"/>
      </w:pPr>
      <w:r>
        <w:rPr>
          <w:rStyle w:val="Znakapoznpodarou"/>
        </w:rPr>
        <w:footnoteRef/>
      </w:r>
      <w:r>
        <w:t xml:space="preserve"> KRÁLÍČKOVÁ, Zdeňka. In HRUŠÁKOVÁ, Milana (ed)</w:t>
      </w:r>
      <w:r w:rsidRPr="00CD104B">
        <w:t xml:space="preserve">. </w:t>
      </w:r>
      <w:r w:rsidRPr="00CD104B">
        <w:rPr>
          <w:i/>
        </w:rPr>
        <w:t>Občanský zákoník II: Rodinné právo (§ 655-975): komentář.</w:t>
      </w:r>
      <w:r w:rsidRPr="00CD104B">
        <w:t xml:space="preserve"> 1. vydání. P</w:t>
      </w:r>
      <w:r>
        <w:t xml:space="preserve">raha: C. H. Beck, 2014, s. 1151 – 1152. </w:t>
      </w:r>
    </w:p>
  </w:footnote>
  <w:footnote w:id="105">
    <w:p w:rsidR="0041126C" w:rsidRPr="007F61A9" w:rsidRDefault="0041126C" w:rsidP="008B79EB">
      <w:pPr>
        <w:pStyle w:val="Textpoznpodarou"/>
        <w:jc w:val="both"/>
      </w:pPr>
      <w:r w:rsidRPr="007F61A9">
        <w:rPr>
          <w:rStyle w:val="Znakapoznpodarou"/>
        </w:rPr>
        <w:footnoteRef/>
      </w:r>
      <w:r w:rsidRPr="007F61A9">
        <w:t xml:space="preserve"> stanovisko</w:t>
      </w:r>
      <w:r>
        <w:t xml:space="preserve"> Nejvyššího soudu ze dne 19. října</w:t>
      </w:r>
      <w:r w:rsidRPr="007F61A9">
        <w:t xml:space="preserve"> 2016, sp. zn. Cpjn 204/2012, bod 10.</w:t>
      </w:r>
    </w:p>
  </w:footnote>
  <w:footnote w:id="106">
    <w:p w:rsidR="0041126C" w:rsidRDefault="0041126C" w:rsidP="008B79EB">
      <w:pPr>
        <w:pStyle w:val="Textpoznpodarou"/>
        <w:jc w:val="both"/>
      </w:pPr>
      <w:r>
        <w:rPr>
          <w:rStyle w:val="Znakapoznpodarou"/>
        </w:rPr>
        <w:footnoteRef/>
      </w:r>
      <w:r>
        <w:t xml:space="preserve"> u</w:t>
      </w:r>
      <w:r w:rsidRPr="007F61A9">
        <w:t>snesení Ústav</w:t>
      </w:r>
      <w:r>
        <w:t>ního soudu ze dne 2. června</w:t>
      </w:r>
      <w:r w:rsidRPr="007F61A9">
        <w:t xml:space="preserve"> 2006, sp. zn. I.ÚS 399/05.</w:t>
      </w:r>
    </w:p>
  </w:footnote>
  <w:footnote w:id="107">
    <w:p w:rsidR="0041126C" w:rsidRPr="007F61A9" w:rsidRDefault="0041126C" w:rsidP="008B79EB">
      <w:pPr>
        <w:pStyle w:val="Textpoznpodarou"/>
        <w:jc w:val="both"/>
      </w:pPr>
      <w:r w:rsidRPr="007F61A9">
        <w:rPr>
          <w:rStyle w:val="Znakapoznpodarou"/>
        </w:rPr>
        <w:footnoteRef/>
      </w:r>
      <w:r w:rsidRPr="007F61A9">
        <w:t xml:space="preserve"> § 921 odst. 2 OZ ve znění novely zákonem č. 460/201</w:t>
      </w:r>
      <w:r>
        <w:t>6 Sb., účinné k 28. únoru 2017.</w:t>
      </w:r>
    </w:p>
  </w:footnote>
  <w:footnote w:id="108">
    <w:p w:rsidR="0041126C" w:rsidRDefault="0041126C" w:rsidP="008B79EB">
      <w:pPr>
        <w:pStyle w:val="Textpoznpodarou"/>
        <w:jc w:val="both"/>
      </w:pPr>
      <w:r>
        <w:rPr>
          <w:rStyle w:val="Znakapoznpodarou"/>
        </w:rPr>
        <w:footnoteRef/>
      </w:r>
      <w:r>
        <w:t xml:space="preserve"> KRÁLÍČKOVÁ, Zdeňka. In HRUŠÁKOVÁ, Milana (ed)</w:t>
      </w:r>
      <w:r w:rsidRPr="00CD104B">
        <w:t xml:space="preserve">. </w:t>
      </w:r>
      <w:r w:rsidRPr="00CD104B">
        <w:rPr>
          <w:i/>
        </w:rPr>
        <w:t>Občanský zákoník II: Rodinné právo (§ 655-975): komentář.</w:t>
      </w:r>
      <w:r w:rsidRPr="00CD104B">
        <w:t xml:space="preserve"> 1. vydání. P</w:t>
      </w:r>
      <w:r>
        <w:t>raha: C. H. Beck, 2014, s. 1049 – 1050.</w:t>
      </w:r>
    </w:p>
  </w:footnote>
  <w:footnote w:id="109">
    <w:p w:rsidR="0041126C" w:rsidRDefault="0041126C" w:rsidP="008B79EB">
      <w:pPr>
        <w:pStyle w:val="Textpoznpodarou"/>
        <w:jc w:val="both"/>
      </w:pPr>
      <w:r>
        <w:rPr>
          <w:rStyle w:val="Znakapoznpodarou"/>
        </w:rPr>
        <w:footnoteRef/>
      </w:r>
      <w:r>
        <w:t xml:space="preserve"> Tamtéž.</w:t>
      </w:r>
    </w:p>
  </w:footnote>
  <w:footnote w:id="110">
    <w:p w:rsidR="0041126C" w:rsidRPr="007F61A9" w:rsidRDefault="0041126C" w:rsidP="008B79EB">
      <w:pPr>
        <w:pStyle w:val="text"/>
        <w:spacing w:after="0" w:line="240" w:lineRule="auto"/>
        <w:ind w:firstLine="0"/>
        <w:rPr>
          <w:rFonts w:ascii="Garamond" w:hAnsi="Garamond"/>
          <w:sz w:val="20"/>
          <w:szCs w:val="20"/>
          <w:lang w:val="cs-CZ"/>
        </w:rPr>
      </w:pPr>
      <w:r w:rsidRPr="007F61A9">
        <w:rPr>
          <w:rStyle w:val="Znakapoznpodarou"/>
          <w:rFonts w:ascii="Garamond" w:hAnsi="Garamond"/>
          <w:sz w:val="20"/>
          <w:szCs w:val="20"/>
        </w:rPr>
        <w:footnoteRef/>
      </w:r>
      <w:r w:rsidRPr="007F61A9">
        <w:rPr>
          <w:rFonts w:ascii="Garamond" w:hAnsi="Garamond"/>
          <w:sz w:val="20"/>
          <w:szCs w:val="20"/>
        </w:rPr>
        <w:t xml:space="preserve"> usnese</w:t>
      </w:r>
      <w:r>
        <w:rPr>
          <w:rFonts w:ascii="Garamond" w:hAnsi="Garamond"/>
          <w:sz w:val="20"/>
          <w:szCs w:val="20"/>
        </w:rPr>
        <w:t xml:space="preserve">ní Ústavního soudu ze dne 24. </w:t>
      </w:r>
      <w:r>
        <w:rPr>
          <w:rFonts w:ascii="Garamond" w:hAnsi="Garamond"/>
          <w:sz w:val="20"/>
          <w:szCs w:val="20"/>
          <w:lang w:val="cs-CZ"/>
        </w:rPr>
        <w:t>ledna</w:t>
      </w:r>
      <w:r w:rsidRPr="007F61A9">
        <w:rPr>
          <w:rFonts w:ascii="Garamond" w:hAnsi="Garamond"/>
          <w:sz w:val="20"/>
          <w:szCs w:val="20"/>
        </w:rPr>
        <w:t xml:space="preserve"> 2017, sp. zn. II. ÚS 3912/16, bod 13</w:t>
      </w:r>
      <w:r w:rsidRPr="007F61A9">
        <w:rPr>
          <w:rFonts w:ascii="Garamond" w:hAnsi="Garamond"/>
          <w:sz w:val="20"/>
          <w:szCs w:val="20"/>
          <w:lang w:val="cs-CZ"/>
        </w:rPr>
        <w:t>.</w:t>
      </w:r>
    </w:p>
  </w:footnote>
  <w:footnote w:id="111">
    <w:p w:rsidR="0041126C" w:rsidRDefault="0041126C" w:rsidP="008B79EB">
      <w:pPr>
        <w:pStyle w:val="Textpoznpodarou"/>
        <w:jc w:val="both"/>
      </w:pPr>
      <w:r>
        <w:rPr>
          <w:rStyle w:val="Znakapoznpodarou"/>
        </w:rPr>
        <w:footnoteRef/>
      </w:r>
      <w:r>
        <w:t xml:space="preserve"> KRÁLÍČKOVÁ, Zdeňka. In HRUŠÁKOVÁ, Milana (ed)</w:t>
      </w:r>
      <w:r w:rsidRPr="00CD104B">
        <w:t xml:space="preserve">. </w:t>
      </w:r>
      <w:r w:rsidRPr="00CD104B">
        <w:rPr>
          <w:i/>
        </w:rPr>
        <w:t>Občanský zákoník II: Rodinné právo (§ 655-975): komentář.</w:t>
      </w:r>
      <w:r w:rsidRPr="00CD104B">
        <w:t xml:space="preserve"> 1. vydání. P</w:t>
      </w:r>
      <w:r>
        <w:t>raha: C. H. Beck, 2014, s. 1043.</w:t>
      </w:r>
    </w:p>
  </w:footnote>
  <w:footnote w:id="112">
    <w:p w:rsidR="0041126C" w:rsidRPr="00184896" w:rsidRDefault="0041126C" w:rsidP="00184896">
      <w:pPr>
        <w:pStyle w:val="text"/>
        <w:spacing w:after="0" w:line="240" w:lineRule="auto"/>
        <w:ind w:firstLine="0"/>
        <w:rPr>
          <w:rFonts w:ascii="Garamond" w:hAnsi="Garamond"/>
          <w:sz w:val="20"/>
          <w:szCs w:val="20"/>
        </w:rPr>
      </w:pPr>
      <w:r w:rsidRPr="007F61A9">
        <w:rPr>
          <w:rStyle w:val="Znakapoznpodarou"/>
          <w:rFonts w:ascii="Garamond" w:hAnsi="Garamond"/>
          <w:sz w:val="20"/>
          <w:szCs w:val="20"/>
        </w:rPr>
        <w:footnoteRef/>
      </w:r>
      <w:r w:rsidRPr="007F61A9">
        <w:rPr>
          <w:rFonts w:ascii="Garamond" w:hAnsi="Garamond"/>
          <w:sz w:val="20"/>
          <w:szCs w:val="20"/>
        </w:rPr>
        <w:t xml:space="preserve"> nál</w:t>
      </w:r>
      <w:r>
        <w:rPr>
          <w:rFonts w:ascii="Garamond" w:hAnsi="Garamond"/>
          <w:sz w:val="20"/>
          <w:szCs w:val="20"/>
        </w:rPr>
        <w:t>ez Ústavního soudu ze dne 16. pr</w:t>
      </w:r>
      <w:r>
        <w:rPr>
          <w:rFonts w:ascii="Garamond" w:hAnsi="Garamond"/>
          <w:sz w:val="20"/>
          <w:szCs w:val="20"/>
          <w:lang w:val="cs-CZ"/>
        </w:rPr>
        <w:t>osince</w:t>
      </w:r>
      <w:r w:rsidRPr="007F61A9">
        <w:rPr>
          <w:rFonts w:ascii="Garamond" w:hAnsi="Garamond"/>
          <w:sz w:val="20"/>
          <w:szCs w:val="20"/>
        </w:rPr>
        <w:t xml:space="preserve"> 2015, sp. zn. IV. ÚS 650/15, bod </w:t>
      </w:r>
      <w:r w:rsidRPr="007F61A9">
        <w:rPr>
          <w:rFonts w:ascii="Garamond" w:hAnsi="Garamond"/>
          <w:sz w:val="20"/>
          <w:szCs w:val="20"/>
          <w:lang w:val="cs-CZ"/>
        </w:rPr>
        <w:t>29</w:t>
      </w:r>
      <w:r w:rsidRPr="007F61A9">
        <w:rPr>
          <w:rFonts w:ascii="Garamond" w:hAnsi="Garamond"/>
          <w:sz w:val="20"/>
          <w:szCs w:val="20"/>
        </w:rPr>
        <w:t>.</w:t>
      </w:r>
    </w:p>
  </w:footnote>
  <w:footnote w:id="113">
    <w:p w:rsidR="0041126C" w:rsidRPr="000359F2" w:rsidRDefault="0041126C" w:rsidP="001B75CB">
      <w:pPr>
        <w:pStyle w:val="Textpoznpodarou"/>
        <w:jc w:val="both"/>
      </w:pPr>
      <w:r w:rsidRPr="000359F2">
        <w:rPr>
          <w:rStyle w:val="Znakapoznpodarou"/>
        </w:rPr>
        <w:footnoteRef/>
      </w:r>
      <w:r w:rsidRPr="000359F2">
        <w:t xml:space="preserve"> Zákon č. 4/1931 Sb. z. a n., na ochranu osob oprávněných požadovati výživu, výchovu nebo zaopatření.</w:t>
      </w:r>
    </w:p>
  </w:footnote>
  <w:footnote w:id="114">
    <w:p w:rsidR="0041126C" w:rsidRPr="000359F2" w:rsidRDefault="0041126C" w:rsidP="001B75CB">
      <w:pPr>
        <w:pStyle w:val="Bezmezer"/>
        <w:rPr>
          <w:rFonts w:ascii="Garamond" w:hAnsi="Garamond"/>
          <w:b/>
          <w:szCs w:val="20"/>
        </w:rPr>
      </w:pPr>
      <w:r w:rsidRPr="000359F2">
        <w:rPr>
          <w:rStyle w:val="Znakapoznpodarou"/>
          <w:rFonts w:ascii="Garamond" w:hAnsi="Garamond"/>
          <w:szCs w:val="20"/>
        </w:rPr>
        <w:footnoteRef/>
      </w:r>
      <w:r w:rsidRPr="000359F2">
        <w:rPr>
          <w:rFonts w:ascii="Garamond" w:hAnsi="Garamond"/>
          <w:szCs w:val="20"/>
        </w:rPr>
        <w:t xml:space="preserve"> KORNEL, Martin. Kam kráčíš vyživovací povinnosti rodičů k dětem?. </w:t>
      </w:r>
      <w:r w:rsidRPr="000359F2">
        <w:rPr>
          <w:rFonts w:ascii="Garamond" w:hAnsi="Garamond"/>
          <w:i/>
          <w:szCs w:val="20"/>
        </w:rPr>
        <w:t>Právní rozhledy</w:t>
      </w:r>
      <w:r w:rsidRPr="000359F2">
        <w:rPr>
          <w:rFonts w:ascii="Garamond" w:hAnsi="Garamond"/>
          <w:szCs w:val="20"/>
        </w:rPr>
        <w:t>, 2011, roč. 19, č. 3, s. 84.</w:t>
      </w:r>
    </w:p>
  </w:footnote>
  <w:footnote w:id="115">
    <w:p w:rsidR="0041126C" w:rsidRPr="000359F2" w:rsidRDefault="0041126C" w:rsidP="001B75CB">
      <w:pPr>
        <w:pStyle w:val="Textpoznpodarou"/>
        <w:jc w:val="both"/>
      </w:pPr>
      <w:r w:rsidRPr="000359F2">
        <w:rPr>
          <w:rStyle w:val="Znakapoznpodarou"/>
        </w:rPr>
        <w:footnoteRef/>
      </w:r>
      <w:r w:rsidRPr="000359F2">
        <w:t xml:space="preserve"> GERLICH, Karel: </w:t>
      </w:r>
      <w:r w:rsidRPr="000359F2">
        <w:rPr>
          <w:i/>
        </w:rPr>
        <w:t>Rozvod, rozluka, alimenty: předpisy upravující uzavření manželství, rozvod, rozluku, neplatnost manželství, právní poměry rozvedených a rozloučených manželů, výživné, osvojení a právní poměry dětí.</w:t>
      </w:r>
      <w:r w:rsidRPr="000359F2">
        <w:t xml:space="preserve"> Praha: Právnické knihkupectví a nakladatelství V. Linhart, 1934. s. 243.</w:t>
      </w:r>
    </w:p>
  </w:footnote>
  <w:footnote w:id="116">
    <w:p w:rsidR="0041126C" w:rsidRPr="000359F2" w:rsidRDefault="0041126C" w:rsidP="001B75CB">
      <w:pPr>
        <w:pStyle w:val="Bezmezer"/>
        <w:rPr>
          <w:rFonts w:ascii="Garamond" w:hAnsi="Garamond"/>
          <w:szCs w:val="20"/>
        </w:rPr>
      </w:pPr>
      <w:r w:rsidRPr="000359F2">
        <w:rPr>
          <w:rStyle w:val="Znakapoznpodarou"/>
          <w:rFonts w:ascii="Garamond" w:hAnsi="Garamond"/>
          <w:szCs w:val="20"/>
        </w:rPr>
        <w:footnoteRef/>
      </w:r>
      <w:r w:rsidRPr="000359F2">
        <w:rPr>
          <w:rFonts w:ascii="Garamond" w:hAnsi="Garamond"/>
          <w:szCs w:val="20"/>
        </w:rPr>
        <w:t xml:space="preserve"> KORNEL, Martin. Kam kráčíš vyživovací povinnosti rodičů k dětem?. </w:t>
      </w:r>
      <w:r w:rsidRPr="000359F2">
        <w:rPr>
          <w:rFonts w:ascii="Garamond" w:hAnsi="Garamond"/>
          <w:i/>
          <w:szCs w:val="20"/>
        </w:rPr>
        <w:t>Právní rozhledy</w:t>
      </w:r>
      <w:r w:rsidRPr="000359F2">
        <w:rPr>
          <w:rFonts w:ascii="Garamond" w:hAnsi="Garamond"/>
          <w:szCs w:val="20"/>
        </w:rPr>
        <w:t>, 2011, roč. 19, č. 3, s. 84.</w:t>
      </w:r>
    </w:p>
  </w:footnote>
  <w:footnote w:id="117">
    <w:p w:rsidR="0041126C" w:rsidRPr="000359F2" w:rsidRDefault="0041126C" w:rsidP="001B75CB">
      <w:pPr>
        <w:pStyle w:val="Bezmezer"/>
        <w:rPr>
          <w:rFonts w:ascii="Garamond" w:hAnsi="Garamond"/>
          <w:szCs w:val="20"/>
        </w:rPr>
      </w:pPr>
      <w:r w:rsidRPr="000359F2">
        <w:rPr>
          <w:rStyle w:val="Znakapoznpodarou"/>
          <w:rFonts w:ascii="Garamond" w:hAnsi="Garamond"/>
          <w:szCs w:val="20"/>
        </w:rPr>
        <w:footnoteRef/>
      </w:r>
      <w:r w:rsidRPr="000359F2">
        <w:rPr>
          <w:rFonts w:ascii="Garamond" w:hAnsi="Garamond"/>
          <w:szCs w:val="20"/>
        </w:rPr>
        <w:t xml:space="preserve"> GERLICH, Karel: </w:t>
      </w:r>
      <w:r w:rsidRPr="000359F2">
        <w:rPr>
          <w:rFonts w:ascii="Garamond" w:hAnsi="Garamond"/>
          <w:i/>
          <w:szCs w:val="20"/>
        </w:rPr>
        <w:t>Rozvod, rozluka, alimenty: předpisy upravující uzavření manželství, rozvod, rozluku, neplatnost manželství, právní poměry rozvedených a rozloučených manželů, výživné, osvojení a právní poměry dětí.</w:t>
      </w:r>
      <w:r w:rsidRPr="000359F2">
        <w:rPr>
          <w:rFonts w:ascii="Garamond" w:hAnsi="Garamond"/>
          <w:szCs w:val="20"/>
        </w:rPr>
        <w:t xml:space="preserve"> Praha: Právnické knihkupectví a nakladatelství V. Linhart, 1934. s. 242.</w:t>
      </w:r>
    </w:p>
  </w:footnote>
  <w:footnote w:id="118">
    <w:p w:rsidR="0041126C" w:rsidRPr="000359F2" w:rsidRDefault="0041126C" w:rsidP="001B75CB">
      <w:pPr>
        <w:spacing w:line="240" w:lineRule="auto"/>
        <w:jc w:val="both"/>
      </w:pPr>
      <w:r w:rsidRPr="000359F2">
        <w:rPr>
          <w:rStyle w:val="Znakapoznpodarou"/>
          <w:sz w:val="20"/>
          <w:szCs w:val="20"/>
        </w:rPr>
        <w:footnoteRef/>
      </w:r>
      <w:r w:rsidRPr="000359F2">
        <w:rPr>
          <w:sz w:val="20"/>
          <w:szCs w:val="20"/>
        </w:rPr>
        <w:t xml:space="preserve"> SCHÖN, Monika. Střídavá výchova a vyživovací povinnost. </w:t>
      </w:r>
      <w:r>
        <w:rPr>
          <w:i/>
          <w:sz w:val="20"/>
          <w:szCs w:val="20"/>
        </w:rPr>
        <w:t>Právo a rodina</w:t>
      </w:r>
      <w:r w:rsidRPr="000359F2">
        <w:rPr>
          <w:sz w:val="20"/>
          <w:szCs w:val="20"/>
        </w:rPr>
        <w:t>, 2011, roč. 13, č. 9, s. 16.</w:t>
      </w:r>
    </w:p>
  </w:footnote>
  <w:footnote w:id="119">
    <w:p w:rsidR="0041126C" w:rsidRDefault="0041126C" w:rsidP="001B75CB">
      <w:pPr>
        <w:pStyle w:val="Textpoznpodarou"/>
        <w:jc w:val="both"/>
      </w:pPr>
      <w:r>
        <w:rPr>
          <w:rStyle w:val="Znakapoznpodarou"/>
        </w:rPr>
        <w:footnoteRef/>
      </w:r>
      <w:r>
        <w:t xml:space="preserve"> </w:t>
      </w:r>
      <w:r w:rsidRPr="000359F2">
        <w:t xml:space="preserve">HROMADA, Miroslav. Jaký je rakouský model určování výživného, jimž se chceme inspirovat?. </w:t>
      </w:r>
      <w:r w:rsidRPr="000359F2">
        <w:rPr>
          <w:i/>
        </w:rPr>
        <w:t>Právní rozhledy</w:t>
      </w:r>
      <w:r>
        <w:t>, 2010, roč. 18, č. 9, s. 334.</w:t>
      </w:r>
    </w:p>
  </w:footnote>
  <w:footnote w:id="120">
    <w:p w:rsidR="0041126C" w:rsidRDefault="0041126C" w:rsidP="001B75CB">
      <w:pPr>
        <w:pStyle w:val="Bezmezer"/>
      </w:pPr>
      <w:r w:rsidRPr="000359F2">
        <w:rPr>
          <w:rStyle w:val="Znakapoznpodarou"/>
          <w:rFonts w:ascii="Garamond" w:hAnsi="Garamond"/>
          <w:szCs w:val="20"/>
        </w:rPr>
        <w:footnoteRef/>
      </w:r>
      <w:r w:rsidRPr="000359F2">
        <w:rPr>
          <w:rFonts w:ascii="Garamond" w:hAnsi="Garamond"/>
        </w:rPr>
        <w:t xml:space="preserve"> </w:t>
      </w:r>
      <w:r>
        <w:rPr>
          <w:rFonts w:ascii="Garamond" w:hAnsi="Garamond"/>
        </w:rPr>
        <w:t>Tamtéž,</w:t>
      </w:r>
      <w:r w:rsidRPr="000359F2">
        <w:rPr>
          <w:rFonts w:ascii="Garamond" w:hAnsi="Garamond"/>
        </w:rPr>
        <w:t xml:space="preserve"> s. 334 – 335.</w:t>
      </w:r>
    </w:p>
  </w:footnote>
  <w:footnote w:id="121">
    <w:p w:rsidR="0041126C" w:rsidRDefault="0041126C" w:rsidP="00A263CE">
      <w:pPr>
        <w:pStyle w:val="Textpoznpodarou"/>
        <w:jc w:val="both"/>
      </w:pPr>
      <w:r>
        <w:rPr>
          <w:rStyle w:val="Znakapoznpodarou"/>
        </w:rPr>
        <w:footnoteRef/>
      </w:r>
      <w:r>
        <w:t xml:space="preserve"> </w:t>
      </w:r>
      <w:r w:rsidRPr="00A808E7">
        <w:t xml:space="preserve">MINISTERSTVO SPRAVEDLNOSTI ČR. </w:t>
      </w:r>
      <w:r w:rsidRPr="00A808E7">
        <w:rPr>
          <w:i/>
        </w:rPr>
        <w:t>Metodický materiál pro sjednocení rozhodovací praxe soudů v otázkách výživného na děti – verze pro připomínkové řízení</w:t>
      </w:r>
      <w:r w:rsidRPr="00A808E7">
        <w:t xml:space="preserve"> [online]. Jacz.cz, nedatováno [cit. dne 23. srpna 2016]. Dostupné na &lt;http://www.jacz.cz/images/storie</w:t>
      </w:r>
      <w:r>
        <w:t>s/Vyzivne/vyzivne_metodika.pdf&gt;.</w:t>
      </w:r>
    </w:p>
  </w:footnote>
  <w:footnote w:id="122">
    <w:p w:rsidR="0041126C" w:rsidRDefault="0041126C" w:rsidP="00AA5468">
      <w:pPr>
        <w:pStyle w:val="Textpoznpodarou"/>
        <w:jc w:val="both"/>
      </w:pPr>
      <w:r>
        <w:rPr>
          <w:rStyle w:val="Znakapoznpodarou"/>
        </w:rPr>
        <w:footnoteRef/>
      </w:r>
      <w:r>
        <w:t xml:space="preserve"> Tamtéž.</w:t>
      </w:r>
    </w:p>
  </w:footnote>
  <w:footnote w:id="123">
    <w:p w:rsidR="0041126C" w:rsidRDefault="0041126C" w:rsidP="00CF2885">
      <w:pPr>
        <w:pStyle w:val="Textpoznpodarou"/>
        <w:jc w:val="both"/>
      </w:pPr>
      <w:r>
        <w:rPr>
          <w:rStyle w:val="Znakapoznpodarou"/>
        </w:rPr>
        <w:footnoteRef/>
      </w:r>
      <w:r>
        <w:t xml:space="preserve"> </w:t>
      </w:r>
      <w:r w:rsidRPr="000359F2">
        <w:t xml:space="preserve">HROMADA, Miroslav. Jaký je rakouský model určování výživného, jimž se chceme inspirovat?. </w:t>
      </w:r>
      <w:r w:rsidRPr="000359F2">
        <w:rPr>
          <w:i/>
        </w:rPr>
        <w:t>Právní rozhledy</w:t>
      </w:r>
      <w:r>
        <w:t>, 2010</w:t>
      </w:r>
      <w:r w:rsidRPr="000359F2">
        <w:t>, roč. 18, č. 9, s. 334 – 335.</w:t>
      </w:r>
    </w:p>
  </w:footnote>
  <w:footnote w:id="124">
    <w:p w:rsidR="0041126C" w:rsidRPr="00A808E7" w:rsidRDefault="0041126C" w:rsidP="00A808E7">
      <w:pPr>
        <w:pStyle w:val="Textpoznpodarou"/>
        <w:jc w:val="both"/>
      </w:pPr>
      <w:r w:rsidRPr="00A808E7">
        <w:rPr>
          <w:rStyle w:val="Znakapoznpodarou"/>
        </w:rPr>
        <w:footnoteRef/>
      </w:r>
      <w:r w:rsidRPr="00A808E7">
        <w:t xml:space="preserve"> SCHÖN, Monika. Střídavá výchova a vyživovací povinnost. </w:t>
      </w:r>
      <w:r>
        <w:rPr>
          <w:i/>
        </w:rPr>
        <w:t>Právo a rodina</w:t>
      </w:r>
      <w:r w:rsidRPr="00A808E7">
        <w:t>, 2011, roč. 13, č. 9, s. 16.</w:t>
      </w:r>
    </w:p>
  </w:footnote>
  <w:footnote w:id="125">
    <w:p w:rsidR="0041126C" w:rsidRPr="002E6741" w:rsidRDefault="0041126C" w:rsidP="002E6741">
      <w:pPr>
        <w:pStyle w:val="Bezmezer"/>
        <w:rPr>
          <w:rFonts w:ascii="Garamond" w:hAnsi="Garamond"/>
        </w:rPr>
      </w:pPr>
      <w:r>
        <w:rPr>
          <w:rStyle w:val="Znakapoznpodarou"/>
        </w:rPr>
        <w:footnoteRef/>
      </w:r>
      <w:r>
        <w:t xml:space="preserve"> </w:t>
      </w:r>
      <w:r w:rsidRPr="00A808E7">
        <w:rPr>
          <w:rFonts w:ascii="Garamond" w:hAnsi="Garamond"/>
        </w:rPr>
        <w:t xml:space="preserve">ŠÍNOVÁ, Renáta a kol. </w:t>
      </w:r>
      <w:r w:rsidRPr="00A808E7">
        <w:rPr>
          <w:rFonts w:ascii="Garamond" w:hAnsi="Garamond"/>
          <w:i/>
        </w:rPr>
        <w:t xml:space="preserve">Řízení ve věcech rodinněprávních v České republice, Slovenské republice a Německu a jejich aktuální problémy. </w:t>
      </w:r>
      <w:r>
        <w:rPr>
          <w:rFonts w:ascii="Garamond" w:hAnsi="Garamond"/>
        </w:rPr>
        <w:t>Praha:</w:t>
      </w:r>
      <w:r w:rsidRPr="00A808E7">
        <w:rPr>
          <w:rFonts w:ascii="Garamond" w:hAnsi="Garamond"/>
        </w:rPr>
        <w:t xml:space="preserve"> Leges, 2010. </w:t>
      </w:r>
      <w:r>
        <w:rPr>
          <w:rFonts w:ascii="Garamond" w:hAnsi="Garamond"/>
        </w:rPr>
        <w:t>s. 175 – 176.</w:t>
      </w:r>
    </w:p>
  </w:footnote>
  <w:footnote w:id="126">
    <w:p w:rsidR="0041126C" w:rsidRPr="00A808E7" w:rsidRDefault="0041126C" w:rsidP="00A808E7">
      <w:pPr>
        <w:pStyle w:val="Bezmezer"/>
        <w:rPr>
          <w:rFonts w:ascii="Garamond" w:hAnsi="Garamond"/>
        </w:rPr>
      </w:pPr>
      <w:r w:rsidRPr="00A808E7">
        <w:rPr>
          <w:rStyle w:val="Znakapoznpodarou"/>
          <w:rFonts w:ascii="Garamond" w:hAnsi="Garamond"/>
        </w:rPr>
        <w:footnoteRef/>
      </w:r>
      <w:r w:rsidRPr="00A808E7">
        <w:rPr>
          <w:rFonts w:ascii="Garamond" w:hAnsi="Garamond"/>
        </w:rPr>
        <w:t xml:space="preserve"> MINISTERSTVO SPRAVEDLNOSTI ČR. </w:t>
      </w:r>
      <w:r w:rsidRPr="00A808E7">
        <w:rPr>
          <w:rFonts w:ascii="Garamond" w:hAnsi="Garamond"/>
          <w:i/>
        </w:rPr>
        <w:t>Doporučená výchozí rozmezí pro stanovení výše výživného za účelem sjednocení rozhodovací praxe soudů v otázkách výživného na nezaopatřené děti</w:t>
      </w:r>
      <w:r w:rsidRPr="00A808E7">
        <w:rPr>
          <w:rFonts w:ascii="Garamond" w:hAnsi="Garamond"/>
        </w:rPr>
        <w:t xml:space="preserve"> [online]. Justice.cz, nedatováno [cit. 24. srpna 2016]. Dostupné na &lt;http://portal.justice.cz/Justice2/ms/ms.aspx?o=23&amp;j=33&amp;k=5453&amp;d=315516&gt;. </w:t>
      </w:r>
    </w:p>
  </w:footnote>
  <w:footnote w:id="127">
    <w:p w:rsidR="0041126C" w:rsidRPr="00A808E7" w:rsidRDefault="0041126C" w:rsidP="00A808E7">
      <w:pPr>
        <w:pStyle w:val="Bezmezer"/>
        <w:rPr>
          <w:rFonts w:ascii="Garamond" w:hAnsi="Garamond"/>
        </w:rPr>
      </w:pPr>
      <w:r w:rsidRPr="00A808E7">
        <w:rPr>
          <w:rStyle w:val="Znakapoznpodarou"/>
          <w:rFonts w:ascii="Garamond" w:hAnsi="Garamond"/>
        </w:rPr>
        <w:footnoteRef/>
      </w:r>
      <w:r w:rsidRPr="00A808E7">
        <w:rPr>
          <w:rFonts w:ascii="Garamond" w:hAnsi="Garamond"/>
        </w:rPr>
        <w:t xml:space="preserve"> ŠÍNOVÁ, Renáta a kol. </w:t>
      </w:r>
      <w:r w:rsidRPr="00A808E7">
        <w:rPr>
          <w:rFonts w:ascii="Garamond" w:hAnsi="Garamond"/>
          <w:i/>
        </w:rPr>
        <w:t xml:space="preserve">Řízení ve věcech rodinněprávních v České republice, Slovenské republice a Německu a jejich aktuální problémy. </w:t>
      </w:r>
      <w:r>
        <w:rPr>
          <w:rFonts w:ascii="Garamond" w:hAnsi="Garamond"/>
        </w:rPr>
        <w:t>Praha:</w:t>
      </w:r>
      <w:r w:rsidRPr="00A808E7">
        <w:rPr>
          <w:rFonts w:ascii="Garamond" w:hAnsi="Garamond"/>
        </w:rPr>
        <w:t xml:space="preserve"> Leges, 2010. s. 177. </w:t>
      </w:r>
    </w:p>
  </w:footnote>
  <w:footnote w:id="128">
    <w:p w:rsidR="0041126C" w:rsidRPr="00A808E7" w:rsidRDefault="0041126C" w:rsidP="00A808E7">
      <w:pPr>
        <w:pStyle w:val="Bezmezer"/>
        <w:rPr>
          <w:rFonts w:ascii="Garamond" w:hAnsi="Garamond"/>
        </w:rPr>
      </w:pPr>
      <w:r w:rsidRPr="00A808E7">
        <w:rPr>
          <w:rStyle w:val="Znakapoznpodarou"/>
          <w:rFonts w:ascii="Garamond" w:hAnsi="Garamond"/>
        </w:rPr>
        <w:footnoteRef/>
      </w:r>
      <w:r w:rsidRPr="00A808E7">
        <w:rPr>
          <w:rFonts w:ascii="Garamond" w:hAnsi="Garamond"/>
        </w:rPr>
        <w:t xml:space="preserve"> MINISTERSTVO SPRAVEDLNOSTI ČR. </w:t>
      </w:r>
      <w:r w:rsidRPr="00A808E7">
        <w:rPr>
          <w:rFonts w:ascii="Garamond" w:hAnsi="Garamond"/>
          <w:i/>
        </w:rPr>
        <w:t>Metodický materiál pro sjednocení rozhodovací praxe soudů v otázkách výživného na děti – verze pro připomínkové řízení</w:t>
      </w:r>
      <w:r w:rsidRPr="00A808E7">
        <w:rPr>
          <w:rFonts w:ascii="Garamond" w:hAnsi="Garamond"/>
        </w:rPr>
        <w:t xml:space="preserve"> [online]. Jacz.cz, nedatováno [cit. dne 23. srpna 2016]. Dostupné na &lt;http://www.jacz.cz/images/stories/Vyzivne/vyzivne_metodika.pdf&gt;.</w:t>
      </w:r>
    </w:p>
  </w:footnote>
  <w:footnote w:id="129">
    <w:p w:rsidR="0041126C" w:rsidRDefault="0041126C" w:rsidP="00A808E7">
      <w:pPr>
        <w:pStyle w:val="Bezmezer"/>
      </w:pPr>
      <w:r w:rsidRPr="00A808E7">
        <w:rPr>
          <w:rStyle w:val="Znakapoznpodarou"/>
          <w:rFonts w:ascii="Garamond" w:hAnsi="Garamond"/>
        </w:rPr>
        <w:footnoteRef/>
      </w:r>
      <w:r>
        <w:rPr>
          <w:rFonts w:ascii="Garamond" w:hAnsi="Garamond"/>
        </w:rPr>
        <w:t xml:space="preserve"> KOVÁŘOVÁ, Daniela. </w:t>
      </w:r>
      <w:r w:rsidRPr="007F61A9">
        <w:rPr>
          <w:rFonts w:ascii="Garamond" w:hAnsi="Garamond"/>
          <w:i/>
          <w:szCs w:val="20"/>
        </w:rPr>
        <w:t>Rodina a výživné: Vyživovací povinnost rodičů, dětí a dalších příbuzných</w:t>
      </w:r>
      <w:r w:rsidRPr="007F61A9">
        <w:rPr>
          <w:rFonts w:ascii="Garamond" w:hAnsi="Garamond"/>
          <w:szCs w:val="20"/>
        </w:rPr>
        <w:t xml:space="preserve">. 1. </w:t>
      </w:r>
      <w:r>
        <w:rPr>
          <w:rFonts w:ascii="Garamond" w:hAnsi="Garamond"/>
          <w:szCs w:val="20"/>
        </w:rPr>
        <w:t xml:space="preserve">vydání. Příbram: </w:t>
      </w:r>
      <w:r w:rsidRPr="007F61A9">
        <w:rPr>
          <w:rFonts w:ascii="Garamond" w:hAnsi="Garamond"/>
          <w:szCs w:val="20"/>
        </w:rPr>
        <w:t xml:space="preserve">Leges, 2011, </w:t>
      </w:r>
      <w:r w:rsidRPr="00A808E7">
        <w:rPr>
          <w:rFonts w:ascii="Garamond" w:hAnsi="Garamond"/>
        </w:rPr>
        <w:t>s. 41.</w:t>
      </w:r>
      <w:r>
        <w:t xml:space="preserve"> </w:t>
      </w:r>
    </w:p>
  </w:footnote>
  <w:footnote w:id="130">
    <w:p w:rsidR="0041126C" w:rsidRDefault="0041126C" w:rsidP="002E6741">
      <w:pPr>
        <w:pStyle w:val="Textpoznpodarou"/>
        <w:jc w:val="both"/>
      </w:pPr>
      <w:r>
        <w:rPr>
          <w:rStyle w:val="Znakapoznpodarou"/>
        </w:rPr>
        <w:footnoteRef/>
      </w:r>
      <w:r>
        <w:t xml:space="preserve"> </w:t>
      </w:r>
      <w:r w:rsidRPr="00A808E7">
        <w:t xml:space="preserve">MINISTERSTVO SPRAVEDLNOSTI ČR. </w:t>
      </w:r>
      <w:r w:rsidRPr="00A808E7">
        <w:rPr>
          <w:i/>
        </w:rPr>
        <w:t>Doporučená výchozí rozmezí pro stanovení výše výživného za účelem sjednocení rozhodovací praxe soudů v otázkách výživného na nezaopatřené děti</w:t>
      </w:r>
      <w:r w:rsidRPr="00A808E7">
        <w:t xml:space="preserve"> [online]. Justice.cz, nedatováno [cit. 24. srpna 2016]. Dostupné na &lt;http://portal.justice.cz/Justice2/ms/ms.aspx?o=23&amp;j=33&amp;k=5453&amp;d=315516&gt;.</w:t>
      </w:r>
    </w:p>
  </w:footnote>
  <w:footnote w:id="131">
    <w:p w:rsidR="0041126C" w:rsidRPr="00A808E7" w:rsidRDefault="0041126C" w:rsidP="00E55EC5">
      <w:pPr>
        <w:pStyle w:val="Bezmezer"/>
        <w:rPr>
          <w:rFonts w:ascii="Garamond" w:hAnsi="Garamond"/>
        </w:rPr>
      </w:pPr>
      <w:r w:rsidRPr="00A808E7">
        <w:rPr>
          <w:rStyle w:val="Znakapoznpodarou"/>
          <w:rFonts w:ascii="Garamond" w:hAnsi="Garamond"/>
        </w:rPr>
        <w:footnoteRef/>
      </w:r>
      <w:r w:rsidRPr="00A808E7">
        <w:rPr>
          <w:rFonts w:ascii="Garamond" w:hAnsi="Garamond"/>
        </w:rPr>
        <w:t xml:space="preserve"> </w:t>
      </w:r>
      <w:r>
        <w:rPr>
          <w:rFonts w:ascii="Garamond" w:hAnsi="Garamond"/>
        </w:rPr>
        <w:t xml:space="preserve">Tamtéž. </w:t>
      </w:r>
      <w:r w:rsidRPr="00A808E7">
        <w:rPr>
          <w:rFonts w:ascii="Garamond" w:hAnsi="Garamond"/>
        </w:rPr>
        <w:t xml:space="preserve"> </w:t>
      </w:r>
    </w:p>
  </w:footnote>
  <w:footnote w:id="132">
    <w:p w:rsidR="0041126C" w:rsidRPr="00E55EC5" w:rsidRDefault="0041126C" w:rsidP="00E55EC5">
      <w:pPr>
        <w:pStyle w:val="Textpoznpodarou"/>
        <w:jc w:val="both"/>
      </w:pPr>
      <w:r>
        <w:rPr>
          <w:rStyle w:val="Znakapoznpodarou"/>
        </w:rPr>
        <w:footnoteRef/>
      </w:r>
      <w:r>
        <w:t xml:space="preserve"> MINISTERSTVO SPRAVEDLNOSTI ČR. </w:t>
      </w:r>
      <w:r>
        <w:rPr>
          <w:i/>
        </w:rPr>
        <w:t>Doporučující tabulka pro stanovení výše výživného</w:t>
      </w:r>
      <w:r>
        <w:t xml:space="preserve"> [online]. justice.cz, nedatováno [cit. 25. srpna 2016]. Dostupné na &lt;</w:t>
      </w:r>
      <w:r w:rsidRPr="00E55EC5">
        <w:t xml:space="preserve"> http://portal.justice.cz/Justice2/ms/ms.aspx?o=23&amp;j=33&amp;k</w:t>
      </w:r>
      <w:r>
        <w:t xml:space="preserve"> </w:t>
      </w:r>
      <w:r w:rsidRPr="00E55EC5">
        <w:t>=5453&amp;d=315516</w:t>
      </w:r>
      <w:r>
        <w:t>&gt;</w:t>
      </w:r>
      <w:r>
        <w:rPr>
          <w:i/>
        </w:rPr>
        <w:t>.</w:t>
      </w:r>
    </w:p>
  </w:footnote>
  <w:footnote w:id="133">
    <w:p w:rsidR="0041126C" w:rsidRPr="000D4C71" w:rsidRDefault="0041126C" w:rsidP="000D4C71">
      <w:pPr>
        <w:pStyle w:val="Textpoznpodarou"/>
        <w:jc w:val="both"/>
      </w:pPr>
      <w:r>
        <w:rPr>
          <w:rStyle w:val="Znakapoznpodarou"/>
        </w:rPr>
        <w:footnoteRef/>
      </w:r>
      <w:r>
        <w:t xml:space="preserve"> ČESKÁ ADVOKÁTNÍ KOMORA. </w:t>
      </w:r>
      <w:r>
        <w:rPr>
          <w:i/>
        </w:rPr>
        <w:t>Výživné v praxi aneb šest měsíců s tabulkami</w:t>
      </w:r>
      <w:r>
        <w:t xml:space="preserve"> [online]. cak.cz, nedatováno [cit. 26. srpna 2016]. Dostupné na &lt;</w:t>
      </w:r>
      <w:r w:rsidRPr="000D4C71">
        <w:t xml:space="preserve"> http://www.cak.cz/assets/pozvanka_2.pdf</w:t>
      </w:r>
      <w:r>
        <w:t>&gt;.</w:t>
      </w:r>
    </w:p>
  </w:footnote>
  <w:footnote w:id="134">
    <w:p w:rsidR="0041126C" w:rsidRPr="00E738B7" w:rsidRDefault="0041126C" w:rsidP="00E738B7">
      <w:pPr>
        <w:pStyle w:val="Textpoznpodarou"/>
        <w:jc w:val="both"/>
      </w:pPr>
      <w:r>
        <w:rPr>
          <w:rStyle w:val="Znakapoznpodarou"/>
        </w:rPr>
        <w:footnoteRef/>
      </w:r>
      <w:r>
        <w:t xml:space="preserve"> JUSTICNÍ AKADEMIE. </w:t>
      </w:r>
      <w:r>
        <w:rPr>
          <w:i/>
        </w:rPr>
        <w:t xml:space="preserve">Vyhodnocení akce Výživné v praxi aneb šest měsíců s tabulkami </w:t>
      </w:r>
      <w:r>
        <w:t>[online]. jacz.cz, nedatováno [cit. 26. srpna 2016]. Dostupné na &lt;</w:t>
      </w:r>
      <w:r w:rsidRPr="00E738B7">
        <w:t xml:space="preserve"> </w:t>
      </w:r>
      <w:r w:rsidRPr="008B6BAB">
        <w:t>http://www.jacz.cz/images/stories/Vyzivne/Vyhodnoceni_vyzivne.pdf</w:t>
      </w:r>
      <w:r>
        <w:t xml:space="preserve"> &gt;.</w:t>
      </w:r>
    </w:p>
  </w:footnote>
  <w:footnote w:id="135">
    <w:p w:rsidR="0041126C" w:rsidRPr="00A808E7" w:rsidRDefault="0041126C" w:rsidP="00E55EC5">
      <w:pPr>
        <w:pStyle w:val="Textpoznpodarou"/>
        <w:jc w:val="both"/>
      </w:pPr>
      <w:r w:rsidRPr="00A808E7">
        <w:rPr>
          <w:rStyle w:val="Znakapoznpodarou"/>
        </w:rPr>
        <w:footnoteRef/>
      </w:r>
      <w:r w:rsidRPr="00A808E7">
        <w:t xml:space="preserve"> Tyto informace jsem získala z pohovorů a písemné korespondence s orgány OSPOD.</w:t>
      </w:r>
    </w:p>
  </w:footnote>
  <w:footnote w:id="136">
    <w:p w:rsidR="0041126C" w:rsidRDefault="0041126C" w:rsidP="00E55EC5">
      <w:pPr>
        <w:pStyle w:val="Textpoznpodarou"/>
        <w:jc w:val="both"/>
      </w:pPr>
      <w:r w:rsidRPr="00A808E7">
        <w:rPr>
          <w:rStyle w:val="Znakapoznpodarou"/>
        </w:rPr>
        <w:footnoteRef/>
      </w:r>
      <w:r w:rsidRPr="00A808E7">
        <w:t xml:space="preserve"> Srov. např. usnese</w:t>
      </w:r>
      <w:r>
        <w:t>ní Ústavního soudu ze dne 24. ledna</w:t>
      </w:r>
      <w:r w:rsidRPr="00A808E7">
        <w:t xml:space="preserve"> 2017, sp. zn. II. ÚS 3912/16, bod 13 nebo usnesen</w:t>
      </w:r>
      <w:r>
        <w:t>í Ústavního soudu ze dne 15. listopadu</w:t>
      </w:r>
      <w:r w:rsidRPr="00A808E7">
        <w:t xml:space="preserve"> 2016, sp. zn. II. ÚS 2778/16</w:t>
      </w:r>
      <w:r>
        <w:t>, bod 11</w:t>
      </w:r>
      <w:r w:rsidRPr="00A808E7">
        <w:t>.</w:t>
      </w:r>
      <w:r>
        <w:t xml:space="preserve"> </w:t>
      </w:r>
    </w:p>
  </w:footnote>
  <w:footnote w:id="137">
    <w:p w:rsidR="0041126C" w:rsidRDefault="0041126C">
      <w:pPr>
        <w:pStyle w:val="Textpoznpodarou"/>
      </w:pPr>
      <w:r>
        <w:rPr>
          <w:rStyle w:val="Znakapoznpodarou"/>
        </w:rPr>
        <w:footnoteRef/>
      </w:r>
      <w:r>
        <w:t xml:space="preserve"> KOVÁŘOVÁ, Daniela. Výživné jako tabulka či daň. </w:t>
      </w:r>
      <w:r>
        <w:rPr>
          <w:i/>
        </w:rPr>
        <w:t>Rodinné listy: měsíčník pro právo, politiku, ekonomiku a kulturu</w:t>
      </w:r>
      <w:r>
        <w:t>, 2015, roč. 4, č. 5, s. 3 - 4.</w:t>
      </w:r>
    </w:p>
  </w:footnote>
  <w:footnote w:id="138">
    <w:p w:rsidR="0041126C" w:rsidRDefault="0041126C" w:rsidP="00E55EC5">
      <w:pPr>
        <w:spacing w:line="240" w:lineRule="auto"/>
        <w:jc w:val="both"/>
        <w:rPr>
          <w:sz w:val="20"/>
        </w:rPr>
      </w:pPr>
      <w:r>
        <w:rPr>
          <w:rStyle w:val="Znakapoznpodarou"/>
          <w:sz w:val="20"/>
        </w:rPr>
        <w:footnoteRef/>
      </w:r>
      <w:r>
        <w:rPr>
          <w:sz w:val="20"/>
        </w:rPr>
        <w:t xml:space="preserve"> Tamtéž. </w:t>
      </w:r>
    </w:p>
    <w:p w:rsidR="0041126C" w:rsidRDefault="0041126C" w:rsidP="00A92AF4">
      <w:pPr>
        <w:pStyle w:val="Textpoznpodarou"/>
      </w:pPr>
    </w:p>
  </w:footnote>
  <w:footnote w:id="139">
    <w:p w:rsidR="0041126C" w:rsidRDefault="0041126C" w:rsidP="00BC289F">
      <w:pPr>
        <w:pStyle w:val="Textpoznpodarou"/>
        <w:jc w:val="both"/>
      </w:pPr>
      <w:r>
        <w:rPr>
          <w:rStyle w:val="Znakapoznpodarou"/>
        </w:rPr>
        <w:footnoteRef/>
      </w:r>
      <w:r>
        <w:t xml:space="preserve"> </w:t>
      </w:r>
      <w:r w:rsidRPr="007F0C7D">
        <w:t xml:space="preserve">RICHTEROVÁ, Natália. Vyživovacia povinnost. In SEHNÁLEK, David; VALDHANS, Jiří; DÁVID, Radovan; KYNCL, Libor (ed). </w:t>
      </w:r>
      <w:r w:rsidRPr="007F0C7D">
        <w:rPr>
          <w:i/>
        </w:rPr>
        <w:t>Dny práva – 2009 – Days of law: the Conference Preceedings</w:t>
      </w:r>
      <w:r w:rsidRPr="007F0C7D">
        <w:t>. 1. vydání. Brno: Masarykova univerzita, 2</w:t>
      </w:r>
      <w:r>
        <w:t xml:space="preserve">009, s. 2322–2330. </w:t>
      </w:r>
      <w:r w:rsidRPr="007F0C7D">
        <w:t>Dostupné na  &lt;https://www.law.muni.cz/sborniky/dny_prava_2009/files/prispevky</w:t>
      </w:r>
      <w:r>
        <w:t xml:space="preserve"> </w:t>
      </w:r>
      <w:r w:rsidRPr="007F0C7D">
        <w:t>/sblizovani/Richterova_Natalia__1131_.pdf&gt;.</w:t>
      </w:r>
    </w:p>
  </w:footnote>
  <w:footnote w:id="140">
    <w:p w:rsidR="0041126C" w:rsidRPr="007F0C7D" w:rsidRDefault="0041126C" w:rsidP="005763A3">
      <w:pPr>
        <w:pStyle w:val="Textpoznpodarou"/>
        <w:jc w:val="both"/>
      </w:pPr>
      <w:r w:rsidRPr="007F0C7D">
        <w:rPr>
          <w:rStyle w:val="Znakapoznpodarou"/>
        </w:rPr>
        <w:footnoteRef/>
      </w:r>
      <w:r w:rsidRPr="007F0C7D">
        <w:t xml:space="preserve"> </w:t>
      </w:r>
      <w:r>
        <w:t>Tamtéž.</w:t>
      </w:r>
    </w:p>
  </w:footnote>
  <w:footnote w:id="141">
    <w:p w:rsidR="0041126C" w:rsidRPr="007F0C7D" w:rsidRDefault="0041126C" w:rsidP="005763A3">
      <w:pPr>
        <w:pStyle w:val="Textpoznpodarou"/>
        <w:jc w:val="both"/>
      </w:pPr>
      <w:r w:rsidRPr="007F0C7D">
        <w:rPr>
          <w:rStyle w:val="Znakapoznpodarou"/>
        </w:rPr>
        <w:footnoteRef/>
      </w:r>
      <w:r w:rsidRPr="007F0C7D">
        <w:t xml:space="preserve"> § 62 – § 66, § 75 – § 81 ve spojení s § 28 odst. 1 písm. a) </w:t>
      </w:r>
      <w:r>
        <w:t>SZOR.</w:t>
      </w:r>
    </w:p>
  </w:footnote>
  <w:footnote w:id="142">
    <w:p w:rsidR="0041126C" w:rsidRPr="007F0C7D" w:rsidRDefault="0041126C" w:rsidP="005763A3">
      <w:pPr>
        <w:pStyle w:val="Textpoznpodarou"/>
        <w:jc w:val="both"/>
      </w:pPr>
      <w:r w:rsidRPr="007F0C7D">
        <w:rPr>
          <w:rStyle w:val="Znakapoznpodarou"/>
        </w:rPr>
        <w:footnoteRef/>
      </w:r>
      <w:r w:rsidRPr="007F0C7D">
        <w:t xml:space="preserve"> § 62 odst. 1 </w:t>
      </w:r>
      <w:r>
        <w:t>SZOR.</w:t>
      </w:r>
    </w:p>
  </w:footnote>
  <w:footnote w:id="143">
    <w:p w:rsidR="0041126C" w:rsidRPr="007F0C7D" w:rsidRDefault="0041126C" w:rsidP="005763A3">
      <w:pPr>
        <w:pStyle w:val="Textpoznpodarou"/>
        <w:jc w:val="both"/>
      </w:pPr>
      <w:r w:rsidRPr="007F0C7D">
        <w:rPr>
          <w:rStyle w:val="Znakapoznpodarou"/>
        </w:rPr>
        <w:footnoteRef/>
      </w:r>
      <w:r w:rsidRPr="007F0C7D">
        <w:t xml:space="preserve"> § 62 odst. 2, § 75 odst. 1 </w:t>
      </w:r>
      <w:r>
        <w:t xml:space="preserve">SZOR. </w:t>
      </w:r>
    </w:p>
  </w:footnote>
  <w:footnote w:id="144">
    <w:p w:rsidR="0041126C" w:rsidRPr="007F0C7D" w:rsidRDefault="0041126C" w:rsidP="005763A3">
      <w:pPr>
        <w:pStyle w:val="Textpoznpodarou"/>
        <w:jc w:val="both"/>
      </w:pPr>
      <w:r w:rsidRPr="007F0C7D">
        <w:rPr>
          <w:rStyle w:val="Znakapoznpodarou"/>
        </w:rPr>
        <w:footnoteRef/>
      </w:r>
      <w:r w:rsidRPr="007F0C7D">
        <w:t xml:space="preserve"> § 75 odst. 1 </w:t>
      </w:r>
      <w:r>
        <w:t>SZOR.</w:t>
      </w:r>
    </w:p>
  </w:footnote>
  <w:footnote w:id="145">
    <w:p w:rsidR="0041126C" w:rsidRPr="007F0C7D" w:rsidRDefault="0041126C" w:rsidP="005763A3">
      <w:pPr>
        <w:pStyle w:val="Textpoznpodarou"/>
        <w:jc w:val="both"/>
      </w:pPr>
      <w:r w:rsidRPr="007F0C7D">
        <w:rPr>
          <w:rStyle w:val="Znakapoznpodarou"/>
        </w:rPr>
        <w:footnoteRef/>
      </w:r>
      <w:r w:rsidRPr="007F0C7D">
        <w:t xml:space="preserve"> § 62 odst. 2 (věta druhá) </w:t>
      </w:r>
      <w:r>
        <w:t>SZOR.</w:t>
      </w:r>
    </w:p>
  </w:footnote>
  <w:footnote w:id="146">
    <w:p w:rsidR="0041126C" w:rsidRPr="007F0C7D" w:rsidRDefault="0041126C" w:rsidP="005763A3">
      <w:pPr>
        <w:pStyle w:val="Textpoznpodarou"/>
        <w:jc w:val="both"/>
      </w:pPr>
      <w:r w:rsidRPr="007F0C7D">
        <w:rPr>
          <w:rStyle w:val="Znakapoznpodarou"/>
        </w:rPr>
        <w:footnoteRef/>
      </w:r>
      <w:r w:rsidRPr="007F0C7D">
        <w:t xml:space="preserve"> § 75 odst. 2 </w:t>
      </w:r>
      <w:r>
        <w:t>SZOR.</w:t>
      </w:r>
    </w:p>
  </w:footnote>
  <w:footnote w:id="147">
    <w:p w:rsidR="0041126C" w:rsidRPr="007F0C7D" w:rsidRDefault="0041126C" w:rsidP="005763A3">
      <w:pPr>
        <w:pStyle w:val="Textpoznpodarou"/>
        <w:jc w:val="both"/>
      </w:pPr>
      <w:r w:rsidRPr="007F0C7D">
        <w:rPr>
          <w:rStyle w:val="Znakapoznpodarou"/>
        </w:rPr>
        <w:footnoteRef/>
      </w:r>
      <w:r>
        <w:t xml:space="preserve"> r</w:t>
      </w:r>
      <w:r w:rsidRPr="007F0C7D">
        <w:t>ozsudok Krajského súdu v Žilině zo 4. februára 2008, sp. zn. 9Co</w:t>
      </w:r>
      <w:r>
        <w:t>P</w:t>
      </w:r>
      <w:r w:rsidRPr="007F0C7D">
        <w:t>/58/2007.</w:t>
      </w:r>
    </w:p>
  </w:footnote>
  <w:footnote w:id="148">
    <w:p w:rsidR="0041126C" w:rsidRPr="007F0C7D" w:rsidRDefault="0041126C" w:rsidP="005763A3">
      <w:pPr>
        <w:pStyle w:val="Textpoznpodarou"/>
        <w:jc w:val="both"/>
      </w:pPr>
      <w:r w:rsidRPr="007F0C7D">
        <w:rPr>
          <w:rStyle w:val="Znakapoznpodarou"/>
        </w:rPr>
        <w:footnoteRef/>
      </w:r>
      <w:r>
        <w:t xml:space="preserve"> r</w:t>
      </w:r>
      <w:r w:rsidRPr="007F0C7D">
        <w:t xml:space="preserve">ozsudok Najvyššieho súdu SSR z 23. mája 2001, sp. zn. 1 Tz 7/2001. </w:t>
      </w:r>
    </w:p>
  </w:footnote>
  <w:footnote w:id="149">
    <w:p w:rsidR="0041126C" w:rsidRDefault="0041126C" w:rsidP="005763A3">
      <w:pPr>
        <w:pStyle w:val="Textpoznpodarou"/>
        <w:jc w:val="both"/>
      </w:pPr>
      <w:r w:rsidRPr="007F0C7D">
        <w:rPr>
          <w:rStyle w:val="Znakapoznpodarou"/>
        </w:rPr>
        <w:footnoteRef/>
      </w:r>
      <w:r>
        <w:t xml:space="preserve"> r</w:t>
      </w:r>
      <w:r w:rsidRPr="007F0C7D">
        <w:t>ozhodnutie Mestského súdu v Prahe z 10. januára 1968, sp. zn. 6 Co 676/67, R 76/1968.</w:t>
      </w:r>
    </w:p>
  </w:footnote>
  <w:footnote w:id="150">
    <w:p w:rsidR="0041126C" w:rsidRDefault="0041126C" w:rsidP="00100540">
      <w:pPr>
        <w:pStyle w:val="Textpoznpodarou"/>
        <w:jc w:val="both"/>
      </w:pPr>
      <w:r>
        <w:rPr>
          <w:rStyle w:val="Znakapoznpodarou"/>
        </w:rPr>
        <w:footnoteRef/>
      </w:r>
      <w:r>
        <w:t xml:space="preserve"> rozhodnutie Najvyššieho súdu ČSR z 30. septembra 1968, sp. zn. 1 Cz 27/68, R 5/1969.</w:t>
      </w:r>
    </w:p>
  </w:footnote>
  <w:footnote w:id="151">
    <w:p w:rsidR="0041126C" w:rsidRDefault="0041126C" w:rsidP="00100540">
      <w:pPr>
        <w:pStyle w:val="Textpoznpodarou"/>
        <w:jc w:val="both"/>
      </w:pPr>
      <w:r>
        <w:rPr>
          <w:rStyle w:val="Znakapoznpodarou"/>
        </w:rPr>
        <w:footnoteRef/>
      </w:r>
      <w:r>
        <w:t xml:space="preserve"> § 3 odst. 1 zákona č. 595/2003 Z. z. o dani z príjmov.</w:t>
      </w:r>
    </w:p>
  </w:footnote>
  <w:footnote w:id="152">
    <w:p w:rsidR="0041126C" w:rsidRDefault="0041126C" w:rsidP="00100540">
      <w:pPr>
        <w:pStyle w:val="Textpoznpodarou"/>
        <w:jc w:val="both"/>
      </w:pPr>
      <w:r>
        <w:rPr>
          <w:rStyle w:val="Znakapoznpodarou"/>
        </w:rPr>
        <w:footnoteRef/>
      </w:r>
      <w:r>
        <w:t xml:space="preserve"> § 63 odst. 1 SZOR.</w:t>
      </w:r>
    </w:p>
  </w:footnote>
  <w:footnote w:id="153">
    <w:p w:rsidR="0041126C" w:rsidRDefault="0041126C" w:rsidP="00100540">
      <w:pPr>
        <w:pStyle w:val="Textpoznpodarou"/>
        <w:jc w:val="both"/>
      </w:pPr>
      <w:r>
        <w:rPr>
          <w:rStyle w:val="Znakapoznpodarou"/>
        </w:rPr>
        <w:footnoteRef/>
      </w:r>
      <w:r>
        <w:t xml:space="preserve"> § 2 písm. a) zákona č. 601/2003 Z.z. o životnom minime. V současnosti se jedná o částku 198,09 eur měsíčně.</w:t>
      </w:r>
    </w:p>
  </w:footnote>
  <w:footnote w:id="154">
    <w:p w:rsidR="0041126C" w:rsidRDefault="0041126C" w:rsidP="00100540">
      <w:pPr>
        <w:pStyle w:val="Textpoznpodarou"/>
        <w:jc w:val="both"/>
      </w:pPr>
      <w:r>
        <w:rPr>
          <w:rStyle w:val="Znakapoznpodarou"/>
        </w:rPr>
        <w:footnoteRef/>
      </w:r>
      <w:r>
        <w:t xml:space="preserve"> uznesenie Ústavného súdu SR z 3. fébruára 2010, sp. zn. I. ÚS 36/2010-22.</w:t>
      </w:r>
    </w:p>
  </w:footnote>
  <w:footnote w:id="155">
    <w:p w:rsidR="0041126C" w:rsidRDefault="0041126C" w:rsidP="00100540">
      <w:pPr>
        <w:pStyle w:val="Textpoznpodarou"/>
        <w:jc w:val="both"/>
      </w:pPr>
      <w:r>
        <w:rPr>
          <w:rStyle w:val="Znakapoznpodarou"/>
        </w:rPr>
        <w:footnoteRef/>
      </w:r>
      <w:r>
        <w:t xml:space="preserve"> § 63 odst. 2 SZOR.</w:t>
      </w:r>
    </w:p>
  </w:footnote>
  <w:footnote w:id="156">
    <w:p w:rsidR="0041126C" w:rsidRDefault="0041126C" w:rsidP="00100540">
      <w:pPr>
        <w:pStyle w:val="Textpoznpodarou"/>
        <w:jc w:val="both"/>
      </w:pPr>
      <w:r>
        <w:rPr>
          <w:rStyle w:val="Znakapoznpodarou"/>
        </w:rPr>
        <w:footnoteRef/>
      </w:r>
      <w:r>
        <w:t xml:space="preserve"> rozsudok Krajského súdu v Žilině z 31. júla 2009, sp. zn. 9CoP/50/2009.</w:t>
      </w:r>
    </w:p>
  </w:footnote>
  <w:footnote w:id="157">
    <w:p w:rsidR="0041126C" w:rsidRDefault="0041126C" w:rsidP="00100540">
      <w:pPr>
        <w:pStyle w:val="Textpoznpodarou"/>
        <w:jc w:val="both"/>
      </w:pPr>
      <w:r>
        <w:rPr>
          <w:rStyle w:val="Znakapoznpodarou"/>
        </w:rPr>
        <w:footnoteRef/>
      </w:r>
      <w:r>
        <w:t xml:space="preserve"> rozsudok Krajského súdu v Banskej Bystrici z 24. februára 2009, sp. zn. 14 CoP/6/2009.</w:t>
      </w:r>
    </w:p>
  </w:footnote>
  <w:footnote w:id="158">
    <w:p w:rsidR="0041126C" w:rsidRDefault="0041126C" w:rsidP="00100540">
      <w:pPr>
        <w:spacing w:line="240" w:lineRule="auto"/>
        <w:jc w:val="both"/>
      </w:pPr>
      <w:r>
        <w:rPr>
          <w:rStyle w:val="Znakapoznpodarou"/>
        </w:rPr>
        <w:footnoteRef/>
      </w:r>
      <w:r>
        <w:t xml:space="preserve"> </w:t>
      </w:r>
      <w:r>
        <w:rPr>
          <w:sz w:val="20"/>
          <w:szCs w:val="20"/>
        </w:rPr>
        <w:t xml:space="preserve">HORVÁTH, Edmund. </w:t>
      </w:r>
      <w:r>
        <w:rPr>
          <w:i/>
          <w:iCs/>
          <w:sz w:val="20"/>
          <w:szCs w:val="20"/>
        </w:rPr>
        <w:t>Judikatúra vo veciach rodinnoprávnych vzťahov</w:t>
      </w:r>
      <w:r>
        <w:rPr>
          <w:sz w:val="20"/>
          <w:szCs w:val="20"/>
        </w:rPr>
        <w:t>. Bratislava: Iura Edition, 2012, s. 241.</w:t>
      </w:r>
    </w:p>
  </w:footnote>
  <w:footnote w:id="159">
    <w:p w:rsidR="0041126C" w:rsidRDefault="0041126C" w:rsidP="00100540">
      <w:pPr>
        <w:pStyle w:val="Textpoznpodarou"/>
        <w:jc w:val="both"/>
      </w:pPr>
      <w:r>
        <w:rPr>
          <w:rStyle w:val="Znakapoznpodarou"/>
        </w:rPr>
        <w:footnoteRef/>
      </w:r>
      <w:r>
        <w:t xml:space="preserve"> uznesenie Krajského súdu v Žilině z 18. júla 2008, sp. zn. 9CoP/36/2008.</w:t>
      </w:r>
    </w:p>
  </w:footnote>
  <w:footnote w:id="160">
    <w:p w:rsidR="0041126C" w:rsidRDefault="0041126C" w:rsidP="007F0C7D">
      <w:pPr>
        <w:pStyle w:val="Textpoznpodarou"/>
        <w:jc w:val="both"/>
      </w:pPr>
      <w:r>
        <w:rPr>
          <w:rStyle w:val="Znakapoznpodarou"/>
        </w:rPr>
        <w:footnoteRef/>
      </w:r>
      <w:r>
        <w:t xml:space="preserve"> rozhodnutie Najvyššieho súdu ČSR z 3. decembra 1965, sp. zn. 5 Cz 112/65, R 14/1966.</w:t>
      </w:r>
    </w:p>
  </w:footnote>
  <w:footnote w:id="161">
    <w:p w:rsidR="0041126C" w:rsidRDefault="0041126C" w:rsidP="007F0C7D">
      <w:pPr>
        <w:pStyle w:val="Textpoznpodarou"/>
        <w:jc w:val="both"/>
      </w:pPr>
      <w:r>
        <w:rPr>
          <w:rStyle w:val="Znakapoznpodarou"/>
        </w:rPr>
        <w:footnoteRef/>
      </w:r>
      <w:r>
        <w:t xml:space="preserve"> § 63 odst. 3 SZOR.</w:t>
      </w:r>
    </w:p>
  </w:footnote>
  <w:footnote w:id="162">
    <w:p w:rsidR="0041126C" w:rsidRDefault="0041126C" w:rsidP="007F0C7D">
      <w:pPr>
        <w:pStyle w:val="Textpoznpodarou"/>
        <w:jc w:val="both"/>
      </w:pPr>
      <w:r>
        <w:rPr>
          <w:rStyle w:val="Znakapoznpodarou"/>
        </w:rPr>
        <w:footnoteRef/>
      </w:r>
      <w:r>
        <w:t xml:space="preserve"> § 62 odst. 6 SZOR.</w:t>
      </w:r>
    </w:p>
  </w:footnote>
  <w:footnote w:id="163">
    <w:p w:rsidR="0041126C" w:rsidRDefault="0041126C" w:rsidP="007F0C7D">
      <w:pPr>
        <w:pStyle w:val="Textpoznpodarou"/>
        <w:jc w:val="both"/>
      </w:pPr>
      <w:r>
        <w:rPr>
          <w:rStyle w:val="Znakapoznpodarou"/>
        </w:rPr>
        <w:footnoteRef/>
      </w:r>
      <w:r>
        <w:t xml:space="preserve"> § 62 odst. 3 SZOR.</w:t>
      </w:r>
    </w:p>
  </w:footnote>
  <w:footnote w:id="164">
    <w:p w:rsidR="0041126C" w:rsidRDefault="0041126C" w:rsidP="007F0C7D">
      <w:pPr>
        <w:spacing w:line="240" w:lineRule="auto"/>
        <w:jc w:val="both"/>
      </w:pPr>
      <w:r>
        <w:rPr>
          <w:rStyle w:val="Znakapoznpodarou"/>
          <w:sz w:val="20"/>
        </w:rPr>
        <w:footnoteRef/>
      </w:r>
      <w:r>
        <w:rPr>
          <w:sz w:val="20"/>
        </w:rPr>
        <w:t xml:space="preserve"> čl. I., § 2 písm. c) zákona č. 601/2003 Z.z. o životnom minime.</w:t>
      </w:r>
    </w:p>
  </w:footnote>
  <w:footnote w:id="165">
    <w:p w:rsidR="0041126C" w:rsidRDefault="0041126C" w:rsidP="007F0C7D">
      <w:pPr>
        <w:spacing w:line="240" w:lineRule="auto"/>
        <w:jc w:val="both"/>
        <w:rPr>
          <w:sz w:val="20"/>
          <w:szCs w:val="20"/>
        </w:rPr>
      </w:pPr>
      <w:r>
        <w:rPr>
          <w:rStyle w:val="Znakapoznpodarou"/>
          <w:sz w:val="20"/>
          <w:szCs w:val="20"/>
        </w:rPr>
        <w:footnoteRef/>
      </w:r>
      <w:r>
        <w:rPr>
          <w:sz w:val="20"/>
          <w:szCs w:val="20"/>
        </w:rPr>
        <w:t xml:space="preserve"> čl. I. § 5 odst. 1 + dost. 6 zákona č. 601/2003 Z.z. o životnom minime.</w:t>
      </w:r>
    </w:p>
  </w:footnote>
  <w:footnote w:id="166">
    <w:p w:rsidR="0041126C" w:rsidRDefault="0041126C" w:rsidP="007F0C7D">
      <w:pPr>
        <w:pStyle w:val="Textpoznpodarou"/>
        <w:jc w:val="both"/>
      </w:pPr>
      <w:r>
        <w:rPr>
          <w:rStyle w:val="Znakapoznpodarou"/>
        </w:rPr>
        <w:footnoteRef/>
      </w:r>
      <w:r>
        <w:t xml:space="preserve"> čl. I, § 5 odst. 7 zákona č. 601/2003 Z.z. o životnom minime.</w:t>
      </w:r>
    </w:p>
  </w:footnote>
  <w:footnote w:id="167">
    <w:p w:rsidR="0041126C" w:rsidRDefault="0041126C" w:rsidP="007F0C7D">
      <w:pPr>
        <w:spacing w:line="240" w:lineRule="auto"/>
        <w:jc w:val="both"/>
        <w:rPr>
          <w:szCs w:val="24"/>
        </w:rPr>
      </w:pPr>
      <w:r>
        <w:rPr>
          <w:rStyle w:val="Znakapoznpodarou"/>
          <w:sz w:val="20"/>
        </w:rPr>
        <w:footnoteRef/>
      </w:r>
      <w:r>
        <w:rPr>
          <w:sz w:val="20"/>
        </w:rPr>
        <w:t xml:space="preserve"> </w:t>
      </w:r>
      <w:r>
        <w:rPr>
          <w:sz w:val="20"/>
          <w:szCs w:val="24"/>
        </w:rPr>
        <w:t xml:space="preserve">ŠÍNOVÁ, Renáta a kol. </w:t>
      </w:r>
      <w:r>
        <w:rPr>
          <w:i/>
          <w:sz w:val="20"/>
          <w:szCs w:val="24"/>
        </w:rPr>
        <w:t xml:space="preserve">Řízení ve věcech rodinněprávních v České republice, Slovenské republice a Německu a jejich aktuální problémy. </w:t>
      </w:r>
      <w:r>
        <w:rPr>
          <w:sz w:val="20"/>
          <w:szCs w:val="24"/>
        </w:rPr>
        <w:t>Praha: Leges, 2010. s. 241.</w:t>
      </w:r>
    </w:p>
  </w:footnote>
  <w:footnote w:id="168">
    <w:p w:rsidR="0041126C" w:rsidRDefault="0041126C" w:rsidP="007F0C7D">
      <w:pPr>
        <w:pStyle w:val="Textpoznpodarou"/>
        <w:jc w:val="both"/>
      </w:pPr>
      <w:r>
        <w:rPr>
          <w:rStyle w:val="Znakapoznpodarou"/>
        </w:rPr>
        <w:footnoteRef/>
      </w:r>
      <w:r>
        <w:t xml:space="preserve"> ŠÍNOVÁ, Renáta, ŠMÍD, Ondřej, JURÁŠ, Marek. </w:t>
      </w:r>
      <w:r>
        <w:rPr>
          <w:i/>
          <w:iCs/>
        </w:rPr>
        <w:t>Aktuální problémy rodinněprávní regulace: rodičovství, výchova a výživa nezletilého</w:t>
      </w:r>
      <w:r>
        <w:t>. Praha: Leges, 2013. s. 225.</w:t>
      </w:r>
    </w:p>
  </w:footnote>
  <w:footnote w:id="169">
    <w:p w:rsidR="0041126C" w:rsidRDefault="0041126C" w:rsidP="007F0C7D">
      <w:pPr>
        <w:pStyle w:val="Textpoznpodarou"/>
        <w:jc w:val="both"/>
      </w:pPr>
      <w:r>
        <w:rPr>
          <w:rStyle w:val="Znakapoznpodarou"/>
        </w:rPr>
        <w:footnoteRef/>
      </w:r>
      <w:r>
        <w:t xml:space="preserve"> § 155 odst. 3 zákona č. 99/1963 Zb., občianský súdný poriadok.</w:t>
      </w:r>
    </w:p>
  </w:footnote>
  <w:footnote w:id="170">
    <w:p w:rsidR="0041126C" w:rsidRPr="003E5BD7" w:rsidRDefault="0041126C" w:rsidP="00793796">
      <w:pPr>
        <w:pStyle w:val="Textpoznpodarou"/>
        <w:jc w:val="both"/>
      </w:pPr>
      <w:r w:rsidRPr="003E5BD7">
        <w:rPr>
          <w:rStyle w:val="Znakapoznpodarou"/>
        </w:rPr>
        <w:footnoteRef/>
      </w:r>
      <w:r w:rsidRPr="003E5BD7">
        <w:t xml:space="preserve"> ŠÍNOVÁ, Renáta, ŠMÍD, Ondřej, JURÁŠ, Marek. </w:t>
      </w:r>
      <w:r w:rsidRPr="003E5BD7">
        <w:rPr>
          <w:i/>
          <w:iCs/>
        </w:rPr>
        <w:t>Aktuální problémy rodinněprávní regulace: rodičovství, výchova a výživa nezletilého</w:t>
      </w:r>
      <w:r w:rsidRPr="003E5BD7">
        <w:t>. Praha: Leges, 2013. s. 227 – 228.</w:t>
      </w:r>
    </w:p>
  </w:footnote>
  <w:footnote w:id="171">
    <w:p w:rsidR="0041126C" w:rsidRPr="003E5BD7" w:rsidRDefault="0041126C" w:rsidP="00793796">
      <w:pPr>
        <w:spacing w:line="240" w:lineRule="auto"/>
        <w:jc w:val="both"/>
        <w:rPr>
          <w:sz w:val="20"/>
          <w:szCs w:val="20"/>
        </w:rPr>
      </w:pPr>
      <w:r w:rsidRPr="003E5BD7">
        <w:rPr>
          <w:rStyle w:val="Znakapoznpodarou"/>
          <w:sz w:val="20"/>
          <w:szCs w:val="20"/>
        </w:rPr>
        <w:footnoteRef/>
      </w:r>
      <w:r w:rsidRPr="003E5BD7">
        <w:rPr>
          <w:sz w:val="20"/>
          <w:szCs w:val="20"/>
        </w:rPr>
        <w:t xml:space="preserve"> STANDLEY, Kate. </w:t>
      </w:r>
      <w:r w:rsidRPr="003E5BD7">
        <w:rPr>
          <w:i/>
          <w:sz w:val="20"/>
          <w:szCs w:val="20"/>
        </w:rPr>
        <w:t>Family law</w:t>
      </w:r>
      <w:r w:rsidRPr="003E5BD7">
        <w:rPr>
          <w:sz w:val="20"/>
          <w:szCs w:val="20"/>
        </w:rPr>
        <w:t>. 7th edition. Basingstoke: Palgrave Macmillan, 2010</w:t>
      </w:r>
      <w:r>
        <w:rPr>
          <w:sz w:val="20"/>
          <w:szCs w:val="20"/>
        </w:rPr>
        <w:t>,</w:t>
      </w:r>
      <w:r w:rsidRPr="003E5BD7">
        <w:rPr>
          <w:sz w:val="20"/>
          <w:szCs w:val="20"/>
        </w:rPr>
        <w:t xml:space="preserve"> s. 323.</w:t>
      </w:r>
    </w:p>
  </w:footnote>
  <w:footnote w:id="172">
    <w:p w:rsidR="0041126C" w:rsidRPr="003E5BD7" w:rsidRDefault="0041126C" w:rsidP="00793796">
      <w:pPr>
        <w:pStyle w:val="Textpoznpodarou"/>
        <w:jc w:val="both"/>
      </w:pPr>
      <w:r w:rsidRPr="003E5BD7">
        <w:rPr>
          <w:rStyle w:val="Znakapoznpodarou"/>
        </w:rPr>
        <w:footnoteRef/>
      </w:r>
      <w:r w:rsidRPr="003E5BD7">
        <w:t xml:space="preserve"> </w:t>
      </w:r>
      <w:r>
        <w:t>Tamtéž.</w:t>
      </w:r>
    </w:p>
  </w:footnote>
  <w:footnote w:id="173">
    <w:p w:rsidR="0041126C" w:rsidRPr="003E5BD7" w:rsidRDefault="0041126C" w:rsidP="00793796">
      <w:pPr>
        <w:spacing w:line="240" w:lineRule="auto"/>
        <w:jc w:val="both"/>
        <w:rPr>
          <w:color w:val="FF0000"/>
          <w:sz w:val="20"/>
          <w:szCs w:val="20"/>
        </w:rPr>
      </w:pPr>
      <w:r w:rsidRPr="003E5BD7">
        <w:rPr>
          <w:rStyle w:val="Znakapoznpodarou"/>
          <w:color w:val="000000"/>
          <w:sz w:val="20"/>
          <w:szCs w:val="20"/>
        </w:rPr>
        <w:footnoteRef/>
      </w:r>
      <w:r w:rsidRPr="003E5BD7">
        <w:rPr>
          <w:color w:val="FF0000"/>
          <w:sz w:val="20"/>
          <w:szCs w:val="20"/>
        </w:rPr>
        <w:t xml:space="preserve"> </w:t>
      </w:r>
      <w:r w:rsidRPr="003E5BD7">
        <w:rPr>
          <w:sz w:val="20"/>
          <w:szCs w:val="20"/>
        </w:rPr>
        <w:t xml:space="preserve">HERRING, Jonathan. </w:t>
      </w:r>
      <w:r w:rsidRPr="003E5BD7">
        <w:rPr>
          <w:i/>
          <w:sz w:val="20"/>
          <w:szCs w:val="20"/>
        </w:rPr>
        <w:t>Family law</w:t>
      </w:r>
      <w:r w:rsidRPr="003E5BD7">
        <w:rPr>
          <w:sz w:val="20"/>
          <w:szCs w:val="20"/>
        </w:rPr>
        <w:t xml:space="preserve">. 7th edition. Boston: </w:t>
      </w:r>
      <w:r>
        <w:rPr>
          <w:sz w:val="20"/>
          <w:szCs w:val="20"/>
        </w:rPr>
        <w:t>Pearson Education Limited, 2015,</w:t>
      </w:r>
      <w:r w:rsidRPr="003E5BD7">
        <w:rPr>
          <w:sz w:val="20"/>
          <w:szCs w:val="20"/>
        </w:rPr>
        <w:t xml:space="preserve"> s. 205 – 206.</w:t>
      </w:r>
      <w:r w:rsidRPr="003E5BD7">
        <w:rPr>
          <w:color w:val="FF0000"/>
          <w:sz w:val="20"/>
          <w:szCs w:val="20"/>
        </w:rPr>
        <w:t xml:space="preserve"> </w:t>
      </w:r>
    </w:p>
  </w:footnote>
  <w:footnote w:id="174">
    <w:p w:rsidR="0041126C" w:rsidRPr="003E5BD7" w:rsidRDefault="0041126C" w:rsidP="00793796">
      <w:pPr>
        <w:pStyle w:val="Textpoznpodarou"/>
        <w:jc w:val="both"/>
      </w:pPr>
      <w:r w:rsidRPr="003E5BD7">
        <w:rPr>
          <w:rStyle w:val="Znakapoznpodarou"/>
        </w:rPr>
        <w:footnoteRef/>
      </w:r>
      <w:r w:rsidRPr="003E5BD7">
        <w:t xml:space="preserve"> Zrušena na základě The Public Bodies (Child Maintenance and Enforcement Commission: Abolition and Transfer of Functions) Order 2012.</w:t>
      </w:r>
    </w:p>
  </w:footnote>
  <w:footnote w:id="175">
    <w:p w:rsidR="0041126C" w:rsidRPr="003E5BD7" w:rsidRDefault="0041126C" w:rsidP="00793796">
      <w:pPr>
        <w:pStyle w:val="Textpoznpodarou"/>
        <w:jc w:val="both"/>
      </w:pPr>
      <w:r w:rsidRPr="003E5BD7">
        <w:rPr>
          <w:rStyle w:val="Znakapoznpodarou"/>
        </w:rPr>
        <w:footnoteRef/>
      </w:r>
      <w:r w:rsidRPr="003E5BD7">
        <w:t xml:space="preserve"> GOVERNMENT DIGITAL SERVICE. </w:t>
      </w:r>
      <w:r w:rsidRPr="003E5BD7">
        <w:rPr>
          <w:i/>
        </w:rPr>
        <w:t>Child Support Agency (CSA) arrangements are ending</w:t>
      </w:r>
      <w:r w:rsidRPr="003E5BD7">
        <w:t xml:space="preserve"> [online]. gov.uk, 23. září 2016 [cit. 25. ledna 2017]. Dostupné na &lt;https://www.gov.uk/csa-changes&gt;.</w:t>
      </w:r>
    </w:p>
  </w:footnote>
  <w:footnote w:id="176">
    <w:p w:rsidR="0041126C" w:rsidRPr="003E5BD7" w:rsidRDefault="0041126C" w:rsidP="00793796">
      <w:pPr>
        <w:pStyle w:val="Textpoznpodarou"/>
        <w:jc w:val="both"/>
      </w:pPr>
      <w:r w:rsidRPr="003E5BD7">
        <w:rPr>
          <w:rStyle w:val="Znakapoznpodarou"/>
        </w:rPr>
        <w:footnoteRef/>
      </w:r>
      <w:r w:rsidRPr="003E5BD7">
        <w:t xml:space="preserve"> Section 1 paragraph 1 CSA 1991.</w:t>
      </w:r>
    </w:p>
  </w:footnote>
  <w:footnote w:id="177">
    <w:p w:rsidR="0041126C" w:rsidRPr="003E5BD7" w:rsidRDefault="0041126C" w:rsidP="00793796">
      <w:pPr>
        <w:pStyle w:val="Textpoznpodarou"/>
        <w:jc w:val="both"/>
      </w:pPr>
      <w:r w:rsidRPr="003E5BD7">
        <w:rPr>
          <w:rStyle w:val="Znakapoznpodarou"/>
        </w:rPr>
        <w:footnoteRef/>
      </w:r>
      <w:r w:rsidRPr="003E5BD7">
        <w:t xml:space="preserve"> Schedule 1 CSA 1991.</w:t>
      </w:r>
    </w:p>
  </w:footnote>
  <w:footnote w:id="178">
    <w:p w:rsidR="0041126C" w:rsidRPr="003E5BD7" w:rsidRDefault="0041126C" w:rsidP="00793796">
      <w:pPr>
        <w:pStyle w:val="Textpoznpodarou"/>
        <w:jc w:val="both"/>
      </w:pPr>
      <w:r w:rsidRPr="003E5BD7">
        <w:rPr>
          <w:rStyle w:val="Znakapoznpodarou"/>
        </w:rPr>
        <w:footnoteRef/>
      </w:r>
      <w:r w:rsidRPr="003E5BD7">
        <w:t xml:space="preserve"> STANDLEY, Kate. </w:t>
      </w:r>
      <w:r w:rsidRPr="003E5BD7">
        <w:rPr>
          <w:i/>
        </w:rPr>
        <w:t>Family law</w:t>
      </w:r>
      <w:r w:rsidRPr="003E5BD7">
        <w:t>. 7th edition. Basing</w:t>
      </w:r>
      <w:r>
        <w:t>stoke: Palgrave Macmillan, 2010,</w:t>
      </w:r>
      <w:r w:rsidRPr="003E5BD7">
        <w:t xml:space="preserve"> s. 321.</w:t>
      </w:r>
    </w:p>
  </w:footnote>
  <w:footnote w:id="179">
    <w:p w:rsidR="0041126C" w:rsidRDefault="0041126C" w:rsidP="00793796">
      <w:pPr>
        <w:pStyle w:val="Textpoznpodarou"/>
        <w:jc w:val="both"/>
      </w:pPr>
      <w:r w:rsidRPr="003E5BD7">
        <w:rPr>
          <w:rStyle w:val="Znakapoznpodarou"/>
        </w:rPr>
        <w:footnoteRef/>
      </w:r>
      <w:r w:rsidRPr="003E5BD7">
        <w:t xml:space="preserve"> GOVERNMENT DIGITAL SERVICE. </w:t>
      </w:r>
      <w:r w:rsidRPr="003E5BD7">
        <w:rPr>
          <w:i/>
        </w:rPr>
        <w:t xml:space="preserve">Use the Child Maintenance Service or Child Support Agency (CSA) – overview </w:t>
      </w:r>
      <w:r w:rsidRPr="003E5BD7">
        <w:t>[online]. gov.uk, 5. ledna 2017 [cit. 26. ledna 2017]. Dostupné na &lt;https://www.gov.uk/child-maintenance/overview&gt;.</w:t>
      </w:r>
    </w:p>
  </w:footnote>
  <w:footnote w:id="180">
    <w:p w:rsidR="0041126C" w:rsidRDefault="0041126C" w:rsidP="00CF2827">
      <w:pPr>
        <w:pStyle w:val="Textpoznpodarou"/>
        <w:jc w:val="both"/>
      </w:pPr>
      <w:r>
        <w:rPr>
          <w:rStyle w:val="Znakapoznpodarou"/>
        </w:rPr>
        <w:footnoteRef/>
      </w:r>
      <w:r>
        <w:t xml:space="preserve"> Section 10, paragraph 2 CSA 1991.</w:t>
      </w:r>
    </w:p>
  </w:footnote>
  <w:footnote w:id="181">
    <w:p w:rsidR="0041126C" w:rsidRDefault="0041126C" w:rsidP="00CF2827">
      <w:pPr>
        <w:pStyle w:val="Textpoznpodarou"/>
        <w:jc w:val="both"/>
      </w:pPr>
      <w:r>
        <w:rPr>
          <w:rStyle w:val="Znakapoznpodarou"/>
        </w:rPr>
        <w:footnoteRef/>
      </w:r>
      <w:r>
        <w:t xml:space="preserve"> CHILD MAINTENANCE OPTIONS. </w:t>
      </w:r>
      <w:r w:rsidRPr="00C85452">
        <w:rPr>
          <w:i/>
        </w:rPr>
        <w:t xml:space="preserve">What is child maintenance?  </w:t>
      </w:r>
      <w:r>
        <w:t>[online]. cmoptions.org, [cit. 26. ledna 2017]. Dostupné na &lt;http://www.cmoptions.org/en/maintenance/index.asp&gt;.</w:t>
      </w:r>
    </w:p>
  </w:footnote>
  <w:footnote w:id="182">
    <w:p w:rsidR="0041126C" w:rsidRDefault="0041126C" w:rsidP="00CF2827">
      <w:pPr>
        <w:pStyle w:val="Textpoznpodarou"/>
        <w:jc w:val="both"/>
      </w:pPr>
      <w:r>
        <w:rPr>
          <w:rStyle w:val="Znakapoznpodarou"/>
        </w:rPr>
        <w:footnoteRef/>
      </w:r>
      <w:r>
        <w:t xml:space="preserve"> GOVERNMENT DIGITAL SERVICE. </w:t>
      </w:r>
      <w:r>
        <w:rPr>
          <w:i/>
        </w:rPr>
        <w:t xml:space="preserve">Use the Child Maintenance Service or Child Support Agency (CSA) – overview </w:t>
      </w:r>
      <w:r>
        <w:t>[online]. gov.uk, 5. ledna 2017 [cit. 26. ledna 2017]. Dostupné na &lt;https://www.gov.uk/child-maintenance/overview&gt;.</w:t>
      </w:r>
    </w:p>
  </w:footnote>
  <w:footnote w:id="183">
    <w:p w:rsidR="0041126C" w:rsidRDefault="0041126C" w:rsidP="00CF2827">
      <w:pPr>
        <w:pStyle w:val="Textpoznpodarou"/>
        <w:jc w:val="both"/>
      </w:pPr>
      <w:r>
        <w:rPr>
          <w:rStyle w:val="Znakapoznpodarou"/>
        </w:rPr>
        <w:footnoteRef/>
      </w:r>
      <w:r>
        <w:t xml:space="preserve"> Tamtéž. </w:t>
      </w:r>
    </w:p>
  </w:footnote>
  <w:footnote w:id="184">
    <w:p w:rsidR="0041126C" w:rsidRDefault="0041126C" w:rsidP="00CF2827">
      <w:pPr>
        <w:pStyle w:val="Textpoznpodarou"/>
        <w:jc w:val="both"/>
      </w:pPr>
      <w:r>
        <w:rPr>
          <w:rStyle w:val="Znakapoznpodarou"/>
        </w:rPr>
        <w:footnoteRef/>
      </w:r>
      <w:r>
        <w:t xml:space="preserve"> GOVERNMENT DIGITAL SERVICE.  </w:t>
      </w:r>
      <w:r>
        <w:rPr>
          <w:i/>
        </w:rPr>
        <w:t xml:space="preserve">Use the Child Maintenance Service or Child Support Agency (CSA) – non-payment </w:t>
      </w:r>
      <w:r>
        <w:t>[online]. gov.uk, 25. ledna 2017 [cit. 26. ledna 2017]. Dostupné na &lt;https://www.gov.uk/child-maintenance/nonpayment-what-happens&gt;.</w:t>
      </w:r>
    </w:p>
  </w:footnote>
  <w:footnote w:id="185">
    <w:p w:rsidR="0041126C" w:rsidRDefault="0041126C" w:rsidP="00CF2827">
      <w:pPr>
        <w:pStyle w:val="Textpoznpodarou"/>
        <w:jc w:val="both"/>
      </w:pPr>
      <w:r>
        <w:rPr>
          <w:rStyle w:val="Znakapoznpodarou"/>
        </w:rPr>
        <w:footnoteRef/>
      </w:r>
      <w:r>
        <w:t xml:space="preserve"> HARRIS-SHORT, Sonia, MILES, Joanna, GEORGE, Rob. </w:t>
      </w:r>
      <w:r>
        <w:rPr>
          <w:i/>
        </w:rPr>
        <w:t xml:space="preserve">Family law - text, cases and materials. </w:t>
      </w:r>
      <w:r>
        <w:t xml:space="preserve">3rd edition. Oxford: Oxford University Press, 2015, s. 377. </w:t>
      </w:r>
    </w:p>
  </w:footnote>
  <w:footnote w:id="186">
    <w:p w:rsidR="0041126C" w:rsidRDefault="0041126C" w:rsidP="00CF2827">
      <w:pPr>
        <w:pStyle w:val="Textpoznpodarou"/>
        <w:jc w:val="both"/>
      </w:pPr>
      <w:r>
        <w:rPr>
          <w:rStyle w:val="Znakapoznpodarou"/>
        </w:rPr>
        <w:footnoteRef/>
      </w:r>
      <w:r>
        <w:t xml:space="preserve"> Section 55, paragraph 1+ section 3 paragraph 1 CSA 1991. </w:t>
      </w:r>
    </w:p>
  </w:footnote>
  <w:footnote w:id="187">
    <w:p w:rsidR="0041126C" w:rsidRDefault="0041126C" w:rsidP="00CF2827">
      <w:pPr>
        <w:pStyle w:val="Textpoznpodarou"/>
        <w:jc w:val="both"/>
      </w:pPr>
      <w:r>
        <w:rPr>
          <w:rStyle w:val="Znakapoznpodarou"/>
        </w:rPr>
        <w:footnoteRef/>
      </w:r>
      <w:r>
        <w:t xml:space="preserve"> Section 3 paragraph 3 a 4 CSA 1991.</w:t>
      </w:r>
    </w:p>
  </w:footnote>
  <w:footnote w:id="188">
    <w:p w:rsidR="0041126C" w:rsidRDefault="0041126C" w:rsidP="00CF2827">
      <w:pPr>
        <w:pStyle w:val="Textpoznpodarou"/>
        <w:jc w:val="both"/>
      </w:pPr>
      <w:r>
        <w:rPr>
          <w:rStyle w:val="Znakapoznpodarou"/>
        </w:rPr>
        <w:footnoteRef/>
      </w:r>
      <w:r>
        <w:t xml:space="preserve"> Section 3 paragraph 2 CSA 1991.</w:t>
      </w:r>
    </w:p>
  </w:footnote>
  <w:footnote w:id="189">
    <w:p w:rsidR="0041126C" w:rsidRDefault="0041126C" w:rsidP="00CF2827">
      <w:pPr>
        <w:pStyle w:val="Textpoznpodarou"/>
        <w:jc w:val="both"/>
      </w:pPr>
      <w:r>
        <w:rPr>
          <w:rStyle w:val="Znakapoznpodarou"/>
        </w:rPr>
        <w:footnoteRef/>
      </w:r>
      <w:r>
        <w:t xml:space="preserve"> Section 8 paragraph 6 CSA 1991.</w:t>
      </w:r>
    </w:p>
  </w:footnote>
  <w:footnote w:id="190">
    <w:p w:rsidR="0041126C" w:rsidRDefault="0041126C" w:rsidP="00CF2827">
      <w:pPr>
        <w:pStyle w:val="Textpoznpodarou"/>
        <w:jc w:val="both"/>
      </w:pPr>
      <w:r>
        <w:rPr>
          <w:rStyle w:val="Znakapoznpodarou"/>
        </w:rPr>
        <w:footnoteRef/>
      </w:r>
      <w:r>
        <w:t xml:space="preserve"> Section 8 paragraph 7 CSA 1991.</w:t>
      </w:r>
    </w:p>
  </w:footnote>
  <w:footnote w:id="191">
    <w:p w:rsidR="0041126C" w:rsidRDefault="0041126C" w:rsidP="00CF2827">
      <w:pPr>
        <w:pStyle w:val="Textpoznpodarou"/>
        <w:jc w:val="both"/>
      </w:pPr>
      <w:r>
        <w:rPr>
          <w:rStyle w:val="Znakapoznpodarou"/>
        </w:rPr>
        <w:footnoteRef/>
      </w:r>
      <w:r>
        <w:t xml:space="preserve"> Section 8 paragraph 8 CSA 1991 spolu s definicí postižení pro účely dané sekce v paragraph 9.</w:t>
      </w:r>
    </w:p>
  </w:footnote>
  <w:footnote w:id="192">
    <w:p w:rsidR="0041126C" w:rsidRDefault="0041126C" w:rsidP="00DD395E">
      <w:pPr>
        <w:pStyle w:val="Textpoznpodarou"/>
        <w:jc w:val="both"/>
      </w:pPr>
      <w:r>
        <w:rPr>
          <w:rStyle w:val="Znakapoznpodarou"/>
        </w:rPr>
        <w:footnoteRef/>
      </w:r>
      <w:r>
        <w:t xml:space="preserve"> Section 8 paragraph 5 CSA 1991.</w:t>
      </w:r>
    </w:p>
  </w:footnote>
  <w:footnote w:id="193">
    <w:p w:rsidR="0041126C" w:rsidRDefault="0041126C" w:rsidP="00DD395E">
      <w:pPr>
        <w:pStyle w:val="Textpoznpodarou"/>
        <w:jc w:val="both"/>
      </w:pPr>
      <w:r>
        <w:rPr>
          <w:rStyle w:val="Znakapoznpodarou"/>
        </w:rPr>
        <w:footnoteRef/>
      </w:r>
      <w:r>
        <w:t xml:space="preserve"> Schedule 1 Child Act 1989.</w:t>
      </w:r>
    </w:p>
  </w:footnote>
  <w:footnote w:id="194">
    <w:p w:rsidR="0041126C" w:rsidRDefault="0041126C" w:rsidP="00DD395E">
      <w:pPr>
        <w:pStyle w:val="Textpoznpodarou"/>
        <w:jc w:val="both"/>
      </w:pPr>
      <w:r>
        <w:rPr>
          <w:rStyle w:val="Znakapoznpodarou"/>
        </w:rPr>
        <w:footnoteRef/>
      </w:r>
      <w:r>
        <w:t xml:space="preserve"> Section 44 CSA 1991.</w:t>
      </w:r>
    </w:p>
  </w:footnote>
  <w:footnote w:id="195">
    <w:p w:rsidR="0041126C" w:rsidRDefault="0041126C" w:rsidP="00DD395E">
      <w:pPr>
        <w:pStyle w:val="Textpoznpodarou"/>
        <w:jc w:val="both"/>
      </w:pPr>
      <w:r>
        <w:rPr>
          <w:rStyle w:val="Znakapoznpodarou"/>
        </w:rPr>
        <w:footnoteRef/>
      </w:r>
      <w:r>
        <w:t xml:space="preserve"> Section 8 paragraph 10 CSA 1991.</w:t>
      </w:r>
    </w:p>
  </w:footnote>
  <w:footnote w:id="196">
    <w:p w:rsidR="0041126C" w:rsidRDefault="0041126C" w:rsidP="00DD395E">
      <w:pPr>
        <w:pStyle w:val="Textpoznpodarou"/>
        <w:jc w:val="both"/>
      </w:pPr>
      <w:r>
        <w:rPr>
          <w:rStyle w:val="Znakapoznpodarou"/>
        </w:rPr>
        <w:footnoteRef/>
      </w:r>
      <w:r>
        <w:t xml:space="preserve"> Schedule 1 paragraph 4 Child Act 1989. </w:t>
      </w:r>
    </w:p>
  </w:footnote>
  <w:footnote w:id="197">
    <w:p w:rsidR="0041126C" w:rsidRDefault="0041126C" w:rsidP="00DD395E">
      <w:pPr>
        <w:pStyle w:val="Textpoznpodarou"/>
        <w:jc w:val="both"/>
      </w:pPr>
      <w:r>
        <w:rPr>
          <w:rStyle w:val="Znakapoznpodarou"/>
        </w:rPr>
        <w:footnoteRef/>
      </w:r>
      <w:r>
        <w:t xml:space="preserve"> Section 4 CSA 1991. </w:t>
      </w:r>
    </w:p>
  </w:footnote>
  <w:footnote w:id="198">
    <w:p w:rsidR="0041126C" w:rsidRDefault="0041126C" w:rsidP="00DD395E">
      <w:pPr>
        <w:pStyle w:val="Textpoznpodarou"/>
        <w:jc w:val="both"/>
      </w:pPr>
      <w:r>
        <w:rPr>
          <w:rStyle w:val="Znakapoznpodarou"/>
        </w:rPr>
        <w:footnoteRef/>
      </w:r>
      <w:r>
        <w:t xml:space="preserve"> HARRIS-SHORT, Sonia, MILES, Joanna, GEORGE, Rob. </w:t>
      </w:r>
      <w:r>
        <w:rPr>
          <w:i/>
        </w:rPr>
        <w:t xml:space="preserve">Family law - text, cases and materials. </w:t>
      </w:r>
      <w:r>
        <w:t>3rd edition. Oxford: Oxford University Press, 2015. s. 380.</w:t>
      </w:r>
    </w:p>
  </w:footnote>
  <w:footnote w:id="199">
    <w:p w:rsidR="0041126C" w:rsidRDefault="0041126C" w:rsidP="00DD395E">
      <w:pPr>
        <w:pStyle w:val="Textpoznpodarou"/>
        <w:jc w:val="both"/>
      </w:pPr>
      <w:r>
        <w:rPr>
          <w:rStyle w:val="Znakapoznpodarou"/>
        </w:rPr>
        <w:footnoteRef/>
      </w:r>
      <w:r>
        <w:t xml:space="preserve"> CHILD MAINTENANCE SERVICE. </w:t>
      </w:r>
      <w:r>
        <w:rPr>
          <w:i/>
        </w:rPr>
        <w:t>How we work out payments: leaflet</w:t>
      </w:r>
      <w:r>
        <w:t xml:space="preserve"> [online]. Gov.uk, 30. června 2014 [cit. 30. ledna 2017]. Dostupné na &lt;https://www.gov.uk/government/publications/how-we-work-out-child-maintenance&gt;.</w:t>
      </w:r>
      <w:r>
        <w:rPr>
          <w:i/>
        </w:rPr>
        <w:t xml:space="preserve"> </w:t>
      </w:r>
      <w:r>
        <w:t>s. 7.</w:t>
      </w:r>
    </w:p>
  </w:footnote>
  <w:footnote w:id="200">
    <w:p w:rsidR="0041126C" w:rsidRDefault="0041126C" w:rsidP="00DD395E">
      <w:pPr>
        <w:pStyle w:val="Textpoznpodarou"/>
        <w:jc w:val="both"/>
      </w:pPr>
      <w:r>
        <w:rPr>
          <w:rStyle w:val="Znakapoznpodarou"/>
        </w:rPr>
        <w:footnoteRef/>
      </w:r>
      <w:r>
        <w:t xml:space="preserve"> Tamtéž, s. 8 - 9. </w:t>
      </w:r>
    </w:p>
  </w:footnote>
  <w:footnote w:id="201">
    <w:p w:rsidR="0041126C" w:rsidRDefault="0041126C" w:rsidP="00DD395E">
      <w:pPr>
        <w:spacing w:line="240" w:lineRule="auto"/>
        <w:jc w:val="both"/>
        <w:rPr>
          <w:i/>
          <w:sz w:val="20"/>
          <w:szCs w:val="20"/>
        </w:rPr>
      </w:pPr>
      <w:r>
        <w:rPr>
          <w:rStyle w:val="Znakapoznpodarou"/>
          <w:sz w:val="20"/>
          <w:szCs w:val="20"/>
        </w:rPr>
        <w:footnoteRef/>
      </w:r>
      <w:r>
        <w:rPr>
          <w:sz w:val="20"/>
          <w:szCs w:val="20"/>
        </w:rPr>
        <w:t xml:space="preserve"> Tamtéž, s. 10 - 11.</w:t>
      </w:r>
    </w:p>
  </w:footnote>
  <w:footnote w:id="202">
    <w:p w:rsidR="0041126C" w:rsidRDefault="0041126C" w:rsidP="00DD395E">
      <w:pPr>
        <w:pStyle w:val="Textpoznpodarou"/>
        <w:jc w:val="both"/>
      </w:pPr>
      <w:r>
        <w:rPr>
          <w:rStyle w:val="Znakapoznpodarou"/>
        </w:rPr>
        <w:footnoteRef/>
      </w:r>
      <w:r>
        <w:t xml:space="preserve"> HARRIS-SHORT, Sonia, MILES, Joanna, GEORGE, Rob. </w:t>
      </w:r>
      <w:r>
        <w:rPr>
          <w:i/>
        </w:rPr>
        <w:t xml:space="preserve">Family law - text, cases and materials. </w:t>
      </w:r>
      <w:r>
        <w:t>3rd edition. Oxford: Oxford University Press, 2015. s. 380.</w:t>
      </w:r>
    </w:p>
  </w:footnote>
  <w:footnote w:id="203">
    <w:p w:rsidR="0041126C" w:rsidRDefault="0041126C" w:rsidP="00DD395E">
      <w:pPr>
        <w:pStyle w:val="Textpoznpodarou"/>
        <w:jc w:val="both"/>
      </w:pPr>
      <w:r>
        <w:rPr>
          <w:rStyle w:val="Znakapoznpodarou"/>
        </w:rPr>
        <w:footnoteRef/>
      </w:r>
      <w:r>
        <w:t xml:space="preserve"> CHILD MAINTENANCE SERVICE. </w:t>
      </w:r>
      <w:r>
        <w:rPr>
          <w:i/>
        </w:rPr>
        <w:t>How we work out payments: leaflet</w:t>
      </w:r>
      <w:r>
        <w:t xml:space="preserve"> [online]. Gov.uk, 30. června 2014 [cit. 30. ledna 2017]. Dostupné na &lt;https://www.gov.uk/government/publications/how-we-work-out-child-maintenance&gt;</w:t>
      </w:r>
      <w:r>
        <w:rPr>
          <w:i/>
        </w:rPr>
        <w:t xml:space="preserve">. </w:t>
      </w:r>
      <w:r>
        <w:t>s. 12 – 13.</w:t>
      </w:r>
    </w:p>
  </w:footnote>
  <w:footnote w:id="204">
    <w:p w:rsidR="0041126C" w:rsidRDefault="0041126C" w:rsidP="00DD395E">
      <w:pPr>
        <w:pStyle w:val="Textpoznpodarou"/>
        <w:jc w:val="both"/>
      </w:pPr>
      <w:r>
        <w:rPr>
          <w:rStyle w:val="Znakapoznpodarou"/>
        </w:rPr>
        <w:footnoteRef/>
      </w:r>
      <w:r>
        <w:t xml:space="preserve"> Tamtéž, s. 13. </w:t>
      </w:r>
    </w:p>
  </w:footnote>
  <w:footnote w:id="205">
    <w:p w:rsidR="0041126C" w:rsidRDefault="0041126C" w:rsidP="00DD395E">
      <w:pPr>
        <w:pStyle w:val="Textpoznpodarou"/>
        <w:jc w:val="both"/>
      </w:pPr>
      <w:r>
        <w:rPr>
          <w:rStyle w:val="Znakapoznpodarou"/>
        </w:rPr>
        <w:footnoteRef/>
      </w:r>
      <w:r>
        <w:t xml:space="preserve"> HARRIS-SHORT, Sonia, MILES, Joanna, GEORGE, Rob. </w:t>
      </w:r>
      <w:r>
        <w:rPr>
          <w:i/>
        </w:rPr>
        <w:t xml:space="preserve">Family law - text, cases and materials. </w:t>
      </w:r>
      <w:r>
        <w:t>3rd edition. Oxford: Oxford University Press, 2015. s. 380.</w:t>
      </w:r>
    </w:p>
  </w:footnote>
  <w:footnote w:id="206">
    <w:p w:rsidR="0041126C" w:rsidRDefault="0041126C" w:rsidP="00DD395E">
      <w:pPr>
        <w:pStyle w:val="Textpoznpodarou"/>
        <w:jc w:val="both"/>
      </w:pPr>
      <w:r>
        <w:rPr>
          <w:rStyle w:val="Znakapoznpodarou"/>
        </w:rPr>
        <w:footnoteRef/>
      </w:r>
      <w:r>
        <w:t xml:space="preserve"> CHILD MAINTENANCE SERVICE. </w:t>
      </w:r>
      <w:r>
        <w:rPr>
          <w:i/>
        </w:rPr>
        <w:t>How we work out payments: leaflet</w:t>
      </w:r>
      <w:r>
        <w:t xml:space="preserve"> [online]. Gov.uk, 30. června 2014 [cit. 30. ledna 2017]. Dostupné na &lt;https://www.gov.uk/government/publications/how-we-work-out-child-maintenance&gt;</w:t>
      </w:r>
      <w:r>
        <w:rPr>
          <w:i/>
        </w:rPr>
        <w:t xml:space="preserve">. </w:t>
      </w:r>
      <w:r>
        <w:t>s. 15.</w:t>
      </w:r>
    </w:p>
  </w:footnote>
  <w:footnote w:id="207">
    <w:p w:rsidR="0041126C" w:rsidRDefault="0041126C" w:rsidP="00CC3758">
      <w:pPr>
        <w:pStyle w:val="Textpoznpodarou"/>
        <w:jc w:val="both"/>
      </w:pPr>
      <w:r>
        <w:rPr>
          <w:rStyle w:val="Znakapoznpodarou"/>
        </w:rPr>
        <w:footnoteRef/>
      </w:r>
      <w:r>
        <w:t xml:space="preserve"> HARRIS-SHORT, Sonia, MILES, Joanna, GEORGE, Rob. </w:t>
      </w:r>
      <w:r>
        <w:rPr>
          <w:i/>
        </w:rPr>
        <w:t xml:space="preserve">Family law - text, cases and materials. </w:t>
      </w:r>
      <w:r>
        <w:t>3rd edition. Oxford: Oxford University Press, 2015. s. 382.</w:t>
      </w:r>
    </w:p>
  </w:footnote>
  <w:footnote w:id="208">
    <w:p w:rsidR="0041126C" w:rsidRDefault="0041126C" w:rsidP="00CC3758">
      <w:pPr>
        <w:pStyle w:val="Textpoznpodarou"/>
        <w:jc w:val="both"/>
      </w:pPr>
      <w:r>
        <w:rPr>
          <w:rStyle w:val="Znakapoznpodarou"/>
        </w:rPr>
        <w:footnoteRef/>
      </w:r>
      <w:r>
        <w:t xml:space="preserve"> CHILD MAINTENANCE SERVICE. </w:t>
      </w:r>
      <w:r>
        <w:rPr>
          <w:i/>
        </w:rPr>
        <w:t>How we work out payments: leaflet</w:t>
      </w:r>
      <w:r>
        <w:t xml:space="preserve"> [online]. Gov.uk, 30. června 2014 [cit. 30. ledna 2017]. Dostupné na &lt;https://www.gov.uk/government/publications/how-we-work-out-child-maintenance&gt;</w:t>
      </w:r>
      <w:r>
        <w:rPr>
          <w:i/>
        </w:rPr>
        <w:t xml:space="preserve">. </w:t>
      </w:r>
      <w:r>
        <w:t xml:space="preserve">s. 23 – 24. </w:t>
      </w:r>
    </w:p>
  </w:footnote>
  <w:footnote w:id="209">
    <w:p w:rsidR="0041126C" w:rsidRDefault="0041126C" w:rsidP="00CC3758">
      <w:pPr>
        <w:pStyle w:val="Textpoznpodarou"/>
        <w:jc w:val="both"/>
      </w:pPr>
      <w:r>
        <w:rPr>
          <w:rStyle w:val="Znakapoznpodarou"/>
        </w:rPr>
        <w:footnoteRef/>
      </w:r>
      <w:r>
        <w:t xml:space="preserve"> Tamtéž, s. 18 – 21.</w:t>
      </w:r>
    </w:p>
  </w:footnote>
  <w:footnote w:id="210">
    <w:p w:rsidR="0041126C" w:rsidRDefault="0041126C" w:rsidP="00CC3758">
      <w:pPr>
        <w:pStyle w:val="Textpoznpodarou"/>
        <w:jc w:val="both"/>
      </w:pPr>
      <w:r>
        <w:rPr>
          <w:rStyle w:val="Znakapoznpodarou"/>
        </w:rPr>
        <w:footnoteRef/>
      </w:r>
      <w:r>
        <w:t xml:space="preserve"> CHILD MAINTENANCE SERVICE. </w:t>
      </w:r>
      <w:r>
        <w:rPr>
          <w:i/>
        </w:rPr>
        <w:t>How we work out payments: leaflet</w:t>
      </w:r>
      <w:r>
        <w:t xml:space="preserve"> [online]. Gov.uk, 30. června 2014 [cit. 30. ledna 2017]. Dostupné na &lt;https://www.gov.uk/government/publications/how-we-work-out-child-maintenance&gt;</w:t>
      </w:r>
      <w:r>
        <w:rPr>
          <w:i/>
        </w:rPr>
        <w:t xml:space="preserve">, </w:t>
      </w:r>
      <w:r>
        <w:t>s. 22.</w:t>
      </w:r>
    </w:p>
  </w:footnote>
  <w:footnote w:id="211">
    <w:p w:rsidR="0041126C" w:rsidRDefault="0041126C" w:rsidP="00CC3758">
      <w:pPr>
        <w:pStyle w:val="Textpoznpodarou"/>
        <w:jc w:val="both"/>
      </w:pPr>
      <w:r>
        <w:rPr>
          <w:rStyle w:val="Znakapoznpodarou"/>
        </w:rPr>
        <w:footnoteRef/>
      </w:r>
      <w:r>
        <w:t xml:space="preserve"> HARRIS-SHORT, Sonia, MILES, Joanna, GEORGE, Rob. </w:t>
      </w:r>
      <w:r>
        <w:rPr>
          <w:i/>
        </w:rPr>
        <w:t xml:space="preserve">Family law - text, cases and materials. </w:t>
      </w:r>
      <w:r>
        <w:t>3rd edition. Oxford: Oxford University Press, 2015, s. 371.</w:t>
      </w:r>
    </w:p>
  </w:footnote>
  <w:footnote w:id="212">
    <w:p w:rsidR="0041126C" w:rsidRDefault="0041126C" w:rsidP="00CC3758">
      <w:pPr>
        <w:pStyle w:val="Textpoznpodarou"/>
        <w:jc w:val="both"/>
      </w:pPr>
      <w:r>
        <w:rPr>
          <w:rStyle w:val="Znakapoznpodarou"/>
        </w:rPr>
        <w:footnoteRef/>
      </w:r>
      <w:r>
        <w:t xml:space="preserve"> Tamtéž, s. 374.</w:t>
      </w:r>
      <w:r>
        <w:rPr>
          <w:color w:val="FF0000"/>
        </w:rPr>
        <w:t xml:space="preserve"> </w:t>
      </w:r>
    </w:p>
  </w:footnote>
  <w:footnote w:id="213">
    <w:p w:rsidR="0041126C" w:rsidRDefault="0041126C" w:rsidP="001F394F">
      <w:pPr>
        <w:pStyle w:val="Textpoznpodarou"/>
        <w:ind w:left="708" w:hanging="708"/>
        <w:jc w:val="both"/>
      </w:pPr>
      <w:r>
        <w:rPr>
          <w:rStyle w:val="Znakapoznpodarou"/>
        </w:rPr>
        <w:footnoteRef/>
      </w:r>
      <w:r>
        <w:t xml:space="preserve"> Tamtéž, s. 383.</w:t>
      </w:r>
    </w:p>
  </w:footnote>
  <w:footnote w:id="214">
    <w:p w:rsidR="0041126C" w:rsidRDefault="0041126C" w:rsidP="00CC3758">
      <w:pPr>
        <w:pStyle w:val="Textpoznpodarou"/>
        <w:jc w:val="both"/>
      </w:pPr>
      <w:r>
        <w:rPr>
          <w:rStyle w:val="Znakapoznpodarou"/>
        </w:rPr>
        <w:footnoteRef/>
      </w:r>
      <w:r>
        <w:t xml:space="preserve"> CHILD MAINTENANCE SERVICE. </w:t>
      </w:r>
      <w:r>
        <w:rPr>
          <w:i/>
        </w:rPr>
        <w:t>How we work out payments: leaflet</w:t>
      </w:r>
      <w:r>
        <w:t xml:space="preserve"> [online]. Gov.uk, 30. června 2014 [cit. 30. ledna 2017]. Dostupné na &lt;https://www.gov.uk/government/publications/how-we-work-out-child-maintenance&gt;</w:t>
      </w:r>
      <w:r>
        <w:rPr>
          <w:i/>
        </w:rPr>
        <w:t xml:space="preserve">, </w:t>
      </w:r>
      <w:r>
        <w:t>s. 27.</w:t>
      </w:r>
    </w:p>
  </w:footnote>
  <w:footnote w:id="215">
    <w:p w:rsidR="0041126C" w:rsidRDefault="0041126C" w:rsidP="00CC3758">
      <w:pPr>
        <w:spacing w:line="240" w:lineRule="auto"/>
        <w:jc w:val="both"/>
        <w:rPr>
          <w:sz w:val="20"/>
          <w:szCs w:val="20"/>
        </w:rPr>
      </w:pPr>
      <w:r>
        <w:rPr>
          <w:rStyle w:val="Znakapoznpodarou"/>
          <w:sz w:val="20"/>
          <w:szCs w:val="20"/>
        </w:rPr>
        <w:footnoteRef/>
      </w:r>
      <w:r>
        <w:rPr>
          <w:sz w:val="20"/>
          <w:szCs w:val="20"/>
        </w:rPr>
        <w:t xml:space="preserve"> DEPARTMENT FOR WORK &amp; PENSIONS. </w:t>
      </w:r>
      <w:r>
        <w:rPr>
          <w:i/>
          <w:sz w:val="20"/>
          <w:szCs w:val="20"/>
        </w:rPr>
        <w:t>Tables: Child Maintenance Service 2012 Scheme – Experimental Statistics: Aug 2013 – Nov 2016</w:t>
      </w:r>
      <w:r>
        <w:rPr>
          <w:sz w:val="20"/>
          <w:szCs w:val="20"/>
        </w:rPr>
        <w:t xml:space="preserve"> [online]. gov.uk, 25. ledna 2017 [cit. 2. února 2017]. Dostupné na &lt; https://www.gov.uk/government/statistics/2012-statutory-child-maintenance-scheme-aug-2013-to-nov-2016-experimental&gt;.</w:t>
      </w:r>
    </w:p>
  </w:footnote>
  <w:footnote w:id="216">
    <w:p w:rsidR="0041126C" w:rsidRDefault="0041126C" w:rsidP="002939CA">
      <w:pPr>
        <w:spacing w:line="240" w:lineRule="auto"/>
        <w:jc w:val="both"/>
        <w:rPr>
          <w:sz w:val="20"/>
          <w:szCs w:val="20"/>
        </w:rPr>
      </w:pPr>
      <w:r>
        <w:rPr>
          <w:rStyle w:val="Znakapoznpodarou"/>
        </w:rPr>
        <w:footnoteRef/>
      </w:r>
      <w:r>
        <w:t xml:space="preserve"> </w:t>
      </w:r>
      <w:r>
        <w:rPr>
          <w:sz w:val="20"/>
          <w:szCs w:val="20"/>
        </w:rPr>
        <w:t xml:space="preserve">DEPARTMENT FOR WORK &amp; PENSIONS. </w:t>
      </w:r>
      <w:r>
        <w:rPr>
          <w:i/>
          <w:sz w:val="20"/>
          <w:szCs w:val="20"/>
        </w:rPr>
        <w:t xml:space="preserve">Child Maintenance Service 2012 Scheme Experimental Statistics </w:t>
      </w:r>
      <w:r>
        <w:rPr>
          <w:sz w:val="20"/>
          <w:szCs w:val="20"/>
        </w:rPr>
        <w:t>[online]. gov.uk, 25. ledna 2017 [cit. 2. února 2017]. Dostupné na &lt;</w:t>
      </w:r>
      <w:r>
        <w:t xml:space="preserve"> </w:t>
      </w:r>
      <w:r>
        <w:rPr>
          <w:sz w:val="20"/>
          <w:szCs w:val="20"/>
        </w:rPr>
        <w:t>https://www.gov.uk/government/uploads/ system/uploads/attachment_data/file/585260/2012-statutory-child-maintenance-scheme-aug-2013-nov-2017-experimental.pdf&gt;. s. 5 - 9.</w:t>
      </w:r>
    </w:p>
    <w:p w:rsidR="0041126C" w:rsidRDefault="0041126C" w:rsidP="00A92AF4">
      <w:pPr>
        <w:pStyle w:val="Textpoznpodarou"/>
      </w:pPr>
    </w:p>
  </w:footnote>
  <w:footnote w:id="217">
    <w:p w:rsidR="0041126C" w:rsidRDefault="0041126C" w:rsidP="007B0B8B">
      <w:pPr>
        <w:spacing w:line="240" w:lineRule="auto"/>
        <w:jc w:val="both"/>
        <w:rPr>
          <w:sz w:val="20"/>
        </w:rPr>
      </w:pPr>
      <w:r>
        <w:rPr>
          <w:rStyle w:val="Znakapoznpodarou"/>
          <w:sz w:val="20"/>
        </w:rPr>
        <w:footnoteRef/>
      </w:r>
      <w:r>
        <w:rPr>
          <w:sz w:val="20"/>
        </w:rPr>
        <w:t xml:space="preserve"> SCHÖN, Monika. Střídavá výchova a vyživovací povinnost. </w:t>
      </w:r>
      <w:r>
        <w:rPr>
          <w:i/>
          <w:sz w:val="20"/>
        </w:rPr>
        <w:t>Právo a rodina</w:t>
      </w:r>
      <w:r>
        <w:rPr>
          <w:sz w:val="20"/>
        </w:rPr>
        <w:t>, 2011, roč. 13, č. 9, s. 15.</w:t>
      </w:r>
    </w:p>
  </w:footnote>
  <w:footnote w:id="218">
    <w:p w:rsidR="0041126C" w:rsidRDefault="0041126C" w:rsidP="007B0B8B">
      <w:pPr>
        <w:pStyle w:val="Textpoznpodarou"/>
        <w:jc w:val="both"/>
      </w:pPr>
      <w:r>
        <w:rPr>
          <w:rStyle w:val="Znakapoznpodarou"/>
        </w:rPr>
        <w:footnoteRef/>
      </w:r>
      <w:r>
        <w:t xml:space="preserve"> KRÁLÍČKOVÁ, Zdeňka. In HRUŠÁKOVÁ, Milana (ed). </w:t>
      </w:r>
      <w:r>
        <w:rPr>
          <w:i/>
        </w:rPr>
        <w:t>Občanský zákoník II: Rodinné právo (§ 655-975): komentář.</w:t>
      </w:r>
      <w:r>
        <w:t xml:space="preserve"> 1. vydání. Praha: C. H. Beck, 2014, s. 1113 – 1114.</w:t>
      </w:r>
    </w:p>
  </w:footnote>
  <w:footnote w:id="219">
    <w:p w:rsidR="0041126C" w:rsidRDefault="0041126C" w:rsidP="007B0B8B">
      <w:pPr>
        <w:pStyle w:val="Textpoznpodarou"/>
        <w:jc w:val="both"/>
      </w:pPr>
      <w:r>
        <w:rPr>
          <w:rStyle w:val="Znakapoznpodarou"/>
        </w:rPr>
        <w:footnoteRef/>
      </w:r>
      <w:r>
        <w:t xml:space="preserve"> § 80 SZOR ve spojení se zákonem č. 201/2008 Z. z., o náhradnom výživnom.</w:t>
      </w:r>
      <w:r w:rsidR="00B25F2A">
        <w:t xml:space="preserve"> </w:t>
      </w:r>
      <w:r>
        <w:t xml:space="preserve"> V současnosti je poskytováno výši určené soudem, max. do 1,2 násobku životního minima pro nezaopatřené dítě, které činí 90,42 eur měsíčně.</w:t>
      </w:r>
    </w:p>
  </w:footnote>
  <w:footnote w:id="220">
    <w:p w:rsidR="0041126C" w:rsidRDefault="0041126C" w:rsidP="007B0B8B">
      <w:pPr>
        <w:pStyle w:val="Textpoznpodarou"/>
        <w:jc w:val="both"/>
        <w:rPr>
          <w:b/>
        </w:rPr>
      </w:pPr>
      <w:r>
        <w:rPr>
          <w:rStyle w:val="Znakapoznpodarou"/>
        </w:rPr>
        <w:footnoteRef/>
      </w:r>
      <w:r>
        <w:t xml:space="preserve"> Více např. FRANTÍKOVÁ, Zuzana. Pátý pokus zavedení zálohovaného výživného - Věcný záměr zákona o zálohovaném výživném (zveřejněný dne 10. 12. 2014). </w:t>
      </w:r>
      <w:r>
        <w:rPr>
          <w:i/>
        </w:rPr>
        <w:t>REKODIFIKACE &amp; PRAXE</w:t>
      </w:r>
      <w:r>
        <w:t>, 2016, roč. IV, č. 3, s. 17 – 20.</w:t>
      </w:r>
    </w:p>
  </w:footnote>
  <w:footnote w:id="221">
    <w:p w:rsidR="0041126C" w:rsidRDefault="0041126C" w:rsidP="007B0B8B">
      <w:pPr>
        <w:pStyle w:val="Textpoznpodarou"/>
        <w:jc w:val="both"/>
      </w:pPr>
      <w:r>
        <w:rPr>
          <w:rStyle w:val="Znakapoznpodarou"/>
        </w:rPr>
        <w:footnoteRef/>
      </w:r>
      <w:r>
        <w:t xml:space="preserve"> ČESKÝ STATISTICKÝ ÚŘAD. </w:t>
      </w:r>
      <w:r>
        <w:rPr>
          <w:i/>
        </w:rPr>
        <w:t>Průměrná výše určeného výživného</w:t>
      </w:r>
      <w:r>
        <w:t xml:space="preserve"> [online]. czso.cz, 31. prosince 2015 [cit. 26. února 2017]. Dostupné na &lt; https://www.czso.cz/documents/10180/20556865/300002156617.pdf/93bde9bd-d20e-470e-9401-3bfb9811afcd?version=1.0&gt;.</w:t>
      </w:r>
    </w:p>
  </w:footnote>
  <w:footnote w:id="222">
    <w:p w:rsidR="0041126C" w:rsidRDefault="0041126C" w:rsidP="007B0B8B">
      <w:pPr>
        <w:pStyle w:val="Textpoznpodarou"/>
        <w:jc w:val="both"/>
      </w:pPr>
      <w:r>
        <w:rPr>
          <w:rStyle w:val="Znakapoznpodarou"/>
        </w:rPr>
        <w:footnoteRef/>
      </w:r>
      <w:r>
        <w:t xml:space="preserve"> ČESKÝ STATISTICKÝ ÚŘAD. </w:t>
      </w:r>
      <w:r>
        <w:rPr>
          <w:i/>
        </w:rPr>
        <w:t>Rozhodování o výši výživného v roce 2011</w:t>
      </w:r>
      <w:r>
        <w:t xml:space="preserve"> [online]. czso.cz, 31. prosince 2012 [cit. 26. února 2017]. Dostupné na &lt; https://www.czso.cz/documents/10180/25385875/16772034+1413126616.pdf /7c616da4-3287-42f4-b389-8d9ed48de6c0?version=1.0&gt;.</w:t>
      </w:r>
    </w:p>
  </w:footnote>
  <w:footnote w:id="223">
    <w:p w:rsidR="0041126C" w:rsidRDefault="0041126C" w:rsidP="003D0D7D">
      <w:pPr>
        <w:pStyle w:val="Textpoznpodarou"/>
        <w:jc w:val="both"/>
      </w:pPr>
      <w:r>
        <w:rPr>
          <w:rStyle w:val="Znakapoznpodarou"/>
        </w:rPr>
        <w:footnoteRef/>
      </w:r>
      <w:r>
        <w:t xml:space="preserve"> ČESKÝ STATISTICKÝ ÚŘAD. </w:t>
      </w:r>
      <w:r>
        <w:rPr>
          <w:i/>
        </w:rPr>
        <w:t>Rozhodování o výši výživného v roce 2012</w:t>
      </w:r>
      <w:r>
        <w:t xml:space="preserve"> [online]. czso.cz, 31. prosince 2013 [cit. 26. února 2017]. Dostupné na &lt; https://www.czso.cz/documents/10180/25385875/16814406+1413136616.pdf/ 8dad88b3-553b-4e78-9b4f-8f0f21c606ee?version=1.0&gt;.</w:t>
      </w:r>
    </w:p>
  </w:footnote>
  <w:footnote w:id="224">
    <w:p w:rsidR="0041126C" w:rsidRDefault="0041126C" w:rsidP="003D0D7D">
      <w:pPr>
        <w:pStyle w:val="Textpoznpodarou"/>
        <w:jc w:val="both"/>
      </w:pPr>
      <w:r>
        <w:rPr>
          <w:rStyle w:val="Znakapoznpodarou"/>
        </w:rPr>
        <w:footnoteRef/>
      </w:r>
      <w:r>
        <w:t xml:space="preserve"> ČESKÝ STATISTICKÝ ÚŘAD. </w:t>
      </w:r>
      <w:r>
        <w:rPr>
          <w:i/>
        </w:rPr>
        <w:t>Rozhodování o výši výživného v roce 2013</w:t>
      </w:r>
      <w:r>
        <w:t xml:space="preserve"> [online]. czso.cz, 31. prosince 2014 [cit. 26. února 2017]. Dostupné na &lt; https://www.czso.cz/documents/10180/25707202/3000026616.pdf/76d6cb44-06e3-411f-a525-4dc67f30f65a?version=1.1&gt;.</w:t>
      </w:r>
    </w:p>
  </w:footnote>
  <w:footnote w:id="225">
    <w:p w:rsidR="0041126C" w:rsidRDefault="0041126C" w:rsidP="003D0D7D">
      <w:pPr>
        <w:pStyle w:val="Textpoznpodarou"/>
        <w:jc w:val="both"/>
      </w:pPr>
      <w:r>
        <w:rPr>
          <w:rStyle w:val="Znakapoznpodarou"/>
        </w:rPr>
        <w:footnoteRef/>
      </w:r>
      <w:r>
        <w:t xml:space="preserve"> ČESKÝ STATISTICKÝ ÚŘAD. </w:t>
      </w:r>
      <w:r>
        <w:rPr>
          <w:i/>
        </w:rPr>
        <w:t>Rozhodování o výši výživného v roce 2014</w:t>
      </w:r>
      <w:r>
        <w:t xml:space="preserve"> [online]. czso.cz, 31. prosince 2015 [cit. 26. února 2017]. Dostupné na &lt; https://www.czso.cz/documents/10180/20556865/300002156616.pdf/07112f8c-ea67-453d-a53d-f912833b7b98?version=1.0&gt;.</w:t>
      </w:r>
    </w:p>
  </w:footnote>
  <w:footnote w:id="226">
    <w:p w:rsidR="0041126C" w:rsidRDefault="0041126C" w:rsidP="00113314">
      <w:pPr>
        <w:pStyle w:val="Textpoznpodarou"/>
        <w:jc w:val="both"/>
      </w:pPr>
      <w:r>
        <w:rPr>
          <w:rStyle w:val="Znakapoznpodarou"/>
        </w:rPr>
        <w:footnoteRef/>
      </w:r>
      <w:r>
        <w:t xml:space="preserve"> ČESKÝ STATISTICKÝ ÚŘAD. </w:t>
      </w:r>
      <w:r>
        <w:rPr>
          <w:i/>
        </w:rPr>
        <w:t>Rozhodování o výši výživného v roce 2015</w:t>
      </w:r>
      <w:r>
        <w:t xml:space="preserve"> [online]. czso.cz, 29. prosince 2016 [cit. 26. února 2017]. Dostupné na &lt;https://www.czso.cz/documents/10180/32853391/300002166616.pdf/967b17b9-ef8a-4d48-9c0b-7728e691054e?version=1.1&gt;. </w:t>
      </w:r>
    </w:p>
  </w:footnote>
  <w:footnote w:id="227">
    <w:p w:rsidR="0041126C" w:rsidRDefault="0041126C" w:rsidP="00335198">
      <w:pPr>
        <w:pStyle w:val="Textpoznpodarou"/>
        <w:jc w:val="both"/>
      </w:pPr>
      <w:r>
        <w:rPr>
          <w:rStyle w:val="Znakapoznpodarou"/>
        </w:rPr>
        <w:footnoteRef/>
      </w:r>
      <w:r>
        <w:t xml:space="preserve"> Více k problémům opatrovnické agendy na ČESKÁ JUSTICE. </w:t>
      </w:r>
      <w:r>
        <w:rPr>
          <w:i/>
        </w:rPr>
        <w:t>Zástupci justice: Předsedové soudů podceňují problematiku sporů o děti</w:t>
      </w:r>
      <w:r>
        <w:t xml:space="preserve"> [online]. ceskajustice.cz, 19. října 2016 [cit. 23. února 2017]. Dostupné na &lt;http://www.ceska-justice.cz/2016/10/zastupci-justice-predsedove-soudu-podcenuji-problematiku-sporu-o-deti/&gt;.</w:t>
      </w:r>
    </w:p>
  </w:footnote>
  <w:footnote w:id="228">
    <w:p w:rsidR="0041126C" w:rsidRDefault="0041126C" w:rsidP="00335198">
      <w:pPr>
        <w:spacing w:line="240" w:lineRule="auto"/>
        <w:jc w:val="both"/>
        <w:rPr>
          <w:sz w:val="20"/>
        </w:rPr>
      </w:pPr>
      <w:r>
        <w:rPr>
          <w:rStyle w:val="Znakapoznpodarou"/>
          <w:sz w:val="20"/>
        </w:rPr>
        <w:footnoteRef/>
      </w:r>
      <w:r>
        <w:rPr>
          <w:sz w:val="20"/>
        </w:rPr>
        <w:t xml:space="preserve"> MINISTERSTVO SPRAVEDLNOSTI ČR. </w:t>
      </w:r>
      <w:r w:rsidRPr="00606C30">
        <w:rPr>
          <w:i/>
          <w:sz w:val="20"/>
        </w:rPr>
        <w:t>Doporučená výchozí rozmezí pro stanovení výše výživného za účelem sjednocení rozhodovací praxe soudů v otázkách výživného na nezaopatřené děti</w:t>
      </w:r>
      <w:r>
        <w:rPr>
          <w:sz w:val="20"/>
        </w:rPr>
        <w:t xml:space="preserve"> [online]. justice.cz, nedatováno [cit. 23. února 2017]. Dostupné na &lt;http://portal.justice.cz/Justice2/ms/ms.aspx ?o=23&amp;j=33&amp;k=5453&amp;d=315516&gt;.</w:t>
      </w:r>
    </w:p>
  </w:footnote>
  <w:footnote w:id="229">
    <w:p w:rsidR="0041126C" w:rsidRDefault="0041126C" w:rsidP="00E82B82">
      <w:pPr>
        <w:pStyle w:val="Textpoznpodarou"/>
        <w:jc w:val="both"/>
      </w:pPr>
      <w:r>
        <w:rPr>
          <w:rStyle w:val="Znakapoznpodarou"/>
        </w:rPr>
        <w:footnoteRef/>
      </w:r>
      <w:r>
        <w:t xml:space="preserve"> CHILD MAINTENANCE OPTIONS. </w:t>
      </w:r>
      <w:r>
        <w:rPr>
          <w:i/>
        </w:rPr>
        <w:t xml:space="preserve">The cost of raising your child (How much maintenance will your child need?  </w:t>
      </w:r>
      <w:r>
        <w:t>[online]. cmoptions.org, [cit. 26. ledna 2017]. Dostupné na &lt; http://www.cmoptions.org/en/pdfs/refresh/cost-of-raising-your-child.pdf &gt;.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58821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EC84614"/>
    <w:lvl w:ilvl="0">
      <w:start w:val="1"/>
      <w:numFmt w:val="decimal"/>
      <w:pStyle w:val="slovanseznam"/>
      <w:lvlText w:val="%1."/>
      <w:lvlJc w:val="left"/>
      <w:pPr>
        <w:tabs>
          <w:tab w:val="num" w:pos="360"/>
        </w:tabs>
        <w:ind w:left="360" w:hanging="360"/>
      </w:pPr>
    </w:lvl>
  </w:abstractNum>
  <w:abstractNum w:abstractNumId="2" w15:restartNumberingAfterBreak="0">
    <w:nsid w:val="00000001"/>
    <w:multiLevelType w:val="multilevel"/>
    <w:tmpl w:val="CD221A0A"/>
    <w:lvl w:ilvl="0">
      <w:start w:val="1"/>
      <w:numFmt w:val="decimal"/>
      <w:pStyle w:val="Diplomkanadpis1"/>
      <w:lvlText w:val="%1"/>
      <w:lvlJc w:val="left"/>
      <w:pPr>
        <w:tabs>
          <w:tab w:val="num" w:pos="0"/>
        </w:tabs>
        <w:ind w:left="432" w:hanging="432"/>
      </w:pPr>
    </w:lvl>
    <w:lvl w:ilvl="1">
      <w:start w:val="1"/>
      <w:numFmt w:val="decimal"/>
      <w:pStyle w:val="Diplomkanadpis2"/>
      <w:lvlText w:val="%1.%2"/>
      <w:lvlJc w:val="left"/>
      <w:pPr>
        <w:tabs>
          <w:tab w:val="num" w:pos="0"/>
        </w:tabs>
        <w:ind w:left="576" w:hanging="576"/>
      </w:pPr>
    </w:lvl>
    <w:lvl w:ilvl="2">
      <w:start w:val="1"/>
      <w:numFmt w:val="decimal"/>
      <w:pStyle w:val="Diplomkanadpis3"/>
      <w:lvlText w:val="%1.%2.%3"/>
      <w:lvlJc w:val="left"/>
      <w:pPr>
        <w:tabs>
          <w:tab w:val="num" w:pos="0"/>
        </w:tabs>
        <w:ind w:left="720" w:hanging="720"/>
      </w:pPr>
    </w:lvl>
    <w:lvl w:ilvl="3">
      <w:start w:val="1"/>
      <w:numFmt w:val="decimal"/>
      <w:pStyle w:val="Diplomka4"/>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788162E"/>
    <w:multiLevelType w:val="hybridMultilevel"/>
    <w:tmpl w:val="36D4B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E4745"/>
    <w:multiLevelType w:val="multilevel"/>
    <w:tmpl w:val="0405001F"/>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64597"/>
    <w:multiLevelType w:val="hybridMultilevel"/>
    <w:tmpl w:val="FB9402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8161A39"/>
    <w:multiLevelType w:val="hybridMultilevel"/>
    <w:tmpl w:val="86B655B0"/>
    <w:lvl w:ilvl="0" w:tplc="D766043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4237C6"/>
    <w:multiLevelType w:val="hybridMultilevel"/>
    <w:tmpl w:val="D65E54FC"/>
    <w:lvl w:ilvl="0" w:tplc="DA7453B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845383"/>
    <w:multiLevelType w:val="hybridMultilevel"/>
    <w:tmpl w:val="0BC00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481638"/>
    <w:multiLevelType w:val="hybridMultilevel"/>
    <w:tmpl w:val="DE1EC1CC"/>
    <w:lvl w:ilvl="0" w:tplc="4C388E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EF5480"/>
    <w:multiLevelType w:val="hybridMultilevel"/>
    <w:tmpl w:val="A8D8F270"/>
    <w:lvl w:ilvl="0" w:tplc="4C3027A0">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1" w15:restartNumberingAfterBreak="0">
    <w:nsid w:val="438A5671"/>
    <w:multiLevelType w:val="hybridMultilevel"/>
    <w:tmpl w:val="7E7866EC"/>
    <w:lvl w:ilvl="0" w:tplc="04B4A4E8">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157EB3"/>
    <w:multiLevelType w:val="hybridMultilevel"/>
    <w:tmpl w:val="EA66069E"/>
    <w:lvl w:ilvl="0" w:tplc="04B4A4E8">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3A5695"/>
    <w:multiLevelType w:val="hybridMultilevel"/>
    <w:tmpl w:val="3146B3A8"/>
    <w:lvl w:ilvl="0" w:tplc="D1B225A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8501A8"/>
    <w:multiLevelType w:val="hybridMultilevel"/>
    <w:tmpl w:val="4C42E1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983BCD"/>
    <w:multiLevelType w:val="hybridMultilevel"/>
    <w:tmpl w:val="0C7E8F2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8"/>
  </w:num>
  <w:num w:numId="12">
    <w:abstractNumId w:val="3"/>
  </w:num>
  <w:num w:numId="13">
    <w:abstractNumId w:val="6"/>
  </w:num>
  <w:num w:numId="14">
    <w:abstractNumId w:val="14"/>
  </w:num>
  <w:num w:numId="15">
    <w:abstractNumId w:val="13"/>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NzEyNDYzszQztTBR0lEKTi0uzszPAykwNagFAKVJwm0tAAAA"/>
  </w:docVars>
  <w:rsids>
    <w:rsidRoot w:val="002817D4"/>
    <w:rsid w:val="0000012A"/>
    <w:rsid w:val="000106EB"/>
    <w:rsid w:val="00012599"/>
    <w:rsid w:val="00014A2F"/>
    <w:rsid w:val="00024FFC"/>
    <w:rsid w:val="00026C13"/>
    <w:rsid w:val="000346E9"/>
    <w:rsid w:val="000353A0"/>
    <w:rsid w:val="000359F2"/>
    <w:rsid w:val="00037407"/>
    <w:rsid w:val="0004232C"/>
    <w:rsid w:val="00042C5D"/>
    <w:rsid w:val="00043948"/>
    <w:rsid w:val="00043FF8"/>
    <w:rsid w:val="000440A5"/>
    <w:rsid w:val="00044C45"/>
    <w:rsid w:val="00044F90"/>
    <w:rsid w:val="00047188"/>
    <w:rsid w:val="000534C5"/>
    <w:rsid w:val="000534EB"/>
    <w:rsid w:val="000545DA"/>
    <w:rsid w:val="00055CBC"/>
    <w:rsid w:val="00057CB8"/>
    <w:rsid w:val="00060BCF"/>
    <w:rsid w:val="00061ED6"/>
    <w:rsid w:val="000623F0"/>
    <w:rsid w:val="000632AC"/>
    <w:rsid w:val="0006336B"/>
    <w:rsid w:val="0007182B"/>
    <w:rsid w:val="00075608"/>
    <w:rsid w:val="0008158A"/>
    <w:rsid w:val="000818EB"/>
    <w:rsid w:val="00081F15"/>
    <w:rsid w:val="00083F63"/>
    <w:rsid w:val="00085D2A"/>
    <w:rsid w:val="00085F95"/>
    <w:rsid w:val="000926C7"/>
    <w:rsid w:val="000A21FE"/>
    <w:rsid w:val="000A4997"/>
    <w:rsid w:val="000A7C41"/>
    <w:rsid w:val="000B5891"/>
    <w:rsid w:val="000B72C8"/>
    <w:rsid w:val="000C21EC"/>
    <w:rsid w:val="000C477A"/>
    <w:rsid w:val="000C5CB0"/>
    <w:rsid w:val="000C7FBC"/>
    <w:rsid w:val="000D3ABB"/>
    <w:rsid w:val="000D43AF"/>
    <w:rsid w:val="000D4C71"/>
    <w:rsid w:val="000E14ED"/>
    <w:rsid w:val="000E4336"/>
    <w:rsid w:val="000E6034"/>
    <w:rsid w:val="000F4617"/>
    <w:rsid w:val="000F715D"/>
    <w:rsid w:val="000F7DA1"/>
    <w:rsid w:val="00100540"/>
    <w:rsid w:val="001015E9"/>
    <w:rsid w:val="00103ACD"/>
    <w:rsid w:val="001067AC"/>
    <w:rsid w:val="00112A9E"/>
    <w:rsid w:val="00113314"/>
    <w:rsid w:val="0012035C"/>
    <w:rsid w:val="0012330C"/>
    <w:rsid w:val="0013222D"/>
    <w:rsid w:val="0013651C"/>
    <w:rsid w:val="00142D98"/>
    <w:rsid w:val="00144944"/>
    <w:rsid w:val="00150337"/>
    <w:rsid w:val="00151257"/>
    <w:rsid w:val="001536BB"/>
    <w:rsid w:val="00156B11"/>
    <w:rsid w:val="00157832"/>
    <w:rsid w:val="00163B12"/>
    <w:rsid w:val="001703A2"/>
    <w:rsid w:val="00170BC5"/>
    <w:rsid w:val="00171526"/>
    <w:rsid w:val="00176D69"/>
    <w:rsid w:val="001832F1"/>
    <w:rsid w:val="00183BF3"/>
    <w:rsid w:val="0018410F"/>
    <w:rsid w:val="00184896"/>
    <w:rsid w:val="00185FF7"/>
    <w:rsid w:val="001A464B"/>
    <w:rsid w:val="001A7B87"/>
    <w:rsid w:val="001B04B6"/>
    <w:rsid w:val="001B0886"/>
    <w:rsid w:val="001B4BC0"/>
    <w:rsid w:val="001B6A58"/>
    <w:rsid w:val="001B6C85"/>
    <w:rsid w:val="001B75CB"/>
    <w:rsid w:val="001C02A8"/>
    <w:rsid w:val="001C1FF1"/>
    <w:rsid w:val="001C23CB"/>
    <w:rsid w:val="001C519C"/>
    <w:rsid w:val="001C6336"/>
    <w:rsid w:val="001C6344"/>
    <w:rsid w:val="001C7A94"/>
    <w:rsid w:val="001D1759"/>
    <w:rsid w:val="001E2A66"/>
    <w:rsid w:val="001E55C9"/>
    <w:rsid w:val="001E6429"/>
    <w:rsid w:val="001E6B95"/>
    <w:rsid w:val="001E7CB5"/>
    <w:rsid w:val="001F394F"/>
    <w:rsid w:val="001F6A10"/>
    <w:rsid w:val="00200AF5"/>
    <w:rsid w:val="002025BF"/>
    <w:rsid w:val="0020266E"/>
    <w:rsid w:val="00202741"/>
    <w:rsid w:val="00206FA3"/>
    <w:rsid w:val="002104D3"/>
    <w:rsid w:val="002142EC"/>
    <w:rsid w:val="002169D1"/>
    <w:rsid w:val="00216E28"/>
    <w:rsid w:val="00220545"/>
    <w:rsid w:val="0022203D"/>
    <w:rsid w:val="00224A5C"/>
    <w:rsid w:val="00230C55"/>
    <w:rsid w:val="00232E17"/>
    <w:rsid w:val="00236E92"/>
    <w:rsid w:val="0024094C"/>
    <w:rsid w:val="00242E52"/>
    <w:rsid w:val="00243505"/>
    <w:rsid w:val="00243584"/>
    <w:rsid w:val="00245EC2"/>
    <w:rsid w:val="0025055B"/>
    <w:rsid w:val="00250DA5"/>
    <w:rsid w:val="00252C7D"/>
    <w:rsid w:val="002534B4"/>
    <w:rsid w:val="002551DB"/>
    <w:rsid w:val="0025691D"/>
    <w:rsid w:val="002573DD"/>
    <w:rsid w:val="00260082"/>
    <w:rsid w:val="00260B3F"/>
    <w:rsid w:val="00263306"/>
    <w:rsid w:val="00263732"/>
    <w:rsid w:val="0027044E"/>
    <w:rsid w:val="00273CF7"/>
    <w:rsid w:val="002750AD"/>
    <w:rsid w:val="00275641"/>
    <w:rsid w:val="00280D12"/>
    <w:rsid w:val="00281794"/>
    <w:rsid w:val="002817D4"/>
    <w:rsid w:val="0028226B"/>
    <w:rsid w:val="002849DF"/>
    <w:rsid w:val="0029052F"/>
    <w:rsid w:val="002939CA"/>
    <w:rsid w:val="00296E6E"/>
    <w:rsid w:val="002A054B"/>
    <w:rsid w:val="002A178C"/>
    <w:rsid w:val="002A3E72"/>
    <w:rsid w:val="002A4068"/>
    <w:rsid w:val="002B43E1"/>
    <w:rsid w:val="002B5489"/>
    <w:rsid w:val="002B5F02"/>
    <w:rsid w:val="002B61C6"/>
    <w:rsid w:val="002C0DED"/>
    <w:rsid w:val="002C2AEE"/>
    <w:rsid w:val="002C35F4"/>
    <w:rsid w:val="002C5DA2"/>
    <w:rsid w:val="002D0C64"/>
    <w:rsid w:val="002D3040"/>
    <w:rsid w:val="002D3204"/>
    <w:rsid w:val="002D365E"/>
    <w:rsid w:val="002D5C3C"/>
    <w:rsid w:val="002D6A75"/>
    <w:rsid w:val="002E341A"/>
    <w:rsid w:val="002E6741"/>
    <w:rsid w:val="002F0A91"/>
    <w:rsid w:val="002F0CB7"/>
    <w:rsid w:val="002F0CD8"/>
    <w:rsid w:val="002F214E"/>
    <w:rsid w:val="002F4AC8"/>
    <w:rsid w:val="002F5E09"/>
    <w:rsid w:val="002F7F7C"/>
    <w:rsid w:val="003128CC"/>
    <w:rsid w:val="003146E5"/>
    <w:rsid w:val="00317566"/>
    <w:rsid w:val="00327D17"/>
    <w:rsid w:val="00335198"/>
    <w:rsid w:val="003358D8"/>
    <w:rsid w:val="00336180"/>
    <w:rsid w:val="003373DD"/>
    <w:rsid w:val="00337DFB"/>
    <w:rsid w:val="00340A27"/>
    <w:rsid w:val="003428AD"/>
    <w:rsid w:val="00351500"/>
    <w:rsid w:val="003562F6"/>
    <w:rsid w:val="0036275A"/>
    <w:rsid w:val="00364E31"/>
    <w:rsid w:val="00365622"/>
    <w:rsid w:val="00375FE7"/>
    <w:rsid w:val="00377CB2"/>
    <w:rsid w:val="00382F36"/>
    <w:rsid w:val="003840E8"/>
    <w:rsid w:val="0038732E"/>
    <w:rsid w:val="00390440"/>
    <w:rsid w:val="00390F72"/>
    <w:rsid w:val="00391B07"/>
    <w:rsid w:val="0039276D"/>
    <w:rsid w:val="00395285"/>
    <w:rsid w:val="003A21C9"/>
    <w:rsid w:val="003B5409"/>
    <w:rsid w:val="003B5CF0"/>
    <w:rsid w:val="003C0B21"/>
    <w:rsid w:val="003C3949"/>
    <w:rsid w:val="003C4B01"/>
    <w:rsid w:val="003D0380"/>
    <w:rsid w:val="003D0D7D"/>
    <w:rsid w:val="003D2054"/>
    <w:rsid w:val="003D5034"/>
    <w:rsid w:val="003D761B"/>
    <w:rsid w:val="003E489F"/>
    <w:rsid w:val="003E5182"/>
    <w:rsid w:val="003E5BD7"/>
    <w:rsid w:val="003E6B81"/>
    <w:rsid w:val="003F392B"/>
    <w:rsid w:val="003F6D1B"/>
    <w:rsid w:val="00402D7E"/>
    <w:rsid w:val="00405EBD"/>
    <w:rsid w:val="004072BD"/>
    <w:rsid w:val="0041126C"/>
    <w:rsid w:val="00416590"/>
    <w:rsid w:val="00421748"/>
    <w:rsid w:val="0042201B"/>
    <w:rsid w:val="0042284D"/>
    <w:rsid w:val="00422CBA"/>
    <w:rsid w:val="00433D27"/>
    <w:rsid w:val="004341E5"/>
    <w:rsid w:val="004377F1"/>
    <w:rsid w:val="004438B5"/>
    <w:rsid w:val="00443EAB"/>
    <w:rsid w:val="004450FC"/>
    <w:rsid w:val="00447922"/>
    <w:rsid w:val="004536F8"/>
    <w:rsid w:val="00456035"/>
    <w:rsid w:val="00457732"/>
    <w:rsid w:val="0046094A"/>
    <w:rsid w:val="00460B0F"/>
    <w:rsid w:val="00461A3D"/>
    <w:rsid w:val="004640C9"/>
    <w:rsid w:val="00465DD9"/>
    <w:rsid w:val="00466FFF"/>
    <w:rsid w:val="00467CD3"/>
    <w:rsid w:val="004729ED"/>
    <w:rsid w:val="00472BD3"/>
    <w:rsid w:val="00474577"/>
    <w:rsid w:val="00474A4C"/>
    <w:rsid w:val="00474D26"/>
    <w:rsid w:val="0047558F"/>
    <w:rsid w:val="00483745"/>
    <w:rsid w:val="0048405D"/>
    <w:rsid w:val="004868B8"/>
    <w:rsid w:val="00486B39"/>
    <w:rsid w:val="004902AE"/>
    <w:rsid w:val="00492A13"/>
    <w:rsid w:val="00495E8E"/>
    <w:rsid w:val="004A0EB6"/>
    <w:rsid w:val="004A1310"/>
    <w:rsid w:val="004A44B4"/>
    <w:rsid w:val="004B0A80"/>
    <w:rsid w:val="004B127F"/>
    <w:rsid w:val="004B222B"/>
    <w:rsid w:val="004B3EF0"/>
    <w:rsid w:val="004C22FF"/>
    <w:rsid w:val="004C3CBB"/>
    <w:rsid w:val="004C3D1B"/>
    <w:rsid w:val="004C5C5C"/>
    <w:rsid w:val="004D3458"/>
    <w:rsid w:val="004D5E92"/>
    <w:rsid w:val="004D7B46"/>
    <w:rsid w:val="004E0FCE"/>
    <w:rsid w:val="004E21CC"/>
    <w:rsid w:val="004E368C"/>
    <w:rsid w:val="004E49B8"/>
    <w:rsid w:val="004E588E"/>
    <w:rsid w:val="004E5D6B"/>
    <w:rsid w:val="004E6603"/>
    <w:rsid w:val="004E6679"/>
    <w:rsid w:val="004F0753"/>
    <w:rsid w:val="004F278B"/>
    <w:rsid w:val="004F2E11"/>
    <w:rsid w:val="00501076"/>
    <w:rsid w:val="00502972"/>
    <w:rsid w:val="005029AC"/>
    <w:rsid w:val="00503FB7"/>
    <w:rsid w:val="0050754B"/>
    <w:rsid w:val="00507712"/>
    <w:rsid w:val="005104EA"/>
    <w:rsid w:val="005131BA"/>
    <w:rsid w:val="005135B3"/>
    <w:rsid w:val="00514F7B"/>
    <w:rsid w:val="00527680"/>
    <w:rsid w:val="00531CC7"/>
    <w:rsid w:val="005338BD"/>
    <w:rsid w:val="00535A49"/>
    <w:rsid w:val="00535DEF"/>
    <w:rsid w:val="005364D3"/>
    <w:rsid w:val="00541299"/>
    <w:rsid w:val="00543097"/>
    <w:rsid w:val="00552B9C"/>
    <w:rsid w:val="00554073"/>
    <w:rsid w:val="00557000"/>
    <w:rsid w:val="0056105B"/>
    <w:rsid w:val="00564384"/>
    <w:rsid w:val="00567620"/>
    <w:rsid w:val="005715D3"/>
    <w:rsid w:val="0057207D"/>
    <w:rsid w:val="00572645"/>
    <w:rsid w:val="00572C82"/>
    <w:rsid w:val="00573164"/>
    <w:rsid w:val="005742EF"/>
    <w:rsid w:val="00574445"/>
    <w:rsid w:val="0057606F"/>
    <w:rsid w:val="005763A3"/>
    <w:rsid w:val="0058456E"/>
    <w:rsid w:val="00590370"/>
    <w:rsid w:val="00594B9C"/>
    <w:rsid w:val="005A3942"/>
    <w:rsid w:val="005A5EF8"/>
    <w:rsid w:val="005A6CBB"/>
    <w:rsid w:val="005B1691"/>
    <w:rsid w:val="005B3053"/>
    <w:rsid w:val="005B620C"/>
    <w:rsid w:val="005B62DE"/>
    <w:rsid w:val="005C3EE3"/>
    <w:rsid w:val="005C7849"/>
    <w:rsid w:val="005D02EE"/>
    <w:rsid w:val="005D0B3D"/>
    <w:rsid w:val="005D2801"/>
    <w:rsid w:val="005D53C4"/>
    <w:rsid w:val="005D56B1"/>
    <w:rsid w:val="005E14F5"/>
    <w:rsid w:val="005E283F"/>
    <w:rsid w:val="005E7C7D"/>
    <w:rsid w:val="005F092B"/>
    <w:rsid w:val="005F1094"/>
    <w:rsid w:val="005F15CC"/>
    <w:rsid w:val="006063A6"/>
    <w:rsid w:val="00606C30"/>
    <w:rsid w:val="006101FF"/>
    <w:rsid w:val="00610937"/>
    <w:rsid w:val="00612D21"/>
    <w:rsid w:val="00612D9D"/>
    <w:rsid w:val="006146D3"/>
    <w:rsid w:val="00615729"/>
    <w:rsid w:val="0062011E"/>
    <w:rsid w:val="00622086"/>
    <w:rsid w:val="00625314"/>
    <w:rsid w:val="006279E2"/>
    <w:rsid w:val="00637572"/>
    <w:rsid w:val="00640C61"/>
    <w:rsid w:val="006449E6"/>
    <w:rsid w:val="00650557"/>
    <w:rsid w:val="00656024"/>
    <w:rsid w:val="006602B8"/>
    <w:rsid w:val="00660A63"/>
    <w:rsid w:val="00664D97"/>
    <w:rsid w:val="00673302"/>
    <w:rsid w:val="00673F2C"/>
    <w:rsid w:val="006757F8"/>
    <w:rsid w:val="006764AC"/>
    <w:rsid w:val="00681BC1"/>
    <w:rsid w:val="00690161"/>
    <w:rsid w:val="006904B8"/>
    <w:rsid w:val="00690DDE"/>
    <w:rsid w:val="006940AE"/>
    <w:rsid w:val="006A18F3"/>
    <w:rsid w:val="006A1FEB"/>
    <w:rsid w:val="006A28B6"/>
    <w:rsid w:val="006A4A77"/>
    <w:rsid w:val="006A7225"/>
    <w:rsid w:val="006A7E22"/>
    <w:rsid w:val="006B2DB2"/>
    <w:rsid w:val="006B65C4"/>
    <w:rsid w:val="006B7AB3"/>
    <w:rsid w:val="006C049D"/>
    <w:rsid w:val="006C06ED"/>
    <w:rsid w:val="006C0796"/>
    <w:rsid w:val="006C297B"/>
    <w:rsid w:val="006C2B31"/>
    <w:rsid w:val="006C4706"/>
    <w:rsid w:val="006C4F1A"/>
    <w:rsid w:val="006C53D7"/>
    <w:rsid w:val="006C596E"/>
    <w:rsid w:val="006D00B7"/>
    <w:rsid w:val="006D1491"/>
    <w:rsid w:val="006D652A"/>
    <w:rsid w:val="006D6DD7"/>
    <w:rsid w:val="006D6FD4"/>
    <w:rsid w:val="006E13B0"/>
    <w:rsid w:val="006E4CE0"/>
    <w:rsid w:val="006E7058"/>
    <w:rsid w:val="006F1629"/>
    <w:rsid w:val="006F1CD9"/>
    <w:rsid w:val="006F550B"/>
    <w:rsid w:val="006F5C3E"/>
    <w:rsid w:val="0070067F"/>
    <w:rsid w:val="00700B76"/>
    <w:rsid w:val="00701E04"/>
    <w:rsid w:val="0070326B"/>
    <w:rsid w:val="0070413A"/>
    <w:rsid w:val="0070766A"/>
    <w:rsid w:val="00707B45"/>
    <w:rsid w:val="00710F6C"/>
    <w:rsid w:val="00711BD5"/>
    <w:rsid w:val="00713E3B"/>
    <w:rsid w:val="0071483D"/>
    <w:rsid w:val="00715213"/>
    <w:rsid w:val="00716931"/>
    <w:rsid w:val="00716C27"/>
    <w:rsid w:val="00716D99"/>
    <w:rsid w:val="00717E5B"/>
    <w:rsid w:val="00721124"/>
    <w:rsid w:val="00722BAE"/>
    <w:rsid w:val="00722BD3"/>
    <w:rsid w:val="00727D2E"/>
    <w:rsid w:val="007336AE"/>
    <w:rsid w:val="0073551C"/>
    <w:rsid w:val="00735948"/>
    <w:rsid w:val="00740465"/>
    <w:rsid w:val="00744687"/>
    <w:rsid w:val="00745220"/>
    <w:rsid w:val="007463B8"/>
    <w:rsid w:val="00753362"/>
    <w:rsid w:val="0075391C"/>
    <w:rsid w:val="007564D8"/>
    <w:rsid w:val="00756EC2"/>
    <w:rsid w:val="00757B23"/>
    <w:rsid w:val="0076087E"/>
    <w:rsid w:val="0076333B"/>
    <w:rsid w:val="007661D2"/>
    <w:rsid w:val="00770895"/>
    <w:rsid w:val="00770D3F"/>
    <w:rsid w:val="007714F3"/>
    <w:rsid w:val="00774802"/>
    <w:rsid w:val="00776CC3"/>
    <w:rsid w:val="0078025A"/>
    <w:rsid w:val="00781B34"/>
    <w:rsid w:val="00781C35"/>
    <w:rsid w:val="00781D2B"/>
    <w:rsid w:val="00791E3E"/>
    <w:rsid w:val="00793796"/>
    <w:rsid w:val="00793C71"/>
    <w:rsid w:val="007A41C9"/>
    <w:rsid w:val="007A44C2"/>
    <w:rsid w:val="007A7DDB"/>
    <w:rsid w:val="007B0B8B"/>
    <w:rsid w:val="007B2DDC"/>
    <w:rsid w:val="007B68E9"/>
    <w:rsid w:val="007B7F83"/>
    <w:rsid w:val="007C213D"/>
    <w:rsid w:val="007C626A"/>
    <w:rsid w:val="007C6B3A"/>
    <w:rsid w:val="007D7B96"/>
    <w:rsid w:val="007E319C"/>
    <w:rsid w:val="007E5B96"/>
    <w:rsid w:val="007E77F3"/>
    <w:rsid w:val="007E79D6"/>
    <w:rsid w:val="007F0C7D"/>
    <w:rsid w:val="007F29CD"/>
    <w:rsid w:val="007F5299"/>
    <w:rsid w:val="007F61A9"/>
    <w:rsid w:val="007F7FEC"/>
    <w:rsid w:val="0080034D"/>
    <w:rsid w:val="00800847"/>
    <w:rsid w:val="00800EEB"/>
    <w:rsid w:val="00805959"/>
    <w:rsid w:val="00806E98"/>
    <w:rsid w:val="00813A9E"/>
    <w:rsid w:val="00817D42"/>
    <w:rsid w:val="00826006"/>
    <w:rsid w:val="00830E67"/>
    <w:rsid w:val="00832B94"/>
    <w:rsid w:val="00841521"/>
    <w:rsid w:val="00842518"/>
    <w:rsid w:val="0084359B"/>
    <w:rsid w:val="008502F0"/>
    <w:rsid w:val="00854928"/>
    <w:rsid w:val="008565C9"/>
    <w:rsid w:val="008600F7"/>
    <w:rsid w:val="00860771"/>
    <w:rsid w:val="00862489"/>
    <w:rsid w:val="00863046"/>
    <w:rsid w:val="00865E76"/>
    <w:rsid w:val="00866280"/>
    <w:rsid w:val="008713D7"/>
    <w:rsid w:val="008714F0"/>
    <w:rsid w:val="00876649"/>
    <w:rsid w:val="008774AA"/>
    <w:rsid w:val="00880AB5"/>
    <w:rsid w:val="00881420"/>
    <w:rsid w:val="00881C52"/>
    <w:rsid w:val="0088210D"/>
    <w:rsid w:val="00883976"/>
    <w:rsid w:val="008841C1"/>
    <w:rsid w:val="00887A73"/>
    <w:rsid w:val="00890BC6"/>
    <w:rsid w:val="00890CFC"/>
    <w:rsid w:val="008942C8"/>
    <w:rsid w:val="00895C11"/>
    <w:rsid w:val="00895D52"/>
    <w:rsid w:val="00897927"/>
    <w:rsid w:val="008A0B8F"/>
    <w:rsid w:val="008A14FC"/>
    <w:rsid w:val="008A2C79"/>
    <w:rsid w:val="008A51B7"/>
    <w:rsid w:val="008A6026"/>
    <w:rsid w:val="008A6FEB"/>
    <w:rsid w:val="008B0AF7"/>
    <w:rsid w:val="008B2FD3"/>
    <w:rsid w:val="008B3BF1"/>
    <w:rsid w:val="008B6BAB"/>
    <w:rsid w:val="008B79EB"/>
    <w:rsid w:val="008C115A"/>
    <w:rsid w:val="008C13E0"/>
    <w:rsid w:val="008C1BC1"/>
    <w:rsid w:val="008C2A8B"/>
    <w:rsid w:val="008C75A8"/>
    <w:rsid w:val="008D0413"/>
    <w:rsid w:val="008E281A"/>
    <w:rsid w:val="008E2DB7"/>
    <w:rsid w:val="008E41A1"/>
    <w:rsid w:val="008E6FD0"/>
    <w:rsid w:val="008F063C"/>
    <w:rsid w:val="008F09EF"/>
    <w:rsid w:val="008F12F1"/>
    <w:rsid w:val="008F207B"/>
    <w:rsid w:val="008F68EC"/>
    <w:rsid w:val="008F7777"/>
    <w:rsid w:val="00903132"/>
    <w:rsid w:val="00903D29"/>
    <w:rsid w:val="00905C7B"/>
    <w:rsid w:val="0091045C"/>
    <w:rsid w:val="00911FF7"/>
    <w:rsid w:val="00913738"/>
    <w:rsid w:val="0091425C"/>
    <w:rsid w:val="00914B27"/>
    <w:rsid w:val="009175AF"/>
    <w:rsid w:val="00922AA4"/>
    <w:rsid w:val="00922F51"/>
    <w:rsid w:val="009249E3"/>
    <w:rsid w:val="00925146"/>
    <w:rsid w:val="0093211D"/>
    <w:rsid w:val="00934263"/>
    <w:rsid w:val="00935096"/>
    <w:rsid w:val="0093538D"/>
    <w:rsid w:val="00936305"/>
    <w:rsid w:val="00936BEE"/>
    <w:rsid w:val="00936E58"/>
    <w:rsid w:val="00943DFB"/>
    <w:rsid w:val="00945636"/>
    <w:rsid w:val="009552F7"/>
    <w:rsid w:val="00972B63"/>
    <w:rsid w:val="00973CDB"/>
    <w:rsid w:val="00974300"/>
    <w:rsid w:val="00974D09"/>
    <w:rsid w:val="00975956"/>
    <w:rsid w:val="00975D4E"/>
    <w:rsid w:val="00975ECB"/>
    <w:rsid w:val="0098129F"/>
    <w:rsid w:val="009918A4"/>
    <w:rsid w:val="00992C74"/>
    <w:rsid w:val="00995059"/>
    <w:rsid w:val="009A063E"/>
    <w:rsid w:val="009A4A1F"/>
    <w:rsid w:val="009A5995"/>
    <w:rsid w:val="009B0589"/>
    <w:rsid w:val="009B14FB"/>
    <w:rsid w:val="009B20E1"/>
    <w:rsid w:val="009B34DE"/>
    <w:rsid w:val="009C0ABE"/>
    <w:rsid w:val="009C133E"/>
    <w:rsid w:val="009C48AD"/>
    <w:rsid w:val="009C60EC"/>
    <w:rsid w:val="009C6C22"/>
    <w:rsid w:val="009C7403"/>
    <w:rsid w:val="009C74A5"/>
    <w:rsid w:val="009D0A8E"/>
    <w:rsid w:val="009D3059"/>
    <w:rsid w:val="009D512F"/>
    <w:rsid w:val="009D66ED"/>
    <w:rsid w:val="009D7A07"/>
    <w:rsid w:val="009E2493"/>
    <w:rsid w:val="009E4752"/>
    <w:rsid w:val="009F6059"/>
    <w:rsid w:val="009F63B1"/>
    <w:rsid w:val="009F6F51"/>
    <w:rsid w:val="009F78C2"/>
    <w:rsid w:val="00A02EDF"/>
    <w:rsid w:val="00A03297"/>
    <w:rsid w:val="00A04C0A"/>
    <w:rsid w:val="00A13286"/>
    <w:rsid w:val="00A229FC"/>
    <w:rsid w:val="00A24DC3"/>
    <w:rsid w:val="00A25D23"/>
    <w:rsid w:val="00A263CE"/>
    <w:rsid w:val="00A273A0"/>
    <w:rsid w:val="00A32062"/>
    <w:rsid w:val="00A321EC"/>
    <w:rsid w:val="00A365D2"/>
    <w:rsid w:val="00A41BBD"/>
    <w:rsid w:val="00A43651"/>
    <w:rsid w:val="00A43C5A"/>
    <w:rsid w:val="00A45BFD"/>
    <w:rsid w:val="00A46065"/>
    <w:rsid w:val="00A56CDD"/>
    <w:rsid w:val="00A647B2"/>
    <w:rsid w:val="00A65338"/>
    <w:rsid w:val="00A6730D"/>
    <w:rsid w:val="00A71FF7"/>
    <w:rsid w:val="00A74355"/>
    <w:rsid w:val="00A808E7"/>
    <w:rsid w:val="00A8369C"/>
    <w:rsid w:val="00A85729"/>
    <w:rsid w:val="00A865E8"/>
    <w:rsid w:val="00A87A7A"/>
    <w:rsid w:val="00A92AF4"/>
    <w:rsid w:val="00AA2A63"/>
    <w:rsid w:val="00AA53A6"/>
    <w:rsid w:val="00AA5468"/>
    <w:rsid w:val="00AB1025"/>
    <w:rsid w:val="00AB14C0"/>
    <w:rsid w:val="00AB6CA1"/>
    <w:rsid w:val="00AC247A"/>
    <w:rsid w:val="00AC57C0"/>
    <w:rsid w:val="00AC64B5"/>
    <w:rsid w:val="00AD33B8"/>
    <w:rsid w:val="00AD4637"/>
    <w:rsid w:val="00AD54A7"/>
    <w:rsid w:val="00AD55A6"/>
    <w:rsid w:val="00AD5DB1"/>
    <w:rsid w:val="00AD67BA"/>
    <w:rsid w:val="00AE09F2"/>
    <w:rsid w:val="00AE0A3C"/>
    <w:rsid w:val="00AE101D"/>
    <w:rsid w:val="00AE5BBD"/>
    <w:rsid w:val="00AE7A8F"/>
    <w:rsid w:val="00AF7426"/>
    <w:rsid w:val="00B00E99"/>
    <w:rsid w:val="00B02379"/>
    <w:rsid w:val="00B02FF8"/>
    <w:rsid w:val="00B04630"/>
    <w:rsid w:val="00B048E8"/>
    <w:rsid w:val="00B05B48"/>
    <w:rsid w:val="00B073A7"/>
    <w:rsid w:val="00B10B86"/>
    <w:rsid w:val="00B12B24"/>
    <w:rsid w:val="00B12FB4"/>
    <w:rsid w:val="00B14F2D"/>
    <w:rsid w:val="00B167E8"/>
    <w:rsid w:val="00B203E1"/>
    <w:rsid w:val="00B22BA8"/>
    <w:rsid w:val="00B25F2A"/>
    <w:rsid w:val="00B268DC"/>
    <w:rsid w:val="00B27BD8"/>
    <w:rsid w:val="00B27EEA"/>
    <w:rsid w:val="00B354F4"/>
    <w:rsid w:val="00B41503"/>
    <w:rsid w:val="00B4201F"/>
    <w:rsid w:val="00B42625"/>
    <w:rsid w:val="00B43DF1"/>
    <w:rsid w:val="00B45A40"/>
    <w:rsid w:val="00B47FBA"/>
    <w:rsid w:val="00B50A70"/>
    <w:rsid w:val="00B53ACC"/>
    <w:rsid w:val="00B557E9"/>
    <w:rsid w:val="00B55F06"/>
    <w:rsid w:val="00B56B3B"/>
    <w:rsid w:val="00B56FFE"/>
    <w:rsid w:val="00B6045F"/>
    <w:rsid w:val="00B6219C"/>
    <w:rsid w:val="00B62EB1"/>
    <w:rsid w:val="00B6411A"/>
    <w:rsid w:val="00B64A1F"/>
    <w:rsid w:val="00B64ACC"/>
    <w:rsid w:val="00B70433"/>
    <w:rsid w:val="00B7105D"/>
    <w:rsid w:val="00B7183A"/>
    <w:rsid w:val="00B73AD7"/>
    <w:rsid w:val="00B84A1F"/>
    <w:rsid w:val="00B87408"/>
    <w:rsid w:val="00B87A85"/>
    <w:rsid w:val="00B90606"/>
    <w:rsid w:val="00B9202D"/>
    <w:rsid w:val="00B957F1"/>
    <w:rsid w:val="00B96747"/>
    <w:rsid w:val="00B973CA"/>
    <w:rsid w:val="00BA0A88"/>
    <w:rsid w:val="00BA0D3A"/>
    <w:rsid w:val="00BA1CCB"/>
    <w:rsid w:val="00BA2161"/>
    <w:rsid w:val="00BA25CB"/>
    <w:rsid w:val="00BB0BA7"/>
    <w:rsid w:val="00BB6B38"/>
    <w:rsid w:val="00BB7FB2"/>
    <w:rsid w:val="00BC289F"/>
    <w:rsid w:val="00BC336C"/>
    <w:rsid w:val="00BC79F6"/>
    <w:rsid w:val="00BD2311"/>
    <w:rsid w:val="00BD3E61"/>
    <w:rsid w:val="00BD470C"/>
    <w:rsid w:val="00BD6F95"/>
    <w:rsid w:val="00BF161C"/>
    <w:rsid w:val="00BF1AE3"/>
    <w:rsid w:val="00BF33CF"/>
    <w:rsid w:val="00BF4235"/>
    <w:rsid w:val="00BF46AA"/>
    <w:rsid w:val="00BF47E4"/>
    <w:rsid w:val="00BF640B"/>
    <w:rsid w:val="00C00E08"/>
    <w:rsid w:val="00C01B6D"/>
    <w:rsid w:val="00C068C3"/>
    <w:rsid w:val="00C226CF"/>
    <w:rsid w:val="00C23774"/>
    <w:rsid w:val="00C241AE"/>
    <w:rsid w:val="00C251E4"/>
    <w:rsid w:val="00C27CA1"/>
    <w:rsid w:val="00C3495A"/>
    <w:rsid w:val="00C40365"/>
    <w:rsid w:val="00C43088"/>
    <w:rsid w:val="00C43790"/>
    <w:rsid w:val="00C4537F"/>
    <w:rsid w:val="00C45A99"/>
    <w:rsid w:val="00C472BE"/>
    <w:rsid w:val="00C47BEF"/>
    <w:rsid w:val="00C5385B"/>
    <w:rsid w:val="00C5450A"/>
    <w:rsid w:val="00C558C2"/>
    <w:rsid w:val="00C5755D"/>
    <w:rsid w:val="00C60CB5"/>
    <w:rsid w:val="00C63670"/>
    <w:rsid w:val="00C6382F"/>
    <w:rsid w:val="00C641CB"/>
    <w:rsid w:val="00C64817"/>
    <w:rsid w:val="00C65A1C"/>
    <w:rsid w:val="00C664AA"/>
    <w:rsid w:val="00C702E0"/>
    <w:rsid w:val="00C71164"/>
    <w:rsid w:val="00C73677"/>
    <w:rsid w:val="00C80134"/>
    <w:rsid w:val="00C81972"/>
    <w:rsid w:val="00C83784"/>
    <w:rsid w:val="00C85452"/>
    <w:rsid w:val="00C874C9"/>
    <w:rsid w:val="00C90063"/>
    <w:rsid w:val="00C92C92"/>
    <w:rsid w:val="00C93A3A"/>
    <w:rsid w:val="00C9651B"/>
    <w:rsid w:val="00C966C9"/>
    <w:rsid w:val="00C96A96"/>
    <w:rsid w:val="00C96C41"/>
    <w:rsid w:val="00CA067E"/>
    <w:rsid w:val="00CA4026"/>
    <w:rsid w:val="00CA56B2"/>
    <w:rsid w:val="00CA7614"/>
    <w:rsid w:val="00CB378E"/>
    <w:rsid w:val="00CB3F10"/>
    <w:rsid w:val="00CB769E"/>
    <w:rsid w:val="00CC3758"/>
    <w:rsid w:val="00CC449B"/>
    <w:rsid w:val="00CC5154"/>
    <w:rsid w:val="00CC64CF"/>
    <w:rsid w:val="00CC66DE"/>
    <w:rsid w:val="00CD104B"/>
    <w:rsid w:val="00CD2369"/>
    <w:rsid w:val="00CD3A0A"/>
    <w:rsid w:val="00CD409B"/>
    <w:rsid w:val="00CD478D"/>
    <w:rsid w:val="00CD5E87"/>
    <w:rsid w:val="00CE208B"/>
    <w:rsid w:val="00CE210E"/>
    <w:rsid w:val="00CE5222"/>
    <w:rsid w:val="00CE5FF3"/>
    <w:rsid w:val="00CF013A"/>
    <w:rsid w:val="00CF2827"/>
    <w:rsid w:val="00CF2885"/>
    <w:rsid w:val="00CF2F9C"/>
    <w:rsid w:val="00CF50C9"/>
    <w:rsid w:val="00CF76E6"/>
    <w:rsid w:val="00D0028B"/>
    <w:rsid w:val="00D02A70"/>
    <w:rsid w:val="00D0300B"/>
    <w:rsid w:val="00D03257"/>
    <w:rsid w:val="00D043AC"/>
    <w:rsid w:val="00D06203"/>
    <w:rsid w:val="00D109CC"/>
    <w:rsid w:val="00D10E49"/>
    <w:rsid w:val="00D13737"/>
    <w:rsid w:val="00D146DE"/>
    <w:rsid w:val="00D14759"/>
    <w:rsid w:val="00D172CC"/>
    <w:rsid w:val="00D25330"/>
    <w:rsid w:val="00D25537"/>
    <w:rsid w:val="00D278E8"/>
    <w:rsid w:val="00D302F2"/>
    <w:rsid w:val="00D30A10"/>
    <w:rsid w:val="00D419CF"/>
    <w:rsid w:val="00D42DBC"/>
    <w:rsid w:val="00D45070"/>
    <w:rsid w:val="00D46DEA"/>
    <w:rsid w:val="00D502CD"/>
    <w:rsid w:val="00D517AA"/>
    <w:rsid w:val="00D5233F"/>
    <w:rsid w:val="00D53FE3"/>
    <w:rsid w:val="00D55121"/>
    <w:rsid w:val="00D56DA8"/>
    <w:rsid w:val="00D56F5B"/>
    <w:rsid w:val="00D60E76"/>
    <w:rsid w:val="00D61143"/>
    <w:rsid w:val="00D65C3A"/>
    <w:rsid w:val="00D664C6"/>
    <w:rsid w:val="00D719C6"/>
    <w:rsid w:val="00D75843"/>
    <w:rsid w:val="00D81428"/>
    <w:rsid w:val="00D83189"/>
    <w:rsid w:val="00D8347B"/>
    <w:rsid w:val="00D926D8"/>
    <w:rsid w:val="00D9337E"/>
    <w:rsid w:val="00DA5A1A"/>
    <w:rsid w:val="00DB150A"/>
    <w:rsid w:val="00DC0D07"/>
    <w:rsid w:val="00DC4DF5"/>
    <w:rsid w:val="00DC54A9"/>
    <w:rsid w:val="00DD1A8D"/>
    <w:rsid w:val="00DD394D"/>
    <w:rsid w:val="00DD395E"/>
    <w:rsid w:val="00DD4B1F"/>
    <w:rsid w:val="00DD7E29"/>
    <w:rsid w:val="00DE03C6"/>
    <w:rsid w:val="00DE0C8E"/>
    <w:rsid w:val="00DE1326"/>
    <w:rsid w:val="00DE2159"/>
    <w:rsid w:val="00DE45C1"/>
    <w:rsid w:val="00DF03C7"/>
    <w:rsid w:val="00DF062F"/>
    <w:rsid w:val="00DF0921"/>
    <w:rsid w:val="00DF2611"/>
    <w:rsid w:val="00DF3F50"/>
    <w:rsid w:val="00DF4F98"/>
    <w:rsid w:val="00DF6026"/>
    <w:rsid w:val="00E00E1D"/>
    <w:rsid w:val="00E02AC5"/>
    <w:rsid w:val="00E03C18"/>
    <w:rsid w:val="00E047E5"/>
    <w:rsid w:val="00E04AFC"/>
    <w:rsid w:val="00E07208"/>
    <w:rsid w:val="00E07842"/>
    <w:rsid w:val="00E106A3"/>
    <w:rsid w:val="00E122B9"/>
    <w:rsid w:val="00E15AEE"/>
    <w:rsid w:val="00E16D57"/>
    <w:rsid w:val="00E17748"/>
    <w:rsid w:val="00E17FD8"/>
    <w:rsid w:val="00E21C60"/>
    <w:rsid w:val="00E21D0F"/>
    <w:rsid w:val="00E27D47"/>
    <w:rsid w:val="00E31092"/>
    <w:rsid w:val="00E31CEC"/>
    <w:rsid w:val="00E33F7B"/>
    <w:rsid w:val="00E372C6"/>
    <w:rsid w:val="00E372EF"/>
    <w:rsid w:val="00E4373C"/>
    <w:rsid w:val="00E46D0D"/>
    <w:rsid w:val="00E50DDC"/>
    <w:rsid w:val="00E53DA1"/>
    <w:rsid w:val="00E542E5"/>
    <w:rsid w:val="00E55EC5"/>
    <w:rsid w:val="00E56066"/>
    <w:rsid w:val="00E56D1E"/>
    <w:rsid w:val="00E60FF8"/>
    <w:rsid w:val="00E62ADE"/>
    <w:rsid w:val="00E62D34"/>
    <w:rsid w:val="00E64EE8"/>
    <w:rsid w:val="00E71A78"/>
    <w:rsid w:val="00E738B7"/>
    <w:rsid w:val="00E746EC"/>
    <w:rsid w:val="00E758E7"/>
    <w:rsid w:val="00E82B82"/>
    <w:rsid w:val="00E849A1"/>
    <w:rsid w:val="00E85993"/>
    <w:rsid w:val="00E87E33"/>
    <w:rsid w:val="00E92FEF"/>
    <w:rsid w:val="00E96AA6"/>
    <w:rsid w:val="00EA0E2B"/>
    <w:rsid w:val="00EA10A0"/>
    <w:rsid w:val="00EA3568"/>
    <w:rsid w:val="00EA6E83"/>
    <w:rsid w:val="00EA6FA4"/>
    <w:rsid w:val="00EB0EB4"/>
    <w:rsid w:val="00EB540E"/>
    <w:rsid w:val="00EB5791"/>
    <w:rsid w:val="00EB7D2E"/>
    <w:rsid w:val="00EC4245"/>
    <w:rsid w:val="00EC44C2"/>
    <w:rsid w:val="00EC6A0F"/>
    <w:rsid w:val="00EC74CA"/>
    <w:rsid w:val="00ED0F07"/>
    <w:rsid w:val="00ED1710"/>
    <w:rsid w:val="00ED1935"/>
    <w:rsid w:val="00ED6C2F"/>
    <w:rsid w:val="00ED7622"/>
    <w:rsid w:val="00EE1445"/>
    <w:rsid w:val="00EE1DAC"/>
    <w:rsid w:val="00EF0EE0"/>
    <w:rsid w:val="00EF331E"/>
    <w:rsid w:val="00EF562D"/>
    <w:rsid w:val="00EF7C57"/>
    <w:rsid w:val="00F04AC3"/>
    <w:rsid w:val="00F073DC"/>
    <w:rsid w:val="00F074B9"/>
    <w:rsid w:val="00F149C0"/>
    <w:rsid w:val="00F1589A"/>
    <w:rsid w:val="00F1613A"/>
    <w:rsid w:val="00F17B21"/>
    <w:rsid w:val="00F20B8B"/>
    <w:rsid w:val="00F22287"/>
    <w:rsid w:val="00F2659E"/>
    <w:rsid w:val="00F309CC"/>
    <w:rsid w:val="00F33B49"/>
    <w:rsid w:val="00F33D98"/>
    <w:rsid w:val="00F36EF3"/>
    <w:rsid w:val="00F45A97"/>
    <w:rsid w:val="00F50E10"/>
    <w:rsid w:val="00F50ED3"/>
    <w:rsid w:val="00F54437"/>
    <w:rsid w:val="00F558A3"/>
    <w:rsid w:val="00F60816"/>
    <w:rsid w:val="00F612F2"/>
    <w:rsid w:val="00F6173A"/>
    <w:rsid w:val="00F63BF1"/>
    <w:rsid w:val="00F66CD9"/>
    <w:rsid w:val="00F67037"/>
    <w:rsid w:val="00F708B5"/>
    <w:rsid w:val="00F70A99"/>
    <w:rsid w:val="00F72400"/>
    <w:rsid w:val="00F72750"/>
    <w:rsid w:val="00F73329"/>
    <w:rsid w:val="00F73BCC"/>
    <w:rsid w:val="00F73EBB"/>
    <w:rsid w:val="00F75C54"/>
    <w:rsid w:val="00F75EB9"/>
    <w:rsid w:val="00F838A5"/>
    <w:rsid w:val="00F8797B"/>
    <w:rsid w:val="00F95C5F"/>
    <w:rsid w:val="00F97401"/>
    <w:rsid w:val="00F97C1A"/>
    <w:rsid w:val="00FA273C"/>
    <w:rsid w:val="00FA2EE8"/>
    <w:rsid w:val="00FA380A"/>
    <w:rsid w:val="00FA3CE7"/>
    <w:rsid w:val="00FA4367"/>
    <w:rsid w:val="00FA5979"/>
    <w:rsid w:val="00FA5AD4"/>
    <w:rsid w:val="00FB21A0"/>
    <w:rsid w:val="00FB5B38"/>
    <w:rsid w:val="00FB5D49"/>
    <w:rsid w:val="00FB5DA7"/>
    <w:rsid w:val="00FC080D"/>
    <w:rsid w:val="00FC1727"/>
    <w:rsid w:val="00FC17D2"/>
    <w:rsid w:val="00FC5A9C"/>
    <w:rsid w:val="00FC6C98"/>
    <w:rsid w:val="00FD075A"/>
    <w:rsid w:val="00FD4B53"/>
    <w:rsid w:val="00FD5DBA"/>
    <w:rsid w:val="00FD6F2E"/>
    <w:rsid w:val="00FD73EB"/>
    <w:rsid w:val="00FE23AF"/>
    <w:rsid w:val="00FE36FF"/>
    <w:rsid w:val="00FE7220"/>
    <w:rsid w:val="00FF3068"/>
    <w:rsid w:val="00FF5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5C2157-D403-4514-8D84-B1DA8192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817D4"/>
    <w:pPr>
      <w:suppressAutoHyphens/>
      <w:spacing w:after="0" w:line="360" w:lineRule="auto"/>
    </w:pPr>
    <w:rPr>
      <w:rFonts w:ascii="Garamond" w:eastAsia="Calibri" w:hAnsi="Garamond" w:cs="Calibri"/>
      <w:sz w:val="24"/>
      <w:lang w:eastAsia="ar-SA"/>
    </w:rPr>
  </w:style>
  <w:style w:type="paragraph" w:styleId="Nadpis1">
    <w:name w:val="heading 1"/>
    <w:basedOn w:val="Normln"/>
    <w:next w:val="Normln"/>
    <w:link w:val="Nadpis1Char"/>
    <w:uiPriority w:val="9"/>
    <w:qFormat/>
    <w:rsid w:val="002817D4"/>
    <w:pPr>
      <w:keepNext/>
      <w:keepLines/>
      <w:numPr>
        <w:numId w:val="1"/>
      </w:numPr>
      <w:spacing w:before="240" w:after="120" w:line="240" w:lineRule="auto"/>
      <w:outlineLvl w:val="0"/>
    </w:pPr>
    <w:rPr>
      <w:rFonts w:eastAsia="Times New Roman"/>
      <w:b/>
      <w:bCs/>
      <w:color w:val="000000"/>
      <w:sz w:val="32"/>
      <w:szCs w:val="28"/>
    </w:rPr>
  </w:style>
  <w:style w:type="paragraph" w:styleId="Nadpis2">
    <w:name w:val="heading 2"/>
    <w:basedOn w:val="Normln"/>
    <w:next w:val="Normln"/>
    <w:link w:val="Nadpis2Char"/>
    <w:uiPriority w:val="9"/>
    <w:qFormat/>
    <w:rsid w:val="002817D4"/>
    <w:pPr>
      <w:keepNext/>
      <w:keepLines/>
      <w:numPr>
        <w:ilvl w:val="1"/>
        <w:numId w:val="1"/>
      </w:numPr>
      <w:spacing w:before="240" w:after="120" w:line="240" w:lineRule="auto"/>
      <w:outlineLvl w:val="1"/>
    </w:pPr>
    <w:rPr>
      <w:rFonts w:eastAsia="Times New Roman"/>
      <w:b/>
      <w:bCs/>
      <w:color w:val="000000"/>
      <w:sz w:val="28"/>
      <w:szCs w:val="26"/>
    </w:rPr>
  </w:style>
  <w:style w:type="paragraph" w:styleId="Nadpis3">
    <w:name w:val="heading 3"/>
    <w:basedOn w:val="Normln"/>
    <w:next w:val="Normln"/>
    <w:link w:val="Nadpis3Char"/>
    <w:uiPriority w:val="9"/>
    <w:unhideWhenUsed/>
    <w:qFormat/>
    <w:rsid w:val="002817D4"/>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5">
    <w:name w:val="heading 5"/>
    <w:basedOn w:val="Normln"/>
    <w:next w:val="Normln"/>
    <w:link w:val="Nadpis5Char"/>
    <w:uiPriority w:val="9"/>
    <w:semiHidden/>
    <w:unhideWhenUsed/>
    <w:qFormat/>
    <w:rsid w:val="002817D4"/>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17D4"/>
    <w:rPr>
      <w:rFonts w:ascii="Garamond" w:eastAsia="Times New Roman" w:hAnsi="Garamond" w:cs="Calibri"/>
      <w:b/>
      <w:bCs/>
      <w:color w:val="000000"/>
      <w:sz w:val="32"/>
      <w:szCs w:val="28"/>
      <w:lang w:eastAsia="ar-SA"/>
    </w:rPr>
  </w:style>
  <w:style w:type="character" w:customStyle="1" w:styleId="Nadpis2Char">
    <w:name w:val="Nadpis 2 Char"/>
    <w:basedOn w:val="Standardnpsmoodstavce"/>
    <w:link w:val="Nadpis2"/>
    <w:uiPriority w:val="9"/>
    <w:rsid w:val="002817D4"/>
    <w:rPr>
      <w:rFonts w:ascii="Garamond" w:eastAsia="Times New Roman" w:hAnsi="Garamond" w:cs="Calibri"/>
      <w:b/>
      <w:bCs/>
      <w:color w:val="000000"/>
      <w:sz w:val="28"/>
      <w:szCs w:val="26"/>
      <w:lang w:eastAsia="ar-SA"/>
    </w:rPr>
  </w:style>
  <w:style w:type="character" w:customStyle="1" w:styleId="Nadpis3Char">
    <w:name w:val="Nadpis 3 Char"/>
    <w:basedOn w:val="Standardnpsmoodstavce"/>
    <w:link w:val="Nadpis3"/>
    <w:uiPriority w:val="9"/>
    <w:rsid w:val="002817D4"/>
    <w:rPr>
      <w:rFonts w:asciiTheme="majorHAnsi" w:eastAsiaTheme="majorEastAsia" w:hAnsiTheme="majorHAnsi" w:cstheme="majorBidi"/>
      <w:color w:val="1F4D78" w:themeColor="accent1" w:themeShade="7F"/>
      <w:sz w:val="24"/>
      <w:szCs w:val="24"/>
      <w:lang w:eastAsia="ar-SA"/>
    </w:rPr>
  </w:style>
  <w:style w:type="character" w:customStyle="1" w:styleId="Nadpis5Char">
    <w:name w:val="Nadpis 5 Char"/>
    <w:basedOn w:val="Standardnpsmoodstavce"/>
    <w:link w:val="Nadpis5"/>
    <w:uiPriority w:val="9"/>
    <w:semiHidden/>
    <w:rsid w:val="002817D4"/>
    <w:rPr>
      <w:rFonts w:asciiTheme="majorHAnsi" w:eastAsiaTheme="majorEastAsia" w:hAnsiTheme="majorHAnsi" w:cstheme="majorBidi"/>
      <w:color w:val="2E74B5" w:themeColor="accent1" w:themeShade="BF"/>
      <w:sz w:val="24"/>
      <w:lang w:eastAsia="ar-SA"/>
    </w:rPr>
  </w:style>
  <w:style w:type="character" w:styleId="Hypertextovodkaz">
    <w:name w:val="Hyperlink"/>
    <w:uiPriority w:val="99"/>
    <w:rsid w:val="002817D4"/>
    <w:rPr>
      <w:color w:val="0000FF"/>
      <w:u w:val="single"/>
    </w:rPr>
  </w:style>
  <w:style w:type="paragraph" w:styleId="Nzev">
    <w:name w:val="Title"/>
    <w:basedOn w:val="Normln"/>
    <w:next w:val="Podnadpis"/>
    <w:link w:val="NzevChar"/>
    <w:uiPriority w:val="99"/>
    <w:qFormat/>
    <w:rsid w:val="002817D4"/>
    <w:pPr>
      <w:spacing w:before="240" w:after="60"/>
      <w:jc w:val="center"/>
    </w:pPr>
    <w:rPr>
      <w:rFonts w:ascii="Arial" w:hAnsi="Arial" w:cs="Arial"/>
      <w:b/>
      <w:bCs/>
      <w:kern w:val="1"/>
      <w:sz w:val="32"/>
      <w:szCs w:val="32"/>
    </w:rPr>
  </w:style>
  <w:style w:type="paragraph" w:styleId="Podnadpis">
    <w:name w:val="Subtitle"/>
    <w:basedOn w:val="Normln"/>
    <w:next w:val="Normln"/>
    <w:link w:val="PodnadpisChar"/>
    <w:uiPriority w:val="11"/>
    <w:qFormat/>
    <w:rsid w:val="002817D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nadpisChar">
    <w:name w:val="Podnadpis Char"/>
    <w:basedOn w:val="Standardnpsmoodstavce"/>
    <w:link w:val="Podnadpis"/>
    <w:uiPriority w:val="11"/>
    <w:rsid w:val="002817D4"/>
    <w:rPr>
      <w:rFonts w:eastAsiaTheme="minorEastAsia"/>
      <w:color w:val="5A5A5A" w:themeColor="text1" w:themeTint="A5"/>
      <w:spacing w:val="15"/>
      <w:lang w:eastAsia="ar-SA"/>
    </w:rPr>
  </w:style>
  <w:style w:type="character" w:customStyle="1" w:styleId="NzevChar">
    <w:name w:val="Název Char"/>
    <w:basedOn w:val="Standardnpsmoodstavce"/>
    <w:link w:val="Nzev"/>
    <w:uiPriority w:val="99"/>
    <w:rsid w:val="002817D4"/>
    <w:rPr>
      <w:rFonts w:ascii="Arial" w:eastAsia="Calibri" w:hAnsi="Arial" w:cs="Arial"/>
      <w:b/>
      <w:bCs/>
      <w:kern w:val="1"/>
      <w:sz w:val="32"/>
      <w:szCs w:val="32"/>
      <w:lang w:eastAsia="ar-SA"/>
    </w:rPr>
  </w:style>
  <w:style w:type="character" w:customStyle="1" w:styleId="textChar">
    <w:name w:val="text Char"/>
    <w:basedOn w:val="Standardnpsmoodstavce"/>
    <w:link w:val="text"/>
    <w:locked/>
    <w:rsid w:val="002817D4"/>
    <w:rPr>
      <w:sz w:val="24"/>
      <w:szCs w:val="24"/>
      <w:lang w:val="x-none" w:eastAsia="x-none"/>
    </w:rPr>
  </w:style>
  <w:style w:type="paragraph" w:customStyle="1" w:styleId="text">
    <w:name w:val="text"/>
    <w:basedOn w:val="Odstavecseseznamem"/>
    <w:link w:val="textChar"/>
    <w:qFormat/>
    <w:rsid w:val="002817D4"/>
    <w:pPr>
      <w:suppressAutoHyphens w:val="0"/>
      <w:spacing w:after="200"/>
      <w:ind w:left="0" w:firstLine="284"/>
      <w:jc w:val="both"/>
    </w:pPr>
    <w:rPr>
      <w:rFonts w:asciiTheme="minorHAnsi" w:eastAsiaTheme="minorHAnsi" w:hAnsiTheme="minorHAnsi" w:cstheme="minorBidi"/>
      <w:szCs w:val="24"/>
      <w:lang w:val="x-none" w:eastAsia="x-none"/>
    </w:rPr>
  </w:style>
  <w:style w:type="paragraph" w:styleId="Odstavecseseznamem">
    <w:name w:val="List Paragraph"/>
    <w:basedOn w:val="Normln"/>
    <w:link w:val="OdstavecseseznamemChar"/>
    <w:uiPriority w:val="34"/>
    <w:qFormat/>
    <w:rsid w:val="002817D4"/>
    <w:pPr>
      <w:ind w:left="720"/>
      <w:contextualSpacing/>
    </w:pPr>
  </w:style>
  <w:style w:type="character" w:customStyle="1" w:styleId="OdstavecseseznamemChar">
    <w:name w:val="Odstavec se seznamem Char"/>
    <w:basedOn w:val="Standardnpsmoodstavce"/>
    <w:link w:val="Odstavecseseznamem"/>
    <w:uiPriority w:val="34"/>
    <w:rsid w:val="002817D4"/>
    <w:rPr>
      <w:rFonts w:ascii="Garamond" w:eastAsia="Calibri" w:hAnsi="Garamond" w:cs="Calibri"/>
      <w:sz w:val="24"/>
      <w:lang w:eastAsia="ar-SA"/>
    </w:rPr>
  </w:style>
  <w:style w:type="character" w:customStyle="1" w:styleId="apple-converted-space">
    <w:name w:val="apple-converted-space"/>
    <w:basedOn w:val="Standardnpsmoodstavce"/>
    <w:rsid w:val="002817D4"/>
  </w:style>
  <w:style w:type="character" w:styleId="Zdraznn">
    <w:name w:val="Emphasis"/>
    <w:basedOn w:val="Standardnpsmoodstavce"/>
    <w:uiPriority w:val="20"/>
    <w:qFormat/>
    <w:rsid w:val="002817D4"/>
    <w:rPr>
      <w:i/>
      <w:iCs/>
    </w:rPr>
  </w:style>
  <w:style w:type="character" w:customStyle="1" w:styleId="Znakypropoznmkupodarou">
    <w:name w:val="Znaky pro poznámku pod čarou"/>
    <w:rsid w:val="002817D4"/>
    <w:rPr>
      <w:vertAlign w:val="superscript"/>
    </w:rPr>
  </w:style>
  <w:style w:type="character" w:styleId="Znakapoznpodarou">
    <w:name w:val="footnote reference"/>
    <w:aliases w:val="BVI fnr,Footnote symbol"/>
    <w:uiPriority w:val="99"/>
    <w:rsid w:val="002817D4"/>
    <w:rPr>
      <w:vertAlign w:val="superscript"/>
    </w:rPr>
  </w:style>
  <w:style w:type="paragraph" w:styleId="Textpoznpodarou">
    <w:name w:val="footnote text"/>
    <w:aliases w:val="Schriftart: 9 pt Char1,Schriftart: 10 pt Char1,Schriftart: 8 pt Char1,Char Char1,Char Char2,Text pozn. pod čarou1 Char1,Char Char Char1 Char1,Char Char1 Char1,Footnote Text Char1 Char1 Char, Char,Schriftart: 9 pt,Schriftart: 10 pt"/>
    <w:basedOn w:val="Normln"/>
    <w:link w:val="TextpoznpodarouChar"/>
    <w:uiPriority w:val="99"/>
    <w:rsid w:val="002817D4"/>
    <w:pPr>
      <w:spacing w:line="240" w:lineRule="auto"/>
    </w:pPr>
    <w:rPr>
      <w:sz w:val="20"/>
      <w:szCs w:val="20"/>
    </w:rPr>
  </w:style>
  <w:style w:type="character" w:customStyle="1" w:styleId="TextpoznpodarouChar">
    <w:name w:val="Text pozn. pod čarou Char"/>
    <w:aliases w:val="Schriftart: 9 pt Char1 Char,Schriftart: 10 pt Char1 Char,Schriftart: 8 pt Char1 Char,Char Char1 Char,Char Char2 Char,Text pozn. pod čarou1 Char1 Char,Char Char Char1 Char1 Char,Char Char1 Char1 Char, Char Char"/>
    <w:basedOn w:val="Standardnpsmoodstavce"/>
    <w:link w:val="Textpoznpodarou"/>
    <w:uiPriority w:val="99"/>
    <w:rsid w:val="002817D4"/>
    <w:rPr>
      <w:rFonts w:ascii="Garamond" w:eastAsia="Calibri" w:hAnsi="Garamond" w:cs="Calibri"/>
      <w:sz w:val="20"/>
      <w:szCs w:val="20"/>
      <w:lang w:eastAsia="ar-SA"/>
    </w:rPr>
  </w:style>
  <w:style w:type="paragraph" w:styleId="slovanseznam">
    <w:name w:val="List Number"/>
    <w:basedOn w:val="Normln"/>
    <w:uiPriority w:val="99"/>
    <w:semiHidden/>
    <w:rsid w:val="002817D4"/>
    <w:pPr>
      <w:numPr>
        <w:numId w:val="3"/>
      </w:numPr>
      <w:suppressAutoHyphens w:val="0"/>
      <w:jc w:val="both"/>
    </w:pPr>
    <w:rPr>
      <w:rFonts w:cs="Times New Roman"/>
      <w:lang w:eastAsia="en-US"/>
    </w:rPr>
  </w:style>
  <w:style w:type="paragraph" w:styleId="Seznamsodrkami2">
    <w:name w:val="List Bullet 2"/>
    <w:basedOn w:val="Normln"/>
    <w:uiPriority w:val="99"/>
    <w:semiHidden/>
    <w:rsid w:val="002817D4"/>
    <w:pPr>
      <w:numPr>
        <w:numId w:val="4"/>
      </w:numPr>
      <w:suppressAutoHyphens w:val="0"/>
      <w:jc w:val="both"/>
    </w:pPr>
    <w:rPr>
      <w:rFonts w:cs="Times New Roman"/>
      <w:lang w:eastAsia="en-US"/>
    </w:rPr>
  </w:style>
  <w:style w:type="paragraph" w:styleId="Normlnweb">
    <w:name w:val="Normal (Web)"/>
    <w:basedOn w:val="Normln"/>
    <w:uiPriority w:val="99"/>
    <w:unhideWhenUsed/>
    <w:rsid w:val="002817D4"/>
    <w:pPr>
      <w:suppressAutoHyphens w:val="0"/>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highlight">
    <w:name w:val="highlight"/>
    <w:basedOn w:val="Standardnpsmoodstavce"/>
    <w:rsid w:val="002817D4"/>
  </w:style>
  <w:style w:type="character" w:customStyle="1" w:styleId="h1a">
    <w:name w:val="h1a"/>
    <w:basedOn w:val="Standardnpsmoodstavce"/>
    <w:rsid w:val="002817D4"/>
  </w:style>
  <w:style w:type="table" w:styleId="Mkatabulky">
    <w:name w:val="Table Grid"/>
    <w:basedOn w:val="Normlntabulka"/>
    <w:uiPriority w:val="59"/>
    <w:rsid w:val="0028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2817D4"/>
    <w:rPr>
      <w:color w:val="954F72" w:themeColor="followedHyperlink"/>
      <w:u w:val="single"/>
    </w:rPr>
  </w:style>
  <w:style w:type="paragraph" w:styleId="Nadpisobsahu">
    <w:name w:val="TOC Heading"/>
    <w:basedOn w:val="Nadpis1"/>
    <w:next w:val="Normln"/>
    <w:uiPriority w:val="39"/>
    <w:unhideWhenUsed/>
    <w:qFormat/>
    <w:rsid w:val="002817D4"/>
    <w:pPr>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szCs w:val="32"/>
      <w:lang w:eastAsia="cs-CZ"/>
    </w:rPr>
  </w:style>
  <w:style w:type="paragraph" w:styleId="Obsah1">
    <w:name w:val="toc 1"/>
    <w:aliases w:val="DP 1 uroven"/>
    <w:basedOn w:val="Normln"/>
    <w:next w:val="Normln"/>
    <w:autoRedefine/>
    <w:uiPriority w:val="39"/>
    <w:unhideWhenUsed/>
    <w:qFormat/>
    <w:rsid w:val="002817D4"/>
    <w:pPr>
      <w:spacing w:after="100"/>
    </w:pPr>
  </w:style>
  <w:style w:type="paragraph" w:customStyle="1" w:styleId="Diplomkanadpis1">
    <w:name w:val="Diplomka nadpis 1"/>
    <w:basedOn w:val="Nadpis1"/>
    <w:link w:val="Diplomkanadpis1Char"/>
    <w:uiPriority w:val="99"/>
    <w:qFormat/>
    <w:rsid w:val="002817D4"/>
    <w:pPr>
      <w:numPr>
        <w:numId w:val="2"/>
      </w:numPr>
      <w:jc w:val="both"/>
    </w:pPr>
  </w:style>
  <w:style w:type="character" w:customStyle="1" w:styleId="Diplomkanadpis1Char">
    <w:name w:val="Diplomka nadpis 1 Char"/>
    <w:basedOn w:val="Nadpis1Char"/>
    <w:link w:val="Diplomkanadpis1"/>
    <w:uiPriority w:val="99"/>
    <w:rsid w:val="002817D4"/>
    <w:rPr>
      <w:rFonts w:ascii="Garamond" w:eastAsia="Times New Roman" w:hAnsi="Garamond" w:cs="Calibri"/>
      <w:b/>
      <w:bCs/>
      <w:color w:val="000000"/>
      <w:sz w:val="32"/>
      <w:szCs w:val="28"/>
      <w:lang w:eastAsia="ar-SA"/>
    </w:rPr>
  </w:style>
  <w:style w:type="paragraph" w:customStyle="1" w:styleId="Diplomkanadpis2">
    <w:name w:val="Diplomka nadpis 2"/>
    <w:basedOn w:val="Odstavecseseznamem"/>
    <w:link w:val="Diplomkanadpis2Char"/>
    <w:qFormat/>
    <w:rsid w:val="002817D4"/>
    <w:pPr>
      <w:numPr>
        <w:ilvl w:val="1"/>
        <w:numId w:val="2"/>
      </w:numPr>
      <w:shd w:val="clear" w:color="auto" w:fill="FFFFFF"/>
      <w:jc w:val="both"/>
    </w:pPr>
    <w:rPr>
      <w:b/>
      <w:sz w:val="28"/>
      <w:szCs w:val="24"/>
    </w:rPr>
  </w:style>
  <w:style w:type="character" w:customStyle="1" w:styleId="Diplomkanadpis2Char">
    <w:name w:val="Diplomka nadpis 2 Char"/>
    <w:basedOn w:val="OdstavecseseznamemChar"/>
    <w:link w:val="Diplomkanadpis2"/>
    <w:rsid w:val="002817D4"/>
    <w:rPr>
      <w:rFonts w:ascii="Garamond" w:eastAsia="Calibri" w:hAnsi="Garamond" w:cs="Calibri"/>
      <w:b/>
      <w:sz w:val="28"/>
      <w:szCs w:val="24"/>
      <w:shd w:val="clear" w:color="auto" w:fill="FFFFFF"/>
      <w:lang w:eastAsia="ar-SA"/>
    </w:rPr>
  </w:style>
  <w:style w:type="paragraph" w:customStyle="1" w:styleId="Diplomkanadpis3">
    <w:name w:val="Diplomka nadpis 3"/>
    <w:basedOn w:val="Odstavecseseznamem"/>
    <w:link w:val="Diplomkanadpis3Char"/>
    <w:uiPriority w:val="99"/>
    <w:qFormat/>
    <w:rsid w:val="002817D4"/>
    <w:pPr>
      <w:numPr>
        <w:ilvl w:val="2"/>
        <w:numId w:val="2"/>
      </w:numPr>
      <w:jc w:val="both"/>
    </w:pPr>
    <w:rPr>
      <w:b/>
    </w:rPr>
  </w:style>
  <w:style w:type="character" w:customStyle="1" w:styleId="Diplomkanadpis3Char">
    <w:name w:val="Diplomka nadpis 3 Char"/>
    <w:basedOn w:val="OdstavecseseznamemChar"/>
    <w:link w:val="Diplomkanadpis3"/>
    <w:uiPriority w:val="99"/>
    <w:rsid w:val="002817D4"/>
    <w:rPr>
      <w:rFonts w:ascii="Garamond" w:eastAsia="Calibri" w:hAnsi="Garamond" w:cs="Calibri"/>
      <w:b/>
      <w:sz w:val="24"/>
      <w:lang w:eastAsia="ar-SA"/>
    </w:rPr>
  </w:style>
  <w:style w:type="paragraph" w:customStyle="1" w:styleId="Diplomka4">
    <w:name w:val="Diplomka 4"/>
    <w:basedOn w:val="Odstavecseseznamem"/>
    <w:link w:val="Diplomka4Char"/>
    <w:uiPriority w:val="99"/>
    <w:qFormat/>
    <w:rsid w:val="002817D4"/>
    <w:pPr>
      <w:numPr>
        <w:ilvl w:val="3"/>
        <w:numId w:val="2"/>
      </w:numPr>
      <w:jc w:val="both"/>
    </w:pPr>
    <w:rPr>
      <w:b/>
      <w:szCs w:val="24"/>
    </w:rPr>
  </w:style>
  <w:style w:type="character" w:customStyle="1" w:styleId="Diplomka4Char">
    <w:name w:val="Diplomka 4 Char"/>
    <w:basedOn w:val="OdstavecseseznamemChar"/>
    <w:link w:val="Diplomka4"/>
    <w:uiPriority w:val="99"/>
    <w:rsid w:val="002817D4"/>
    <w:rPr>
      <w:rFonts w:ascii="Garamond" w:eastAsia="Calibri" w:hAnsi="Garamond" w:cs="Calibri"/>
      <w:b/>
      <w:sz w:val="24"/>
      <w:szCs w:val="24"/>
      <w:lang w:eastAsia="ar-SA"/>
    </w:rPr>
  </w:style>
  <w:style w:type="paragraph" w:styleId="Obsah2">
    <w:name w:val="toc 2"/>
    <w:aliases w:val="DP 2 uroven"/>
    <w:basedOn w:val="Normln"/>
    <w:next w:val="Normln"/>
    <w:autoRedefine/>
    <w:uiPriority w:val="39"/>
    <w:unhideWhenUsed/>
    <w:qFormat/>
    <w:rsid w:val="002817D4"/>
    <w:pPr>
      <w:spacing w:after="100"/>
      <w:ind w:left="240"/>
    </w:pPr>
  </w:style>
  <w:style w:type="paragraph" w:styleId="Obsah3">
    <w:name w:val="toc 3"/>
    <w:aliases w:val="DP 3 urovne"/>
    <w:basedOn w:val="Normln"/>
    <w:next w:val="Normln"/>
    <w:autoRedefine/>
    <w:uiPriority w:val="39"/>
    <w:unhideWhenUsed/>
    <w:qFormat/>
    <w:rsid w:val="002817D4"/>
    <w:pPr>
      <w:spacing w:after="100"/>
      <w:ind w:left="480"/>
    </w:pPr>
  </w:style>
  <w:style w:type="paragraph" w:styleId="Obsah4">
    <w:name w:val="toc 4"/>
    <w:basedOn w:val="Normln"/>
    <w:next w:val="Normln"/>
    <w:autoRedefine/>
    <w:uiPriority w:val="39"/>
    <w:unhideWhenUsed/>
    <w:rsid w:val="002817D4"/>
    <w:pPr>
      <w:spacing w:after="100"/>
      <w:ind w:left="720"/>
    </w:pPr>
  </w:style>
  <w:style w:type="character" w:styleId="Siln">
    <w:name w:val="Strong"/>
    <w:basedOn w:val="Standardnpsmoodstavce"/>
    <w:uiPriority w:val="22"/>
    <w:qFormat/>
    <w:rsid w:val="002817D4"/>
    <w:rPr>
      <w:b/>
      <w:bCs/>
    </w:rPr>
  </w:style>
  <w:style w:type="paragraph" w:styleId="Zhlav">
    <w:name w:val="header"/>
    <w:basedOn w:val="Normln"/>
    <w:link w:val="ZhlavChar"/>
    <w:uiPriority w:val="99"/>
    <w:unhideWhenUsed/>
    <w:rsid w:val="002817D4"/>
    <w:pPr>
      <w:tabs>
        <w:tab w:val="center" w:pos="4536"/>
        <w:tab w:val="right" w:pos="9072"/>
      </w:tabs>
      <w:spacing w:line="240" w:lineRule="auto"/>
    </w:pPr>
  </w:style>
  <w:style w:type="character" w:customStyle="1" w:styleId="ZhlavChar">
    <w:name w:val="Záhlaví Char"/>
    <w:basedOn w:val="Standardnpsmoodstavce"/>
    <w:link w:val="Zhlav"/>
    <w:uiPriority w:val="99"/>
    <w:rsid w:val="002817D4"/>
    <w:rPr>
      <w:rFonts w:ascii="Garamond" w:eastAsia="Calibri" w:hAnsi="Garamond" w:cs="Calibri"/>
      <w:sz w:val="24"/>
      <w:lang w:eastAsia="ar-SA"/>
    </w:rPr>
  </w:style>
  <w:style w:type="paragraph" w:styleId="Zpat">
    <w:name w:val="footer"/>
    <w:basedOn w:val="Normln"/>
    <w:link w:val="ZpatChar"/>
    <w:uiPriority w:val="99"/>
    <w:unhideWhenUsed/>
    <w:rsid w:val="002817D4"/>
    <w:pPr>
      <w:tabs>
        <w:tab w:val="center" w:pos="4536"/>
        <w:tab w:val="right" w:pos="9072"/>
      </w:tabs>
      <w:spacing w:line="240" w:lineRule="auto"/>
    </w:pPr>
  </w:style>
  <w:style w:type="character" w:customStyle="1" w:styleId="ZpatChar">
    <w:name w:val="Zápatí Char"/>
    <w:basedOn w:val="Standardnpsmoodstavce"/>
    <w:link w:val="Zpat"/>
    <w:uiPriority w:val="99"/>
    <w:rsid w:val="002817D4"/>
    <w:rPr>
      <w:rFonts w:ascii="Garamond" w:eastAsia="Calibri" w:hAnsi="Garamond" w:cs="Calibri"/>
      <w:sz w:val="24"/>
      <w:lang w:eastAsia="ar-SA"/>
    </w:rPr>
  </w:style>
  <w:style w:type="character" w:customStyle="1" w:styleId="odst">
    <w:name w:val="odst"/>
    <w:basedOn w:val="Standardnpsmoodstavce"/>
    <w:rsid w:val="002817D4"/>
  </w:style>
  <w:style w:type="paragraph" w:styleId="Textvysvtlivek">
    <w:name w:val="endnote text"/>
    <w:basedOn w:val="Normln"/>
    <w:link w:val="TextvysvtlivekChar"/>
    <w:uiPriority w:val="99"/>
    <w:semiHidden/>
    <w:unhideWhenUsed/>
    <w:rsid w:val="002817D4"/>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2817D4"/>
    <w:rPr>
      <w:rFonts w:ascii="Garamond" w:eastAsia="Calibri" w:hAnsi="Garamond" w:cs="Calibri"/>
      <w:sz w:val="20"/>
      <w:szCs w:val="20"/>
      <w:lang w:eastAsia="ar-SA"/>
    </w:rPr>
  </w:style>
  <w:style w:type="paragraph" w:customStyle="1" w:styleId="go">
    <w:name w:val="go"/>
    <w:basedOn w:val="Normln"/>
    <w:uiPriority w:val="99"/>
    <w:rsid w:val="002817D4"/>
    <w:pPr>
      <w:suppressAutoHyphens w:val="0"/>
      <w:spacing w:before="100" w:beforeAutospacing="1" w:after="100" w:afterAutospacing="1" w:line="240" w:lineRule="auto"/>
    </w:pPr>
    <w:rPr>
      <w:rFonts w:ascii="Times New Roman" w:eastAsia="Times New Roman" w:hAnsi="Times New Roman" w:cs="Times New Roman"/>
      <w:szCs w:val="24"/>
      <w:lang w:eastAsia="cs-CZ"/>
    </w:rPr>
  </w:style>
  <w:style w:type="paragraph" w:styleId="Textbubliny">
    <w:name w:val="Balloon Text"/>
    <w:basedOn w:val="Normln"/>
    <w:link w:val="TextbublinyChar"/>
    <w:uiPriority w:val="99"/>
    <w:semiHidden/>
    <w:unhideWhenUsed/>
    <w:rsid w:val="000C477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477A"/>
    <w:rPr>
      <w:rFonts w:ascii="Tahoma" w:eastAsia="Calibri" w:hAnsi="Tahoma" w:cs="Tahoma"/>
      <w:sz w:val="16"/>
      <w:szCs w:val="16"/>
      <w:lang w:eastAsia="ar-SA"/>
    </w:rPr>
  </w:style>
  <w:style w:type="paragraph" w:customStyle="1" w:styleId="msonormal0">
    <w:name w:val="msonormal"/>
    <w:basedOn w:val="Normln"/>
    <w:uiPriority w:val="99"/>
    <w:rsid w:val="00A92AF4"/>
    <w:pPr>
      <w:suppressAutoHyphens w:val="0"/>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TextpoznpodarouChar1">
    <w:name w:val="Text pozn. pod čarou Char1"/>
    <w:aliases w:val="Schriftart: 9 pt Char1 Char1,Schriftart: 10 pt Char1 Char1,Schriftart: 8 pt Char1 Char1,Char Char1 Char2,Char Char2 Char1,Text pozn. pod čarou1 Char1 Char1,Char Char Char1 Char1 Char1,Char Char1 Char1 Char1,Char Char3"/>
    <w:basedOn w:val="Standardnpsmoodstavce"/>
    <w:uiPriority w:val="99"/>
    <w:semiHidden/>
    <w:rsid w:val="00A92AF4"/>
    <w:rPr>
      <w:rFonts w:ascii="Garamond" w:eastAsia="Calibri" w:hAnsi="Garamond" w:cs="Calibri"/>
      <w:sz w:val="20"/>
      <w:szCs w:val="20"/>
      <w:lang w:eastAsia="ar-SA"/>
    </w:rPr>
  </w:style>
  <w:style w:type="paragraph" w:styleId="Bezmezer">
    <w:name w:val="No Spacing"/>
    <w:aliases w:val="Citace 1 řádek"/>
    <w:uiPriority w:val="1"/>
    <w:qFormat/>
    <w:rsid w:val="00A92AF4"/>
    <w:pPr>
      <w:spacing w:after="0" w:line="240" w:lineRule="auto"/>
      <w:jc w:val="both"/>
    </w:pPr>
    <w:rPr>
      <w:rFonts w:ascii="Times New Roman" w:eastAsia="Calibri" w:hAnsi="Times New Roman" w:cs="Times New Roman"/>
      <w:sz w:val="20"/>
    </w:rPr>
  </w:style>
  <w:style w:type="character" w:customStyle="1" w:styleId="patnChar">
    <w:name w:val="špatně Char"/>
    <w:basedOn w:val="OdstavecseseznamemChar"/>
    <w:link w:val="patn"/>
    <w:uiPriority w:val="99"/>
    <w:locked/>
    <w:rsid w:val="00A92AF4"/>
    <w:rPr>
      <w:rFonts w:ascii="Garamond" w:eastAsia="Calibri" w:hAnsi="Garamond" w:cs="Calibri"/>
      <w:b/>
      <w:sz w:val="28"/>
      <w:szCs w:val="24"/>
      <w:shd w:val="clear" w:color="auto" w:fill="FFFFFF"/>
      <w:lang w:eastAsia="ar-SA"/>
    </w:rPr>
  </w:style>
  <w:style w:type="paragraph" w:customStyle="1" w:styleId="patn">
    <w:name w:val="špatně"/>
    <w:basedOn w:val="Odstavecseseznamem"/>
    <w:link w:val="patnChar"/>
    <w:autoRedefine/>
    <w:uiPriority w:val="99"/>
    <w:qFormat/>
    <w:rsid w:val="00A92AF4"/>
    <w:pPr>
      <w:shd w:val="clear" w:color="auto" w:fill="FFFFFF"/>
      <w:tabs>
        <w:tab w:val="num" w:pos="0"/>
      </w:tabs>
      <w:snapToGrid w:val="0"/>
      <w:ind w:left="576" w:hanging="576"/>
      <w:jc w:val="both"/>
      <w:outlineLvl w:val="1"/>
    </w:pPr>
    <w:rPr>
      <w:b/>
      <w:sz w:val="28"/>
      <w:szCs w:val="24"/>
    </w:rPr>
  </w:style>
  <w:style w:type="character" w:customStyle="1" w:styleId="st">
    <w:name w:val="st"/>
    <w:basedOn w:val="Standardnpsmoodstavce"/>
    <w:rsid w:val="00A92AF4"/>
  </w:style>
  <w:style w:type="table" w:styleId="Prosttabulka3">
    <w:name w:val="Plain Table 3"/>
    <w:basedOn w:val="Normlntabulka"/>
    <w:uiPriority w:val="43"/>
    <w:rsid w:val="00A92AF4"/>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rosttabulka5">
    <w:name w:val="Plain Table 5"/>
    <w:basedOn w:val="Normlntabulka"/>
    <w:uiPriority w:val="45"/>
    <w:rsid w:val="00A92AF4"/>
    <w:pPr>
      <w:spacing w:after="0" w:line="240" w:lineRule="auto"/>
    </w:pPr>
    <w:rPr>
      <w:rFonts w:ascii="Calibri" w:eastAsia="Calibri" w:hAnsi="Calibri" w:cs="Times New Roman"/>
      <w:sz w:val="20"/>
      <w:szCs w:val="2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tlmkatabulky">
    <w:name w:val="Grid Table Light"/>
    <w:basedOn w:val="Normlntabulka"/>
    <w:uiPriority w:val="40"/>
    <w:rsid w:val="00A92AF4"/>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Odkaznavysvtlivky">
    <w:name w:val="endnote reference"/>
    <w:basedOn w:val="Standardnpsmoodstavce"/>
    <w:uiPriority w:val="99"/>
    <w:semiHidden/>
    <w:unhideWhenUsed/>
    <w:rsid w:val="00664D97"/>
    <w:rPr>
      <w:vertAlign w:val="superscript"/>
    </w:rPr>
  </w:style>
  <w:style w:type="character" w:styleId="Zmnka">
    <w:name w:val="Mention"/>
    <w:basedOn w:val="Standardnpsmoodstavce"/>
    <w:uiPriority w:val="99"/>
    <w:semiHidden/>
    <w:unhideWhenUsed/>
    <w:rsid w:val="008B6B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statistics/2012-statutory-child-maintenance-scheme-aug-2013-to-nov-2016-experim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3-24T09:00:19.085"/>
    </inkml:context>
    <inkml:brush xml:id="br0">
      <inkml:brushProperty name="width" value="0.05" units="cm"/>
      <inkml:brushProperty name="height" value="0.05" units="cm"/>
      <inkml:brushProperty name="color" value="#FFFFFF"/>
      <inkml:brushProperty name="ignorePressure" value="1"/>
    </inkml:brush>
  </inkml:definitions>
  <inkml:trace contextRef="#ctx0" brushRef="#br0">11030 312,'-4'0,"-7"0,-5 0,-5 0,-3 0,-2 0,-1 0,-1 0,1 0,-1 0,1 0,5 4,1 2,0 0,-1-2,-1 0,-1-2,3 3,1 2,-1-2,-1 0,-1-2,7-1,11-2,11 1,9-1,7-1,-1 1</inkml:trace>
  <inkml:trace contextRef="#ctx0" brushRef="#br0" timeOffset="3792">10743 363,'4'0,"6"0,5 0,4 0,3 0,3 0,0 0,-4-5,-2 0,2 0,-5-3,-8-1,-9 3,-14 0,-8 2,-9 2,-2 2,0 0,2 0,2 0,2 0,1 1,2-1,0 0,10 0,10 0,11 0,8 0,7 0,2 0,2 0,2 0,0 0,-1 0,0 0,-1 0,0 0,-1 0,1 0,-9 0,-12 0,-13 0,-10 0,-7 0,-2 0,0 0,-1 0,2 0,0 0,2 0,-1 0,2 0,-1 0,1 0,0 0,-1 0,1 0,0 4,0 2,8-1,15 0,16-3,14 0,10-1,15 0,11-1,3-4,1-7,-1 0,-9 2,-11 2,-8 1,-16 4,-12-4,-12 1,-10-1,-3 7,0 5,2 8,4 5,2 3,3-7,-3-8,-1-12,-3-8,0-5,1-5,-2 2,2 9,1 10,1 9,7 5,7-1,2-2</inkml:trace>
  <inkml:trace contextRef="#ctx0" brushRef="#br0" timeOffset="42851">10431 316,'-4'0,"-6"0,-5 0,-4 0,-4 0,-1 0,-1 0,-4 0,-2 0,0 0,2 0,1 0,2 0,-4 0,0 0,-4 0,0 0,1 0,3 0,11 0,11 0,21 0,12 0,18 0,27 0,22 0,4 0,-2 0,-13 0,-12 0,-13 0,-17 4,-22 5,-28 2,-23 3,-40-1,-29-3,-11-3,-5-3,6-1,18-2,22-1,18-1,27 0,27 1,26-1,16 1,23 0,12-4,16-2,-2-3,-7-1,-13 1,-14 4,-14 0,-17 3,-17 2,-18 0,-17 0,-26 0,-40 0,-28 0,-22 1,-17 3,8 6,20 1,25-2,26-1,23-4,17-1,20-1,17-2,18 0,19-1,37-4,27-5,23-1,3-3,-8 2,-18 1,-21 5,-17 1,-21 3,-22 1,-21 1,-19 1,-18 0,-26-1,-27 4,-18 6,-14 5,-2 4,-5 3,9-1,8-2,16-2,13-6,13-4,11-3,8-3,6-1,5 0,5 0,3-1,5 0,-2 1,-2-1,-4 1,1 0,-2 0,4 0,-3 0,3 0,-1 0,2 0,-1 0,1 0,3 0,-1 0,1-4,1-1,3-1,10 1,13 3,11 0,8 1,12 0,5 1,10 1,2-1,-2 0,-3 0,-1 1,4-1,2 0,-3 0,-2 0,0 0,-2 0,2-5,23-4,31-10,20-6,12-3,-2 1,-13 3,-22 6,-20 6,-18 6,-25 3,-29 2,-51 2,-45 0,-26 1,-11-1,4 0,15-1,17 1,24 2,20 3,12 3,10 1,6-2,15-2,12-1,20-4,32 0,58-4,52-7,36-10,16-5,4-2,-6-2,-7 1,-27 5,-26 2,-34 4,-28 6,-25 5,-18 2,-21 3,-23 2,-22-1,-38 5,-41 6,-32 5,-27-1,-6 2,-1 2,17-3,17-3,27-4,28-4,23-2,17-2,19-2,17 0,13 1,14-1,10 0,5 1,3-1,3 6,6 4,3 6,0 4,0-1,-6 1,-6-4,-11 1,-6-3,-8 1,-6 1,-10 0,-12-5,-14-3,-10 3,-4-3,2-1,-3-2,2-1,4-2,3-1,7-4,7-6,7-6,4-3,9 1,3-1,-4 4,-10 3,-21 1,-8 0,-16 0,-12 1,4 3,14 1,23 3,29 2,22 0,31 1,22 1,14-1,1 1,-10-1,-9 0,-14 0,-14 0,-10 1,-13 2,-13 3,-18 3,-20 1,-14-2,-25 3,-18 2,-8 0,4-3,8-2,13-4,14-1,16 3,23-1,24 0,21-6,24-2,28-5,12-1,3-3,-12-4,-13 1,-9 3,-13 3,-23 5,-21 1,-16 2,-14 1,-17 0,-9 1,-5 0,-3-1,18 1,19-1,21 0,14 0,9 0,4 0,1 0,0 0,3 0,0 0,-1 0,-3 0,-9 0,-21 0,-19 0,-5 3,-4 3,-4 4,-1-1,9-1,13-1,14-3,9-2,7-1,6-1,-6 0,-11-1,-10 1,-17-1,-13 1,-11 0,0 0,3 0,16 0,16 0,15-4,18-2,9 2,8-6,21 2,13-3,18-4,2-3,-6 1,-12 4,-13 3,-22 5,-23 2,-22 2,-20 5,-13 2,-27 5,-21 7,-11 2,-1-3,8-4,14-5,16-3,17 2,16 3,17 0,14-2,8-1,9-3,7-2,2-1,2-1,-8-4,-1-2,-3 0,1 2,-6-3,1-1,-1 2,-1-3,-1 0,2 2,2 2,6-2,12 0,8 1,20-2,12-5,9-4,4 2,-2 3,-4 3,-7 3,-5 3,-1 2,3 1,1 0,-3 1,2 0,-6-1,-8 1,-5 3,-8 2,-7-1,-12 3,-5 1,-7 2,-6 4,-14-1,-8-2,-13-5,-6 2,-8 0,-17-3,-21-1,-8-3,-1 3,6 1,8 4,20-1,24-1,25-2,24-7,22-2,25-6,20-4,13-5,1 0,-8 4,-12 4,-11 5,-14 1,-8 3,-17 1,-22 0,-26 1,-50 4,-57 14,-27 11,-10 5,11 1,22-1,29-7,26-9,29-7,28-6,19-3,17-3,11-1,10-1,16 1,14 0,4 0,-3 1,-7-1,-9 1,-9 0,-15-4,-8-1,-4-1,-5-2,-3-1,2 2,-1-2,0 0,2 2,-2-2,2-4,-3-3,-3-5,1 4,-2-2,-2 0,-3 3</inkml:trace>
  <inkml:trace contextRef="#ctx0" brushRef="#br0" timeOffset="44554">10921 312,'4'0,"6"0,5 0,4 0,7 0,3 0,6 0,9 0,13 0,14 0,2 0,-2 0,-4 0,-19 0,-22 0,-22 0,-17 0,-19 0,-20 0,-14 0,-8 0,0 0,5 0,6 0,8 0,11 0,16 0,22 0,19 0,16 0,13 0,10 0,5 0,-3 0,-2 0,-7 0,-10 4,-16 1,-14 5,-13-1,-14-1,-5-1,-9-4,-1 0,-3-2,-7-1,0 0,5-1,4 1,6-1,7 6,8-1</inkml:trace>
  <inkml:trace contextRef="#ctx0" brushRef="#br0" timeOffset="12277">0 351</inkml:trace>
  <inkml:trace contextRef="#ctx0" brushRef="#br0" timeOffset="24527">272 319,'4'0,"6"0,5 0,4 0,3 0,2 0,1 0,1 0,-1 0,1 0,-2 0,1 0,0 0,-1 0,1 0,-1 0,0 0,1-4,4-1,0-1,5 2,4-3,1-1,0-3,4 1,1 2,-2 2,-3 3,-9-4,-15 1,-12 1,-8 5,-7 3,-5 0,-4 1,-3-1,3 3,0 1,1-1,-1 3,-1 4,-1-1,-1-1,3 0,3-1,-1-2,-2-2,7-3,12-1,4-6,7-2,1-4,4 0,-1-3,1 1,-4 3,-10 1,-9 8,-6 9,-9 0,-1 5,0 0,0-4,0 2,0 3,0-2,5 2,2-2,2-8,9-8,7-8,6-3,2-1,1-5,-2-1,2 1,3 6,1 1,1 1,-1 8,-3 8,-7 5,-9-1,-3 3,-4 0,-4-1,1 0,-2-1,0-2,-2-2,6-6,6-7,-1-2,-6 0,-5 3,-7 1,-8 3,-5 1,-2 2,4 0,4 0,2 1,8 3,9 6,9 1,11-1,8-3,7-2,3-2,3-1,-1-2,2 0,-9-1,-12 1,-10 0,-9-1,-8 1,-2 0,6 0,13 0,13 0,9 0,0-5,3 0,1 0,1 0,4 3,4-5,-2 1,0 0,-1 1,-2 3,0-4,-1 0,-1 0,-7 6,-13 3,-9 1,-10-1,-4 0,-5 4,-2-1,-1 0,0-2,1 0,1-2,0 2,0 2,0-1,1-1,-1-1,1-1,0-1,-1-1,1 0,-1 0,1-1,0 1,0 0,0 0,-1 0,9 0,11 0,10 0,9 0,6 0,4 0,1 0,2 0,0 0,-2 0,1 0,0 0,3 0,1 0,-1 0,0 0,-2 0,0 0,-3 0,1 0,0 0,-1 0,-8 0,-12 0,-9 0,-9 0,-6 0,-4 0,-1 0,-2 0,0 0,2 0,-1 0,0 0,1 0,1 0,-1 0,1 0,0 0,-1 0,1 0,0 0,0 0,0 0,-1 0,4-5,15 0,8 0</inkml:trace>
  <inkml:trace contextRef="#ctx0" brushRef="#br0" timeOffset="57418">23 360,'0'-5,"0"-5,5-2,1-3,-1-3,0-3,-2-3,-1-2,-1 9,0 11,-1 11,-1 9,1 7,0 5,0 1,0 2,4-5,2-10,0-13,-2-11,0-3</inkml:trace>
  <inkml:trace contextRef="#ctx0" brushRef="#br0" timeOffset="96312">572 278,'4'0,"5"0,1 4,3 1,3 0,-1 3,0-1,2 0,2-1,1-4,2 0,0-1,5-1,6 0,0 0,-1-1,-2 1,-2 0,-2 0,-2-1,-1 1,0 0,-1 0,1-3,-1-3,4 1,3 2,-2-1,0 3,-2 0,0 1,-1 0,-1 0,0 0,0 1,4-1,0 0,5 0,4 0,-1 0,2 0,3 0,-2 0,-3 0,-4 0,-3 0,0 0,1 0,-1 0,-2 0,-1 0,-1 0,0 0,-2 0,1 0,-1 0,1 0,0 0,-1 0,1 0,0 0,0 0,0 0,0 0,0 0,-1 0,2 0,2 0,2 0,4 0,0 0,3 0,-2 0,-1 0,-3 0,-2 0,-3 0,0 0,-1 0,-1 0,1 0,-1 0,1 0,-1 0,1 0,0 0,-1 4,1 1,0 4,0-1,0 0,-1-2,-3 2,0-1,-1-1,0-2,3 2,-1 1,-6-2,-9 0,-6-7,-7-1,-6-2,-3 2,-5-1,3-2,1 0,-2 0,0 3,0-1,-2 3,-5 1,-1 0,4-5,3 0,0 1,0 0,7 2,11 0,9 1,11 0,7 1,4 1,0-1,-1 0,-4 4,-2 2,-2-1,-7-2,-14 1,-10 1,-11 5,-17 1,-25 2,-17-2,-11-2,0-3,3-1,6-4,9 0,6-1,7 0,9-1,11 0,8 5,3 1,-3 4,2 0,2-2,-5-1,-5 2,0-1,4-1,-4 3,2-2,1-1,13-1,14-3,11 0,15-5,12-6,5-1,4-3,2 1,-5-2,9-3,9-1,-1-2,-5 2,-3 5,-4 0,-5 3,-13 2,-13 4,-16 1,-11 2,-17 8,-18 8,-24 8,-9 6,1-4,8-2,10-5,19-5,27-8,25-14,11-8,11-7,10-2,2 0,-1 0,-2 1,-12 4,-13 5,-16 7,-10 4,-15 3,-24 5,-15 7,-3 1,7-1,11-2,12-3,16-1,21-3,17 0,9-1,5-1,-4 1,-15-1,-15 1,-13 0,-8-1,-1 1,-1 0,15-3,17-15,33-17,30-16,12-11,5 2,-18 10,-39 19,-48 25,-29 22,-18 12,-4 1,7 0,11-2,12-4,19-8,16-4,16-6,10-3,6-2,-2-1,-7 3,-8 3,-3 3,-4 4,1 4,-9 12,-20 11,-25 16,-26 13,-7 4,5-12,16-11,20-10,23-15,19-21,18-18,31-17,32-20,27-16,18-5,-1 7,-15 7,-16 12,-20 12,-16 7,-18 5,-22 5,-20 7,-17 5,-27 4,-16 9,-12 8,-5 5,10 3,10 1,11-2,15-2,16-1,14-3,14-4,13-5,16-2,10-4,9-1,5-1,-6 1,-6-1,-11-4,-15 0,-15-1,-11 3,1-4,13 0,18-3,44-7,42-13,33-5,31-4,5 1,-8 2,-22 8,-29 8,-31 9,-27 4,-28 5,-31 6,-29 2,-26 5,-18 3,-10 5,-15 5,0 8,5 1,10-1,19-1,14-7,17-4,24-3,20-7,24-4,47-11,38-12,27-12,5-8,-6-2,-19 7,-30 6,-22 11,-23 5,-23 6,-25 3,-27 2,-37 9,-27 5,-16 6,0 6,8 2,13 5,16-5,20-1,16-4,21-5,19-5,10-6,10-12,10-5,6-4,-2-6,-6 3,-16 2,-31 5,-34 10,-37 14,-16 12,-4 6,10 0,12-1,20-3,13-5,19-8,23-6,30-8,42-17,45-9,21-9,10-2,-11 0,-22 7,-24 4,-23 6,-22 2,-32 4,-27 4,-41 3,-28 3,-15 2,4 0,6 4,15 2,22 0,24-1,28-3,24 1,24-2,19-1,1 0,-7 0,-23 0,-33 0,-46-1,-40 9,-33 10,-10 6,4-2,15-3,19-6,26-1,25-2,22-3,25-3,20-2,21-1,17-1,3-5,-4-1,-9 1,-9 1,-16 0,-20 3,-23 0,-24 0,-33 1,-38 4,-41 9,-26 11,-14 8,10 3,21-1,29-2,28-2,32-8,35-5,34-12,42-13,32-14,15-5,-2-4,-6 1,-13 4,-21 3,-15 6,-14 2,-16 3,-13 3,-15 1,-7-3,-3-1,-2 4,1-2,2 1,5-2,10 1,12 2,8 3,8-2,5 0,-9 1,-18 3,-40 0,-31 2,-25 5,-8 0,4 6,7 2,13 6,18-2,16 1,13-3,14 0,18-2,19-3,21-7,30-12,20-7,3-6,-10 2,-8 3,-17 3,-22 3,-18 2,-15 5,-12 3,-6 1,-3 1,-2 1,0-1,0 0,2 1,-3-1,-1 1,5 3,6 5,14 1,20-1,33-6,38-8,21-6,5-2,-9 2,-19 2,-19 3,-17 3,-13 1,-17 1,-23 1,-23 1,-26 0,-23-1,-18 4,-6 1,11 5,13 3,16 0,13-3,19-2,22-3,17-2,13-2,10-1,16-8,14-3,9-3,-5 0,-11 4,-6-2,-15 2,-19 2,-16 3,-11 2,-13 2,2 1,5 4,8 1,7 5,-2 4,-3-1,-10-2,-4 0,-8 3,-2-1,-1-3,-1-3,-1 1,9 0,14-3,12-1,9-2,7-5,4-1,3-1,0 0,0-1,0-2,-1 2,-7 1,-20 3,-16 0,-36 5,-25 6,-14 2,1-3,5 0,14-4,15 3,13 0,24-2,30-1,29-5,52-11,40-6,28-9,12-3,-9 3,-17 3,-30 5,-25 6,-24 4,-19 6,-13 1,-20 2,-16 2,-11-2,-18 1,-28 0,-18 0,-4-1,4 0,9 0,19 0,22 0,21 0,19 0,19 0,20 0,18-3,8-7,-1-4,-1 0,-10 2,-31 8,-36 7,-69 20,-49 17,-32 10,-8 7,14 2,25-8,30-9,34-13,38-11,35-11,41-20,31-11,25-5,0-2,-7 0,-14 6,-18 4,-18 4,-17 3,-12 2,-12-1,-9 4,-12 1,-7 4,-6 0,-3 4,6 0,14 0,15 0,13 0,10 1,4-1,-2 0,-11 1,-17-1,-30 0,-46 4,-40 9,-27 6,-12 4,5-2,9-5,24-5,27-4,19-3,16-4,11 0,9 0,5-1,9 0,11 0,10 0,14 1,12 0,31 0,23-4,12-1,9-4,-6-4,-19 0,-17 3,-27 2,-26 3,-33 2,-35 2,-25 1,-18 0,-9 5,-2 4,6 2,12 2,13 3,12-1,13-3,11-5,17-1,16-4,12-1,18-5,16-1,30-9,17-5,7-3,-9-2,-12 3,-20 5,-24 5,-25 5,-20-1,-11 2,-5 0,-8 3,-9 0,-5 1,2 1,-1 0,14 0,19 0,15 1,12-1,15 0,14 0,9-4,10-1,2-3,-4-2,-7 2,-15 2,-17 3,-18 0,-12 2,-7 6,-7 0,-3 0,-3-1,-6 8,-9 3,-2 6,3-3,7-3,8-5,5-1,7 4,10 2,9-1,11-3,6-3,8-7,10-8,24-14,41-15,32-13,19-10,-5-3,-15 9,-21 14,-28 10,-34 9,-45 9,-49 9,-48 13,-32 13,-20 10,3 3,17-1,24-7,21-4,27-2,30-6,24-5,29-5,52-7,53-8,36-10,16-6,6-3,-19-1,-22 2,-26 0,-32 4,-26 6,-20 7,-21 4,-17 3,-22 6,-32 6,-36 9,-33 5,-11 3,1 0,11-4,22-2,22-6,21-4,20 0,18-3,16-2,15-2,18-1,14-3,22 0,15 0,4 0,-8-1,-11 1,-9-1,-12 1,-17 0,-19 0,-14 0,-12 4,-7 1,-5 0,3 2,5 5,-3 4,-2 0,0-4,-9 0,-11 2,-10 3,-7 2,-2 2,6-3,8-4,16-5,25-7,29-13,42-19,40-16,27-13,5-3,-7 0,-16 12,-19 10,-21 11,-20 8,-23 7,-20 5,-20 5,-13 7,-6 2,-1 6,-2-1,2 0,6 0,3-1,4 3,6 2,-1 3,-1-2,-2-3,-4-3,-2-4,2 2,9-1,9-1,12-2,9-1,4 3,5 1,3-2,1 1,2-3,-4-1,-3 0,-1-1,-3 0,-2 0,4 0,5 0,0-1,3 1,3 0,4 0,1 0,2 0,-3 0,-9 4,-9 5,-18 5,-12 0,-11 5,-13 0,-17 5,-5 5,0 2,-4 0,-1-2,7-2,4-6,-4-5,5-7,6-4,5-3,4-2,4-2,2 2,6-6,5-3,10-6,11-4,10-1,9-3,8 0,10-9,8-2,11 0,3 2,-3 8,-8 6,-6 8,-11 0,-16 2,-17 4,-20 1,-8 5,-8 7,-11 6,-10 6,-7 9,1 4,4-5,10 0,11 0,21-5,23-11,14-8,29-12,21-13,17-10,1-5,-9 1,-14 1,-11 7,-13 4,-13 9,-14 11,-9 10,-7 6,-8 3,-3 1,-5-3,-4-3,-3-4,-1-3,1 1,1 4,3 4,4-5,5-7,1-8,4-7,1-5,5-4,1-1,-1 7,0 10,-2 9,-5 9,-6 2,-6-1,1 1,-3-2,-2-4,-6-2,2 2,0-1,3 2,11 0,9-2,12-6,12-3,6-5,1-1,3 0,0 2,-3 2,-11 2,-15 0,-22-2,-19-1,-20 0,-19 2,-9 0,-6 2,4 0,5 1,9 0,11 0,13 0,11 1,19-1,24 0,22 0,42-16,43-16,30-11,9-2,3 7,-18 9,-20 10,-27 9,-25 5,-19 4,-15 2,-16 1,-14 0,-20 0,-11 3,-30 5,-27 8,-20 9,-16 5,1 2,9 1,12 3,24-2,20-4,16-6,11-8,10-3,8-1,11-2,8-3,15-4,15-6,29-10,26-16,12-11,-3 2,-11 2,-11 8,-13 7,-20 4,-23 4,-26 4,-15 3,-21 7,-38 13,-35 17,-21 9,-3 7,-3-2,15-9,20-3,21-7,18-9,26-7,23-6,21-5,18-1,12-1,9-1,11 1,9-1,-1 1,-5 1,-10 0,-17 0,-18 0,-19 0,-20 0,-25 0,-21 0,-9 0,2 0,10 0,11 0,25 0,25-4,17-9,24-6,28-15,30-15,13-1,4 4,-11 0,-8 9,-13 12,-14 8,-16 5,-18 3,-19 4,-15 3,-10 1,-6 1,-5 1,0 0,-1-1,1 5,5 4,2 2,-4 2,-5 2,1 4,3-3,4 2,2-4,4-1,1-1,6-3,20-7,19-8,37-18,16-6,14-1,-6 1,-11 1,-15 7,-16 6,-20 5,-19 6,-15 7,-12 3,-8 1,-2-1,-1 3,-1 0,5 3,6 3,5 2,10 1,3-1,-1-2,-10-5,-2 3,-3-4,-5-1,3 1,0 0,-3-2,4 1,3 6,8-2,5-2</inkml:trace>
  <inkml:trace contextRef="#ctx0" brushRef="#br0" timeOffset="107405">2667 380,'-4'0,"-5"0,-5 0,-4 0,-7 0,-3 0,0 0,0 0,-2 0,-1 0,1 0,3 0,1 0,1 0,2 0,0 0,0 0,9 0,9 0,14 0,10 0,9 0,11 0,15 0,21 0,7 0,-1 0,-8 0,-15 0,-12 0,-17 0,-23 0,-23 0,-16 0,-31 0,-19 0,-16 0,-10 0,-2 0,7 0,8 0,9 0,8 0,10 0,9 0,6 0,9 0,8 0,7 0,4 0,-2 0,1 0,9-5,19-3,13-2,19-3,21 2,12 1,3 3,-7 0,-6-1,-11-1,-19-1,-21 3,-20 2,-14 2,-14 1,-16 1,-9 1,0 1,6-1,10 1,23-1,31 0,27 1,35-6,31 0,11 0,-1-3,-11 1,-25 0,-32 6,-30 7,-29 3,-32 6,-20 6,-12 6,-1-1,13-5,14-6,12-2,24-3,19-3,14-3,10-2,9-6,4-1,1 0,-3 0,-1 1,-2 3,-2-5,3 0,7 1,31-2,30-8,22-2,11-1,-1 2,-15 4,-14 3,-17 5,-18 1,-13 2,-6 2,-8 0,-6-1,-4 1,-15 3,-13 2,-14-1,-9 0,-3-3,-3 0,2-1,4 3,3 1,9 0,11-1,8-2,12-1,7 0,5 0,7-1,19-1,15 1,20 0,6 0,-3 0,-9 0,-16-1,-11 1,-14 0,-8 0,-16 0,-15 0,-15 0,-12 0,-13 0,-16 1,-11-1,-4 0,2 0,7 0,22 0,28 0,22 0,33-4,23-1,15 0,0 1,-6 1,-14 1,-14 1,-12 1,-17 0,-17 0,-16 0,-16 1,-6-1,-7 0,4 4,4 1,2 0,3-1,5 3,10 0,11-2,17-1,8 0,6-3,-1-1,-1 1,-1-2,-3 1,-1 0,-12-1,-17 1,-16 5,-11-1,-9 1,-1-1,-6-1,-2 3,3 0,6-1,13-2,23 0,24-1,44-5,29-2,16-4,8 0,-4 1,-5-2,-11 1,-8 2,-9 2,-14 2,-10 1,-11 2,-9 0,-7 0,-4 0,-3 1,-1-1,0 0,0 0,4 1,2-1,0 0,0 0,2 0,1 0,3 0,3 0,0 0,-3-1,-2 1,1 0,2 0,0 0,6 0,3 0,-1 0,-4 1,3-1,-1 0,-4 0,-4 0,-3 0,-4 0,-9 0,-19 0,-17 4,-13 1,-20 3,-13 5,-3 0,3-2,9-3,9-4,17-1,19-2,6-1,0-1,-9 1,-14 0,-31 0,-28-1,-13 1,2 0,9 0,17 0,17 0,21 0,22 0,15 0,13 0,6 0,9 0,11-5,8 0,10 1,-3 0,-6 1,-8 1,-4 2,-4-1,-4 1,-3 0,-14 1,-21-1,-17 0,-39 0,-39 0,-19 4,-12 1,11 0,16-1,24-2,22 1,28-2,33-1,23 0,32 0,29-5,20-4,16-1,-2-2,-4 0,-10-2,-8 2,-8 3,-7 3,-6-1,-7 0,-5 2,-4 0,-9 4,-10-1,-6 2,-5 0,-21 0,-18 1,-15-1,-28 0,-31 4,-17 1,-7 4,-5 0,5 2,14 1,15-4,16-2,16-2,23-2,24-1,15-1,14-1,9 0,18 1,14-1,4 1,-4 0,-8 0,-13 0,-17 0,-22 0,-17 0,-16 0,-14 4,-44 1,-52 4,-34 0,-7 3,-3 2,3 4,11-2,10-3,3-1,8-1,13-4,13-2,14-3,16-1,12 0,15-2,12 1,19-1,22 1,20 0,23 0,24-5,25-3,11-3,-1-1,-7 0,-17 2,-12 4,-19 2,-27 1,-21 3,-18 0,-17 0,-20 1,-8-1,1 1,4-1,9 0,10 0,18-3,20-3,19 1,17 2,14-1,13-1,10-1,5-3,-7 0,-11 2,-13-3,-22 2,-21 1,-15 2,-10 2,-17 1,-16 6,-9 1,3 0,11-1,21 0,29-2,24-1,32-1,30 0,16 0,1 0,-7-1,-16 1,-15 0,-21 0,-23 0,-15 0,-17 0,-12 0,-18 0,-30 0,-26 0,-15 0,1 4,13 1,17 0,19-1,29-1,30-1,23-2,22 1,24-1,18-1,7 1,2 0,-11 0,-10 0,-13 0,-9 0,-10 0,-14 0,-15 0,-10 0,-14 0,-10 4,-12 1,-11 4,-3 3,4 1,9 2,17-2,21-4,19-2,10-3,6-2,1-1,0-5,-2-2,-2 0,2-2,1-1,2-1,8 0,24-2,36-3,21-3,9 3,1-1,-8-2,-15-1,-14 2,-18 5,-19 4,-15 3,-11 2,-11 7,-12 2,-15 3,-15 0,-7 0,-3 1,0 0,3-3,1-2,1-3,11 0,10-1,0-1,-13-1,-13 1,-24 3,-20 2,-3 0,7-2,12 0,12-1,23-1,23-1,19 0,15 0,22 0,12-1,8 1,-2 0,-8 0,-13 0,-9 0,-17 0,-16 0,-14 4,-9 1,-7 0,4-1,9-1,10-1,12-2,8 1,4-1,5-1,2 1,-6 0</inkml:trace>
  <inkml:trace contextRef="#ctx0" brushRef="#br0" timeOffset="114362">5057 299,'3'0,"7"0,4 0,4 0,3 0,1 0,2 0,3 0,3 0,2 0,8 0,6 0,9 0,9 0,3 0,7 0,-6 0,-6 0,-10 0,-6 0,-7 0,-6 0,-5 0,-7-4,-4-1,0 0,-7 1,-9 1,-13 5,-19 7,-37 4,-25 1,-13 1,1-1,5-3,9-4,15-3,14-2,13-1,15 2,13 6,14 0,16 0,14-4,16 0,12-7,24-9,20-4,12-2,1-4,-7 4,-18 3,-17 5,-10 4,-9 1,-18 4,-16 0,-15 1,-15 0,-13 0,-4-1,-1 1,2 3,3 1,1 0,15-1,18-2,14 0,10-1,6 0,7-1,-1-1,-3 1,-8 3,-8 7,-4-1,-2 0,2-3,4 0,8-8,9-2,19-1,15 2,6-1,3-1,-3-2,-4 2,-13 0,-8 3,-10 0,-7 1,-7 1,-4 0,1 0,9 1,1-1,-1 0,-3-3,-2-2,-3-1,-3 3,0 0,-1 1,-1 1,1 1,-2 0,2 0,3 0,2-3,0-3,3 2,0 0,-1 1,-3 2,-1 0,-1 0,-1 1,-1 1,-1-1,1 0,-1 0,-3 4,-6 5,-4 5,-7 0,-10-2,-5-4,-2 1,-2 3,-1 0,-3-4,-1-1,4 1,0-1,0-2,-1-1,-2-2,0 0,-1-2,-5 0,-1 0,0-1,-7 1,-9 0,-9-1,-6 1,-3 0,4 0,6 0,8 0,9 0,6 0,3 0,3 0,2 0,-1 0,8-3,11-2,9 0,8-3,5 0,7 2,7 1,6 2,8-3,7-3,3-2,-1 3,2-2,-6 0,-2 3,-8 2,-6 2,-5 1,-4 2,-3 0,-2 0,0 1,-1-1,1 1,-4 2,-8 3,-11-1,-9-1,-10 3,-5-1,-7 0,-9-2,-14-1,-9-1,-4 2,0 1,9 0,10-1,9-2,16-1,16 0,17 0,10-1,11-4,10-1,8-5,11 1,10 1,2-1,-4 0,-1 2,-8 2,-10 2,-6 2,-1-4,-5 0,-4 1,0 0,3 2,-1 1,2 0,-3 0,-2 1,-1 1,-4-1,-1 0,-2 0,0 1,-1-1,4 0,2 3,-1 2,0 4,-2 0,0-1,-5 1,-2 0,0-2,-3 2,-4 3,-8-1,-12-2,-9-2,-8-3,-5-2,0 0,-3-2,1-1,2 1,1-1,3 0,2 1,2 0,0 0,8 0,15 0,10 0,17-4,6-1,2 1,-1-1,-6-1,-1-1,0 2,-2-1,0 4,-1 0,-1 2,0-1,0 2,-1-1,1 0,0 1,0-1,-1 0,5 0,2 0,-2 0,0 0,-1 0,-2 0,0 0,0 0,-2 0,1 0,4-4,0-1,-3-4,-2 1,-2 0,1 2,-7 3,-12 0,-11 2,-14 1,-6 0,-14 4,-19 2,-14 3,-7 0,4-1,3-2,15 2,18-2</inkml:trace>
  <inkml:trace contextRef="#ctx0" brushRef="#br0" timeOffset="121678">5080 300,'0'-4,"0"-5,4-1,5 1,5 2,4 3,3 1,1 2,2 1,0 0,0 0,-4 4,-6 5,0 2,-4 1,-3 5,-7 2,-7-3,-6 1,-5-3,-4-4,7-4,5-6,9-3,4-6,-2 0,-6 0,-5 3,-1-2,9-4,12-3,9-3,-2 1,-9 8,-9 5,-10 4,-4 4,-6 4,2 2,4 5,8-2,10-1,0-4,-5-3,-5-2,-6-2,-4-1,0-4,8-2,9-3,11-1,13 2,18 2,36 2,32 2,25 1,9 1,-5 0,-14 1,-17-1,-14 0,-13 1,-7-1,-6 0,-9 0,-8 0,-9 0,-14 0,-17 0,-18 0,-14 4,-14 1,-22-1,-26 4,-14 1,-2 1,8 0,8-2,14-2,10-2,13-3,4 0,8-1,12-1,14 1,13-1,12 1,8 0,4 0,-1 0,5 0,3 0,4 0,10 0,5 0,4 0,1 0,-7 0,-8 0,-4 0,-5 0,-5 0,0 0,-1 0,2 0,4 0,10 0,10 0,3 0,3 0,-1 0,-8 0,-8 0,-4 0,-5 0,-6 0,-2 0,-4 0,0 0,-3 0,-7 0,-10 0,-10 0,-8 0,-8 0,-13 0,-9 0,-15 0,-11 0,-3 0,5 0,11 0,19 0,20 0,22 0,16 0,9 0,16 0,27 0,21 0,21-4,16-1,1 0,-8 1,-10 1,-19 1,-17 1,-14 1,-9 0,-3 0,-2 0,-1 1,-3-1,1 0,0 0,2 0,-1 0,-5 0,-7 0,-5 0,-3 0,-3 0,-1 0,-1 0,-4-4,-10-1,-9 0,-8 1,-7 2,-9 0,-7 1,-7 0,-15 1,-11 1,-6-1,-2 0,-1 0,1 0,9 0,11 1,11-1,1-4,-1-2,4 1,4 2,11-1,18-1,21-1,20-3,35-4,44-3,29-4,11 3,-3 3,-6 5,-14 3,-21 3,-14 6,-15 3,-14 0,-4-2,-4-1,-4 0,-5-1,-7-2,-6 0,-7 0,-4 4,1 0,4 1,-5 3,6 0,5-2,-1-1,7-2,5 3,-1 0,1-1,-7 2,3 1,-2 2,-6 0,0-2,4-2,0-3,1-1,0-1,1-1,-2-1,-1 1,-3-1,-5 1,-3 0,-3 0,-2-1,0 1,-2 0,4 0,2 0,-1 0,3 0,0 0,0 0,-2 1,-2-1,-2 0,0 0,3 0,1 0,0 0,-6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3-24T09:01:11.697"/>
    </inkml:context>
    <inkml:brush xml:id="br0">
      <inkml:brushProperty name="width" value="0.05" units="cm"/>
      <inkml:brushProperty name="height" value="0.05" units="cm"/>
      <inkml:brushProperty name="color" value="#FFFFFF"/>
      <inkml:brushProperty name="ignorePressure" value="1"/>
    </inkml:brush>
  </inkml:definitions>
  <inkml:trace contextRef="#ctx0" brushRef="#br0">3040 126,'-72'14,"-60"8,-7 1</inkml:trace>
</inkml:ink>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C8F5-B4CB-4483-90D6-8AB020F7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55</Pages>
  <Words>12913</Words>
  <Characters>76189</Characters>
  <Application>Microsoft Office Word</Application>
  <DocSecurity>0</DocSecurity>
  <Lines>634</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uzivatel</cp:lastModifiedBy>
  <cp:revision>347</cp:revision>
  <cp:lastPrinted>2017-03-29T09:06:00Z</cp:lastPrinted>
  <dcterms:created xsi:type="dcterms:W3CDTF">2017-02-27T16:46:00Z</dcterms:created>
  <dcterms:modified xsi:type="dcterms:W3CDTF">2017-03-31T16:18:00Z</dcterms:modified>
</cp:coreProperties>
</file>