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D9BB" w14:textId="77777777" w:rsidR="000015B6" w:rsidRPr="009F34F0" w:rsidRDefault="000015B6" w:rsidP="00801475">
      <w:pPr>
        <w:spacing w:line="360" w:lineRule="auto"/>
        <w:jc w:val="center"/>
        <w:rPr>
          <w:b/>
          <w:bCs/>
          <w:sz w:val="28"/>
          <w:szCs w:val="28"/>
        </w:rPr>
      </w:pPr>
      <w:r w:rsidRPr="009F34F0">
        <w:rPr>
          <w:b/>
          <w:bCs/>
          <w:sz w:val="28"/>
          <w:szCs w:val="28"/>
        </w:rPr>
        <w:t xml:space="preserve">Univerzita Palackého v Olomouci </w:t>
      </w:r>
    </w:p>
    <w:p w14:paraId="5562C93A" w14:textId="77777777" w:rsidR="000015B6" w:rsidRPr="009F34F0" w:rsidRDefault="000015B6" w:rsidP="00801475">
      <w:pPr>
        <w:spacing w:line="360" w:lineRule="auto"/>
        <w:jc w:val="center"/>
        <w:rPr>
          <w:b/>
          <w:bCs/>
          <w:sz w:val="28"/>
          <w:szCs w:val="28"/>
        </w:rPr>
      </w:pPr>
      <w:r w:rsidRPr="009F34F0">
        <w:rPr>
          <w:b/>
          <w:bCs/>
          <w:sz w:val="28"/>
          <w:szCs w:val="28"/>
        </w:rPr>
        <w:t>Filozofická fakulta</w:t>
      </w:r>
    </w:p>
    <w:p w14:paraId="49CE9E4C" w14:textId="77777777" w:rsidR="000015B6" w:rsidRPr="009F34F0" w:rsidRDefault="000015B6" w:rsidP="00801475">
      <w:pPr>
        <w:spacing w:line="360" w:lineRule="auto"/>
        <w:jc w:val="center"/>
        <w:rPr>
          <w:b/>
          <w:bCs/>
          <w:sz w:val="28"/>
          <w:szCs w:val="28"/>
        </w:rPr>
      </w:pPr>
      <w:r w:rsidRPr="009F34F0">
        <w:rPr>
          <w:b/>
          <w:bCs/>
          <w:sz w:val="28"/>
          <w:szCs w:val="28"/>
        </w:rPr>
        <w:t>Katedra politologie a evropských studií</w:t>
      </w:r>
    </w:p>
    <w:p w14:paraId="169B967D" w14:textId="77777777" w:rsidR="000015B6" w:rsidRDefault="000015B6" w:rsidP="00801475">
      <w:pPr>
        <w:spacing w:line="360" w:lineRule="auto"/>
        <w:jc w:val="center"/>
      </w:pPr>
    </w:p>
    <w:p w14:paraId="69E8FAD2" w14:textId="77777777" w:rsidR="000015B6" w:rsidRDefault="000015B6" w:rsidP="00801475">
      <w:pPr>
        <w:spacing w:line="360" w:lineRule="auto"/>
        <w:jc w:val="center"/>
      </w:pPr>
    </w:p>
    <w:p w14:paraId="29EB3A15" w14:textId="77777777" w:rsidR="000015B6" w:rsidRDefault="000015B6" w:rsidP="00801475">
      <w:pPr>
        <w:spacing w:line="360" w:lineRule="auto"/>
        <w:jc w:val="center"/>
      </w:pPr>
    </w:p>
    <w:p w14:paraId="402011C5" w14:textId="77777777" w:rsidR="000015B6" w:rsidRDefault="000015B6" w:rsidP="00801475">
      <w:pPr>
        <w:spacing w:line="360" w:lineRule="auto"/>
        <w:jc w:val="center"/>
      </w:pPr>
    </w:p>
    <w:p w14:paraId="758983A7" w14:textId="77777777" w:rsidR="000015B6" w:rsidRDefault="000015B6" w:rsidP="00801475">
      <w:pPr>
        <w:spacing w:line="360" w:lineRule="auto"/>
        <w:jc w:val="center"/>
      </w:pPr>
    </w:p>
    <w:p w14:paraId="378C93C1" w14:textId="77777777" w:rsidR="000015B6" w:rsidRDefault="000015B6" w:rsidP="00801475">
      <w:pPr>
        <w:spacing w:line="360" w:lineRule="auto"/>
        <w:jc w:val="center"/>
      </w:pPr>
      <w:r>
        <w:t>Dominik Zlesák</w:t>
      </w:r>
    </w:p>
    <w:p w14:paraId="270D3725" w14:textId="77777777" w:rsidR="000015B6" w:rsidRDefault="000015B6" w:rsidP="00801475">
      <w:pPr>
        <w:spacing w:line="360" w:lineRule="auto"/>
        <w:jc w:val="center"/>
      </w:pPr>
    </w:p>
    <w:p w14:paraId="41094CB9" w14:textId="77777777" w:rsidR="000015B6" w:rsidRDefault="000015B6" w:rsidP="00801475">
      <w:pPr>
        <w:spacing w:line="360" w:lineRule="auto"/>
        <w:jc w:val="center"/>
      </w:pPr>
    </w:p>
    <w:p w14:paraId="1CD13D96" w14:textId="77777777" w:rsidR="000015B6" w:rsidRDefault="000015B6" w:rsidP="00801475">
      <w:pPr>
        <w:spacing w:line="360" w:lineRule="auto"/>
        <w:jc w:val="center"/>
      </w:pPr>
    </w:p>
    <w:p w14:paraId="223457F2" w14:textId="150505D1" w:rsidR="000015B6" w:rsidRPr="00382ED2" w:rsidRDefault="000015B6" w:rsidP="00224E36">
      <w:pPr>
        <w:spacing w:line="360" w:lineRule="auto"/>
        <w:ind w:left="851"/>
        <w:jc w:val="center"/>
        <w:rPr>
          <w:b/>
          <w:bCs/>
          <w:sz w:val="32"/>
          <w:szCs w:val="32"/>
        </w:rPr>
      </w:pPr>
      <w:r w:rsidRPr="00382ED2">
        <w:rPr>
          <w:rFonts w:cstheme="minorHAnsi"/>
          <w:b/>
          <w:bCs/>
          <w:sz w:val="32"/>
          <w:szCs w:val="32"/>
        </w:rPr>
        <w:t xml:space="preserve">Zlepšení ochrany </w:t>
      </w:r>
      <w:r w:rsidR="004B0FFB">
        <w:rPr>
          <w:rFonts w:cstheme="minorHAnsi"/>
          <w:b/>
          <w:bCs/>
          <w:sz w:val="32"/>
          <w:szCs w:val="32"/>
        </w:rPr>
        <w:t>měkkých cílů</w:t>
      </w:r>
      <w:r w:rsidRPr="00382ED2">
        <w:rPr>
          <w:rFonts w:cstheme="minorHAnsi"/>
          <w:b/>
          <w:bCs/>
          <w:sz w:val="32"/>
          <w:szCs w:val="32"/>
        </w:rPr>
        <w:t xml:space="preserve"> v Evropě:</w:t>
      </w:r>
      <w:r w:rsidR="00426B96">
        <w:rPr>
          <w:rFonts w:cstheme="minorHAnsi"/>
          <w:b/>
          <w:bCs/>
          <w:sz w:val="32"/>
          <w:szCs w:val="32"/>
        </w:rPr>
        <w:t xml:space="preserve"> </w:t>
      </w:r>
      <w:r w:rsidRPr="00382ED2">
        <w:rPr>
          <w:rFonts w:cstheme="minorHAnsi"/>
          <w:b/>
          <w:bCs/>
          <w:sz w:val="32"/>
          <w:szCs w:val="32"/>
        </w:rPr>
        <w:t>komparativní analýza protiteroristických opatření před a po útocích v Paříži (2015) a Bruselu (2016)</w:t>
      </w:r>
    </w:p>
    <w:p w14:paraId="4D1E9815" w14:textId="77777777" w:rsidR="000015B6" w:rsidRDefault="000015B6" w:rsidP="00AC5ECF">
      <w:pPr>
        <w:spacing w:line="360" w:lineRule="auto"/>
        <w:jc w:val="center"/>
      </w:pPr>
    </w:p>
    <w:p w14:paraId="29BD4E2C" w14:textId="77777777" w:rsidR="000015B6" w:rsidRDefault="000015B6" w:rsidP="00801475">
      <w:pPr>
        <w:spacing w:line="360" w:lineRule="auto"/>
        <w:jc w:val="center"/>
      </w:pPr>
    </w:p>
    <w:p w14:paraId="5E6CC114" w14:textId="77777777" w:rsidR="000015B6" w:rsidRDefault="000015B6" w:rsidP="00801475">
      <w:pPr>
        <w:spacing w:line="360" w:lineRule="auto"/>
        <w:jc w:val="center"/>
      </w:pPr>
    </w:p>
    <w:p w14:paraId="0D3806F8" w14:textId="77777777" w:rsidR="000015B6" w:rsidRDefault="000015B6" w:rsidP="00801475">
      <w:pPr>
        <w:spacing w:line="360" w:lineRule="auto"/>
        <w:jc w:val="center"/>
      </w:pPr>
      <w:r>
        <w:t xml:space="preserve">Bakalářská práce </w:t>
      </w:r>
    </w:p>
    <w:p w14:paraId="396FFE62" w14:textId="77777777" w:rsidR="000015B6" w:rsidRDefault="000015B6" w:rsidP="00801475">
      <w:pPr>
        <w:spacing w:line="360" w:lineRule="auto"/>
        <w:jc w:val="center"/>
      </w:pPr>
    </w:p>
    <w:p w14:paraId="187EC87A" w14:textId="77777777" w:rsidR="000015B6" w:rsidRDefault="000015B6" w:rsidP="00801475">
      <w:pPr>
        <w:spacing w:line="360" w:lineRule="auto"/>
        <w:jc w:val="center"/>
      </w:pPr>
    </w:p>
    <w:p w14:paraId="52DD9FC0" w14:textId="77777777" w:rsidR="000015B6" w:rsidRDefault="000015B6" w:rsidP="00801475">
      <w:pPr>
        <w:spacing w:line="360" w:lineRule="auto"/>
        <w:jc w:val="center"/>
      </w:pPr>
    </w:p>
    <w:p w14:paraId="1B4661C4" w14:textId="77777777" w:rsidR="000015B6" w:rsidRDefault="000015B6" w:rsidP="00801475">
      <w:pPr>
        <w:pStyle w:val="Normlnweb"/>
        <w:spacing w:line="360" w:lineRule="auto"/>
        <w:jc w:val="center"/>
        <w:rPr>
          <w:noProof/>
        </w:rPr>
      </w:pPr>
      <w:r w:rsidRPr="00544D5F">
        <w:rPr>
          <w:rFonts w:ascii="Times New Roman,Bold" w:hAnsi="Times New Roman,Bold"/>
          <w:b/>
          <w:bCs/>
          <w:noProof/>
        </w:rPr>
        <w:t>Vedoucí práce:</w:t>
      </w:r>
      <w:r>
        <w:rPr>
          <w:rFonts w:ascii="Times New Roman,Bold" w:hAnsi="Times New Roman,Bold"/>
          <w:noProof/>
        </w:rPr>
        <w:t xml:space="preserve"> </w:t>
      </w:r>
      <w:r>
        <w:rPr>
          <w:noProof/>
        </w:rPr>
        <w:t>doc. Mgr. Daniel Marek, Ph.D.</w:t>
      </w:r>
    </w:p>
    <w:p w14:paraId="76216DF2" w14:textId="77777777" w:rsidR="000015B6" w:rsidRDefault="000015B6" w:rsidP="00801475">
      <w:pPr>
        <w:pStyle w:val="Normlnweb"/>
        <w:spacing w:line="360" w:lineRule="auto"/>
        <w:jc w:val="center"/>
      </w:pPr>
    </w:p>
    <w:p w14:paraId="7E54DABD" w14:textId="77777777" w:rsidR="000015B6" w:rsidRDefault="000015B6" w:rsidP="00801475">
      <w:pPr>
        <w:pStyle w:val="Normlnweb"/>
        <w:spacing w:line="360" w:lineRule="auto"/>
        <w:jc w:val="center"/>
      </w:pPr>
    </w:p>
    <w:p w14:paraId="5C17D6B0" w14:textId="77777777" w:rsidR="00843764" w:rsidRDefault="00843764" w:rsidP="00801475">
      <w:pPr>
        <w:pStyle w:val="Normlnweb"/>
        <w:spacing w:line="360" w:lineRule="auto"/>
        <w:jc w:val="center"/>
      </w:pPr>
    </w:p>
    <w:p w14:paraId="1342BED8" w14:textId="77777777" w:rsidR="000015B6" w:rsidRDefault="000015B6" w:rsidP="00801475">
      <w:pPr>
        <w:pStyle w:val="Normlnweb"/>
        <w:spacing w:line="360" w:lineRule="auto"/>
        <w:jc w:val="center"/>
      </w:pPr>
      <w:r>
        <w:t>Olomouc 2024</w:t>
      </w:r>
    </w:p>
    <w:p w14:paraId="02A024FC" w14:textId="77777777" w:rsidR="000015B6" w:rsidRDefault="000015B6" w:rsidP="00801475">
      <w:pPr>
        <w:spacing w:line="360" w:lineRule="auto"/>
        <w:jc w:val="center"/>
      </w:pPr>
    </w:p>
    <w:p w14:paraId="4CD4B2D0" w14:textId="77777777" w:rsidR="000E1073" w:rsidRDefault="000E1073" w:rsidP="00801475">
      <w:pPr>
        <w:spacing w:line="360" w:lineRule="auto"/>
        <w:jc w:val="center"/>
      </w:pPr>
    </w:p>
    <w:p w14:paraId="2947EADA" w14:textId="77777777" w:rsidR="000E1073" w:rsidRDefault="000E1073" w:rsidP="00801475">
      <w:pPr>
        <w:spacing w:line="360" w:lineRule="auto"/>
        <w:jc w:val="center"/>
      </w:pPr>
    </w:p>
    <w:p w14:paraId="52F2FCED" w14:textId="77777777" w:rsidR="000E1073" w:rsidRDefault="000E1073" w:rsidP="00801475">
      <w:pPr>
        <w:spacing w:line="360" w:lineRule="auto"/>
        <w:jc w:val="center"/>
      </w:pPr>
    </w:p>
    <w:p w14:paraId="312DFBD4" w14:textId="77777777" w:rsidR="000E1073" w:rsidRDefault="000E1073" w:rsidP="00801475">
      <w:pPr>
        <w:spacing w:line="360" w:lineRule="auto"/>
        <w:jc w:val="center"/>
      </w:pPr>
    </w:p>
    <w:p w14:paraId="6BE47763" w14:textId="77777777" w:rsidR="000E1073" w:rsidRDefault="000E1073" w:rsidP="00801475">
      <w:pPr>
        <w:spacing w:line="360" w:lineRule="auto"/>
        <w:jc w:val="center"/>
      </w:pPr>
    </w:p>
    <w:p w14:paraId="3E958E5F" w14:textId="77777777" w:rsidR="000E1073" w:rsidRDefault="000E1073" w:rsidP="00801475">
      <w:pPr>
        <w:spacing w:line="360" w:lineRule="auto"/>
        <w:jc w:val="center"/>
      </w:pPr>
    </w:p>
    <w:p w14:paraId="78FEE449" w14:textId="77777777" w:rsidR="000E1073" w:rsidRDefault="000E1073" w:rsidP="00801475">
      <w:pPr>
        <w:spacing w:line="360" w:lineRule="auto"/>
        <w:jc w:val="center"/>
      </w:pPr>
    </w:p>
    <w:p w14:paraId="4A96A2E3" w14:textId="77777777" w:rsidR="000E1073" w:rsidRDefault="000E1073" w:rsidP="00801475">
      <w:pPr>
        <w:spacing w:line="360" w:lineRule="auto"/>
        <w:jc w:val="center"/>
      </w:pPr>
    </w:p>
    <w:p w14:paraId="15C6E4EE" w14:textId="77777777" w:rsidR="000E1073" w:rsidRDefault="000E1073" w:rsidP="00801475">
      <w:pPr>
        <w:spacing w:line="360" w:lineRule="auto"/>
        <w:jc w:val="center"/>
      </w:pPr>
    </w:p>
    <w:p w14:paraId="37CDD62D" w14:textId="77777777" w:rsidR="000E1073" w:rsidRDefault="000E1073" w:rsidP="00801475">
      <w:pPr>
        <w:spacing w:line="360" w:lineRule="auto"/>
        <w:jc w:val="center"/>
      </w:pPr>
    </w:p>
    <w:p w14:paraId="497776F7" w14:textId="77777777" w:rsidR="000E1073" w:rsidRDefault="000E1073" w:rsidP="00801475">
      <w:pPr>
        <w:spacing w:line="360" w:lineRule="auto"/>
        <w:jc w:val="center"/>
      </w:pPr>
    </w:p>
    <w:p w14:paraId="4ECC5824" w14:textId="77777777" w:rsidR="000E1073" w:rsidRDefault="000E1073" w:rsidP="00801475">
      <w:pPr>
        <w:spacing w:line="360" w:lineRule="auto"/>
        <w:jc w:val="center"/>
      </w:pPr>
    </w:p>
    <w:p w14:paraId="09A72476" w14:textId="77777777" w:rsidR="000E1073" w:rsidRDefault="000E1073" w:rsidP="00801475">
      <w:pPr>
        <w:spacing w:line="360" w:lineRule="auto"/>
        <w:jc w:val="center"/>
      </w:pPr>
    </w:p>
    <w:p w14:paraId="4C932A3F" w14:textId="77777777" w:rsidR="000E1073" w:rsidRDefault="000E1073" w:rsidP="00801475">
      <w:pPr>
        <w:spacing w:line="360" w:lineRule="auto"/>
        <w:jc w:val="center"/>
      </w:pPr>
    </w:p>
    <w:p w14:paraId="5BA09AB1" w14:textId="77777777" w:rsidR="000E1073" w:rsidRDefault="000E1073" w:rsidP="00801475">
      <w:pPr>
        <w:spacing w:line="360" w:lineRule="auto"/>
        <w:jc w:val="center"/>
      </w:pPr>
    </w:p>
    <w:p w14:paraId="3A56B625" w14:textId="77777777" w:rsidR="000E1073" w:rsidRDefault="000E1073" w:rsidP="00801475">
      <w:pPr>
        <w:spacing w:line="360" w:lineRule="auto"/>
        <w:jc w:val="center"/>
      </w:pPr>
    </w:p>
    <w:p w14:paraId="493FA6EE" w14:textId="77777777" w:rsidR="000E1073" w:rsidRDefault="000E1073" w:rsidP="00801475">
      <w:pPr>
        <w:spacing w:line="360" w:lineRule="auto"/>
        <w:jc w:val="center"/>
      </w:pPr>
    </w:p>
    <w:p w14:paraId="6775DDF2" w14:textId="77777777" w:rsidR="000E1073" w:rsidRDefault="000E1073" w:rsidP="009054E8">
      <w:pPr>
        <w:spacing w:line="360" w:lineRule="auto"/>
      </w:pPr>
    </w:p>
    <w:p w14:paraId="29CD39F5" w14:textId="77777777" w:rsidR="000E1073" w:rsidRPr="005B0149" w:rsidRDefault="000E1073" w:rsidP="000E1073">
      <w:pPr>
        <w:spacing w:line="360" w:lineRule="auto"/>
        <w:rPr>
          <w:b/>
          <w:bCs/>
        </w:rPr>
      </w:pPr>
      <w:r w:rsidRPr="005B0149">
        <w:rPr>
          <w:b/>
          <w:bCs/>
        </w:rPr>
        <w:t>Čestné prohlášení</w:t>
      </w:r>
    </w:p>
    <w:p w14:paraId="41353CED" w14:textId="77777777" w:rsidR="000E1073" w:rsidRPr="005B0149" w:rsidRDefault="000E1073" w:rsidP="000E1073">
      <w:pPr>
        <w:spacing w:line="360" w:lineRule="auto"/>
      </w:pPr>
    </w:p>
    <w:p w14:paraId="326F3088" w14:textId="6E22243B" w:rsidR="000E1073" w:rsidRPr="005B0149" w:rsidRDefault="0030095A" w:rsidP="00261B13">
      <w:pPr>
        <w:pStyle w:val="Normlnweb"/>
        <w:spacing w:line="360" w:lineRule="auto"/>
        <w:ind w:firstLine="708"/>
      </w:pPr>
      <w:r w:rsidRPr="005B0149">
        <w:t>Prohlašuji</w:t>
      </w:r>
      <w:r w:rsidR="000E1073" w:rsidRPr="005B0149">
        <w:t xml:space="preserve">, že jsem </w:t>
      </w:r>
      <w:r w:rsidRPr="005B0149">
        <w:t>předkládanou</w:t>
      </w:r>
      <w:r w:rsidR="000E1073" w:rsidRPr="005B0149">
        <w:t xml:space="preserve"> </w:t>
      </w:r>
      <w:r w:rsidRPr="005B0149">
        <w:t>bakalářskou</w:t>
      </w:r>
      <w:r w:rsidR="000E1073" w:rsidRPr="005B0149">
        <w:t xml:space="preserve"> </w:t>
      </w:r>
      <w:r w:rsidRPr="005B0149">
        <w:t>práci</w:t>
      </w:r>
      <w:r w:rsidR="000E1073" w:rsidRPr="005B0149">
        <w:t xml:space="preserve"> na </w:t>
      </w:r>
      <w:r w:rsidRPr="005B0149">
        <w:t>téma</w:t>
      </w:r>
      <w:r w:rsidR="000E1073" w:rsidRPr="005B0149">
        <w:t xml:space="preserve"> Zlepšení ochrany </w:t>
      </w:r>
      <w:r w:rsidR="004B0FFB">
        <w:t>měkkých cílů</w:t>
      </w:r>
      <w:r w:rsidR="000E1073" w:rsidRPr="005B0149">
        <w:t xml:space="preserve"> v Evropě: komparativní analýza protiteroristických opatření před a po útocích v Paříži (2015) a Bruselu (2016) vypracoval </w:t>
      </w:r>
      <w:r w:rsidRPr="005B0149">
        <w:t>samostatn</w:t>
      </w:r>
      <w:r>
        <w:t>ě</w:t>
      </w:r>
      <w:r w:rsidR="000E1073" w:rsidRPr="005B0149">
        <w:t xml:space="preserve"> a </w:t>
      </w:r>
      <w:r w:rsidRPr="005B0149">
        <w:t>všechny</w:t>
      </w:r>
      <w:r w:rsidR="000E1073" w:rsidRPr="005B0149">
        <w:t xml:space="preserve"> </w:t>
      </w:r>
      <w:r w:rsidRPr="005B0149">
        <w:t>použité</w:t>
      </w:r>
      <w:r w:rsidR="000E1073" w:rsidRPr="005B0149">
        <w:t xml:space="preserve"> zdroje jsem uvedl v seznamu literatury. </w:t>
      </w:r>
    </w:p>
    <w:p w14:paraId="6EA5A27A" w14:textId="77777777" w:rsidR="000E1073" w:rsidRPr="005B0149" w:rsidRDefault="000E1073" w:rsidP="000E1073">
      <w:pPr>
        <w:pStyle w:val="Normlnweb"/>
        <w:spacing w:line="360" w:lineRule="auto"/>
      </w:pPr>
    </w:p>
    <w:p w14:paraId="635710B0" w14:textId="77777777" w:rsidR="000E1073" w:rsidRPr="005B0149" w:rsidRDefault="000E1073" w:rsidP="000E1073">
      <w:pPr>
        <w:pStyle w:val="Normlnweb"/>
        <w:spacing w:line="360" w:lineRule="auto"/>
      </w:pPr>
      <w:r w:rsidRPr="005B0149">
        <w:t>V Olomouci dne: ……………</w:t>
      </w:r>
      <w:r w:rsidRPr="005B0149">
        <w:tab/>
      </w:r>
      <w:r w:rsidRPr="005B0149">
        <w:tab/>
      </w:r>
      <w:r w:rsidRPr="005B0149">
        <w:tab/>
      </w:r>
      <w:r w:rsidRPr="005B0149">
        <w:tab/>
      </w:r>
      <w:r w:rsidRPr="005B0149">
        <w:tab/>
        <w:t>Podpis: ……………</w:t>
      </w:r>
    </w:p>
    <w:p w14:paraId="2F05528A" w14:textId="77777777" w:rsidR="00680190" w:rsidRDefault="00680190"/>
    <w:p w14:paraId="67BEA1CE" w14:textId="77777777" w:rsidR="00E82E80" w:rsidRDefault="00E82E80"/>
    <w:p w14:paraId="4843BB1F" w14:textId="77777777" w:rsidR="00E82E80" w:rsidRDefault="00E82E80"/>
    <w:p w14:paraId="4E7116DF" w14:textId="77777777" w:rsidR="00E82E80" w:rsidRDefault="00E82E80"/>
    <w:p w14:paraId="5A0D94FC" w14:textId="77777777" w:rsidR="00E82E80" w:rsidRDefault="00E82E80"/>
    <w:p w14:paraId="25D3EEFC" w14:textId="77777777" w:rsidR="00E82E80" w:rsidRDefault="00E82E80"/>
    <w:p w14:paraId="39816A50" w14:textId="77777777" w:rsidR="00E82E80" w:rsidRDefault="00E82E80"/>
    <w:p w14:paraId="6AB4E924" w14:textId="77777777" w:rsidR="00E82E80" w:rsidRDefault="00E82E80"/>
    <w:p w14:paraId="56ACADAD" w14:textId="77777777" w:rsidR="00E82E80" w:rsidRDefault="00E82E80"/>
    <w:p w14:paraId="5A26C3FB" w14:textId="77777777" w:rsidR="00E82E80" w:rsidRDefault="00E82E80"/>
    <w:p w14:paraId="60E2A647" w14:textId="77777777" w:rsidR="00E82E80" w:rsidRDefault="00E82E80"/>
    <w:p w14:paraId="306A4FC4" w14:textId="77777777" w:rsidR="00E82E80" w:rsidRDefault="00E82E80"/>
    <w:p w14:paraId="2C0591EF" w14:textId="77777777" w:rsidR="00E82E80" w:rsidRDefault="00E82E80"/>
    <w:p w14:paraId="0B74205F" w14:textId="77777777" w:rsidR="00E82E80" w:rsidRDefault="00E82E80"/>
    <w:p w14:paraId="0DE96716" w14:textId="77777777" w:rsidR="00E82E80" w:rsidRDefault="00E82E80"/>
    <w:p w14:paraId="64B0EACD" w14:textId="77777777" w:rsidR="00E82E80" w:rsidRDefault="00E82E80"/>
    <w:p w14:paraId="373C24F4" w14:textId="77777777" w:rsidR="00E82E80" w:rsidRDefault="00E82E80"/>
    <w:p w14:paraId="726188F0" w14:textId="77777777" w:rsidR="00E82E80" w:rsidRDefault="00E82E80"/>
    <w:p w14:paraId="09548807" w14:textId="77777777" w:rsidR="00E82E80" w:rsidRDefault="00E82E80"/>
    <w:p w14:paraId="2B5090A4" w14:textId="77777777" w:rsidR="00E82E80" w:rsidRDefault="00E82E80"/>
    <w:p w14:paraId="6DF3D766" w14:textId="77777777" w:rsidR="00E82E80" w:rsidRDefault="00E82E80"/>
    <w:p w14:paraId="6AC0E561" w14:textId="77777777" w:rsidR="00E82E80" w:rsidRDefault="00E82E80"/>
    <w:p w14:paraId="1CC61795" w14:textId="77777777" w:rsidR="00E82E80" w:rsidRDefault="00E82E80"/>
    <w:p w14:paraId="2CE2DE05" w14:textId="77777777" w:rsidR="00E82E80" w:rsidRDefault="00E82E80"/>
    <w:p w14:paraId="50A7EF27" w14:textId="77777777" w:rsidR="00E82E80" w:rsidRDefault="00E82E80"/>
    <w:p w14:paraId="587D24CB" w14:textId="77777777" w:rsidR="00E82E80" w:rsidRDefault="00E82E80"/>
    <w:p w14:paraId="20F71545" w14:textId="77777777" w:rsidR="00E82E80" w:rsidRDefault="00E82E80"/>
    <w:p w14:paraId="5617FE2F" w14:textId="77777777" w:rsidR="00E82E80" w:rsidRDefault="00E82E80"/>
    <w:p w14:paraId="37B21844" w14:textId="77777777" w:rsidR="00E82E80" w:rsidRDefault="00E82E80"/>
    <w:p w14:paraId="7AABF5A2" w14:textId="77777777" w:rsidR="00E82E80" w:rsidRDefault="00E82E80"/>
    <w:p w14:paraId="0EFF9EBC" w14:textId="77777777" w:rsidR="00E82E80" w:rsidRDefault="00E82E80"/>
    <w:p w14:paraId="6AC42B1C" w14:textId="77777777" w:rsidR="00E82E80" w:rsidRDefault="00E82E80"/>
    <w:p w14:paraId="354F9DE3" w14:textId="77777777" w:rsidR="00E82E80" w:rsidRDefault="00E82E80"/>
    <w:p w14:paraId="36CED4E1" w14:textId="77777777" w:rsidR="00E82E80" w:rsidRDefault="00E82E80"/>
    <w:p w14:paraId="4C8A5448" w14:textId="77777777" w:rsidR="00E82E80" w:rsidRDefault="00E82E80"/>
    <w:p w14:paraId="58FA3A8D" w14:textId="77777777" w:rsidR="00E82E80" w:rsidRDefault="00E82E80"/>
    <w:p w14:paraId="60F8B039" w14:textId="77777777" w:rsidR="00E82E80" w:rsidRDefault="00E82E80"/>
    <w:p w14:paraId="30639D52" w14:textId="77777777" w:rsidR="00E82E80" w:rsidRDefault="00E82E80"/>
    <w:p w14:paraId="576D52A1" w14:textId="77777777" w:rsidR="00E82E80" w:rsidRDefault="00E82E80"/>
    <w:p w14:paraId="1072C366" w14:textId="77777777" w:rsidR="00E82E80" w:rsidRDefault="00E82E80"/>
    <w:p w14:paraId="7EA18990" w14:textId="77777777" w:rsidR="00E82E80" w:rsidRDefault="00E82E80"/>
    <w:p w14:paraId="3A9F72E5" w14:textId="77777777" w:rsidR="001156E6" w:rsidRDefault="001156E6"/>
    <w:p w14:paraId="45F33C57" w14:textId="77777777" w:rsidR="001156E6" w:rsidRDefault="001156E6"/>
    <w:p w14:paraId="0DE24113" w14:textId="77777777" w:rsidR="001156E6" w:rsidRDefault="001156E6"/>
    <w:p w14:paraId="76BFDDB1" w14:textId="77777777" w:rsidR="001156E6" w:rsidRDefault="001156E6"/>
    <w:p w14:paraId="2DA56849" w14:textId="77777777" w:rsidR="00E82E80" w:rsidRDefault="00E82E80" w:rsidP="00E82E80">
      <w:pPr>
        <w:spacing w:line="360" w:lineRule="auto"/>
        <w:rPr>
          <w:b/>
          <w:bCs/>
        </w:rPr>
      </w:pPr>
      <w:r w:rsidRPr="00406536">
        <w:rPr>
          <w:b/>
          <w:bCs/>
        </w:rPr>
        <w:t>Poděkování</w:t>
      </w:r>
    </w:p>
    <w:p w14:paraId="7BDECE83" w14:textId="77777777" w:rsidR="00E82E80" w:rsidRDefault="00E82E80"/>
    <w:p w14:paraId="642C417B" w14:textId="77777777" w:rsidR="008F6CDB" w:rsidRDefault="008F6CDB"/>
    <w:p w14:paraId="6BE7377A" w14:textId="27F4BCD0" w:rsidR="008F6CDB" w:rsidRPr="00207949" w:rsidRDefault="00077EA1" w:rsidP="00207949">
      <w:pPr>
        <w:spacing w:line="360" w:lineRule="auto"/>
        <w:rPr>
          <w:color w:val="000000" w:themeColor="text1"/>
        </w:rPr>
      </w:pPr>
      <w:r w:rsidRPr="00207949">
        <w:rPr>
          <w:color w:val="000000" w:themeColor="text1"/>
        </w:rPr>
        <w:t xml:space="preserve">Chci velice poděkovat vedoucímu mé bakalářské práce, </w:t>
      </w:r>
      <w:r w:rsidR="00104F2B" w:rsidRPr="00207949">
        <w:rPr>
          <w:color w:val="000000" w:themeColor="text1"/>
          <w:shd w:val="clear" w:color="auto" w:fill="FFFFFF"/>
        </w:rPr>
        <w:t xml:space="preserve">doc. Mgr. Danielu Markovi, Ph.D. </w:t>
      </w:r>
      <w:r w:rsidR="00207949" w:rsidRPr="00207949">
        <w:rPr>
          <w:color w:val="000000" w:themeColor="text1"/>
          <w:shd w:val="clear" w:color="auto" w:fill="FFFFFF"/>
        </w:rPr>
        <w:t>J</w:t>
      </w:r>
      <w:r w:rsidR="00104F2B" w:rsidRPr="00207949">
        <w:rPr>
          <w:color w:val="000000" w:themeColor="text1"/>
          <w:shd w:val="clear" w:color="auto" w:fill="FFFFFF"/>
        </w:rPr>
        <w:t>eho odborné vedení, cenné rady a konstruktivní kritik</w:t>
      </w:r>
      <w:r w:rsidR="00207949" w:rsidRPr="00207949">
        <w:rPr>
          <w:color w:val="000000" w:themeColor="text1"/>
          <w:shd w:val="clear" w:color="auto" w:fill="FFFFFF"/>
        </w:rPr>
        <w:t xml:space="preserve">a </w:t>
      </w:r>
      <w:r w:rsidR="00EA1FA8" w:rsidRPr="00207949">
        <w:rPr>
          <w:color w:val="000000" w:themeColor="text1"/>
          <w:shd w:val="clear" w:color="auto" w:fill="FFFFFF"/>
        </w:rPr>
        <w:t xml:space="preserve">mi velmi pomohly při </w:t>
      </w:r>
      <w:r w:rsidR="00D936C3" w:rsidRPr="00207949">
        <w:rPr>
          <w:color w:val="000000" w:themeColor="text1"/>
          <w:shd w:val="clear" w:color="auto" w:fill="FFFFFF"/>
        </w:rPr>
        <w:t xml:space="preserve">psaní </w:t>
      </w:r>
      <w:r w:rsidR="00C57100">
        <w:rPr>
          <w:color w:val="000000" w:themeColor="text1"/>
          <w:shd w:val="clear" w:color="auto" w:fill="FFFFFF"/>
        </w:rPr>
        <w:br/>
      </w:r>
      <w:r w:rsidR="00D936C3" w:rsidRPr="00207949">
        <w:rPr>
          <w:color w:val="000000" w:themeColor="text1"/>
          <w:shd w:val="clear" w:color="auto" w:fill="FFFFFF"/>
        </w:rPr>
        <w:t>a dokončení této práce</w:t>
      </w:r>
      <w:r w:rsidR="00207949" w:rsidRPr="00207949">
        <w:rPr>
          <w:color w:val="000000" w:themeColor="text1"/>
          <w:shd w:val="clear" w:color="auto" w:fill="FFFFFF"/>
        </w:rPr>
        <w:t>.</w:t>
      </w:r>
    </w:p>
    <w:p w14:paraId="0FE01705" w14:textId="77777777" w:rsidR="008F6CDB" w:rsidRDefault="008F6CDB"/>
    <w:p w14:paraId="7D649726" w14:textId="77777777" w:rsidR="008F6CDB" w:rsidRDefault="008F6CDB"/>
    <w:p w14:paraId="187FAE7A" w14:textId="77777777" w:rsidR="008F6CDB" w:rsidRDefault="008F6CDB"/>
    <w:p w14:paraId="490FE880" w14:textId="77777777" w:rsidR="002205C1" w:rsidRDefault="002205C1" w:rsidP="002205C1"/>
    <w:p w14:paraId="33251824" w14:textId="6D5A785A" w:rsidR="003F0396" w:rsidRPr="003F0396" w:rsidRDefault="002205C1" w:rsidP="003F0396">
      <w:pPr>
        <w:rPr>
          <w:b/>
          <w:bCs/>
          <w:sz w:val="32"/>
          <w:szCs w:val="32"/>
        </w:rPr>
      </w:pPr>
      <w:r w:rsidRPr="00E04EF8">
        <w:rPr>
          <w:b/>
          <w:bCs/>
          <w:sz w:val="32"/>
          <w:szCs w:val="32"/>
        </w:rPr>
        <w:lastRenderedPageBreak/>
        <w:t>Obsah</w:t>
      </w:r>
    </w:p>
    <w:sdt>
      <w:sdtPr>
        <w:rPr>
          <w:rFonts w:ascii="Times New Roman" w:eastAsia="Times New Roman" w:hAnsi="Times New Roman" w:cs="Times New Roman"/>
          <w:b w:val="0"/>
          <w:bCs w:val="0"/>
          <w:color w:val="auto"/>
          <w:sz w:val="24"/>
          <w:szCs w:val="24"/>
        </w:rPr>
        <w:id w:val="-899747092"/>
        <w:docPartObj>
          <w:docPartGallery w:val="Table of Contents"/>
          <w:docPartUnique/>
        </w:docPartObj>
      </w:sdtPr>
      <w:sdtContent>
        <w:p w14:paraId="5B43E13B" w14:textId="5AF37A54" w:rsidR="003F0396" w:rsidRPr="00E8026E" w:rsidRDefault="003F0396">
          <w:pPr>
            <w:pStyle w:val="Nadpisobsahu"/>
            <w:rPr>
              <w:rFonts w:ascii="Times New Roman" w:hAnsi="Times New Roman" w:cs="Times New Roman"/>
              <w:b w:val="0"/>
              <w:bCs w:val="0"/>
              <w:sz w:val="24"/>
              <w:szCs w:val="24"/>
            </w:rPr>
          </w:pPr>
        </w:p>
        <w:p w14:paraId="501D681C" w14:textId="72BDC4EE" w:rsidR="000E0B60" w:rsidRPr="00E8026E" w:rsidRDefault="003F0396">
          <w:pPr>
            <w:pStyle w:val="Obsah1"/>
            <w:tabs>
              <w:tab w:val="right" w:leader="dot" w:pos="9062"/>
            </w:tabs>
            <w:rPr>
              <w:rFonts w:ascii="Times New Roman" w:eastAsiaTheme="minorEastAsia" w:hAnsi="Times New Roman" w:cs="Times New Roman"/>
              <w:b w:val="0"/>
              <w:bCs w:val="0"/>
              <w:caps w:val="0"/>
              <w:noProof/>
              <w:kern w:val="2"/>
              <w:sz w:val="24"/>
              <w:szCs w:val="24"/>
              <w14:ligatures w14:val="standardContextual"/>
            </w:rPr>
          </w:pPr>
          <w:r w:rsidRPr="00E8026E">
            <w:rPr>
              <w:rFonts w:ascii="Times New Roman" w:hAnsi="Times New Roman" w:cs="Times New Roman"/>
              <w:b w:val="0"/>
              <w:bCs w:val="0"/>
              <w:sz w:val="24"/>
              <w:szCs w:val="24"/>
            </w:rPr>
            <w:fldChar w:fldCharType="begin"/>
          </w:r>
          <w:r w:rsidRPr="00E8026E">
            <w:rPr>
              <w:rFonts w:ascii="Times New Roman" w:hAnsi="Times New Roman" w:cs="Times New Roman"/>
              <w:b w:val="0"/>
              <w:bCs w:val="0"/>
              <w:sz w:val="24"/>
              <w:szCs w:val="24"/>
            </w:rPr>
            <w:instrText>TOC \o "1-3" \h \z \u</w:instrText>
          </w:r>
          <w:r w:rsidRPr="00E8026E">
            <w:rPr>
              <w:rFonts w:ascii="Times New Roman" w:hAnsi="Times New Roman" w:cs="Times New Roman"/>
              <w:b w:val="0"/>
              <w:bCs w:val="0"/>
              <w:sz w:val="24"/>
              <w:szCs w:val="24"/>
            </w:rPr>
            <w:fldChar w:fldCharType="separate"/>
          </w:r>
          <w:hyperlink w:anchor="_Toc164598427" w:history="1">
            <w:r w:rsidR="000E0B60" w:rsidRPr="00E8026E">
              <w:rPr>
                <w:rStyle w:val="Hypertextovodkaz"/>
                <w:rFonts w:ascii="Times New Roman" w:eastAsiaTheme="majorEastAsia" w:hAnsi="Times New Roman" w:cs="Times New Roman"/>
                <w:b w:val="0"/>
                <w:bCs w:val="0"/>
                <w:noProof/>
                <w:sz w:val="24"/>
                <w:szCs w:val="24"/>
              </w:rPr>
              <w:t>ÚVOD</w:t>
            </w:r>
            <w:r w:rsidR="000E0B60" w:rsidRPr="00E8026E">
              <w:rPr>
                <w:rFonts w:ascii="Times New Roman" w:hAnsi="Times New Roman" w:cs="Times New Roman"/>
                <w:b w:val="0"/>
                <w:bCs w:val="0"/>
                <w:noProof/>
                <w:webHidden/>
                <w:sz w:val="24"/>
                <w:szCs w:val="24"/>
              </w:rPr>
              <w:tab/>
            </w:r>
            <w:r w:rsidR="000E0B60" w:rsidRPr="00E8026E">
              <w:rPr>
                <w:rFonts w:ascii="Times New Roman" w:hAnsi="Times New Roman" w:cs="Times New Roman"/>
                <w:b w:val="0"/>
                <w:bCs w:val="0"/>
                <w:noProof/>
                <w:webHidden/>
                <w:sz w:val="24"/>
                <w:szCs w:val="24"/>
              </w:rPr>
              <w:fldChar w:fldCharType="begin"/>
            </w:r>
            <w:r w:rsidR="000E0B60" w:rsidRPr="00E8026E">
              <w:rPr>
                <w:rFonts w:ascii="Times New Roman" w:hAnsi="Times New Roman" w:cs="Times New Roman"/>
                <w:b w:val="0"/>
                <w:bCs w:val="0"/>
                <w:noProof/>
                <w:webHidden/>
                <w:sz w:val="24"/>
                <w:szCs w:val="24"/>
              </w:rPr>
              <w:instrText xml:space="preserve"> PAGEREF _Toc164598427 \h </w:instrText>
            </w:r>
            <w:r w:rsidR="000E0B60" w:rsidRPr="00E8026E">
              <w:rPr>
                <w:rFonts w:ascii="Times New Roman" w:hAnsi="Times New Roman" w:cs="Times New Roman"/>
                <w:b w:val="0"/>
                <w:bCs w:val="0"/>
                <w:noProof/>
                <w:webHidden/>
                <w:sz w:val="24"/>
                <w:szCs w:val="24"/>
              </w:rPr>
            </w:r>
            <w:r w:rsidR="000E0B60" w:rsidRPr="00E8026E">
              <w:rPr>
                <w:rFonts w:ascii="Times New Roman" w:hAnsi="Times New Roman" w:cs="Times New Roman"/>
                <w:b w:val="0"/>
                <w:bCs w:val="0"/>
                <w:noProof/>
                <w:webHidden/>
                <w:sz w:val="24"/>
                <w:szCs w:val="24"/>
              </w:rPr>
              <w:fldChar w:fldCharType="separate"/>
            </w:r>
            <w:r w:rsidR="00836879">
              <w:rPr>
                <w:rFonts w:ascii="Times New Roman" w:hAnsi="Times New Roman" w:cs="Times New Roman"/>
                <w:b w:val="0"/>
                <w:bCs w:val="0"/>
                <w:noProof/>
                <w:webHidden/>
                <w:sz w:val="24"/>
                <w:szCs w:val="24"/>
              </w:rPr>
              <w:t>5</w:t>
            </w:r>
            <w:r w:rsidR="000E0B60" w:rsidRPr="00E8026E">
              <w:rPr>
                <w:rFonts w:ascii="Times New Roman" w:hAnsi="Times New Roman" w:cs="Times New Roman"/>
                <w:b w:val="0"/>
                <w:bCs w:val="0"/>
                <w:noProof/>
                <w:webHidden/>
                <w:sz w:val="24"/>
                <w:szCs w:val="24"/>
              </w:rPr>
              <w:fldChar w:fldCharType="end"/>
            </w:r>
          </w:hyperlink>
        </w:p>
        <w:p w14:paraId="132FE88B" w14:textId="44A03B9F" w:rsidR="000E0B60" w:rsidRPr="00E8026E" w:rsidRDefault="00000000" w:rsidP="0014719E">
          <w:pPr>
            <w:pStyle w:val="Obsah1"/>
            <w:tabs>
              <w:tab w:val="left" w:pos="284"/>
              <w:tab w:val="right" w:leader="dot" w:pos="9062"/>
            </w:tabs>
            <w:rPr>
              <w:rFonts w:ascii="Times New Roman" w:eastAsiaTheme="minorEastAsia" w:hAnsi="Times New Roman" w:cs="Times New Roman"/>
              <w:b w:val="0"/>
              <w:bCs w:val="0"/>
              <w:caps w:val="0"/>
              <w:noProof/>
              <w:kern w:val="2"/>
              <w:sz w:val="24"/>
              <w:szCs w:val="24"/>
              <w14:ligatures w14:val="standardContextual"/>
            </w:rPr>
          </w:pPr>
          <w:hyperlink w:anchor="_Toc164598428" w:history="1">
            <w:r w:rsidR="000E0B60" w:rsidRPr="00E8026E">
              <w:rPr>
                <w:rStyle w:val="Hypertextovodkaz"/>
                <w:rFonts w:ascii="Times New Roman" w:eastAsiaTheme="majorEastAsia" w:hAnsi="Times New Roman" w:cs="Times New Roman"/>
                <w:b w:val="0"/>
                <w:bCs w:val="0"/>
                <w:noProof/>
                <w:sz w:val="24"/>
                <w:szCs w:val="24"/>
              </w:rPr>
              <w:t>1</w:t>
            </w:r>
            <w:r w:rsidR="0014719E">
              <w:rPr>
                <w:rFonts w:ascii="Times New Roman" w:eastAsiaTheme="minorEastAsia" w:hAnsi="Times New Roman" w:cs="Times New Roman"/>
                <w:b w:val="0"/>
                <w:bCs w:val="0"/>
                <w:caps w:val="0"/>
                <w:noProof/>
                <w:kern w:val="2"/>
                <w:sz w:val="24"/>
                <w:szCs w:val="24"/>
                <w14:ligatures w14:val="standardContextual"/>
              </w:rPr>
              <w:tab/>
            </w:r>
            <w:r w:rsidR="000E0B60" w:rsidRPr="00E8026E">
              <w:rPr>
                <w:rStyle w:val="Hypertextovodkaz"/>
                <w:rFonts w:ascii="Times New Roman" w:eastAsiaTheme="majorEastAsia" w:hAnsi="Times New Roman" w:cs="Times New Roman"/>
                <w:b w:val="0"/>
                <w:bCs w:val="0"/>
                <w:noProof/>
                <w:sz w:val="24"/>
                <w:szCs w:val="24"/>
              </w:rPr>
              <w:t>TEORETICKÉ VYMEZENÍ PRÁCE</w:t>
            </w:r>
            <w:r w:rsidR="000E0B60" w:rsidRPr="00E8026E">
              <w:rPr>
                <w:rFonts w:ascii="Times New Roman" w:hAnsi="Times New Roman" w:cs="Times New Roman"/>
                <w:b w:val="0"/>
                <w:bCs w:val="0"/>
                <w:noProof/>
                <w:webHidden/>
                <w:sz w:val="24"/>
                <w:szCs w:val="24"/>
              </w:rPr>
              <w:tab/>
            </w:r>
            <w:r w:rsidR="000E0B60" w:rsidRPr="00E8026E">
              <w:rPr>
                <w:rFonts w:ascii="Times New Roman" w:hAnsi="Times New Roman" w:cs="Times New Roman"/>
                <w:b w:val="0"/>
                <w:bCs w:val="0"/>
                <w:noProof/>
                <w:webHidden/>
                <w:sz w:val="24"/>
                <w:szCs w:val="24"/>
              </w:rPr>
              <w:fldChar w:fldCharType="begin"/>
            </w:r>
            <w:r w:rsidR="000E0B60" w:rsidRPr="00E8026E">
              <w:rPr>
                <w:rFonts w:ascii="Times New Roman" w:hAnsi="Times New Roman" w:cs="Times New Roman"/>
                <w:b w:val="0"/>
                <w:bCs w:val="0"/>
                <w:noProof/>
                <w:webHidden/>
                <w:sz w:val="24"/>
                <w:szCs w:val="24"/>
              </w:rPr>
              <w:instrText xml:space="preserve"> PAGEREF _Toc164598428 \h </w:instrText>
            </w:r>
            <w:r w:rsidR="000E0B60" w:rsidRPr="00E8026E">
              <w:rPr>
                <w:rFonts w:ascii="Times New Roman" w:hAnsi="Times New Roman" w:cs="Times New Roman"/>
                <w:b w:val="0"/>
                <w:bCs w:val="0"/>
                <w:noProof/>
                <w:webHidden/>
                <w:sz w:val="24"/>
                <w:szCs w:val="24"/>
              </w:rPr>
            </w:r>
            <w:r w:rsidR="000E0B60" w:rsidRPr="00E8026E">
              <w:rPr>
                <w:rFonts w:ascii="Times New Roman" w:hAnsi="Times New Roman" w:cs="Times New Roman"/>
                <w:b w:val="0"/>
                <w:bCs w:val="0"/>
                <w:noProof/>
                <w:webHidden/>
                <w:sz w:val="24"/>
                <w:szCs w:val="24"/>
              </w:rPr>
              <w:fldChar w:fldCharType="separate"/>
            </w:r>
            <w:r w:rsidR="00836879">
              <w:rPr>
                <w:rFonts w:ascii="Times New Roman" w:hAnsi="Times New Roman" w:cs="Times New Roman"/>
                <w:b w:val="0"/>
                <w:bCs w:val="0"/>
                <w:noProof/>
                <w:webHidden/>
                <w:sz w:val="24"/>
                <w:szCs w:val="24"/>
              </w:rPr>
              <w:t>15</w:t>
            </w:r>
            <w:r w:rsidR="000E0B60" w:rsidRPr="00E8026E">
              <w:rPr>
                <w:rFonts w:ascii="Times New Roman" w:hAnsi="Times New Roman" w:cs="Times New Roman"/>
                <w:b w:val="0"/>
                <w:bCs w:val="0"/>
                <w:noProof/>
                <w:webHidden/>
                <w:sz w:val="24"/>
                <w:szCs w:val="24"/>
              </w:rPr>
              <w:fldChar w:fldCharType="end"/>
            </w:r>
          </w:hyperlink>
        </w:p>
        <w:p w14:paraId="2FF8E554" w14:textId="470A6BA4" w:rsidR="000E0B60" w:rsidRPr="00E8026E" w:rsidRDefault="00000000">
          <w:pPr>
            <w:pStyle w:val="Obsah2"/>
            <w:tabs>
              <w:tab w:val="left" w:pos="960"/>
              <w:tab w:val="right" w:leader="dot" w:pos="9062"/>
            </w:tabs>
            <w:rPr>
              <w:rFonts w:ascii="Times New Roman" w:eastAsiaTheme="minorEastAsia" w:hAnsi="Times New Roman" w:cs="Times New Roman"/>
              <w:smallCaps w:val="0"/>
              <w:noProof/>
              <w:kern w:val="2"/>
              <w:sz w:val="24"/>
              <w:szCs w:val="24"/>
              <w14:ligatures w14:val="standardContextual"/>
            </w:rPr>
          </w:pPr>
          <w:hyperlink w:anchor="_Toc164598429" w:history="1">
            <w:r w:rsidR="000E0B60" w:rsidRPr="00E8026E">
              <w:rPr>
                <w:rStyle w:val="Hypertextovodkaz"/>
                <w:rFonts w:ascii="Times New Roman" w:eastAsiaTheme="majorEastAsia" w:hAnsi="Times New Roman" w:cs="Times New Roman"/>
                <w:noProof/>
                <w:sz w:val="24"/>
                <w:szCs w:val="24"/>
              </w:rPr>
              <w:t>1.1</w:t>
            </w:r>
            <w:r w:rsidR="000E0B60" w:rsidRPr="00E8026E">
              <w:rPr>
                <w:rFonts w:ascii="Times New Roman" w:eastAsiaTheme="minorEastAsia" w:hAnsi="Times New Roman" w:cs="Times New Roman"/>
                <w:smallCaps w:val="0"/>
                <w:noProof/>
                <w:kern w:val="2"/>
                <w:sz w:val="24"/>
                <w:szCs w:val="24"/>
                <w14:ligatures w14:val="standardContextual"/>
              </w:rPr>
              <w:tab/>
            </w:r>
            <w:r w:rsidR="000E0B60" w:rsidRPr="00E8026E">
              <w:rPr>
                <w:rStyle w:val="Hypertextovodkaz"/>
                <w:rFonts w:ascii="Times New Roman" w:eastAsiaTheme="majorEastAsia" w:hAnsi="Times New Roman" w:cs="Times New Roman"/>
                <w:noProof/>
                <w:sz w:val="24"/>
                <w:szCs w:val="24"/>
              </w:rPr>
              <w:t>Terorismus</w:t>
            </w:r>
            <w:r w:rsidR="000E0B60" w:rsidRPr="00E8026E">
              <w:rPr>
                <w:rFonts w:ascii="Times New Roman" w:hAnsi="Times New Roman" w:cs="Times New Roman"/>
                <w:noProof/>
                <w:webHidden/>
                <w:sz w:val="24"/>
                <w:szCs w:val="24"/>
              </w:rPr>
              <w:tab/>
            </w:r>
            <w:r w:rsidR="000E0B60" w:rsidRPr="00E8026E">
              <w:rPr>
                <w:rFonts w:ascii="Times New Roman" w:hAnsi="Times New Roman" w:cs="Times New Roman"/>
                <w:noProof/>
                <w:webHidden/>
                <w:sz w:val="24"/>
                <w:szCs w:val="24"/>
              </w:rPr>
              <w:fldChar w:fldCharType="begin"/>
            </w:r>
            <w:r w:rsidR="000E0B60" w:rsidRPr="00E8026E">
              <w:rPr>
                <w:rFonts w:ascii="Times New Roman" w:hAnsi="Times New Roman" w:cs="Times New Roman"/>
                <w:noProof/>
                <w:webHidden/>
                <w:sz w:val="24"/>
                <w:szCs w:val="24"/>
              </w:rPr>
              <w:instrText xml:space="preserve"> PAGEREF _Toc164598429 \h </w:instrText>
            </w:r>
            <w:r w:rsidR="000E0B60" w:rsidRPr="00E8026E">
              <w:rPr>
                <w:rFonts w:ascii="Times New Roman" w:hAnsi="Times New Roman" w:cs="Times New Roman"/>
                <w:noProof/>
                <w:webHidden/>
                <w:sz w:val="24"/>
                <w:szCs w:val="24"/>
              </w:rPr>
            </w:r>
            <w:r w:rsidR="000E0B60" w:rsidRPr="00E8026E">
              <w:rPr>
                <w:rFonts w:ascii="Times New Roman" w:hAnsi="Times New Roman" w:cs="Times New Roman"/>
                <w:noProof/>
                <w:webHidden/>
                <w:sz w:val="24"/>
                <w:szCs w:val="24"/>
              </w:rPr>
              <w:fldChar w:fldCharType="separate"/>
            </w:r>
            <w:r w:rsidR="00836879">
              <w:rPr>
                <w:rFonts w:ascii="Times New Roman" w:hAnsi="Times New Roman" w:cs="Times New Roman"/>
                <w:noProof/>
                <w:webHidden/>
                <w:sz w:val="24"/>
                <w:szCs w:val="24"/>
              </w:rPr>
              <w:t>15</w:t>
            </w:r>
            <w:r w:rsidR="000E0B60" w:rsidRPr="00E8026E">
              <w:rPr>
                <w:rFonts w:ascii="Times New Roman" w:hAnsi="Times New Roman" w:cs="Times New Roman"/>
                <w:noProof/>
                <w:webHidden/>
                <w:sz w:val="24"/>
                <w:szCs w:val="24"/>
              </w:rPr>
              <w:fldChar w:fldCharType="end"/>
            </w:r>
          </w:hyperlink>
        </w:p>
        <w:p w14:paraId="7A829045" w14:textId="5B36C994" w:rsidR="000E0B60" w:rsidRPr="00E8026E" w:rsidRDefault="00000000">
          <w:pPr>
            <w:pStyle w:val="Obsah3"/>
            <w:tabs>
              <w:tab w:val="left" w:pos="1200"/>
              <w:tab w:val="right" w:leader="dot" w:pos="9062"/>
            </w:tabs>
            <w:rPr>
              <w:rFonts w:ascii="Times New Roman" w:eastAsiaTheme="minorEastAsia" w:hAnsi="Times New Roman" w:cs="Times New Roman"/>
              <w:i w:val="0"/>
              <w:iCs w:val="0"/>
              <w:noProof/>
              <w:kern w:val="2"/>
              <w:sz w:val="24"/>
              <w:szCs w:val="24"/>
              <w14:ligatures w14:val="standardContextual"/>
            </w:rPr>
          </w:pPr>
          <w:hyperlink w:anchor="_Toc164598430" w:history="1">
            <w:r w:rsidR="000E0B60" w:rsidRPr="00E8026E">
              <w:rPr>
                <w:rStyle w:val="Hypertextovodkaz"/>
                <w:rFonts w:ascii="Times New Roman" w:eastAsiaTheme="majorEastAsia" w:hAnsi="Times New Roman" w:cs="Times New Roman"/>
                <w:i w:val="0"/>
                <w:iCs w:val="0"/>
                <w:noProof/>
                <w:sz w:val="24"/>
                <w:szCs w:val="24"/>
              </w:rPr>
              <w:t>1.1.1</w:t>
            </w:r>
            <w:r w:rsidR="000E0B60" w:rsidRPr="00E8026E">
              <w:rPr>
                <w:rFonts w:ascii="Times New Roman" w:eastAsiaTheme="minorEastAsia" w:hAnsi="Times New Roman" w:cs="Times New Roman"/>
                <w:i w:val="0"/>
                <w:iCs w:val="0"/>
                <w:noProof/>
                <w:kern w:val="2"/>
                <w:sz w:val="24"/>
                <w:szCs w:val="24"/>
                <w14:ligatures w14:val="standardContextual"/>
              </w:rPr>
              <w:tab/>
            </w:r>
            <w:r w:rsidR="000E0B60" w:rsidRPr="00E8026E">
              <w:rPr>
                <w:rStyle w:val="Hypertextovodkaz"/>
                <w:rFonts w:ascii="Times New Roman" w:eastAsiaTheme="majorEastAsia" w:hAnsi="Times New Roman" w:cs="Times New Roman"/>
                <w:i w:val="0"/>
                <w:iCs w:val="0"/>
                <w:noProof/>
                <w:sz w:val="24"/>
                <w:szCs w:val="24"/>
              </w:rPr>
              <w:t>Definice terorismu</w:t>
            </w:r>
            <w:r w:rsidR="000E0B60" w:rsidRPr="00E8026E">
              <w:rPr>
                <w:rFonts w:ascii="Times New Roman" w:hAnsi="Times New Roman" w:cs="Times New Roman"/>
                <w:i w:val="0"/>
                <w:iCs w:val="0"/>
                <w:noProof/>
                <w:webHidden/>
                <w:sz w:val="24"/>
                <w:szCs w:val="24"/>
              </w:rPr>
              <w:tab/>
            </w:r>
            <w:r w:rsidR="000E0B60" w:rsidRPr="00E8026E">
              <w:rPr>
                <w:rFonts w:ascii="Times New Roman" w:hAnsi="Times New Roman" w:cs="Times New Roman"/>
                <w:i w:val="0"/>
                <w:iCs w:val="0"/>
                <w:noProof/>
                <w:webHidden/>
                <w:sz w:val="24"/>
                <w:szCs w:val="24"/>
              </w:rPr>
              <w:fldChar w:fldCharType="begin"/>
            </w:r>
            <w:r w:rsidR="000E0B60" w:rsidRPr="00E8026E">
              <w:rPr>
                <w:rFonts w:ascii="Times New Roman" w:hAnsi="Times New Roman" w:cs="Times New Roman"/>
                <w:i w:val="0"/>
                <w:iCs w:val="0"/>
                <w:noProof/>
                <w:webHidden/>
                <w:sz w:val="24"/>
                <w:szCs w:val="24"/>
              </w:rPr>
              <w:instrText xml:space="preserve"> PAGEREF _Toc164598430 \h </w:instrText>
            </w:r>
            <w:r w:rsidR="000E0B60" w:rsidRPr="00E8026E">
              <w:rPr>
                <w:rFonts w:ascii="Times New Roman" w:hAnsi="Times New Roman" w:cs="Times New Roman"/>
                <w:i w:val="0"/>
                <w:iCs w:val="0"/>
                <w:noProof/>
                <w:webHidden/>
                <w:sz w:val="24"/>
                <w:szCs w:val="24"/>
              </w:rPr>
            </w:r>
            <w:r w:rsidR="000E0B60" w:rsidRPr="00E8026E">
              <w:rPr>
                <w:rFonts w:ascii="Times New Roman" w:hAnsi="Times New Roman" w:cs="Times New Roman"/>
                <w:i w:val="0"/>
                <w:iCs w:val="0"/>
                <w:noProof/>
                <w:webHidden/>
                <w:sz w:val="24"/>
                <w:szCs w:val="24"/>
              </w:rPr>
              <w:fldChar w:fldCharType="separate"/>
            </w:r>
            <w:r w:rsidR="00836879">
              <w:rPr>
                <w:rFonts w:ascii="Times New Roman" w:hAnsi="Times New Roman" w:cs="Times New Roman"/>
                <w:i w:val="0"/>
                <w:iCs w:val="0"/>
                <w:noProof/>
                <w:webHidden/>
                <w:sz w:val="24"/>
                <w:szCs w:val="24"/>
              </w:rPr>
              <w:t>17</w:t>
            </w:r>
            <w:r w:rsidR="000E0B60" w:rsidRPr="00E8026E">
              <w:rPr>
                <w:rFonts w:ascii="Times New Roman" w:hAnsi="Times New Roman" w:cs="Times New Roman"/>
                <w:i w:val="0"/>
                <w:iCs w:val="0"/>
                <w:noProof/>
                <w:webHidden/>
                <w:sz w:val="24"/>
                <w:szCs w:val="24"/>
              </w:rPr>
              <w:fldChar w:fldCharType="end"/>
            </w:r>
          </w:hyperlink>
        </w:p>
        <w:p w14:paraId="7DE58F37" w14:textId="69A87242" w:rsidR="000E0B60" w:rsidRPr="00E8026E" w:rsidRDefault="00000000">
          <w:pPr>
            <w:pStyle w:val="Obsah3"/>
            <w:tabs>
              <w:tab w:val="left" w:pos="1200"/>
              <w:tab w:val="right" w:leader="dot" w:pos="9062"/>
            </w:tabs>
            <w:rPr>
              <w:rFonts w:ascii="Times New Roman" w:eastAsiaTheme="minorEastAsia" w:hAnsi="Times New Roman" w:cs="Times New Roman"/>
              <w:i w:val="0"/>
              <w:iCs w:val="0"/>
              <w:noProof/>
              <w:kern w:val="2"/>
              <w:sz w:val="24"/>
              <w:szCs w:val="24"/>
              <w14:ligatures w14:val="standardContextual"/>
            </w:rPr>
          </w:pPr>
          <w:hyperlink w:anchor="_Toc164598431" w:history="1">
            <w:r w:rsidR="000E0B60" w:rsidRPr="00E8026E">
              <w:rPr>
                <w:rStyle w:val="Hypertextovodkaz"/>
                <w:rFonts w:ascii="Times New Roman" w:eastAsiaTheme="majorEastAsia" w:hAnsi="Times New Roman" w:cs="Times New Roman"/>
                <w:i w:val="0"/>
                <w:iCs w:val="0"/>
                <w:noProof/>
                <w:sz w:val="24"/>
                <w:szCs w:val="24"/>
              </w:rPr>
              <w:t>1.1.2</w:t>
            </w:r>
            <w:r w:rsidR="000E0B60" w:rsidRPr="00E8026E">
              <w:rPr>
                <w:rFonts w:ascii="Times New Roman" w:eastAsiaTheme="minorEastAsia" w:hAnsi="Times New Roman" w:cs="Times New Roman"/>
                <w:i w:val="0"/>
                <w:iCs w:val="0"/>
                <w:noProof/>
                <w:kern w:val="2"/>
                <w:sz w:val="24"/>
                <w:szCs w:val="24"/>
                <w14:ligatures w14:val="standardContextual"/>
              </w:rPr>
              <w:tab/>
            </w:r>
            <w:r w:rsidR="000E0B60" w:rsidRPr="00E8026E">
              <w:rPr>
                <w:rStyle w:val="Hypertextovodkaz"/>
                <w:rFonts w:ascii="Times New Roman" w:eastAsiaTheme="majorEastAsia" w:hAnsi="Times New Roman" w:cs="Times New Roman"/>
                <w:i w:val="0"/>
                <w:iCs w:val="0"/>
                <w:noProof/>
                <w:sz w:val="24"/>
                <w:szCs w:val="24"/>
              </w:rPr>
              <w:t>Vývojové formy terorismu</w:t>
            </w:r>
            <w:r w:rsidR="000E0B60" w:rsidRPr="00E8026E">
              <w:rPr>
                <w:rFonts w:ascii="Times New Roman" w:hAnsi="Times New Roman" w:cs="Times New Roman"/>
                <w:i w:val="0"/>
                <w:iCs w:val="0"/>
                <w:noProof/>
                <w:webHidden/>
                <w:sz w:val="24"/>
                <w:szCs w:val="24"/>
              </w:rPr>
              <w:tab/>
            </w:r>
            <w:r w:rsidR="000E0B60" w:rsidRPr="00E8026E">
              <w:rPr>
                <w:rFonts w:ascii="Times New Roman" w:hAnsi="Times New Roman" w:cs="Times New Roman"/>
                <w:i w:val="0"/>
                <w:iCs w:val="0"/>
                <w:noProof/>
                <w:webHidden/>
                <w:sz w:val="24"/>
                <w:szCs w:val="24"/>
              </w:rPr>
              <w:fldChar w:fldCharType="begin"/>
            </w:r>
            <w:r w:rsidR="000E0B60" w:rsidRPr="00E8026E">
              <w:rPr>
                <w:rFonts w:ascii="Times New Roman" w:hAnsi="Times New Roman" w:cs="Times New Roman"/>
                <w:i w:val="0"/>
                <w:iCs w:val="0"/>
                <w:noProof/>
                <w:webHidden/>
                <w:sz w:val="24"/>
                <w:szCs w:val="24"/>
              </w:rPr>
              <w:instrText xml:space="preserve"> PAGEREF _Toc164598431 \h </w:instrText>
            </w:r>
            <w:r w:rsidR="000E0B60" w:rsidRPr="00E8026E">
              <w:rPr>
                <w:rFonts w:ascii="Times New Roman" w:hAnsi="Times New Roman" w:cs="Times New Roman"/>
                <w:i w:val="0"/>
                <w:iCs w:val="0"/>
                <w:noProof/>
                <w:webHidden/>
                <w:sz w:val="24"/>
                <w:szCs w:val="24"/>
              </w:rPr>
            </w:r>
            <w:r w:rsidR="000E0B60" w:rsidRPr="00E8026E">
              <w:rPr>
                <w:rFonts w:ascii="Times New Roman" w:hAnsi="Times New Roman" w:cs="Times New Roman"/>
                <w:i w:val="0"/>
                <w:iCs w:val="0"/>
                <w:noProof/>
                <w:webHidden/>
                <w:sz w:val="24"/>
                <w:szCs w:val="24"/>
              </w:rPr>
              <w:fldChar w:fldCharType="separate"/>
            </w:r>
            <w:r w:rsidR="00836879">
              <w:rPr>
                <w:rFonts w:ascii="Times New Roman" w:hAnsi="Times New Roman" w:cs="Times New Roman"/>
                <w:i w:val="0"/>
                <w:iCs w:val="0"/>
                <w:noProof/>
                <w:webHidden/>
                <w:sz w:val="24"/>
                <w:szCs w:val="24"/>
              </w:rPr>
              <w:t>19</w:t>
            </w:r>
            <w:r w:rsidR="000E0B60" w:rsidRPr="00E8026E">
              <w:rPr>
                <w:rFonts w:ascii="Times New Roman" w:hAnsi="Times New Roman" w:cs="Times New Roman"/>
                <w:i w:val="0"/>
                <w:iCs w:val="0"/>
                <w:noProof/>
                <w:webHidden/>
                <w:sz w:val="24"/>
                <w:szCs w:val="24"/>
              </w:rPr>
              <w:fldChar w:fldCharType="end"/>
            </w:r>
          </w:hyperlink>
        </w:p>
        <w:p w14:paraId="6AB41D40" w14:textId="39426B20" w:rsidR="000E0B60" w:rsidRPr="00E8026E" w:rsidRDefault="00000000">
          <w:pPr>
            <w:pStyle w:val="Obsah2"/>
            <w:tabs>
              <w:tab w:val="left" w:pos="960"/>
              <w:tab w:val="right" w:leader="dot" w:pos="9062"/>
            </w:tabs>
            <w:rPr>
              <w:rFonts w:ascii="Times New Roman" w:eastAsiaTheme="minorEastAsia" w:hAnsi="Times New Roman" w:cs="Times New Roman"/>
              <w:smallCaps w:val="0"/>
              <w:noProof/>
              <w:kern w:val="2"/>
              <w:sz w:val="24"/>
              <w:szCs w:val="24"/>
              <w14:ligatures w14:val="standardContextual"/>
            </w:rPr>
          </w:pPr>
          <w:hyperlink w:anchor="_Toc164598432" w:history="1">
            <w:r w:rsidR="000E0B60" w:rsidRPr="00E8026E">
              <w:rPr>
                <w:rStyle w:val="Hypertextovodkaz"/>
                <w:rFonts w:ascii="Times New Roman" w:eastAsiaTheme="majorEastAsia" w:hAnsi="Times New Roman" w:cs="Times New Roman"/>
                <w:noProof/>
                <w:sz w:val="24"/>
                <w:szCs w:val="24"/>
              </w:rPr>
              <w:t>1.2</w:t>
            </w:r>
            <w:r w:rsidR="000E0B60" w:rsidRPr="00E8026E">
              <w:rPr>
                <w:rFonts w:ascii="Times New Roman" w:eastAsiaTheme="minorEastAsia" w:hAnsi="Times New Roman" w:cs="Times New Roman"/>
                <w:smallCaps w:val="0"/>
                <w:noProof/>
                <w:kern w:val="2"/>
                <w:sz w:val="24"/>
                <w:szCs w:val="24"/>
                <w14:ligatures w14:val="standardContextual"/>
              </w:rPr>
              <w:tab/>
            </w:r>
            <w:r w:rsidR="000E0B60" w:rsidRPr="00E8026E">
              <w:rPr>
                <w:rStyle w:val="Hypertextovodkaz"/>
                <w:rFonts w:ascii="Times New Roman" w:eastAsiaTheme="majorEastAsia" w:hAnsi="Times New Roman" w:cs="Times New Roman"/>
                <w:noProof/>
                <w:sz w:val="24"/>
                <w:szCs w:val="24"/>
              </w:rPr>
              <w:t>Sekuritizace</w:t>
            </w:r>
            <w:r w:rsidR="000E0B60" w:rsidRPr="00E8026E">
              <w:rPr>
                <w:rFonts w:ascii="Times New Roman" w:hAnsi="Times New Roman" w:cs="Times New Roman"/>
                <w:noProof/>
                <w:webHidden/>
                <w:sz w:val="24"/>
                <w:szCs w:val="24"/>
              </w:rPr>
              <w:tab/>
            </w:r>
            <w:r w:rsidR="000E0B60" w:rsidRPr="00E8026E">
              <w:rPr>
                <w:rFonts w:ascii="Times New Roman" w:hAnsi="Times New Roman" w:cs="Times New Roman"/>
                <w:noProof/>
                <w:webHidden/>
                <w:sz w:val="24"/>
                <w:szCs w:val="24"/>
              </w:rPr>
              <w:fldChar w:fldCharType="begin"/>
            </w:r>
            <w:r w:rsidR="000E0B60" w:rsidRPr="00E8026E">
              <w:rPr>
                <w:rFonts w:ascii="Times New Roman" w:hAnsi="Times New Roman" w:cs="Times New Roman"/>
                <w:noProof/>
                <w:webHidden/>
                <w:sz w:val="24"/>
                <w:szCs w:val="24"/>
              </w:rPr>
              <w:instrText xml:space="preserve"> PAGEREF _Toc164598432 \h </w:instrText>
            </w:r>
            <w:r w:rsidR="000E0B60" w:rsidRPr="00E8026E">
              <w:rPr>
                <w:rFonts w:ascii="Times New Roman" w:hAnsi="Times New Roman" w:cs="Times New Roman"/>
                <w:noProof/>
                <w:webHidden/>
                <w:sz w:val="24"/>
                <w:szCs w:val="24"/>
              </w:rPr>
            </w:r>
            <w:r w:rsidR="000E0B60" w:rsidRPr="00E8026E">
              <w:rPr>
                <w:rFonts w:ascii="Times New Roman" w:hAnsi="Times New Roman" w:cs="Times New Roman"/>
                <w:noProof/>
                <w:webHidden/>
                <w:sz w:val="24"/>
                <w:szCs w:val="24"/>
              </w:rPr>
              <w:fldChar w:fldCharType="separate"/>
            </w:r>
            <w:r w:rsidR="00836879">
              <w:rPr>
                <w:rFonts w:ascii="Times New Roman" w:hAnsi="Times New Roman" w:cs="Times New Roman"/>
                <w:noProof/>
                <w:webHidden/>
                <w:sz w:val="24"/>
                <w:szCs w:val="24"/>
              </w:rPr>
              <w:t>21</w:t>
            </w:r>
            <w:r w:rsidR="000E0B60" w:rsidRPr="00E8026E">
              <w:rPr>
                <w:rFonts w:ascii="Times New Roman" w:hAnsi="Times New Roman" w:cs="Times New Roman"/>
                <w:noProof/>
                <w:webHidden/>
                <w:sz w:val="24"/>
                <w:szCs w:val="24"/>
              </w:rPr>
              <w:fldChar w:fldCharType="end"/>
            </w:r>
          </w:hyperlink>
        </w:p>
        <w:p w14:paraId="1AD30C39" w14:textId="17CD0440" w:rsidR="000E0B60" w:rsidRPr="00E8026E" w:rsidRDefault="00000000">
          <w:pPr>
            <w:pStyle w:val="Obsah3"/>
            <w:tabs>
              <w:tab w:val="left" w:pos="1200"/>
              <w:tab w:val="right" w:leader="dot" w:pos="9062"/>
            </w:tabs>
            <w:rPr>
              <w:rFonts w:ascii="Times New Roman" w:eastAsiaTheme="minorEastAsia" w:hAnsi="Times New Roman" w:cs="Times New Roman"/>
              <w:i w:val="0"/>
              <w:iCs w:val="0"/>
              <w:noProof/>
              <w:kern w:val="2"/>
              <w:sz w:val="24"/>
              <w:szCs w:val="24"/>
              <w14:ligatures w14:val="standardContextual"/>
            </w:rPr>
          </w:pPr>
          <w:hyperlink w:anchor="_Toc164598433" w:history="1">
            <w:r w:rsidR="000E0B60" w:rsidRPr="00E8026E">
              <w:rPr>
                <w:rStyle w:val="Hypertextovodkaz"/>
                <w:rFonts w:ascii="Times New Roman" w:eastAsiaTheme="majorEastAsia" w:hAnsi="Times New Roman" w:cs="Times New Roman"/>
                <w:i w:val="0"/>
                <w:iCs w:val="0"/>
                <w:noProof/>
                <w:sz w:val="24"/>
                <w:szCs w:val="24"/>
              </w:rPr>
              <w:t>1.2.1</w:t>
            </w:r>
            <w:r w:rsidR="000E0B60" w:rsidRPr="00E8026E">
              <w:rPr>
                <w:rFonts w:ascii="Times New Roman" w:eastAsiaTheme="minorEastAsia" w:hAnsi="Times New Roman" w:cs="Times New Roman"/>
                <w:i w:val="0"/>
                <w:iCs w:val="0"/>
                <w:noProof/>
                <w:kern w:val="2"/>
                <w:sz w:val="24"/>
                <w:szCs w:val="24"/>
                <w14:ligatures w14:val="standardContextual"/>
              </w:rPr>
              <w:tab/>
            </w:r>
            <w:r w:rsidR="000E0B60" w:rsidRPr="00E8026E">
              <w:rPr>
                <w:rStyle w:val="Hypertextovodkaz"/>
                <w:rFonts w:ascii="Times New Roman" w:eastAsiaTheme="majorEastAsia" w:hAnsi="Times New Roman" w:cs="Times New Roman"/>
                <w:i w:val="0"/>
                <w:iCs w:val="0"/>
                <w:noProof/>
                <w:sz w:val="24"/>
                <w:szCs w:val="24"/>
              </w:rPr>
              <w:t>Definice sekuritizace</w:t>
            </w:r>
            <w:r w:rsidR="000E0B60" w:rsidRPr="00E8026E">
              <w:rPr>
                <w:rFonts w:ascii="Times New Roman" w:hAnsi="Times New Roman" w:cs="Times New Roman"/>
                <w:i w:val="0"/>
                <w:iCs w:val="0"/>
                <w:noProof/>
                <w:webHidden/>
                <w:sz w:val="24"/>
                <w:szCs w:val="24"/>
              </w:rPr>
              <w:tab/>
            </w:r>
            <w:r w:rsidR="000E0B60" w:rsidRPr="00E8026E">
              <w:rPr>
                <w:rFonts w:ascii="Times New Roman" w:hAnsi="Times New Roman" w:cs="Times New Roman"/>
                <w:i w:val="0"/>
                <w:iCs w:val="0"/>
                <w:noProof/>
                <w:webHidden/>
                <w:sz w:val="24"/>
                <w:szCs w:val="24"/>
              </w:rPr>
              <w:fldChar w:fldCharType="begin"/>
            </w:r>
            <w:r w:rsidR="000E0B60" w:rsidRPr="00E8026E">
              <w:rPr>
                <w:rFonts w:ascii="Times New Roman" w:hAnsi="Times New Roman" w:cs="Times New Roman"/>
                <w:i w:val="0"/>
                <w:iCs w:val="0"/>
                <w:noProof/>
                <w:webHidden/>
                <w:sz w:val="24"/>
                <w:szCs w:val="24"/>
              </w:rPr>
              <w:instrText xml:space="preserve"> PAGEREF _Toc164598433 \h </w:instrText>
            </w:r>
            <w:r w:rsidR="000E0B60" w:rsidRPr="00E8026E">
              <w:rPr>
                <w:rFonts w:ascii="Times New Roman" w:hAnsi="Times New Roman" w:cs="Times New Roman"/>
                <w:i w:val="0"/>
                <w:iCs w:val="0"/>
                <w:noProof/>
                <w:webHidden/>
                <w:sz w:val="24"/>
                <w:szCs w:val="24"/>
              </w:rPr>
            </w:r>
            <w:r w:rsidR="000E0B60" w:rsidRPr="00E8026E">
              <w:rPr>
                <w:rFonts w:ascii="Times New Roman" w:hAnsi="Times New Roman" w:cs="Times New Roman"/>
                <w:i w:val="0"/>
                <w:iCs w:val="0"/>
                <w:noProof/>
                <w:webHidden/>
                <w:sz w:val="24"/>
                <w:szCs w:val="24"/>
              </w:rPr>
              <w:fldChar w:fldCharType="separate"/>
            </w:r>
            <w:r w:rsidR="00836879">
              <w:rPr>
                <w:rFonts w:ascii="Times New Roman" w:hAnsi="Times New Roman" w:cs="Times New Roman"/>
                <w:i w:val="0"/>
                <w:iCs w:val="0"/>
                <w:noProof/>
                <w:webHidden/>
                <w:sz w:val="24"/>
                <w:szCs w:val="24"/>
              </w:rPr>
              <w:t>21</w:t>
            </w:r>
            <w:r w:rsidR="000E0B60" w:rsidRPr="00E8026E">
              <w:rPr>
                <w:rFonts w:ascii="Times New Roman" w:hAnsi="Times New Roman" w:cs="Times New Roman"/>
                <w:i w:val="0"/>
                <w:iCs w:val="0"/>
                <w:noProof/>
                <w:webHidden/>
                <w:sz w:val="24"/>
                <w:szCs w:val="24"/>
              </w:rPr>
              <w:fldChar w:fldCharType="end"/>
            </w:r>
          </w:hyperlink>
        </w:p>
        <w:p w14:paraId="2D88B6BB" w14:textId="5948DA52" w:rsidR="000E0B60" w:rsidRPr="00E8026E" w:rsidRDefault="00000000">
          <w:pPr>
            <w:pStyle w:val="Obsah3"/>
            <w:tabs>
              <w:tab w:val="left" w:pos="1200"/>
              <w:tab w:val="right" w:leader="dot" w:pos="9062"/>
            </w:tabs>
            <w:rPr>
              <w:rFonts w:ascii="Times New Roman" w:eastAsiaTheme="minorEastAsia" w:hAnsi="Times New Roman" w:cs="Times New Roman"/>
              <w:i w:val="0"/>
              <w:iCs w:val="0"/>
              <w:noProof/>
              <w:kern w:val="2"/>
              <w:sz w:val="24"/>
              <w:szCs w:val="24"/>
              <w14:ligatures w14:val="standardContextual"/>
            </w:rPr>
          </w:pPr>
          <w:hyperlink w:anchor="_Toc164598434" w:history="1">
            <w:r w:rsidR="000E0B60" w:rsidRPr="00E8026E">
              <w:rPr>
                <w:rStyle w:val="Hypertextovodkaz"/>
                <w:rFonts w:ascii="Times New Roman" w:eastAsiaTheme="majorEastAsia" w:hAnsi="Times New Roman" w:cs="Times New Roman"/>
                <w:i w:val="0"/>
                <w:iCs w:val="0"/>
                <w:noProof/>
                <w:sz w:val="24"/>
                <w:szCs w:val="24"/>
              </w:rPr>
              <w:t>1.2.2</w:t>
            </w:r>
            <w:r w:rsidR="000E0B60" w:rsidRPr="00E8026E">
              <w:rPr>
                <w:rFonts w:ascii="Times New Roman" w:eastAsiaTheme="minorEastAsia" w:hAnsi="Times New Roman" w:cs="Times New Roman"/>
                <w:i w:val="0"/>
                <w:iCs w:val="0"/>
                <w:noProof/>
                <w:kern w:val="2"/>
                <w:sz w:val="24"/>
                <w:szCs w:val="24"/>
                <w14:ligatures w14:val="standardContextual"/>
              </w:rPr>
              <w:tab/>
            </w:r>
            <w:r w:rsidR="000E0B60" w:rsidRPr="00E8026E">
              <w:rPr>
                <w:rStyle w:val="Hypertextovodkaz"/>
                <w:rFonts w:ascii="Times New Roman" w:eastAsiaTheme="majorEastAsia" w:hAnsi="Times New Roman" w:cs="Times New Roman"/>
                <w:i w:val="0"/>
                <w:iCs w:val="0"/>
                <w:noProof/>
                <w:sz w:val="24"/>
                <w:szCs w:val="24"/>
              </w:rPr>
              <w:t>Sektory bezpečnosti</w:t>
            </w:r>
            <w:r w:rsidR="000E0B60" w:rsidRPr="00E8026E">
              <w:rPr>
                <w:rFonts w:ascii="Times New Roman" w:hAnsi="Times New Roman" w:cs="Times New Roman"/>
                <w:i w:val="0"/>
                <w:iCs w:val="0"/>
                <w:noProof/>
                <w:webHidden/>
                <w:sz w:val="24"/>
                <w:szCs w:val="24"/>
              </w:rPr>
              <w:tab/>
            </w:r>
            <w:r w:rsidR="000E0B60" w:rsidRPr="00E8026E">
              <w:rPr>
                <w:rFonts w:ascii="Times New Roman" w:hAnsi="Times New Roman" w:cs="Times New Roman"/>
                <w:i w:val="0"/>
                <w:iCs w:val="0"/>
                <w:noProof/>
                <w:webHidden/>
                <w:sz w:val="24"/>
                <w:szCs w:val="24"/>
              </w:rPr>
              <w:fldChar w:fldCharType="begin"/>
            </w:r>
            <w:r w:rsidR="000E0B60" w:rsidRPr="00E8026E">
              <w:rPr>
                <w:rFonts w:ascii="Times New Roman" w:hAnsi="Times New Roman" w:cs="Times New Roman"/>
                <w:i w:val="0"/>
                <w:iCs w:val="0"/>
                <w:noProof/>
                <w:webHidden/>
                <w:sz w:val="24"/>
                <w:szCs w:val="24"/>
              </w:rPr>
              <w:instrText xml:space="preserve"> PAGEREF _Toc164598434 \h </w:instrText>
            </w:r>
            <w:r w:rsidR="000E0B60" w:rsidRPr="00E8026E">
              <w:rPr>
                <w:rFonts w:ascii="Times New Roman" w:hAnsi="Times New Roman" w:cs="Times New Roman"/>
                <w:i w:val="0"/>
                <w:iCs w:val="0"/>
                <w:noProof/>
                <w:webHidden/>
                <w:sz w:val="24"/>
                <w:szCs w:val="24"/>
              </w:rPr>
            </w:r>
            <w:r w:rsidR="000E0B60" w:rsidRPr="00E8026E">
              <w:rPr>
                <w:rFonts w:ascii="Times New Roman" w:hAnsi="Times New Roman" w:cs="Times New Roman"/>
                <w:i w:val="0"/>
                <w:iCs w:val="0"/>
                <w:noProof/>
                <w:webHidden/>
                <w:sz w:val="24"/>
                <w:szCs w:val="24"/>
              </w:rPr>
              <w:fldChar w:fldCharType="separate"/>
            </w:r>
            <w:r w:rsidR="00836879">
              <w:rPr>
                <w:rFonts w:ascii="Times New Roman" w:hAnsi="Times New Roman" w:cs="Times New Roman"/>
                <w:i w:val="0"/>
                <w:iCs w:val="0"/>
                <w:noProof/>
                <w:webHidden/>
                <w:sz w:val="24"/>
                <w:szCs w:val="24"/>
              </w:rPr>
              <w:t>23</w:t>
            </w:r>
            <w:r w:rsidR="000E0B60" w:rsidRPr="00E8026E">
              <w:rPr>
                <w:rFonts w:ascii="Times New Roman" w:hAnsi="Times New Roman" w:cs="Times New Roman"/>
                <w:i w:val="0"/>
                <w:iCs w:val="0"/>
                <w:noProof/>
                <w:webHidden/>
                <w:sz w:val="24"/>
                <w:szCs w:val="24"/>
              </w:rPr>
              <w:fldChar w:fldCharType="end"/>
            </w:r>
          </w:hyperlink>
        </w:p>
        <w:p w14:paraId="70D6FD78" w14:textId="708178AA" w:rsidR="000E0B60" w:rsidRPr="00E8026E" w:rsidRDefault="00000000" w:rsidP="008D4F74">
          <w:pPr>
            <w:pStyle w:val="Obsah3"/>
            <w:tabs>
              <w:tab w:val="left" w:pos="1200"/>
              <w:tab w:val="right" w:leader="dot" w:pos="9062"/>
            </w:tabs>
            <w:ind w:left="1200" w:hanging="720"/>
            <w:rPr>
              <w:rFonts w:ascii="Times New Roman" w:eastAsiaTheme="minorEastAsia" w:hAnsi="Times New Roman" w:cs="Times New Roman"/>
              <w:i w:val="0"/>
              <w:iCs w:val="0"/>
              <w:noProof/>
              <w:kern w:val="2"/>
              <w:sz w:val="24"/>
              <w:szCs w:val="24"/>
              <w14:ligatures w14:val="standardContextual"/>
            </w:rPr>
          </w:pPr>
          <w:hyperlink w:anchor="_Toc164598435" w:history="1">
            <w:r w:rsidR="000E0B60" w:rsidRPr="00E8026E">
              <w:rPr>
                <w:rStyle w:val="Hypertextovodkaz"/>
                <w:rFonts w:ascii="Times New Roman" w:eastAsiaTheme="majorEastAsia" w:hAnsi="Times New Roman" w:cs="Times New Roman"/>
                <w:i w:val="0"/>
                <w:iCs w:val="0"/>
                <w:noProof/>
                <w:sz w:val="24"/>
                <w:szCs w:val="24"/>
              </w:rPr>
              <w:t>1.2.3</w:t>
            </w:r>
            <w:r w:rsidR="000E0B60" w:rsidRPr="00E8026E">
              <w:rPr>
                <w:rFonts w:ascii="Times New Roman" w:eastAsiaTheme="minorEastAsia" w:hAnsi="Times New Roman" w:cs="Times New Roman"/>
                <w:i w:val="0"/>
                <w:iCs w:val="0"/>
                <w:noProof/>
                <w:kern w:val="2"/>
                <w:sz w:val="24"/>
                <w:szCs w:val="24"/>
                <w14:ligatures w14:val="standardContextual"/>
              </w:rPr>
              <w:tab/>
            </w:r>
            <w:r w:rsidR="000E0B60" w:rsidRPr="00E8026E">
              <w:rPr>
                <w:rStyle w:val="Hypertextovodkaz"/>
                <w:rFonts w:ascii="Times New Roman" w:eastAsiaTheme="majorEastAsia" w:hAnsi="Times New Roman" w:cs="Times New Roman"/>
                <w:i w:val="0"/>
                <w:iCs w:val="0"/>
                <w:noProof/>
                <w:sz w:val="24"/>
                <w:szCs w:val="24"/>
              </w:rPr>
              <w:t>Otázka sekuritizace teroristických hrozeb a jejich dopad na evropskou bezpečnostní politiku</w:t>
            </w:r>
            <w:r w:rsidR="000E0B60" w:rsidRPr="00E8026E">
              <w:rPr>
                <w:rFonts w:ascii="Times New Roman" w:hAnsi="Times New Roman" w:cs="Times New Roman"/>
                <w:i w:val="0"/>
                <w:iCs w:val="0"/>
                <w:noProof/>
                <w:webHidden/>
                <w:sz w:val="24"/>
                <w:szCs w:val="24"/>
              </w:rPr>
              <w:tab/>
            </w:r>
            <w:r w:rsidR="000E0B60" w:rsidRPr="00E8026E">
              <w:rPr>
                <w:rFonts w:ascii="Times New Roman" w:hAnsi="Times New Roman" w:cs="Times New Roman"/>
                <w:i w:val="0"/>
                <w:iCs w:val="0"/>
                <w:noProof/>
                <w:webHidden/>
                <w:sz w:val="24"/>
                <w:szCs w:val="24"/>
              </w:rPr>
              <w:fldChar w:fldCharType="begin"/>
            </w:r>
            <w:r w:rsidR="000E0B60" w:rsidRPr="00E8026E">
              <w:rPr>
                <w:rFonts w:ascii="Times New Roman" w:hAnsi="Times New Roman" w:cs="Times New Roman"/>
                <w:i w:val="0"/>
                <w:iCs w:val="0"/>
                <w:noProof/>
                <w:webHidden/>
                <w:sz w:val="24"/>
                <w:szCs w:val="24"/>
              </w:rPr>
              <w:instrText xml:space="preserve"> PAGEREF _Toc164598435 \h </w:instrText>
            </w:r>
            <w:r w:rsidR="000E0B60" w:rsidRPr="00E8026E">
              <w:rPr>
                <w:rFonts w:ascii="Times New Roman" w:hAnsi="Times New Roman" w:cs="Times New Roman"/>
                <w:i w:val="0"/>
                <w:iCs w:val="0"/>
                <w:noProof/>
                <w:webHidden/>
                <w:sz w:val="24"/>
                <w:szCs w:val="24"/>
              </w:rPr>
            </w:r>
            <w:r w:rsidR="000E0B60" w:rsidRPr="00E8026E">
              <w:rPr>
                <w:rFonts w:ascii="Times New Roman" w:hAnsi="Times New Roman" w:cs="Times New Roman"/>
                <w:i w:val="0"/>
                <w:iCs w:val="0"/>
                <w:noProof/>
                <w:webHidden/>
                <w:sz w:val="24"/>
                <w:szCs w:val="24"/>
              </w:rPr>
              <w:fldChar w:fldCharType="separate"/>
            </w:r>
            <w:r w:rsidR="00836879">
              <w:rPr>
                <w:rFonts w:ascii="Times New Roman" w:hAnsi="Times New Roman" w:cs="Times New Roman"/>
                <w:i w:val="0"/>
                <w:iCs w:val="0"/>
                <w:noProof/>
                <w:webHidden/>
                <w:sz w:val="24"/>
                <w:szCs w:val="24"/>
              </w:rPr>
              <w:t>25</w:t>
            </w:r>
            <w:r w:rsidR="000E0B60" w:rsidRPr="00E8026E">
              <w:rPr>
                <w:rFonts w:ascii="Times New Roman" w:hAnsi="Times New Roman" w:cs="Times New Roman"/>
                <w:i w:val="0"/>
                <w:iCs w:val="0"/>
                <w:noProof/>
                <w:webHidden/>
                <w:sz w:val="24"/>
                <w:szCs w:val="24"/>
              </w:rPr>
              <w:fldChar w:fldCharType="end"/>
            </w:r>
          </w:hyperlink>
        </w:p>
        <w:p w14:paraId="02C6E71F" w14:textId="2C38051F" w:rsidR="000E0B60" w:rsidRPr="00E8026E" w:rsidRDefault="00000000">
          <w:pPr>
            <w:pStyle w:val="Obsah3"/>
            <w:tabs>
              <w:tab w:val="left" w:pos="1200"/>
              <w:tab w:val="right" w:leader="dot" w:pos="9062"/>
            </w:tabs>
            <w:rPr>
              <w:rFonts w:ascii="Times New Roman" w:eastAsiaTheme="minorEastAsia" w:hAnsi="Times New Roman" w:cs="Times New Roman"/>
              <w:i w:val="0"/>
              <w:iCs w:val="0"/>
              <w:noProof/>
              <w:kern w:val="2"/>
              <w:sz w:val="24"/>
              <w:szCs w:val="24"/>
              <w14:ligatures w14:val="standardContextual"/>
            </w:rPr>
          </w:pPr>
          <w:hyperlink w:anchor="_Toc164598436" w:history="1">
            <w:r w:rsidR="000E0B60" w:rsidRPr="00E8026E">
              <w:rPr>
                <w:rStyle w:val="Hypertextovodkaz"/>
                <w:rFonts w:ascii="Times New Roman" w:eastAsiaTheme="majorEastAsia" w:hAnsi="Times New Roman" w:cs="Times New Roman"/>
                <w:i w:val="0"/>
                <w:iCs w:val="0"/>
                <w:noProof/>
                <w:sz w:val="24"/>
                <w:szCs w:val="24"/>
              </w:rPr>
              <w:t>1.2.4</w:t>
            </w:r>
            <w:r w:rsidR="000E0B60" w:rsidRPr="00E8026E">
              <w:rPr>
                <w:rFonts w:ascii="Times New Roman" w:eastAsiaTheme="minorEastAsia" w:hAnsi="Times New Roman" w:cs="Times New Roman"/>
                <w:i w:val="0"/>
                <w:iCs w:val="0"/>
                <w:noProof/>
                <w:kern w:val="2"/>
                <w:sz w:val="24"/>
                <w:szCs w:val="24"/>
                <w14:ligatures w14:val="standardContextual"/>
              </w:rPr>
              <w:tab/>
            </w:r>
            <w:r w:rsidR="000E0B60" w:rsidRPr="00E8026E">
              <w:rPr>
                <w:rStyle w:val="Hypertextovodkaz"/>
                <w:rFonts w:ascii="Times New Roman" w:eastAsiaTheme="majorEastAsia" w:hAnsi="Times New Roman" w:cs="Times New Roman"/>
                <w:i w:val="0"/>
                <w:iCs w:val="0"/>
                <w:noProof/>
                <w:sz w:val="24"/>
                <w:szCs w:val="24"/>
              </w:rPr>
              <w:t>Konceptualizace a operacionalizace</w:t>
            </w:r>
            <w:r w:rsidR="000E0B60" w:rsidRPr="00E8026E">
              <w:rPr>
                <w:rFonts w:ascii="Times New Roman" w:hAnsi="Times New Roman" w:cs="Times New Roman"/>
                <w:i w:val="0"/>
                <w:iCs w:val="0"/>
                <w:noProof/>
                <w:webHidden/>
                <w:sz w:val="24"/>
                <w:szCs w:val="24"/>
              </w:rPr>
              <w:tab/>
            </w:r>
            <w:r w:rsidR="000E0B60" w:rsidRPr="00E8026E">
              <w:rPr>
                <w:rFonts w:ascii="Times New Roman" w:hAnsi="Times New Roman" w:cs="Times New Roman"/>
                <w:i w:val="0"/>
                <w:iCs w:val="0"/>
                <w:noProof/>
                <w:webHidden/>
                <w:sz w:val="24"/>
                <w:szCs w:val="24"/>
              </w:rPr>
              <w:fldChar w:fldCharType="begin"/>
            </w:r>
            <w:r w:rsidR="000E0B60" w:rsidRPr="00E8026E">
              <w:rPr>
                <w:rFonts w:ascii="Times New Roman" w:hAnsi="Times New Roman" w:cs="Times New Roman"/>
                <w:i w:val="0"/>
                <w:iCs w:val="0"/>
                <w:noProof/>
                <w:webHidden/>
                <w:sz w:val="24"/>
                <w:szCs w:val="24"/>
              </w:rPr>
              <w:instrText xml:space="preserve"> PAGEREF _Toc164598436 \h </w:instrText>
            </w:r>
            <w:r w:rsidR="000E0B60" w:rsidRPr="00E8026E">
              <w:rPr>
                <w:rFonts w:ascii="Times New Roman" w:hAnsi="Times New Roman" w:cs="Times New Roman"/>
                <w:i w:val="0"/>
                <w:iCs w:val="0"/>
                <w:noProof/>
                <w:webHidden/>
                <w:sz w:val="24"/>
                <w:szCs w:val="24"/>
              </w:rPr>
            </w:r>
            <w:r w:rsidR="000E0B60" w:rsidRPr="00E8026E">
              <w:rPr>
                <w:rFonts w:ascii="Times New Roman" w:hAnsi="Times New Roman" w:cs="Times New Roman"/>
                <w:i w:val="0"/>
                <w:iCs w:val="0"/>
                <w:noProof/>
                <w:webHidden/>
                <w:sz w:val="24"/>
                <w:szCs w:val="24"/>
              </w:rPr>
              <w:fldChar w:fldCharType="separate"/>
            </w:r>
            <w:r w:rsidR="00836879">
              <w:rPr>
                <w:rFonts w:ascii="Times New Roman" w:hAnsi="Times New Roman" w:cs="Times New Roman"/>
                <w:i w:val="0"/>
                <w:iCs w:val="0"/>
                <w:noProof/>
                <w:webHidden/>
                <w:sz w:val="24"/>
                <w:szCs w:val="24"/>
              </w:rPr>
              <w:t>26</w:t>
            </w:r>
            <w:r w:rsidR="000E0B60" w:rsidRPr="00E8026E">
              <w:rPr>
                <w:rFonts w:ascii="Times New Roman" w:hAnsi="Times New Roman" w:cs="Times New Roman"/>
                <w:i w:val="0"/>
                <w:iCs w:val="0"/>
                <w:noProof/>
                <w:webHidden/>
                <w:sz w:val="24"/>
                <w:szCs w:val="24"/>
              </w:rPr>
              <w:fldChar w:fldCharType="end"/>
            </w:r>
          </w:hyperlink>
        </w:p>
        <w:p w14:paraId="239D53C6" w14:textId="4830CD2B" w:rsidR="000E0B60" w:rsidRPr="00E8026E" w:rsidRDefault="00000000">
          <w:pPr>
            <w:pStyle w:val="Obsah2"/>
            <w:tabs>
              <w:tab w:val="left" w:pos="960"/>
              <w:tab w:val="right" w:leader="dot" w:pos="9062"/>
            </w:tabs>
            <w:rPr>
              <w:rFonts w:ascii="Times New Roman" w:eastAsiaTheme="minorEastAsia" w:hAnsi="Times New Roman" w:cs="Times New Roman"/>
              <w:smallCaps w:val="0"/>
              <w:noProof/>
              <w:kern w:val="2"/>
              <w:sz w:val="24"/>
              <w:szCs w:val="24"/>
              <w14:ligatures w14:val="standardContextual"/>
            </w:rPr>
          </w:pPr>
          <w:hyperlink w:anchor="_Toc164598437" w:history="1">
            <w:r w:rsidR="000E0B60" w:rsidRPr="00E8026E">
              <w:rPr>
                <w:rStyle w:val="Hypertextovodkaz"/>
                <w:rFonts w:ascii="Times New Roman" w:eastAsiaTheme="majorEastAsia" w:hAnsi="Times New Roman" w:cs="Times New Roman"/>
                <w:noProof/>
                <w:sz w:val="24"/>
                <w:szCs w:val="24"/>
              </w:rPr>
              <w:t>1.3</w:t>
            </w:r>
            <w:r w:rsidR="000E0B60" w:rsidRPr="00E8026E">
              <w:rPr>
                <w:rFonts w:ascii="Times New Roman" w:eastAsiaTheme="minorEastAsia" w:hAnsi="Times New Roman" w:cs="Times New Roman"/>
                <w:smallCaps w:val="0"/>
                <w:noProof/>
                <w:kern w:val="2"/>
                <w:sz w:val="24"/>
                <w:szCs w:val="24"/>
                <w14:ligatures w14:val="standardContextual"/>
              </w:rPr>
              <w:tab/>
            </w:r>
            <w:r w:rsidR="000E0B60" w:rsidRPr="00E8026E">
              <w:rPr>
                <w:rStyle w:val="Hypertextovodkaz"/>
                <w:rFonts w:ascii="Times New Roman" w:eastAsiaTheme="majorEastAsia" w:hAnsi="Times New Roman" w:cs="Times New Roman"/>
                <w:noProof/>
                <w:sz w:val="24"/>
                <w:szCs w:val="24"/>
              </w:rPr>
              <w:t>Měkké cíle</w:t>
            </w:r>
            <w:r w:rsidR="000E0B60" w:rsidRPr="00E8026E">
              <w:rPr>
                <w:rFonts w:ascii="Times New Roman" w:hAnsi="Times New Roman" w:cs="Times New Roman"/>
                <w:noProof/>
                <w:webHidden/>
                <w:sz w:val="24"/>
                <w:szCs w:val="24"/>
              </w:rPr>
              <w:tab/>
            </w:r>
            <w:r w:rsidR="000E0B60" w:rsidRPr="00E8026E">
              <w:rPr>
                <w:rFonts w:ascii="Times New Roman" w:hAnsi="Times New Roman" w:cs="Times New Roman"/>
                <w:noProof/>
                <w:webHidden/>
                <w:sz w:val="24"/>
                <w:szCs w:val="24"/>
              </w:rPr>
              <w:fldChar w:fldCharType="begin"/>
            </w:r>
            <w:r w:rsidR="000E0B60" w:rsidRPr="00E8026E">
              <w:rPr>
                <w:rFonts w:ascii="Times New Roman" w:hAnsi="Times New Roman" w:cs="Times New Roman"/>
                <w:noProof/>
                <w:webHidden/>
                <w:sz w:val="24"/>
                <w:szCs w:val="24"/>
              </w:rPr>
              <w:instrText xml:space="preserve"> PAGEREF _Toc164598437 \h </w:instrText>
            </w:r>
            <w:r w:rsidR="000E0B60" w:rsidRPr="00E8026E">
              <w:rPr>
                <w:rFonts w:ascii="Times New Roman" w:hAnsi="Times New Roman" w:cs="Times New Roman"/>
                <w:noProof/>
                <w:webHidden/>
                <w:sz w:val="24"/>
                <w:szCs w:val="24"/>
              </w:rPr>
            </w:r>
            <w:r w:rsidR="000E0B60" w:rsidRPr="00E8026E">
              <w:rPr>
                <w:rFonts w:ascii="Times New Roman" w:hAnsi="Times New Roman" w:cs="Times New Roman"/>
                <w:noProof/>
                <w:webHidden/>
                <w:sz w:val="24"/>
                <w:szCs w:val="24"/>
              </w:rPr>
              <w:fldChar w:fldCharType="separate"/>
            </w:r>
            <w:r w:rsidR="00836879">
              <w:rPr>
                <w:rFonts w:ascii="Times New Roman" w:hAnsi="Times New Roman" w:cs="Times New Roman"/>
                <w:noProof/>
                <w:webHidden/>
                <w:sz w:val="24"/>
                <w:szCs w:val="24"/>
              </w:rPr>
              <w:t>29</w:t>
            </w:r>
            <w:r w:rsidR="000E0B60" w:rsidRPr="00E8026E">
              <w:rPr>
                <w:rFonts w:ascii="Times New Roman" w:hAnsi="Times New Roman" w:cs="Times New Roman"/>
                <w:noProof/>
                <w:webHidden/>
                <w:sz w:val="24"/>
                <w:szCs w:val="24"/>
              </w:rPr>
              <w:fldChar w:fldCharType="end"/>
            </w:r>
          </w:hyperlink>
        </w:p>
        <w:p w14:paraId="65A39FA8" w14:textId="04AA046B" w:rsidR="000E0B60" w:rsidRPr="00E8026E" w:rsidRDefault="00000000">
          <w:pPr>
            <w:pStyle w:val="Obsah3"/>
            <w:tabs>
              <w:tab w:val="left" w:pos="1200"/>
              <w:tab w:val="right" w:leader="dot" w:pos="9062"/>
            </w:tabs>
            <w:rPr>
              <w:rFonts w:ascii="Times New Roman" w:eastAsiaTheme="minorEastAsia" w:hAnsi="Times New Roman" w:cs="Times New Roman"/>
              <w:i w:val="0"/>
              <w:iCs w:val="0"/>
              <w:noProof/>
              <w:kern w:val="2"/>
              <w:sz w:val="24"/>
              <w:szCs w:val="24"/>
              <w14:ligatures w14:val="standardContextual"/>
            </w:rPr>
          </w:pPr>
          <w:hyperlink w:anchor="_Toc164598438" w:history="1">
            <w:r w:rsidR="000E0B60" w:rsidRPr="00E8026E">
              <w:rPr>
                <w:rStyle w:val="Hypertextovodkaz"/>
                <w:rFonts w:ascii="Times New Roman" w:eastAsiaTheme="majorEastAsia" w:hAnsi="Times New Roman" w:cs="Times New Roman"/>
                <w:i w:val="0"/>
                <w:iCs w:val="0"/>
                <w:noProof/>
                <w:sz w:val="24"/>
                <w:szCs w:val="24"/>
              </w:rPr>
              <w:t>1.3.1</w:t>
            </w:r>
            <w:r w:rsidR="000E0B60" w:rsidRPr="00E8026E">
              <w:rPr>
                <w:rFonts w:ascii="Times New Roman" w:eastAsiaTheme="minorEastAsia" w:hAnsi="Times New Roman" w:cs="Times New Roman"/>
                <w:i w:val="0"/>
                <w:iCs w:val="0"/>
                <w:noProof/>
                <w:kern w:val="2"/>
                <w:sz w:val="24"/>
                <w:szCs w:val="24"/>
                <w14:ligatures w14:val="standardContextual"/>
              </w:rPr>
              <w:tab/>
            </w:r>
            <w:r w:rsidR="000E0B60" w:rsidRPr="00E8026E">
              <w:rPr>
                <w:rStyle w:val="Hypertextovodkaz"/>
                <w:rFonts w:ascii="Times New Roman" w:eastAsiaTheme="majorEastAsia" w:hAnsi="Times New Roman" w:cs="Times New Roman"/>
                <w:i w:val="0"/>
                <w:iCs w:val="0"/>
                <w:noProof/>
                <w:sz w:val="24"/>
                <w:szCs w:val="24"/>
              </w:rPr>
              <w:t>Definice měkkých cílů</w:t>
            </w:r>
            <w:r w:rsidR="000E0B60" w:rsidRPr="00E8026E">
              <w:rPr>
                <w:rFonts w:ascii="Times New Roman" w:hAnsi="Times New Roman" w:cs="Times New Roman"/>
                <w:i w:val="0"/>
                <w:iCs w:val="0"/>
                <w:noProof/>
                <w:webHidden/>
                <w:sz w:val="24"/>
                <w:szCs w:val="24"/>
              </w:rPr>
              <w:tab/>
            </w:r>
            <w:r w:rsidR="000E0B60" w:rsidRPr="00E8026E">
              <w:rPr>
                <w:rFonts w:ascii="Times New Roman" w:hAnsi="Times New Roman" w:cs="Times New Roman"/>
                <w:i w:val="0"/>
                <w:iCs w:val="0"/>
                <w:noProof/>
                <w:webHidden/>
                <w:sz w:val="24"/>
                <w:szCs w:val="24"/>
              </w:rPr>
              <w:fldChar w:fldCharType="begin"/>
            </w:r>
            <w:r w:rsidR="000E0B60" w:rsidRPr="00E8026E">
              <w:rPr>
                <w:rFonts w:ascii="Times New Roman" w:hAnsi="Times New Roman" w:cs="Times New Roman"/>
                <w:i w:val="0"/>
                <w:iCs w:val="0"/>
                <w:noProof/>
                <w:webHidden/>
                <w:sz w:val="24"/>
                <w:szCs w:val="24"/>
              </w:rPr>
              <w:instrText xml:space="preserve"> PAGEREF _Toc164598438 \h </w:instrText>
            </w:r>
            <w:r w:rsidR="000E0B60" w:rsidRPr="00E8026E">
              <w:rPr>
                <w:rFonts w:ascii="Times New Roman" w:hAnsi="Times New Roman" w:cs="Times New Roman"/>
                <w:i w:val="0"/>
                <w:iCs w:val="0"/>
                <w:noProof/>
                <w:webHidden/>
                <w:sz w:val="24"/>
                <w:szCs w:val="24"/>
              </w:rPr>
            </w:r>
            <w:r w:rsidR="000E0B60" w:rsidRPr="00E8026E">
              <w:rPr>
                <w:rFonts w:ascii="Times New Roman" w:hAnsi="Times New Roman" w:cs="Times New Roman"/>
                <w:i w:val="0"/>
                <w:iCs w:val="0"/>
                <w:noProof/>
                <w:webHidden/>
                <w:sz w:val="24"/>
                <w:szCs w:val="24"/>
              </w:rPr>
              <w:fldChar w:fldCharType="separate"/>
            </w:r>
            <w:r w:rsidR="00836879">
              <w:rPr>
                <w:rFonts w:ascii="Times New Roman" w:hAnsi="Times New Roman" w:cs="Times New Roman"/>
                <w:i w:val="0"/>
                <w:iCs w:val="0"/>
                <w:noProof/>
                <w:webHidden/>
                <w:sz w:val="24"/>
                <w:szCs w:val="24"/>
              </w:rPr>
              <w:t>29</w:t>
            </w:r>
            <w:r w:rsidR="000E0B60" w:rsidRPr="00E8026E">
              <w:rPr>
                <w:rFonts w:ascii="Times New Roman" w:hAnsi="Times New Roman" w:cs="Times New Roman"/>
                <w:i w:val="0"/>
                <w:iCs w:val="0"/>
                <w:noProof/>
                <w:webHidden/>
                <w:sz w:val="24"/>
                <w:szCs w:val="24"/>
              </w:rPr>
              <w:fldChar w:fldCharType="end"/>
            </w:r>
          </w:hyperlink>
        </w:p>
        <w:p w14:paraId="5130E0DF" w14:textId="0BD4A789" w:rsidR="000E0B60" w:rsidRPr="00E8026E" w:rsidRDefault="00000000">
          <w:pPr>
            <w:pStyle w:val="Obsah3"/>
            <w:tabs>
              <w:tab w:val="left" w:pos="1200"/>
              <w:tab w:val="right" w:leader="dot" w:pos="9062"/>
            </w:tabs>
            <w:rPr>
              <w:rFonts w:ascii="Times New Roman" w:eastAsiaTheme="minorEastAsia" w:hAnsi="Times New Roman" w:cs="Times New Roman"/>
              <w:i w:val="0"/>
              <w:iCs w:val="0"/>
              <w:noProof/>
              <w:kern w:val="2"/>
              <w:sz w:val="24"/>
              <w:szCs w:val="24"/>
              <w14:ligatures w14:val="standardContextual"/>
            </w:rPr>
          </w:pPr>
          <w:hyperlink w:anchor="_Toc164598439" w:history="1">
            <w:r w:rsidR="000E0B60" w:rsidRPr="00E8026E">
              <w:rPr>
                <w:rStyle w:val="Hypertextovodkaz"/>
                <w:rFonts w:ascii="Times New Roman" w:eastAsiaTheme="majorEastAsia" w:hAnsi="Times New Roman" w:cs="Times New Roman"/>
                <w:i w:val="0"/>
                <w:iCs w:val="0"/>
                <w:noProof/>
                <w:sz w:val="24"/>
                <w:szCs w:val="24"/>
              </w:rPr>
              <w:t>1.3.2</w:t>
            </w:r>
            <w:r w:rsidR="000E0B60" w:rsidRPr="00E8026E">
              <w:rPr>
                <w:rFonts w:ascii="Times New Roman" w:eastAsiaTheme="minorEastAsia" w:hAnsi="Times New Roman" w:cs="Times New Roman"/>
                <w:i w:val="0"/>
                <w:iCs w:val="0"/>
                <w:noProof/>
                <w:kern w:val="2"/>
                <w:sz w:val="24"/>
                <w:szCs w:val="24"/>
                <w14:ligatures w14:val="standardContextual"/>
              </w:rPr>
              <w:tab/>
            </w:r>
            <w:r w:rsidR="000E0B60" w:rsidRPr="00E8026E">
              <w:rPr>
                <w:rStyle w:val="Hypertextovodkaz"/>
                <w:rFonts w:ascii="Times New Roman" w:eastAsiaTheme="majorEastAsia" w:hAnsi="Times New Roman" w:cs="Times New Roman"/>
                <w:i w:val="0"/>
                <w:iCs w:val="0"/>
                <w:noProof/>
                <w:sz w:val="24"/>
                <w:szCs w:val="24"/>
              </w:rPr>
              <w:t>Dělení měkkých cílů</w:t>
            </w:r>
            <w:r w:rsidR="000E0B60" w:rsidRPr="00E8026E">
              <w:rPr>
                <w:rFonts w:ascii="Times New Roman" w:hAnsi="Times New Roman" w:cs="Times New Roman"/>
                <w:i w:val="0"/>
                <w:iCs w:val="0"/>
                <w:noProof/>
                <w:webHidden/>
                <w:sz w:val="24"/>
                <w:szCs w:val="24"/>
              </w:rPr>
              <w:tab/>
            </w:r>
            <w:r w:rsidR="000E0B60" w:rsidRPr="00E8026E">
              <w:rPr>
                <w:rFonts w:ascii="Times New Roman" w:hAnsi="Times New Roman" w:cs="Times New Roman"/>
                <w:i w:val="0"/>
                <w:iCs w:val="0"/>
                <w:noProof/>
                <w:webHidden/>
                <w:sz w:val="24"/>
                <w:szCs w:val="24"/>
              </w:rPr>
              <w:fldChar w:fldCharType="begin"/>
            </w:r>
            <w:r w:rsidR="000E0B60" w:rsidRPr="00E8026E">
              <w:rPr>
                <w:rFonts w:ascii="Times New Roman" w:hAnsi="Times New Roman" w:cs="Times New Roman"/>
                <w:i w:val="0"/>
                <w:iCs w:val="0"/>
                <w:noProof/>
                <w:webHidden/>
                <w:sz w:val="24"/>
                <w:szCs w:val="24"/>
              </w:rPr>
              <w:instrText xml:space="preserve"> PAGEREF _Toc164598439 \h </w:instrText>
            </w:r>
            <w:r w:rsidR="000E0B60" w:rsidRPr="00E8026E">
              <w:rPr>
                <w:rFonts w:ascii="Times New Roman" w:hAnsi="Times New Roman" w:cs="Times New Roman"/>
                <w:i w:val="0"/>
                <w:iCs w:val="0"/>
                <w:noProof/>
                <w:webHidden/>
                <w:sz w:val="24"/>
                <w:szCs w:val="24"/>
              </w:rPr>
            </w:r>
            <w:r w:rsidR="000E0B60" w:rsidRPr="00E8026E">
              <w:rPr>
                <w:rFonts w:ascii="Times New Roman" w:hAnsi="Times New Roman" w:cs="Times New Roman"/>
                <w:i w:val="0"/>
                <w:iCs w:val="0"/>
                <w:noProof/>
                <w:webHidden/>
                <w:sz w:val="24"/>
                <w:szCs w:val="24"/>
              </w:rPr>
              <w:fldChar w:fldCharType="separate"/>
            </w:r>
            <w:r w:rsidR="00836879">
              <w:rPr>
                <w:rFonts w:ascii="Times New Roman" w:hAnsi="Times New Roman" w:cs="Times New Roman"/>
                <w:i w:val="0"/>
                <w:iCs w:val="0"/>
                <w:noProof/>
                <w:webHidden/>
                <w:sz w:val="24"/>
                <w:szCs w:val="24"/>
              </w:rPr>
              <w:t>29</w:t>
            </w:r>
            <w:r w:rsidR="000E0B60" w:rsidRPr="00E8026E">
              <w:rPr>
                <w:rFonts w:ascii="Times New Roman" w:hAnsi="Times New Roman" w:cs="Times New Roman"/>
                <w:i w:val="0"/>
                <w:iCs w:val="0"/>
                <w:noProof/>
                <w:webHidden/>
                <w:sz w:val="24"/>
                <w:szCs w:val="24"/>
              </w:rPr>
              <w:fldChar w:fldCharType="end"/>
            </w:r>
          </w:hyperlink>
        </w:p>
        <w:p w14:paraId="5B2FB9FB" w14:textId="0E83A037" w:rsidR="000E0B60" w:rsidRPr="00E8026E" w:rsidRDefault="00000000" w:rsidP="0014719E">
          <w:pPr>
            <w:pStyle w:val="Obsah1"/>
            <w:tabs>
              <w:tab w:val="left" w:pos="480"/>
              <w:tab w:val="right" w:leader="dot" w:pos="9062"/>
            </w:tabs>
            <w:ind w:left="240" w:hanging="240"/>
            <w:rPr>
              <w:rFonts w:ascii="Times New Roman" w:eastAsiaTheme="minorEastAsia" w:hAnsi="Times New Roman" w:cs="Times New Roman"/>
              <w:b w:val="0"/>
              <w:bCs w:val="0"/>
              <w:caps w:val="0"/>
              <w:noProof/>
              <w:kern w:val="2"/>
              <w:sz w:val="24"/>
              <w:szCs w:val="24"/>
              <w14:ligatures w14:val="standardContextual"/>
            </w:rPr>
          </w:pPr>
          <w:hyperlink w:anchor="_Toc164598440" w:history="1">
            <w:r w:rsidR="000E0B60" w:rsidRPr="00E8026E">
              <w:rPr>
                <w:rStyle w:val="Hypertextovodkaz"/>
                <w:rFonts w:ascii="Times New Roman" w:eastAsiaTheme="majorEastAsia" w:hAnsi="Times New Roman" w:cs="Times New Roman"/>
                <w:b w:val="0"/>
                <w:bCs w:val="0"/>
                <w:noProof/>
                <w:sz w:val="24"/>
                <w:szCs w:val="24"/>
              </w:rPr>
              <w:t>2</w:t>
            </w:r>
            <w:r w:rsidR="000E0B60" w:rsidRPr="00E8026E">
              <w:rPr>
                <w:rFonts w:ascii="Times New Roman" w:eastAsiaTheme="minorEastAsia" w:hAnsi="Times New Roman" w:cs="Times New Roman"/>
                <w:b w:val="0"/>
                <w:bCs w:val="0"/>
                <w:caps w:val="0"/>
                <w:noProof/>
                <w:kern w:val="2"/>
                <w:sz w:val="24"/>
                <w:szCs w:val="24"/>
                <w14:ligatures w14:val="standardContextual"/>
              </w:rPr>
              <w:tab/>
            </w:r>
            <w:r w:rsidR="000E0B60" w:rsidRPr="00E8026E">
              <w:rPr>
                <w:rStyle w:val="Hypertextovodkaz"/>
                <w:rFonts w:ascii="Times New Roman" w:eastAsiaTheme="majorEastAsia" w:hAnsi="Times New Roman" w:cs="Times New Roman"/>
                <w:b w:val="0"/>
                <w:bCs w:val="0"/>
                <w:noProof/>
                <w:sz w:val="24"/>
                <w:szCs w:val="24"/>
              </w:rPr>
              <w:t>PROTITERORISTICKÁ POLITIKA EVROPSKÉ UNIE PŘED ÚTOKY V PAŘÍŽI 2015 A BRUSELU 2016</w:t>
            </w:r>
            <w:r w:rsidR="000E0B60" w:rsidRPr="00E8026E">
              <w:rPr>
                <w:rFonts w:ascii="Times New Roman" w:hAnsi="Times New Roman" w:cs="Times New Roman"/>
                <w:b w:val="0"/>
                <w:bCs w:val="0"/>
                <w:noProof/>
                <w:webHidden/>
                <w:sz w:val="24"/>
                <w:szCs w:val="24"/>
              </w:rPr>
              <w:tab/>
            </w:r>
            <w:r w:rsidR="000E0B60" w:rsidRPr="00E8026E">
              <w:rPr>
                <w:rFonts w:ascii="Times New Roman" w:hAnsi="Times New Roman" w:cs="Times New Roman"/>
                <w:b w:val="0"/>
                <w:bCs w:val="0"/>
                <w:noProof/>
                <w:webHidden/>
                <w:sz w:val="24"/>
                <w:szCs w:val="24"/>
              </w:rPr>
              <w:fldChar w:fldCharType="begin"/>
            </w:r>
            <w:r w:rsidR="000E0B60" w:rsidRPr="00E8026E">
              <w:rPr>
                <w:rFonts w:ascii="Times New Roman" w:hAnsi="Times New Roman" w:cs="Times New Roman"/>
                <w:b w:val="0"/>
                <w:bCs w:val="0"/>
                <w:noProof/>
                <w:webHidden/>
                <w:sz w:val="24"/>
                <w:szCs w:val="24"/>
              </w:rPr>
              <w:instrText xml:space="preserve"> PAGEREF _Toc164598440 \h </w:instrText>
            </w:r>
            <w:r w:rsidR="000E0B60" w:rsidRPr="00E8026E">
              <w:rPr>
                <w:rFonts w:ascii="Times New Roman" w:hAnsi="Times New Roman" w:cs="Times New Roman"/>
                <w:b w:val="0"/>
                <w:bCs w:val="0"/>
                <w:noProof/>
                <w:webHidden/>
                <w:sz w:val="24"/>
                <w:szCs w:val="24"/>
              </w:rPr>
            </w:r>
            <w:r w:rsidR="000E0B60" w:rsidRPr="00E8026E">
              <w:rPr>
                <w:rFonts w:ascii="Times New Roman" w:hAnsi="Times New Roman" w:cs="Times New Roman"/>
                <w:b w:val="0"/>
                <w:bCs w:val="0"/>
                <w:noProof/>
                <w:webHidden/>
                <w:sz w:val="24"/>
                <w:szCs w:val="24"/>
              </w:rPr>
              <w:fldChar w:fldCharType="separate"/>
            </w:r>
            <w:r w:rsidR="00836879">
              <w:rPr>
                <w:rFonts w:ascii="Times New Roman" w:hAnsi="Times New Roman" w:cs="Times New Roman"/>
                <w:b w:val="0"/>
                <w:bCs w:val="0"/>
                <w:noProof/>
                <w:webHidden/>
                <w:sz w:val="24"/>
                <w:szCs w:val="24"/>
              </w:rPr>
              <w:t>33</w:t>
            </w:r>
            <w:r w:rsidR="000E0B60" w:rsidRPr="00E8026E">
              <w:rPr>
                <w:rFonts w:ascii="Times New Roman" w:hAnsi="Times New Roman" w:cs="Times New Roman"/>
                <w:b w:val="0"/>
                <w:bCs w:val="0"/>
                <w:noProof/>
                <w:webHidden/>
                <w:sz w:val="24"/>
                <w:szCs w:val="24"/>
              </w:rPr>
              <w:fldChar w:fldCharType="end"/>
            </w:r>
          </w:hyperlink>
        </w:p>
        <w:p w14:paraId="50FEAC66" w14:textId="52221680" w:rsidR="000E0B60" w:rsidRPr="00E8026E" w:rsidRDefault="00000000">
          <w:pPr>
            <w:pStyle w:val="Obsah2"/>
            <w:tabs>
              <w:tab w:val="left" w:pos="960"/>
              <w:tab w:val="right" w:leader="dot" w:pos="9062"/>
            </w:tabs>
            <w:rPr>
              <w:rFonts w:ascii="Times New Roman" w:eastAsiaTheme="minorEastAsia" w:hAnsi="Times New Roman" w:cs="Times New Roman"/>
              <w:smallCaps w:val="0"/>
              <w:noProof/>
              <w:kern w:val="2"/>
              <w:sz w:val="24"/>
              <w:szCs w:val="24"/>
              <w14:ligatures w14:val="standardContextual"/>
            </w:rPr>
          </w:pPr>
          <w:hyperlink w:anchor="_Toc164598441" w:history="1">
            <w:r w:rsidR="000E0B60" w:rsidRPr="00E8026E">
              <w:rPr>
                <w:rStyle w:val="Hypertextovodkaz"/>
                <w:rFonts w:ascii="Times New Roman" w:eastAsiaTheme="majorEastAsia" w:hAnsi="Times New Roman" w:cs="Times New Roman"/>
                <w:noProof/>
                <w:sz w:val="24"/>
                <w:szCs w:val="24"/>
              </w:rPr>
              <w:t>2.1</w:t>
            </w:r>
            <w:r w:rsidR="000E0B60" w:rsidRPr="00E8026E">
              <w:rPr>
                <w:rFonts w:ascii="Times New Roman" w:eastAsiaTheme="minorEastAsia" w:hAnsi="Times New Roman" w:cs="Times New Roman"/>
                <w:smallCaps w:val="0"/>
                <w:noProof/>
                <w:kern w:val="2"/>
                <w:sz w:val="24"/>
                <w:szCs w:val="24"/>
                <w14:ligatures w14:val="standardContextual"/>
              </w:rPr>
              <w:tab/>
            </w:r>
            <w:r w:rsidR="000E0B60" w:rsidRPr="00E8026E">
              <w:rPr>
                <w:rStyle w:val="Hypertextovodkaz"/>
                <w:rFonts w:ascii="Times New Roman" w:eastAsiaTheme="majorEastAsia" w:hAnsi="Times New Roman" w:cs="Times New Roman"/>
                <w:noProof/>
                <w:sz w:val="24"/>
                <w:szCs w:val="24"/>
              </w:rPr>
              <w:t>Evropská bezpečnostní strategie</w:t>
            </w:r>
            <w:r w:rsidR="000E0B60" w:rsidRPr="00E8026E">
              <w:rPr>
                <w:rFonts w:ascii="Times New Roman" w:hAnsi="Times New Roman" w:cs="Times New Roman"/>
                <w:noProof/>
                <w:webHidden/>
                <w:sz w:val="24"/>
                <w:szCs w:val="24"/>
              </w:rPr>
              <w:tab/>
            </w:r>
            <w:r w:rsidR="000E0B60" w:rsidRPr="00E8026E">
              <w:rPr>
                <w:rFonts w:ascii="Times New Roman" w:hAnsi="Times New Roman" w:cs="Times New Roman"/>
                <w:noProof/>
                <w:webHidden/>
                <w:sz w:val="24"/>
                <w:szCs w:val="24"/>
              </w:rPr>
              <w:fldChar w:fldCharType="begin"/>
            </w:r>
            <w:r w:rsidR="000E0B60" w:rsidRPr="00E8026E">
              <w:rPr>
                <w:rFonts w:ascii="Times New Roman" w:hAnsi="Times New Roman" w:cs="Times New Roman"/>
                <w:noProof/>
                <w:webHidden/>
                <w:sz w:val="24"/>
                <w:szCs w:val="24"/>
              </w:rPr>
              <w:instrText xml:space="preserve"> PAGEREF _Toc164598441 \h </w:instrText>
            </w:r>
            <w:r w:rsidR="000E0B60" w:rsidRPr="00E8026E">
              <w:rPr>
                <w:rFonts w:ascii="Times New Roman" w:hAnsi="Times New Roman" w:cs="Times New Roman"/>
                <w:noProof/>
                <w:webHidden/>
                <w:sz w:val="24"/>
                <w:szCs w:val="24"/>
              </w:rPr>
            </w:r>
            <w:r w:rsidR="000E0B60" w:rsidRPr="00E8026E">
              <w:rPr>
                <w:rFonts w:ascii="Times New Roman" w:hAnsi="Times New Roman" w:cs="Times New Roman"/>
                <w:noProof/>
                <w:webHidden/>
                <w:sz w:val="24"/>
                <w:szCs w:val="24"/>
              </w:rPr>
              <w:fldChar w:fldCharType="separate"/>
            </w:r>
            <w:r w:rsidR="00836879">
              <w:rPr>
                <w:rFonts w:ascii="Times New Roman" w:hAnsi="Times New Roman" w:cs="Times New Roman"/>
                <w:noProof/>
                <w:webHidden/>
                <w:sz w:val="24"/>
                <w:szCs w:val="24"/>
              </w:rPr>
              <w:t>34</w:t>
            </w:r>
            <w:r w:rsidR="000E0B60" w:rsidRPr="00E8026E">
              <w:rPr>
                <w:rFonts w:ascii="Times New Roman" w:hAnsi="Times New Roman" w:cs="Times New Roman"/>
                <w:noProof/>
                <w:webHidden/>
                <w:sz w:val="24"/>
                <w:szCs w:val="24"/>
              </w:rPr>
              <w:fldChar w:fldCharType="end"/>
            </w:r>
          </w:hyperlink>
        </w:p>
        <w:p w14:paraId="55289334" w14:textId="78F7881B" w:rsidR="000E0B60" w:rsidRPr="00E8026E" w:rsidRDefault="00000000">
          <w:pPr>
            <w:pStyle w:val="Obsah2"/>
            <w:tabs>
              <w:tab w:val="left" w:pos="960"/>
              <w:tab w:val="right" w:leader="dot" w:pos="9062"/>
            </w:tabs>
            <w:rPr>
              <w:rFonts w:ascii="Times New Roman" w:eastAsiaTheme="minorEastAsia" w:hAnsi="Times New Roman" w:cs="Times New Roman"/>
              <w:smallCaps w:val="0"/>
              <w:noProof/>
              <w:kern w:val="2"/>
              <w:sz w:val="24"/>
              <w:szCs w:val="24"/>
              <w14:ligatures w14:val="standardContextual"/>
            </w:rPr>
          </w:pPr>
          <w:hyperlink w:anchor="_Toc164598442" w:history="1">
            <w:r w:rsidR="000E0B60" w:rsidRPr="00E8026E">
              <w:rPr>
                <w:rStyle w:val="Hypertextovodkaz"/>
                <w:rFonts w:ascii="Times New Roman" w:eastAsiaTheme="majorEastAsia" w:hAnsi="Times New Roman" w:cs="Times New Roman"/>
                <w:noProof/>
                <w:sz w:val="24"/>
                <w:szCs w:val="24"/>
              </w:rPr>
              <w:t>2.2</w:t>
            </w:r>
            <w:r w:rsidR="000E0B60" w:rsidRPr="00E8026E">
              <w:rPr>
                <w:rFonts w:ascii="Times New Roman" w:eastAsiaTheme="minorEastAsia" w:hAnsi="Times New Roman" w:cs="Times New Roman"/>
                <w:smallCaps w:val="0"/>
                <w:noProof/>
                <w:kern w:val="2"/>
                <w:sz w:val="24"/>
                <w:szCs w:val="24"/>
                <w14:ligatures w14:val="standardContextual"/>
              </w:rPr>
              <w:tab/>
            </w:r>
            <w:r w:rsidR="000E0B60" w:rsidRPr="00E8026E">
              <w:rPr>
                <w:rStyle w:val="Hypertextovodkaz"/>
                <w:rFonts w:ascii="Times New Roman" w:eastAsiaTheme="majorEastAsia" w:hAnsi="Times New Roman" w:cs="Times New Roman"/>
                <w:noProof/>
                <w:sz w:val="24"/>
                <w:szCs w:val="24"/>
              </w:rPr>
              <w:t>Strategie Evropské unie pro boj proti terorismu</w:t>
            </w:r>
            <w:r w:rsidR="000E0B60" w:rsidRPr="00E8026E">
              <w:rPr>
                <w:rFonts w:ascii="Times New Roman" w:hAnsi="Times New Roman" w:cs="Times New Roman"/>
                <w:noProof/>
                <w:webHidden/>
                <w:sz w:val="24"/>
                <w:szCs w:val="24"/>
              </w:rPr>
              <w:tab/>
            </w:r>
            <w:r w:rsidR="000E0B60" w:rsidRPr="00E8026E">
              <w:rPr>
                <w:rFonts w:ascii="Times New Roman" w:hAnsi="Times New Roman" w:cs="Times New Roman"/>
                <w:noProof/>
                <w:webHidden/>
                <w:sz w:val="24"/>
                <w:szCs w:val="24"/>
              </w:rPr>
              <w:fldChar w:fldCharType="begin"/>
            </w:r>
            <w:r w:rsidR="000E0B60" w:rsidRPr="00E8026E">
              <w:rPr>
                <w:rFonts w:ascii="Times New Roman" w:hAnsi="Times New Roman" w:cs="Times New Roman"/>
                <w:noProof/>
                <w:webHidden/>
                <w:sz w:val="24"/>
                <w:szCs w:val="24"/>
              </w:rPr>
              <w:instrText xml:space="preserve"> PAGEREF _Toc164598442 \h </w:instrText>
            </w:r>
            <w:r w:rsidR="000E0B60" w:rsidRPr="00E8026E">
              <w:rPr>
                <w:rFonts w:ascii="Times New Roman" w:hAnsi="Times New Roman" w:cs="Times New Roman"/>
                <w:noProof/>
                <w:webHidden/>
                <w:sz w:val="24"/>
                <w:szCs w:val="24"/>
              </w:rPr>
            </w:r>
            <w:r w:rsidR="000E0B60" w:rsidRPr="00E8026E">
              <w:rPr>
                <w:rFonts w:ascii="Times New Roman" w:hAnsi="Times New Roman" w:cs="Times New Roman"/>
                <w:noProof/>
                <w:webHidden/>
                <w:sz w:val="24"/>
                <w:szCs w:val="24"/>
              </w:rPr>
              <w:fldChar w:fldCharType="separate"/>
            </w:r>
            <w:r w:rsidR="00836879">
              <w:rPr>
                <w:rFonts w:ascii="Times New Roman" w:hAnsi="Times New Roman" w:cs="Times New Roman"/>
                <w:noProof/>
                <w:webHidden/>
                <w:sz w:val="24"/>
                <w:szCs w:val="24"/>
              </w:rPr>
              <w:t>36</w:t>
            </w:r>
            <w:r w:rsidR="000E0B60" w:rsidRPr="00E8026E">
              <w:rPr>
                <w:rFonts w:ascii="Times New Roman" w:hAnsi="Times New Roman" w:cs="Times New Roman"/>
                <w:noProof/>
                <w:webHidden/>
                <w:sz w:val="24"/>
                <w:szCs w:val="24"/>
              </w:rPr>
              <w:fldChar w:fldCharType="end"/>
            </w:r>
          </w:hyperlink>
        </w:p>
        <w:p w14:paraId="10A41D0B" w14:textId="2BB21C47" w:rsidR="000E0B60" w:rsidRPr="00E8026E" w:rsidRDefault="00000000">
          <w:pPr>
            <w:pStyle w:val="Obsah2"/>
            <w:tabs>
              <w:tab w:val="left" w:pos="960"/>
              <w:tab w:val="right" w:leader="dot" w:pos="9062"/>
            </w:tabs>
            <w:rPr>
              <w:rFonts w:ascii="Times New Roman" w:eastAsiaTheme="minorEastAsia" w:hAnsi="Times New Roman" w:cs="Times New Roman"/>
              <w:smallCaps w:val="0"/>
              <w:noProof/>
              <w:kern w:val="2"/>
              <w:sz w:val="24"/>
              <w:szCs w:val="24"/>
              <w14:ligatures w14:val="standardContextual"/>
            </w:rPr>
          </w:pPr>
          <w:hyperlink w:anchor="_Toc164598443" w:history="1">
            <w:r w:rsidR="000E0B60" w:rsidRPr="00E8026E">
              <w:rPr>
                <w:rStyle w:val="Hypertextovodkaz"/>
                <w:rFonts w:ascii="Times New Roman" w:eastAsiaTheme="majorEastAsia" w:hAnsi="Times New Roman" w:cs="Times New Roman"/>
                <w:noProof/>
                <w:sz w:val="24"/>
                <w:szCs w:val="24"/>
              </w:rPr>
              <w:t>2.3</w:t>
            </w:r>
            <w:r w:rsidR="000E0B60" w:rsidRPr="00E8026E">
              <w:rPr>
                <w:rFonts w:ascii="Times New Roman" w:eastAsiaTheme="minorEastAsia" w:hAnsi="Times New Roman" w:cs="Times New Roman"/>
                <w:smallCaps w:val="0"/>
                <w:noProof/>
                <w:kern w:val="2"/>
                <w:sz w:val="24"/>
                <w:szCs w:val="24"/>
                <w14:ligatures w14:val="standardContextual"/>
              </w:rPr>
              <w:tab/>
            </w:r>
            <w:r w:rsidR="000E0B60" w:rsidRPr="00E8026E">
              <w:rPr>
                <w:rStyle w:val="Hypertextovodkaz"/>
                <w:rFonts w:ascii="Times New Roman" w:eastAsiaTheme="majorEastAsia" w:hAnsi="Times New Roman" w:cs="Times New Roman"/>
                <w:noProof/>
                <w:sz w:val="24"/>
                <w:szCs w:val="24"/>
              </w:rPr>
              <w:t>Strategie vnitřní bezpečnosti Evropské unie 2010</w:t>
            </w:r>
            <w:r w:rsidR="000E0B60" w:rsidRPr="00E8026E">
              <w:rPr>
                <w:rFonts w:ascii="Times New Roman" w:hAnsi="Times New Roman" w:cs="Times New Roman"/>
                <w:noProof/>
                <w:webHidden/>
                <w:sz w:val="24"/>
                <w:szCs w:val="24"/>
              </w:rPr>
              <w:tab/>
            </w:r>
            <w:r w:rsidR="000E0B60" w:rsidRPr="00E8026E">
              <w:rPr>
                <w:rFonts w:ascii="Times New Roman" w:hAnsi="Times New Roman" w:cs="Times New Roman"/>
                <w:noProof/>
                <w:webHidden/>
                <w:sz w:val="24"/>
                <w:szCs w:val="24"/>
              </w:rPr>
              <w:fldChar w:fldCharType="begin"/>
            </w:r>
            <w:r w:rsidR="000E0B60" w:rsidRPr="00E8026E">
              <w:rPr>
                <w:rFonts w:ascii="Times New Roman" w:hAnsi="Times New Roman" w:cs="Times New Roman"/>
                <w:noProof/>
                <w:webHidden/>
                <w:sz w:val="24"/>
                <w:szCs w:val="24"/>
              </w:rPr>
              <w:instrText xml:space="preserve"> PAGEREF _Toc164598443 \h </w:instrText>
            </w:r>
            <w:r w:rsidR="000E0B60" w:rsidRPr="00E8026E">
              <w:rPr>
                <w:rFonts w:ascii="Times New Roman" w:hAnsi="Times New Roman" w:cs="Times New Roman"/>
                <w:noProof/>
                <w:webHidden/>
                <w:sz w:val="24"/>
                <w:szCs w:val="24"/>
              </w:rPr>
            </w:r>
            <w:r w:rsidR="000E0B60" w:rsidRPr="00E8026E">
              <w:rPr>
                <w:rFonts w:ascii="Times New Roman" w:hAnsi="Times New Roman" w:cs="Times New Roman"/>
                <w:noProof/>
                <w:webHidden/>
                <w:sz w:val="24"/>
                <w:szCs w:val="24"/>
              </w:rPr>
              <w:fldChar w:fldCharType="separate"/>
            </w:r>
            <w:r w:rsidR="00836879">
              <w:rPr>
                <w:rFonts w:ascii="Times New Roman" w:hAnsi="Times New Roman" w:cs="Times New Roman"/>
                <w:noProof/>
                <w:webHidden/>
                <w:sz w:val="24"/>
                <w:szCs w:val="24"/>
              </w:rPr>
              <w:t>39</w:t>
            </w:r>
            <w:r w:rsidR="000E0B60" w:rsidRPr="00E8026E">
              <w:rPr>
                <w:rFonts w:ascii="Times New Roman" w:hAnsi="Times New Roman" w:cs="Times New Roman"/>
                <w:noProof/>
                <w:webHidden/>
                <w:sz w:val="24"/>
                <w:szCs w:val="24"/>
              </w:rPr>
              <w:fldChar w:fldCharType="end"/>
            </w:r>
          </w:hyperlink>
        </w:p>
        <w:p w14:paraId="02FAD8BC" w14:textId="6377AEAD" w:rsidR="000E0B60" w:rsidRPr="00E8026E" w:rsidRDefault="00000000" w:rsidP="0014719E">
          <w:pPr>
            <w:pStyle w:val="Obsah1"/>
            <w:tabs>
              <w:tab w:val="left" w:pos="480"/>
              <w:tab w:val="right" w:leader="dot" w:pos="9062"/>
            </w:tabs>
            <w:ind w:left="240" w:hanging="240"/>
            <w:rPr>
              <w:rFonts w:ascii="Times New Roman" w:eastAsiaTheme="minorEastAsia" w:hAnsi="Times New Roman" w:cs="Times New Roman"/>
              <w:b w:val="0"/>
              <w:bCs w:val="0"/>
              <w:caps w:val="0"/>
              <w:noProof/>
              <w:kern w:val="2"/>
              <w:sz w:val="24"/>
              <w:szCs w:val="24"/>
              <w14:ligatures w14:val="standardContextual"/>
            </w:rPr>
          </w:pPr>
          <w:hyperlink w:anchor="_Toc164598444" w:history="1">
            <w:r w:rsidR="000E0B60" w:rsidRPr="00E8026E">
              <w:rPr>
                <w:rStyle w:val="Hypertextovodkaz"/>
                <w:rFonts w:ascii="Times New Roman" w:eastAsiaTheme="majorEastAsia" w:hAnsi="Times New Roman" w:cs="Times New Roman"/>
                <w:b w:val="0"/>
                <w:bCs w:val="0"/>
                <w:noProof/>
                <w:sz w:val="24"/>
                <w:szCs w:val="24"/>
              </w:rPr>
              <w:t>3</w:t>
            </w:r>
            <w:r w:rsidR="000E0B60" w:rsidRPr="00E8026E">
              <w:rPr>
                <w:rFonts w:ascii="Times New Roman" w:eastAsiaTheme="minorEastAsia" w:hAnsi="Times New Roman" w:cs="Times New Roman"/>
                <w:b w:val="0"/>
                <w:bCs w:val="0"/>
                <w:caps w:val="0"/>
                <w:noProof/>
                <w:kern w:val="2"/>
                <w:sz w:val="24"/>
                <w:szCs w:val="24"/>
                <w14:ligatures w14:val="standardContextual"/>
              </w:rPr>
              <w:tab/>
            </w:r>
            <w:r w:rsidR="000E0B60" w:rsidRPr="00E8026E">
              <w:rPr>
                <w:rStyle w:val="Hypertextovodkaz"/>
                <w:rFonts w:ascii="Times New Roman" w:eastAsiaTheme="majorEastAsia" w:hAnsi="Times New Roman" w:cs="Times New Roman"/>
                <w:b w:val="0"/>
                <w:bCs w:val="0"/>
                <w:noProof/>
                <w:sz w:val="24"/>
                <w:szCs w:val="24"/>
              </w:rPr>
              <w:t>PROTITERORISTICKÁ POLITIKA EVROPSKÉ UNIE PO ÚTOCÍCH V PAŘÍŽI 2015 A BRUSELU 2016</w:t>
            </w:r>
            <w:r w:rsidR="000E0B60" w:rsidRPr="00E8026E">
              <w:rPr>
                <w:rFonts w:ascii="Times New Roman" w:hAnsi="Times New Roman" w:cs="Times New Roman"/>
                <w:b w:val="0"/>
                <w:bCs w:val="0"/>
                <w:noProof/>
                <w:webHidden/>
                <w:sz w:val="24"/>
                <w:szCs w:val="24"/>
              </w:rPr>
              <w:tab/>
            </w:r>
            <w:r w:rsidR="000E0B60" w:rsidRPr="00E8026E">
              <w:rPr>
                <w:rFonts w:ascii="Times New Roman" w:hAnsi="Times New Roman" w:cs="Times New Roman"/>
                <w:b w:val="0"/>
                <w:bCs w:val="0"/>
                <w:noProof/>
                <w:webHidden/>
                <w:sz w:val="24"/>
                <w:szCs w:val="24"/>
              </w:rPr>
              <w:fldChar w:fldCharType="begin"/>
            </w:r>
            <w:r w:rsidR="000E0B60" w:rsidRPr="00E8026E">
              <w:rPr>
                <w:rFonts w:ascii="Times New Roman" w:hAnsi="Times New Roman" w:cs="Times New Roman"/>
                <w:b w:val="0"/>
                <w:bCs w:val="0"/>
                <w:noProof/>
                <w:webHidden/>
                <w:sz w:val="24"/>
                <w:szCs w:val="24"/>
              </w:rPr>
              <w:instrText xml:space="preserve"> PAGEREF _Toc164598444 \h </w:instrText>
            </w:r>
            <w:r w:rsidR="000E0B60" w:rsidRPr="00E8026E">
              <w:rPr>
                <w:rFonts w:ascii="Times New Roman" w:hAnsi="Times New Roman" w:cs="Times New Roman"/>
                <w:b w:val="0"/>
                <w:bCs w:val="0"/>
                <w:noProof/>
                <w:webHidden/>
                <w:sz w:val="24"/>
                <w:szCs w:val="24"/>
              </w:rPr>
            </w:r>
            <w:r w:rsidR="000E0B60" w:rsidRPr="00E8026E">
              <w:rPr>
                <w:rFonts w:ascii="Times New Roman" w:hAnsi="Times New Roman" w:cs="Times New Roman"/>
                <w:b w:val="0"/>
                <w:bCs w:val="0"/>
                <w:noProof/>
                <w:webHidden/>
                <w:sz w:val="24"/>
                <w:szCs w:val="24"/>
              </w:rPr>
              <w:fldChar w:fldCharType="separate"/>
            </w:r>
            <w:r w:rsidR="00836879">
              <w:rPr>
                <w:rFonts w:ascii="Times New Roman" w:hAnsi="Times New Roman" w:cs="Times New Roman"/>
                <w:b w:val="0"/>
                <w:bCs w:val="0"/>
                <w:noProof/>
                <w:webHidden/>
                <w:sz w:val="24"/>
                <w:szCs w:val="24"/>
              </w:rPr>
              <w:t>42</w:t>
            </w:r>
            <w:r w:rsidR="000E0B60" w:rsidRPr="00E8026E">
              <w:rPr>
                <w:rFonts w:ascii="Times New Roman" w:hAnsi="Times New Roman" w:cs="Times New Roman"/>
                <w:b w:val="0"/>
                <w:bCs w:val="0"/>
                <w:noProof/>
                <w:webHidden/>
                <w:sz w:val="24"/>
                <w:szCs w:val="24"/>
              </w:rPr>
              <w:fldChar w:fldCharType="end"/>
            </w:r>
          </w:hyperlink>
        </w:p>
        <w:p w14:paraId="6C595E70" w14:textId="429785F2" w:rsidR="000E0B60" w:rsidRPr="00E8026E" w:rsidRDefault="00000000">
          <w:pPr>
            <w:pStyle w:val="Obsah2"/>
            <w:tabs>
              <w:tab w:val="left" w:pos="960"/>
              <w:tab w:val="right" w:leader="dot" w:pos="9062"/>
            </w:tabs>
            <w:rPr>
              <w:rFonts w:ascii="Times New Roman" w:eastAsiaTheme="minorEastAsia" w:hAnsi="Times New Roman" w:cs="Times New Roman"/>
              <w:smallCaps w:val="0"/>
              <w:noProof/>
              <w:kern w:val="2"/>
              <w:sz w:val="24"/>
              <w:szCs w:val="24"/>
              <w14:ligatures w14:val="standardContextual"/>
            </w:rPr>
          </w:pPr>
          <w:hyperlink w:anchor="_Toc164598445" w:history="1">
            <w:r w:rsidR="000E0B60" w:rsidRPr="00E8026E">
              <w:rPr>
                <w:rStyle w:val="Hypertextovodkaz"/>
                <w:rFonts w:ascii="Times New Roman" w:eastAsiaTheme="majorEastAsia" w:hAnsi="Times New Roman" w:cs="Times New Roman"/>
                <w:noProof/>
                <w:sz w:val="24"/>
                <w:szCs w:val="24"/>
              </w:rPr>
              <w:t>3.1</w:t>
            </w:r>
            <w:r w:rsidR="000E0B60" w:rsidRPr="00E8026E">
              <w:rPr>
                <w:rFonts w:ascii="Times New Roman" w:eastAsiaTheme="minorEastAsia" w:hAnsi="Times New Roman" w:cs="Times New Roman"/>
                <w:smallCaps w:val="0"/>
                <w:noProof/>
                <w:kern w:val="2"/>
                <w:sz w:val="24"/>
                <w:szCs w:val="24"/>
                <w14:ligatures w14:val="standardContextual"/>
              </w:rPr>
              <w:tab/>
            </w:r>
            <w:r w:rsidR="000E0B60" w:rsidRPr="00E8026E">
              <w:rPr>
                <w:rStyle w:val="Hypertextovodkaz"/>
                <w:rFonts w:ascii="Times New Roman" w:eastAsiaTheme="majorEastAsia" w:hAnsi="Times New Roman" w:cs="Times New Roman"/>
                <w:noProof/>
                <w:sz w:val="24"/>
                <w:szCs w:val="24"/>
              </w:rPr>
              <w:t>Evropský program pro bezpečnost</w:t>
            </w:r>
            <w:r w:rsidR="000E0B60" w:rsidRPr="00E8026E">
              <w:rPr>
                <w:rFonts w:ascii="Times New Roman" w:hAnsi="Times New Roman" w:cs="Times New Roman"/>
                <w:noProof/>
                <w:webHidden/>
                <w:sz w:val="24"/>
                <w:szCs w:val="24"/>
              </w:rPr>
              <w:tab/>
            </w:r>
            <w:r w:rsidR="000E0B60" w:rsidRPr="00E8026E">
              <w:rPr>
                <w:rFonts w:ascii="Times New Roman" w:hAnsi="Times New Roman" w:cs="Times New Roman"/>
                <w:noProof/>
                <w:webHidden/>
                <w:sz w:val="24"/>
                <w:szCs w:val="24"/>
              </w:rPr>
              <w:fldChar w:fldCharType="begin"/>
            </w:r>
            <w:r w:rsidR="000E0B60" w:rsidRPr="00E8026E">
              <w:rPr>
                <w:rFonts w:ascii="Times New Roman" w:hAnsi="Times New Roman" w:cs="Times New Roman"/>
                <w:noProof/>
                <w:webHidden/>
                <w:sz w:val="24"/>
                <w:szCs w:val="24"/>
              </w:rPr>
              <w:instrText xml:space="preserve"> PAGEREF _Toc164598445 \h </w:instrText>
            </w:r>
            <w:r w:rsidR="000E0B60" w:rsidRPr="00E8026E">
              <w:rPr>
                <w:rFonts w:ascii="Times New Roman" w:hAnsi="Times New Roman" w:cs="Times New Roman"/>
                <w:noProof/>
                <w:webHidden/>
                <w:sz w:val="24"/>
                <w:szCs w:val="24"/>
              </w:rPr>
            </w:r>
            <w:r w:rsidR="000E0B60" w:rsidRPr="00E8026E">
              <w:rPr>
                <w:rFonts w:ascii="Times New Roman" w:hAnsi="Times New Roman" w:cs="Times New Roman"/>
                <w:noProof/>
                <w:webHidden/>
                <w:sz w:val="24"/>
                <w:szCs w:val="24"/>
              </w:rPr>
              <w:fldChar w:fldCharType="separate"/>
            </w:r>
            <w:r w:rsidR="00836879">
              <w:rPr>
                <w:rFonts w:ascii="Times New Roman" w:hAnsi="Times New Roman" w:cs="Times New Roman"/>
                <w:noProof/>
                <w:webHidden/>
                <w:sz w:val="24"/>
                <w:szCs w:val="24"/>
              </w:rPr>
              <w:t>42</w:t>
            </w:r>
            <w:r w:rsidR="000E0B60" w:rsidRPr="00E8026E">
              <w:rPr>
                <w:rFonts w:ascii="Times New Roman" w:hAnsi="Times New Roman" w:cs="Times New Roman"/>
                <w:noProof/>
                <w:webHidden/>
                <w:sz w:val="24"/>
                <w:szCs w:val="24"/>
              </w:rPr>
              <w:fldChar w:fldCharType="end"/>
            </w:r>
          </w:hyperlink>
        </w:p>
        <w:p w14:paraId="3B88ED18" w14:textId="1F3AB7D7" w:rsidR="000E0B60" w:rsidRPr="00E8026E" w:rsidRDefault="00000000">
          <w:pPr>
            <w:pStyle w:val="Obsah2"/>
            <w:tabs>
              <w:tab w:val="left" w:pos="960"/>
              <w:tab w:val="right" w:leader="dot" w:pos="9062"/>
            </w:tabs>
            <w:rPr>
              <w:rFonts w:ascii="Times New Roman" w:eastAsiaTheme="minorEastAsia" w:hAnsi="Times New Roman" w:cs="Times New Roman"/>
              <w:smallCaps w:val="0"/>
              <w:noProof/>
              <w:kern w:val="2"/>
              <w:sz w:val="24"/>
              <w:szCs w:val="24"/>
              <w14:ligatures w14:val="standardContextual"/>
            </w:rPr>
          </w:pPr>
          <w:hyperlink w:anchor="_Toc164598446" w:history="1">
            <w:r w:rsidR="000E0B60" w:rsidRPr="00E8026E">
              <w:rPr>
                <w:rStyle w:val="Hypertextovodkaz"/>
                <w:rFonts w:ascii="Times New Roman" w:eastAsiaTheme="majorEastAsia" w:hAnsi="Times New Roman" w:cs="Times New Roman"/>
                <w:noProof/>
                <w:sz w:val="24"/>
                <w:szCs w:val="24"/>
              </w:rPr>
              <w:t>3.2</w:t>
            </w:r>
            <w:r w:rsidR="000E0B60" w:rsidRPr="00E8026E">
              <w:rPr>
                <w:rFonts w:ascii="Times New Roman" w:eastAsiaTheme="minorEastAsia" w:hAnsi="Times New Roman" w:cs="Times New Roman"/>
                <w:smallCaps w:val="0"/>
                <w:noProof/>
                <w:kern w:val="2"/>
                <w:sz w:val="24"/>
                <w:szCs w:val="24"/>
                <w14:ligatures w14:val="standardContextual"/>
              </w:rPr>
              <w:tab/>
            </w:r>
            <w:r w:rsidR="000E0B60" w:rsidRPr="00E8026E">
              <w:rPr>
                <w:rStyle w:val="Hypertextovodkaz"/>
                <w:rFonts w:ascii="Times New Roman" w:eastAsiaTheme="majorEastAsia" w:hAnsi="Times New Roman" w:cs="Times New Roman"/>
                <w:noProof/>
                <w:sz w:val="24"/>
                <w:szCs w:val="24"/>
              </w:rPr>
              <w:t>Globální strategie zahraniční a bezpečnostní politiky Evropské unie</w:t>
            </w:r>
            <w:r w:rsidR="000E0B60" w:rsidRPr="00E8026E">
              <w:rPr>
                <w:rFonts w:ascii="Times New Roman" w:hAnsi="Times New Roman" w:cs="Times New Roman"/>
                <w:noProof/>
                <w:webHidden/>
                <w:sz w:val="24"/>
                <w:szCs w:val="24"/>
              </w:rPr>
              <w:tab/>
            </w:r>
            <w:r w:rsidR="000E0B60" w:rsidRPr="00E8026E">
              <w:rPr>
                <w:rFonts w:ascii="Times New Roman" w:hAnsi="Times New Roman" w:cs="Times New Roman"/>
                <w:noProof/>
                <w:webHidden/>
                <w:sz w:val="24"/>
                <w:szCs w:val="24"/>
              </w:rPr>
              <w:fldChar w:fldCharType="begin"/>
            </w:r>
            <w:r w:rsidR="000E0B60" w:rsidRPr="00E8026E">
              <w:rPr>
                <w:rFonts w:ascii="Times New Roman" w:hAnsi="Times New Roman" w:cs="Times New Roman"/>
                <w:noProof/>
                <w:webHidden/>
                <w:sz w:val="24"/>
                <w:szCs w:val="24"/>
              </w:rPr>
              <w:instrText xml:space="preserve"> PAGEREF _Toc164598446 \h </w:instrText>
            </w:r>
            <w:r w:rsidR="000E0B60" w:rsidRPr="00E8026E">
              <w:rPr>
                <w:rFonts w:ascii="Times New Roman" w:hAnsi="Times New Roman" w:cs="Times New Roman"/>
                <w:noProof/>
                <w:webHidden/>
                <w:sz w:val="24"/>
                <w:szCs w:val="24"/>
              </w:rPr>
            </w:r>
            <w:r w:rsidR="000E0B60" w:rsidRPr="00E8026E">
              <w:rPr>
                <w:rFonts w:ascii="Times New Roman" w:hAnsi="Times New Roman" w:cs="Times New Roman"/>
                <w:noProof/>
                <w:webHidden/>
                <w:sz w:val="24"/>
                <w:szCs w:val="24"/>
              </w:rPr>
              <w:fldChar w:fldCharType="separate"/>
            </w:r>
            <w:r w:rsidR="00836879">
              <w:rPr>
                <w:rFonts w:ascii="Times New Roman" w:hAnsi="Times New Roman" w:cs="Times New Roman"/>
                <w:noProof/>
                <w:webHidden/>
                <w:sz w:val="24"/>
                <w:szCs w:val="24"/>
              </w:rPr>
              <w:t>47</w:t>
            </w:r>
            <w:r w:rsidR="000E0B60" w:rsidRPr="00E8026E">
              <w:rPr>
                <w:rFonts w:ascii="Times New Roman" w:hAnsi="Times New Roman" w:cs="Times New Roman"/>
                <w:noProof/>
                <w:webHidden/>
                <w:sz w:val="24"/>
                <w:szCs w:val="24"/>
              </w:rPr>
              <w:fldChar w:fldCharType="end"/>
            </w:r>
          </w:hyperlink>
        </w:p>
        <w:p w14:paraId="0EFC8C9C" w14:textId="513EA7C1" w:rsidR="000E0B60" w:rsidRPr="00E8026E" w:rsidRDefault="00000000">
          <w:pPr>
            <w:pStyle w:val="Obsah2"/>
            <w:tabs>
              <w:tab w:val="left" w:pos="960"/>
              <w:tab w:val="right" w:leader="dot" w:pos="9062"/>
            </w:tabs>
            <w:rPr>
              <w:rFonts w:ascii="Times New Roman" w:eastAsiaTheme="minorEastAsia" w:hAnsi="Times New Roman" w:cs="Times New Roman"/>
              <w:smallCaps w:val="0"/>
              <w:noProof/>
              <w:kern w:val="2"/>
              <w:sz w:val="24"/>
              <w:szCs w:val="24"/>
              <w14:ligatures w14:val="standardContextual"/>
            </w:rPr>
          </w:pPr>
          <w:hyperlink w:anchor="_Toc164598447" w:history="1">
            <w:r w:rsidR="000E0B60" w:rsidRPr="00E8026E">
              <w:rPr>
                <w:rStyle w:val="Hypertextovodkaz"/>
                <w:rFonts w:ascii="Times New Roman" w:eastAsiaTheme="majorEastAsia" w:hAnsi="Times New Roman" w:cs="Times New Roman"/>
                <w:noProof/>
                <w:sz w:val="24"/>
                <w:szCs w:val="24"/>
              </w:rPr>
              <w:t>3.3</w:t>
            </w:r>
            <w:r w:rsidR="000E0B60" w:rsidRPr="00E8026E">
              <w:rPr>
                <w:rFonts w:ascii="Times New Roman" w:eastAsiaTheme="minorEastAsia" w:hAnsi="Times New Roman" w:cs="Times New Roman"/>
                <w:smallCaps w:val="0"/>
                <w:noProof/>
                <w:kern w:val="2"/>
                <w:sz w:val="24"/>
                <w:szCs w:val="24"/>
                <w14:ligatures w14:val="standardContextual"/>
              </w:rPr>
              <w:tab/>
            </w:r>
            <w:r w:rsidR="000E0B60" w:rsidRPr="00E8026E">
              <w:rPr>
                <w:rStyle w:val="Hypertextovodkaz"/>
                <w:rFonts w:ascii="Times New Roman" w:eastAsiaTheme="majorEastAsia" w:hAnsi="Times New Roman" w:cs="Times New Roman"/>
                <w:noProof/>
                <w:sz w:val="24"/>
                <w:szCs w:val="24"/>
              </w:rPr>
              <w:t>Směrnice o boji proti teroristickým útokům Evropské unie</w:t>
            </w:r>
            <w:r w:rsidR="000E0B60" w:rsidRPr="00E8026E">
              <w:rPr>
                <w:rFonts w:ascii="Times New Roman" w:hAnsi="Times New Roman" w:cs="Times New Roman"/>
                <w:noProof/>
                <w:webHidden/>
                <w:sz w:val="24"/>
                <w:szCs w:val="24"/>
              </w:rPr>
              <w:tab/>
            </w:r>
            <w:r w:rsidR="000E0B60" w:rsidRPr="00E8026E">
              <w:rPr>
                <w:rFonts w:ascii="Times New Roman" w:hAnsi="Times New Roman" w:cs="Times New Roman"/>
                <w:noProof/>
                <w:webHidden/>
                <w:sz w:val="24"/>
                <w:szCs w:val="24"/>
              </w:rPr>
              <w:fldChar w:fldCharType="begin"/>
            </w:r>
            <w:r w:rsidR="000E0B60" w:rsidRPr="00E8026E">
              <w:rPr>
                <w:rFonts w:ascii="Times New Roman" w:hAnsi="Times New Roman" w:cs="Times New Roman"/>
                <w:noProof/>
                <w:webHidden/>
                <w:sz w:val="24"/>
                <w:szCs w:val="24"/>
              </w:rPr>
              <w:instrText xml:space="preserve"> PAGEREF _Toc164598447 \h </w:instrText>
            </w:r>
            <w:r w:rsidR="000E0B60" w:rsidRPr="00E8026E">
              <w:rPr>
                <w:rFonts w:ascii="Times New Roman" w:hAnsi="Times New Roman" w:cs="Times New Roman"/>
                <w:noProof/>
                <w:webHidden/>
                <w:sz w:val="24"/>
                <w:szCs w:val="24"/>
              </w:rPr>
            </w:r>
            <w:r w:rsidR="000E0B60" w:rsidRPr="00E8026E">
              <w:rPr>
                <w:rFonts w:ascii="Times New Roman" w:hAnsi="Times New Roman" w:cs="Times New Roman"/>
                <w:noProof/>
                <w:webHidden/>
                <w:sz w:val="24"/>
                <w:szCs w:val="24"/>
              </w:rPr>
              <w:fldChar w:fldCharType="separate"/>
            </w:r>
            <w:r w:rsidR="00836879">
              <w:rPr>
                <w:rFonts w:ascii="Times New Roman" w:hAnsi="Times New Roman" w:cs="Times New Roman"/>
                <w:noProof/>
                <w:webHidden/>
                <w:sz w:val="24"/>
                <w:szCs w:val="24"/>
              </w:rPr>
              <w:t>50</w:t>
            </w:r>
            <w:r w:rsidR="000E0B60" w:rsidRPr="00E8026E">
              <w:rPr>
                <w:rFonts w:ascii="Times New Roman" w:hAnsi="Times New Roman" w:cs="Times New Roman"/>
                <w:noProof/>
                <w:webHidden/>
                <w:sz w:val="24"/>
                <w:szCs w:val="24"/>
              </w:rPr>
              <w:fldChar w:fldCharType="end"/>
            </w:r>
          </w:hyperlink>
        </w:p>
        <w:p w14:paraId="09AAFCD0" w14:textId="17226167" w:rsidR="000E0B60" w:rsidRPr="00E8026E" w:rsidRDefault="00000000" w:rsidP="0014719E">
          <w:pPr>
            <w:pStyle w:val="Obsah1"/>
            <w:tabs>
              <w:tab w:val="left" w:pos="480"/>
              <w:tab w:val="right" w:leader="dot" w:pos="9062"/>
            </w:tabs>
            <w:ind w:left="240" w:hanging="240"/>
            <w:rPr>
              <w:rFonts w:ascii="Times New Roman" w:eastAsiaTheme="minorEastAsia" w:hAnsi="Times New Roman" w:cs="Times New Roman"/>
              <w:b w:val="0"/>
              <w:bCs w:val="0"/>
              <w:caps w:val="0"/>
              <w:noProof/>
              <w:kern w:val="2"/>
              <w:sz w:val="24"/>
              <w:szCs w:val="24"/>
              <w14:ligatures w14:val="standardContextual"/>
            </w:rPr>
          </w:pPr>
          <w:hyperlink w:anchor="_Toc164598448" w:history="1">
            <w:r w:rsidR="000E0B60" w:rsidRPr="00E8026E">
              <w:rPr>
                <w:rStyle w:val="Hypertextovodkaz"/>
                <w:rFonts w:ascii="Times New Roman" w:eastAsiaTheme="majorEastAsia" w:hAnsi="Times New Roman" w:cs="Times New Roman"/>
                <w:b w:val="0"/>
                <w:bCs w:val="0"/>
                <w:noProof/>
                <w:sz w:val="24"/>
                <w:szCs w:val="24"/>
              </w:rPr>
              <w:t>4</w:t>
            </w:r>
            <w:r w:rsidR="000E0B60" w:rsidRPr="00E8026E">
              <w:rPr>
                <w:rFonts w:ascii="Times New Roman" w:eastAsiaTheme="minorEastAsia" w:hAnsi="Times New Roman" w:cs="Times New Roman"/>
                <w:b w:val="0"/>
                <w:bCs w:val="0"/>
                <w:caps w:val="0"/>
                <w:noProof/>
                <w:kern w:val="2"/>
                <w:sz w:val="24"/>
                <w:szCs w:val="24"/>
                <w14:ligatures w14:val="standardContextual"/>
              </w:rPr>
              <w:tab/>
            </w:r>
            <w:r w:rsidR="000E0B60" w:rsidRPr="00E8026E">
              <w:rPr>
                <w:rStyle w:val="Hypertextovodkaz"/>
                <w:rFonts w:ascii="Times New Roman" w:eastAsiaTheme="majorEastAsia" w:hAnsi="Times New Roman" w:cs="Times New Roman"/>
                <w:b w:val="0"/>
                <w:bCs w:val="0"/>
                <w:noProof/>
                <w:sz w:val="24"/>
                <w:szCs w:val="24"/>
              </w:rPr>
              <w:t>KOMPARACE PROTITERORISTICKÉ POLITIKY EVROPSKÉ UNIE PŘED A PO ÚTOCÍCH V PAŘÍŽI 2015 A BRUSELU 2016</w:t>
            </w:r>
            <w:r w:rsidR="000E0B60" w:rsidRPr="00E8026E">
              <w:rPr>
                <w:rFonts w:ascii="Times New Roman" w:hAnsi="Times New Roman" w:cs="Times New Roman"/>
                <w:b w:val="0"/>
                <w:bCs w:val="0"/>
                <w:noProof/>
                <w:webHidden/>
                <w:sz w:val="24"/>
                <w:szCs w:val="24"/>
              </w:rPr>
              <w:tab/>
            </w:r>
            <w:r w:rsidR="000E0B60" w:rsidRPr="00E8026E">
              <w:rPr>
                <w:rFonts w:ascii="Times New Roman" w:hAnsi="Times New Roman" w:cs="Times New Roman"/>
                <w:b w:val="0"/>
                <w:bCs w:val="0"/>
                <w:noProof/>
                <w:webHidden/>
                <w:sz w:val="24"/>
                <w:szCs w:val="24"/>
              </w:rPr>
              <w:fldChar w:fldCharType="begin"/>
            </w:r>
            <w:r w:rsidR="000E0B60" w:rsidRPr="00E8026E">
              <w:rPr>
                <w:rFonts w:ascii="Times New Roman" w:hAnsi="Times New Roman" w:cs="Times New Roman"/>
                <w:b w:val="0"/>
                <w:bCs w:val="0"/>
                <w:noProof/>
                <w:webHidden/>
                <w:sz w:val="24"/>
                <w:szCs w:val="24"/>
              </w:rPr>
              <w:instrText xml:space="preserve"> PAGEREF _Toc164598448 \h </w:instrText>
            </w:r>
            <w:r w:rsidR="000E0B60" w:rsidRPr="00E8026E">
              <w:rPr>
                <w:rFonts w:ascii="Times New Roman" w:hAnsi="Times New Roman" w:cs="Times New Roman"/>
                <w:b w:val="0"/>
                <w:bCs w:val="0"/>
                <w:noProof/>
                <w:webHidden/>
                <w:sz w:val="24"/>
                <w:szCs w:val="24"/>
              </w:rPr>
            </w:r>
            <w:r w:rsidR="000E0B60" w:rsidRPr="00E8026E">
              <w:rPr>
                <w:rFonts w:ascii="Times New Roman" w:hAnsi="Times New Roman" w:cs="Times New Roman"/>
                <w:b w:val="0"/>
                <w:bCs w:val="0"/>
                <w:noProof/>
                <w:webHidden/>
                <w:sz w:val="24"/>
                <w:szCs w:val="24"/>
              </w:rPr>
              <w:fldChar w:fldCharType="separate"/>
            </w:r>
            <w:r w:rsidR="00836879">
              <w:rPr>
                <w:rFonts w:ascii="Times New Roman" w:hAnsi="Times New Roman" w:cs="Times New Roman"/>
                <w:b w:val="0"/>
                <w:bCs w:val="0"/>
                <w:noProof/>
                <w:webHidden/>
                <w:sz w:val="24"/>
                <w:szCs w:val="24"/>
              </w:rPr>
              <w:t>54</w:t>
            </w:r>
            <w:r w:rsidR="000E0B60" w:rsidRPr="00E8026E">
              <w:rPr>
                <w:rFonts w:ascii="Times New Roman" w:hAnsi="Times New Roman" w:cs="Times New Roman"/>
                <w:b w:val="0"/>
                <w:bCs w:val="0"/>
                <w:noProof/>
                <w:webHidden/>
                <w:sz w:val="24"/>
                <w:szCs w:val="24"/>
              </w:rPr>
              <w:fldChar w:fldCharType="end"/>
            </w:r>
          </w:hyperlink>
        </w:p>
        <w:p w14:paraId="7FB17D9E" w14:textId="2BE77AF7" w:rsidR="000E0B60" w:rsidRPr="00E8026E" w:rsidRDefault="00000000">
          <w:pPr>
            <w:pStyle w:val="Obsah2"/>
            <w:tabs>
              <w:tab w:val="left" w:pos="960"/>
              <w:tab w:val="right" w:leader="dot" w:pos="9062"/>
            </w:tabs>
            <w:rPr>
              <w:rFonts w:ascii="Times New Roman" w:eastAsiaTheme="minorEastAsia" w:hAnsi="Times New Roman" w:cs="Times New Roman"/>
              <w:smallCaps w:val="0"/>
              <w:noProof/>
              <w:kern w:val="2"/>
              <w:sz w:val="24"/>
              <w:szCs w:val="24"/>
              <w14:ligatures w14:val="standardContextual"/>
            </w:rPr>
          </w:pPr>
          <w:hyperlink w:anchor="_Toc164598449" w:history="1">
            <w:r w:rsidR="000E0B60" w:rsidRPr="00E8026E">
              <w:rPr>
                <w:rStyle w:val="Hypertextovodkaz"/>
                <w:rFonts w:ascii="Times New Roman" w:eastAsiaTheme="majorEastAsia" w:hAnsi="Times New Roman" w:cs="Times New Roman"/>
                <w:noProof/>
                <w:sz w:val="24"/>
                <w:szCs w:val="24"/>
                <w:lang w:eastAsia="en-US"/>
              </w:rPr>
              <w:t>4.1</w:t>
            </w:r>
            <w:r w:rsidR="000E0B60" w:rsidRPr="00E8026E">
              <w:rPr>
                <w:rFonts w:ascii="Times New Roman" w:eastAsiaTheme="minorEastAsia" w:hAnsi="Times New Roman" w:cs="Times New Roman"/>
                <w:smallCaps w:val="0"/>
                <w:noProof/>
                <w:kern w:val="2"/>
                <w:sz w:val="24"/>
                <w:szCs w:val="24"/>
                <w14:ligatures w14:val="standardContextual"/>
              </w:rPr>
              <w:tab/>
            </w:r>
            <w:r w:rsidR="000E0B60" w:rsidRPr="00E8026E">
              <w:rPr>
                <w:rStyle w:val="Hypertextovodkaz"/>
                <w:rFonts w:ascii="Times New Roman" w:eastAsiaTheme="majorEastAsia" w:hAnsi="Times New Roman" w:cs="Times New Roman"/>
                <w:noProof/>
                <w:sz w:val="24"/>
                <w:szCs w:val="24"/>
                <w:lang w:eastAsia="en-US"/>
              </w:rPr>
              <w:t>Fáze jednání a stanovené ukazatele</w:t>
            </w:r>
            <w:r w:rsidR="000E0B60" w:rsidRPr="00E8026E">
              <w:rPr>
                <w:rFonts w:ascii="Times New Roman" w:hAnsi="Times New Roman" w:cs="Times New Roman"/>
                <w:noProof/>
                <w:webHidden/>
                <w:sz w:val="24"/>
                <w:szCs w:val="24"/>
              </w:rPr>
              <w:tab/>
            </w:r>
            <w:r w:rsidR="000E0B60" w:rsidRPr="00E8026E">
              <w:rPr>
                <w:rFonts w:ascii="Times New Roman" w:hAnsi="Times New Roman" w:cs="Times New Roman"/>
                <w:noProof/>
                <w:webHidden/>
                <w:sz w:val="24"/>
                <w:szCs w:val="24"/>
              </w:rPr>
              <w:fldChar w:fldCharType="begin"/>
            </w:r>
            <w:r w:rsidR="000E0B60" w:rsidRPr="00E8026E">
              <w:rPr>
                <w:rFonts w:ascii="Times New Roman" w:hAnsi="Times New Roman" w:cs="Times New Roman"/>
                <w:noProof/>
                <w:webHidden/>
                <w:sz w:val="24"/>
                <w:szCs w:val="24"/>
              </w:rPr>
              <w:instrText xml:space="preserve"> PAGEREF _Toc164598449 \h </w:instrText>
            </w:r>
            <w:r w:rsidR="000E0B60" w:rsidRPr="00E8026E">
              <w:rPr>
                <w:rFonts w:ascii="Times New Roman" w:hAnsi="Times New Roman" w:cs="Times New Roman"/>
                <w:noProof/>
                <w:webHidden/>
                <w:sz w:val="24"/>
                <w:szCs w:val="24"/>
              </w:rPr>
            </w:r>
            <w:r w:rsidR="000E0B60" w:rsidRPr="00E8026E">
              <w:rPr>
                <w:rFonts w:ascii="Times New Roman" w:hAnsi="Times New Roman" w:cs="Times New Roman"/>
                <w:noProof/>
                <w:webHidden/>
                <w:sz w:val="24"/>
                <w:szCs w:val="24"/>
              </w:rPr>
              <w:fldChar w:fldCharType="separate"/>
            </w:r>
            <w:r w:rsidR="00836879">
              <w:rPr>
                <w:rFonts w:ascii="Times New Roman" w:hAnsi="Times New Roman" w:cs="Times New Roman"/>
                <w:noProof/>
                <w:webHidden/>
                <w:sz w:val="24"/>
                <w:szCs w:val="24"/>
              </w:rPr>
              <w:t>54</w:t>
            </w:r>
            <w:r w:rsidR="000E0B60" w:rsidRPr="00E8026E">
              <w:rPr>
                <w:rFonts w:ascii="Times New Roman" w:hAnsi="Times New Roman" w:cs="Times New Roman"/>
                <w:noProof/>
                <w:webHidden/>
                <w:sz w:val="24"/>
                <w:szCs w:val="24"/>
              </w:rPr>
              <w:fldChar w:fldCharType="end"/>
            </w:r>
          </w:hyperlink>
        </w:p>
        <w:p w14:paraId="572D103B" w14:textId="67658A6C" w:rsidR="000E0B60" w:rsidRPr="00E8026E" w:rsidRDefault="00000000" w:rsidP="00350AF1">
          <w:pPr>
            <w:pStyle w:val="Obsah2"/>
            <w:tabs>
              <w:tab w:val="left" w:pos="960"/>
              <w:tab w:val="right" w:leader="dot" w:pos="9062"/>
            </w:tabs>
            <w:ind w:left="960" w:hanging="720"/>
            <w:rPr>
              <w:rFonts w:ascii="Times New Roman" w:eastAsiaTheme="minorEastAsia" w:hAnsi="Times New Roman" w:cs="Times New Roman"/>
              <w:smallCaps w:val="0"/>
              <w:noProof/>
              <w:kern w:val="2"/>
              <w:sz w:val="24"/>
              <w:szCs w:val="24"/>
              <w14:ligatures w14:val="standardContextual"/>
            </w:rPr>
          </w:pPr>
          <w:hyperlink w:anchor="_Toc164598450" w:history="1">
            <w:r w:rsidR="000E0B60" w:rsidRPr="00E8026E">
              <w:rPr>
                <w:rStyle w:val="Hypertextovodkaz"/>
                <w:rFonts w:ascii="Times New Roman" w:eastAsiaTheme="majorEastAsia" w:hAnsi="Times New Roman" w:cs="Times New Roman"/>
                <w:noProof/>
                <w:sz w:val="24"/>
                <w:szCs w:val="24"/>
              </w:rPr>
              <w:t>4.2</w:t>
            </w:r>
            <w:r w:rsidR="000E0B60" w:rsidRPr="00E8026E">
              <w:rPr>
                <w:rFonts w:ascii="Times New Roman" w:eastAsiaTheme="minorEastAsia" w:hAnsi="Times New Roman" w:cs="Times New Roman"/>
                <w:smallCaps w:val="0"/>
                <w:noProof/>
                <w:kern w:val="2"/>
                <w:sz w:val="24"/>
                <w:szCs w:val="24"/>
                <w14:ligatures w14:val="standardContextual"/>
              </w:rPr>
              <w:tab/>
            </w:r>
            <w:r w:rsidR="000E0B60" w:rsidRPr="00E8026E">
              <w:rPr>
                <w:rStyle w:val="Hypertextovodkaz"/>
                <w:rFonts w:ascii="Times New Roman" w:eastAsiaTheme="majorEastAsia" w:hAnsi="Times New Roman" w:cs="Times New Roman"/>
                <w:noProof/>
                <w:sz w:val="24"/>
                <w:szCs w:val="24"/>
              </w:rPr>
              <w:t>Komparativní analýza stanovených dokumentů Evropské unie v kontextu fází a ukazatelů sekuritizace</w:t>
            </w:r>
            <w:r w:rsidR="000E0B60" w:rsidRPr="00E8026E">
              <w:rPr>
                <w:rFonts w:ascii="Times New Roman" w:hAnsi="Times New Roman" w:cs="Times New Roman"/>
                <w:noProof/>
                <w:webHidden/>
                <w:sz w:val="24"/>
                <w:szCs w:val="24"/>
              </w:rPr>
              <w:tab/>
            </w:r>
            <w:r w:rsidR="000E0B60" w:rsidRPr="00E8026E">
              <w:rPr>
                <w:rFonts w:ascii="Times New Roman" w:hAnsi="Times New Roman" w:cs="Times New Roman"/>
                <w:noProof/>
                <w:webHidden/>
                <w:sz w:val="24"/>
                <w:szCs w:val="24"/>
              </w:rPr>
              <w:fldChar w:fldCharType="begin"/>
            </w:r>
            <w:r w:rsidR="000E0B60" w:rsidRPr="00E8026E">
              <w:rPr>
                <w:rFonts w:ascii="Times New Roman" w:hAnsi="Times New Roman" w:cs="Times New Roman"/>
                <w:noProof/>
                <w:webHidden/>
                <w:sz w:val="24"/>
                <w:szCs w:val="24"/>
              </w:rPr>
              <w:instrText xml:space="preserve"> PAGEREF _Toc164598450 \h </w:instrText>
            </w:r>
            <w:r w:rsidR="000E0B60" w:rsidRPr="00E8026E">
              <w:rPr>
                <w:rFonts w:ascii="Times New Roman" w:hAnsi="Times New Roman" w:cs="Times New Roman"/>
                <w:noProof/>
                <w:webHidden/>
                <w:sz w:val="24"/>
                <w:szCs w:val="24"/>
              </w:rPr>
            </w:r>
            <w:r w:rsidR="000E0B60" w:rsidRPr="00E8026E">
              <w:rPr>
                <w:rFonts w:ascii="Times New Roman" w:hAnsi="Times New Roman" w:cs="Times New Roman"/>
                <w:noProof/>
                <w:webHidden/>
                <w:sz w:val="24"/>
                <w:szCs w:val="24"/>
              </w:rPr>
              <w:fldChar w:fldCharType="separate"/>
            </w:r>
            <w:r w:rsidR="00836879">
              <w:rPr>
                <w:rFonts w:ascii="Times New Roman" w:hAnsi="Times New Roman" w:cs="Times New Roman"/>
                <w:noProof/>
                <w:webHidden/>
                <w:sz w:val="24"/>
                <w:szCs w:val="24"/>
              </w:rPr>
              <w:t>56</w:t>
            </w:r>
            <w:r w:rsidR="000E0B60" w:rsidRPr="00E8026E">
              <w:rPr>
                <w:rFonts w:ascii="Times New Roman" w:hAnsi="Times New Roman" w:cs="Times New Roman"/>
                <w:noProof/>
                <w:webHidden/>
                <w:sz w:val="24"/>
                <w:szCs w:val="24"/>
              </w:rPr>
              <w:fldChar w:fldCharType="end"/>
            </w:r>
          </w:hyperlink>
        </w:p>
        <w:p w14:paraId="76D48E9B" w14:textId="056513A7" w:rsidR="000E0B60" w:rsidRPr="00E8026E" w:rsidRDefault="00000000">
          <w:pPr>
            <w:pStyle w:val="Obsah1"/>
            <w:tabs>
              <w:tab w:val="right" w:leader="dot" w:pos="9062"/>
            </w:tabs>
            <w:rPr>
              <w:rFonts w:ascii="Times New Roman" w:eastAsiaTheme="minorEastAsia" w:hAnsi="Times New Roman" w:cs="Times New Roman"/>
              <w:b w:val="0"/>
              <w:bCs w:val="0"/>
              <w:caps w:val="0"/>
              <w:noProof/>
              <w:kern w:val="2"/>
              <w:sz w:val="24"/>
              <w:szCs w:val="24"/>
              <w14:ligatures w14:val="standardContextual"/>
            </w:rPr>
          </w:pPr>
          <w:hyperlink w:anchor="_Toc164598451" w:history="1">
            <w:r w:rsidR="000E0B60" w:rsidRPr="00E8026E">
              <w:rPr>
                <w:rStyle w:val="Hypertextovodkaz"/>
                <w:rFonts w:ascii="Times New Roman" w:eastAsiaTheme="majorEastAsia" w:hAnsi="Times New Roman" w:cs="Times New Roman"/>
                <w:b w:val="0"/>
                <w:bCs w:val="0"/>
                <w:noProof/>
                <w:sz w:val="24"/>
                <w:szCs w:val="24"/>
              </w:rPr>
              <w:t>ZÁVĚR</w:t>
            </w:r>
            <w:r w:rsidR="000E0B60" w:rsidRPr="00E8026E">
              <w:rPr>
                <w:rFonts w:ascii="Times New Roman" w:hAnsi="Times New Roman" w:cs="Times New Roman"/>
                <w:b w:val="0"/>
                <w:bCs w:val="0"/>
                <w:noProof/>
                <w:webHidden/>
                <w:sz w:val="24"/>
                <w:szCs w:val="24"/>
              </w:rPr>
              <w:tab/>
            </w:r>
            <w:r w:rsidR="000E0B60" w:rsidRPr="00E8026E">
              <w:rPr>
                <w:rFonts w:ascii="Times New Roman" w:hAnsi="Times New Roman" w:cs="Times New Roman"/>
                <w:b w:val="0"/>
                <w:bCs w:val="0"/>
                <w:noProof/>
                <w:webHidden/>
                <w:sz w:val="24"/>
                <w:szCs w:val="24"/>
              </w:rPr>
              <w:fldChar w:fldCharType="begin"/>
            </w:r>
            <w:r w:rsidR="000E0B60" w:rsidRPr="00E8026E">
              <w:rPr>
                <w:rFonts w:ascii="Times New Roman" w:hAnsi="Times New Roman" w:cs="Times New Roman"/>
                <w:b w:val="0"/>
                <w:bCs w:val="0"/>
                <w:noProof/>
                <w:webHidden/>
                <w:sz w:val="24"/>
                <w:szCs w:val="24"/>
              </w:rPr>
              <w:instrText xml:space="preserve"> PAGEREF _Toc164598451 \h </w:instrText>
            </w:r>
            <w:r w:rsidR="000E0B60" w:rsidRPr="00E8026E">
              <w:rPr>
                <w:rFonts w:ascii="Times New Roman" w:hAnsi="Times New Roman" w:cs="Times New Roman"/>
                <w:b w:val="0"/>
                <w:bCs w:val="0"/>
                <w:noProof/>
                <w:webHidden/>
                <w:sz w:val="24"/>
                <w:szCs w:val="24"/>
              </w:rPr>
            </w:r>
            <w:r w:rsidR="000E0B60" w:rsidRPr="00E8026E">
              <w:rPr>
                <w:rFonts w:ascii="Times New Roman" w:hAnsi="Times New Roman" w:cs="Times New Roman"/>
                <w:b w:val="0"/>
                <w:bCs w:val="0"/>
                <w:noProof/>
                <w:webHidden/>
                <w:sz w:val="24"/>
                <w:szCs w:val="24"/>
              </w:rPr>
              <w:fldChar w:fldCharType="separate"/>
            </w:r>
            <w:r w:rsidR="00836879">
              <w:rPr>
                <w:rFonts w:ascii="Times New Roman" w:hAnsi="Times New Roman" w:cs="Times New Roman"/>
                <w:b w:val="0"/>
                <w:bCs w:val="0"/>
                <w:noProof/>
                <w:webHidden/>
                <w:sz w:val="24"/>
                <w:szCs w:val="24"/>
              </w:rPr>
              <w:t>62</w:t>
            </w:r>
            <w:r w:rsidR="000E0B60" w:rsidRPr="00E8026E">
              <w:rPr>
                <w:rFonts w:ascii="Times New Roman" w:hAnsi="Times New Roman" w:cs="Times New Roman"/>
                <w:b w:val="0"/>
                <w:bCs w:val="0"/>
                <w:noProof/>
                <w:webHidden/>
                <w:sz w:val="24"/>
                <w:szCs w:val="24"/>
              </w:rPr>
              <w:fldChar w:fldCharType="end"/>
            </w:r>
          </w:hyperlink>
        </w:p>
        <w:p w14:paraId="536FD515" w14:textId="262414A9" w:rsidR="000E0B60" w:rsidRPr="00E8026E" w:rsidRDefault="00000000">
          <w:pPr>
            <w:pStyle w:val="Obsah1"/>
            <w:tabs>
              <w:tab w:val="right" w:leader="dot" w:pos="9062"/>
            </w:tabs>
            <w:rPr>
              <w:rFonts w:ascii="Times New Roman" w:eastAsiaTheme="minorEastAsia" w:hAnsi="Times New Roman" w:cs="Times New Roman"/>
              <w:b w:val="0"/>
              <w:bCs w:val="0"/>
              <w:caps w:val="0"/>
              <w:noProof/>
              <w:kern w:val="2"/>
              <w:sz w:val="24"/>
              <w:szCs w:val="24"/>
              <w14:ligatures w14:val="standardContextual"/>
            </w:rPr>
          </w:pPr>
          <w:hyperlink w:anchor="_Toc164598452" w:history="1">
            <w:r w:rsidR="000E0B60" w:rsidRPr="00E8026E">
              <w:rPr>
                <w:rStyle w:val="Hypertextovodkaz"/>
                <w:rFonts w:ascii="Times New Roman" w:eastAsiaTheme="majorEastAsia" w:hAnsi="Times New Roman" w:cs="Times New Roman"/>
                <w:b w:val="0"/>
                <w:bCs w:val="0"/>
                <w:noProof/>
                <w:sz w:val="24"/>
                <w:szCs w:val="24"/>
              </w:rPr>
              <w:t>SEZNAM LITERATURY</w:t>
            </w:r>
            <w:r w:rsidR="000E0B60" w:rsidRPr="00E8026E">
              <w:rPr>
                <w:rFonts w:ascii="Times New Roman" w:hAnsi="Times New Roman" w:cs="Times New Roman"/>
                <w:b w:val="0"/>
                <w:bCs w:val="0"/>
                <w:noProof/>
                <w:webHidden/>
                <w:sz w:val="24"/>
                <w:szCs w:val="24"/>
              </w:rPr>
              <w:tab/>
            </w:r>
            <w:r w:rsidR="000E0B60" w:rsidRPr="00E8026E">
              <w:rPr>
                <w:rFonts w:ascii="Times New Roman" w:hAnsi="Times New Roman" w:cs="Times New Roman"/>
                <w:b w:val="0"/>
                <w:bCs w:val="0"/>
                <w:noProof/>
                <w:webHidden/>
                <w:sz w:val="24"/>
                <w:szCs w:val="24"/>
              </w:rPr>
              <w:fldChar w:fldCharType="begin"/>
            </w:r>
            <w:r w:rsidR="000E0B60" w:rsidRPr="00E8026E">
              <w:rPr>
                <w:rFonts w:ascii="Times New Roman" w:hAnsi="Times New Roman" w:cs="Times New Roman"/>
                <w:b w:val="0"/>
                <w:bCs w:val="0"/>
                <w:noProof/>
                <w:webHidden/>
                <w:sz w:val="24"/>
                <w:szCs w:val="24"/>
              </w:rPr>
              <w:instrText xml:space="preserve"> PAGEREF _Toc164598452 \h </w:instrText>
            </w:r>
            <w:r w:rsidR="000E0B60" w:rsidRPr="00E8026E">
              <w:rPr>
                <w:rFonts w:ascii="Times New Roman" w:hAnsi="Times New Roman" w:cs="Times New Roman"/>
                <w:b w:val="0"/>
                <w:bCs w:val="0"/>
                <w:noProof/>
                <w:webHidden/>
                <w:sz w:val="24"/>
                <w:szCs w:val="24"/>
              </w:rPr>
            </w:r>
            <w:r w:rsidR="000E0B60" w:rsidRPr="00E8026E">
              <w:rPr>
                <w:rFonts w:ascii="Times New Roman" w:hAnsi="Times New Roman" w:cs="Times New Roman"/>
                <w:b w:val="0"/>
                <w:bCs w:val="0"/>
                <w:noProof/>
                <w:webHidden/>
                <w:sz w:val="24"/>
                <w:szCs w:val="24"/>
              </w:rPr>
              <w:fldChar w:fldCharType="separate"/>
            </w:r>
            <w:r w:rsidR="00836879">
              <w:rPr>
                <w:rFonts w:ascii="Times New Roman" w:hAnsi="Times New Roman" w:cs="Times New Roman"/>
                <w:b w:val="0"/>
                <w:bCs w:val="0"/>
                <w:noProof/>
                <w:webHidden/>
                <w:sz w:val="24"/>
                <w:szCs w:val="24"/>
              </w:rPr>
              <w:t>65</w:t>
            </w:r>
            <w:r w:rsidR="000E0B60" w:rsidRPr="00E8026E">
              <w:rPr>
                <w:rFonts w:ascii="Times New Roman" w:hAnsi="Times New Roman" w:cs="Times New Roman"/>
                <w:b w:val="0"/>
                <w:bCs w:val="0"/>
                <w:noProof/>
                <w:webHidden/>
                <w:sz w:val="24"/>
                <w:szCs w:val="24"/>
              </w:rPr>
              <w:fldChar w:fldCharType="end"/>
            </w:r>
          </w:hyperlink>
        </w:p>
        <w:p w14:paraId="044E5B60" w14:textId="4476976A" w:rsidR="000E0B60" w:rsidRPr="00E8026E" w:rsidRDefault="00000000">
          <w:pPr>
            <w:pStyle w:val="Obsah1"/>
            <w:tabs>
              <w:tab w:val="right" w:leader="dot" w:pos="9062"/>
            </w:tabs>
            <w:rPr>
              <w:rFonts w:ascii="Times New Roman" w:eastAsiaTheme="minorEastAsia" w:hAnsi="Times New Roman" w:cs="Times New Roman"/>
              <w:b w:val="0"/>
              <w:bCs w:val="0"/>
              <w:caps w:val="0"/>
              <w:noProof/>
              <w:kern w:val="2"/>
              <w:sz w:val="24"/>
              <w:szCs w:val="24"/>
              <w14:ligatures w14:val="standardContextual"/>
            </w:rPr>
          </w:pPr>
          <w:hyperlink w:anchor="_Toc164598453" w:history="1">
            <w:r w:rsidR="000E0B60" w:rsidRPr="00E8026E">
              <w:rPr>
                <w:rStyle w:val="Hypertextovodkaz"/>
                <w:rFonts w:ascii="Times New Roman" w:eastAsiaTheme="majorEastAsia" w:hAnsi="Times New Roman" w:cs="Times New Roman"/>
                <w:b w:val="0"/>
                <w:bCs w:val="0"/>
                <w:noProof/>
                <w:sz w:val="24"/>
                <w:szCs w:val="24"/>
              </w:rPr>
              <w:t>ABSTRAKT</w:t>
            </w:r>
            <w:r w:rsidR="000E0B60" w:rsidRPr="00E8026E">
              <w:rPr>
                <w:rFonts w:ascii="Times New Roman" w:hAnsi="Times New Roman" w:cs="Times New Roman"/>
                <w:b w:val="0"/>
                <w:bCs w:val="0"/>
                <w:noProof/>
                <w:webHidden/>
                <w:sz w:val="24"/>
                <w:szCs w:val="24"/>
              </w:rPr>
              <w:tab/>
            </w:r>
            <w:r w:rsidR="000E0B60" w:rsidRPr="00E8026E">
              <w:rPr>
                <w:rFonts w:ascii="Times New Roman" w:hAnsi="Times New Roman" w:cs="Times New Roman"/>
                <w:b w:val="0"/>
                <w:bCs w:val="0"/>
                <w:noProof/>
                <w:webHidden/>
                <w:sz w:val="24"/>
                <w:szCs w:val="24"/>
              </w:rPr>
              <w:fldChar w:fldCharType="begin"/>
            </w:r>
            <w:r w:rsidR="000E0B60" w:rsidRPr="00E8026E">
              <w:rPr>
                <w:rFonts w:ascii="Times New Roman" w:hAnsi="Times New Roman" w:cs="Times New Roman"/>
                <w:b w:val="0"/>
                <w:bCs w:val="0"/>
                <w:noProof/>
                <w:webHidden/>
                <w:sz w:val="24"/>
                <w:szCs w:val="24"/>
              </w:rPr>
              <w:instrText xml:space="preserve"> PAGEREF _Toc164598453 \h </w:instrText>
            </w:r>
            <w:r w:rsidR="000E0B60" w:rsidRPr="00E8026E">
              <w:rPr>
                <w:rFonts w:ascii="Times New Roman" w:hAnsi="Times New Roman" w:cs="Times New Roman"/>
                <w:b w:val="0"/>
                <w:bCs w:val="0"/>
                <w:noProof/>
                <w:webHidden/>
                <w:sz w:val="24"/>
                <w:szCs w:val="24"/>
              </w:rPr>
            </w:r>
            <w:r w:rsidR="000E0B60" w:rsidRPr="00E8026E">
              <w:rPr>
                <w:rFonts w:ascii="Times New Roman" w:hAnsi="Times New Roman" w:cs="Times New Roman"/>
                <w:b w:val="0"/>
                <w:bCs w:val="0"/>
                <w:noProof/>
                <w:webHidden/>
                <w:sz w:val="24"/>
                <w:szCs w:val="24"/>
              </w:rPr>
              <w:fldChar w:fldCharType="separate"/>
            </w:r>
            <w:r w:rsidR="00836879">
              <w:rPr>
                <w:rFonts w:ascii="Times New Roman" w:hAnsi="Times New Roman" w:cs="Times New Roman"/>
                <w:b w:val="0"/>
                <w:bCs w:val="0"/>
                <w:noProof/>
                <w:webHidden/>
                <w:sz w:val="24"/>
                <w:szCs w:val="24"/>
              </w:rPr>
              <w:t>70</w:t>
            </w:r>
            <w:r w:rsidR="000E0B60" w:rsidRPr="00E8026E">
              <w:rPr>
                <w:rFonts w:ascii="Times New Roman" w:hAnsi="Times New Roman" w:cs="Times New Roman"/>
                <w:b w:val="0"/>
                <w:bCs w:val="0"/>
                <w:noProof/>
                <w:webHidden/>
                <w:sz w:val="24"/>
                <w:szCs w:val="24"/>
              </w:rPr>
              <w:fldChar w:fldCharType="end"/>
            </w:r>
          </w:hyperlink>
        </w:p>
        <w:p w14:paraId="4D14360F" w14:textId="59A22B53" w:rsidR="000E0B60" w:rsidRPr="00E8026E" w:rsidRDefault="00000000">
          <w:pPr>
            <w:pStyle w:val="Obsah1"/>
            <w:tabs>
              <w:tab w:val="right" w:leader="dot" w:pos="9062"/>
            </w:tabs>
            <w:rPr>
              <w:rFonts w:ascii="Times New Roman" w:eastAsiaTheme="minorEastAsia" w:hAnsi="Times New Roman" w:cs="Times New Roman"/>
              <w:b w:val="0"/>
              <w:bCs w:val="0"/>
              <w:caps w:val="0"/>
              <w:noProof/>
              <w:kern w:val="2"/>
              <w:sz w:val="24"/>
              <w:szCs w:val="24"/>
              <w14:ligatures w14:val="standardContextual"/>
            </w:rPr>
          </w:pPr>
          <w:hyperlink w:anchor="_Toc164598454" w:history="1">
            <w:r w:rsidR="000E0B60" w:rsidRPr="00E8026E">
              <w:rPr>
                <w:rStyle w:val="Hypertextovodkaz"/>
                <w:rFonts w:ascii="Times New Roman" w:eastAsiaTheme="majorEastAsia" w:hAnsi="Times New Roman" w:cs="Times New Roman"/>
                <w:b w:val="0"/>
                <w:bCs w:val="0"/>
                <w:noProof/>
                <w:sz w:val="24"/>
                <w:szCs w:val="24"/>
              </w:rPr>
              <w:t>ABSTRACT</w:t>
            </w:r>
            <w:r w:rsidR="000E0B60" w:rsidRPr="00E8026E">
              <w:rPr>
                <w:rFonts w:ascii="Times New Roman" w:hAnsi="Times New Roman" w:cs="Times New Roman"/>
                <w:b w:val="0"/>
                <w:bCs w:val="0"/>
                <w:noProof/>
                <w:webHidden/>
                <w:sz w:val="24"/>
                <w:szCs w:val="24"/>
              </w:rPr>
              <w:tab/>
            </w:r>
            <w:r w:rsidR="000E0B60" w:rsidRPr="00E8026E">
              <w:rPr>
                <w:rFonts w:ascii="Times New Roman" w:hAnsi="Times New Roman" w:cs="Times New Roman"/>
                <w:b w:val="0"/>
                <w:bCs w:val="0"/>
                <w:noProof/>
                <w:webHidden/>
                <w:sz w:val="24"/>
                <w:szCs w:val="24"/>
              </w:rPr>
              <w:fldChar w:fldCharType="begin"/>
            </w:r>
            <w:r w:rsidR="000E0B60" w:rsidRPr="00E8026E">
              <w:rPr>
                <w:rFonts w:ascii="Times New Roman" w:hAnsi="Times New Roman" w:cs="Times New Roman"/>
                <w:b w:val="0"/>
                <w:bCs w:val="0"/>
                <w:noProof/>
                <w:webHidden/>
                <w:sz w:val="24"/>
                <w:szCs w:val="24"/>
              </w:rPr>
              <w:instrText xml:space="preserve"> PAGEREF _Toc164598454 \h </w:instrText>
            </w:r>
            <w:r w:rsidR="000E0B60" w:rsidRPr="00E8026E">
              <w:rPr>
                <w:rFonts w:ascii="Times New Roman" w:hAnsi="Times New Roman" w:cs="Times New Roman"/>
                <w:b w:val="0"/>
                <w:bCs w:val="0"/>
                <w:noProof/>
                <w:webHidden/>
                <w:sz w:val="24"/>
                <w:szCs w:val="24"/>
              </w:rPr>
            </w:r>
            <w:r w:rsidR="000E0B60" w:rsidRPr="00E8026E">
              <w:rPr>
                <w:rFonts w:ascii="Times New Roman" w:hAnsi="Times New Roman" w:cs="Times New Roman"/>
                <w:b w:val="0"/>
                <w:bCs w:val="0"/>
                <w:noProof/>
                <w:webHidden/>
                <w:sz w:val="24"/>
                <w:szCs w:val="24"/>
              </w:rPr>
              <w:fldChar w:fldCharType="separate"/>
            </w:r>
            <w:r w:rsidR="00836879">
              <w:rPr>
                <w:rFonts w:ascii="Times New Roman" w:hAnsi="Times New Roman" w:cs="Times New Roman"/>
                <w:b w:val="0"/>
                <w:bCs w:val="0"/>
                <w:noProof/>
                <w:webHidden/>
                <w:sz w:val="24"/>
                <w:szCs w:val="24"/>
              </w:rPr>
              <w:t>71</w:t>
            </w:r>
            <w:r w:rsidR="000E0B60" w:rsidRPr="00E8026E">
              <w:rPr>
                <w:rFonts w:ascii="Times New Roman" w:hAnsi="Times New Roman" w:cs="Times New Roman"/>
                <w:b w:val="0"/>
                <w:bCs w:val="0"/>
                <w:noProof/>
                <w:webHidden/>
                <w:sz w:val="24"/>
                <w:szCs w:val="24"/>
              </w:rPr>
              <w:fldChar w:fldCharType="end"/>
            </w:r>
          </w:hyperlink>
        </w:p>
        <w:p w14:paraId="5624746A" w14:textId="1B6AC288" w:rsidR="003F0396" w:rsidRDefault="003F0396">
          <w:r w:rsidRPr="00E8026E">
            <w:fldChar w:fldCharType="end"/>
          </w:r>
        </w:p>
      </w:sdtContent>
    </w:sdt>
    <w:p w14:paraId="691DDB8B" w14:textId="77777777" w:rsidR="003F0396" w:rsidRDefault="003F0396" w:rsidP="00536C97">
      <w:pPr>
        <w:spacing w:line="360" w:lineRule="auto"/>
      </w:pPr>
    </w:p>
    <w:p w14:paraId="563DCEB8" w14:textId="77777777" w:rsidR="00CA2630" w:rsidRPr="00CA2630" w:rsidRDefault="00CA2630" w:rsidP="00CA2630"/>
    <w:p w14:paraId="02B1A2CB" w14:textId="77777777" w:rsidR="00CA2630" w:rsidRPr="00CA2630" w:rsidRDefault="00CA2630" w:rsidP="00CA2630"/>
    <w:p w14:paraId="33143D34" w14:textId="77777777" w:rsidR="00CA2630" w:rsidRPr="00CA2630" w:rsidRDefault="00CA2630" w:rsidP="00CA2630"/>
    <w:p w14:paraId="0FDF1CC4" w14:textId="77777777" w:rsidR="00CA2630" w:rsidRPr="00CA2630" w:rsidRDefault="00CA2630" w:rsidP="00CA2630"/>
    <w:p w14:paraId="25EB3A91" w14:textId="7B60C00A" w:rsidR="00CA2630" w:rsidRPr="00CA2630" w:rsidRDefault="00CA2630" w:rsidP="00CA2630">
      <w:pPr>
        <w:tabs>
          <w:tab w:val="left" w:pos="693"/>
        </w:tabs>
        <w:sectPr w:rsidR="00CA2630" w:rsidRPr="00CA2630" w:rsidSect="004E0DFE">
          <w:footerReference w:type="even" r:id="rId8"/>
          <w:footerReference w:type="default" r:id="rId9"/>
          <w:pgSz w:w="11906" w:h="16838"/>
          <w:pgMar w:top="1417" w:right="1417" w:bottom="1417" w:left="1417" w:header="708" w:footer="708" w:gutter="0"/>
          <w:cols w:space="708"/>
          <w:docGrid w:linePitch="360"/>
        </w:sectPr>
      </w:pPr>
    </w:p>
    <w:p w14:paraId="1F455C42" w14:textId="1C86D591" w:rsidR="009F40F9" w:rsidRPr="00E81B08" w:rsidRDefault="001A4EE8" w:rsidP="00CA2630">
      <w:pPr>
        <w:pStyle w:val="Nadpis1"/>
        <w:numPr>
          <w:ilvl w:val="0"/>
          <w:numId w:val="0"/>
        </w:numPr>
      </w:pPr>
      <w:bookmarkStart w:id="0" w:name="_Toc164521818"/>
      <w:bookmarkStart w:id="1" w:name="_Toc164598427"/>
      <w:r w:rsidRPr="00E81B08">
        <w:lastRenderedPageBreak/>
        <w:t>ÚVOD</w:t>
      </w:r>
      <w:bookmarkEnd w:id="0"/>
      <w:bookmarkEnd w:id="1"/>
    </w:p>
    <w:p w14:paraId="11847A7B" w14:textId="77777777" w:rsidR="00473C29" w:rsidRPr="00473C29" w:rsidRDefault="00473C29" w:rsidP="00473C29"/>
    <w:p w14:paraId="2986FA70" w14:textId="77777777" w:rsidR="00473C29" w:rsidRPr="00473C29" w:rsidRDefault="00473C29" w:rsidP="00473C29"/>
    <w:p w14:paraId="48D17977" w14:textId="4BDD3EFC" w:rsidR="00243797" w:rsidRDefault="00360092" w:rsidP="00D26CC2">
      <w:pPr>
        <w:pStyle w:val="Normlnweb"/>
        <w:spacing w:before="0" w:beforeAutospacing="0" w:after="0" w:afterAutospacing="0" w:line="360" w:lineRule="auto"/>
        <w:ind w:firstLine="432"/>
        <w:jc w:val="both"/>
      </w:pPr>
      <w:r>
        <w:t xml:space="preserve">Terorismus </w:t>
      </w:r>
      <w:r w:rsidRPr="00A32EF7">
        <w:t>představuje</w:t>
      </w:r>
      <w:r>
        <w:t xml:space="preserve"> přímý útok a významné nebezpečí pro bezpečnost, demokratické principy států a práva a svobody občanů v Evropě.</w:t>
      </w:r>
      <w:r w:rsidR="00AE177F" w:rsidRPr="00536C97">
        <w:t xml:space="preserve"> Efektivní opatření proti terorismu tvoří klíčovou prioritu Evropské unie a všech jejích členských států.  V dnešní době čelíme komplexnímu bezpečnostnímu </w:t>
      </w:r>
      <w:r w:rsidR="0028479A" w:rsidRPr="00536C97">
        <w:t>prostředí,</w:t>
      </w:r>
      <w:r w:rsidR="00AE177F" w:rsidRPr="00536C97">
        <w:t xml:space="preserve"> ve kterém terorismus hraje klíčovou </w:t>
      </w:r>
      <w:r w:rsidR="00835A24" w:rsidRPr="00536C97">
        <w:t>roli jako</w:t>
      </w:r>
      <w:r w:rsidR="00AE177F" w:rsidRPr="00536C97">
        <w:t xml:space="preserve"> významná hrozba pro </w:t>
      </w:r>
      <w:r w:rsidR="00A105DC" w:rsidRPr="00536C97">
        <w:t>stabilitu demokratických</w:t>
      </w:r>
      <w:r w:rsidR="00AE177F" w:rsidRPr="00536C97">
        <w:t xml:space="preserve"> společností.</w:t>
      </w:r>
      <w:r w:rsidR="00835A24">
        <w:t xml:space="preserve"> </w:t>
      </w:r>
      <w:r w:rsidR="00326E13">
        <w:t>Terorismus je</w:t>
      </w:r>
      <w:r w:rsidR="00281CF4">
        <w:t xml:space="preserve"> </w:t>
      </w:r>
      <w:r w:rsidR="00137834">
        <w:t>stále</w:t>
      </w:r>
      <w:r w:rsidR="00281CF4">
        <w:t xml:space="preserve"> předmětem široké diskuse</w:t>
      </w:r>
      <w:r w:rsidR="002C237B">
        <w:t xml:space="preserve">, která vyvolává obavy veřejnosti, zapojuje vysoký </w:t>
      </w:r>
      <w:r w:rsidR="00722DC1">
        <w:t>počet bezpečnostních</w:t>
      </w:r>
      <w:r w:rsidR="00BD78A3">
        <w:t xml:space="preserve"> </w:t>
      </w:r>
      <w:r w:rsidR="00D53F4A">
        <w:t>orgánů</w:t>
      </w:r>
      <w:r w:rsidR="00A35918">
        <w:t xml:space="preserve">, </w:t>
      </w:r>
      <w:r w:rsidR="00BD78A3">
        <w:t xml:space="preserve">zpravodajských </w:t>
      </w:r>
      <w:r w:rsidR="00F343E5">
        <w:t>médií</w:t>
      </w:r>
      <w:r w:rsidR="007C6F55">
        <w:t>, přitahuje</w:t>
      </w:r>
      <w:r w:rsidR="005813B8">
        <w:t xml:space="preserve"> </w:t>
      </w:r>
      <w:r w:rsidR="00D53F4A">
        <w:t>pozornost vědecko</w:t>
      </w:r>
      <w:r w:rsidR="00A256FC">
        <w:t xml:space="preserve">-výzkumných </w:t>
      </w:r>
      <w:r w:rsidR="00AE310E">
        <w:t>organizací</w:t>
      </w:r>
      <w:r w:rsidR="00DA5C63">
        <w:t xml:space="preserve"> </w:t>
      </w:r>
      <w:r w:rsidR="001E307A">
        <w:t>a jsou na něj alokovány</w:t>
      </w:r>
      <w:r w:rsidR="00D84116">
        <w:t xml:space="preserve"> významné finanční prostředky</w:t>
      </w:r>
      <w:r w:rsidR="00A256FC">
        <w:t xml:space="preserve">. </w:t>
      </w:r>
      <w:r w:rsidR="00690C19">
        <w:t xml:space="preserve">Mnoho teroristických </w:t>
      </w:r>
      <w:r w:rsidR="00CB633E">
        <w:t>událostí v</w:t>
      </w:r>
      <w:r w:rsidR="00D402D0">
        <w:t xml:space="preserve"> prvních dvou </w:t>
      </w:r>
      <w:r w:rsidR="00962C99">
        <w:t>desetiletích 21.</w:t>
      </w:r>
      <w:r w:rsidR="00D402D0">
        <w:t xml:space="preserve"> </w:t>
      </w:r>
      <w:r w:rsidR="00C12A4E">
        <w:t xml:space="preserve">století </w:t>
      </w:r>
      <w:r w:rsidR="00620593">
        <w:t>vyvolalo nové</w:t>
      </w:r>
      <w:r w:rsidR="00D402D0">
        <w:t xml:space="preserve"> </w:t>
      </w:r>
      <w:r w:rsidR="00C12A4E">
        <w:t>otázky v</w:t>
      </w:r>
      <w:r w:rsidR="00CB633E">
        <w:t xml:space="preserve"> oblasti bezpečnosti týkajících se příčin </w:t>
      </w:r>
      <w:r w:rsidR="00C57100">
        <w:br/>
      </w:r>
      <w:r w:rsidR="00CB633E">
        <w:t xml:space="preserve">a </w:t>
      </w:r>
      <w:r w:rsidR="00C12A4E">
        <w:t>souvislostí,</w:t>
      </w:r>
      <w:r w:rsidR="003A0BFA">
        <w:t xml:space="preserve"> které tě</w:t>
      </w:r>
      <w:r w:rsidR="00962C99">
        <w:t>mto útokům předcháze</w:t>
      </w:r>
      <w:r w:rsidR="0026751B">
        <w:t>ly.</w:t>
      </w:r>
      <w:r w:rsidR="008836FA">
        <w:t xml:space="preserve"> </w:t>
      </w:r>
      <w:r w:rsidR="00F64EFB">
        <w:t>Tato</w:t>
      </w:r>
      <w:r w:rsidR="00DC591C">
        <w:t xml:space="preserve"> </w:t>
      </w:r>
      <w:r w:rsidR="00C830C5">
        <w:t xml:space="preserve">zesílená vlna útoků v posledních letech </w:t>
      </w:r>
      <w:r w:rsidR="00AC2A3E">
        <w:t xml:space="preserve">vedla ke globální reakci </w:t>
      </w:r>
      <w:r w:rsidR="000D00C5">
        <w:t xml:space="preserve">a vymezením se vůči terorismu. </w:t>
      </w:r>
      <w:r w:rsidR="009D162F">
        <w:t xml:space="preserve">Protiteroristická </w:t>
      </w:r>
      <w:r w:rsidR="005B03E3">
        <w:t xml:space="preserve">opatření se uplatňovala i před 11. zářím </w:t>
      </w:r>
      <w:r w:rsidR="004455BB">
        <w:t xml:space="preserve">2001, </w:t>
      </w:r>
      <w:r w:rsidR="00D34FE3">
        <w:t xml:space="preserve">nicméně teprve </w:t>
      </w:r>
      <w:r w:rsidR="000A7EBB">
        <w:t>tragédie v</w:t>
      </w:r>
      <w:r w:rsidR="00136E5C">
        <w:t xml:space="preserve">e Spojených státech </w:t>
      </w:r>
      <w:r w:rsidR="003A61A8">
        <w:t>amerických</w:t>
      </w:r>
      <w:r w:rsidR="000A7EBB">
        <w:t xml:space="preserve"> podnítila intenzivní </w:t>
      </w:r>
      <w:r w:rsidR="00C04308">
        <w:t>boj proti tomuto fenoménu</w:t>
      </w:r>
      <w:r w:rsidR="0075435C">
        <w:t xml:space="preserve">. </w:t>
      </w:r>
      <w:r w:rsidR="001453F8">
        <w:t xml:space="preserve">Tato událost byla </w:t>
      </w:r>
      <w:r w:rsidR="000776CA">
        <w:t>vnímána jako přechod</w:t>
      </w:r>
      <w:r w:rsidR="005C756D">
        <w:t xml:space="preserve"> od </w:t>
      </w:r>
      <w:r w:rsidR="00F7529D">
        <w:t>regionálního</w:t>
      </w:r>
      <w:r w:rsidR="001F7F7E">
        <w:t xml:space="preserve"> k</w:t>
      </w:r>
      <w:r w:rsidR="00813C0F">
        <w:t>e</w:t>
      </w:r>
      <w:r w:rsidR="005C756D">
        <w:t xml:space="preserve"> globálnímu</w:t>
      </w:r>
      <w:r w:rsidR="001F7F7E">
        <w:t xml:space="preserve"> problému </w:t>
      </w:r>
      <w:r w:rsidR="006145CD">
        <w:t xml:space="preserve">a jeho </w:t>
      </w:r>
      <w:r w:rsidR="00910F70">
        <w:t>nárůst</w:t>
      </w:r>
      <w:r w:rsidR="006145CD">
        <w:t xml:space="preserve"> se projevuje </w:t>
      </w:r>
      <w:r w:rsidR="00E308EE">
        <w:t>zvýšenou pravděpodobností útoku.</w:t>
      </w:r>
      <w:r w:rsidR="009D6504">
        <w:t xml:space="preserve"> </w:t>
      </w:r>
      <w:r w:rsidR="00252624">
        <w:t>Cílem terorismu se stalo postihnutí</w:t>
      </w:r>
      <w:r w:rsidR="00630EC4">
        <w:t xml:space="preserve"> osob </w:t>
      </w:r>
      <w:r w:rsidR="0033562B">
        <w:t>v co</w:t>
      </w:r>
      <w:r w:rsidR="00252624">
        <w:t xml:space="preserve"> největší</w:t>
      </w:r>
      <w:r w:rsidR="005E4F0A">
        <w:t>m</w:t>
      </w:r>
      <w:r w:rsidR="00252624">
        <w:t xml:space="preserve"> množství</w:t>
      </w:r>
      <w:r w:rsidR="00630EC4">
        <w:t xml:space="preserve">, </w:t>
      </w:r>
      <w:r w:rsidR="00252624">
        <w:t>rozdílných národností, s úmyslem dosažení mezinárodního rozměru. Moment překvapení</w:t>
      </w:r>
      <w:r w:rsidR="007F004F">
        <w:t xml:space="preserve"> </w:t>
      </w:r>
      <w:r w:rsidR="00252624">
        <w:t>hraje důležitou roli, jelikož vyvolává v lidech strach a nejistotu</w:t>
      </w:r>
      <w:r w:rsidR="00291A4B">
        <w:t xml:space="preserve"> a</w:t>
      </w:r>
      <w:r w:rsidR="00252624">
        <w:t xml:space="preserve"> klade velký tlak na státní představitele, kteří zodpovídají za bezpečnost země a </w:t>
      </w:r>
      <w:r w:rsidR="00B95EA2">
        <w:t xml:space="preserve">jejích </w:t>
      </w:r>
      <w:r w:rsidR="00252624">
        <w:t xml:space="preserve">obyvatel. </w:t>
      </w:r>
      <w:r w:rsidR="009D6504">
        <w:t>Rozvoj moderních technologií</w:t>
      </w:r>
      <w:r w:rsidR="003A38A6">
        <w:t xml:space="preserve">, otevřenost hranic a důraz na volný pohyb osob </w:t>
      </w:r>
      <w:r w:rsidR="00E02BBA">
        <w:t>bezpochyby ovlivňují jak intenzitu dopadů teroristického útok</w:t>
      </w:r>
      <w:r w:rsidR="00677329">
        <w:t xml:space="preserve">u, tak </w:t>
      </w:r>
      <w:r w:rsidR="00C57100">
        <w:br/>
      </w:r>
      <w:r w:rsidR="00677329">
        <w:t xml:space="preserve">i pravděpodobnost vzniku </w:t>
      </w:r>
      <w:r w:rsidR="00EF6A59">
        <w:t xml:space="preserve">násilného trestného činu </w:t>
      </w:r>
      <w:r w:rsidR="00786985">
        <w:t xml:space="preserve">v každodenním životě </w:t>
      </w:r>
      <w:r w:rsidR="00377B63">
        <w:t xml:space="preserve">a na běžně navštěvovaných frekventovaných místech. </w:t>
      </w:r>
    </w:p>
    <w:p w14:paraId="1E2E9AB6" w14:textId="11125652" w:rsidR="00E7319A" w:rsidRDefault="00627629" w:rsidP="002E1559">
      <w:pPr>
        <w:pStyle w:val="Normlnweb"/>
        <w:spacing w:before="0" w:beforeAutospacing="0" w:after="0" w:afterAutospacing="0" w:line="360" w:lineRule="auto"/>
        <w:ind w:firstLine="708"/>
        <w:jc w:val="both"/>
      </w:pPr>
      <w:r>
        <w:t>Toto období</w:t>
      </w:r>
      <w:r w:rsidR="00B97A11">
        <w:t xml:space="preserve"> se</w:t>
      </w:r>
      <w:r w:rsidR="00CA79BE">
        <w:t xml:space="preserve"> po útocích 11. září</w:t>
      </w:r>
      <w:r>
        <w:t xml:space="preserve"> se vyznačovalo rostoucím uvědoměním </w:t>
      </w:r>
      <w:r w:rsidR="00A26229">
        <w:t xml:space="preserve">Evropské unie </w:t>
      </w:r>
      <w:r>
        <w:t xml:space="preserve">o zranitelnosti </w:t>
      </w:r>
      <w:r w:rsidR="00204DBB">
        <w:t>kontinentu</w:t>
      </w:r>
      <w:r w:rsidR="00E62051">
        <w:t>,</w:t>
      </w:r>
      <w:r w:rsidR="00E340E9">
        <w:t xml:space="preserve"> vyžadovalo revidování bezpečnostních strategií</w:t>
      </w:r>
      <w:r w:rsidR="00AB201E">
        <w:t xml:space="preserve"> a </w:t>
      </w:r>
      <w:r w:rsidR="00FA6225">
        <w:t>snaho</w:t>
      </w:r>
      <w:r w:rsidR="00252F86">
        <w:t xml:space="preserve">u </w:t>
      </w:r>
      <w:r w:rsidR="00EF5900">
        <w:br/>
      </w:r>
      <w:r w:rsidR="00AB201E">
        <w:t xml:space="preserve">o </w:t>
      </w:r>
      <w:r w:rsidR="00E576FC">
        <w:t xml:space="preserve">posílení bezpečnosti a prevenci </w:t>
      </w:r>
      <w:r w:rsidR="00FA6225">
        <w:t>teroristických útoků</w:t>
      </w:r>
      <w:r w:rsidR="0047549E">
        <w:t>.</w:t>
      </w:r>
      <w:r w:rsidR="00860B4B">
        <w:t xml:space="preserve"> Ochrana měkkých cílů </w:t>
      </w:r>
      <w:r w:rsidR="00C11FC9">
        <w:t xml:space="preserve">před teroristickými útoky se stala objektem zájmu Evropské unie </w:t>
      </w:r>
      <w:r w:rsidR="00EF00C1">
        <w:t xml:space="preserve">až </w:t>
      </w:r>
      <w:r w:rsidR="00BF29DE">
        <w:t>později</w:t>
      </w:r>
      <w:r w:rsidR="00EF00C1">
        <w:t xml:space="preserve"> než samotný </w:t>
      </w:r>
      <w:r w:rsidR="00802B55">
        <w:t xml:space="preserve">terorismus, vzhledem k problematice komplexnější povahy. </w:t>
      </w:r>
      <w:r w:rsidR="00EC07E6">
        <w:t xml:space="preserve">Po více než desetileté pauze od útoků v Madridu 2004 a londýnském metru 2005 zažila západní Evropa v letech 2015 až 2017 nárůst teroristických událostí. Změnila se nejen frekvence, ale i taktika teroristických skupin. Kromě rozsáhlých a předem naplánovaných útoků se v Evropě začaly objevovat i útoky tzv. </w:t>
      </w:r>
      <w:r w:rsidR="00EC07E6" w:rsidRPr="007956A8">
        <w:t xml:space="preserve">osamělých </w:t>
      </w:r>
      <w:r w:rsidR="00EC07E6" w:rsidRPr="007956A8">
        <w:lastRenderedPageBreak/>
        <w:t>vlků.</w:t>
      </w:r>
      <w:r w:rsidR="0055179D" w:rsidRPr="007956A8">
        <w:rPr>
          <w:rStyle w:val="Znakapoznpodarou"/>
        </w:rPr>
        <w:footnoteReference w:id="1"/>
      </w:r>
      <w:r w:rsidR="0055179D">
        <w:t xml:space="preserve"> </w:t>
      </w:r>
      <w:r w:rsidR="00996F90">
        <w:t xml:space="preserve">Útok z ledna roku 2015, na redakci týdeníku Charlie </w:t>
      </w:r>
      <w:proofErr w:type="spellStart"/>
      <w:r w:rsidR="00996F90">
        <w:t>Hebdo</w:t>
      </w:r>
      <w:proofErr w:type="spellEnd"/>
      <w:r w:rsidR="00996F90">
        <w:t xml:space="preserve">, byl předzvěstí série </w:t>
      </w:r>
      <w:r w:rsidR="007A4CE5">
        <w:t>několika</w:t>
      </w:r>
      <w:r w:rsidR="00996F90">
        <w:t xml:space="preserve"> teroristických útoků, kterým západní země Evropy musely do budoucna čelit. </w:t>
      </w:r>
      <w:r w:rsidR="00740699">
        <w:t>Následné t</w:t>
      </w:r>
      <w:r w:rsidR="005707CE">
        <w:t xml:space="preserve">ragické události v Paříži </w:t>
      </w:r>
      <w:r w:rsidR="00243C60">
        <w:t xml:space="preserve">v </w:t>
      </w:r>
      <w:r w:rsidR="005707CE">
        <w:t>listopad</w:t>
      </w:r>
      <w:r w:rsidR="00A35401">
        <w:t>u</w:t>
      </w:r>
      <w:r w:rsidR="005707CE">
        <w:t xml:space="preserve"> 2015 a</w:t>
      </w:r>
      <w:r w:rsidR="00DF68DA">
        <w:t xml:space="preserve"> </w:t>
      </w:r>
      <w:r w:rsidR="00A35401">
        <w:t>v</w:t>
      </w:r>
      <w:r w:rsidR="00DF68DA">
        <w:t> Bruselu</w:t>
      </w:r>
      <w:r w:rsidR="00A35401">
        <w:t xml:space="preserve"> v </w:t>
      </w:r>
      <w:r w:rsidR="00DF68DA">
        <w:t>břez</w:t>
      </w:r>
      <w:r w:rsidR="00A35401">
        <w:t>nu</w:t>
      </w:r>
      <w:r w:rsidR="00DF68DA">
        <w:t xml:space="preserve"> 2016 </w:t>
      </w:r>
      <w:r w:rsidR="00AC0A9D">
        <w:t>zdůraznily naléhavost komplexního přístupu k ochraně měkkých cílů</w:t>
      </w:r>
      <w:r w:rsidR="0055179D">
        <w:t xml:space="preserve"> před teroristickým útokem.</w:t>
      </w:r>
    </w:p>
    <w:p w14:paraId="763C4BEB" w14:textId="53275BAC" w:rsidR="00820CE7" w:rsidRPr="00B34387" w:rsidRDefault="009E6DA0" w:rsidP="000F064E">
      <w:pPr>
        <w:pStyle w:val="Normlnweb"/>
        <w:spacing w:before="0" w:beforeAutospacing="0" w:after="0" w:afterAutospacing="0" w:line="360" w:lineRule="auto"/>
        <w:ind w:firstLine="567"/>
        <w:jc w:val="both"/>
      </w:pPr>
      <w:r w:rsidRPr="00B34387">
        <w:t xml:space="preserve">Nově vzešlé události </w:t>
      </w:r>
      <w:r w:rsidR="004932AD" w:rsidRPr="00B34387">
        <w:t xml:space="preserve">po útocích v Paříži v roce 2015 a v Bruselu v roce 2016 </w:t>
      </w:r>
      <w:r w:rsidR="00BC4EE2" w:rsidRPr="00B34387">
        <w:t xml:space="preserve">otřásly </w:t>
      </w:r>
      <w:r w:rsidR="00013DD9" w:rsidRPr="00B34387">
        <w:t>kontinentem</w:t>
      </w:r>
      <w:r w:rsidR="00BC4EE2" w:rsidRPr="00B34387">
        <w:t xml:space="preserve"> a zdůraznily hrozbu</w:t>
      </w:r>
      <w:r w:rsidR="00B02AF3" w:rsidRPr="00B34387">
        <w:t>, která je s terorismem neodmyslitelně spjata</w:t>
      </w:r>
      <w:r w:rsidR="00140375" w:rsidRPr="00B34387">
        <w:t xml:space="preserve">. Evropská unie </w:t>
      </w:r>
      <w:r w:rsidR="00C57100">
        <w:br/>
      </w:r>
      <w:r w:rsidR="00140375" w:rsidRPr="00B34387">
        <w:t>a členské státy byly vystaveni situaci</w:t>
      </w:r>
      <w:r w:rsidR="00FB53DB" w:rsidRPr="00B34387">
        <w:t xml:space="preserve">, na kterou museli </w:t>
      </w:r>
      <w:r w:rsidR="00D47DEF" w:rsidRPr="00B34387">
        <w:t>reagovat a</w:t>
      </w:r>
      <w:r w:rsidR="00A55891" w:rsidRPr="00B34387">
        <w:t xml:space="preserve"> s</w:t>
      </w:r>
      <w:r w:rsidR="001B0F77" w:rsidRPr="00B34387">
        <w:t xml:space="preserve">polečně s členskými státy </w:t>
      </w:r>
      <w:r w:rsidR="00903499" w:rsidRPr="00B34387">
        <w:t xml:space="preserve">se začala intenzivně zaměřovat na problematiku prevence ochrany měkkých cílů </w:t>
      </w:r>
      <w:r w:rsidR="00342C31" w:rsidRPr="00B34387">
        <w:t>před teroristickými útoky</w:t>
      </w:r>
      <w:r w:rsidR="000F78EE" w:rsidRPr="00B34387">
        <w:t xml:space="preserve">. Evropa, která cítila tlak na </w:t>
      </w:r>
      <w:r w:rsidR="00E058A3" w:rsidRPr="00B34387">
        <w:t xml:space="preserve">zabezpečení svých občanů </w:t>
      </w:r>
      <w:r w:rsidR="00012716" w:rsidRPr="00B34387">
        <w:t>a posílení celkové bezpečnosti</w:t>
      </w:r>
      <w:r w:rsidR="000C1332" w:rsidRPr="00B34387">
        <w:t xml:space="preserve">, přijala opatření, </w:t>
      </w:r>
      <w:r w:rsidR="00764737" w:rsidRPr="00B34387">
        <w:t>která měla zmírnit dopady a předejít podobným událostem v</w:t>
      </w:r>
      <w:r w:rsidR="006D79C3" w:rsidRPr="00B34387">
        <w:t> </w:t>
      </w:r>
      <w:r w:rsidR="00764737" w:rsidRPr="00B34387">
        <w:t>budoucnosti</w:t>
      </w:r>
      <w:r w:rsidR="006D79C3" w:rsidRPr="00B34387">
        <w:t>.</w:t>
      </w:r>
      <w:r w:rsidR="005D2A0F" w:rsidRPr="00B34387">
        <w:t xml:space="preserve"> Mezi ně </w:t>
      </w:r>
      <w:r w:rsidR="00B6339E" w:rsidRPr="00B34387">
        <w:t xml:space="preserve">patřilo zintenzivnění </w:t>
      </w:r>
      <w:r w:rsidR="0020271A" w:rsidRPr="00B34387">
        <w:t>mezinárodní spolupráce</w:t>
      </w:r>
      <w:r w:rsidR="009E23AC" w:rsidRPr="00B34387">
        <w:t xml:space="preserve">, zavedení přísnějších kontrol na hranicích, přijetí legislativy zaměřené na boj proti </w:t>
      </w:r>
      <w:r w:rsidR="007440B4" w:rsidRPr="00B34387">
        <w:t xml:space="preserve">financování terorismu a zvýšení investic do ochrany kritické infrastruktury. </w:t>
      </w:r>
      <w:r w:rsidR="00997C4B" w:rsidRPr="00B34387">
        <w:t>Větší pozornost byla věnována ochraně měkkých cílů</w:t>
      </w:r>
      <w:r w:rsidR="00A85A5E" w:rsidRPr="00B34387">
        <w:t xml:space="preserve">, míst, která nejsou dostatečně chráněna po vzoru </w:t>
      </w:r>
      <w:r w:rsidR="008A588D" w:rsidRPr="00B34387">
        <w:t>strategických objektů.</w:t>
      </w:r>
    </w:p>
    <w:p w14:paraId="0AB98233" w14:textId="77777777" w:rsidR="00DC5007" w:rsidRDefault="00DC5007" w:rsidP="002E1559">
      <w:pPr>
        <w:pStyle w:val="Normlnweb"/>
        <w:spacing w:before="0" w:beforeAutospacing="0" w:after="0" w:afterAutospacing="0" w:line="360" w:lineRule="auto"/>
        <w:ind w:firstLine="708"/>
        <w:jc w:val="both"/>
      </w:pPr>
    </w:p>
    <w:p w14:paraId="3BA37E49" w14:textId="0E93D54A" w:rsidR="00674818" w:rsidRPr="00E81B08" w:rsidRDefault="00820CE7" w:rsidP="002E1559">
      <w:pPr>
        <w:pStyle w:val="Normlnweb"/>
        <w:spacing w:before="0" w:beforeAutospacing="0" w:after="0" w:afterAutospacing="0" w:line="360" w:lineRule="auto"/>
        <w:rPr>
          <w:b/>
          <w:bCs/>
          <w:sz w:val="28"/>
          <w:szCs w:val="28"/>
        </w:rPr>
      </w:pPr>
      <w:r w:rsidRPr="00E81B08">
        <w:rPr>
          <w:b/>
          <w:bCs/>
          <w:sz w:val="28"/>
          <w:szCs w:val="28"/>
        </w:rPr>
        <w:t>Výzkumný záměr</w:t>
      </w:r>
    </w:p>
    <w:p w14:paraId="14929B79" w14:textId="0786314E" w:rsidR="003F03AF" w:rsidRPr="00A32CF4" w:rsidRDefault="003F03AF" w:rsidP="000F064E">
      <w:pPr>
        <w:pStyle w:val="Normlnweb"/>
        <w:spacing w:before="0" w:beforeAutospacing="0" w:after="0" w:afterAutospacing="0" w:line="360" w:lineRule="auto"/>
        <w:ind w:firstLine="708"/>
        <w:jc w:val="both"/>
      </w:pPr>
      <w:r w:rsidRPr="00A32CF4">
        <w:t xml:space="preserve">Bakalářská </w:t>
      </w:r>
      <w:r w:rsidR="007A3E87">
        <w:t>práce</w:t>
      </w:r>
      <w:r w:rsidR="007A3E87" w:rsidRPr="00775B84">
        <w:t xml:space="preserve"> </w:t>
      </w:r>
      <w:r w:rsidR="007A3E87">
        <w:t xml:space="preserve">se zaměřuje na problematiku sekuritizace </w:t>
      </w:r>
      <w:r w:rsidR="00E77850">
        <w:t xml:space="preserve">a </w:t>
      </w:r>
      <w:r w:rsidR="00C36149" w:rsidRPr="00A32CF4">
        <w:t>ochran</w:t>
      </w:r>
      <w:r w:rsidR="00E77850">
        <w:t xml:space="preserve">u </w:t>
      </w:r>
      <w:r w:rsidR="00C36149" w:rsidRPr="00A32CF4">
        <w:t>měkkých cílů před teroristickým útokem v</w:t>
      </w:r>
      <w:r w:rsidR="005673A8" w:rsidRPr="00A32CF4">
        <w:t> </w:t>
      </w:r>
      <w:r w:rsidR="00C36149" w:rsidRPr="00A32CF4">
        <w:t>Evropě</w:t>
      </w:r>
      <w:r w:rsidR="005673A8" w:rsidRPr="00A32CF4">
        <w:t xml:space="preserve"> v kontextu </w:t>
      </w:r>
      <w:r w:rsidR="00DC3214" w:rsidRPr="00A32CF4">
        <w:t>strategií Evropské unie</w:t>
      </w:r>
      <w:r w:rsidR="00A34C36" w:rsidRPr="00A32CF4">
        <w:t>, které se nejvýrazněji projevily po útocích v Paříži roku 2015 a Bruselu roku 2016</w:t>
      </w:r>
      <w:r w:rsidR="00C36149" w:rsidRPr="00A32CF4">
        <w:t>.</w:t>
      </w:r>
      <w:r w:rsidR="00562E82" w:rsidRPr="00A32CF4">
        <w:t xml:space="preserve"> Práce provede komparativní analýzu </w:t>
      </w:r>
      <w:r w:rsidR="00B94911" w:rsidRPr="00A32CF4">
        <w:t xml:space="preserve">opatření zavedených před a po těchto útocích s cílem </w:t>
      </w:r>
      <w:r w:rsidR="008D1E68" w:rsidRPr="00A32CF4">
        <w:t xml:space="preserve">identifikovat </w:t>
      </w:r>
      <w:r w:rsidR="00320018" w:rsidRPr="00A32CF4">
        <w:t xml:space="preserve">klíčové změny v tomto přístupu a zhodnotit jejich </w:t>
      </w:r>
      <w:r w:rsidR="00915A0D" w:rsidRPr="00A32CF4">
        <w:t>intenzitu</w:t>
      </w:r>
      <w:r w:rsidR="00320018" w:rsidRPr="00A32CF4">
        <w:t>.</w:t>
      </w:r>
      <w:r w:rsidR="008A42A3" w:rsidRPr="00A32CF4">
        <w:t xml:space="preserve"> </w:t>
      </w:r>
      <w:r w:rsidR="00880CC6" w:rsidRPr="00A32CF4">
        <w:t xml:space="preserve">Evropská unie se věnovala </w:t>
      </w:r>
      <w:r w:rsidR="00512AB5" w:rsidRPr="00A32CF4">
        <w:t xml:space="preserve">otázkám bezpečnosti </w:t>
      </w:r>
      <w:r w:rsidR="00EF5900">
        <w:br/>
      </w:r>
      <w:r w:rsidR="00512AB5" w:rsidRPr="00A32CF4">
        <w:t xml:space="preserve">a boje proti terorismu </w:t>
      </w:r>
      <w:r w:rsidR="003830B6" w:rsidRPr="00A32CF4">
        <w:t xml:space="preserve">již před zmíněnými </w:t>
      </w:r>
      <w:r w:rsidR="00B43561" w:rsidRPr="00A32CF4">
        <w:t>útoky</w:t>
      </w:r>
      <w:r w:rsidR="000215D3" w:rsidRPr="00A32CF4">
        <w:t xml:space="preserve">, koncepce ochrany měkkých cílů se stala důležitější </w:t>
      </w:r>
      <w:r w:rsidR="001E1CF7" w:rsidRPr="00A32CF4">
        <w:t xml:space="preserve">až </w:t>
      </w:r>
      <w:r w:rsidR="000215D3" w:rsidRPr="00A32CF4">
        <w:t xml:space="preserve">v následujících letech </w:t>
      </w:r>
      <w:r w:rsidR="00217ED6" w:rsidRPr="00A32CF4">
        <w:t>v reakci na nárůst teroristických hrozeb a útoků v</w:t>
      </w:r>
      <w:r w:rsidR="00F971E0" w:rsidRPr="00A32CF4">
        <w:t> </w:t>
      </w:r>
      <w:r w:rsidR="00217ED6" w:rsidRPr="00A32CF4">
        <w:t>Evropě</w:t>
      </w:r>
      <w:r w:rsidR="00F971E0" w:rsidRPr="00A32CF4">
        <w:t>.</w:t>
      </w:r>
      <w:r w:rsidR="00C6752B" w:rsidRPr="00A32CF4">
        <w:t xml:space="preserve"> </w:t>
      </w:r>
      <w:r w:rsidR="00110718" w:rsidRPr="00A32CF4">
        <w:t>Téma bakalářské práce bylo vybráno</w:t>
      </w:r>
      <w:r w:rsidR="00DE1C26" w:rsidRPr="00A32CF4">
        <w:t xml:space="preserve"> z toho důvodu</w:t>
      </w:r>
      <w:r w:rsidR="00110718" w:rsidRPr="00A32CF4">
        <w:t xml:space="preserve">, </w:t>
      </w:r>
      <w:r w:rsidR="00DE1C26" w:rsidRPr="00A32CF4">
        <w:t>že</w:t>
      </w:r>
      <w:r w:rsidR="00110718" w:rsidRPr="00A32CF4">
        <w:t xml:space="preserve"> </w:t>
      </w:r>
      <w:r w:rsidR="0087001C" w:rsidRPr="00A32CF4">
        <w:t xml:space="preserve">nabízí prostor pro studium </w:t>
      </w:r>
      <w:r w:rsidR="002654D8" w:rsidRPr="00A32CF4">
        <w:t>bezpečnostních politik a strategií na úrovni Evropské unie</w:t>
      </w:r>
      <w:r w:rsidR="00F7354A" w:rsidRPr="00A32CF4">
        <w:t>, reflektujících teroristické h</w:t>
      </w:r>
      <w:r w:rsidR="00461DBA" w:rsidRPr="00A32CF4">
        <w:t xml:space="preserve">rozby. </w:t>
      </w:r>
    </w:p>
    <w:p w14:paraId="427476DC" w14:textId="77777777" w:rsidR="003B74AE" w:rsidRPr="00D26CC2" w:rsidRDefault="007D1B02" w:rsidP="003B74AE">
      <w:pPr>
        <w:pStyle w:val="Normlnweb"/>
        <w:spacing w:before="0" w:beforeAutospacing="0" w:after="0" w:afterAutospacing="0" w:line="360" w:lineRule="auto"/>
        <w:jc w:val="both"/>
      </w:pPr>
      <w:r>
        <w:tab/>
      </w:r>
      <w:r w:rsidRPr="00D26CC2">
        <w:t xml:space="preserve">Předložená práce si klade za cíl odpovědět </w:t>
      </w:r>
      <w:r w:rsidR="002523CD" w:rsidRPr="00D26CC2">
        <w:t>na následující výzkumnou otázku</w:t>
      </w:r>
      <w:r w:rsidR="00BC5C4C" w:rsidRPr="00D26CC2">
        <w:t>:</w:t>
      </w:r>
      <w:r w:rsidR="002A12C0" w:rsidRPr="00D26CC2">
        <w:t xml:space="preserve"> </w:t>
      </w:r>
      <w:r w:rsidR="00380F56" w:rsidRPr="00D26CC2">
        <w:rPr>
          <w:i/>
          <w:iCs/>
        </w:rPr>
        <w:t xml:space="preserve">Jaký vliv měly </w:t>
      </w:r>
      <w:r w:rsidR="00D021E8" w:rsidRPr="00D26CC2">
        <w:rPr>
          <w:i/>
          <w:iCs/>
        </w:rPr>
        <w:t xml:space="preserve">teroristické </w:t>
      </w:r>
      <w:r w:rsidR="00380F56" w:rsidRPr="00D26CC2">
        <w:rPr>
          <w:i/>
          <w:iCs/>
        </w:rPr>
        <w:t xml:space="preserve">útoky v Paříži 2015 a Bruselu 2016 na </w:t>
      </w:r>
      <w:r w:rsidR="00B70026" w:rsidRPr="00D26CC2">
        <w:rPr>
          <w:i/>
          <w:iCs/>
        </w:rPr>
        <w:t xml:space="preserve">proces sekuritizace ochrany měkkých cílů </w:t>
      </w:r>
      <w:r w:rsidR="00306631" w:rsidRPr="00D26CC2">
        <w:rPr>
          <w:i/>
          <w:iCs/>
        </w:rPr>
        <w:t>v rámci bezpečnostních strategií Evropské unie?</w:t>
      </w:r>
    </w:p>
    <w:p w14:paraId="7E11E00A" w14:textId="192145CF" w:rsidR="00775B84" w:rsidRPr="00A32CF4" w:rsidRDefault="00DB30A2" w:rsidP="00151AC0">
      <w:pPr>
        <w:pStyle w:val="Normlnweb"/>
        <w:spacing w:before="0" w:beforeAutospacing="0" w:after="0" w:afterAutospacing="0" w:line="360" w:lineRule="auto"/>
        <w:ind w:firstLine="708"/>
        <w:jc w:val="both"/>
      </w:pPr>
      <w:r w:rsidRPr="00D26CC2">
        <w:t xml:space="preserve">Hlavním cílem práce je </w:t>
      </w:r>
      <w:r w:rsidR="00C45A78" w:rsidRPr="00D26CC2">
        <w:t>a</w:t>
      </w:r>
      <w:r w:rsidRPr="00D26CC2">
        <w:t>nalyzovat</w:t>
      </w:r>
      <w:r w:rsidR="00AF1F10" w:rsidRPr="00D26CC2">
        <w:t>, jak se percepcí teroristických hrozeb</w:t>
      </w:r>
      <w:r w:rsidR="00F53466" w:rsidRPr="00D26CC2">
        <w:t xml:space="preserve"> a jejich </w:t>
      </w:r>
      <w:r w:rsidR="00573296" w:rsidRPr="00D26CC2">
        <w:t>proměnou</w:t>
      </w:r>
      <w:r w:rsidR="008E104D" w:rsidRPr="00D26CC2">
        <w:t xml:space="preserve"> na bezpečnostní téma</w:t>
      </w:r>
      <w:r w:rsidR="00F53466" w:rsidRPr="00D26CC2">
        <w:t xml:space="preserve"> změnil</w:t>
      </w:r>
      <w:r w:rsidR="005A05C8" w:rsidRPr="00D26CC2">
        <w:t xml:space="preserve"> přístup E</w:t>
      </w:r>
      <w:r w:rsidR="004E2CF1" w:rsidRPr="00D26CC2">
        <w:t>vropské unie</w:t>
      </w:r>
      <w:r w:rsidR="005A05C8" w:rsidRPr="00D26CC2">
        <w:t xml:space="preserve"> k ochraně měkkých cílů</w:t>
      </w:r>
      <w:r w:rsidR="0098473C" w:rsidRPr="00D26CC2">
        <w:t>.</w:t>
      </w:r>
      <w:r w:rsidR="004B5E0A" w:rsidRPr="00D26CC2">
        <w:t xml:space="preserve"> </w:t>
      </w:r>
      <w:r w:rsidR="00C6625D" w:rsidRPr="00D26CC2">
        <w:t>Jako</w:t>
      </w:r>
      <w:r w:rsidR="00903CE2" w:rsidRPr="00D26CC2">
        <w:t xml:space="preserve"> </w:t>
      </w:r>
      <w:r w:rsidR="00320866" w:rsidRPr="00D26CC2">
        <w:t>analytický</w:t>
      </w:r>
      <w:r w:rsidR="00903CE2" w:rsidRPr="00D26CC2">
        <w:t xml:space="preserve"> </w:t>
      </w:r>
      <w:r w:rsidR="00C6625D" w:rsidRPr="00D26CC2">
        <w:t>nástroj</w:t>
      </w:r>
      <w:r w:rsidR="004B5E0A" w:rsidRPr="00D26CC2">
        <w:t xml:space="preserve"> práce využívá koncept</w:t>
      </w:r>
      <w:r w:rsidR="00903CE2" w:rsidRPr="00D26CC2">
        <w:t>u</w:t>
      </w:r>
      <w:r w:rsidR="004B5E0A" w:rsidRPr="00D26CC2">
        <w:t xml:space="preserve"> </w:t>
      </w:r>
      <w:r w:rsidR="00AA6F40" w:rsidRPr="00D26CC2">
        <w:t>sekuritizace,</w:t>
      </w:r>
      <w:r w:rsidR="00DE3E89" w:rsidRPr="00D26CC2">
        <w:t xml:space="preserve"> který vychází z kodaňské školy </w:t>
      </w:r>
      <w:r w:rsidR="00EF5900">
        <w:br/>
      </w:r>
      <w:r w:rsidR="00DE3E89" w:rsidRPr="00D26CC2">
        <w:lastRenderedPageBreak/>
        <w:t xml:space="preserve">a </w:t>
      </w:r>
      <w:r w:rsidR="00AA6F40" w:rsidRPr="00D26CC2">
        <w:t xml:space="preserve">umožňuje </w:t>
      </w:r>
      <w:r w:rsidR="00B27758" w:rsidRPr="00D26CC2">
        <w:t>pochopit proces</w:t>
      </w:r>
      <w:r w:rsidR="005B465B" w:rsidRPr="00D26CC2">
        <w:t xml:space="preserve">, </w:t>
      </w:r>
      <w:r w:rsidR="00F92D18" w:rsidRPr="00D26CC2">
        <w:t>jakým se terorismus transformoval</w:t>
      </w:r>
      <w:r w:rsidR="00AE4C8F" w:rsidRPr="00D26CC2">
        <w:t xml:space="preserve"> z</w:t>
      </w:r>
      <w:r w:rsidR="004A21A1" w:rsidRPr="00D26CC2">
        <w:t> politického tématu</w:t>
      </w:r>
      <w:r w:rsidR="008D5854" w:rsidRPr="00D26CC2">
        <w:t xml:space="preserve"> na</w:t>
      </w:r>
      <w:r w:rsidR="004A7D37" w:rsidRPr="00D26CC2">
        <w:t xml:space="preserve"> </w:t>
      </w:r>
      <w:r w:rsidR="00491659" w:rsidRPr="00D26CC2">
        <w:t xml:space="preserve">bezpečnostní </w:t>
      </w:r>
      <w:r w:rsidR="008D5854" w:rsidRPr="00D26CC2">
        <w:t xml:space="preserve">prioritu </w:t>
      </w:r>
      <w:r w:rsidR="004E2CF1" w:rsidRPr="00D26CC2">
        <w:t>Evropské uni</w:t>
      </w:r>
      <w:r w:rsidR="008D5854" w:rsidRPr="00D26CC2">
        <w:t>e</w:t>
      </w:r>
      <w:r w:rsidR="004D6B1E" w:rsidRPr="00D26CC2">
        <w:t xml:space="preserve">, vedoucí k implementaci </w:t>
      </w:r>
      <w:r w:rsidR="00364AA3" w:rsidRPr="00D26CC2">
        <w:t>přísnějších bezpečnostních opatření</w:t>
      </w:r>
      <w:r w:rsidR="005D41E2" w:rsidRPr="00D26CC2">
        <w:t>.</w:t>
      </w:r>
      <w:r w:rsidR="006D3F27" w:rsidRPr="00D26CC2">
        <w:t xml:space="preserve"> </w:t>
      </w:r>
      <w:r w:rsidR="00994C24" w:rsidRPr="00D26CC2">
        <w:t xml:space="preserve">S využitím této </w:t>
      </w:r>
      <w:r w:rsidR="006B427F" w:rsidRPr="00D26CC2">
        <w:t xml:space="preserve">teorie je možné </w:t>
      </w:r>
      <w:r w:rsidR="00F87F12" w:rsidRPr="00D26CC2">
        <w:t xml:space="preserve">pozorovat, jak strategie a opatření </w:t>
      </w:r>
      <w:r w:rsidR="00DE5BD8" w:rsidRPr="00D26CC2">
        <w:t xml:space="preserve">přijaté Evropskou unií reflektují proces sekuritizace. </w:t>
      </w:r>
      <w:r w:rsidR="001309E7" w:rsidRPr="00D26CC2">
        <w:t>Dle d</w:t>
      </w:r>
      <w:r w:rsidR="00D37AC3" w:rsidRPr="00D26CC2">
        <w:t>ostupné analýzy</w:t>
      </w:r>
      <w:r w:rsidR="001309E7" w:rsidRPr="00D26CC2">
        <w:t xml:space="preserve"> v bakalářské práci</w:t>
      </w:r>
      <w:r w:rsidR="00D37AC3" w:rsidRPr="00D26CC2">
        <w:t xml:space="preserve"> </w:t>
      </w:r>
      <w:r w:rsidR="00CE77BB" w:rsidRPr="00D26CC2">
        <w:t>usuzuji</w:t>
      </w:r>
      <w:r w:rsidR="00FC0002" w:rsidRPr="00D26CC2">
        <w:t>, že</w:t>
      </w:r>
      <w:r w:rsidR="006F7601" w:rsidRPr="00D26CC2">
        <w:t xml:space="preserve"> teroristické útoky v Paříži a Bruselu </w:t>
      </w:r>
      <w:r w:rsidR="00706EEF" w:rsidRPr="00D26CC2">
        <w:t xml:space="preserve">měly </w:t>
      </w:r>
      <w:r w:rsidR="003046F7" w:rsidRPr="00D26CC2">
        <w:t>zásadní vliv</w:t>
      </w:r>
      <w:r w:rsidR="00607A31" w:rsidRPr="00D26CC2">
        <w:t xml:space="preserve"> na bezpečnostní politiku Evropské</w:t>
      </w:r>
      <w:r w:rsidR="001511B9" w:rsidRPr="00D26CC2">
        <w:t xml:space="preserve"> unie, </w:t>
      </w:r>
      <w:r w:rsidR="00107925" w:rsidRPr="00D26CC2">
        <w:t xml:space="preserve">což vedlo k rychlejšímu přijímání opatření </w:t>
      </w:r>
      <w:r w:rsidR="0053362E" w:rsidRPr="00D26CC2">
        <w:t>pro ochranu měkkých cílů</w:t>
      </w:r>
      <w:r w:rsidR="002A6039" w:rsidRPr="00D26CC2">
        <w:t>.</w:t>
      </w:r>
      <w:r w:rsidR="008A4B48" w:rsidRPr="00D26CC2">
        <w:t xml:space="preserve"> Práce rovněž poukazuje na význam </w:t>
      </w:r>
      <w:r w:rsidR="003F24AD" w:rsidRPr="00D26CC2">
        <w:t xml:space="preserve">mezinárodní spolupráce </w:t>
      </w:r>
      <w:r w:rsidR="00222860" w:rsidRPr="00D26CC2">
        <w:t xml:space="preserve">a sdílení </w:t>
      </w:r>
      <w:r w:rsidR="0004271F" w:rsidRPr="00D26CC2">
        <w:t xml:space="preserve">informací mezi členskými </w:t>
      </w:r>
      <w:r w:rsidR="0004271F" w:rsidRPr="00A32CF4">
        <w:t>státy</w:t>
      </w:r>
      <w:r w:rsidR="007E1E5E" w:rsidRPr="00A32CF4">
        <w:t xml:space="preserve"> Evropské unie </w:t>
      </w:r>
      <w:r w:rsidR="00EF5900">
        <w:br/>
      </w:r>
      <w:r w:rsidR="007E1E5E" w:rsidRPr="00A32CF4">
        <w:t>a dalšími partnery</w:t>
      </w:r>
      <w:r w:rsidR="005E0585" w:rsidRPr="00A32CF4">
        <w:t xml:space="preserve"> jako klíčové strategie proti p</w:t>
      </w:r>
      <w:r w:rsidR="003C40B7" w:rsidRPr="00A32CF4">
        <w:t xml:space="preserve">ro prevenci </w:t>
      </w:r>
      <w:r w:rsidR="002A6F85" w:rsidRPr="00A32CF4">
        <w:t>a reakci na teroristické hrozby.</w:t>
      </w:r>
    </w:p>
    <w:p w14:paraId="59DE9734" w14:textId="6671FE0F" w:rsidR="004B5905" w:rsidRPr="00A32CF4" w:rsidRDefault="004B5905" w:rsidP="00DC5007">
      <w:pPr>
        <w:pStyle w:val="Normlnweb"/>
        <w:spacing w:before="0" w:beforeAutospacing="0" w:after="0" w:afterAutospacing="0" w:line="360" w:lineRule="auto"/>
        <w:jc w:val="both"/>
      </w:pPr>
      <w:r w:rsidRPr="00A32CF4">
        <w:tab/>
      </w:r>
      <w:r w:rsidR="00B47B60" w:rsidRPr="00A32CF4">
        <w:t>Stanovená hypotéza ověřuje, zda</w:t>
      </w:r>
      <w:r w:rsidR="007F6F8D" w:rsidRPr="00A32CF4">
        <w:t xml:space="preserve"> se </w:t>
      </w:r>
      <w:r w:rsidR="0054404F" w:rsidRPr="00A32CF4">
        <w:t>proces se</w:t>
      </w:r>
      <w:r w:rsidR="00FD6116" w:rsidRPr="00A32CF4">
        <w:t xml:space="preserve">kuritizace </w:t>
      </w:r>
      <w:r w:rsidR="001520A7" w:rsidRPr="00A32CF4">
        <w:t xml:space="preserve">v kontextu ochrany měkkých cílů </w:t>
      </w:r>
      <w:r w:rsidR="000D6D8E" w:rsidRPr="00A32CF4">
        <w:t>před teroristickými útoky</w:t>
      </w:r>
      <w:r w:rsidR="00A81CC9" w:rsidRPr="00A32CF4">
        <w:t xml:space="preserve"> zintenzivnil po </w:t>
      </w:r>
      <w:r w:rsidR="007A7F8F" w:rsidRPr="00A32CF4">
        <w:t xml:space="preserve">zmíněných </w:t>
      </w:r>
      <w:r w:rsidR="00A81CC9" w:rsidRPr="00A32CF4">
        <w:t>útocích</w:t>
      </w:r>
      <w:r w:rsidR="006A5521" w:rsidRPr="00A32CF4">
        <w:t xml:space="preserve"> a vedl</w:t>
      </w:r>
      <w:r w:rsidR="00E5435F" w:rsidRPr="00A32CF4">
        <w:t xml:space="preserve"> </w:t>
      </w:r>
      <w:r w:rsidR="00B53F95" w:rsidRPr="00A32CF4">
        <w:t xml:space="preserve">k posílení bezpečnostních </w:t>
      </w:r>
      <w:r w:rsidR="00640821" w:rsidRPr="00A32CF4">
        <w:t xml:space="preserve">opatření </w:t>
      </w:r>
      <w:r w:rsidR="0039771E" w:rsidRPr="00A32CF4">
        <w:t>a zvýšení povědomí o nutnosti ochrany</w:t>
      </w:r>
      <w:r w:rsidR="00D85F09" w:rsidRPr="00A32CF4">
        <w:t xml:space="preserve"> </w:t>
      </w:r>
      <w:r w:rsidR="00C23075" w:rsidRPr="00A32CF4">
        <w:t>měkkých cílů</w:t>
      </w:r>
      <w:r w:rsidR="0056247F" w:rsidRPr="00A32CF4">
        <w:t>.</w:t>
      </w:r>
    </w:p>
    <w:p w14:paraId="2A6919CF" w14:textId="47326908" w:rsidR="0017334E" w:rsidRDefault="0017334E" w:rsidP="00DC5007">
      <w:pPr>
        <w:pStyle w:val="Normlnweb"/>
        <w:spacing w:before="0" w:beforeAutospacing="0" w:after="0" w:afterAutospacing="0" w:line="360" w:lineRule="auto"/>
        <w:jc w:val="both"/>
      </w:pPr>
      <w:r w:rsidRPr="00A2287A">
        <w:tab/>
      </w:r>
      <w:r w:rsidR="003444AF">
        <w:t xml:space="preserve">Tato bakalářská práce je časově i geograficky vymezena. </w:t>
      </w:r>
      <w:r w:rsidR="00935BE2">
        <w:t>Časově se práce soustřeďuje na dvě období.</w:t>
      </w:r>
      <w:r w:rsidR="00313E22">
        <w:t xml:space="preserve"> První </w:t>
      </w:r>
      <w:r w:rsidR="00DA3543">
        <w:t>období se zaměř</w:t>
      </w:r>
      <w:r w:rsidR="00735C67">
        <w:t>uje</w:t>
      </w:r>
      <w:r w:rsidR="00DA3543">
        <w:t xml:space="preserve"> na</w:t>
      </w:r>
      <w:r w:rsidR="0096098D">
        <w:t xml:space="preserve"> </w:t>
      </w:r>
      <w:r w:rsidR="00735C67">
        <w:t xml:space="preserve">specifické dokumenty, které byly </w:t>
      </w:r>
      <w:r w:rsidR="000855D7">
        <w:t xml:space="preserve">součástí širšího rámce strategií </w:t>
      </w:r>
      <w:r w:rsidR="003538FA">
        <w:t>a akčních plánů Evropské unie</w:t>
      </w:r>
      <w:r w:rsidR="003207C8">
        <w:t xml:space="preserve"> v oblasti bezpečnosti a boje proti terorismu před </w:t>
      </w:r>
      <w:r w:rsidR="002F55FC">
        <w:t>zmíněnými útoky</w:t>
      </w:r>
      <w:r w:rsidR="00140FF4">
        <w:t xml:space="preserve">. </w:t>
      </w:r>
      <w:r w:rsidR="008E0379">
        <w:t>Toto období</w:t>
      </w:r>
      <w:r w:rsidR="00A575DB">
        <w:t xml:space="preserve"> </w:t>
      </w:r>
      <w:r w:rsidR="00357964">
        <w:t>je</w:t>
      </w:r>
      <w:r w:rsidR="00956DB3">
        <w:t xml:space="preserve"> nutné </w:t>
      </w:r>
      <w:r w:rsidR="0084751A">
        <w:t>zmínit k</w:t>
      </w:r>
      <w:r w:rsidR="004273B5">
        <w:t xml:space="preserve"> docílení </w:t>
      </w:r>
      <w:r w:rsidR="00874FDF">
        <w:t xml:space="preserve">komplexního náhledu </w:t>
      </w:r>
      <w:r w:rsidR="00255E98">
        <w:t>Evropsk</w:t>
      </w:r>
      <w:r w:rsidR="009F2C90">
        <w:t xml:space="preserve">é </w:t>
      </w:r>
      <w:r w:rsidR="00255E98">
        <w:t>uni</w:t>
      </w:r>
      <w:r w:rsidR="009F2C90">
        <w:t>e</w:t>
      </w:r>
      <w:r w:rsidR="00255E98">
        <w:t xml:space="preserve"> </w:t>
      </w:r>
      <w:r w:rsidR="00C6364E">
        <w:t>a její</w:t>
      </w:r>
      <w:r w:rsidR="00874FDF">
        <w:t xml:space="preserve"> </w:t>
      </w:r>
      <w:r w:rsidR="009F2C90">
        <w:t>snahy předcházet a reagovat</w:t>
      </w:r>
      <w:r w:rsidR="00741302">
        <w:t xml:space="preserve"> na terorismus</w:t>
      </w:r>
      <w:r w:rsidR="00B64476">
        <w:t xml:space="preserve">. </w:t>
      </w:r>
      <w:r w:rsidR="007C7AD8">
        <w:t>Druhá část</w:t>
      </w:r>
      <w:r w:rsidR="00BD6484">
        <w:t xml:space="preserve"> se zaměřuje na </w:t>
      </w:r>
      <w:r w:rsidR="007C7AD8">
        <w:t>období</w:t>
      </w:r>
      <w:r w:rsidR="00BF1A0D">
        <w:t xml:space="preserve"> </w:t>
      </w:r>
      <w:r w:rsidR="00B25B85">
        <w:t xml:space="preserve">po </w:t>
      </w:r>
      <w:r w:rsidR="007C7AD8">
        <w:t>útocích</w:t>
      </w:r>
      <w:r w:rsidR="00B25B85">
        <w:t xml:space="preserve">, konkrétně na roky </w:t>
      </w:r>
      <w:r w:rsidR="007C7AD8">
        <w:t>2015-2017</w:t>
      </w:r>
      <w:r w:rsidR="00F11DDB">
        <w:t xml:space="preserve">, kdy </w:t>
      </w:r>
      <w:r w:rsidR="009373CE">
        <w:t>Evropská unie vytvářela</w:t>
      </w:r>
      <w:r w:rsidR="00F11DDB">
        <w:t xml:space="preserve"> opatření </w:t>
      </w:r>
      <w:r w:rsidR="002B04CD">
        <w:t xml:space="preserve">a aktualizace v rámci </w:t>
      </w:r>
      <w:r w:rsidR="00E11F32">
        <w:t>boje proti terorismu a ochraně měkkých cílů.</w:t>
      </w:r>
      <w:r w:rsidR="00715CCD">
        <w:t xml:space="preserve"> </w:t>
      </w:r>
      <w:r w:rsidR="00E03B03">
        <w:t>Druhé období je pro práci stěžejní</w:t>
      </w:r>
      <w:r w:rsidR="00F85AC3">
        <w:t>, jelikož</w:t>
      </w:r>
      <w:r w:rsidR="00377AF5">
        <w:t xml:space="preserve"> snahy</w:t>
      </w:r>
      <w:r w:rsidR="00F85AC3">
        <w:t xml:space="preserve"> evropských institucí</w:t>
      </w:r>
      <w:r w:rsidR="00377AF5">
        <w:t xml:space="preserve"> po </w:t>
      </w:r>
      <w:r w:rsidR="003D766C">
        <w:t>útocích o rychlé změny odrážely jejich naléhavost.</w:t>
      </w:r>
      <w:r w:rsidR="00FC2619">
        <w:t xml:space="preserve"> Časové ohraničení bylo zvoleno z</w:t>
      </w:r>
      <w:r w:rsidR="00BB684C">
        <w:t xml:space="preserve"> důvodu předcházení </w:t>
      </w:r>
      <w:r w:rsidR="0077564E">
        <w:t xml:space="preserve">nadměrnému množství smluv a dialogů </w:t>
      </w:r>
      <w:r w:rsidR="00185C99">
        <w:t>mezi aktéry.</w:t>
      </w:r>
      <w:r w:rsidR="00375D1F">
        <w:t xml:space="preserve"> Geograficky je práce zaměřena na území Evropské unie.</w:t>
      </w:r>
    </w:p>
    <w:p w14:paraId="033F4E7B" w14:textId="2C7FD8F6" w:rsidR="003B4081" w:rsidRDefault="00E27CC5" w:rsidP="00855442">
      <w:pPr>
        <w:pStyle w:val="Normlnweb"/>
        <w:spacing w:before="0" w:beforeAutospacing="0" w:after="0" w:afterAutospacing="0" w:line="360" w:lineRule="auto"/>
        <w:ind w:firstLine="708"/>
        <w:jc w:val="both"/>
      </w:pPr>
      <w:r w:rsidRPr="00A32CF4">
        <w:t xml:space="preserve">Přidanou hodnotou bakalářské práce je </w:t>
      </w:r>
      <w:r w:rsidR="009A1062" w:rsidRPr="00A32CF4">
        <w:t xml:space="preserve">identifikace změn a přístupu </w:t>
      </w:r>
      <w:r w:rsidR="005935C6" w:rsidRPr="00A32CF4">
        <w:t>k zachování bezpečnosti a ochrany měkkých cílů před teroristickými útoky v</w:t>
      </w:r>
      <w:r w:rsidR="00AB56B9" w:rsidRPr="00A32CF4">
        <w:t> </w:t>
      </w:r>
      <w:r w:rsidR="005935C6" w:rsidRPr="00A32CF4">
        <w:t>Ev</w:t>
      </w:r>
      <w:r w:rsidR="00AB56B9" w:rsidRPr="00A32CF4">
        <w:t>ropském prostřed</w:t>
      </w:r>
      <w:r w:rsidR="00310BE8" w:rsidRPr="00A32CF4">
        <w:t xml:space="preserve">í. </w:t>
      </w:r>
      <w:r w:rsidR="00F94B5C" w:rsidRPr="00A32CF4">
        <w:t xml:space="preserve">Studie rovněž přispívá k prohloubení debaty </w:t>
      </w:r>
      <w:r w:rsidR="000E099D" w:rsidRPr="00A32CF4">
        <w:t xml:space="preserve">o </w:t>
      </w:r>
      <w:r w:rsidR="00BE048A" w:rsidRPr="00A32CF4">
        <w:t>sekuritizaci. V</w:t>
      </w:r>
      <w:r w:rsidR="00E118E5" w:rsidRPr="00A32CF4">
        <w:t xml:space="preserve"> kontextu </w:t>
      </w:r>
      <w:r w:rsidR="0008462C" w:rsidRPr="00A32CF4">
        <w:t>evropské bezpečnosti</w:t>
      </w:r>
      <w:r w:rsidR="0053245A" w:rsidRPr="00A32CF4">
        <w:t xml:space="preserve"> práce přispívá k náhledu, jak </w:t>
      </w:r>
      <w:r w:rsidR="00996498" w:rsidRPr="00A32CF4">
        <w:t xml:space="preserve">Evropská unie hledá </w:t>
      </w:r>
      <w:r w:rsidR="00B25EFF" w:rsidRPr="00A32CF4">
        <w:t xml:space="preserve">rovnováhu mezi </w:t>
      </w:r>
      <w:r w:rsidR="007D2E26" w:rsidRPr="00A32CF4">
        <w:t xml:space="preserve">ochranou svých občanů </w:t>
      </w:r>
      <w:r w:rsidR="00EF5900">
        <w:br/>
      </w:r>
      <w:r w:rsidR="007D2E26" w:rsidRPr="00A32CF4">
        <w:t>a zaváděním bezpečnostních pravidel.</w:t>
      </w:r>
      <w:r w:rsidR="00AE76D4" w:rsidRPr="00A32CF4">
        <w:t xml:space="preserve"> </w:t>
      </w:r>
      <w:r w:rsidR="00F827E3" w:rsidRPr="00A32CF4">
        <w:t xml:space="preserve">Největším limitem bakalářské práce je nedostatek odborné literatury </w:t>
      </w:r>
      <w:r w:rsidR="00852A33" w:rsidRPr="00A32CF4">
        <w:t>zabývajících se ochranou měkkých cílů</w:t>
      </w:r>
      <w:r w:rsidR="00B1698F">
        <w:t xml:space="preserve"> a její </w:t>
      </w:r>
      <w:r w:rsidR="00196051">
        <w:t>bezpečností</w:t>
      </w:r>
      <w:r w:rsidR="00852A33" w:rsidRPr="00A32CF4">
        <w:t xml:space="preserve"> </w:t>
      </w:r>
      <w:r w:rsidR="0002114F" w:rsidRPr="00A32CF4">
        <w:t>v rámci Evropské unie</w:t>
      </w:r>
      <w:r w:rsidR="009B75FB" w:rsidRPr="00A32CF4">
        <w:t xml:space="preserve">. Tyto </w:t>
      </w:r>
      <w:r w:rsidR="0081055C" w:rsidRPr="00A32CF4">
        <w:t>citlivé</w:t>
      </w:r>
      <w:r w:rsidR="009B75FB" w:rsidRPr="00A32CF4">
        <w:t xml:space="preserve"> informace bezpečnostního rázu </w:t>
      </w:r>
      <w:r w:rsidR="0081055C" w:rsidRPr="00A32CF4">
        <w:t xml:space="preserve">a interní hodnocení </w:t>
      </w:r>
      <w:r w:rsidR="00C4686B" w:rsidRPr="00A32CF4">
        <w:t xml:space="preserve">ochrany jsou </w:t>
      </w:r>
      <w:r w:rsidR="00E01B4C" w:rsidRPr="00A32CF4">
        <w:t xml:space="preserve">často neveřejná a nedostupná pro širší veřejnost. </w:t>
      </w:r>
      <w:r w:rsidR="0047500C" w:rsidRPr="00A32CF4">
        <w:t xml:space="preserve">Primárním zdrojem informací tak byly </w:t>
      </w:r>
      <w:r w:rsidR="00D80765" w:rsidRPr="00A32CF4">
        <w:t>oficiální dokumenty a analýzy na platformách Evropské unie</w:t>
      </w:r>
      <w:r w:rsidR="00F8450B" w:rsidRPr="00A32CF4">
        <w:t xml:space="preserve"> a doporučení uveden</w:t>
      </w:r>
      <w:r w:rsidR="00812FF3">
        <w:t>á</w:t>
      </w:r>
      <w:r w:rsidR="00F8450B" w:rsidRPr="00A32CF4">
        <w:t xml:space="preserve"> </w:t>
      </w:r>
      <w:r w:rsidR="00F201E3" w:rsidRPr="00A32CF4">
        <w:t>v dostupných bezpečnostních studiích.</w:t>
      </w:r>
    </w:p>
    <w:p w14:paraId="00324E5C" w14:textId="77777777" w:rsidR="00855442" w:rsidRDefault="00855442" w:rsidP="00855442">
      <w:pPr>
        <w:pStyle w:val="Normlnweb"/>
        <w:spacing w:before="0" w:beforeAutospacing="0" w:after="0" w:afterAutospacing="0" w:line="360" w:lineRule="auto"/>
        <w:ind w:firstLine="708"/>
        <w:jc w:val="both"/>
      </w:pPr>
    </w:p>
    <w:p w14:paraId="573E0066" w14:textId="77777777" w:rsidR="00EF5900" w:rsidRDefault="00EF5900" w:rsidP="00855442">
      <w:pPr>
        <w:pStyle w:val="Normlnweb"/>
        <w:spacing w:before="0" w:beforeAutospacing="0" w:after="0" w:afterAutospacing="0" w:line="360" w:lineRule="auto"/>
        <w:ind w:firstLine="708"/>
        <w:jc w:val="both"/>
      </w:pPr>
    </w:p>
    <w:p w14:paraId="6B182F35" w14:textId="77777777" w:rsidR="00EF5900" w:rsidRPr="00855442" w:rsidRDefault="00EF5900" w:rsidP="00855442">
      <w:pPr>
        <w:pStyle w:val="Normlnweb"/>
        <w:spacing w:before="0" w:beforeAutospacing="0" w:after="0" w:afterAutospacing="0" w:line="360" w:lineRule="auto"/>
        <w:ind w:firstLine="708"/>
        <w:jc w:val="both"/>
      </w:pPr>
    </w:p>
    <w:p w14:paraId="60A27E2E" w14:textId="14486836" w:rsidR="00674818" w:rsidRDefault="00571870" w:rsidP="003B4081">
      <w:pPr>
        <w:pStyle w:val="Normlnweb"/>
        <w:spacing w:before="0" w:beforeAutospacing="0" w:after="0" w:afterAutospacing="0" w:line="360" w:lineRule="auto"/>
        <w:jc w:val="both"/>
        <w:rPr>
          <w:b/>
          <w:bCs/>
          <w:sz w:val="28"/>
          <w:szCs w:val="28"/>
        </w:rPr>
      </w:pPr>
      <w:r w:rsidRPr="00571870">
        <w:rPr>
          <w:b/>
          <w:bCs/>
          <w:sz w:val="28"/>
          <w:szCs w:val="28"/>
        </w:rPr>
        <w:lastRenderedPageBreak/>
        <w:t>Metodologie</w:t>
      </w:r>
    </w:p>
    <w:p w14:paraId="220A6735" w14:textId="19D80715" w:rsidR="00D655E9" w:rsidRDefault="00571870" w:rsidP="003B4081">
      <w:pPr>
        <w:autoSpaceDE w:val="0"/>
        <w:autoSpaceDN w:val="0"/>
        <w:adjustRightInd w:val="0"/>
        <w:spacing w:line="360" w:lineRule="auto"/>
        <w:jc w:val="both"/>
        <w:rPr>
          <w:noProof/>
        </w:rPr>
      </w:pPr>
      <w:r w:rsidRPr="00571870">
        <w:rPr>
          <w:noProof/>
        </w:rPr>
        <w:tab/>
        <w:t xml:space="preserve">Pro potřeby </w:t>
      </w:r>
      <w:r w:rsidR="00CC2010">
        <w:rPr>
          <w:noProof/>
        </w:rPr>
        <w:t xml:space="preserve">prováděného </w:t>
      </w:r>
      <w:r>
        <w:rPr>
          <w:noProof/>
        </w:rPr>
        <w:t>výzkumu</w:t>
      </w:r>
      <w:r w:rsidR="00C655AE">
        <w:rPr>
          <w:noProof/>
        </w:rPr>
        <w:t xml:space="preserve"> je </w:t>
      </w:r>
      <w:r w:rsidR="00731E04">
        <w:rPr>
          <w:noProof/>
        </w:rPr>
        <w:t>práce koncipo</w:t>
      </w:r>
      <w:r w:rsidR="00CC2010">
        <w:rPr>
          <w:noProof/>
        </w:rPr>
        <w:t>vána</w:t>
      </w:r>
      <w:r w:rsidR="003D4487">
        <w:rPr>
          <w:noProof/>
        </w:rPr>
        <w:t xml:space="preserve"> jako</w:t>
      </w:r>
      <w:r w:rsidR="00CC2010">
        <w:rPr>
          <w:noProof/>
        </w:rPr>
        <w:t xml:space="preserve"> komparativní studie</w:t>
      </w:r>
      <w:r w:rsidR="00B44344">
        <w:rPr>
          <w:noProof/>
        </w:rPr>
        <w:t>, které se řadí mezi metody srovnávací</w:t>
      </w:r>
      <w:r w:rsidR="000E4C6E">
        <w:rPr>
          <w:noProof/>
        </w:rPr>
        <w:t xml:space="preserve">, kdy se zkoumá </w:t>
      </w:r>
      <w:r w:rsidR="000E4C6E" w:rsidRPr="001B3C32">
        <w:rPr>
          <w:noProof/>
        </w:rPr>
        <w:t>dva</w:t>
      </w:r>
      <w:r w:rsidR="001B3C32" w:rsidRPr="001B3C32">
        <w:rPr>
          <w:noProof/>
        </w:rPr>
        <w:t>,</w:t>
      </w:r>
      <w:r w:rsidR="000E4C6E" w:rsidRPr="001B3C32">
        <w:rPr>
          <w:noProof/>
        </w:rPr>
        <w:t xml:space="preserve"> </w:t>
      </w:r>
      <w:r w:rsidR="001B3C32" w:rsidRPr="001B3C32">
        <w:rPr>
          <w:noProof/>
        </w:rPr>
        <w:t xml:space="preserve">nebo i více případů </w:t>
      </w:r>
      <w:r w:rsidR="00ED695A" w:rsidRPr="001B3C32">
        <w:rPr>
          <w:noProof/>
        </w:rPr>
        <w:t xml:space="preserve">a </w:t>
      </w:r>
      <w:r w:rsidR="00ED695A">
        <w:rPr>
          <w:noProof/>
        </w:rPr>
        <w:t>provádíme jejich srovnávací analýzu</w:t>
      </w:r>
      <w:r w:rsidR="008544C2">
        <w:rPr>
          <w:noProof/>
        </w:rPr>
        <w:t xml:space="preserve"> </w:t>
      </w:r>
      <w:r w:rsidR="008544C2" w:rsidRPr="008544C2">
        <w:rPr>
          <w:noProof/>
        </w:rPr>
        <w:t>(tzv. across-case analysis</w:t>
      </w:r>
      <w:r w:rsidR="00487071">
        <w:rPr>
          <w:rStyle w:val="Znakapoznpodarou"/>
          <w:noProof/>
        </w:rPr>
        <w:footnoteReference w:id="2"/>
      </w:r>
      <w:r w:rsidR="008544C2" w:rsidRPr="008544C2">
        <w:rPr>
          <w:noProof/>
        </w:rPr>
        <w:t>)</w:t>
      </w:r>
      <w:r w:rsidR="002F5CE4">
        <w:rPr>
          <w:noProof/>
        </w:rPr>
        <w:t xml:space="preserve">. </w:t>
      </w:r>
      <w:r w:rsidR="00CB6636">
        <w:rPr>
          <w:noProof/>
        </w:rPr>
        <w:t>Většinově jsou charakteristick</w:t>
      </w:r>
      <w:r w:rsidR="00B1296A">
        <w:rPr>
          <w:noProof/>
        </w:rPr>
        <w:t>é</w:t>
      </w:r>
      <w:r w:rsidR="00CB6636">
        <w:rPr>
          <w:noProof/>
        </w:rPr>
        <w:t xml:space="preserve"> tím</w:t>
      </w:r>
      <w:r w:rsidR="00AF3363">
        <w:rPr>
          <w:noProof/>
        </w:rPr>
        <w:t xml:space="preserve">, že </w:t>
      </w:r>
      <w:r w:rsidR="00AF3363" w:rsidRPr="00894B69">
        <w:rPr>
          <w:noProof/>
        </w:rPr>
        <w:t>usilují o objasnění daných jevů nebo procesů porovnáním</w:t>
      </w:r>
      <w:r w:rsidR="003650E4" w:rsidRPr="00894B69">
        <w:rPr>
          <w:noProof/>
        </w:rPr>
        <w:t xml:space="preserve"> mezi rozličnými </w:t>
      </w:r>
      <w:r w:rsidR="00360B0B" w:rsidRPr="00894B69">
        <w:rPr>
          <w:noProof/>
        </w:rPr>
        <w:t>případy</w:t>
      </w:r>
      <w:r w:rsidR="00FE42CA" w:rsidRPr="00894B69">
        <w:rPr>
          <w:noProof/>
        </w:rPr>
        <w:t xml:space="preserve"> </w:t>
      </w:r>
      <w:r w:rsidR="00FE42CA" w:rsidRPr="00E004B0">
        <w:rPr>
          <w:noProof/>
        </w:rPr>
        <w:t>(George &amp; Bennett, 2005)</w:t>
      </w:r>
      <w:r w:rsidR="00360B0B" w:rsidRPr="00E004B0">
        <w:rPr>
          <w:noProof/>
        </w:rPr>
        <w:t>.</w:t>
      </w:r>
      <w:r w:rsidR="008976F9">
        <w:rPr>
          <w:noProof/>
        </w:rPr>
        <w:t xml:space="preserve"> </w:t>
      </w:r>
      <w:r w:rsidR="004B00FE" w:rsidRPr="00894B69">
        <w:rPr>
          <w:noProof/>
        </w:rPr>
        <w:t xml:space="preserve">Komparativní metoda </w:t>
      </w:r>
      <w:r w:rsidR="005439A3" w:rsidRPr="00894B69">
        <w:rPr>
          <w:noProof/>
        </w:rPr>
        <w:t xml:space="preserve">je hojně využívaná v politologii </w:t>
      </w:r>
      <w:r w:rsidR="003B5A6C" w:rsidRPr="00894B69">
        <w:rPr>
          <w:noProof/>
        </w:rPr>
        <w:t xml:space="preserve">pro svou praktičnost </w:t>
      </w:r>
      <w:r w:rsidR="00EF5900">
        <w:rPr>
          <w:noProof/>
        </w:rPr>
        <w:br/>
      </w:r>
      <w:r w:rsidR="003B5A6C" w:rsidRPr="00894B69">
        <w:rPr>
          <w:noProof/>
        </w:rPr>
        <w:t xml:space="preserve">a historickou </w:t>
      </w:r>
      <w:r w:rsidR="006C036F" w:rsidRPr="00894B69">
        <w:rPr>
          <w:noProof/>
        </w:rPr>
        <w:t>tradici</w:t>
      </w:r>
      <w:r w:rsidR="001D11A9" w:rsidRPr="00894B69">
        <w:rPr>
          <w:noProof/>
        </w:rPr>
        <w:t>. Jeden z významných p</w:t>
      </w:r>
      <w:r w:rsidR="009D7311" w:rsidRPr="00894B69">
        <w:rPr>
          <w:noProof/>
        </w:rPr>
        <w:t xml:space="preserve">olitologů Jean Blondel vnímal komparativní metodu </w:t>
      </w:r>
      <w:r w:rsidR="00A668CF" w:rsidRPr="00894B69">
        <w:rPr>
          <w:noProof/>
        </w:rPr>
        <w:t xml:space="preserve">jako základní kámen vědeckého studia v rámci </w:t>
      </w:r>
      <w:r w:rsidR="00C03E59" w:rsidRPr="00894B69">
        <w:rPr>
          <w:noProof/>
        </w:rPr>
        <w:t>politologie</w:t>
      </w:r>
      <w:r w:rsidR="00232BA3" w:rsidRPr="00894B69">
        <w:rPr>
          <w:noProof/>
        </w:rPr>
        <w:t xml:space="preserve"> </w:t>
      </w:r>
      <w:r w:rsidR="00232BA3" w:rsidRPr="00E004B0">
        <w:rPr>
          <w:noProof/>
        </w:rPr>
        <w:t>(</w:t>
      </w:r>
      <w:r w:rsidR="00AE2631" w:rsidRPr="00E004B0">
        <w:rPr>
          <w:noProof/>
        </w:rPr>
        <w:t>Kysela, 2002</w:t>
      </w:r>
      <w:r w:rsidR="00654347" w:rsidRPr="00E004B0">
        <w:rPr>
          <w:noProof/>
        </w:rPr>
        <w:t>).</w:t>
      </w:r>
      <w:r w:rsidR="00C03E59" w:rsidRPr="00894B69">
        <w:rPr>
          <w:noProof/>
        </w:rPr>
        <w:t xml:space="preserve"> </w:t>
      </w:r>
    </w:p>
    <w:p w14:paraId="2E3A2067" w14:textId="4D6093FE" w:rsidR="00CE2950" w:rsidRPr="007956A8" w:rsidRDefault="00477B3A" w:rsidP="00073577">
      <w:pPr>
        <w:autoSpaceDE w:val="0"/>
        <w:autoSpaceDN w:val="0"/>
        <w:adjustRightInd w:val="0"/>
        <w:spacing w:line="360" w:lineRule="auto"/>
        <w:ind w:firstLine="567"/>
        <w:jc w:val="both"/>
      </w:pPr>
      <w:r w:rsidRPr="007956A8">
        <w:t xml:space="preserve">Komparativní studie </w:t>
      </w:r>
      <w:r w:rsidR="001A7167" w:rsidRPr="007956A8">
        <w:t>umožňuje identifikovat</w:t>
      </w:r>
      <w:r w:rsidR="004F0DF5" w:rsidRPr="007956A8">
        <w:t xml:space="preserve"> hlavní výzkumný cíl</w:t>
      </w:r>
      <w:r w:rsidR="00655BA9" w:rsidRPr="007956A8">
        <w:t>, a to analýz</w:t>
      </w:r>
      <w:r w:rsidR="001A7167" w:rsidRPr="007956A8">
        <w:t>u</w:t>
      </w:r>
      <w:r w:rsidR="00655BA9" w:rsidRPr="007956A8">
        <w:t xml:space="preserve"> změn </w:t>
      </w:r>
      <w:r w:rsidR="00345EA2" w:rsidRPr="007956A8">
        <w:t xml:space="preserve">v kontextu ochrany měkkých cílů v Evropské unii po teroristických útocích v Paříži 2015 </w:t>
      </w:r>
      <w:r w:rsidR="00EF5900">
        <w:br/>
      </w:r>
      <w:r w:rsidR="00345EA2" w:rsidRPr="007956A8">
        <w:t>a Bruselu 2016</w:t>
      </w:r>
      <w:r w:rsidR="005C3F71" w:rsidRPr="007956A8">
        <w:t xml:space="preserve">. </w:t>
      </w:r>
      <w:r w:rsidR="003C7647" w:rsidRPr="007956A8">
        <w:t>V práci je</w:t>
      </w:r>
      <w:r w:rsidR="00D83630">
        <w:t xml:space="preserve"> metoda</w:t>
      </w:r>
      <w:r w:rsidR="003C7647" w:rsidRPr="007956A8">
        <w:t xml:space="preserve"> </w:t>
      </w:r>
      <w:r w:rsidR="008252CF" w:rsidRPr="007956A8">
        <w:t>použita pro</w:t>
      </w:r>
      <w:r w:rsidR="005C3F71" w:rsidRPr="007956A8">
        <w:t xml:space="preserve"> hodnocení</w:t>
      </w:r>
      <w:r w:rsidR="002520A3" w:rsidRPr="007956A8">
        <w:t xml:space="preserve"> a </w:t>
      </w:r>
      <w:r w:rsidR="007B519E" w:rsidRPr="007956A8">
        <w:t>srovná</w:t>
      </w:r>
      <w:r w:rsidR="00A23C90" w:rsidRPr="007956A8">
        <w:t>ní</w:t>
      </w:r>
      <w:r w:rsidR="007B519E" w:rsidRPr="007956A8">
        <w:t xml:space="preserve"> bezpečnostních strategií </w:t>
      </w:r>
      <w:r w:rsidR="00EF5900">
        <w:br/>
      </w:r>
      <w:r w:rsidR="007B519E" w:rsidRPr="007956A8">
        <w:t xml:space="preserve">a opatření </w:t>
      </w:r>
      <w:r w:rsidR="00847CDB" w:rsidRPr="007956A8">
        <w:t>aplikovaných</w:t>
      </w:r>
      <w:r w:rsidR="007B519E" w:rsidRPr="007956A8">
        <w:t xml:space="preserve"> v různ</w:t>
      </w:r>
      <w:r w:rsidR="008A76F9" w:rsidRPr="007956A8">
        <w:t>ém</w:t>
      </w:r>
      <w:r w:rsidR="007B519E" w:rsidRPr="007956A8">
        <w:t xml:space="preserve"> </w:t>
      </w:r>
      <w:r w:rsidR="008A76F9" w:rsidRPr="007956A8">
        <w:t xml:space="preserve">časovém </w:t>
      </w:r>
      <w:r w:rsidR="007B519E" w:rsidRPr="007956A8">
        <w:t>období</w:t>
      </w:r>
      <w:r w:rsidR="002520A3" w:rsidRPr="007956A8">
        <w:t>.</w:t>
      </w:r>
      <w:r w:rsidR="000961DA" w:rsidRPr="007956A8">
        <w:t xml:space="preserve"> </w:t>
      </w:r>
      <w:r w:rsidR="006E424B" w:rsidRPr="007956A8">
        <w:t xml:space="preserve">Z </w:t>
      </w:r>
      <w:r w:rsidR="000961DA" w:rsidRPr="007956A8">
        <w:t xml:space="preserve">tohoto pohledu se komparativní metoda </w:t>
      </w:r>
      <w:r w:rsidR="006F2206" w:rsidRPr="007956A8">
        <w:t>jeví</w:t>
      </w:r>
      <w:r w:rsidR="000961DA" w:rsidRPr="007956A8">
        <w:t xml:space="preserve"> jako vhodn</w:t>
      </w:r>
      <w:r w:rsidR="001D55D3" w:rsidRPr="007956A8">
        <w:t>á</w:t>
      </w:r>
      <w:r w:rsidR="000961DA" w:rsidRPr="007956A8">
        <w:t xml:space="preserve"> </w:t>
      </w:r>
      <w:r w:rsidR="00803136" w:rsidRPr="007956A8">
        <w:t>k odhalení, jak se Evropská unie ad</w:t>
      </w:r>
      <w:r w:rsidR="00D51987">
        <w:t>a</w:t>
      </w:r>
      <w:r w:rsidR="00803136" w:rsidRPr="007956A8">
        <w:t xml:space="preserve">ptovala na teroristické hrozby </w:t>
      </w:r>
      <w:r w:rsidR="008A68B5" w:rsidRPr="007956A8">
        <w:t>a jak tyto změny ovlivnily ochranu měkkých cílů.</w:t>
      </w:r>
      <w:r w:rsidR="005062B0" w:rsidRPr="007956A8">
        <w:t xml:space="preserve"> </w:t>
      </w:r>
    </w:p>
    <w:p w14:paraId="3A172F19" w14:textId="237F7CD9" w:rsidR="001B2B62" w:rsidRDefault="00421D04" w:rsidP="00073577">
      <w:pPr>
        <w:pStyle w:val="Normlnweb"/>
        <w:spacing w:before="0" w:beforeAutospacing="0" w:after="0" w:afterAutospacing="0" w:line="360" w:lineRule="auto"/>
        <w:ind w:firstLine="567"/>
        <w:jc w:val="both"/>
      </w:pPr>
      <w:r w:rsidRPr="007956A8">
        <w:t xml:space="preserve">Jednou z hlavních výhod komparativní studie je snaha o hluboké porozumění </w:t>
      </w:r>
      <w:r w:rsidR="005E66B0" w:rsidRPr="007956A8">
        <w:t xml:space="preserve">zkoumaného objektu, což je </w:t>
      </w:r>
      <w:r w:rsidR="006F74C0" w:rsidRPr="007956A8">
        <w:t xml:space="preserve">v rozporu s kvantitativními metodami, které </w:t>
      </w:r>
      <w:r w:rsidR="005E4534" w:rsidRPr="007956A8">
        <w:t>mohou přehlížet některé situace</w:t>
      </w:r>
      <w:r w:rsidR="0023374C" w:rsidRPr="007956A8">
        <w:t xml:space="preserve">. </w:t>
      </w:r>
      <w:r w:rsidR="000C2FE3" w:rsidRPr="007956A8">
        <w:t xml:space="preserve">Oproti případové studii komparativní analýza umožňuje </w:t>
      </w:r>
      <w:r w:rsidR="00E33F2D" w:rsidRPr="007956A8">
        <w:t>pokrýt širší spektrum případů</w:t>
      </w:r>
      <w:r w:rsidR="00070B6F" w:rsidRPr="007956A8">
        <w:t xml:space="preserve"> a lépe poukázat na různorodost politických odpovědí Evropské unie na terorismus</w:t>
      </w:r>
      <w:r w:rsidR="001B2B62" w:rsidRPr="007956A8">
        <w:t xml:space="preserve"> </w:t>
      </w:r>
      <w:r w:rsidR="001B2B62" w:rsidRPr="00F72B04">
        <w:t xml:space="preserve">(George &amp; </w:t>
      </w:r>
      <w:proofErr w:type="spellStart"/>
      <w:r w:rsidR="001B2B62" w:rsidRPr="00F72B04">
        <w:t>Bennett</w:t>
      </w:r>
      <w:proofErr w:type="spellEnd"/>
      <w:r w:rsidR="001B2B62" w:rsidRPr="00F72B04">
        <w:t>, 2005).</w:t>
      </w:r>
      <w:r w:rsidR="001B2B62" w:rsidRPr="007956A8">
        <w:t xml:space="preserve"> </w:t>
      </w:r>
    </w:p>
    <w:p w14:paraId="76599B5B" w14:textId="0CE0B5E0" w:rsidR="00E60F5D" w:rsidRPr="009540AC" w:rsidRDefault="00114A94" w:rsidP="00073577">
      <w:pPr>
        <w:pStyle w:val="Normlnweb"/>
        <w:spacing w:before="0" w:beforeAutospacing="0" w:after="0" w:afterAutospacing="0" w:line="360" w:lineRule="auto"/>
        <w:ind w:firstLine="567"/>
        <w:jc w:val="both"/>
      </w:pPr>
      <w:r w:rsidRPr="009540AC">
        <w:t xml:space="preserve"> </w:t>
      </w:r>
      <w:r w:rsidR="00617E6F" w:rsidRPr="009540AC">
        <w:t xml:space="preserve">V kontextu práce komparativní </w:t>
      </w:r>
      <w:r w:rsidR="008E65B7" w:rsidRPr="009540AC">
        <w:t>metod</w:t>
      </w:r>
      <w:r w:rsidR="00EF58D5" w:rsidRPr="009540AC">
        <w:t>u</w:t>
      </w:r>
      <w:r w:rsidR="008E65B7" w:rsidRPr="009540AC">
        <w:t xml:space="preserve"> vnímá</w:t>
      </w:r>
      <w:r w:rsidR="00CE79EC" w:rsidRPr="009540AC">
        <w:t>m</w:t>
      </w:r>
      <w:r w:rsidR="008E65B7" w:rsidRPr="009540AC">
        <w:t xml:space="preserve"> jako </w:t>
      </w:r>
      <w:r w:rsidR="006F7B65" w:rsidRPr="009540AC">
        <w:t>vhodný</w:t>
      </w:r>
      <w:r w:rsidR="00ED048F" w:rsidRPr="009540AC">
        <w:t xml:space="preserve"> nástroj k analýze sekuritizace </w:t>
      </w:r>
      <w:r w:rsidR="009A2536" w:rsidRPr="009540AC">
        <w:t xml:space="preserve">a ochrany měkkých cílů </w:t>
      </w:r>
      <w:r w:rsidR="00F766CA" w:rsidRPr="009540AC">
        <w:t>v </w:t>
      </w:r>
      <w:r w:rsidR="001D2AAF" w:rsidRPr="009540AC">
        <w:t>oblasti</w:t>
      </w:r>
      <w:r w:rsidR="00F766CA" w:rsidRPr="009540AC">
        <w:t xml:space="preserve"> strategií Evropské unie.</w:t>
      </w:r>
      <w:r w:rsidR="00F60AA0" w:rsidRPr="009540AC">
        <w:t xml:space="preserve"> Tato metoda je zásadní </w:t>
      </w:r>
      <w:r w:rsidR="00BC0234" w:rsidRPr="009540AC">
        <w:t xml:space="preserve">pro pochopení </w:t>
      </w:r>
      <w:r w:rsidR="00664A52" w:rsidRPr="009540AC">
        <w:t>vývoje</w:t>
      </w:r>
      <w:r w:rsidR="00BC0234" w:rsidRPr="009540AC">
        <w:t xml:space="preserve"> evropské bezpečnos</w:t>
      </w:r>
      <w:r w:rsidR="00164939" w:rsidRPr="009540AC">
        <w:t xml:space="preserve">tní politiky </w:t>
      </w:r>
      <w:r w:rsidR="004600F7" w:rsidRPr="009540AC">
        <w:t>v reakci na terorist</w:t>
      </w:r>
      <w:r w:rsidR="000C5628" w:rsidRPr="009540AC">
        <w:t>ické hrozby.</w:t>
      </w:r>
      <w:r w:rsidR="00E327E3" w:rsidRPr="009540AC">
        <w:t xml:space="preserve"> Zvolený komparativní přístup umožňuje </w:t>
      </w:r>
      <w:r w:rsidR="00B50964" w:rsidRPr="009540AC">
        <w:t>pozorovat</w:t>
      </w:r>
      <w:r w:rsidR="00E327E3" w:rsidRPr="009540AC">
        <w:t xml:space="preserve"> </w:t>
      </w:r>
      <w:r w:rsidR="003E077F" w:rsidRPr="009540AC">
        <w:t xml:space="preserve">a porovnávat rozdílné </w:t>
      </w:r>
      <w:r w:rsidR="00B81ED1" w:rsidRPr="009540AC">
        <w:t>bezpečnostní politiky</w:t>
      </w:r>
      <w:r w:rsidR="00BF7EC5" w:rsidRPr="009540AC">
        <w:t xml:space="preserve"> </w:t>
      </w:r>
      <w:r w:rsidR="00EF5900">
        <w:br/>
      </w:r>
      <w:r w:rsidR="00BF7EC5" w:rsidRPr="009540AC">
        <w:t xml:space="preserve">a dokumenty přijaté v reakci </w:t>
      </w:r>
      <w:r w:rsidR="00D00145" w:rsidRPr="009540AC">
        <w:t xml:space="preserve">na </w:t>
      </w:r>
      <w:r w:rsidR="00B50964" w:rsidRPr="009540AC">
        <w:t>mimořádné</w:t>
      </w:r>
      <w:r w:rsidR="006B0435" w:rsidRPr="009540AC">
        <w:t xml:space="preserve"> </w:t>
      </w:r>
      <w:r w:rsidR="00541B8A" w:rsidRPr="009540AC">
        <w:t xml:space="preserve">události, </w:t>
      </w:r>
      <w:r w:rsidR="00136BA6" w:rsidRPr="009540AC">
        <w:t xml:space="preserve">jako jsou teroristické útoky </w:t>
      </w:r>
      <w:r w:rsidR="00795489" w:rsidRPr="009540AC">
        <w:t xml:space="preserve">v Paříži v roce 2015 a Bruselu v roce 2016. </w:t>
      </w:r>
      <w:r w:rsidR="0041132B" w:rsidRPr="009540AC">
        <w:t xml:space="preserve">Pomocí komparativní analýzy je možné </w:t>
      </w:r>
      <w:r w:rsidR="00AC71BE" w:rsidRPr="009540AC">
        <w:t xml:space="preserve">docílit </w:t>
      </w:r>
      <w:r w:rsidR="0041132B" w:rsidRPr="009540AC">
        <w:t>vysvětlení</w:t>
      </w:r>
      <w:r w:rsidR="00955F3A" w:rsidRPr="009540AC">
        <w:t xml:space="preserve"> </w:t>
      </w:r>
      <w:r w:rsidR="00EF5900">
        <w:br/>
      </w:r>
      <w:r w:rsidR="00955F3A" w:rsidRPr="009540AC">
        <w:t>a identifikac</w:t>
      </w:r>
      <w:r w:rsidR="00AC71BE" w:rsidRPr="009540AC">
        <w:t>e</w:t>
      </w:r>
      <w:r w:rsidR="00955F3A" w:rsidRPr="009540AC">
        <w:t xml:space="preserve"> klíčových změn </w:t>
      </w:r>
      <w:r w:rsidR="00020552" w:rsidRPr="009540AC">
        <w:t>v bezpečnostních opatřeních před a po zmíněných útocích</w:t>
      </w:r>
      <w:r w:rsidR="00A97C15" w:rsidRPr="009540AC">
        <w:t xml:space="preserve">, </w:t>
      </w:r>
      <w:r w:rsidR="00EF5900">
        <w:br/>
      </w:r>
      <w:r w:rsidR="00A97C15" w:rsidRPr="009540AC">
        <w:t>a to v</w:t>
      </w:r>
      <w:r w:rsidR="00EA4803" w:rsidRPr="009540AC">
        <w:t xml:space="preserve"> reakci na </w:t>
      </w:r>
      <w:r w:rsidR="00F35D09" w:rsidRPr="009540AC">
        <w:t>vývoj teroristických taktik</w:t>
      </w:r>
      <w:r w:rsidR="00AD481D" w:rsidRPr="009540AC">
        <w:t xml:space="preserve"> v čase. </w:t>
      </w:r>
    </w:p>
    <w:p w14:paraId="2E5CFCDA" w14:textId="3E525A1B" w:rsidR="00022EF0" w:rsidRPr="009540AC" w:rsidRDefault="00022EF0" w:rsidP="00073577">
      <w:pPr>
        <w:pStyle w:val="Normlnweb"/>
        <w:spacing w:before="0" w:beforeAutospacing="0" w:after="0" w:afterAutospacing="0" w:line="360" w:lineRule="auto"/>
        <w:ind w:firstLine="567"/>
        <w:jc w:val="both"/>
      </w:pPr>
      <w:r w:rsidRPr="009540AC">
        <w:t>Výhod</w:t>
      </w:r>
      <w:r w:rsidR="00A41639" w:rsidRPr="009540AC">
        <w:t>y</w:t>
      </w:r>
      <w:r w:rsidRPr="009540AC">
        <w:t xml:space="preserve"> komparativní metody </w:t>
      </w:r>
      <w:r w:rsidR="007D787F" w:rsidRPr="009540AC">
        <w:t>je možné vnímat</w:t>
      </w:r>
      <w:r w:rsidRPr="009540AC">
        <w:t xml:space="preserve"> </w:t>
      </w:r>
      <w:r w:rsidR="00B55A55" w:rsidRPr="009540AC">
        <w:t xml:space="preserve">také během </w:t>
      </w:r>
      <w:r w:rsidR="00CE7483" w:rsidRPr="009540AC">
        <w:t>pozorování</w:t>
      </w:r>
      <w:r w:rsidR="00B55A55" w:rsidRPr="009540AC">
        <w:t xml:space="preserve"> rozdílů </w:t>
      </w:r>
      <w:r w:rsidR="00683772" w:rsidRPr="009540AC">
        <w:t xml:space="preserve">v implementaci politik </w:t>
      </w:r>
      <w:r w:rsidR="003E6CC2" w:rsidRPr="009540AC">
        <w:t>na úrovni členských států</w:t>
      </w:r>
      <w:r w:rsidR="005C2BB7" w:rsidRPr="009540AC">
        <w:t xml:space="preserve"> Evropské unie</w:t>
      </w:r>
      <w:r w:rsidR="00CF4468" w:rsidRPr="009540AC">
        <w:t xml:space="preserve">. </w:t>
      </w:r>
      <w:r w:rsidR="00577371" w:rsidRPr="009540AC">
        <w:t>Skrze tento pohled</w:t>
      </w:r>
      <w:r w:rsidR="00547439" w:rsidRPr="009540AC">
        <w:t xml:space="preserve"> </w:t>
      </w:r>
      <w:r w:rsidR="005E385C" w:rsidRPr="009540AC">
        <w:t>je</w:t>
      </w:r>
      <w:r w:rsidR="00547439" w:rsidRPr="009540AC">
        <w:t xml:space="preserve"> možné</w:t>
      </w:r>
      <w:r w:rsidR="00CF4468" w:rsidRPr="009540AC">
        <w:t xml:space="preserve"> pochopit, jak </w:t>
      </w:r>
      <w:r w:rsidR="00B77A58" w:rsidRPr="009540AC">
        <w:t xml:space="preserve">jednotlivé členské státy vnímají </w:t>
      </w:r>
      <w:r w:rsidR="008E4808" w:rsidRPr="009540AC">
        <w:t>a ovlivňují své bezpečnostní rozhodnutí v čase.</w:t>
      </w:r>
      <w:r w:rsidR="004B72C7" w:rsidRPr="009540AC">
        <w:t xml:space="preserve"> </w:t>
      </w:r>
      <w:r w:rsidR="004B72C7" w:rsidRPr="009540AC">
        <w:lastRenderedPageBreak/>
        <w:t xml:space="preserve">Tato práce je však zaměřena </w:t>
      </w:r>
      <w:r w:rsidR="006C1570" w:rsidRPr="009540AC">
        <w:t xml:space="preserve">na sledování procesů </w:t>
      </w:r>
      <w:r w:rsidR="00900445" w:rsidRPr="009540AC">
        <w:t>na úrovni Evropské unie</w:t>
      </w:r>
      <w:r w:rsidR="00ED61D1" w:rsidRPr="009540AC">
        <w:t xml:space="preserve">, a to dává možnost </w:t>
      </w:r>
      <w:r w:rsidR="0070025D" w:rsidRPr="009540AC">
        <w:t xml:space="preserve">poskytnout v práci </w:t>
      </w:r>
      <w:r w:rsidR="00AB334B" w:rsidRPr="009540AC">
        <w:t>hlubší</w:t>
      </w:r>
      <w:r w:rsidR="0070025D" w:rsidRPr="009540AC">
        <w:t xml:space="preserve"> </w:t>
      </w:r>
      <w:r w:rsidR="00941906" w:rsidRPr="009540AC">
        <w:t>vhled do procesů</w:t>
      </w:r>
      <w:r w:rsidR="00AB334B" w:rsidRPr="009540AC">
        <w:t xml:space="preserve">, </w:t>
      </w:r>
      <w:r w:rsidR="00C30867" w:rsidRPr="009540AC">
        <w:t xml:space="preserve">které tyto změny </w:t>
      </w:r>
      <w:r w:rsidR="00C422DE" w:rsidRPr="009540AC">
        <w:t>řídí.</w:t>
      </w:r>
    </w:p>
    <w:p w14:paraId="3B5493FE" w14:textId="55CC7D07" w:rsidR="002F0FEA" w:rsidRPr="009540AC" w:rsidRDefault="00424475" w:rsidP="002F0FEA">
      <w:pPr>
        <w:pStyle w:val="Normlnweb"/>
        <w:spacing w:before="0" w:beforeAutospacing="0" w:after="0" w:afterAutospacing="0" w:line="360" w:lineRule="auto"/>
        <w:jc w:val="both"/>
        <w:rPr>
          <w:noProof/>
        </w:rPr>
      </w:pPr>
      <w:r w:rsidRPr="009540AC">
        <w:rPr>
          <w:noProof/>
        </w:rPr>
        <w:t xml:space="preserve">Během 70. a 80. let se na scéně objevila metoda nazývaná </w:t>
      </w:r>
      <w:r w:rsidRPr="009540AC">
        <w:rPr>
          <w:i/>
          <w:iCs/>
          <w:noProof/>
        </w:rPr>
        <w:t>structured, focused comparison</w:t>
      </w:r>
      <w:r w:rsidRPr="009540AC">
        <w:rPr>
          <w:noProof/>
        </w:rPr>
        <w:t xml:space="preserve"> (strukturované, cílené srovnání), které prosazovali Alexander L. George a Andrew Benne</w:t>
      </w:r>
      <w:r w:rsidR="00511041" w:rsidRPr="009540AC">
        <w:rPr>
          <w:noProof/>
        </w:rPr>
        <w:t>t v</w:t>
      </w:r>
      <w:r w:rsidR="00761E77" w:rsidRPr="009540AC">
        <w:rPr>
          <w:noProof/>
        </w:rPr>
        <w:t xml:space="preserve">e své práci </w:t>
      </w:r>
      <w:r w:rsidR="00785D58" w:rsidRPr="009540AC">
        <w:rPr>
          <w:i/>
          <w:iCs/>
          <w:noProof/>
        </w:rPr>
        <w:t xml:space="preserve">Case Studies and Theory </w:t>
      </w:r>
      <w:r w:rsidR="00A36B9C" w:rsidRPr="009540AC">
        <w:rPr>
          <w:i/>
          <w:iCs/>
          <w:noProof/>
        </w:rPr>
        <w:t xml:space="preserve">Development </w:t>
      </w:r>
      <w:r w:rsidR="008F1DEC" w:rsidRPr="009540AC">
        <w:rPr>
          <w:i/>
          <w:iCs/>
          <w:noProof/>
        </w:rPr>
        <w:t>in the Social Scientes</w:t>
      </w:r>
      <w:r w:rsidR="00511041" w:rsidRPr="009540AC">
        <w:rPr>
          <w:noProof/>
        </w:rPr>
        <w:t xml:space="preserve">. </w:t>
      </w:r>
      <w:r w:rsidR="0064417D" w:rsidRPr="009540AC">
        <w:rPr>
          <w:noProof/>
        </w:rPr>
        <w:t>Strukturované</w:t>
      </w:r>
      <w:r w:rsidR="00273E54" w:rsidRPr="009540AC">
        <w:rPr>
          <w:noProof/>
        </w:rPr>
        <w:t>,</w:t>
      </w:r>
      <w:r w:rsidR="0064417D" w:rsidRPr="009540AC">
        <w:rPr>
          <w:noProof/>
        </w:rPr>
        <w:t xml:space="preserve"> cílené </w:t>
      </w:r>
      <w:r w:rsidR="00273E54" w:rsidRPr="009540AC">
        <w:rPr>
          <w:noProof/>
        </w:rPr>
        <w:t xml:space="preserve">srovnání </w:t>
      </w:r>
      <w:r w:rsidR="00B1644F" w:rsidRPr="009540AC">
        <w:rPr>
          <w:noProof/>
        </w:rPr>
        <w:t xml:space="preserve">umožňuje systematicky zkoumat </w:t>
      </w:r>
      <w:r w:rsidR="00627058" w:rsidRPr="009540AC">
        <w:rPr>
          <w:noProof/>
        </w:rPr>
        <w:t xml:space="preserve">a porovnávat klíčové dimenze </w:t>
      </w:r>
      <w:r w:rsidR="00012FEE" w:rsidRPr="009540AC">
        <w:rPr>
          <w:noProof/>
        </w:rPr>
        <w:t>a proměnné ve více případových studiích.</w:t>
      </w:r>
      <w:r w:rsidR="00660BE4" w:rsidRPr="009540AC">
        <w:rPr>
          <w:noProof/>
        </w:rPr>
        <w:t xml:space="preserve"> V kontextu této práce je </w:t>
      </w:r>
      <w:r w:rsidR="00952C3C" w:rsidRPr="009540AC">
        <w:rPr>
          <w:noProof/>
        </w:rPr>
        <w:t xml:space="preserve">metoda přínosná pro </w:t>
      </w:r>
      <w:r w:rsidR="00D164E0" w:rsidRPr="009540AC">
        <w:rPr>
          <w:noProof/>
        </w:rPr>
        <w:t xml:space="preserve">možnost </w:t>
      </w:r>
      <w:r w:rsidR="00852BFD" w:rsidRPr="009540AC">
        <w:rPr>
          <w:noProof/>
        </w:rPr>
        <w:t xml:space="preserve">zkombinovat </w:t>
      </w:r>
      <w:r w:rsidR="00437B67" w:rsidRPr="009540AC">
        <w:rPr>
          <w:noProof/>
        </w:rPr>
        <w:t xml:space="preserve">jednotlivé případy </w:t>
      </w:r>
      <w:r w:rsidR="003654EC" w:rsidRPr="009540AC">
        <w:rPr>
          <w:noProof/>
        </w:rPr>
        <w:t>za účelem</w:t>
      </w:r>
      <w:r w:rsidR="00437B67" w:rsidRPr="009540AC">
        <w:rPr>
          <w:noProof/>
        </w:rPr>
        <w:t xml:space="preserve"> </w:t>
      </w:r>
      <w:r w:rsidR="00CC2D72" w:rsidRPr="009540AC">
        <w:rPr>
          <w:noProof/>
        </w:rPr>
        <w:t>vytvořit</w:t>
      </w:r>
      <w:r w:rsidR="006343D3" w:rsidRPr="009540AC">
        <w:rPr>
          <w:noProof/>
        </w:rPr>
        <w:t xml:space="preserve"> porovnání </w:t>
      </w:r>
      <w:r w:rsidR="004E361E" w:rsidRPr="009540AC">
        <w:rPr>
          <w:noProof/>
        </w:rPr>
        <w:t xml:space="preserve">evropských dokumentů </w:t>
      </w:r>
      <w:r w:rsidR="00A112DF" w:rsidRPr="009540AC">
        <w:rPr>
          <w:noProof/>
        </w:rPr>
        <w:t>v rozdílných časových obdobích</w:t>
      </w:r>
      <w:r w:rsidR="003654EC" w:rsidRPr="009540AC">
        <w:rPr>
          <w:noProof/>
        </w:rPr>
        <w:t>.</w:t>
      </w:r>
      <w:r w:rsidR="00A114CA" w:rsidRPr="009540AC">
        <w:rPr>
          <w:noProof/>
        </w:rPr>
        <w:t xml:space="preserve"> Pomocí tohoto přístupu je možné analyzovat, </w:t>
      </w:r>
      <w:r w:rsidR="00DE0045" w:rsidRPr="009540AC">
        <w:rPr>
          <w:noProof/>
        </w:rPr>
        <w:t xml:space="preserve">jak se bezpečnostní strategie na ochranu měkkých cílů </w:t>
      </w:r>
      <w:r w:rsidR="002641CD" w:rsidRPr="009540AC">
        <w:rPr>
          <w:noProof/>
        </w:rPr>
        <w:t>vyvíjely v</w:t>
      </w:r>
      <w:r w:rsidR="002F0FEA" w:rsidRPr="009540AC">
        <w:rPr>
          <w:noProof/>
        </w:rPr>
        <w:t> </w:t>
      </w:r>
      <w:r w:rsidR="002641CD" w:rsidRPr="009540AC">
        <w:rPr>
          <w:noProof/>
        </w:rPr>
        <w:t>čase</w:t>
      </w:r>
      <w:r w:rsidR="002F0FEA" w:rsidRPr="009540AC">
        <w:rPr>
          <w:noProof/>
        </w:rPr>
        <w:t xml:space="preserve"> </w:t>
      </w:r>
      <w:r w:rsidR="002F0FEA" w:rsidRPr="00F82A51">
        <w:rPr>
          <w:noProof/>
        </w:rPr>
        <w:t>(George &amp; Bennett, 2005).</w:t>
      </w:r>
    </w:p>
    <w:p w14:paraId="3DA1D11B" w14:textId="6728E219" w:rsidR="002F0FEA" w:rsidRPr="009540AC" w:rsidRDefault="002F0FEA" w:rsidP="002F0FEA">
      <w:pPr>
        <w:pStyle w:val="Normlnweb"/>
        <w:spacing w:before="0" w:beforeAutospacing="0" w:after="0" w:afterAutospacing="0" w:line="360" w:lineRule="auto"/>
        <w:jc w:val="both"/>
        <w:rPr>
          <w:noProof/>
        </w:rPr>
      </w:pPr>
      <w:r w:rsidRPr="009540AC">
        <w:rPr>
          <w:noProof/>
        </w:rPr>
        <w:tab/>
        <w:t>Arend Lijphart</w:t>
      </w:r>
      <w:r w:rsidR="009C0971" w:rsidRPr="009540AC">
        <w:rPr>
          <w:noProof/>
        </w:rPr>
        <w:t xml:space="preserve">, známý </w:t>
      </w:r>
      <w:r w:rsidR="00F440B4" w:rsidRPr="009540AC">
        <w:rPr>
          <w:noProof/>
        </w:rPr>
        <w:t xml:space="preserve">svým přístupem k metodě komparativních </w:t>
      </w:r>
      <w:r w:rsidR="004222B6" w:rsidRPr="009540AC">
        <w:rPr>
          <w:noProof/>
        </w:rPr>
        <w:t>případových studií,</w:t>
      </w:r>
      <w:r w:rsidRPr="009540AC">
        <w:rPr>
          <w:noProof/>
        </w:rPr>
        <w:t xml:space="preserve"> </w:t>
      </w:r>
      <w:r w:rsidR="00EF5900">
        <w:rPr>
          <w:noProof/>
        </w:rPr>
        <w:br/>
      </w:r>
      <w:r w:rsidR="004222B6" w:rsidRPr="009540AC">
        <w:rPr>
          <w:noProof/>
        </w:rPr>
        <w:t xml:space="preserve">v </w:t>
      </w:r>
      <w:r w:rsidRPr="009540AC">
        <w:rPr>
          <w:noProof/>
        </w:rPr>
        <w:t xml:space="preserve">díle </w:t>
      </w:r>
      <w:r w:rsidRPr="009540AC">
        <w:rPr>
          <w:i/>
          <w:iCs/>
          <w:noProof/>
        </w:rPr>
        <w:t>Patterns of Democracy</w:t>
      </w:r>
      <w:r w:rsidRPr="009540AC">
        <w:rPr>
          <w:noProof/>
        </w:rPr>
        <w:t xml:space="preserve"> popsal koncepci dvou typů demokracie.</w:t>
      </w:r>
      <w:r w:rsidR="00491EFD" w:rsidRPr="009540AC">
        <w:rPr>
          <w:noProof/>
        </w:rPr>
        <w:t xml:space="preserve"> </w:t>
      </w:r>
      <w:r w:rsidR="002C69A9" w:rsidRPr="009540AC">
        <w:rPr>
          <w:noProof/>
        </w:rPr>
        <w:t xml:space="preserve">Přístup se zasadil </w:t>
      </w:r>
      <w:r w:rsidR="00EF5900">
        <w:rPr>
          <w:noProof/>
        </w:rPr>
        <w:br/>
      </w:r>
      <w:r w:rsidR="002C69A9" w:rsidRPr="009540AC">
        <w:rPr>
          <w:noProof/>
        </w:rPr>
        <w:t xml:space="preserve">o </w:t>
      </w:r>
      <w:r w:rsidR="009E19DE" w:rsidRPr="009540AC">
        <w:rPr>
          <w:noProof/>
        </w:rPr>
        <w:t>detailní</w:t>
      </w:r>
      <w:r w:rsidR="002C69A9" w:rsidRPr="009540AC">
        <w:rPr>
          <w:noProof/>
        </w:rPr>
        <w:t xml:space="preserve"> analýzu </w:t>
      </w:r>
      <w:r w:rsidR="00380758" w:rsidRPr="009540AC">
        <w:rPr>
          <w:noProof/>
        </w:rPr>
        <w:t xml:space="preserve">politických systémů </w:t>
      </w:r>
      <w:r w:rsidR="009E19DE" w:rsidRPr="009540AC">
        <w:rPr>
          <w:noProof/>
        </w:rPr>
        <w:t xml:space="preserve">a přináší vhled do způsobu řízení a rozhodování. </w:t>
      </w:r>
      <w:r w:rsidR="00375857" w:rsidRPr="009540AC">
        <w:rPr>
          <w:noProof/>
        </w:rPr>
        <w:t xml:space="preserve">Lijphartův model </w:t>
      </w:r>
      <w:r w:rsidR="00D704FC" w:rsidRPr="009540AC">
        <w:rPr>
          <w:noProof/>
        </w:rPr>
        <w:t>se zdá být</w:t>
      </w:r>
      <w:r w:rsidR="00F93DEC" w:rsidRPr="009540AC">
        <w:rPr>
          <w:noProof/>
        </w:rPr>
        <w:t xml:space="preserve"> přínosný pro </w:t>
      </w:r>
      <w:r w:rsidR="00E60091" w:rsidRPr="009540AC">
        <w:rPr>
          <w:noProof/>
        </w:rPr>
        <w:t>pochopení, jak členské státy</w:t>
      </w:r>
      <w:r w:rsidR="009E3FCC" w:rsidRPr="009540AC">
        <w:rPr>
          <w:noProof/>
        </w:rPr>
        <w:t xml:space="preserve"> Evropské unie</w:t>
      </w:r>
      <w:r w:rsidR="00E60091" w:rsidRPr="009540AC">
        <w:rPr>
          <w:noProof/>
        </w:rPr>
        <w:t xml:space="preserve"> reagovaly</w:t>
      </w:r>
      <w:r w:rsidR="00410E0A" w:rsidRPr="009540AC">
        <w:rPr>
          <w:noProof/>
        </w:rPr>
        <w:t xml:space="preserve"> jako celek </w:t>
      </w:r>
      <w:r w:rsidR="001041AE" w:rsidRPr="009540AC">
        <w:rPr>
          <w:noProof/>
        </w:rPr>
        <w:t xml:space="preserve">na teroristické </w:t>
      </w:r>
      <w:r w:rsidR="001041AE" w:rsidRPr="00F82A51">
        <w:rPr>
          <w:noProof/>
        </w:rPr>
        <w:t>hrozb</w:t>
      </w:r>
      <w:r w:rsidR="00670964" w:rsidRPr="00F82A51">
        <w:rPr>
          <w:noProof/>
        </w:rPr>
        <w:t>y (Lijphart, 19</w:t>
      </w:r>
      <w:r w:rsidR="00CE1827" w:rsidRPr="00F82A51">
        <w:rPr>
          <w:noProof/>
        </w:rPr>
        <w:t>99</w:t>
      </w:r>
      <w:r w:rsidR="00670964" w:rsidRPr="00F82A51">
        <w:rPr>
          <w:noProof/>
        </w:rPr>
        <w:t>).</w:t>
      </w:r>
    </w:p>
    <w:p w14:paraId="5A1C39D9" w14:textId="33F42B50" w:rsidR="009D7930" w:rsidRPr="009540AC" w:rsidRDefault="009D7930" w:rsidP="002F0FEA">
      <w:pPr>
        <w:pStyle w:val="Normlnweb"/>
        <w:spacing w:before="0" w:beforeAutospacing="0" w:after="0" w:afterAutospacing="0" w:line="360" w:lineRule="auto"/>
        <w:jc w:val="both"/>
        <w:rPr>
          <w:noProof/>
        </w:rPr>
      </w:pPr>
      <w:r w:rsidRPr="009540AC">
        <w:rPr>
          <w:noProof/>
        </w:rPr>
        <w:tab/>
        <w:t xml:space="preserve">K rozvoji komparativní metodologie přispěla i Theda Skocpol svým dílem </w:t>
      </w:r>
      <w:r w:rsidRPr="009540AC">
        <w:rPr>
          <w:i/>
          <w:iCs/>
          <w:noProof/>
        </w:rPr>
        <w:t xml:space="preserve">States </w:t>
      </w:r>
      <w:r w:rsidR="00EF5900">
        <w:rPr>
          <w:i/>
          <w:iCs/>
          <w:noProof/>
        </w:rPr>
        <w:br/>
      </w:r>
      <w:r w:rsidRPr="009540AC">
        <w:rPr>
          <w:i/>
          <w:iCs/>
          <w:noProof/>
        </w:rPr>
        <w:t>and Social Revolutions</w:t>
      </w:r>
      <w:r w:rsidRPr="009540AC">
        <w:rPr>
          <w:noProof/>
        </w:rPr>
        <w:t>, kde analyzuje sociální revoluce a státní struktury s důrazem na historické a komparativní aspekty.</w:t>
      </w:r>
      <w:r w:rsidR="00265E13" w:rsidRPr="009540AC">
        <w:rPr>
          <w:noProof/>
        </w:rPr>
        <w:t xml:space="preserve"> Skocpol zdůrazňuje </w:t>
      </w:r>
      <w:r w:rsidR="009D27CF" w:rsidRPr="009540AC">
        <w:rPr>
          <w:noProof/>
        </w:rPr>
        <w:t xml:space="preserve">důležitost makro historické </w:t>
      </w:r>
      <w:r w:rsidR="00EF5900">
        <w:rPr>
          <w:noProof/>
        </w:rPr>
        <w:br/>
      </w:r>
      <w:r w:rsidR="00275C86" w:rsidRPr="009540AC">
        <w:rPr>
          <w:noProof/>
        </w:rPr>
        <w:t xml:space="preserve">a komparativní </w:t>
      </w:r>
      <w:r w:rsidR="009D27CF" w:rsidRPr="009540AC">
        <w:rPr>
          <w:noProof/>
        </w:rPr>
        <w:t xml:space="preserve">analýzy </w:t>
      </w:r>
      <w:r w:rsidR="002053A7" w:rsidRPr="009540AC">
        <w:rPr>
          <w:noProof/>
        </w:rPr>
        <w:t>pro pochopení širších sociálních procesů</w:t>
      </w:r>
      <w:r w:rsidR="009754C7" w:rsidRPr="009540AC">
        <w:rPr>
          <w:noProof/>
        </w:rPr>
        <w:t xml:space="preserve"> a změn</w:t>
      </w:r>
      <w:r w:rsidR="004811A2" w:rsidRPr="009540AC">
        <w:rPr>
          <w:noProof/>
        </w:rPr>
        <w:t xml:space="preserve">. </w:t>
      </w:r>
      <w:r w:rsidR="008574AA" w:rsidRPr="009540AC">
        <w:rPr>
          <w:noProof/>
        </w:rPr>
        <w:t xml:space="preserve">Pokud by </w:t>
      </w:r>
      <w:r w:rsidR="009C4A24" w:rsidRPr="009540AC">
        <w:rPr>
          <w:noProof/>
        </w:rPr>
        <w:t xml:space="preserve">se </w:t>
      </w:r>
      <w:r w:rsidR="008574AA" w:rsidRPr="009540AC">
        <w:rPr>
          <w:noProof/>
        </w:rPr>
        <w:t xml:space="preserve">práce, jak je zmíněno </w:t>
      </w:r>
      <w:r w:rsidR="00516595" w:rsidRPr="009540AC">
        <w:rPr>
          <w:noProof/>
        </w:rPr>
        <w:t xml:space="preserve">o </w:t>
      </w:r>
      <w:r w:rsidR="007E7CAD">
        <w:rPr>
          <w:noProof/>
        </w:rPr>
        <w:t>několik</w:t>
      </w:r>
      <w:r w:rsidR="00516595" w:rsidRPr="009540AC">
        <w:rPr>
          <w:noProof/>
        </w:rPr>
        <w:t xml:space="preserve"> odstavců výše, </w:t>
      </w:r>
      <w:r w:rsidR="00C21924" w:rsidRPr="009540AC">
        <w:rPr>
          <w:noProof/>
        </w:rPr>
        <w:t>zaměřila</w:t>
      </w:r>
      <w:r w:rsidR="00C226A2" w:rsidRPr="009540AC">
        <w:rPr>
          <w:noProof/>
        </w:rPr>
        <w:t xml:space="preserve"> na</w:t>
      </w:r>
      <w:r w:rsidR="00516595" w:rsidRPr="009540AC">
        <w:rPr>
          <w:noProof/>
        </w:rPr>
        <w:t xml:space="preserve"> komparativní metodologii</w:t>
      </w:r>
      <w:r w:rsidR="004047DA" w:rsidRPr="009540AC">
        <w:rPr>
          <w:noProof/>
        </w:rPr>
        <w:t xml:space="preserve"> skrze vnímání implementace politik </w:t>
      </w:r>
      <w:r w:rsidR="00153C04" w:rsidRPr="009540AC">
        <w:rPr>
          <w:noProof/>
        </w:rPr>
        <w:t xml:space="preserve">na úrovni členských států, </w:t>
      </w:r>
      <w:r w:rsidR="00D32973" w:rsidRPr="009540AC">
        <w:rPr>
          <w:noProof/>
        </w:rPr>
        <w:t xml:space="preserve">bylo by možné </w:t>
      </w:r>
      <w:r w:rsidR="002B1666" w:rsidRPr="009540AC">
        <w:rPr>
          <w:noProof/>
        </w:rPr>
        <w:t xml:space="preserve">přístup </w:t>
      </w:r>
      <w:r w:rsidR="00505C37" w:rsidRPr="009540AC">
        <w:rPr>
          <w:noProof/>
        </w:rPr>
        <w:t xml:space="preserve">použít </w:t>
      </w:r>
      <w:r w:rsidR="00066E10" w:rsidRPr="009540AC">
        <w:rPr>
          <w:noProof/>
        </w:rPr>
        <w:t>k analýze</w:t>
      </w:r>
      <w:r w:rsidR="00505C37" w:rsidRPr="009540AC">
        <w:rPr>
          <w:noProof/>
        </w:rPr>
        <w:t xml:space="preserve">, jak </w:t>
      </w:r>
      <w:r w:rsidR="00030F60" w:rsidRPr="009540AC">
        <w:rPr>
          <w:noProof/>
        </w:rPr>
        <w:t>útoky v Paříži a Bruselu ovlivnily</w:t>
      </w:r>
      <w:r w:rsidR="009D0DCD" w:rsidRPr="009540AC">
        <w:rPr>
          <w:noProof/>
        </w:rPr>
        <w:t xml:space="preserve"> protiteroristické strategie </w:t>
      </w:r>
      <w:r w:rsidR="00BC7334" w:rsidRPr="009540AC">
        <w:rPr>
          <w:noProof/>
        </w:rPr>
        <w:t xml:space="preserve">států Francie a </w:t>
      </w:r>
      <w:r w:rsidR="00BC7334" w:rsidRPr="009D7951">
        <w:rPr>
          <w:noProof/>
        </w:rPr>
        <w:t>Bel</w:t>
      </w:r>
      <w:r w:rsidR="00BA447E" w:rsidRPr="009D7951">
        <w:rPr>
          <w:noProof/>
        </w:rPr>
        <w:t>gie</w:t>
      </w:r>
      <w:r w:rsidR="008809BF" w:rsidRPr="009D7951">
        <w:rPr>
          <w:noProof/>
        </w:rPr>
        <w:t xml:space="preserve"> (Skocpol, 1979)</w:t>
      </w:r>
      <w:r w:rsidR="003D3124" w:rsidRPr="009D7951">
        <w:rPr>
          <w:noProof/>
        </w:rPr>
        <w:t>.</w:t>
      </w:r>
    </w:p>
    <w:p w14:paraId="6F2B9C0D" w14:textId="77777777" w:rsidR="00DC5007" w:rsidRPr="009540AC" w:rsidRDefault="00DC5007" w:rsidP="00DC5007">
      <w:pPr>
        <w:pStyle w:val="Normlnweb"/>
        <w:spacing w:before="0" w:beforeAutospacing="0" w:after="0" w:afterAutospacing="0" w:line="360" w:lineRule="auto"/>
        <w:jc w:val="both"/>
      </w:pPr>
    </w:p>
    <w:p w14:paraId="059A5A07" w14:textId="7675B7B8" w:rsidR="00674818" w:rsidRPr="009540AC" w:rsidRDefault="00860C4D" w:rsidP="00DC5007">
      <w:pPr>
        <w:pStyle w:val="Normlnweb"/>
        <w:spacing w:before="0" w:beforeAutospacing="0" w:after="0" w:afterAutospacing="0" w:line="360" w:lineRule="auto"/>
        <w:jc w:val="both"/>
        <w:rPr>
          <w:b/>
          <w:bCs/>
          <w:sz w:val="28"/>
          <w:szCs w:val="28"/>
        </w:rPr>
      </w:pPr>
      <w:r w:rsidRPr="009540AC">
        <w:rPr>
          <w:b/>
          <w:bCs/>
          <w:sz w:val="28"/>
          <w:szCs w:val="28"/>
        </w:rPr>
        <w:t>L</w:t>
      </w:r>
      <w:r w:rsidR="009C2BAA" w:rsidRPr="009540AC">
        <w:rPr>
          <w:b/>
          <w:bCs/>
          <w:sz w:val="28"/>
          <w:szCs w:val="28"/>
        </w:rPr>
        <w:t>iteratura a zdroje</w:t>
      </w:r>
    </w:p>
    <w:p w14:paraId="1D112613" w14:textId="031632E6" w:rsidR="00121625" w:rsidRDefault="00E967D3" w:rsidP="00DC5007">
      <w:pPr>
        <w:pStyle w:val="Normlnweb"/>
        <w:spacing w:before="0" w:beforeAutospacing="0" w:after="0" w:afterAutospacing="0" w:line="360" w:lineRule="auto"/>
        <w:jc w:val="both"/>
      </w:pPr>
      <w:r w:rsidRPr="009540AC">
        <w:rPr>
          <w:sz w:val="28"/>
          <w:szCs w:val="28"/>
        </w:rPr>
        <w:tab/>
      </w:r>
      <w:r w:rsidR="00D76DB5" w:rsidRPr="009540AC">
        <w:t>Využitý t</w:t>
      </w:r>
      <w:r w:rsidR="00B00D9C" w:rsidRPr="009540AC">
        <w:t xml:space="preserve">eoretický koncept sekuritizace </w:t>
      </w:r>
      <w:r w:rsidR="00EC1C68" w:rsidRPr="009540AC">
        <w:t>má řadu definic</w:t>
      </w:r>
      <w:r w:rsidR="001B2725" w:rsidRPr="009540AC">
        <w:t xml:space="preserve"> a je stále široce diskutovan</w:t>
      </w:r>
      <w:r w:rsidR="00051F1A" w:rsidRPr="009540AC">
        <w:t>ý</w:t>
      </w:r>
      <w:r w:rsidR="001B2725" w:rsidRPr="009540AC">
        <w:t xml:space="preserve"> </w:t>
      </w:r>
      <w:r w:rsidR="00763586" w:rsidRPr="009540AC">
        <w:t>v oblasti mezinárodních vztahů a bezpečnostních studií</w:t>
      </w:r>
      <w:r w:rsidR="00512BFC" w:rsidRPr="009540AC">
        <w:t>.</w:t>
      </w:r>
      <w:r w:rsidR="00EC4A30" w:rsidRPr="009540AC">
        <w:t xml:space="preserve"> </w:t>
      </w:r>
      <w:r w:rsidR="0029459E" w:rsidRPr="009540AC">
        <w:t>Model</w:t>
      </w:r>
      <w:r w:rsidR="004045D6" w:rsidRPr="009540AC">
        <w:t xml:space="preserve"> sekuritizace byl vybrán z důvodu poskytnutí vhodného nástroje pro pochopení procesu, během kterého se běžná témata transformují na bezpečnostní otázky. Teorii považuji za klíčovou z důvodu schopnosti rozlišit běžné politické jednání od mimořádných opatření, které se implementují v reakci na vnímané teroristické hrozby. Pomocí teorie sekuritizace lze zkoumat, jak útoky v Paříži 2015 a Bruselu 2016 změnily vnímání terorismu v Evropské unii a jak tato změna vedla k posílení opatření na ochranu měkkých cílů. Za</w:t>
      </w:r>
      <w:r w:rsidR="00B6560F" w:rsidRPr="009540AC">
        <w:t xml:space="preserve"> </w:t>
      </w:r>
      <w:r w:rsidR="004045D6" w:rsidRPr="009540AC">
        <w:t xml:space="preserve">výhody sekuritizace považuji schopnost hlouběji analyzovat, jaká </w:t>
      </w:r>
      <w:r w:rsidR="004045D6" w:rsidRPr="009540AC">
        <w:lastRenderedPageBreak/>
        <w:t xml:space="preserve">témata se stávají </w:t>
      </w:r>
      <w:r w:rsidR="00596819" w:rsidRPr="009540AC">
        <w:t>sekuritizov</w:t>
      </w:r>
      <w:r w:rsidR="00F12C8A">
        <w:t>anými</w:t>
      </w:r>
      <w:r w:rsidR="004045D6" w:rsidRPr="009540AC">
        <w:t xml:space="preserve"> v oblasti politiky a rychlou změnu politik, které mohou být zásadní pro přijetí nové legislativy a bezpečnostní strategie </w:t>
      </w:r>
      <w:r w:rsidR="004045D6" w:rsidRPr="007956A8">
        <w:t>jako reakce na nové hrozby.</w:t>
      </w:r>
      <w:r w:rsidR="004045D6">
        <w:t xml:space="preserve"> </w:t>
      </w:r>
    </w:p>
    <w:p w14:paraId="175F88D7" w14:textId="0F350898" w:rsidR="001453BA" w:rsidRPr="00B2707B" w:rsidRDefault="00A74985" w:rsidP="00DC5007">
      <w:pPr>
        <w:pStyle w:val="Normlnweb"/>
        <w:spacing w:before="0" w:beforeAutospacing="0" w:after="0" w:afterAutospacing="0" w:line="360" w:lineRule="auto"/>
        <w:ind w:firstLine="708"/>
        <w:jc w:val="both"/>
        <w:rPr>
          <w:b/>
          <w:bCs/>
          <w:noProof/>
          <w:color w:val="000000" w:themeColor="text1"/>
          <w:highlight w:val="cyan"/>
        </w:rPr>
      </w:pPr>
      <w:r w:rsidRPr="007B0BF5">
        <w:rPr>
          <w:noProof/>
        </w:rPr>
        <w:t xml:space="preserve">Vzhledem k zaměření práce </w:t>
      </w:r>
      <w:r w:rsidR="0048613E" w:rsidRPr="007B0BF5">
        <w:rPr>
          <w:noProof/>
        </w:rPr>
        <w:t>je nutné poukázat na spisy</w:t>
      </w:r>
      <w:r w:rsidR="00204B99" w:rsidRPr="007B0BF5">
        <w:rPr>
          <w:noProof/>
        </w:rPr>
        <w:t xml:space="preserve">, které se zaměřují na </w:t>
      </w:r>
      <w:r w:rsidR="007F10FA" w:rsidRPr="007B0BF5">
        <w:rPr>
          <w:noProof/>
        </w:rPr>
        <w:t>aplikaci sekuri</w:t>
      </w:r>
      <w:r w:rsidR="009A669F" w:rsidRPr="007B0BF5">
        <w:rPr>
          <w:noProof/>
        </w:rPr>
        <w:t xml:space="preserve">tizačního modelu </w:t>
      </w:r>
      <w:r w:rsidR="00303A01" w:rsidRPr="007B0BF5">
        <w:rPr>
          <w:noProof/>
        </w:rPr>
        <w:t>na boj proti terorismu</w:t>
      </w:r>
      <w:r w:rsidR="00783A61" w:rsidRPr="007B0BF5">
        <w:rPr>
          <w:noProof/>
        </w:rPr>
        <w:t xml:space="preserve"> a ochran</w:t>
      </w:r>
      <w:r w:rsidR="00320855">
        <w:rPr>
          <w:noProof/>
        </w:rPr>
        <w:t>y měkkých cílů</w:t>
      </w:r>
      <w:r w:rsidR="00B65025" w:rsidRPr="007B0BF5">
        <w:rPr>
          <w:noProof/>
        </w:rPr>
        <w:t xml:space="preserve">. Základní definice </w:t>
      </w:r>
      <w:r w:rsidR="00114F16" w:rsidRPr="007B0BF5">
        <w:rPr>
          <w:noProof/>
        </w:rPr>
        <w:t xml:space="preserve">sekuritizace od </w:t>
      </w:r>
      <w:r w:rsidR="002039AE" w:rsidRPr="007B0BF5">
        <w:rPr>
          <w:noProof/>
        </w:rPr>
        <w:t>Ba</w:t>
      </w:r>
      <w:r w:rsidR="002A2D57" w:rsidRPr="007B0BF5">
        <w:rPr>
          <w:noProof/>
        </w:rPr>
        <w:t xml:space="preserve">rryho Buzana, Ole Waevera a </w:t>
      </w:r>
      <w:r w:rsidR="000418E8" w:rsidRPr="007B0BF5">
        <w:rPr>
          <w:noProof/>
        </w:rPr>
        <w:t xml:space="preserve">Jaap de Wildeho </w:t>
      </w:r>
      <w:r w:rsidR="008869BA" w:rsidRPr="007B0BF5">
        <w:rPr>
          <w:noProof/>
        </w:rPr>
        <w:t>lze najít v</w:t>
      </w:r>
      <w:r w:rsidR="00237A75" w:rsidRPr="007B0BF5">
        <w:rPr>
          <w:noProof/>
        </w:rPr>
        <w:t> </w:t>
      </w:r>
      <w:r w:rsidR="008869BA" w:rsidRPr="007B0BF5">
        <w:rPr>
          <w:noProof/>
        </w:rPr>
        <w:t>knize</w:t>
      </w:r>
      <w:r w:rsidR="00237A75" w:rsidRPr="007B0BF5">
        <w:rPr>
          <w:noProof/>
        </w:rPr>
        <w:t xml:space="preserve"> </w:t>
      </w:r>
      <w:r w:rsidR="00D15A13" w:rsidRPr="007B0BF5">
        <w:rPr>
          <w:i/>
          <w:iCs/>
          <w:noProof/>
        </w:rPr>
        <w:t>Securuty:</w:t>
      </w:r>
      <w:r w:rsidR="00167CEF" w:rsidRPr="007B0BF5">
        <w:rPr>
          <w:i/>
          <w:iCs/>
          <w:noProof/>
        </w:rPr>
        <w:t xml:space="preserve"> </w:t>
      </w:r>
      <w:r w:rsidR="00EF5900">
        <w:rPr>
          <w:i/>
          <w:iCs/>
          <w:noProof/>
        </w:rPr>
        <w:br/>
      </w:r>
      <w:r w:rsidR="00167CEF" w:rsidRPr="007B0BF5">
        <w:rPr>
          <w:i/>
          <w:iCs/>
          <w:noProof/>
        </w:rPr>
        <w:t xml:space="preserve">A New Framework </w:t>
      </w:r>
      <w:r w:rsidR="00675415" w:rsidRPr="007B0BF5">
        <w:rPr>
          <w:i/>
          <w:iCs/>
          <w:noProof/>
        </w:rPr>
        <w:t>for Analy</w:t>
      </w:r>
      <w:r w:rsidR="005B6F83" w:rsidRPr="007B0BF5">
        <w:rPr>
          <w:i/>
          <w:iCs/>
          <w:noProof/>
        </w:rPr>
        <w:t>sis</w:t>
      </w:r>
      <w:r w:rsidR="00A4534D" w:rsidRPr="007B0BF5">
        <w:rPr>
          <w:noProof/>
        </w:rPr>
        <w:t xml:space="preserve"> z roku 1998</w:t>
      </w:r>
      <w:r w:rsidR="003E4570" w:rsidRPr="007B0BF5">
        <w:rPr>
          <w:noProof/>
        </w:rPr>
        <w:t>, která představuje klíčovou literaturu v této oblasti.</w:t>
      </w:r>
      <w:r w:rsidR="00C43BA8">
        <w:rPr>
          <w:noProof/>
        </w:rPr>
        <w:t xml:space="preserve"> </w:t>
      </w:r>
      <w:r w:rsidR="00177CEB">
        <w:rPr>
          <w:noProof/>
        </w:rPr>
        <w:t>Pro náhled</w:t>
      </w:r>
      <w:r w:rsidR="00714A7E">
        <w:rPr>
          <w:noProof/>
        </w:rPr>
        <w:t xml:space="preserve"> na evropskou </w:t>
      </w:r>
      <w:r w:rsidR="002A19D8">
        <w:rPr>
          <w:noProof/>
        </w:rPr>
        <w:t>reakci na terorismus</w:t>
      </w:r>
      <w:r w:rsidR="00E03654">
        <w:rPr>
          <w:noProof/>
        </w:rPr>
        <w:t xml:space="preserve"> je zmíněné dílo </w:t>
      </w:r>
      <w:r w:rsidR="00180C60">
        <w:rPr>
          <w:noProof/>
        </w:rPr>
        <w:t>Oldřicha Bureše</w:t>
      </w:r>
      <w:r w:rsidR="003D653C">
        <w:rPr>
          <w:noProof/>
        </w:rPr>
        <w:t xml:space="preserve"> </w:t>
      </w:r>
      <w:r w:rsidR="003D653C" w:rsidRPr="008620CF">
        <w:rPr>
          <w:i/>
          <w:iCs/>
          <w:noProof/>
        </w:rPr>
        <w:t>European</w:t>
      </w:r>
      <w:r w:rsidR="004E4CFB" w:rsidRPr="008620CF">
        <w:rPr>
          <w:i/>
          <w:iCs/>
          <w:noProof/>
        </w:rPr>
        <w:t xml:space="preserve"> Union </w:t>
      </w:r>
      <w:r w:rsidR="00E94B73" w:rsidRPr="008620CF">
        <w:rPr>
          <w:i/>
          <w:iCs/>
          <w:noProof/>
        </w:rPr>
        <w:t>Counter-Terrorism</w:t>
      </w:r>
      <w:r w:rsidR="007B31C4" w:rsidRPr="008620CF">
        <w:rPr>
          <w:i/>
          <w:iCs/>
          <w:noProof/>
        </w:rPr>
        <w:t xml:space="preserve"> Policy</w:t>
      </w:r>
      <w:r w:rsidR="008B4F8A">
        <w:rPr>
          <w:noProof/>
        </w:rPr>
        <w:t xml:space="preserve">: </w:t>
      </w:r>
      <w:r w:rsidR="008B4F8A" w:rsidRPr="00EE540B">
        <w:rPr>
          <w:i/>
          <w:iCs/>
          <w:noProof/>
        </w:rPr>
        <w:t>A Parer Tiger?</w:t>
      </w:r>
      <w:r w:rsidR="00682B11" w:rsidRPr="00EE540B">
        <w:rPr>
          <w:i/>
          <w:iCs/>
          <w:noProof/>
        </w:rPr>
        <w:t xml:space="preserve"> </w:t>
      </w:r>
      <w:r w:rsidR="00682B11">
        <w:rPr>
          <w:noProof/>
        </w:rPr>
        <w:t xml:space="preserve">V této studii </w:t>
      </w:r>
      <w:r w:rsidR="00BF602E">
        <w:rPr>
          <w:noProof/>
        </w:rPr>
        <w:t>se zabývá analýzou opatření</w:t>
      </w:r>
      <w:r w:rsidR="00332341">
        <w:rPr>
          <w:noProof/>
        </w:rPr>
        <w:t>, které Evropská unie přijala</w:t>
      </w:r>
      <w:r w:rsidR="009A30BF">
        <w:rPr>
          <w:noProof/>
        </w:rPr>
        <w:t>.</w:t>
      </w:r>
      <w:r w:rsidR="007F55A0">
        <w:rPr>
          <w:noProof/>
        </w:rPr>
        <w:t xml:space="preserve"> </w:t>
      </w:r>
      <w:r w:rsidR="00DB4E0A" w:rsidRPr="00FE5AD3">
        <w:rPr>
          <w:noProof/>
        </w:rPr>
        <w:t>Pohled</w:t>
      </w:r>
      <w:r w:rsidR="001A3AB2" w:rsidRPr="00FE5AD3">
        <w:rPr>
          <w:noProof/>
        </w:rPr>
        <w:t>u</w:t>
      </w:r>
      <w:r w:rsidR="00DB4E0A" w:rsidRPr="00FE5AD3">
        <w:rPr>
          <w:noProof/>
        </w:rPr>
        <w:t xml:space="preserve"> na kodaňskou školu a další</w:t>
      </w:r>
      <w:r w:rsidR="001A3AB2" w:rsidRPr="00FE5AD3">
        <w:rPr>
          <w:noProof/>
        </w:rPr>
        <w:t>mu</w:t>
      </w:r>
      <w:r w:rsidR="00DB4E0A" w:rsidRPr="00FE5AD3">
        <w:rPr>
          <w:noProof/>
        </w:rPr>
        <w:t xml:space="preserve"> rozvíjení tématu bezpečnosti </w:t>
      </w:r>
      <w:r w:rsidR="006A3C29" w:rsidRPr="00FE5AD3">
        <w:rPr>
          <w:noProof/>
        </w:rPr>
        <w:t>se věnuje i Šárka Waisová ve svém díle</w:t>
      </w:r>
      <w:r w:rsidR="00A41CF2" w:rsidRPr="00FE5AD3">
        <w:rPr>
          <w:noProof/>
        </w:rPr>
        <w:t xml:space="preserve">: </w:t>
      </w:r>
      <w:r w:rsidR="00A41CF2" w:rsidRPr="00FE5AD3">
        <w:rPr>
          <w:i/>
          <w:iCs/>
          <w:noProof/>
        </w:rPr>
        <w:t>Od národní bezpečnosti k mezinárodní bezpečnosti</w:t>
      </w:r>
      <w:r w:rsidR="00E04E36" w:rsidRPr="00FE5AD3">
        <w:rPr>
          <w:i/>
          <w:iCs/>
          <w:noProof/>
        </w:rPr>
        <w:t>.</w:t>
      </w:r>
      <w:r w:rsidR="00BB731F">
        <w:rPr>
          <w:i/>
          <w:iCs/>
          <w:noProof/>
        </w:rPr>
        <w:t xml:space="preserve"> </w:t>
      </w:r>
      <w:r w:rsidR="0004683B" w:rsidRPr="00B2707B">
        <w:rPr>
          <w:noProof/>
          <w:color w:val="000000" w:themeColor="text1"/>
        </w:rPr>
        <w:t xml:space="preserve">V díle </w:t>
      </w:r>
      <w:r w:rsidR="00305757" w:rsidRPr="00B2707B">
        <w:rPr>
          <w:i/>
          <w:iCs/>
          <w:noProof/>
          <w:color w:val="000000" w:themeColor="text1"/>
          <w:shd w:val="clear" w:color="auto" w:fill="FFFFFF"/>
        </w:rPr>
        <w:t>Securitization and the Construction of Security</w:t>
      </w:r>
      <w:r w:rsidR="00305757" w:rsidRPr="00B2707B">
        <w:rPr>
          <w:noProof/>
          <w:color w:val="000000" w:themeColor="text1"/>
          <w:shd w:val="clear" w:color="auto" w:fill="FFFFFF"/>
        </w:rPr>
        <w:t xml:space="preserve"> </w:t>
      </w:r>
      <w:r w:rsidR="00E2359A" w:rsidRPr="00B2707B">
        <w:rPr>
          <w:noProof/>
          <w:color w:val="000000" w:themeColor="text1"/>
          <w:shd w:val="clear" w:color="auto" w:fill="FFFFFF"/>
        </w:rPr>
        <w:t>se Matt McDonald věnuje procesu sekuritizace v</w:t>
      </w:r>
      <w:r w:rsidR="00CE590C" w:rsidRPr="00B2707B">
        <w:rPr>
          <w:noProof/>
          <w:color w:val="000000" w:themeColor="text1"/>
          <w:shd w:val="clear" w:color="auto" w:fill="FFFFFF"/>
        </w:rPr>
        <w:t> mezinárodních vztazích. V díle analyzuje, jak</w:t>
      </w:r>
      <w:r w:rsidR="004C0C22" w:rsidRPr="00B2707B">
        <w:rPr>
          <w:noProof/>
          <w:color w:val="000000" w:themeColor="text1"/>
          <w:shd w:val="clear" w:color="auto" w:fill="FFFFFF"/>
        </w:rPr>
        <w:t xml:space="preserve"> jsou určité problémy prezentovány jako bezpečnostní otázky </w:t>
      </w:r>
      <w:r w:rsidR="002A168D" w:rsidRPr="00B2707B">
        <w:rPr>
          <w:noProof/>
          <w:color w:val="000000" w:themeColor="text1"/>
          <w:shd w:val="clear" w:color="auto" w:fill="FFFFFF"/>
        </w:rPr>
        <w:t xml:space="preserve">a jak toto rámování ovlivňuje politická rozhodnutí a tvorbu </w:t>
      </w:r>
      <w:r w:rsidR="00F76A3F" w:rsidRPr="00B2707B">
        <w:rPr>
          <w:noProof/>
          <w:color w:val="000000" w:themeColor="text1"/>
          <w:shd w:val="clear" w:color="auto" w:fill="FFFFFF"/>
        </w:rPr>
        <w:t>nových politik.</w:t>
      </w:r>
      <w:r w:rsidR="00E2359A" w:rsidRPr="00B2707B">
        <w:rPr>
          <w:noProof/>
          <w:color w:val="000000" w:themeColor="text1"/>
          <w:shd w:val="clear" w:color="auto" w:fill="FFFFFF"/>
        </w:rPr>
        <w:t xml:space="preserve"> </w:t>
      </w:r>
      <w:r w:rsidR="00FF37D6" w:rsidRPr="00B2707B">
        <w:rPr>
          <w:noProof/>
          <w:color w:val="000000" w:themeColor="text1"/>
          <w:shd w:val="clear" w:color="auto" w:fill="FFFFFF"/>
        </w:rPr>
        <w:t xml:space="preserve">Publikace tak přispívá k širšímu pochopení toho, </w:t>
      </w:r>
      <w:r w:rsidR="00EE0A58" w:rsidRPr="00B2707B">
        <w:rPr>
          <w:noProof/>
          <w:color w:val="000000" w:themeColor="text1"/>
          <w:shd w:val="clear" w:color="auto" w:fill="FFFFFF"/>
        </w:rPr>
        <w:t xml:space="preserve">jak je bezpečnost pojímaná </w:t>
      </w:r>
      <w:r w:rsidR="00EF5900">
        <w:rPr>
          <w:noProof/>
          <w:color w:val="000000" w:themeColor="text1"/>
          <w:shd w:val="clear" w:color="auto" w:fill="FFFFFF"/>
        </w:rPr>
        <w:br/>
      </w:r>
      <w:r w:rsidR="00EE0A58" w:rsidRPr="00B2707B">
        <w:rPr>
          <w:noProof/>
          <w:color w:val="000000" w:themeColor="text1"/>
          <w:shd w:val="clear" w:color="auto" w:fill="FFFFFF"/>
        </w:rPr>
        <w:t>a realizovaná v globální politice.</w:t>
      </w:r>
      <w:r w:rsidR="002B2940" w:rsidRPr="00B2707B">
        <w:rPr>
          <w:noProof/>
          <w:color w:val="000000" w:themeColor="text1"/>
          <w:shd w:val="clear" w:color="auto" w:fill="FFFFFF"/>
        </w:rPr>
        <w:t xml:space="preserve"> Pro ilustraci konceptu je uvedeno několik pří</w:t>
      </w:r>
      <w:r w:rsidR="00FC4921" w:rsidRPr="00B2707B">
        <w:rPr>
          <w:noProof/>
          <w:color w:val="000000" w:themeColor="text1"/>
          <w:shd w:val="clear" w:color="auto" w:fill="FFFFFF"/>
        </w:rPr>
        <w:t xml:space="preserve">kladů na teroristických útocích. </w:t>
      </w:r>
      <w:r w:rsidR="00C91FF0" w:rsidRPr="00B2707B">
        <w:rPr>
          <w:noProof/>
          <w:color w:val="000000" w:themeColor="text1"/>
          <w:shd w:val="clear" w:color="auto" w:fill="FFFFFF"/>
        </w:rPr>
        <w:t>Například v práci je využito dílo</w:t>
      </w:r>
      <w:r w:rsidR="00762AF2" w:rsidRPr="00B2707B">
        <w:rPr>
          <w:noProof/>
          <w:color w:val="000000" w:themeColor="text1"/>
          <w:shd w:val="clear" w:color="auto" w:fill="FFFFFF"/>
        </w:rPr>
        <w:t xml:space="preserve"> </w:t>
      </w:r>
      <w:r w:rsidR="00762AF2" w:rsidRPr="00B2707B">
        <w:rPr>
          <w:i/>
          <w:iCs/>
          <w:noProof/>
          <w:color w:val="000000" w:themeColor="text1"/>
          <w:shd w:val="clear" w:color="auto" w:fill="FFFFFF"/>
        </w:rPr>
        <w:t>After the Madrid bombings: Internal security reforms and the prevention of global terrorism in Spain</w:t>
      </w:r>
      <w:r w:rsidR="00762AF2" w:rsidRPr="00B2707B">
        <w:rPr>
          <w:noProof/>
          <w:color w:val="000000" w:themeColor="text1"/>
          <w:shd w:val="clear" w:color="auto" w:fill="FFFFFF"/>
        </w:rPr>
        <w:t xml:space="preserve">, kde </w:t>
      </w:r>
      <w:r w:rsidR="00400B52" w:rsidRPr="00B2707B">
        <w:rPr>
          <w:noProof/>
          <w:color w:val="000000" w:themeColor="text1"/>
          <w:shd w:val="clear" w:color="auto" w:fill="FFFFFF"/>
        </w:rPr>
        <w:t>Fernando Reina</w:t>
      </w:r>
      <w:r w:rsidR="00122CBE" w:rsidRPr="00B2707B">
        <w:rPr>
          <w:noProof/>
          <w:color w:val="000000" w:themeColor="text1"/>
          <w:shd w:val="clear" w:color="auto" w:fill="FFFFFF"/>
        </w:rPr>
        <w:t>res analyzuje vnitřní bezpečnostní reformy a prevenci globálního terorismu ve Španělsku</w:t>
      </w:r>
      <w:r w:rsidR="00FD02E3" w:rsidRPr="00B2707B">
        <w:rPr>
          <w:noProof/>
          <w:color w:val="000000" w:themeColor="text1"/>
          <w:shd w:val="clear" w:color="auto" w:fill="FFFFFF"/>
        </w:rPr>
        <w:t xml:space="preserve"> po bombových útocích v Madridu v roce 2004.</w:t>
      </w:r>
      <w:r w:rsidR="00807F9C" w:rsidRPr="00B2707B">
        <w:rPr>
          <w:noProof/>
          <w:color w:val="000000" w:themeColor="text1"/>
          <w:shd w:val="clear" w:color="auto" w:fill="FFFFFF"/>
        </w:rPr>
        <w:t xml:space="preserve"> </w:t>
      </w:r>
      <w:r w:rsidR="005456AA" w:rsidRPr="00B2707B">
        <w:rPr>
          <w:noProof/>
          <w:color w:val="000000" w:themeColor="text1"/>
          <w:shd w:val="clear" w:color="auto" w:fill="FFFFFF"/>
        </w:rPr>
        <w:t xml:space="preserve">Reinaresova </w:t>
      </w:r>
      <w:r w:rsidR="00034501" w:rsidRPr="00B2707B">
        <w:rPr>
          <w:noProof/>
          <w:color w:val="000000" w:themeColor="text1"/>
          <w:shd w:val="clear" w:color="auto" w:fill="FFFFFF"/>
        </w:rPr>
        <w:t xml:space="preserve">analýza přináší přehled </w:t>
      </w:r>
      <w:r w:rsidR="00EF5900">
        <w:rPr>
          <w:noProof/>
          <w:color w:val="000000" w:themeColor="text1"/>
          <w:shd w:val="clear" w:color="auto" w:fill="FFFFFF"/>
        </w:rPr>
        <w:br/>
      </w:r>
      <w:r w:rsidR="00034501" w:rsidRPr="00B2707B">
        <w:rPr>
          <w:noProof/>
          <w:color w:val="000000" w:themeColor="text1"/>
          <w:shd w:val="clear" w:color="auto" w:fill="FFFFFF"/>
        </w:rPr>
        <w:t>o sekuritizačních procesech</w:t>
      </w:r>
      <w:r w:rsidR="009E0B12" w:rsidRPr="00B2707B">
        <w:rPr>
          <w:noProof/>
          <w:color w:val="000000" w:themeColor="text1"/>
          <w:shd w:val="clear" w:color="auto" w:fill="FFFFFF"/>
        </w:rPr>
        <w:t>, které byly v reakci na teroristické útoky aktivovány</w:t>
      </w:r>
      <w:r w:rsidR="00370205" w:rsidRPr="00B2707B">
        <w:rPr>
          <w:noProof/>
          <w:color w:val="000000" w:themeColor="text1"/>
          <w:shd w:val="clear" w:color="auto" w:fill="FFFFFF"/>
        </w:rPr>
        <w:t xml:space="preserve"> a ukazuje, jakým způsobem byly tyto procesy proměněny v konkrétní bezpečnostní opatření a strategie.</w:t>
      </w:r>
      <w:r w:rsidR="00C231ED" w:rsidRPr="00B2707B">
        <w:rPr>
          <w:noProof/>
          <w:color w:val="000000" w:themeColor="text1"/>
          <w:shd w:val="clear" w:color="auto" w:fill="FFFFFF"/>
        </w:rPr>
        <w:t xml:space="preserve"> </w:t>
      </w:r>
      <w:r w:rsidR="005C6C5C" w:rsidRPr="00B2707B">
        <w:rPr>
          <w:noProof/>
          <w:color w:val="000000" w:themeColor="text1"/>
          <w:shd w:val="clear" w:color="auto" w:fill="FFFFFF"/>
        </w:rPr>
        <w:t>Dennis Lor</w:t>
      </w:r>
      <w:r w:rsidR="005644E3" w:rsidRPr="00B2707B">
        <w:rPr>
          <w:noProof/>
          <w:color w:val="000000" w:themeColor="text1"/>
          <w:shd w:val="clear" w:color="auto" w:fill="FFFFFF"/>
        </w:rPr>
        <w:t xml:space="preserve">mel </w:t>
      </w:r>
      <w:r w:rsidR="003D695E" w:rsidRPr="00B2707B">
        <w:rPr>
          <w:noProof/>
          <w:color w:val="000000" w:themeColor="text1"/>
          <w:shd w:val="clear" w:color="auto" w:fill="FFFFFF"/>
        </w:rPr>
        <w:t xml:space="preserve">se zase snaží přinést ponaučení </w:t>
      </w:r>
      <w:r w:rsidR="005D3627" w:rsidRPr="00B2707B">
        <w:rPr>
          <w:noProof/>
          <w:color w:val="000000" w:themeColor="text1"/>
          <w:shd w:val="clear" w:color="auto" w:fill="FFFFFF"/>
        </w:rPr>
        <w:t xml:space="preserve">z teroristických útoků v Paříži a Bruselu v kontextu sekuritizace. </w:t>
      </w:r>
      <w:r w:rsidR="00B64483" w:rsidRPr="00B2707B">
        <w:rPr>
          <w:noProof/>
          <w:color w:val="000000" w:themeColor="text1"/>
          <w:shd w:val="clear" w:color="auto" w:fill="FFFFFF"/>
        </w:rPr>
        <w:t>V</w:t>
      </w:r>
      <w:r w:rsidR="00A1780E" w:rsidRPr="00B2707B">
        <w:rPr>
          <w:noProof/>
          <w:color w:val="000000" w:themeColor="text1"/>
          <w:shd w:val="clear" w:color="auto" w:fill="FFFFFF"/>
        </w:rPr>
        <w:t> </w:t>
      </w:r>
      <w:r w:rsidR="00B64483" w:rsidRPr="00B2707B">
        <w:rPr>
          <w:noProof/>
          <w:color w:val="000000" w:themeColor="text1"/>
          <w:shd w:val="clear" w:color="auto" w:fill="FFFFFF"/>
        </w:rPr>
        <w:t>článku</w:t>
      </w:r>
      <w:r w:rsidR="00A1780E" w:rsidRPr="00B2707B">
        <w:rPr>
          <w:noProof/>
          <w:color w:val="000000" w:themeColor="text1"/>
          <w:shd w:val="clear" w:color="auto" w:fill="FFFFFF"/>
        </w:rPr>
        <w:t xml:space="preserve"> </w:t>
      </w:r>
      <w:r w:rsidR="00A1780E" w:rsidRPr="00B2707B">
        <w:rPr>
          <w:i/>
          <w:iCs/>
          <w:noProof/>
          <w:color w:val="000000" w:themeColor="text1"/>
          <w:shd w:val="clear" w:color="auto" w:fill="FFFFFF"/>
        </w:rPr>
        <w:t xml:space="preserve">Lessons learned from the Paris and Brussels terrorist attacks </w:t>
      </w:r>
      <w:r w:rsidR="00A1780E" w:rsidRPr="00B2707B">
        <w:rPr>
          <w:noProof/>
          <w:color w:val="000000" w:themeColor="text1"/>
          <w:shd w:val="clear" w:color="auto" w:fill="FFFFFF"/>
        </w:rPr>
        <w:t xml:space="preserve">se soustřeďuje </w:t>
      </w:r>
      <w:r w:rsidR="00AD07A2" w:rsidRPr="00B2707B">
        <w:rPr>
          <w:noProof/>
          <w:color w:val="000000" w:themeColor="text1"/>
          <w:shd w:val="clear" w:color="auto" w:fill="FFFFFF"/>
        </w:rPr>
        <w:t xml:space="preserve">na identifikaci zranitelných bodů a bezpečnostních mezer, </w:t>
      </w:r>
      <w:r w:rsidR="004F19CF" w:rsidRPr="00B2707B">
        <w:rPr>
          <w:noProof/>
          <w:color w:val="000000" w:themeColor="text1"/>
          <w:shd w:val="clear" w:color="auto" w:fill="FFFFFF"/>
        </w:rPr>
        <w:t>které tyto útoky odhalily</w:t>
      </w:r>
      <w:r w:rsidR="00765DE1" w:rsidRPr="00B2707B">
        <w:rPr>
          <w:noProof/>
          <w:color w:val="000000" w:themeColor="text1"/>
          <w:shd w:val="clear" w:color="auto" w:fill="FFFFFF"/>
        </w:rPr>
        <w:t xml:space="preserve">, a na strategie, které by mohly </w:t>
      </w:r>
      <w:r w:rsidR="004C590E" w:rsidRPr="00B2707B">
        <w:rPr>
          <w:noProof/>
          <w:color w:val="000000" w:themeColor="text1"/>
          <w:shd w:val="clear" w:color="auto" w:fill="FFFFFF"/>
        </w:rPr>
        <w:t xml:space="preserve">zvýšit schopnost společnosti odolat podobným teroristickým hrozbám </w:t>
      </w:r>
      <w:r w:rsidR="003042AA" w:rsidRPr="00B2707B">
        <w:rPr>
          <w:noProof/>
          <w:color w:val="000000" w:themeColor="text1"/>
          <w:shd w:val="clear" w:color="auto" w:fill="FFFFFF"/>
        </w:rPr>
        <w:t>v budoucnosti.</w:t>
      </w:r>
    </w:p>
    <w:p w14:paraId="4678D488" w14:textId="7B2F12FD" w:rsidR="002C305F" w:rsidRPr="007956A8" w:rsidRDefault="00F8700E" w:rsidP="000800F8">
      <w:pPr>
        <w:pStyle w:val="Normlnweb"/>
        <w:spacing w:before="0" w:beforeAutospacing="0" w:after="0" w:afterAutospacing="0" w:line="360" w:lineRule="auto"/>
        <w:ind w:firstLine="708"/>
        <w:jc w:val="both"/>
      </w:pPr>
      <w:r w:rsidRPr="007956A8">
        <w:t>Teori</w:t>
      </w:r>
      <w:r w:rsidR="00AF12C6">
        <w:t>e</w:t>
      </w:r>
      <w:r w:rsidRPr="007956A8">
        <w:t xml:space="preserve"> sekuritizace </w:t>
      </w:r>
      <w:r w:rsidR="00AC0169" w:rsidRPr="007956A8">
        <w:t xml:space="preserve">je </w:t>
      </w:r>
      <w:r w:rsidR="00BA5E16" w:rsidRPr="007956A8">
        <w:t xml:space="preserve">klíčový </w:t>
      </w:r>
      <w:r w:rsidR="00C54B2E" w:rsidRPr="007956A8">
        <w:t xml:space="preserve">nástroj </w:t>
      </w:r>
      <w:r w:rsidR="003768AE" w:rsidRPr="007956A8">
        <w:t xml:space="preserve">pro </w:t>
      </w:r>
      <w:r w:rsidR="00C54B2E" w:rsidRPr="007956A8">
        <w:t>sestavení analytického rámce této bakalářské práce</w:t>
      </w:r>
      <w:r w:rsidR="00926D4B" w:rsidRPr="007956A8">
        <w:t xml:space="preserve">, který pomůže </w:t>
      </w:r>
      <w:r w:rsidR="00F81E15" w:rsidRPr="007956A8">
        <w:t xml:space="preserve">zkoumat, jakým způsobem se </w:t>
      </w:r>
      <w:r w:rsidR="00792BF4" w:rsidRPr="007956A8">
        <w:t xml:space="preserve">teroristické útoky </w:t>
      </w:r>
      <w:r w:rsidR="003768AE" w:rsidRPr="007956A8">
        <w:t>staly bezpečnostními hrozbami v politice</w:t>
      </w:r>
      <w:r w:rsidR="00DD18AA" w:rsidRPr="007956A8">
        <w:t>,</w:t>
      </w:r>
      <w:r w:rsidR="004C1B64" w:rsidRPr="007956A8">
        <w:t xml:space="preserve"> identifikovat proměny a reakce</w:t>
      </w:r>
      <w:r w:rsidR="00DD18AA" w:rsidRPr="007956A8">
        <w:t xml:space="preserve"> Evropské unie a </w:t>
      </w:r>
      <w:r w:rsidR="00A97D83" w:rsidRPr="007956A8">
        <w:t xml:space="preserve">pochopit, jak mohou být </w:t>
      </w:r>
      <w:r w:rsidR="008456A3" w:rsidRPr="007956A8">
        <w:t>politická rozhodnutí ovlivněna vnějšími událostmi.</w:t>
      </w:r>
      <w:r w:rsidR="0007551D" w:rsidRPr="007956A8">
        <w:t xml:space="preserve"> Pro kontinuitu je práce podložena </w:t>
      </w:r>
      <w:r w:rsidR="007164A6" w:rsidRPr="007956A8">
        <w:t xml:space="preserve">srovnáním konkrétních bezpečnostních opatření </w:t>
      </w:r>
      <w:r w:rsidR="00723F13" w:rsidRPr="007956A8">
        <w:t xml:space="preserve">před a po teroristických útocích, které umožní </w:t>
      </w:r>
      <w:r w:rsidR="000E57B5" w:rsidRPr="007956A8">
        <w:t xml:space="preserve">ucelenější pohled na vývoj ochrany </w:t>
      </w:r>
      <w:r w:rsidR="00A14FB5" w:rsidRPr="007956A8">
        <w:t>měkkých cílů v Evropské unii.</w:t>
      </w:r>
    </w:p>
    <w:p w14:paraId="2F6B1442" w14:textId="4B1132AE" w:rsidR="00B17FA1" w:rsidRDefault="00180EC1" w:rsidP="000800F8">
      <w:pPr>
        <w:pStyle w:val="Normlnweb"/>
        <w:spacing w:before="0" w:beforeAutospacing="0" w:after="0" w:afterAutospacing="0" w:line="360" w:lineRule="auto"/>
        <w:jc w:val="both"/>
      </w:pPr>
      <w:r>
        <w:tab/>
        <w:t>Teroristické útoky</w:t>
      </w:r>
      <w:r w:rsidR="00E36BBB">
        <w:t xml:space="preserve">, které se odehrály </w:t>
      </w:r>
      <w:r w:rsidR="00BD6A2D">
        <w:t xml:space="preserve">11. září 2001, vedly ke změně přístupu mnoha států </w:t>
      </w:r>
      <w:r w:rsidR="004E3245">
        <w:t>k řešení terorismu</w:t>
      </w:r>
      <w:r w:rsidR="00297B86">
        <w:t xml:space="preserve">, </w:t>
      </w:r>
      <w:r w:rsidR="004E3245">
        <w:t xml:space="preserve">podnítily </w:t>
      </w:r>
      <w:r w:rsidR="00A113CE">
        <w:t xml:space="preserve">větší snahu předcházet útokům </w:t>
      </w:r>
      <w:r w:rsidR="00E70839">
        <w:t xml:space="preserve">a </w:t>
      </w:r>
      <w:r w:rsidR="00297B86">
        <w:t xml:space="preserve">k </w:t>
      </w:r>
      <w:r w:rsidR="00E70839">
        <w:t>intenzivnější</w:t>
      </w:r>
      <w:r w:rsidR="00246092">
        <w:t xml:space="preserve"> </w:t>
      </w:r>
      <w:r w:rsidR="004E3245">
        <w:t xml:space="preserve">spolupráci </w:t>
      </w:r>
      <w:r w:rsidR="002720CB">
        <w:t xml:space="preserve">mezi </w:t>
      </w:r>
      <w:r w:rsidR="002720CB">
        <w:lastRenderedPageBreak/>
        <w:t>zeměmi a organizacemi</w:t>
      </w:r>
      <w:r w:rsidR="00297B86">
        <w:t>.</w:t>
      </w:r>
      <w:r w:rsidR="00AC6F54">
        <w:t xml:space="preserve"> </w:t>
      </w:r>
      <w:r w:rsidR="00B908AB">
        <w:t>Téma terorismus</w:t>
      </w:r>
      <w:r w:rsidR="0071562B">
        <w:t xml:space="preserve"> se dostalo </w:t>
      </w:r>
      <w:r w:rsidR="00690DDC">
        <w:t>do popředí</w:t>
      </w:r>
      <w:r w:rsidR="00156E48">
        <w:t xml:space="preserve"> zájmu </w:t>
      </w:r>
      <w:r w:rsidR="00BC53B6">
        <w:t>v oblasti bezpečnostní politiky</w:t>
      </w:r>
      <w:r w:rsidR="005E06E2">
        <w:t xml:space="preserve"> a expertů</w:t>
      </w:r>
      <w:r w:rsidR="00D13F0F">
        <w:t xml:space="preserve">, věnující </w:t>
      </w:r>
      <w:r w:rsidR="00BB73D0">
        <w:t>se věnují studiu i analýze globálního terorismu</w:t>
      </w:r>
      <w:r w:rsidR="002425AA">
        <w:t>.</w:t>
      </w:r>
    </w:p>
    <w:p w14:paraId="6D3C4E4F" w14:textId="4B3C1221" w:rsidR="00180EC1" w:rsidRPr="00FD061C" w:rsidRDefault="00766FB3" w:rsidP="000800F8">
      <w:pPr>
        <w:pStyle w:val="Normlnweb"/>
        <w:spacing w:before="0" w:beforeAutospacing="0" w:after="0" w:afterAutospacing="0" w:line="360" w:lineRule="auto"/>
        <w:jc w:val="both"/>
        <w:rPr>
          <w:noProof/>
          <w:color w:val="7030A0"/>
        </w:rPr>
      </w:pPr>
      <w:r>
        <w:rPr>
          <w:noProof/>
        </w:rPr>
        <w:t xml:space="preserve">V terminologické </w:t>
      </w:r>
      <w:r w:rsidR="00BD749E">
        <w:rPr>
          <w:noProof/>
        </w:rPr>
        <w:t>části práce je</w:t>
      </w:r>
      <w:r w:rsidR="00D936E1">
        <w:rPr>
          <w:noProof/>
        </w:rPr>
        <w:t xml:space="preserve"> zmíněno několik autorů, kteří se problematice </w:t>
      </w:r>
      <w:r w:rsidR="0051007A">
        <w:rPr>
          <w:noProof/>
        </w:rPr>
        <w:t xml:space="preserve">terorismu věnovali </w:t>
      </w:r>
      <w:r w:rsidR="00EE6381">
        <w:rPr>
          <w:noProof/>
        </w:rPr>
        <w:t>jak v</w:t>
      </w:r>
      <w:r w:rsidR="00A507A5">
        <w:rPr>
          <w:noProof/>
        </w:rPr>
        <w:t> </w:t>
      </w:r>
      <w:r w:rsidR="00EE6381">
        <w:rPr>
          <w:noProof/>
        </w:rPr>
        <w:t>historii</w:t>
      </w:r>
      <w:r w:rsidR="00A507A5">
        <w:rPr>
          <w:noProof/>
        </w:rPr>
        <w:t>, tak</w:t>
      </w:r>
      <w:r w:rsidR="0051007A">
        <w:rPr>
          <w:noProof/>
        </w:rPr>
        <w:t xml:space="preserve"> i v současnosti. </w:t>
      </w:r>
      <w:r w:rsidR="00C74266">
        <w:rPr>
          <w:noProof/>
        </w:rPr>
        <w:t xml:space="preserve">Kniha </w:t>
      </w:r>
      <w:r w:rsidR="00C74266" w:rsidRPr="003B6929">
        <w:rPr>
          <w:i/>
          <w:iCs/>
          <w:noProof/>
        </w:rPr>
        <w:t>Inside Te</w:t>
      </w:r>
      <w:r w:rsidR="007658D7" w:rsidRPr="003B6929">
        <w:rPr>
          <w:i/>
          <w:iCs/>
          <w:noProof/>
        </w:rPr>
        <w:t>rrorism</w:t>
      </w:r>
      <w:r w:rsidR="007658D7">
        <w:rPr>
          <w:noProof/>
        </w:rPr>
        <w:t xml:space="preserve"> </w:t>
      </w:r>
      <w:r w:rsidR="0092362D">
        <w:rPr>
          <w:noProof/>
        </w:rPr>
        <w:t xml:space="preserve">Bruce Hoffmana </w:t>
      </w:r>
      <w:r w:rsidR="009A7D5C">
        <w:rPr>
          <w:noProof/>
        </w:rPr>
        <w:t xml:space="preserve">z roku 2017 </w:t>
      </w:r>
      <w:r w:rsidR="00830536">
        <w:rPr>
          <w:noProof/>
        </w:rPr>
        <w:t>představuje komplexní pohled na terorismus</w:t>
      </w:r>
      <w:r w:rsidR="00F565E5">
        <w:rPr>
          <w:noProof/>
        </w:rPr>
        <w:t xml:space="preserve">. </w:t>
      </w:r>
      <w:r w:rsidR="00A13BEF">
        <w:rPr>
          <w:noProof/>
        </w:rPr>
        <w:t xml:space="preserve">Jeho poznatky se zabývají </w:t>
      </w:r>
      <w:r w:rsidR="00C337D2">
        <w:rPr>
          <w:noProof/>
        </w:rPr>
        <w:t>moderním teroristickým myšlením</w:t>
      </w:r>
      <w:r w:rsidR="00C6026D">
        <w:rPr>
          <w:noProof/>
        </w:rPr>
        <w:t xml:space="preserve">, doplněné </w:t>
      </w:r>
      <w:r w:rsidR="004071AB">
        <w:rPr>
          <w:noProof/>
        </w:rPr>
        <w:t>o</w:t>
      </w:r>
      <w:r w:rsidR="00CF0D1D">
        <w:rPr>
          <w:noProof/>
        </w:rPr>
        <w:t xml:space="preserve"> </w:t>
      </w:r>
      <w:r w:rsidR="00115DFC">
        <w:rPr>
          <w:noProof/>
        </w:rPr>
        <w:t>technologie</w:t>
      </w:r>
      <w:r w:rsidR="00206424">
        <w:rPr>
          <w:noProof/>
        </w:rPr>
        <w:t>, a zároveň přemýšlí o budoucích</w:t>
      </w:r>
      <w:r w:rsidR="00F44D7C">
        <w:rPr>
          <w:noProof/>
        </w:rPr>
        <w:t xml:space="preserve"> směrech </w:t>
      </w:r>
      <w:r w:rsidR="00C6026D" w:rsidRPr="00D96FE6">
        <w:rPr>
          <w:noProof/>
        </w:rPr>
        <w:t>terorismu</w:t>
      </w:r>
      <w:r w:rsidR="00F44D7C" w:rsidRPr="00D96FE6">
        <w:rPr>
          <w:noProof/>
        </w:rPr>
        <w:t>.</w:t>
      </w:r>
      <w:r w:rsidR="00EA1A78">
        <w:rPr>
          <w:noProof/>
        </w:rPr>
        <w:t xml:space="preserve"> </w:t>
      </w:r>
      <w:r w:rsidR="00B72B08" w:rsidRPr="008C235E">
        <w:rPr>
          <w:noProof/>
        </w:rPr>
        <w:t>Dále</w:t>
      </w:r>
      <w:r w:rsidR="00CD70B6" w:rsidRPr="008C235E">
        <w:rPr>
          <w:noProof/>
        </w:rPr>
        <w:t xml:space="preserve"> je využito i dílo</w:t>
      </w:r>
      <w:r w:rsidR="00DD76E0" w:rsidRPr="008C235E">
        <w:rPr>
          <w:noProof/>
        </w:rPr>
        <w:t xml:space="preserve"> Davida Řeháka,</w:t>
      </w:r>
      <w:r w:rsidR="003F47F0" w:rsidRPr="008C235E">
        <w:rPr>
          <w:noProof/>
        </w:rPr>
        <w:t xml:space="preserve"> Pavla Foltina a Richarda Stojara</w:t>
      </w:r>
      <w:r w:rsidR="00CD70B6" w:rsidRPr="008C235E">
        <w:rPr>
          <w:noProof/>
        </w:rPr>
        <w:t xml:space="preserve"> </w:t>
      </w:r>
      <w:r w:rsidR="002F6ADB" w:rsidRPr="008C235E">
        <w:rPr>
          <w:i/>
          <w:iCs/>
          <w:noProof/>
        </w:rPr>
        <w:t>Vybrané aspekty soudobého terorismu</w:t>
      </w:r>
      <w:r w:rsidR="00811110" w:rsidRPr="008C235E">
        <w:rPr>
          <w:noProof/>
        </w:rPr>
        <w:t xml:space="preserve">, </w:t>
      </w:r>
      <w:r w:rsidR="00812337" w:rsidRPr="008C235E">
        <w:rPr>
          <w:noProof/>
        </w:rPr>
        <w:t xml:space="preserve">vydané </w:t>
      </w:r>
      <w:r w:rsidR="00AD13EB" w:rsidRPr="008C235E">
        <w:rPr>
          <w:noProof/>
        </w:rPr>
        <w:t>v roce 2008</w:t>
      </w:r>
      <w:r w:rsidR="00D93FFE" w:rsidRPr="003C0121">
        <w:rPr>
          <w:noProof/>
        </w:rPr>
        <w:t xml:space="preserve">. </w:t>
      </w:r>
      <w:r w:rsidR="00AA7F65" w:rsidRPr="003C0121">
        <w:rPr>
          <w:noProof/>
        </w:rPr>
        <w:t>P</w:t>
      </w:r>
      <w:r w:rsidR="00AA7F65">
        <w:rPr>
          <w:noProof/>
        </w:rPr>
        <w:t xml:space="preserve">ublikace </w:t>
      </w:r>
      <w:r w:rsidR="00241338">
        <w:rPr>
          <w:noProof/>
        </w:rPr>
        <w:t>poskytla hlu</w:t>
      </w:r>
      <w:r w:rsidR="00C6026D">
        <w:rPr>
          <w:noProof/>
        </w:rPr>
        <w:t>b</w:t>
      </w:r>
      <w:r w:rsidR="00241338">
        <w:rPr>
          <w:noProof/>
        </w:rPr>
        <w:t xml:space="preserve">ší pochopení </w:t>
      </w:r>
      <w:r w:rsidR="00544142">
        <w:rPr>
          <w:noProof/>
        </w:rPr>
        <w:t>termínu terorismus, který se vyznačuje širokým spektrem defini</w:t>
      </w:r>
      <w:r w:rsidR="00C67DEC">
        <w:rPr>
          <w:noProof/>
        </w:rPr>
        <w:t>c</w:t>
      </w:r>
      <w:r w:rsidR="0020741C">
        <w:rPr>
          <w:noProof/>
        </w:rPr>
        <w:t xml:space="preserve"> a přiblížila metody provádění </w:t>
      </w:r>
      <w:r w:rsidR="0020741C" w:rsidRPr="002914F7">
        <w:rPr>
          <w:noProof/>
          <w:color w:val="000000" w:themeColor="text1"/>
        </w:rPr>
        <w:t>teroristických činů a je</w:t>
      </w:r>
      <w:r w:rsidR="001408C0" w:rsidRPr="002914F7">
        <w:rPr>
          <w:noProof/>
          <w:color w:val="000000" w:themeColor="text1"/>
        </w:rPr>
        <w:t>j</w:t>
      </w:r>
      <w:r w:rsidR="0020741C" w:rsidRPr="002914F7">
        <w:rPr>
          <w:noProof/>
          <w:color w:val="000000" w:themeColor="text1"/>
        </w:rPr>
        <w:t>ich dopady</w:t>
      </w:r>
      <w:r w:rsidR="001408C0" w:rsidRPr="002914F7">
        <w:rPr>
          <w:noProof/>
          <w:color w:val="000000" w:themeColor="text1"/>
        </w:rPr>
        <w:t>.</w:t>
      </w:r>
      <w:r w:rsidR="00FB0586" w:rsidRPr="002914F7">
        <w:rPr>
          <w:noProof/>
          <w:color w:val="000000" w:themeColor="text1"/>
        </w:rPr>
        <w:t xml:space="preserve"> </w:t>
      </w:r>
      <w:r w:rsidR="0007467F" w:rsidRPr="002914F7">
        <w:rPr>
          <w:noProof/>
          <w:color w:val="000000" w:themeColor="text1"/>
        </w:rPr>
        <w:t xml:space="preserve">V díle </w:t>
      </w:r>
      <w:r w:rsidR="007517DD" w:rsidRPr="002914F7">
        <w:rPr>
          <w:i/>
          <w:iCs/>
          <w:noProof/>
          <w:color w:val="000000" w:themeColor="text1"/>
        </w:rPr>
        <w:t xml:space="preserve">The fourth wave: September 11 in the history </w:t>
      </w:r>
      <w:r w:rsidR="00EF5900">
        <w:rPr>
          <w:i/>
          <w:iCs/>
          <w:noProof/>
          <w:color w:val="000000" w:themeColor="text1"/>
        </w:rPr>
        <w:br/>
      </w:r>
      <w:r w:rsidR="007517DD" w:rsidRPr="002914F7">
        <w:rPr>
          <w:i/>
          <w:iCs/>
          <w:noProof/>
          <w:color w:val="000000" w:themeColor="text1"/>
        </w:rPr>
        <w:t>of terrorism</w:t>
      </w:r>
      <w:r w:rsidR="00FB413C" w:rsidRPr="002914F7">
        <w:rPr>
          <w:noProof/>
          <w:color w:val="000000" w:themeColor="text1"/>
        </w:rPr>
        <w:t xml:space="preserve"> David Rapoport, který je uznávaným autorem na oblast </w:t>
      </w:r>
      <w:r w:rsidR="004708E3" w:rsidRPr="002914F7">
        <w:rPr>
          <w:noProof/>
          <w:color w:val="000000" w:themeColor="text1"/>
        </w:rPr>
        <w:t>a problematiku terorismu</w:t>
      </w:r>
      <w:r w:rsidR="00410310" w:rsidRPr="002914F7">
        <w:rPr>
          <w:noProof/>
          <w:color w:val="000000" w:themeColor="text1"/>
        </w:rPr>
        <w:t xml:space="preserve">, analyzuje </w:t>
      </w:r>
      <w:r w:rsidR="0067324B" w:rsidRPr="002914F7">
        <w:rPr>
          <w:noProof/>
          <w:color w:val="000000" w:themeColor="text1"/>
        </w:rPr>
        <w:t>útoky z 11. září 2001 v širším historickém rámci terorismu</w:t>
      </w:r>
      <w:r w:rsidR="00BE59EF" w:rsidRPr="002914F7">
        <w:rPr>
          <w:noProof/>
          <w:color w:val="000000" w:themeColor="text1"/>
        </w:rPr>
        <w:t>, kde identifikuje čtvrtou vlnu</w:t>
      </w:r>
      <w:r w:rsidR="00111C74" w:rsidRPr="002914F7">
        <w:rPr>
          <w:noProof/>
          <w:color w:val="000000" w:themeColor="text1"/>
        </w:rPr>
        <w:t xml:space="preserve"> moderního terorismu</w:t>
      </w:r>
      <w:r w:rsidR="00303733" w:rsidRPr="002914F7">
        <w:rPr>
          <w:noProof/>
          <w:color w:val="000000" w:themeColor="text1"/>
        </w:rPr>
        <w:t>, která je charakteristická nábožensky motivovanými akcemi</w:t>
      </w:r>
      <w:r w:rsidR="00B820A8" w:rsidRPr="002914F7">
        <w:rPr>
          <w:noProof/>
          <w:color w:val="000000" w:themeColor="text1"/>
        </w:rPr>
        <w:t xml:space="preserve">. Tento koncept </w:t>
      </w:r>
      <w:r w:rsidR="00217EC6" w:rsidRPr="002914F7">
        <w:rPr>
          <w:noProof/>
          <w:color w:val="000000" w:themeColor="text1"/>
        </w:rPr>
        <w:t xml:space="preserve">rozvíjí v další publikaci </w:t>
      </w:r>
      <w:r w:rsidR="00445190" w:rsidRPr="002914F7">
        <w:rPr>
          <w:i/>
          <w:iCs/>
          <w:noProof/>
          <w:color w:val="000000" w:themeColor="text1"/>
        </w:rPr>
        <w:t>The Four Waves of Modern Terror: International Dimensions and Consequences</w:t>
      </w:r>
      <w:r w:rsidR="00445190" w:rsidRPr="002914F7">
        <w:rPr>
          <w:noProof/>
          <w:color w:val="000000" w:themeColor="text1"/>
        </w:rPr>
        <w:t xml:space="preserve">, kde </w:t>
      </w:r>
      <w:r w:rsidR="00094720" w:rsidRPr="002914F7">
        <w:rPr>
          <w:noProof/>
          <w:color w:val="000000" w:themeColor="text1"/>
        </w:rPr>
        <w:t>se zabývá mezinárodními rozměry a důsledky těchto čtyř vln</w:t>
      </w:r>
      <w:r w:rsidR="0085006A" w:rsidRPr="002914F7">
        <w:rPr>
          <w:noProof/>
          <w:color w:val="000000" w:themeColor="text1"/>
        </w:rPr>
        <w:t xml:space="preserve">. </w:t>
      </w:r>
      <w:r w:rsidR="00C674F3" w:rsidRPr="002914F7">
        <w:rPr>
          <w:noProof/>
          <w:color w:val="000000" w:themeColor="text1"/>
        </w:rPr>
        <w:t xml:space="preserve">Jeho práce tak </w:t>
      </w:r>
      <w:r w:rsidR="008D7AA7" w:rsidRPr="002914F7">
        <w:rPr>
          <w:noProof/>
          <w:color w:val="000000" w:themeColor="text1"/>
        </w:rPr>
        <w:t xml:space="preserve">slouží jako významný příspěvek k porozumění dynamiky terorismu a jeho vývoje </w:t>
      </w:r>
      <w:r w:rsidR="002636AC" w:rsidRPr="002914F7">
        <w:rPr>
          <w:noProof/>
          <w:color w:val="000000" w:themeColor="text1"/>
        </w:rPr>
        <w:t xml:space="preserve">v průběhu nedávné historie </w:t>
      </w:r>
      <w:r w:rsidR="001A53B1" w:rsidRPr="002914F7">
        <w:rPr>
          <w:noProof/>
          <w:color w:val="000000" w:themeColor="text1"/>
        </w:rPr>
        <w:t xml:space="preserve">a je často citována v akademických </w:t>
      </w:r>
      <w:r w:rsidR="00121D9A" w:rsidRPr="002914F7">
        <w:rPr>
          <w:noProof/>
          <w:color w:val="000000" w:themeColor="text1"/>
        </w:rPr>
        <w:t>článcích</w:t>
      </w:r>
      <w:r w:rsidR="001A53B1" w:rsidRPr="002914F7">
        <w:rPr>
          <w:noProof/>
          <w:color w:val="000000" w:themeColor="text1"/>
        </w:rPr>
        <w:t xml:space="preserve"> </w:t>
      </w:r>
      <w:r w:rsidR="00121D9A" w:rsidRPr="002914F7">
        <w:rPr>
          <w:noProof/>
          <w:color w:val="000000" w:themeColor="text1"/>
        </w:rPr>
        <w:t>o terorismu</w:t>
      </w:r>
      <w:r w:rsidR="00022983" w:rsidRPr="002914F7">
        <w:rPr>
          <w:noProof/>
          <w:color w:val="000000" w:themeColor="text1"/>
        </w:rPr>
        <w:t xml:space="preserve"> a národní bezpečnosti.</w:t>
      </w:r>
      <w:r w:rsidR="00B97E74" w:rsidRPr="002914F7">
        <w:rPr>
          <w:noProof/>
          <w:color w:val="000000" w:themeColor="text1"/>
        </w:rPr>
        <w:t xml:space="preserve"> </w:t>
      </w:r>
      <w:r w:rsidR="006C744A" w:rsidRPr="002914F7">
        <w:rPr>
          <w:noProof/>
          <w:color w:val="000000" w:themeColor="text1"/>
        </w:rPr>
        <w:t xml:space="preserve">V knize </w:t>
      </w:r>
      <w:r w:rsidR="00530D6F" w:rsidRPr="002914F7">
        <w:rPr>
          <w:i/>
          <w:iCs/>
          <w:noProof/>
          <w:color w:val="000000" w:themeColor="text1"/>
          <w:shd w:val="clear" w:color="auto" w:fill="FFFFFF"/>
        </w:rPr>
        <w:t>Terrorism in context</w:t>
      </w:r>
      <w:r w:rsidR="00FD061C" w:rsidRPr="002914F7">
        <w:rPr>
          <w:noProof/>
          <w:color w:val="000000" w:themeColor="text1"/>
        </w:rPr>
        <w:t xml:space="preserve"> </w:t>
      </w:r>
      <w:r w:rsidR="00A0234C" w:rsidRPr="002914F7">
        <w:rPr>
          <w:noProof/>
          <w:color w:val="000000" w:themeColor="text1"/>
        </w:rPr>
        <w:t xml:space="preserve">od Marthy Crenshaw </w:t>
      </w:r>
      <w:r w:rsidR="007C345B" w:rsidRPr="002914F7">
        <w:rPr>
          <w:noProof/>
          <w:color w:val="000000" w:themeColor="text1"/>
        </w:rPr>
        <w:t>zkoumají různí odborníci široké množství témat spojených s</w:t>
      </w:r>
      <w:r w:rsidR="00891296" w:rsidRPr="002914F7">
        <w:rPr>
          <w:noProof/>
          <w:color w:val="000000" w:themeColor="text1"/>
        </w:rPr>
        <w:t> </w:t>
      </w:r>
      <w:r w:rsidR="007C345B" w:rsidRPr="002914F7">
        <w:rPr>
          <w:noProof/>
          <w:color w:val="000000" w:themeColor="text1"/>
        </w:rPr>
        <w:t>terorismem</w:t>
      </w:r>
      <w:r w:rsidR="00891296" w:rsidRPr="002914F7">
        <w:rPr>
          <w:noProof/>
          <w:color w:val="000000" w:themeColor="text1"/>
        </w:rPr>
        <w:t xml:space="preserve">, které zahrnují historické, politické, společenské </w:t>
      </w:r>
      <w:r w:rsidR="00E94E04" w:rsidRPr="002914F7">
        <w:rPr>
          <w:noProof/>
          <w:color w:val="000000" w:themeColor="text1"/>
        </w:rPr>
        <w:t>a psychologické aspekty</w:t>
      </w:r>
      <w:r w:rsidR="004C5D50" w:rsidRPr="002914F7">
        <w:rPr>
          <w:noProof/>
          <w:color w:val="000000" w:themeColor="text1"/>
        </w:rPr>
        <w:t xml:space="preserve">. Práce přináší </w:t>
      </w:r>
      <w:r w:rsidR="0099598E" w:rsidRPr="002914F7">
        <w:rPr>
          <w:noProof/>
          <w:color w:val="000000" w:themeColor="text1"/>
        </w:rPr>
        <w:t xml:space="preserve">podrobné studie o konkrétních teroristických skupinách a incidentech, </w:t>
      </w:r>
      <w:r w:rsidR="004E7EB1" w:rsidRPr="002914F7">
        <w:rPr>
          <w:noProof/>
          <w:color w:val="000000" w:themeColor="text1"/>
        </w:rPr>
        <w:t xml:space="preserve">stejně jako teoretické příspěvky k pochopení </w:t>
      </w:r>
      <w:r w:rsidR="005B38B5" w:rsidRPr="002914F7">
        <w:rPr>
          <w:noProof/>
          <w:color w:val="000000" w:themeColor="text1"/>
        </w:rPr>
        <w:t>fenoménu terorismu.</w:t>
      </w:r>
      <w:r w:rsidR="00642A6E" w:rsidRPr="002914F7">
        <w:rPr>
          <w:noProof/>
          <w:color w:val="000000" w:themeColor="text1"/>
        </w:rPr>
        <w:t xml:space="preserve"> Práce je zejména ceněna pro </w:t>
      </w:r>
      <w:r w:rsidR="00A079E5" w:rsidRPr="002914F7">
        <w:rPr>
          <w:noProof/>
          <w:color w:val="000000" w:themeColor="text1"/>
        </w:rPr>
        <w:t xml:space="preserve">svůj příspěvek k hlubšímu porozumění </w:t>
      </w:r>
      <w:r w:rsidR="00BC4F60" w:rsidRPr="002914F7">
        <w:rPr>
          <w:noProof/>
          <w:color w:val="000000" w:themeColor="text1"/>
        </w:rPr>
        <w:t>komplexní povahy terorismu.</w:t>
      </w:r>
      <w:r w:rsidR="005B38B5" w:rsidRPr="002914F7">
        <w:rPr>
          <w:noProof/>
          <w:color w:val="000000" w:themeColor="text1"/>
        </w:rPr>
        <w:t xml:space="preserve"> </w:t>
      </w:r>
      <w:r w:rsidR="00FB0586" w:rsidRPr="002914F7">
        <w:rPr>
          <w:noProof/>
          <w:color w:val="000000" w:themeColor="text1"/>
        </w:rPr>
        <w:t xml:space="preserve">Bakalářská práce také </w:t>
      </w:r>
      <w:r w:rsidR="00084C5D" w:rsidRPr="002914F7">
        <w:rPr>
          <w:noProof/>
          <w:color w:val="000000" w:themeColor="text1"/>
        </w:rPr>
        <w:t>čerpá ze studií</w:t>
      </w:r>
      <w:r w:rsidR="00FB0586" w:rsidRPr="002914F7">
        <w:rPr>
          <w:noProof/>
          <w:color w:val="000000" w:themeColor="text1"/>
        </w:rPr>
        <w:t xml:space="preserve"> Jana Eichlera</w:t>
      </w:r>
      <w:r w:rsidR="0029675B" w:rsidRPr="002914F7">
        <w:rPr>
          <w:noProof/>
          <w:color w:val="000000" w:themeColor="text1"/>
        </w:rPr>
        <w:t xml:space="preserve">, </w:t>
      </w:r>
      <w:r w:rsidR="003D0BEA" w:rsidRPr="002914F7">
        <w:rPr>
          <w:noProof/>
          <w:color w:val="000000" w:themeColor="text1"/>
        </w:rPr>
        <w:t xml:space="preserve">odborníka zabývající </w:t>
      </w:r>
      <w:r w:rsidR="00F954C8" w:rsidRPr="002914F7">
        <w:rPr>
          <w:noProof/>
          <w:color w:val="000000" w:themeColor="text1"/>
        </w:rPr>
        <w:t>se terorismem</w:t>
      </w:r>
      <w:r w:rsidR="003D0BEA" w:rsidRPr="002914F7">
        <w:rPr>
          <w:noProof/>
          <w:color w:val="000000" w:themeColor="text1"/>
        </w:rPr>
        <w:t xml:space="preserve"> </w:t>
      </w:r>
      <w:r w:rsidR="00EF5900">
        <w:rPr>
          <w:noProof/>
          <w:color w:val="000000" w:themeColor="text1"/>
        </w:rPr>
        <w:br/>
      </w:r>
      <w:r w:rsidR="003D0BEA" w:rsidRPr="002914F7">
        <w:rPr>
          <w:noProof/>
          <w:color w:val="000000" w:themeColor="text1"/>
        </w:rPr>
        <w:t xml:space="preserve">a </w:t>
      </w:r>
      <w:r w:rsidR="003D0BEA">
        <w:rPr>
          <w:noProof/>
        </w:rPr>
        <w:t xml:space="preserve">problematikou s ním </w:t>
      </w:r>
      <w:r w:rsidR="001C7800">
        <w:rPr>
          <w:noProof/>
        </w:rPr>
        <w:t>spojenou</w:t>
      </w:r>
      <w:r w:rsidR="0095408D">
        <w:rPr>
          <w:noProof/>
        </w:rPr>
        <w:t xml:space="preserve">. </w:t>
      </w:r>
      <w:r w:rsidR="00D60A81">
        <w:rPr>
          <w:noProof/>
        </w:rPr>
        <w:t>Pro bakalářkou práci je přínosné i dílo Barbory Vegrichtové</w:t>
      </w:r>
      <w:r w:rsidR="004B7A78">
        <w:rPr>
          <w:noProof/>
        </w:rPr>
        <w:t xml:space="preserve"> </w:t>
      </w:r>
      <w:r w:rsidR="003D79B6" w:rsidRPr="004B7A78">
        <w:rPr>
          <w:i/>
          <w:iCs/>
          <w:noProof/>
        </w:rPr>
        <w:t>Hrozba radikalizace:</w:t>
      </w:r>
      <w:r w:rsidR="00937A6C" w:rsidRPr="004B7A78">
        <w:rPr>
          <w:i/>
          <w:iCs/>
          <w:noProof/>
        </w:rPr>
        <w:t xml:space="preserve"> terorismus, varovné signály </w:t>
      </w:r>
      <w:r w:rsidR="004B7A78" w:rsidRPr="004B7A78">
        <w:rPr>
          <w:i/>
          <w:iCs/>
          <w:noProof/>
        </w:rPr>
        <w:t>a ochrana společnosti</w:t>
      </w:r>
      <w:r w:rsidR="002F5791">
        <w:rPr>
          <w:i/>
          <w:iCs/>
          <w:noProof/>
        </w:rPr>
        <w:t xml:space="preserve">. </w:t>
      </w:r>
      <w:r w:rsidR="002F5791">
        <w:rPr>
          <w:noProof/>
        </w:rPr>
        <w:t xml:space="preserve">Ta se zabývá otázkami radikalizace a terorismu, </w:t>
      </w:r>
      <w:r w:rsidR="00D148EF">
        <w:rPr>
          <w:noProof/>
        </w:rPr>
        <w:t xml:space="preserve">které jsou </w:t>
      </w:r>
      <w:r w:rsidR="00E41123">
        <w:rPr>
          <w:noProof/>
        </w:rPr>
        <w:t xml:space="preserve">prioritou </w:t>
      </w:r>
      <w:r w:rsidR="00BA5ACB">
        <w:rPr>
          <w:noProof/>
        </w:rPr>
        <w:t>vnitřní bezpečnosti většiny států</w:t>
      </w:r>
      <w:r w:rsidR="00181704">
        <w:rPr>
          <w:noProof/>
        </w:rPr>
        <w:t xml:space="preserve">. Autorka seznamuje </w:t>
      </w:r>
      <w:r w:rsidR="00452E45">
        <w:rPr>
          <w:noProof/>
        </w:rPr>
        <w:t>čtenáře s</w:t>
      </w:r>
      <w:r w:rsidR="00934D9B">
        <w:rPr>
          <w:noProof/>
        </w:rPr>
        <w:t> novými trendy a příčinami rostoucího</w:t>
      </w:r>
      <w:r w:rsidR="004E2931">
        <w:rPr>
          <w:noProof/>
        </w:rPr>
        <w:t xml:space="preserve"> násilí</w:t>
      </w:r>
      <w:r w:rsidR="00A7774B">
        <w:rPr>
          <w:noProof/>
        </w:rPr>
        <w:t>, zejména v zemích Evropské unie.</w:t>
      </w:r>
      <w:r w:rsidR="005607AF">
        <w:rPr>
          <w:noProof/>
        </w:rPr>
        <w:t xml:space="preserve"> </w:t>
      </w:r>
      <w:r w:rsidR="00E039A4">
        <w:rPr>
          <w:noProof/>
        </w:rPr>
        <w:t xml:space="preserve">Kniha </w:t>
      </w:r>
      <w:r w:rsidR="00C04C8D" w:rsidRPr="00AC06C1">
        <w:rPr>
          <w:i/>
          <w:iCs/>
          <w:noProof/>
        </w:rPr>
        <w:t xml:space="preserve">Terrorism in the </w:t>
      </w:r>
      <w:r w:rsidR="00440C27" w:rsidRPr="00AC06C1">
        <w:rPr>
          <w:i/>
          <w:iCs/>
          <w:noProof/>
        </w:rPr>
        <w:t>Twenty</w:t>
      </w:r>
      <w:r w:rsidR="001F37B5" w:rsidRPr="00AC06C1">
        <w:rPr>
          <w:i/>
          <w:iCs/>
          <w:noProof/>
        </w:rPr>
        <w:t>-</w:t>
      </w:r>
      <w:r w:rsidR="00440C27" w:rsidRPr="00AC06C1">
        <w:rPr>
          <w:i/>
          <w:iCs/>
          <w:noProof/>
        </w:rPr>
        <w:t>First Century</w:t>
      </w:r>
      <w:r w:rsidR="0049557B">
        <w:rPr>
          <w:noProof/>
        </w:rPr>
        <w:t xml:space="preserve"> od C</w:t>
      </w:r>
      <w:r w:rsidR="0051201E">
        <w:rPr>
          <w:noProof/>
        </w:rPr>
        <w:t xml:space="preserve">ynthie C. Combs </w:t>
      </w:r>
      <w:r w:rsidR="001B0264">
        <w:rPr>
          <w:noProof/>
        </w:rPr>
        <w:t>se také zaměřuje na aktuální trendy fenoménu terorismu</w:t>
      </w:r>
      <w:r w:rsidR="004F1422">
        <w:rPr>
          <w:noProof/>
        </w:rPr>
        <w:t xml:space="preserve">, mediální pozornost </w:t>
      </w:r>
      <w:r w:rsidR="00067E65">
        <w:rPr>
          <w:noProof/>
        </w:rPr>
        <w:t xml:space="preserve">daných útoků </w:t>
      </w:r>
      <w:r w:rsidR="009B18FD">
        <w:rPr>
          <w:noProof/>
        </w:rPr>
        <w:t>i reakcí různých systému na teroristické útoky</w:t>
      </w:r>
      <w:r w:rsidR="009B18FD" w:rsidRPr="00043B10">
        <w:rPr>
          <w:noProof/>
        </w:rPr>
        <w:t>.</w:t>
      </w:r>
      <w:r w:rsidR="00E569B9" w:rsidRPr="00043B10">
        <w:rPr>
          <w:noProof/>
        </w:rPr>
        <w:t xml:space="preserve"> </w:t>
      </w:r>
      <w:r w:rsidR="00610EEE" w:rsidRPr="00043B10">
        <w:rPr>
          <w:i/>
          <w:iCs/>
          <w:noProof/>
        </w:rPr>
        <w:t>Encyklopedie mezinárodních vztahů</w:t>
      </w:r>
      <w:r w:rsidR="00610EEE" w:rsidRPr="00043B10">
        <w:rPr>
          <w:noProof/>
        </w:rPr>
        <w:t xml:space="preserve"> pomohla této práci vymezit </w:t>
      </w:r>
      <w:r w:rsidR="009B2A28" w:rsidRPr="00043B10">
        <w:rPr>
          <w:noProof/>
        </w:rPr>
        <w:t>pojetí slova terorismus</w:t>
      </w:r>
      <w:r w:rsidR="00870024" w:rsidRPr="00043B10">
        <w:rPr>
          <w:noProof/>
        </w:rPr>
        <w:t>.</w:t>
      </w:r>
    </w:p>
    <w:p w14:paraId="3C5FFB2C" w14:textId="5A904F62" w:rsidR="00B6704B" w:rsidRPr="007022F9" w:rsidRDefault="00664721" w:rsidP="002976FA">
      <w:pPr>
        <w:pStyle w:val="Normlnweb"/>
        <w:spacing w:before="0" w:beforeAutospacing="0" w:after="0" w:afterAutospacing="0" w:line="360" w:lineRule="auto"/>
        <w:ind w:firstLine="567"/>
        <w:jc w:val="both"/>
        <w:rPr>
          <w:noProof/>
          <w:color w:val="000000" w:themeColor="text1"/>
        </w:rPr>
      </w:pPr>
      <w:r w:rsidRPr="00043B10">
        <w:rPr>
          <w:noProof/>
        </w:rPr>
        <w:t xml:space="preserve">Pro vymezení pojmu měkké cíle </w:t>
      </w:r>
      <w:r w:rsidR="001B56A0" w:rsidRPr="00043B10">
        <w:rPr>
          <w:noProof/>
        </w:rPr>
        <w:t xml:space="preserve">bylo nutné vycházet z více zdrojů. </w:t>
      </w:r>
      <w:r w:rsidR="00D86E2D" w:rsidRPr="00043B10">
        <w:rPr>
          <w:noProof/>
        </w:rPr>
        <w:t xml:space="preserve">Velice přínosným </w:t>
      </w:r>
      <w:r w:rsidR="00EF5900">
        <w:rPr>
          <w:noProof/>
        </w:rPr>
        <w:br/>
      </w:r>
      <w:r w:rsidR="00D86E2D" w:rsidRPr="00043B10">
        <w:rPr>
          <w:noProof/>
        </w:rPr>
        <w:t>se ukázal</w:t>
      </w:r>
      <w:r w:rsidR="00140F2C" w:rsidRPr="00043B10">
        <w:rPr>
          <w:noProof/>
        </w:rPr>
        <w:t xml:space="preserve"> být dokument Ministerstva vnitra České republiky</w:t>
      </w:r>
      <w:r w:rsidR="004C5167" w:rsidRPr="00043B10">
        <w:rPr>
          <w:noProof/>
        </w:rPr>
        <w:t>:</w:t>
      </w:r>
      <w:r w:rsidR="00140F2C" w:rsidRPr="00043B10">
        <w:rPr>
          <w:noProof/>
        </w:rPr>
        <w:t xml:space="preserve"> </w:t>
      </w:r>
      <w:r w:rsidR="00810651">
        <w:rPr>
          <w:i/>
          <w:iCs/>
          <w:noProof/>
        </w:rPr>
        <w:t>K</w:t>
      </w:r>
      <w:r w:rsidR="003B6B20" w:rsidRPr="00043B10">
        <w:rPr>
          <w:i/>
          <w:iCs/>
          <w:noProof/>
        </w:rPr>
        <w:t>oncepce ochrany měkkých cílů pro roky 2017-2020</w:t>
      </w:r>
      <w:r w:rsidR="001A2D97" w:rsidRPr="00043B10">
        <w:rPr>
          <w:noProof/>
        </w:rPr>
        <w:t>, kter</w:t>
      </w:r>
      <w:r w:rsidR="004C5167" w:rsidRPr="00043B10">
        <w:rPr>
          <w:noProof/>
        </w:rPr>
        <w:t xml:space="preserve">ou </w:t>
      </w:r>
      <w:r w:rsidR="001A2D97" w:rsidRPr="00043B10">
        <w:rPr>
          <w:noProof/>
        </w:rPr>
        <w:t>napsal Milan Chovanec</w:t>
      </w:r>
      <w:r w:rsidR="004C5167" w:rsidRPr="00043B10">
        <w:rPr>
          <w:noProof/>
        </w:rPr>
        <w:t xml:space="preserve">. </w:t>
      </w:r>
      <w:r w:rsidR="00BD55BA" w:rsidRPr="00043B10">
        <w:rPr>
          <w:noProof/>
        </w:rPr>
        <w:t xml:space="preserve">Tato </w:t>
      </w:r>
      <w:r w:rsidR="00CB14D2" w:rsidRPr="00043B10">
        <w:rPr>
          <w:noProof/>
        </w:rPr>
        <w:t>koncepce</w:t>
      </w:r>
      <w:r w:rsidR="00BD55BA" w:rsidRPr="00043B10">
        <w:rPr>
          <w:noProof/>
        </w:rPr>
        <w:t xml:space="preserve"> pomohla s vymezením </w:t>
      </w:r>
      <w:r w:rsidR="00BD55BA" w:rsidRPr="00043B10">
        <w:rPr>
          <w:noProof/>
        </w:rPr>
        <w:lastRenderedPageBreak/>
        <w:t>po</w:t>
      </w:r>
      <w:r w:rsidR="00CB14D2" w:rsidRPr="00043B10">
        <w:rPr>
          <w:noProof/>
        </w:rPr>
        <w:t xml:space="preserve">jmu měkké cíle </w:t>
      </w:r>
      <w:r w:rsidR="00780F08" w:rsidRPr="00043B10">
        <w:rPr>
          <w:noProof/>
        </w:rPr>
        <w:t xml:space="preserve">a principiálním uchopením jejich </w:t>
      </w:r>
      <w:r w:rsidR="00096551" w:rsidRPr="00043B10">
        <w:rPr>
          <w:noProof/>
        </w:rPr>
        <w:t>východisek ochrany.</w:t>
      </w:r>
      <w:r w:rsidR="00A33509" w:rsidRPr="00043B10">
        <w:rPr>
          <w:noProof/>
        </w:rPr>
        <w:t xml:space="preserve"> Stejnou </w:t>
      </w:r>
      <w:r w:rsidR="00E632CB" w:rsidRPr="00043B10">
        <w:rPr>
          <w:noProof/>
        </w:rPr>
        <w:t xml:space="preserve">měrou přispívá i </w:t>
      </w:r>
      <w:r w:rsidR="003774B3" w:rsidRPr="00043B10">
        <w:rPr>
          <w:noProof/>
        </w:rPr>
        <w:t>dílo</w:t>
      </w:r>
      <w:r w:rsidR="00E632CB" w:rsidRPr="00043B10">
        <w:rPr>
          <w:noProof/>
        </w:rPr>
        <w:t xml:space="preserve"> </w:t>
      </w:r>
      <w:r w:rsidR="003774B3" w:rsidRPr="00043B10">
        <w:rPr>
          <w:i/>
          <w:iCs/>
          <w:noProof/>
        </w:rPr>
        <w:t xml:space="preserve">Ochrana měkkých cílů </w:t>
      </w:r>
      <w:r w:rsidR="00B74BE3" w:rsidRPr="00043B10">
        <w:rPr>
          <w:noProof/>
        </w:rPr>
        <w:t xml:space="preserve">z roku 2015, </w:t>
      </w:r>
      <w:r w:rsidR="00D777C5" w:rsidRPr="00043B10">
        <w:rPr>
          <w:noProof/>
        </w:rPr>
        <w:t xml:space="preserve">které </w:t>
      </w:r>
      <w:r w:rsidR="00D03037" w:rsidRPr="00043B10">
        <w:rPr>
          <w:noProof/>
        </w:rPr>
        <w:t xml:space="preserve">detailně </w:t>
      </w:r>
      <w:r w:rsidR="006759F5">
        <w:rPr>
          <w:noProof/>
        </w:rPr>
        <w:t>analyzuje</w:t>
      </w:r>
      <w:r w:rsidR="00D03037" w:rsidRPr="00043B10">
        <w:rPr>
          <w:noProof/>
        </w:rPr>
        <w:t xml:space="preserve"> ochranu měkkých cílů </w:t>
      </w:r>
      <w:r w:rsidR="00820835" w:rsidRPr="00043B10">
        <w:rPr>
          <w:noProof/>
        </w:rPr>
        <w:t xml:space="preserve">z pohledu politického, </w:t>
      </w:r>
      <w:r w:rsidR="00820835" w:rsidRPr="007022F9">
        <w:rPr>
          <w:noProof/>
          <w:color w:val="000000" w:themeColor="text1"/>
        </w:rPr>
        <w:t>právního i bezpečnostního</w:t>
      </w:r>
      <w:r w:rsidR="009A3F12" w:rsidRPr="007022F9">
        <w:rPr>
          <w:noProof/>
          <w:color w:val="000000" w:themeColor="text1"/>
        </w:rPr>
        <w:t xml:space="preserve">. </w:t>
      </w:r>
      <w:r w:rsidR="00103D94" w:rsidRPr="007022F9">
        <w:rPr>
          <w:noProof/>
          <w:color w:val="000000" w:themeColor="text1"/>
        </w:rPr>
        <w:t>Většina příkladů na ochranu měkkých cílů probíh</w:t>
      </w:r>
      <w:r w:rsidR="00511D71" w:rsidRPr="007022F9">
        <w:rPr>
          <w:noProof/>
          <w:color w:val="000000" w:themeColor="text1"/>
        </w:rPr>
        <w:t>á na úrovni České republiky.</w:t>
      </w:r>
      <w:r w:rsidR="003D66AA" w:rsidRPr="007022F9">
        <w:rPr>
          <w:noProof/>
          <w:color w:val="000000" w:themeColor="text1"/>
        </w:rPr>
        <w:t xml:space="preserve"> </w:t>
      </w:r>
      <w:r w:rsidR="004F5480" w:rsidRPr="007022F9">
        <w:rPr>
          <w:noProof/>
          <w:color w:val="000000" w:themeColor="text1"/>
        </w:rPr>
        <w:t xml:space="preserve">V článku </w:t>
      </w:r>
      <w:r w:rsidR="004F5480" w:rsidRPr="007022F9">
        <w:rPr>
          <w:i/>
          <w:iCs/>
          <w:noProof/>
          <w:color w:val="000000" w:themeColor="text1"/>
          <w:shd w:val="clear" w:color="auto" w:fill="FFFFFF"/>
        </w:rPr>
        <w:t xml:space="preserve">The Softest of Targets: A study on terrorist target selection od autora </w:t>
      </w:r>
      <w:r w:rsidR="004F5480" w:rsidRPr="007022F9">
        <w:rPr>
          <w:noProof/>
          <w:color w:val="000000" w:themeColor="text1"/>
          <w:shd w:val="clear" w:color="auto" w:fill="FFFFFF"/>
        </w:rPr>
        <w:t>Victora Asala a jeho kolegů se autoři zaměřují na problematiku výběru cílů teroristickými skupinami s hlavním důrazem na měkké cíle</w:t>
      </w:r>
      <w:r w:rsidR="004F5480" w:rsidRPr="007022F9">
        <w:rPr>
          <w:i/>
          <w:iCs/>
          <w:noProof/>
          <w:color w:val="000000" w:themeColor="text1"/>
          <w:shd w:val="clear" w:color="auto" w:fill="FFFFFF"/>
        </w:rPr>
        <w:t>.</w:t>
      </w:r>
      <w:r w:rsidR="004F5480" w:rsidRPr="007022F9">
        <w:rPr>
          <w:noProof/>
          <w:color w:val="000000" w:themeColor="text1"/>
          <w:shd w:val="clear" w:color="auto" w:fill="FFFFFF"/>
        </w:rPr>
        <w:t xml:space="preserve"> Studie hledá důvody, proč teroristé vybírají méně chráněné civilní cíle a jak se tyto volby liší od útoků na tvrdé cíle, které jsou typicky lépe chráněné a mají větší strategický význam, jako jsou vojenské nebo vládní zařízení. Tato práce dále analyzuje, jak teroristé využívají měkké cíle k dosažení svých priorit, přičemž naznačuje, že volba měkkých cílů je často motivována touhou po maximálním psychologickém dopadu a medializaci. </w:t>
      </w:r>
      <w:r w:rsidR="00A17ABF" w:rsidRPr="007022F9">
        <w:rPr>
          <w:noProof/>
          <w:color w:val="000000" w:themeColor="text1"/>
          <w:shd w:val="clear" w:color="auto" w:fill="FFFFFF"/>
        </w:rPr>
        <w:t xml:space="preserve">V práci je také zmíněné dílo </w:t>
      </w:r>
      <w:r w:rsidR="00830107" w:rsidRPr="007022F9">
        <w:rPr>
          <w:i/>
          <w:iCs/>
          <w:noProof/>
          <w:color w:val="000000" w:themeColor="text1"/>
          <w:shd w:val="clear" w:color="auto" w:fill="FFFFFF"/>
        </w:rPr>
        <w:t xml:space="preserve">Soft target hardening: protecting people from attack </w:t>
      </w:r>
      <w:r w:rsidR="00B27FBD" w:rsidRPr="007022F9">
        <w:rPr>
          <w:noProof/>
          <w:color w:val="000000" w:themeColor="text1"/>
          <w:shd w:val="clear" w:color="auto" w:fill="FFFFFF"/>
        </w:rPr>
        <w:t xml:space="preserve">od autora J. </w:t>
      </w:r>
      <w:r w:rsidR="00947F56" w:rsidRPr="007022F9">
        <w:rPr>
          <w:noProof/>
          <w:color w:val="000000" w:themeColor="text1"/>
          <w:shd w:val="clear" w:color="auto" w:fill="FFFFFF"/>
        </w:rPr>
        <w:t>Hestermana</w:t>
      </w:r>
      <w:r w:rsidR="00740714" w:rsidRPr="007022F9">
        <w:rPr>
          <w:noProof/>
          <w:color w:val="000000" w:themeColor="text1"/>
          <w:shd w:val="clear" w:color="auto" w:fill="FFFFFF"/>
        </w:rPr>
        <w:t xml:space="preserve">, které nabízí ucelený přehled </w:t>
      </w:r>
      <w:r w:rsidR="005809A1" w:rsidRPr="007022F9">
        <w:rPr>
          <w:noProof/>
          <w:color w:val="000000" w:themeColor="text1"/>
          <w:shd w:val="clear" w:color="auto" w:fill="FFFFFF"/>
        </w:rPr>
        <w:t>metod, slabá</w:t>
      </w:r>
      <w:r w:rsidR="00B12616" w:rsidRPr="007022F9">
        <w:rPr>
          <w:noProof/>
          <w:color w:val="000000" w:themeColor="text1"/>
          <w:shd w:val="clear" w:color="auto" w:fill="FFFFFF"/>
        </w:rPr>
        <w:t xml:space="preserve"> místa chránit, přičemž se věnuje </w:t>
      </w:r>
      <w:r w:rsidR="00051645" w:rsidRPr="007022F9">
        <w:rPr>
          <w:noProof/>
          <w:color w:val="000000" w:themeColor="text1"/>
          <w:shd w:val="clear" w:color="auto" w:fill="FFFFFF"/>
        </w:rPr>
        <w:t>nejen fyzickým bezpečnostním opatřením</w:t>
      </w:r>
      <w:r w:rsidR="0022670D" w:rsidRPr="007022F9">
        <w:rPr>
          <w:noProof/>
          <w:color w:val="000000" w:themeColor="text1"/>
          <w:shd w:val="clear" w:color="auto" w:fill="FFFFFF"/>
        </w:rPr>
        <w:t xml:space="preserve">, ale i </w:t>
      </w:r>
      <w:r w:rsidR="002D09C7" w:rsidRPr="007022F9">
        <w:rPr>
          <w:noProof/>
          <w:color w:val="000000" w:themeColor="text1"/>
          <w:shd w:val="clear" w:color="auto" w:fill="FFFFFF"/>
        </w:rPr>
        <w:t>prevenci a připravenosti míst</w:t>
      </w:r>
      <w:r w:rsidR="005809A1" w:rsidRPr="007022F9">
        <w:rPr>
          <w:noProof/>
          <w:color w:val="000000" w:themeColor="text1"/>
          <w:shd w:val="clear" w:color="auto" w:fill="FFFFFF"/>
        </w:rPr>
        <w:t xml:space="preserve"> na různé druhy hrozeb.</w:t>
      </w:r>
      <w:r w:rsidR="00830107" w:rsidRPr="007022F9">
        <w:rPr>
          <w:i/>
          <w:iCs/>
          <w:noProof/>
          <w:color w:val="000000" w:themeColor="text1"/>
          <w:shd w:val="clear" w:color="auto" w:fill="FFFFFF"/>
        </w:rPr>
        <w:t xml:space="preserve"> </w:t>
      </w:r>
      <w:r w:rsidR="003D66AA" w:rsidRPr="007022F9">
        <w:rPr>
          <w:noProof/>
          <w:color w:val="000000" w:themeColor="text1"/>
        </w:rPr>
        <w:t xml:space="preserve">Časová osa a průběh </w:t>
      </w:r>
      <w:r w:rsidR="00F84337" w:rsidRPr="007022F9">
        <w:rPr>
          <w:noProof/>
          <w:color w:val="000000" w:themeColor="text1"/>
        </w:rPr>
        <w:t xml:space="preserve">teroristických </w:t>
      </w:r>
      <w:r w:rsidR="003D66AA" w:rsidRPr="007022F9">
        <w:rPr>
          <w:noProof/>
          <w:color w:val="000000" w:themeColor="text1"/>
        </w:rPr>
        <w:t xml:space="preserve">útoků je </w:t>
      </w:r>
      <w:r w:rsidR="005464F8" w:rsidRPr="007022F9">
        <w:rPr>
          <w:noProof/>
          <w:color w:val="000000" w:themeColor="text1"/>
        </w:rPr>
        <w:t xml:space="preserve">dále </w:t>
      </w:r>
      <w:r w:rsidR="00A9496B" w:rsidRPr="007022F9">
        <w:rPr>
          <w:noProof/>
          <w:color w:val="000000" w:themeColor="text1"/>
        </w:rPr>
        <w:t>ve stručnosti rozpracován</w:t>
      </w:r>
      <w:r w:rsidR="002E56AF" w:rsidRPr="007022F9">
        <w:rPr>
          <w:noProof/>
          <w:color w:val="000000" w:themeColor="text1"/>
        </w:rPr>
        <w:t xml:space="preserve">a </w:t>
      </w:r>
      <w:r w:rsidR="00AF2A8A" w:rsidRPr="007022F9">
        <w:rPr>
          <w:noProof/>
          <w:color w:val="000000" w:themeColor="text1"/>
        </w:rPr>
        <w:t>s</w:t>
      </w:r>
      <w:r w:rsidR="00F84337" w:rsidRPr="007022F9">
        <w:rPr>
          <w:noProof/>
          <w:color w:val="000000" w:themeColor="text1"/>
        </w:rPr>
        <w:t> </w:t>
      </w:r>
      <w:r w:rsidR="00AF2A8A" w:rsidRPr="007022F9">
        <w:rPr>
          <w:noProof/>
          <w:color w:val="000000" w:themeColor="text1"/>
        </w:rPr>
        <w:t>pomocí</w:t>
      </w:r>
      <w:r w:rsidR="00F84337" w:rsidRPr="007022F9">
        <w:rPr>
          <w:noProof/>
          <w:color w:val="000000" w:themeColor="text1"/>
        </w:rPr>
        <w:t xml:space="preserve"> několika</w:t>
      </w:r>
      <w:r w:rsidR="00AF2A8A" w:rsidRPr="007022F9">
        <w:rPr>
          <w:noProof/>
          <w:color w:val="000000" w:themeColor="text1"/>
        </w:rPr>
        <w:t xml:space="preserve"> článků</w:t>
      </w:r>
      <w:r w:rsidR="000F14A6" w:rsidRPr="007022F9">
        <w:rPr>
          <w:noProof/>
          <w:color w:val="000000" w:themeColor="text1"/>
        </w:rPr>
        <w:t xml:space="preserve"> společnost</w:t>
      </w:r>
      <w:r w:rsidR="00775441" w:rsidRPr="007022F9">
        <w:rPr>
          <w:noProof/>
          <w:color w:val="000000" w:themeColor="text1"/>
        </w:rPr>
        <w:t>i</w:t>
      </w:r>
      <w:r w:rsidR="000F14A6" w:rsidRPr="007022F9">
        <w:rPr>
          <w:noProof/>
          <w:color w:val="000000" w:themeColor="text1"/>
        </w:rPr>
        <w:t xml:space="preserve"> </w:t>
      </w:r>
      <w:r w:rsidR="00E82B9F" w:rsidRPr="007022F9">
        <w:rPr>
          <w:noProof/>
          <w:color w:val="000000" w:themeColor="text1"/>
        </w:rPr>
        <w:t>British Broadcasting Corporation (BBC)</w:t>
      </w:r>
      <w:r w:rsidR="00AF2A8A" w:rsidRPr="007022F9">
        <w:rPr>
          <w:noProof/>
          <w:color w:val="000000" w:themeColor="text1"/>
        </w:rPr>
        <w:t>.</w:t>
      </w:r>
    </w:p>
    <w:p w14:paraId="1BFE9A08" w14:textId="6A1F1DD9" w:rsidR="00141D03" w:rsidRPr="000800F8" w:rsidRDefault="007E6894" w:rsidP="002976FA">
      <w:pPr>
        <w:pStyle w:val="Normlnweb"/>
        <w:spacing w:before="0" w:beforeAutospacing="0" w:after="0" w:afterAutospacing="0" w:line="360" w:lineRule="auto"/>
        <w:ind w:firstLine="567"/>
        <w:jc w:val="both"/>
      </w:pPr>
      <w:r w:rsidRPr="007022F9">
        <w:rPr>
          <w:color w:val="000000" w:themeColor="text1"/>
        </w:rPr>
        <w:t xml:space="preserve">Na úrovni Evropské unie neexistuje žádný jednoznačně zaměřený evropský dokument na ochranu měkkých cílů v souvislosti s terorismem. Dostupné jsou však dokumenty, které </w:t>
      </w:r>
      <w:r w:rsidR="00EF5900">
        <w:rPr>
          <w:color w:val="000000" w:themeColor="text1"/>
        </w:rPr>
        <w:br/>
      </w:r>
      <w:r w:rsidRPr="007022F9">
        <w:rPr>
          <w:color w:val="000000" w:themeColor="text1"/>
        </w:rPr>
        <w:t xml:space="preserve">se přímo týkaly obecné bezpečnosti a boje </w:t>
      </w:r>
      <w:r w:rsidRPr="00B34387">
        <w:t xml:space="preserve">proti terorismu a ochraně měkkých </w:t>
      </w:r>
      <w:r w:rsidR="007822E1" w:rsidRPr="00B34387">
        <w:t>cílů. V</w:t>
      </w:r>
      <w:r w:rsidR="00141D03" w:rsidRPr="00B34387">
        <w:t> následujících kapitolách jsou v bakalářské práci použity</w:t>
      </w:r>
      <w:r w:rsidR="008F5042" w:rsidRPr="00B34387">
        <w:t xml:space="preserve"> a analyzovány</w:t>
      </w:r>
      <w:r w:rsidR="00141D03" w:rsidRPr="00B34387">
        <w:t xml:space="preserve"> </w:t>
      </w:r>
      <w:r w:rsidR="007151B2" w:rsidRPr="00B34387">
        <w:t>primární zdroje, zejména oficiální dokumenty a smlouvy</w:t>
      </w:r>
      <w:r w:rsidR="00E84BED" w:rsidRPr="00B34387">
        <w:t xml:space="preserve"> přijaté na evropské úrovni</w:t>
      </w:r>
      <w:r w:rsidR="00754302" w:rsidRPr="00B34387">
        <w:t xml:space="preserve"> se</w:t>
      </w:r>
      <w:r w:rsidR="007F03F3">
        <w:t xml:space="preserve"> zaměřením na terorismus a ochranu měkkých cílů</w:t>
      </w:r>
      <w:r w:rsidR="0066722A">
        <w:t>.</w:t>
      </w:r>
      <w:r w:rsidR="007F03F3">
        <w:t xml:space="preserve"> </w:t>
      </w:r>
      <w:r w:rsidR="00752E7F">
        <w:t xml:space="preserve">Pro zjištění, k jakým </w:t>
      </w:r>
      <w:r w:rsidR="00A677D3">
        <w:t xml:space="preserve">změnám v proteroristické politice </w:t>
      </w:r>
      <w:r w:rsidR="00EB7EB3">
        <w:t>a ochraně měkkých cílů došlo</w:t>
      </w:r>
      <w:r w:rsidR="00C2650F">
        <w:t xml:space="preserve"> v letech 2015-2017, je nutné představit si danou politiku</w:t>
      </w:r>
      <w:r w:rsidR="00735F3E">
        <w:t xml:space="preserve"> a literaturu </w:t>
      </w:r>
      <w:r w:rsidR="00714F73">
        <w:t xml:space="preserve">na </w:t>
      </w:r>
      <w:r w:rsidR="00EF5900">
        <w:br/>
      </w:r>
      <w:r w:rsidR="00714F73">
        <w:t>ni</w:t>
      </w:r>
      <w:r w:rsidR="00735F3E">
        <w:t xml:space="preserve"> vázanou</w:t>
      </w:r>
      <w:r w:rsidR="001F4D6A">
        <w:t xml:space="preserve"> i</w:t>
      </w:r>
      <w:r w:rsidR="00C2650F">
        <w:t xml:space="preserve"> před </w:t>
      </w:r>
      <w:r w:rsidR="001300F4">
        <w:t xml:space="preserve">sledovaným obdobím. </w:t>
      </w:r>
      <w:r w:rsidR="00D378F6">
        <w:t>Z toho důvodu</w:t>
      </w:r>
      <w:r w:rsidR="00412F81">
        <w:t xml:space="preserve"> bude bakalářská práce primárně vycházet ze tří strategických dokumentů</w:t>
      </w:r>
      <w:r w:rsidR="00BA5A76">
        <w:t xml:space="preserve">. Prvním je </w:t>
      </w:r>
      <w:r w:rsidR="00BA5A76" w:rsidRPr="00561C87">
        <w:rPr>
          <w:i/>
          <w:iCs/>
        </w:rPr>
        <w:t>Evropská bezpečnostní strategie</w:t>
      </w:r>
      <w:r w:rsidR="00193B60">
        <w:rPr>
          <w:i/>
          <w:iCs/>
        </w:rPr>
        <w:t xml:space="preserve"> </w:t>
      </w:r>
      <w:r w:rsidR="00193B60" w:rsidRPr="00193B60">
        <w:t>z roku 2003</w:t>
      </w:r>
      <w:r w:rsidR="005D2533">
        <w:t>, která sloužila</w:t>
      </w:r>
      <w:r w:rsidR="00651D01">
        <w:t xml:space="preserve"> jako strategický rámec </w:t>
      </w:r>
      <w:r w:rsidR="00B11CBD">
        <w:t>pro společnou bezpečnostní politiku E</w:t>
      </w:r>
      <w:r w:rsidR="00E40CD3">
        <w:t>vropské unie</w:t>
      </w:r>
      <w:r w:rsidR="006A5C98">
        <w:t xml:space="preserve">. I přesto, že dokument nebyl primárně zaměřený na terorismus, </w:t>
      </w:r>
      <w:r w:rsidR="00730781">
        <w:t xml:space="preserve">definuje širší bezpečnostní </w:t>
      </w:r>
      <w:r w:rsidR="00090DBB">
        <w:t xml:space="preserve">výzvy a cíle pro </w:t>
      </w:r>
      <w:r w:rsidR="00090DBB" w:rsidRPr="00976C55">
        <w:rPr>
          <w:color w:val="000000" w:themeColor="text1"/>
        </w:rPr>
        <w:t>Evrop</w:t>
      </w:r>
      <w:r w:rsidR="00251296" w:rsidRPr="00976C55">
        <w:rPr>
          <w:color w:val="000000" w:themeColor="text1"/>
        </w:rPr>
        <w:t>u</w:t>
      </w:r>
      <w:r w:rsidR="00D60992" w:rsidRPr="00976C55">
        <w:rPr>
          <w:color w:val="000000" w:themeColor="text1"/>
        </w:rPr>
        <w:t>.</w:t>
      </w:r>
      <w:r w:rsidR="008F68D5" w:rsidRPr="00976C55">
        <w:rPr>
          <w:color w:val="000000" w:themeColor="text1"/>
        </w:rPr>
        <w:t xml:space="preserve"> </w:t>
      </w:r>
      <w:r w:rsidR="00191D87" w:rsidRPr="00976C55">
        <w:rPr>
          <w:noProof/>
          <w:color w:val="000000" w:themeColor="text1"/>
        </w:rPr>
        <w:t xml:space="preserve">Dílo </w:t>
      </w:r>
      <w:r w:rsidR="00191D87" w:rsidRPr="00976C55">
        <w:rPr>
          <w:i/>
          <w:iCs/>
          <w:noProof/>
          <w:color w:val="000000" w:themeColor="text1"/>
        </w:rPr>
        <w:t>The European Security Strategy: An Evolutionary History</w:t>
      </w:r>
      <w:r w:rsidR="006450BA" w:rsidRPr="00976C55">
        <w:rPr>
          <w:noProof/>
          <w:color w:val="000000" w:themeColor="text1"/>
        </w:rPr>
        <w:t xml:space="preserve"> se podrobně zabývá vývojem Evropské bezpečnostní strategie </w:t>
      </w:r>
      <w:r w:rsidR="00A25BCC" w:rsidRPr="00976C55">
        <w:rPr>
          <w:noProof/>
          <w:color w:val="000000" w:themeColor="text1"/>
        </w:rPr>
        <w:t xml:space="preserve">a poskytuje důkladný vhled do její historie </w:t>
      </w:r>
      <w:r w:rsidR="00CB5A1D" w:rsidRPr="00976C55">
        <w:rPr>
          <w:noProof/>
          <w:color w:val="000000" w:themeColor="text1"/>
        </w:rPr>
        <w:t xml:space="preserve">a adaptací v reakci na v reakci na měnící se </w:t>
      </w:r>
      <w:r w:rsidR="00F94009" w:rsidRPr="00976C55">
        <w:rPr>
          <w:noProof/>
          <w:color w:val="000000" w:themeColor="text1"/>
        </w:rPr>
        <w:t>mezinárodní bezpečnostní prostředí</w:t>
      </w:r>
      <w:r w:rsidR="005457F4" w:rsidRPr="00976C55">
        <w:rPr>
          <w:noProof/>
          <w:color w:val="000000" w:themeColor="text1"/>
        </w:rPr>
        <w:t xml:space="preserve">. </w:t>
      </w:r>
      <w:r w:rsidR="007E14CA" w:rsidRPr="00976C55">
        <w:rPr>
          <w:noProof/>
          <w:color w:val="000000" w:themeColor="text1"/>
        </w:rPr>
        <w:t xml:space="preserve">Tato práce je důležitá pro svůj příspěvek </w:t>
      </w:r>
      <w:r w:rsidR="00A76846" w:rsidRPr="00976C55">
        <w:rPr>
          <w:noProof/>
          <w:color w:val="000000" w:themeColor="text1"/>
        </w:rPr>
        <w:t xml:space="preserve">k porozumění, jak Evropská unie formuluje a přetváří </w:t>
      </w:r>
      <w:r w:rsidR="00301EC4" w:rsidRPr="00976C55">
        <w:rPr>
          <w:noProof/>
          <w:color w:val="000000" w:themeColor="text1"/>
        </w:rPr>
        <w:t xml:space="preserve">Strategii v odpověď na </w:t>
      </w:r>
      <w:r w:rsidR="00AC3435" w:rsidRPr="00976C55">
        <w:rPr>
          <w:noProof/>
          <w:color w:val="000000" w:themeColor="text1"/>
        </w:rPr>
        <w:t>vnější hrozvy</w:t>
      </w:r>
      <w:r w:rsidR="00014D4E" w:rsidRPr="00976C55">
        <w:rPr>
          <w:color w:val="000000" w:themeColor="text1"/>
        </w:rPr>
        <w:t>.</w:t>
      </w:r>
      <w:r w:rsidR="005457F4" w:rsidRPr="00976C55">
        <w:rPr>
          <w:color w:val="000000" w:themeColor="text1"/>
        </w:rPr>
        <w:t xml:space="preserve"> </w:t>
      </w:r>
      <w:r w:rsidR="00FD0D77" w:rsidRPr="00976C55">
        <w:rPr>
          <w:color w:val="000000" w:themeColor="text1"/>
        </w:rPr>
        <w:t xml:space="preserve">Druhým </w:t>
      </w:r>
      <w:r w:rsidR="00FD0D77" w:rsidRPr="00B34387">
        <w:t xml:space="preserve">je </w:t>
      </w:r>
      <w:r w:rsidR="00725962">
        <w:rPr>
          <w:i/>
          <w:iCs/>
        </w:rPr>
        <w:t>Strategie Evropské unie pro boj proti terorismu</w:t>
      </w:r>
      <w:r w:rsidR="00B34387" w:rsidRPr="00B34387">
        <w:t xml:space="preserve">, </w:t>
      </w:r>
      <w:r w:rsidR="00B34387" w:rsidRPr="00B34387">
        <w:rPr>
          <w:rFonts w:cstheme="minorHAnsi"/>
        </w:rPr>
        <w:t>přijat</w:t>
      </w:r>
      <w:r w:rsidR="00634A03">
        <w:rPr>
          <w:rFonts w:cstheme="minorHAnsi"/>
        </w:rPr>
        <w:t>á</w:t>
      </w:r>
      <w:r w:rsidR="00AF406C" w:rsidRPr="00B34387">
        <w:rPr>
          <w:rFonts w:cstheme="minorHAnsi"/>
        </w:rPr>
        <w:t xml:space="preserve"> v roce 2005 v reakci na teroristické útoky v Madridu 2004</w:t>
      </w:r>
      <w:r w:rsidR="00634A03">
        <w:rPr>
          <w:rFonts w:cstheme="minorHAnsi"/>
        </w:rPr>
        <w:t xml:space="preserve"> a Londýně 2005</w:t>
      </w:r>
      <w:r w:rsidR="00AF406C" w:rsidRPr="00B34387">
        <w:rPr>
          <w:rFonts w:cstheme="minorHAnsi"/>
        </w:rPr>
        <w:t xml:space="preserve">. Plán se zabýval různými aspekty boje proti terorismu, včetně spolupráce mezi členskými státy </w:t>
      </w:r>
      <w:r w:rsidR="00AF406C" w:rsidRPr="00B34387">
        <w:rPr>
          <w:rFonts w:cstheme="minorHAnsi"/>
        </w:rPr>
        <w:lastRenderedPageBreak/>
        <w:t xml:space="preserve">a prevence radikalizace. </w:t>
      </w:r>
      <w:r w:rsidR="00A64B36" w:rsidRPr="00B34387">
        <w:rPr>
          <w:rFonts w:cstheme="minorHAnsi"/>
        </w:rPr>
        <w:t>T</w:t>
      </w:r>
      <w:r w:rsidR="006829CE" w:rsidRPr="00B34387">
        <w:rPr>
          <w:rFonts w:cstheme="minorHAnsi"/>
        </w:rPr>
        <w:t>řetí</w:t>
      </w:r>
      <w:r w:rsidR="006829CE">
        <w:rPr>
          <w:rFonts w:cstheme="minorHAnsi"/>
        </w:rPr>
        <w:t xml:space="preserve"> je </w:t>
      </w:r>
      <w:r w:rsidR="0097182E">
        <w:rPr>
          <w:rFonts w:cstheme="minorHAnsi"/>
          <w:i/>
          <w:iCs/>
        </w:rPr>
        <w:t>Strategie vnitřní bezpečnosti</w:t>
      </w:r>
      <w:r w:rsidR="007A0A7F">
        <w:rPr>
          <w:rFonts w:cstheme="minorHAnsi"/>
          <w:i/>
          <w:iCs/>
        </w:rPr>
        <w:t xml:space="preserve"> Evropské unie</w:t>
      </w:r>
      <w:r w:rsidR="0097182E">
        <w:rPr>
          <w:rFonts w:cstheme="minorHAnsi"/>
          <w:i/>
          <w:iCs/>
        </w:rPr>
        <w:t xml:space="preserve"> </w:t>
      </w:r>
      <w:r w:rsidR="007A0A7F" w:rsidRPr="007A0A7F">
        <w:rPr>
          <w:rFonts w:cstheme="minorHAnsi"/>
        </w:rPr>
        <w:t>z roku 2010</w:t>
      </w:r>
      <w:r w:rsidR="003F1ED4">
        <w:rPr>
          <w:rFonts w:cstheme="minorHAnsi"/>
        </w:rPr>
        <w:t xml:space="preserve">, </w:t>
      </w:r>
      <w:r w:rsidR="00D17068">
        <w:rPr>
          <w:rFonts w:cstheme="minorHAnsi"/>
        </w:rPr>
        <w:t xml:space="preserve">která </w:t>
      </w:r>
      <w:r w:rsidR="00030CE2">
        <w:rPr>
          <w:rFonts w:cstheme="minorHAnsi"/>
        </w:rPr>
        <w:t>srozumitel</w:t>
      </w:r>
      <w:r w:rsidR="002E293E">
        <w:rPr>
          <w:rFonts w:cstheme="minorHAnsi"/>
        </w:rPr>
        <w:t xml:space="preserve">ně vysvětluje veřejnosti, </w:t>
      </w:r>
      <w:r w:rsidR="00A9254A">
        <w:rPr>
          <w:rFonts w:cstheme="minorHAnsi"/>
        </w:rPr>
        <w:t xml:space="preserve">jakým způsobem Evropská unie zajišťuje </w:t>
      </w:r>
      <w:r w:rsidR="007E3434">
        <w:rPr>
          <w:rFonts w:cstheme="minorHAnsi"/>
        </w:rPr>
        <w:t xml:space="preserve">bezpečnost </w:t>
      </w:r>
      <w:r w:rsidR="00EF5900">
        <w:rPr>
          <w:rFonts w:cstheme="minorHAnsi"/>
        </w:rPr>
        <w:br/>
      </w:r>
      <w:r w:rsidR="007E3434">
        <w:rPr>
          <w:rFonts w:cstheme="minorHAnsi"/>
        </w:rPr>
        <w:t>a svobodu občanů</w:t>
      </w:r>
      <w:r w:rsidR="00BE2A3B">
        <w:rPr>
          <w:rFonts w:cstheme="minorHAnsi"/>
        </w:rPr>
        <w:t>.</w:t>
      </w:r>
    </w:p>
    <w:p w14:paraId="4B9364FE" w14:textId="7C7AA21D" w:rsidR="0012497B" w:rsidRPr="00B64282" w:rsidRDefault="00331C08" w:rsidP="00341F2D">
      <w:pPr>
        <w:pStyle w:val="Normlnweb"/>
        <w:spacing w:before="0" w:beforeAutospacing="0" w:after="0" w:afterAutospacing="0" w:line="360" w:lineRule="auto"/>
        <w:ind w:firstLine="567"/>
        <w:jc w:val="both"/>
        <w:rPr>
          <w:rFonts w:cstheme="minorHAnsi"/>
          <w:color w:val="000000" w:themeColor="text1"/>
        </w:rPr>
      </w:pPr>
      <w:r w:rsidRPr="00B64282">
        <w:rPr>
          <w:rFonts w:cstheme="minorHAnsi"/>
          <w:color w:val="000000" w:themeColor="text1"/>
        </w:rPr>
        <w:t>Po teroristických útocích v</w:t>
      </w:r>
      <w:r w:rsidR="002354AB" w:rsidRPr="00B64282">
        <w:rPr>
          <w:rFonts w:cstheme="minorHAnsi"/>
          <w:color w:val="000000" w:themeColor="text1"/>
        </w:rPr>
        <w:t xml:space="preserve"> z let 2015 a 2016 </w:t>
      </w:r>
      <w:r w:rsidR="002B5229" w:rsidRPr="00B64282">
        <w:rPr>
          <w:rFonts w:cstheme="minorHAnsi"/>
          <w:color w:val="000000" w:themeColor="text1"/>
        </w:rPr>
        <w:t xml:space="preserve">nabrala tato hrozba znovu na aktuálnosti </w:t>
      </w:r>
      <w:r w:rsidR="00EF5900" w:rsidRPr="00B64282">
        <w:rPr>
          <w:rFonts w:cstheme="minorHAnsi"/>
          <w:color w:val="000000" w:themeColor="text1"/>
        </w:rPr>
        <w:br/>
      </w:r>
      <w:r w:rsidR="00DD3C70" w:rsidRPr="00B64282">
        <w:rPr>
          <w:rFonts w:cstheme="minorHAnsi"/>
          <w:color w:val="000000" w:themeColor="text1"/>
        </w:rPr>
        <w:t>a</w:t>
      </w:r>
      <w:r w:rsidR="000974E4" w:rsidRPr="00B64282">
        <w:rPr>
          <w:rFonts w:cstheme="minorHAnsi"/>
          <w:color w:val="000000" w:themeColor="text1"/>
        </w:rPr>
        <w:t xml:space="preserve"> zapříčinila změnu</w:t>
      </w:r>
      <w:r w:rsidR="007F495C" w:rsidRPr="00B64282">
        <w:rPr>
          <w:rFonts w:cstheme="minorHAnsi"/>
          <w:color w:val="000000" w:themeColor="text1"/>
        </w:rPr>
        <w:t xml:space="preserve"> postoj</w:t>
      </w:r>
      <w:r w:rsidR="00671C1B" w:rsidRPr="00B64282">
        <w:rPr>
          <w:rFonts w:cstheme="minorHAnsi"/>
          <w:color w:val="000000" w:themeColor="text1"/>
        </w:rPr>
        <w:t>e</w:t>
      </w:r>
      <w:r w:rsidR="007F495C" w:rsidRPr="00B64282">
        <w:rPr>
          <w:rFonts w:cstheme="minorHAnsi"/>
          <w:color w:val="000000" w:themeColor="text1"/>
        </w:rPr>
        <w:t xml:space="preserve"> Evropské unie</w:t>
      </w:r>
      <w:r w:rsidR="00671C1B" w:rsidRPr="00B64282">
        <w:rPr>
          <w:rFonts w:cstheme="minorHAnsi"/>
          <w:color w:val="000000" w:themeColor="text1"/>
        </w:rPr>
        <w:t xml:space="preserve"> </w:t>
      </w:r>
      <w:r w:rsidR="00B34387" w:rsidRPr="00B64282">
        <w:rPr>
          <w:rFonts w:cstheme="minorHAnsi"/>
          <w:color w:val="000000" w:themeColor="text1"/>
        </w:rPr>
        <w:t>k předcházení</w:t>
      </w:r>
      <w:r w:rsidR="00A9538B" w:rsidRPr="00B64282">
        <w:rPr>
          <w:rFonts w:cstheme="minorHAnsi"/>
          <w:color w:val="000000" w:themeColor="text1"/>
        </w:rPr>
        <w:t xml:space="preserve"> </w:t>
      </w:r>
      <w:r w:rsidR="009622D1" w:rsidRPr="00B64282">
        <w:rPr>
          <w:rFonts w:cstheme="minorHAnsi"/>
          <w:color w:val="000000" w:themeColor="text1"/>
        </w:rPr>
        <w:t xml:space="preserve">teroristickým útokům, ochraně občanů i infrastruktury. </w:t>
      </w:r>
      <w:r w:rsidR="00B9798C" w:rsidRPr="00B64282">
        <w:rPr>
          <w:rFonts w:cstheme="minorHAnsi"/>
          <w:color w:val="000000" w:themeColor="text1"/>
        </w:rPr>
        <w:t>Pro</w:t>
      </w:r>
      <w:r w:rsidR="0056309B" w:rsidRPr="00B64282">
        <w:rPr>
          <w:rFonts w:cstheme="minorHAnsi"/>
          <w:color w:val="000000" w:themeColor="text1"/>
        </w:rPr>
        <w:t xml:space="preserve"> období 2015-2017 bude bakalářská práce primárně vycházet také z</w:t>
      </w:r>
      <w:r w:rsidR="00A93585" w:rsidRPr="00B64282">
        <w:rPr>
          <w:rFonts w:cstheme="minorHAnsi"/>
          <w:color w:val="000000" w:themeColor="text1"/>
        </w:rPr>
        <w:t> tří strategických dokumentů.</w:t>
      </w:r>
      <w:r w:rsidR="00AD2B25" w:rsidRPr="00B64282">
        <w:rPr>
          <w:rFonts w:cstheme="minorHAnsi"/>
          <w:color w:val="000000" w:themeColor="text1"/>
        </w:rPr>
        <w:t xml:space="preserve"> Prvním je </w:t>
      </w:r>
      <w:r w:rsidR="00D37465" w:rsidRPr="00B64282">
        <w:rPr>
          <w:rFonts w:cstheme="minorHAnsi"/>
          <w:i/>
          <w:iCs/>
          <w:color w:val="000000" w:themeColor="text1"/>
        </w:rPr>
        <w:t>Evropský</w:t>
      </w:r>
      <w:r w:rsidR="005357D4" w:rsidRPr="00B64282">
        <w:rPr>
          <w:rFonts w:cstheme="minorHAnsi"/>
          <w:i/>
          <w:iCs/>
          <w:color w:val="000000" w:themeColor="text1"/>
        </w:rPr>
        <w:t xml:space="preserve"> akční plán </w:t>
      </w:r>
      <w:r w:rsidR="00D37465" w:rsidRPr="00B64282">
        <w:rPr>
          <w:rFonts w:cstheme="minorHAnsi"/>
          <w:i/>
          <w:iCs/>
          <w:color w:val="000000" w:themeColor="text1"/>
        </w:rPr>
        <w:t>pro bezpečnostní ochranu infrastruktury</w:t>
      </w:r>
      <w:r w:rsidR="00B25DE1" w:rsidRPr="00B64282">
        <w:rPr>
          <w:rFonts w:cstheme="minorHAnsi"/>
          <w:color w:val="000000" w:themeColor="text1"/>
        </w:rPr>
        <w:t xml:space="preserve"> </w:t>
      </w:r>
      <w:r w:rsidR="00330894" w:rsidRPr="00B64282">
        <w:rPr>
          <w:rFonts w:cstheme="minorHAnsi"/>
          <w:color w:val="000000" w:themeColor="text1"/>
        </w:rPr>
        <w:t>z roku 2016</w:t>
      </w:r>
      <w:r w:rsidR="001558B2" w:rsidRPr="00B64282">
        <w:rPr>
          <w:rFonts w:cstheme="minorHAnsi"/>
          <w:color w:val="000000" w:themeColor="text1"/>
        </w:rPr>
        <w:t xml:space="preserve">, </w:t>
      </w:r>
      <w:r w:rsidR="00194E97" w:rsidRPr="00B64282">
        <w:rPr>
          <w:rFonts w:cstheme="minorHAnsi"/>
          <w:color w:val="000000" w:themeColor="text1"/>
        </w:rPr>
        <w:t xml:space="preserve">odkazující </w:t>
      </w:r>
      <w:r w:rsidR="00B34387" w:rsidRPr="00B64282">
        <w:rPr>
          <w:rFonts w:cstheme="minorHAnsi"/>
          <w:color w:val="000000" w:themeColor="text1"/>
        </w:rPr>
        <w:t>k otázkám</w:t>
      </w:r>
      <w:r w:rsidR="001558B2" w:rsidRPr="00B64282">
        <w:rPr>
          <w:rFonts w:cstheme="minorHAnsi"/>
          <w:color w:val="000000" w:themeColor="text1"/>
        </w:rPr>
        <w:t xml:space="preserve"> </w:t>
      </w:r>
      <w:r w:rsidR="00C05E2B" w:rsidRPr="00B64282">
        <w:rPr>
          <w:rFonts w:cstheme="minorHAnsi"/>
          <w:color w:val="000000" w:themeColor="text1"/>
        </w:rPr>
        <w:t xml:space="preserve">zranitelnosti infrastruktury, která má dopad </w:t>
      </w:r>
      <w:r w:rsidR="00B94006" w:rsidRPr="00B64282">
        <w:rPr>
          <w:rFonts w:cstheme="minorHAnsi"/>
          <w:color w:val="000000" w:themeColor="text1"/>
        </w:rPr>
        <w:t>na ochranu měkkých cílů</w:t>
      </w:r>
      <w:r w:rsidR="003D74A2" w:rsidRPr="00B64282">
        <w:rPr>
          <w:rFonts w:cstheme="minorHAnsi"/>
          <w:color w:val="000000" w:themeColor="text1"/>
        </w:rPr>
        <w:t xml:space="preserve">. Druhým dokumentem je </w:t>
      </w:r>
      <w:r w:rsidR="003D74A2" w:rsidRPr="00B64282">
        <w:rPr>
          <w:rFonts w:cstheme="minorHAnsi"/>
          <w:i/>
          <w:iCs/>
          <w:color w:val="000000" w:themeColor="text1"/>
        </w:rPr>
        <w:t xml:space="preserve">Globální </w:t>
      </w:r>
      <w:r w:rsidR="002F1B92" w:rsidRPr="00B64282">
        <w:rPr>
          <w:rFonts w:cstheme="minorHAnsi"/>
          <w:i/>
          <w:iCs/>
          <w:color w:val="000000" w:themeColor="text1"/>
        </w:rPr>
        <w:t>strategie</w:t>
      </w:r>
      <w:r w:rsidR="003D74A2" w:rsidRPr="00B64282">
        <w:rPr>
          <w:rFonts w:cstheme="minorHAnsi"/>
          <w:i/>
          <w:iCs/>
          <w:color w:val="000000" w:themeColor="text1"/>
        </w:rPr>
        <w:t xml:space="preserve"> </w:t>
      </w:r>
      <w:r w:rsidR="003756A3" w:rsidRPr="00B64282">
        <w:rPr>
          <w:rFonts w:cstheme="minorHAnsi"/>
          <w:i/>
          <w:iCs/>
          <w:color w:val="000000" w:themeColor="text1"/>
        </w:rPr>
        <w:t xml:space="preserve">zahraniční </w:t>
      </w:r>
      <w:r w:rsidR="00EF5900" w:rsidRPr="00B64282">
        <w:rPr>
          <w:rFonts w:cstheme="minorHAnsi"/>
          <w:i/>
          <w:iCs/>
          <w:color w:val="000000" w:themeColor="text1"/>
        </w:rPr>
        <w:br/>
      </w:r>
      <w:r w:rsidR="003756A3" w:rsidRPr="00B64282">
        <w:rPr>
          <w:rFonts w:cstheme="minorHAnsi"/>
          <w:i/>
          <w:iCs/>
          <w:color w:val="000000" w:themeColor="text1"/>
        </w:rPr>
        <w:t>a bezpečnostní politiky</w:t>
      </w:r>
      <w:r w:rsidR="00E06FA4" w:rsidRPr="00B64282">
        <w:rPr>
          <w:rFonts w:cstheme="minorHAnsi"/>
          <w:i/>
          <w:iCs/>
          <w:color w:val="000000" w:themeColor="text1"/>
        </w:rPr>
        <w:t xml:space="preserve"> Evropské unie</w:t>
      </w:r>
      <w:r w:rsidR="00882FD9" w:rsidRPr="00B64282">
        <w:rPr>
          <w:rFonts w:cstheme="minorHAnsi"/>
          <w:color w:val="000000" w:themeColor="text1"/>
        </w:rPr>
        <w:t xml:space="preserve"> z roku 2016. </w:t>
      </w:r>
      <w:r w:rsidR="00AF6328" w:rsidRPr="00B64282">
        <w:rPr>
          <w:rFonts w:cstheme="minorHAnsi"/>
          <w:color w:val="000000" w:themeColor="text1"/>
        </w:rPr>
        <w:t xml:space="preserve">Dokument se věnuje širšímu </w:t>
      </w:r>
      <w:r w:rsidR="00372166" w:rsidRPr="00B64282">
        <w:rPr>
          <w:rFonts w:cstheme="minorHAnsi"/>
          <w:color w:val="000000" w:themeColor="text1"/>
        </w:rPr>
        <w:t xml:space="preserve">kontextu bezpečnostních výzev </w:t>
      </w:r>
      <w:r w:rsidR="000E5090" w:rsidRPr="00B64282">
        <w:rPr>
          <w:rFonts w:cstheme="minorHAnsi"/>
          <w:color w:val="000000" w:themeColor="text1"/>
        </w:rPr>
        <w:t xml:space="preserve">včetně strategie terorismu a poskytuje </w:t>
      </w:r>
      <w:r w:rsidR="00F44FE6" w:rsidRPr="00B64282">
        <w:rPr>
          <w:rFonts w:cstheme="minorHAnsi"/>
          <w:color w:val="000000" w:themeColor="text1"/>
        </w:rPr>
        <w:t xml:space="preserve">strategický rámec pro evropskou </w:t>
      </w:r>
      <w:r w:rsidR="002C5763" w:rsidRPr="00B64282">
        <w:rPr>
          <w:rFonts w:cstheme="minorHAnsi"/>
          <w:color w:val="000000" w:themeColor="text1"/>
        </w:rPr>
        <w:t>vnější bezpečnostní politiku</w:t>
      </w:r>
      <w:r w:rsidR="00F57A29" w:rsidRPr="00B64282">
        <w:rPr>
          <w:rFonts w:cstheme="minorHAnsi"/>
          <w:color w:val="000000" w:themeColor="text1"/>
        </w:rPr>
        <w:t>.</w:t>
      </w:r>
      <w:r w:rsidR="00AA1E14" w:rsidRPr="00B64282">
        <w:rPr>
          <w:rFonts w:cstheme="minorHAnsi"/>
          <w:color w:val="000000" w:themeColor="text1"/>
        </w:rPr>
        <w:t xml:space="preserve"> </w:t>
      </w:r>
      <w:r w:rsidR="00BF45D7" w:rsidRPr="00B64282">
        <w:rPr>
          <w:rFonts w:cstheme="minorHAnsi"/>
          <w:noProof/>
          <w:color w:val="000000" w:themeColor="text1"/>
        </w:rPr>
        <w:t>Nathalie Tocc</w:t>
      </w:r>
      <w:r w:rsidR="007C346B" w:rsidRPr="00B64282">
        <w:rPr>
          <w:rFonts w:cstheme="minorHAnsi"/>
          <w:noProof/>
          <w:color w:val="000000" w:themeColor="text1"/>
        </w:rPr>
        <w:t xml:space="preserve">i se v rozhovoru </w:t>
      </w:r>
      <w:r w:rsidR="00090473" w:rsidRPr="00B64282">
        <w:rPr>
          <w:rFonts w:cstheme="minorHAnsi"/>
          <w:noProof/>
          <w:color w:val="000000" w:themeColor="text1"/>
        </w:rPr>
        <w:t>věnuje Globální strategii zahraniční a bezpečnostní politiky Evropské unie</w:t>
      </w:r>
      <w:r w:rsidR="00F7261F" w:rsidRPr="00B64282">
        <w:rPr>
          <w:rFonts w:cstheme="minorHAnsi"/>
          <w:noProof/>
          <w:color w:val="000000" w:themeColor="text1"/>
        </w:rPr>
        <w:t xml:space="preserve">, poskytující důležité postřehy </w:t>
      </w:r>
      <w:r w:rsidR="00F6151E" w:rsidRPr="00B64282">
        <w:rPr>
          <w:rFonts w:cstheme="minorHAnsi"/>
          <w:noProof/>
          <w:color w:val="000000" w:themeColor="text1"/>
        </w:rPr>
        <w:t>do tvorby a implementace strategie</w:t>
      </w:r>
      <w:r w:rsidR="00935E20" w:rsidRPr="00B64282">
        <w:rPr>
          <w:rFonts w:cstheme="minorHAnsi"/>
          <w:noProof/>
          <w:color w:val="000000" w:themeColor="text1"/>
        </w:rPr>
        <w:t xml:space="preserve">, které mohou mít dopad na ochranu měkkých cílů </w:t>
      </w:r>
      <w:r w:rsidR="009E4FA4" w:rsidRPr="00B64282">
        <w:rPr>
          <w:rFonts w:cstheme="minorHAnsi"/>
          <w:noProof/>
          <w:color w:val="000000" w:themeColor="text1"/>
        </w:rPr>
        <w:t>a protiteroristické politiky. Tocci přispívá k</w:t>
      </w:r>
      <w:r w:rsidR="002B62A7" w:rsidRPr="00B64282">
        <w:rPr>
          <w:rFonts w:cstheme="minorHAnsi"/>
          <w:noProof/>
          <w:color w:val="000000" w:themeColor="text1"/>
        </w:rPr>
        <w:t> </w:t>
      </w:r>
      <w:r w:rsidR="009E4FA4" w:rsidRPr="00B64282">
        <w:rPr>
          <w:rFonts w:cstheme="minorHAnsi"/>
          <w:noProof/>
          <w:color w:val="000000" w:themeColor="text1"/>
        </w:rPr>
        <w:t>disku</w:t>
      </w:r>
      <w:r w:rsidR="002B62A7" w:rsidRPr="00B64282">
        <w:rPr>
          <w:rFonts w:cstheme="minorHAnsi"/>
          <w:noProof/>
          <w:color w:val="000000" w:themeColor="text1"/>
        </w:rPr>
        <w:t xml:space="preserve">si o tom, jak strategie a politické směrnice Evropské unie </w:t>
      </w:r>
      <w:r w:rsidR="00282C02" w:rsidRPr="00B64282">
        <w:rPr>
          <w:rFonts w:cstheme="minorHAnsi"/>
          <w:noProof/>
          <w:color w:val="000000" w:themeColor="text1"/>
        </w:rPr>
        <w:t>vycházejí z praktických a teoretických základů</w:t>
      </w:r>
      <w:r w:rsidR="00D2446F" w:rsidRPr="00B64282">
        <w:rPr>
          <w:rFonts w:cstheme="minorHAnsi"/>
          <w:noProof/>
          <w:color w:val="000000" w:themeColor="text1"/>
        </w:rPr>
        <w:t xml:space="preserve">, což je nezbytné pro pochopení současného a budoucího vývoje </w:t>
      </w:r>
      <w:r w:rsidR="000C07F5" w:rsidRPr="00B64282">
        <w:rPr>
          <w:rFonts w:cstheme="minorHAnsi"/>
          <w:noProof/>
          <w:color w:val="000000" w:themeColor="text1"/>
        </w:rPr>
        <w:t>bezpečnostních politik Evropské unie</w:t>
      </w:r>
      <w:r w:rsidR="000C07F5" w:rsidRPr="00B64282">
        <w:rPr>
          <w:rFonts w:cstheme="minorHAnsi"/>
          <w:color w:val="000000" w:themeColor="text1"/>
        </w:rPr>
        <w:t xml:space="preserve">. </w:t>
      </w:r>
      <w:r w:rsidR="009D0DAA" w:rsidRPr="00B64282">
        <w:rPr>
          <w:rFonts w:cstheme="minorHAnsi"/>
          <w:color w:val="000000" w:themeColor="text1"/>
        </w:rPr>
        <w:t xml:space="preserve">Pro Evropskou unii byla velmi významná </w:t>
      </w:r>
      <w:r w:rsidR="009D0DAA" w:rsidRPr="00B64282">
        <w:rPr>
          <w:rFonts w:cstheme="minorHAnsi"/>
          <w:i/>
          <w:iCs/>
          <w:color w:val="000000" w:themeColor="text1"/>
        </w:rPr>
        <w:t>Směrnice o boji proti teroristickým útokům Evropské unie 2017/541</w:t>
      </w:r>
      <w:r w:rsidR="009D0DAA" w:rsidRPr="00B64282">
        <w:rPr>
          <w:rFonts w:cstheme="minorHAnsi"/>
          <w:color w:val="000000" w:themeColor="text1"/>
        </w:rPr>
        <w:t>. Směrnice totiž zmiňuje předcházení</w:t>
      </w:r>
      <w:r w:rsidR="006A1108" w:rsidRPr="00B64282">
        <w:rPr>
          <w:rFonts w:cstheme="minorHAnsi"/>
          <w:color w:val="000000" w:themeColor="text1"/>
        </w:rPr>
        <w:t xml:space="preserve"> </w:t>
      </w:r>
      <w:r w:rsidR="009D0DAA" w:rsidRPr="00B64282">
        <w:rPr>
          <w:rFonts w:cstheme="minorHAnsi"/>
          <w:color w:val="000000" w:themeColor="text1"/>
        </w:rPr>
        <w:t xml:space="preserve">hrozbám a trestání osob účastnících se teroristických činů. </w:t>
      </w:r>
      <w:r w:rsidR="001E4B1F" w:rsidRPr="00B64282">
        <w:rPr>
          <w:rFonts w:cstheme="minorHAnsi"/>
          <w:color w:val="000000" w:themeColor="text1"/>
        </w:rPr>
        <w:t xml:space="preserve">Primární zdroje </w:t>
      </w:r>
      <w:r w:rsidR="006F36B4" w:rsidRPr="00B64282">
        <w:rPr>
          <w:rFonts w:cstheme="minorHAnsi"/>
          <w:color w:val="000000" w:themeColor="text1"/>
        </w:rPr>
        <w:t xml:space="preserve">budou v následujících kapitolách doplněny o </w:t>
      </w:r>
      <w:r w:rsidR="002A0700" w:rsidRPr="00B64282">
        <w:rPr>
          <w:rFonts w:cstheme="minorHAnsi"/>
          <w:color w:val="000000" w:themeColor="text1"/>
        </w:rPr>
        <w:t>další</w:t>
      </w:r>
      <w:r w:rsidR="00083336" w:rsidRPr="00B64282">
        <w:rPr>
          <w:rFonts w:cstheme="minorHAnsi"/>
          <w:color w:val="000000" w:themeColor="text1"/>
        </w:rPr>
        <w:t xml:space="preserve"> odborné dokumenty zabývající se </w:t>
      </w:r>
      <w:r w:rsidR="002A0700" w:rsidRPr="00B64282">
        <w:rPr>
          <w:rFonts w:cstheme="minorHAnsi"/>
          <w:color w:val="000000" w:themeColor="text1"/>
        </w:rPr>
        <w:t>touto problematikou nebo přímou reakcí na zmíněné dokumenty Evropské unie</w:t>
      </w:r>
      <w:r w:rsidR="00B132A4" w:rsidRPr="00B64282">
        <w:rPr>
          <w:rFonts w:cstheme="minorHAnsi"/>
          <w:color w:val="000000" w:themeColor="text1"/>
        </w:rPr>
        <w:t>.</w:t>
      </w:r>
    </w:p>
    <w:p w14:paraId="0E9C5419" w14:textId="77777777" w:rsidR="000800F8" w:rsidRDefault="000800F8" w:rsidP="000800F8">
      <w:pPr>
        <w:pStyle w:val="Normlnweb"/>
        <w:spacing w:before="0" w:beforeAutospacing="0" w:after="0" w:afterAutospacing="0" w:line="360" w:lineRule="auto"/>
        <w:jc w:val="both"/>
        <w:rPr>
          <w:rFonts w:cstheme="minorHAnsi"/>
        </w:rPr>
      </w:pPr>
    </w:p>
    <w:p w14:paraId="79154829" w14:textId="665DD57D" w:rsidR="00674818" w:rsidRDefault="001A2174" w:rsidP="000800F8">
      <w:pPr>
        <w:pStyle w:val="Normlnweb"/>
        <w:spacing w:before="0" w:beforeAutospacing="0" w:after="0" w:afterAutospacing="0" w:line="360" w:lineRule="auto"/>
        <w:jc w:val="both"/>
        <w:rPr>
          <w:rFonts w:cstheme="minorHAnsi"/>
          <w:b/>
          <w:bCs/>
          <w:sz w:val="28"/>
          <w:szCs w:val="28"/>
        </w:rPr>
      </w:pPr>
      <w:r w:rsidRPr="001A2174">
        <w:rPr>
          <w:rFonts w:cstheme="minorHAnsi"/>
          <w:b/>
          <w:bCs/>
          <w:sz w:val="28"/>
          <w:szCs w:val="28"/>
        </w:rPr>
        <w:t>Členění práce</w:t>
      </w:r>
    </w:p>
    <w:p w14:paraId="28918E9F" w14:textId="0866640C" w:rsidR="001A2174" w:rsidRPr="00D22AD7" w:rsidRDefault="00D84509" w:rsidP="00341F2D">
      <w:pPr>
        <w:pStyle w:val="Normlnweb"/>
        <w:spacing w:before="0" w:beforeAutospacing="0" w:after="0" w:afterAutospacing="0" w:line="360" w:lineRule="auto"/>
        <w:ind w:firstLine="567"/>
        <w:jc w:val="both"/>
      </w:pPr>
      <w:r w:rsidRPr="00346B27">
        <w:t xml:space="preserve">Bakalářská práce je systematicky </w:t>
      </w:r>
      <w:r w:rsidR="009B7BEC" w:rsidRPr="00346B27">
        <w:t xml:space="preserve">rozdělena do čtyř hlavních kapitol. </w:t>
      </w:r>
      <w:r w:rsidR="006D44DA" w:rsidRPr="00346B27">
        <w:t xml:space="preserve">První kapitola </w:t>
      </w:r>
      <w:r w:rsidR="00EE4B9B" w:rsidRPr="00346B27">
        <w:t xml:space="preserve">slouží jako </w:t>
      </w:r>
      <w:r w:rsidR="00A66138" w:rsidRPr="00346B27">
        <w:t>teoretický základ práce, kde jsou definovány klíčové pojmy</w:t>
      </w:r>
      <w:r w:rsidR="0053228B" w:rsidRPr="00346B27">
        <w:t>, které práce využívá.</w:t>
      </w:r>
      <w:r w:rsidR="000D01D9" w:rsidRPr="00346B27">
        <w:t xml:space="preserve"> </w:t>
      </w:r>
      <w:r w:rsidR="000D01D9" w:rsidRPr="000D6263">
        <w:t xml:space="preserve">První podkapitola </w:t>
      </w:r>
      <w:r w:rsidR="00D534CB" w:rsidRPr="000D6263">
        <w:t>se soustředí na vymezení</w:t>
      </w:r>
      <w:r w:rsidR="000D01D9" w:rsidRPr="000D6263">
        <w:t xml:space="preserve"> pojmu terorismus</w:t>
      </w:r>
      <w:r w:rsidR="00E42C8F" w:rsidRPr="000D6263">
        <w:t xml:space="preserve">, včetně různých </w:t>
      </w:r>
      <w:r w:rsidR="00297463" w:rsidRPr="000D6263">
        <w:t>a pojímání</w:t>
      </w:r>
      <w:r w:rsidR="00B9094D" w:rsidRPr="000D6263">
        <w:t>,</w:t>
      </w:r>
      <w:r w:rsidR="00500A7E" w:rsidRPr="000D6263">
        <w:t xml:space="preserve"> </w:t>
      </w:r>
      <w:r w:rsidR="00986D4A" w:rsidRPr="000D6263">
        <w:t>jakým je chápán Evropskou unií</w:t>
      </w:r>
      <w:r w:rsidR="00420223" w:rsidRPr="000D6263">
        <w:t>,</w:t>
      </w:r>
      <w:r w:rsidR="00B9094D" w:rsidRPr="000D6263">
        <w:t xml:space="preserve"> </w:t>
      </w:r>
      <w:r w:rsidR="002C64C5" w:rsidRPr="000D6263">
        <w:t>vývojem etap</w:t>
      </w:r>
      <w:r w:rsidR="00D85468" w:rsidRPr="000D6263">
        <w:t xml:space="preserve"> </w:t>
      </w:r>
      <w:r w:rsidR="00DC57C7" w:rsidRPr="000D6263">
        <w:t>a rozdělením terorismu na základě</w:t>
      </w:r>
      <w:r w:rsidR="00B364EB" w:rsidRPr="000D6263">
        <w:t xml:space="preserve"> </w:t>
      </w:r>
      <w:r w:rsidR="00CC47AF" w:rsidRPr="000D6263">
        <w:t>metody jejich</w:t>
      </w:r>
      <w:r w:rsidR="00B364EB" w:rsidRPr="000D6263">
        <w:t xml:space="preserve"> provedení. </w:t>
      </w:r>
      <w:r w:rsidR="00A77EA7" w:rsidRPr="000D6263">
        <w:t xml:space="preserve">Druhá </w:t>
      </w:r>
      <w:r w:rsidR="006165FD">
        <w:t>pod</w:t>
      </w:r>
      <w:r w:rsidR="00A77EA7" w:rsidRPr="000D6263">
        <w:t xml:space="preserve">kapitola se věnuje fenoménu </w:t>
      </w:r>
      <w:r w:rsidR="00E76A4E" w:rsidRPr="000D6263">
        <w:t xml:space="preserve">sekuritizace, </w:t>
      </w:r>
      <w:r w:rsidR="00DA1587" w:rsidRPr="000D6263">
        <w:t xml:space="preserve">rozepisuje </w:t>
      </w:r>
      <w:r w:rsidR="00D63A43" w:rsidRPr="000D6263">
        <w:t>její definici</w:t>
      </w:r>
      <w:r w:rsidR="007D5D07" w:rsidRPr="000D6263">
        <w:t xml:space="preserve"> v návaznosti na Kodaňskou školu</w:t>
      </w:r>
      <w:r w:rsidR="00EF7E04" w:rsidRPr="000D6263">
        <w:t>, která pojem využív</w:t>
      </w:r>
      <w:r w:rsidR="00546F64" w:rsidRPr="000D6263">
        <w:t>á</w:t>
      </w:r>
      <w:r w:rsidR="00EF7E04" w:rsidRPr="000D6263">
        <w:t>. Třetí</w:t>
      </w:r>
      <w:r w:rsidR="00725F6D" w:rsidRPr="000D6263">
        <w:t xml:space="preserve"> podkapitola </w:t>
      </w:r>
      <w:r w:rsidR="00CD6686" w:rsidRPr="000D6263">
        <w:t xml:space="preserve">obsahuje </w:t>
      </w:r>
      <w:r w:rsidR="005371ED" w:rsidRPr="000D6263">
        <w:t>definice měkkých cílů jako bezpečnostní hrozby</w:t>
      </w:r>
      <w:r w:rsidR="00D07956" w:rsidRPr="000D6263">
        <w:t>, jejich typologii a způsoby a důvody útoků na měkké cíle.</w:t>
      </w:r>
      <w:r w:rsidR="00AE172A" w:rsidRPr="000D6263">
        <w:t xml:space="preserve"> D</w:t>
      </w:r>
      <w:r w:rsidR="00AE172A" w:rsidRPr="00346B27">
        <w:t xml:space="preserve">ruhá kapitola se soustřeďuje na </w:t>
      </w:r>
      <w:r w:rsidR="009A5278" w:rsidRPr="00346B27">
        <w:t xml:space="preserve">protiteroristickou politiku Evropské unie </w:t>
      </w:r>
      <w:r w:rsidR="0036684E" w:rsidRPr="00346B27">
        <w:t>před útoky v Paříži 2015 a Bruselu 2016</w:t>
      </w:r>
      <w:r w:rsidR="00B245C6" w:rsidRPr="00346B27">
        <w:t xml:space="preserve"> a je rozdělena do </w:t>
      </w:r>
      <w:r w:rsidR="00C00253">
        <w:t>tří</w:t>
      </w:r>
      <w:r w:rsidR="00B245C6" w:rsidRPr="00346B27">
        <w:t xml:space="preserve"> podkapitol. </w:t>
      </w:r>
      <w:r w:rsidR="00271FDE">
        <w:t>Ty přibližují</w:t>
      </w:r>
      <w:r w:rsidR="00DD2602" w:rsidRPr="00346B27">
        <w:t xml:space="preserve"> </w:t>
      </w:r>
      <w:r w:rsidR="000235E7" w:rsidRPr="00346B27">
        <w:t>situaci a pohled na terorismus v Evropské unii</w:t>
      </w:r>
      <w:r w:rsidR="00271FDE">
        <w:t xml:space="preserve"> a zabývají se</w:t>
      </w:r>
      <w:r w:rsidR="005437C5" w:rsidRPr="00346B27">
        <w:t xml:space="preserve"> </w:t>
      </w:r>
      <w:r w:rsidR="001D7CD2" w:rsidRPr="00346B27">
        <w:t>konkrétními dokumenty</w:t>
      </w:r>
      <w:r w:rsidR="009A38B3" w:rsidRPr="00346B27">
        <w:t xml:space="preserve"> přijatými</w:t>
      </w:r>
      <w:r w:rsidR="001F39F8" w:rsidRPr="00346B27">
        <w:t xml:space="preserve"> </w:t>
      </w:r>
      <w:r w:rsidR="00BE516E" w:rsidRPr="00346B27">
        <w:t xml:space="preserve">před útoky </w:t>
      </w:r>
      <w:r w:rsidR="002D0133" w:rsidRPr="00346B27">
        <w:t xml:space="preserve">2015 </w:t>
      </w:r>
      <w:r w:rsidR="00EF5900">
        <w:br/>
      </w:r>
      <w:r w:rsidR="002D0133" w:rsidRPr="00346B27">
        <w:lastRenderedPageBreak/>
        <w:t>a 2016</w:t>
      </w:r>
      <w:r w:rsidR="00464ABA" w:rsidRPr="00346B27">
        <w:t xml:space="preserve">, které utvářely </w:t>
      </w:r>
      <w:r w:rsidR="00281340" w:rsidRPr="00346B27">
        <w:t>protiteroristickou politiku Evropské uni</w:t>
      </w:r>
      <w:r w:rsidR="00B97331" w:rsidRPr="00346B27">
        <w:t>e.</w:t>
      </w:r>
      <w:r w:rsidR="00115421" w:rsidRPr="00346B27">
        <w:t xml:space="preserve"> </w:t>
      </w:r>
      <w:r w:rsidR="00636A71" w:rsidRPr="00346B27">
        <w:t xml:space="preserve">Třetí kapitola </w:t>
      </w:r>
      <w:r w:rsidR="00976D6B" w:rsidRPr="00346B27">
        <w:t>se zaměřuje reakci Evropské unie po útocí</w:t>
      </w:r>
      <w:r w:rsidR="00972A1F" w:rsidRPr="00346B27">
        <w:t>ch V Paříži a Bruselu</w:t>
      </w:r>
      <w:r w:rsidR="002257A6" w:rsidRPr="00346B27">
        <w:t xml:space="preserve"> v letech 2015-2017</w:t>
      </w:r>
      <w:r w:rsidR="00E90373" w:rsidRPr="00B02249">
        <w:t xml:space="preserve">. </w:t>
      </w:r>
      <w:r w:rsidR="00516BEF" w:rsidRPr="00B02249">
        <w:t xml:space="preserve">První podkapitola </w:t>
      </w:r>
      <w:r w:rsidR="00E90373" w:rsidRPr="00B02249">
        <w:t xml:space="preserve">stručně </w:t>
      </w:r>
      <w:r w:rsidR="0076500E">
        <w:t>analyzuje</w:t>
      </w:r>
      <w:r w:rsidR="00516BEF" w:rsidRPr="00B02249">
        <w:t xml:space="preserve"> </w:t>
      </w:r>
      <w:r w:rsidR="001F4B3B" w:rsidRPr="00B02249">
        <w:t>bezprostřední reakci</w:t>
      </w:r>
      <w:r w:rsidR="00516BEF" w:rsidRPr="00B02249">
        <w:t xml:space="preserve"> na události</w:t>
      </w:r>
      <w:r w:rsidR="003910B0" w:rsidRPr="00B02249">
        <w:t>.</w:t>
      </w:r>
      <w:r w:rsidR="003910B0" w:rsidRPr="00116FDB">
        <w:rPr>
          <w:b/>
          <w:bCs/>
        </w:rPr>
        <w:t xml:space="preserve"> </w:t>
      </w:r>
      <w:r w:rsidR="003910B0" w:rsidRPr="00346B27">
        <w:t>Druhá</w:t>
      </w:r>
      <w:r w:rsidR="00F6622A" w:rsidRPr="00346B27">
        <w:t xml:space="preserve"> podkapitola</w:t>
      </w:r>
      <w:r w:rsidR="00346884" w:rsidRPr="00346B27">
        <w:t xml:space="preserve"> </w:t>
      </w:r>
      <w:r w:rsidR="0010291B" w:rsidRPr="00346B27">
        <w:t>analyzuje</w:t>
      </w:r>
      <w:r w:rsidR="00C246FF" w:rsidRPr="00346B27">
        <w:t xml:space="preserve"> strategické dokumenty</w:t>
      </w:r>
      <w:r w:rsidR="00B039DD" w:rsidRPr="00346B27">
        <w:t xml:space="preserve">, které utvářely protiteroristickou politiky Evropské unie </w:t>
      </w:r>
      <w:r w:rsidR="008B2CE7" w:rsidRPr="00346B27">
        <w:t>po útocích</w:t>
      </w:r>
      <w:r w:rsidR="00B40322" w:rsidRPr="00346B27">
        <w:t>.</w:t>
      </w:r>
      <w:r w:rsidR="00B11A4E" w:rsidRPr="00346B27">
        <w:t xml:space="preserve"> </w:t>
      </w:r>
      <w:r w:rsidR="005B1591" w:rsidRPr="00346B27">
        <w:t xml:space="preserve">Čtvrtá kapitola </w:t>
      </w:r>
      <w:r w:rsidR="005259C9" w:rsidRPr="00346B27">
        <w:t xml:space="preserve">se zaměřuje na zhodnocení </w:t>
      </w:r>
      <w:r w:rsidR="007B4834" w:rsidRPr="00346B27">
        <w:t>faktů zjištěných v průběhu práce</w:t>
      </w:r>
      <w:r w:rsidR="003E5E9B" w:rsidRPr="00346B27">
        <w:t xml:space="preserve"> ohledně zabezpečení </w:t>
      </w:r>
      <w:r w:rsidR="00160BF5" w:rsidRPr="00346B27">
        <w:t xml:space="preserve">měkkých </w:t>
      </w:r>
      <w:r w:rsidR="00727EFB" w:rsidRPr="00346B27">
        <w:t>cílů proti teroristickým hrozbám</w:t>
      </w:r>
      <w:r w:rsidR="003C751E" w:rsidRPr="00346B27">
        <w:t>, kde</w:t>
      </w:r>
      <w:r w:rsidR="009B37DB" w:rsidRPr="00346B27">
        <w:t xml:space="preserve"> důraz je kladen</w:t>
      </w:r>
      <w:r w:rsidR="00B26579" w:rsidRPr="00346B27">
        <w:t xml:space="preserve"> </w:t>
      </w:r>
      <w:r w:rsidR="003C751E" w:rsidRPr="00346B27">
        <w:t>zejména</w:t>
      </w:r>
      <w:r w:rsidR="00905DF4" w:rsidRPr="00346B27">
        <w:t xml:space="preserve"> </w:t>
      </w:r>
      <w:r w:rsidR="0030244B" w:rsidRPr="00346B27">
        <w:t>na období po teroristických útocích</w:t>
      </w:r>
      <w:r w:rsidR="003C751E">
        <w:t>.</w:t>
      </w:r>
    </w:p>
    <w:p w14:paraId="0BE6622B" w14:textId="49BFFEF6" w:rsidR="00FC5D38" w:rsidRDefault="00FC5D38" w:rsidP="00820CE7">
      <w:pPr>
        <w:pStyle w:val="Normlnweb"/>
        <w:spacing w:line="360" w:lineRule="auto"/>
      </w:pPr>
    </w:p>
    <w:p w14:paraId="0AC8B2CE" w14:textId="77777777" w:rsidR="000D10A7" w:rsidRDefault="000D10A7" w:rsidP="00820CE7">
      <w:pPr>
        <w:pStyle w:val="Normlnweb"/>
        <w:spacing w:line="360" w:lineRule="auto"/>
      </w:pPr>
    </w:p>
    <w:p w14:paraId="606BDF32" w14:textId="77777777" w:rsidR="000D10A7" w:rsidRDefault="000D10A7" w:rsidP="00820CE7">
      <w:pPr>
        <w:pStyle w:val="Normlnweb"/>
        <w:spacing w:line="360" w:lineRule="auto"/>
      </w:pPr>
    </w:p>
    <w:p w14:paraId="70E69811" w14:textId="77777777" w:rsidR="000D10A7" w:rsidRDefault="000D10A7" w:rsidP="00820CE7">
      <w:pPr>
        <w:pStyle w:val="Normlnweb"/>
        <w:spacing w:line="360" w:lineRule="auto"/>
      </w:pPr>
    </w:p>
    <w:p w14:paraId="45D20190" w14:textId="77777777" w:rsidR="000D10A7" w:rsidRDefault="000D10A7" w:rsidP="00820CE7">
      <w:pPr>
        <w:pStyle w:val="Normlnweb"/>
        <w:spacing w:line="360" w:lineRule="auto"/>
      </w:pPr>
    </w:p>
    <w:p w14:paraId="66C1FFAC" w14:textId="77777777" w:rsidR="000D10A7" w:rsidRDefault="000D10A7" w:rsidP="00820CE7">
      <w:pPr>
        <w:pStyle w:val="Normlnweb"/>
        <w:spacing w:line="360" w:lineRule="auto"/>
      </w:pPr>
    </w:p>
    <w:p w14:paraId="24FAB32E" w14:textId="77777777" w:rsidR="000D10A7" w:rsidRDefault="000D10A7" w:rsidP="00820CE7">
      <w:pPr>
        <w:pStyle w:val="Normlnweb"/>
        <w:spacing w:line="360" w:lineRule="auto"/>
      </w:pPr>
    </w:p>
    <w:p w14:paraId="554117FD" w14:textId="77777777" w:rsidR="000D10A7" w:rsidRDefault="000D10A7" w:rsidP="00820CE7">
      <w:pPr>
        <w:pStyle w:val="Normlnweb"/>
        <w:spacing w:line="360" w:lineRule="auto"/>
      </w:pPr>
    </w:p>
    <w:p w14:paraId="33196960" w14:textId="77777777" w:rsidR="000D10A7" w:rsidRDefault="000D10A7" w:rsidP="00820CE7">
      <w:pPr>
        <w:pStyle w:val="Normlnweb"/>
        <w:spacing w:line="360" w:lineRule="auto"/>
      </w:pPr>
    </w:p>
    <w:p w14:paraId="3DD4D700" w14:textId="77777777" w:rsidR="000D10A7" w:rsidRDefault="000D10A7" w:rsidP="00820CE7">
      <w:pPr>
        <w:pStyle w:val="Normlnweb"/>
        <w:spacing w:line="360" w:lineRule="auto"/>
      </w:pPr>
    </w:p>
    <w:p w14:paraId="68879292" w14:textId="77777777" w:rsidR="000D10A7" w:rsidRDefault="000D10A7" w:rsidP="00820CE7">
      <w:pPr>
        <w:pStyle w:val="Normlnweb"/>
        <w:spacing w:line="360" w:lineRule="auto"/>
      </w:pPr>
    </w:p>
    <w:p w14:paraId="7ED5FC10" w14:textId="77777777" w:rsidR="000D10A7" w:rsidRDefault="000D10A7" w:rsidP="00820CE7">
      <w:pPr>
        <w:pStyle w:val="Normlnweb"/>
        <w:spacing w:line="360" w:lineRule="auto"/>
      </w:pPr>
    </w:p>
    <w:p w14:paraId="36DEBCFD" w14:textId="77777777" w:rsidR="000D10A7" w:rsidRDefault="000D10A7" w:rsidP="00820CE7">
      <w:pPr>
        <w:pStyle w:val="Normlnweb"/>
        <w:spacing w:line="360" w:lineRule="auto"/>
      </w:pPr>
    </w:p>
    <w:p w14:paraId="5B7E351C" w14:textId="77777777" w:rsidR="000D10A7" w:rsidRDefault="000D10A7" w:rsidP="00820CE7">
      <w:pPr>
        <w:pStyle w:val="Normlnweb"/>
        <w:spacing w:line="360" w:lineRule="auto"/>
      </w:pPr>
    </w:p>
    <w:p w14:paraId="47B76326" w14:textId="77777777" w:rsidR="000D10A7" w:rsidRDefault="000D10A7" w:rsidP="00820CE7">
      <w:pPr>
        <w:pStyle w:val="Normlnweb"/>
        <w:spacing w:line="360" w:lineRule="auto"/>
      </w:pPr>
    </w:p>
    <w:p w14:paraId="073B1E15" w14:textId="77777777" w:rsidR="006A1108" w:rsidRPr="00164C4E" w:rsidRDefault="006A1108" w:rsidP="00820CE7">
      <w:pPr>
        <w:pStyle w:val="Normlnweb"/>
        <w:spacing w:line="360" w:lineRule="auto"/>
      </w:pPr>
    </w:p>
    <w:p w14:paraId="6FCD73AC" w14:textId="67D02AFF" w:rsidR="00CA27FF" w:rsidRDefault="001A4EE8" w:rsidP="00CA27FF">
      <w:pPr>
        <w:pStyle w:val="Nadpis1"/>
      </w:pPr>
      <w:bookmarkStart w:id="2" w:name="_Toc164521819"/>
      <w:bookmarkStart w:id="3" w:name="_Toc164598428"/>
      <w:r>
        <w:lastRenderedPageBreak/>
        <w:t>TEORETICKÉ VYMEZENÍ PRÁCE</w:t>
      </w:r>
      <w:bookmarkEnd w:id="2"/>
      <w:bookmarkEnd w:id="3"/>
    </w:p>
    <w:p w14:paraId="37DB7EC7" w14:textId="77777777" w:rsidR="00CA27FF" w:rsidRDefault="00CA27FF" w:rsidP="00CA27FF"/>
    <w:p w14:paraId="2FC4B210" w14:textId="702EE0A9" w:rsidR="00855AAF" w:rsidRPr="00043B10" w:rsidRDefault="00855AAF" w:rsidP="00341F2D">
      <w:pPr>
        <w:spacing w:line="360" w:lineRule="auto"/>
        <w:ind w:left="432" w:firstLine="419"/>
        <w:jc w:val="both"/>
      </w:pPr>
      <w:r w:rsidRPr="00043B10">
        <w:t>V</w:t>
      </w:r>
      <w:r w:rsidR="003F72CA">
        <w:t> </w:t>
      </w:r>
      <w:r w:rsidRPr="00043B10">
        <w:t>této</w:t>
      </w:r>
      <w:r w:rsidR="003F72CA">
        <w:t xml:space="preserve"> části</w:t>
      </w:r>
      <w:r w:rsidRPr="00043B10">
        <w:t xml:space="preserve"> bakalářské prác</w:t>
      </w:r>
      <w:r w:rsidR="003F72CA">
        <w:t>e</w:t>
      </w:r>
      <w:r w:rsidRPr="00043B10">
        <w:t xml:space="preserve"> je kladen důraz na </w:t>
      </w:r>
      <w:r w:rsidR="00257905" w:rsidRPr="00043B10">
        <w:t>vymezení a konceptualizaci pojmů</w:t>
      </w:r>
      <w:r w:rsidR="002244D5" w:rsidRPr="00043B10">
        <w:t xml:space="preserve">, které vytváří </w:t>
      </w:r>
      <w:r w:rsidR="00661C45" w:rsidRPr="00043B10">
        <w:t xml:space="preserve">primární rámec zkoumaného tématu. </w:t>
      </w:r>
      <w:r w:rsidR="001A0849" w:rsidRPr="00043B10">
        <w:t xml:space="preserve">Pro vnímání terorismu v evropském bezpečnostním </w:t>
      </w:r>
      <w:r w:rsidR="004319CA" w:rsidRPr="00043B10">
        <w:t xml:space="preserve">přístupu </w:t>
      </w:r>
      <w:r w:rsidR="00F62F68" w:rsidRPr="00043B10">
        <w:t xml:space="preserve">se práce </w:t>
      </w:r>
      <w:proofErr w:type="gramStart"/>
      <w:r w:rsidR="00F62F68" w:rsidRPr="00043B10">
        <w:t>snaží</w:t>
      </w:r>
      <w:proofErr w:type="gramEnd"/>
      <w:r w:rsidR="00F62F68" w:rsidRPr="00043B10">
        <w:t xml:space="preserve"> vysvětlit </w:t>
      </w:r>
      <w:r w:rsidR="00DB05E0" w:rsidRPr="00043B10">
        <w:t xml:space="preserve">jak </w:t>
      </w:r>
      <w:r w:rsidR="00450603" w:rsidRPr="00043B10">
        <w:t>definici</w:t>
      </w:r>
      <w:r w:rsidR="00DB05E0" w:rsidRPr="00043B10">
        <w:t xml:space="preserve"> tohoto pojmu, tak </w:t>
      </w:r>
      <w:r w:rsidR="00450603" w:rsidRPr="00043B10">
        <w:t>historický náhled a aktuální bezpečnostní výzvy</w:t>
      </w:r>
      <w:r w:rsidR="00E96929" w:rsidRPr="00043B10">
        <w:t xml:space="preserve">. Pojmy sekuritizace a ochrana měkkých cílů jsou </w:t>
      </w:r>
      <w:r w:rsidR="00BE7FF0">
        <w:t>do</w:t>
      </w:r>
      <w:r w:rsidR="00D805F7">
        <w:t>s</w:t>
      </w:r>
      <w:r w:rsidR="00BE7FF0">
        <w:t>azeny</w:t>
      </w:r>
      <w:r w:rsidR="00E96929" w:rsidRPr="00043B10">
        <w:t xml:space="preserve"> </w:t>
      </w:r>
      <w:r w:rsidR="005A5397" w:rsidRPr="00043B10">
        <w:t xml:space="preserve">na </w:t>
      </w:r>
      <w:r w:rsidR="00B129A1" w:rsidRPr="00043B10">
        <w:t xml:space="preserve">specificky orientovaném </w:t>
      </w:r>
      <w:r w:rsidR="00032532" w:rsidRPr="00043B10">
        <w:t xml:space="preserve">přístupu </w:t>
      </w:r>
      <w:r w:rsidR="003F67D5" w:rsidRPr="00043B10">
        <w:t>evropské bezpečnostní strategie.</w:t>
      </w:r>
      <w:r w:rsidR="00A05498" w:rsidRPr="00043B10">
        <w:t xml:space="preserve"> Vysvětlení těchto pojmů je zásadní pro </w:t>
      </w:r>
      <w:r w:rsidR="009337C7" w:rsidRPr="00043B10">
        <w:t xml:space="preserve">pochopení, jak Evropská unie </w:t>
      </w:r>
      <w:r w:rsidR="00A72BC4" w:rsidRPr="00043B10">
        <w:t xml:space="preserve">chápe a přistupuje </w:t>
      </w:r>
      <w:r w:rsidR="00321301" w:rsidRPr="00043B10">
        <w:t xml:space="preserve">k teroristickým hrozbám. </w:t>
      </w:r>
      <w:r w:rsidR="006D4133" w:rsidRPr="00043B10">
        <w:t xml:space="preserve">Termín sekuritizace </w:t>
      </w:r>
      <w:r w:rsidR="00050E13" w:rsidRPr="00043B10">
        <w:t>je</w:t>
      </w:r>
      <w:r w:rsidR="006D51C8" w:rsidRPr="00043B10">
        <w:t xml:space="preserve"> </w:t>
      </w:r>
      <w:r w:rsidR="00F954C8">
        <w:t>analyzován</w:t>
      </w:r>
      <w:r w:rsidR="006D51C8" w:rsidRPr="00043B10">
        <w:t xml:space="preserve"> v kontextu </w:t>
      </w:r>
      <w:r w:rsidR="000F112D" w:rsidRPr="00043B10">
        <w:t>Kodaňské školy bezpečnostních studií</w:t>
      </w:r>
      <w:r w:rsidR="00AC7892" w:rsidRPr="00043B10">
        <w:t xml:space="preserve"> a pojem měkké cíle </w:t>
      </w:r>
      <w:r w:rsidR="003861DA" w:rsidRPr="00043B10">
        <w:t>je</w:t>
      </w:r>
      <w:r w:rsidR="00F253C2" w:rsidRPr="00043B10">
        <w:t xml:space="preserve"> v</w:t>
      </w:r>
      <w:r w:rsidR="00BE7F31" w:rsidRPr="00043B10">
        <w:t>ypracován</w:t>
      </w:r>
      <w:r w:rsidR="00EA5108" w:rsidRPr="00043B10">
        <w:t xml:space="preserve"> v důsledku </w:t>
      </w:r>
      <w:r w:rsidR="004C4FFF" w:rsidRPr="00043B10">
        <w:t>zranitelnosti a jejich významu.</w:t>
      </w:r>
    </w:p>
    <w:p w14:paraId="303E8BBD" w14:textId="77777777" w:rsidR="00855AAF" w:rsidRDefault="00855AAF" w:rsidP="00855AAF">
      <w:pPr>
        <w:ind w:left="432"/>
      </w:pPr>
    </w:p>
    <w:p w14:paraId="7A9B6458" w14:textId="77777777" w:rsidR="00CA27FF" w:rsidRDefault="00CA27FF" w:rsidP="00CA27FF">
      <w:pPr>
        <w:pStyle w:val="Nadpis2"/>
      </w:pPr>
      <w:bookmarkStart w:id="4" w:name="_Toc164521820"/>
      <w:bookmarkStart w:id="5" w:name="_Toc164598429"/>
      <w:r>
        <w:t>Terorismus</w:t>
      </w:r>
      <w:bookmarkEnd w:id="4"/>
      <w:bookmarkEnd w:id="5"/>
    </w:p>
    <w:p w14:paraId="36656BD2" w14:textId="77777777" w:rsidR="00CA27FF" w:rsidRDefault="00CA27FF" w:rsidP="00CA27FF"/>
    <w:p w14:paraId="2F3826C3" w14:textId="7E67102F" w:rsidR="006B7C9E" w:rsidRDefault="00CA27FF" w:rsidP="006B7C9E">
      <w:pPr>
        <w:spacing w:line="360" w:lineRule="auto"/>
        <w:ind w:firstLine="576"/>
        <w:jc w:val="both"/>
        <w:rPr>
          <w:noProof/>
        </w:rPr>
      </w:pPr>
      <w:r w:rsidRPr="00083EE5">
        <w:rPr>
          <w:noProof/>
        </w:rPr>
        <w:t xml:space="preserve">Terorismus můžeme </w:t>
      </w:r>
      <w:r w:rsidR="00C625E1" w:rsidRPr="00083EE5">
        <w:rPr>
          <w:noProof/>
        </w:rPr>
        <w:t>vnímat</w:t>
      </w:r>
      <w:r w:rsidRPr="00083EE5">
        <w:rPr>
          <w:noProof/>
        </w:rPr>
        <w:t xml:space="preserve"> ze dvou </w:t>
      </w:r>
      <w:r w:rsidR="00C625E1" w:rsidRPr="00083EE5">
        <w:rPr>
          <w:noProof/>
        </w:rPr>
        <w:t>pohledů</w:t>
      </w:r>
      <w:r w:rsidRPr="00083EE5">
        <w:rPr>
          <w:noProof/>
        </w:rPr>
        <w:t xml:space="preserve">. </w:t>
      </w:r>
      <w:r w:rsidR="00B13B69" w:rsidRPr="00083EE5">
        <w:rPr>
          <w:noProof/>
        </w:rPr>
        <w:t>Teroristé v ní spatřují</w:t>
      </w:r>
      <w:r w:rsidRPr="00083EE5">
        <w:rPr>
          <w:noProof/>
        </w:rPr>
        <w:t xml:space="preserve"> jedinou efektivní metodu, jak se postavit proti svému nepříteli, proti němuž se cítí bezmocní</w:t>
      </w:r>
      <w:r w:rsidR="00681AD4" w:rsidRPr="00083EE5">
        <w:rPr>
          <w:noProof/>
        </w:rPr>
        <w:t xml:space="preserve">, protože nemohou </w:t>
      </w:r>
      <w:r w:rsidR="00212AA0" w:rsidRPr="00083EE5">
        <w:rPr>
          <w:noProof/>
        </w:rPr>
        <w:t xml:space="preserve">využít </w:t>
      </w:r>
      <w:r w:rsidRPr="00083EE5">
        <w:rPr>
          <w:noProof/>
        </w:rPr>
        <w:t xml:space="preserve">tradiční způsoby boje. </w:t>
      </w:r>
      <w:r w:rsidR="007A0492" w:rsidRPr="00083EE5">
        <w:rPr>
          <w:noProof/>
        </w:rPr>
        <w:t>Z pohledu obětí útoků</w:t>
      </w:r>
      <w:r w:rsidRPr="00083EE5">
        <w:rPr>
          <w:noProof/>
        </w:rPr>
        <w:t xml:space="preserve">, je naopak </w:t>
      </w:r>
      <w:r w:rsidR="007A0492" w:rsidRPr="00083EE5">
        <w:rPr>
          <w:noProof/>
        </w:rPr>
        <w:t>terorismus</w:t>
      </w:r>
      <w:r w:rsidRPr="00083EE5">
        <w:rPr>
          <w:noProof/>
        </w:rPr>
        <w:t xml:space="preserve"> vnímán jako bezdůvodné a iracionální jednání spolu s jinými formami kolektivního násilí (Martin, </w:t>
      </w:r>
      <w:r w:rsidR="003B37A1" w:rsidRPr="00083EE5">
        <w:rPr>
          <w:noProof/>
        </w:rPr>
        <w:t>2007</w:t>
      </w:r>
      <w:r w:rsidRPr="00083EE5">
        <w:rPr>
          <w:noProof/>
        </w:rPr>
        <w:t xml:space="preserve">). Demokracie </w:t>
      </w:r>
      <w:r w:rsidR="00E460A5" w:rsidRPr="00083EE5">
        <w:rPr>
          <w:noProof/>
        </w:rPr>
        <w:t xml:space="preserve">je historicky </w:t>
      </w:r>
      <w:r w:rsidR="00831E90" w:rsidRPr="00083EE5">
        <w:rPr>
          <w:noProof/>
        </w:rPr>
        <w:t>oblíbeným cílem</w:t>
      </w:r>
      <w:r w:rsidRPr="00083EE5">
        <w:rPr>
          <w:noProof/>
        </w:rPr>
        <w:t xml:space="preserve"> teroristických útoků, protože demokratické systémy musí hrát podle pravidel, a proto nemohou reagovat </w:t>
      </w:r>
      <w:r w:rsidR="00794544" w:rsidRPr="00083EE5">
        <w:rPr>
          <w:noProof/>
        </w:rPr>
        <w:t>podobným</w:t>
      </w:r>
      <w:r w:rsidRPr="00083EE5">
        <w:rPr>
          <w:noProof/>
        </w:rPr>
        <w:t xml:space="preserve"> způsobem na teroristické útoky. Autokracie a totalitní </w:t>
      </w:r>
      <w:r w:rsidR="00734D0C" w:rsidRPr="00083EE5">
        <w:rPr>
          <w:noProof/>
        </w:rPr>
        <w:t xml:space="preserve">systémy </w:t>
      </w:r>
      <w:r w:rsidR="001630CB" w:rsidRPr="00083EE5">
        <w:rPr>
          <w:noProof/>
        </w:rPr>
        <w:t>dokážou</w:t>
      </w:r>
      <w:r w:rsidR="00AA412D" w:rsidRPr="00083EE5">
        <w:rPr>
          <w:noProof/>
        </w:rPr>
        <w:t xml:space="preserve"> reagovat na teroristické útoky</w:t>
      </w:r>
      <w:r w:rsidR="0029754D" w:rsidRPr="00083EE5">
        <w:rPr>
          <w:noProof/>
        </w:rPr>
        <w:t xml:space="preserve"> pružněji a stejnou intenzitou</w:t>
      </w:r>
      <w:r w:rsidRPr="00083EE5">
        <w:rPr>
          <w:noProof/>
        </w:rPr>
        <w:t xml:space="preserve">, </w:t>
      </w:r>
      <w:r w:rsidR="00831E90" w:rsidRPr="00083EE5">
        <w:rPr>
          <w:noProof/>
        </w:rPr>
        <w:t xml:space="preserve">proto </w:t>
      </w:r>
      <w:r w:rsidRPr="00083EE5">
        <w:rPr>
          <w:noProof/>
        </w:rPr>
        <w:t>někdy slouží jako účinný odstrašující prostředek, ale demokracie takové reakce neumí (Combs, 2022</w:t>
      </w:r>
      <w:r w:rsidR="00882B87" w:rsidRPr="00083EE5">
        <w:rPr>
          <w:noProof/>
        </w:rPr>
        <w:t>). Terorismus</w:t>
      </w:r>
      <w:r w:rsidRPr="00083EE5">
        <w:rPr>
          <w:noProof/>
        </w:rPr>
        <w:t xml:space="preserve"> je složitý a mnohostranný fenomén, který se stal jedním z nejpalčivějších globálních problémů současnosti. Jeho kořeny sahají hluboko do historie, avšak v posledních </w:t>
      </w:r>
      <w:r w:rsidR="003E770F" w:rsidRPr="00083EE5">
        <w:rPr>
          <w:noProof/>
        </w:rPr>
        <w:t>desetiletích</w:t>
      </w:r>
      <w:r w:rsidRPr="00083EE5">
        <w:rPr>
          <w:noProof/>
        </w:rPr>
        <w:t xml:space="preserve"> získal nový rozměr s rozvojem technologií </w:t>
      </w:r>
      <w:r w:rsidR="003214A6">
        <w:rPr>
          <w:noProof/>
        </w:rPr>
        <w:br/>
      </w:r>
      <w:r w:rsidRPr="00083EE5">
        <w:rPr>
          <w:noProof/>
        </w:rPr>
        <w:t xml:space="preserve">a globalizací. V současnosti je terorismus s jeho </w:t>
      </w:r>
      <w:r w:rsidR="00D032EC" w:rsidRPr="00083EE5">
        <w:rPr>
          <w:noProof/>
        </w:rPr>
        <w:t>rozličnými</w:t>
      </w:r>
      <w:r w:rsidRPr="00083EE5">
        <w:rPr>
          <w:noProof/>
        </w:rPr>
        <w:t xml:space="preserve"> podobami násilí neodmyslitelným prvkem bezpečnostní situace nejen v Evropě, ale i na ostatních kontinentech. V 21. století </w:t>
      </w:r>
      <w:r w:rsidR="003214A6">
        <w:rPr>
          <w:noProof/>
        </w:rPr>
        <w:br/>
      </w:r>
      <w:r w:rsidRPr="00083EE5">
        <w:rPr>
          <w:noProof/>
        </w:rPr>
        <w:t>se stává terorismus významným fenoménem, který ovlivňuje globální stabilitu a bezpečnost (Vegrichtová, 2019).</w:t>
      </w:r>
    </w:p>
    <w:p w14:paraId="11605E76" w14:textId="3063E87A" w:rsidR="007C0BBD" w:rsidRPr="00F66A35" w:rsidRDefault="007C0BBD" w:rsidP="00F66A35">
      <w:pPr>
        <w:spacing w:line="360" w:lineRule="auto"/>
        <w:ind w:firstLine="576"/>
        <w:jc w:val="both"/>
      </w:pPr>
      <w:r w:rsidRPr="00585FD8">
        <w:t xml:space="preserve">V průběhu dějin se vnímání terorismu značně lišilo a prošel i </w:t>
      </w:r>
      <w:r w:rsidR="00287305" w:rsidRPr="00585FD8">
        <w:t>změnou významu</w:t>
      </w:r>
      <w:r w:rsidRPr="00585FD8">
        <w:t>. Bruce Hoffman tvrdí, že projevy terorismu lze nalézt během tzv. jakobínské diktatury, která byla součástí Velké francouzské revoluce mezi lety 179</w:t>
      </w:r>
      <w:r w:rsidR="005E5816" w:rsidRPr="00585FD8">
        <w:t>3</w:t>
      </w:r>
      <w:r w:rsidRPr="00585FD8">
        <w:t xml:space="preserve"> a 179</w:t>
      </w:r>
      <w:r w:rsidR="005E5816" w:rsidRPr="00585FD8">
        <w:t>4</w:t>
      </w:r>
      <w:r w:rsidRPr="00585FD8">
        <w:t xml:space="preserve">. V té době byl terorismus pojímán jako systém sloužící k zajištění pořádku po období nepokojů a povstání, a byl oficiálně označen jako </w:t>
      </w:r>
      <w:r w:rsidRPr="00585FD8">
        <w:rPr>
          <w:i/>
          <w:iCs/>
        </w:rPr>
        <w:t xml:space="preserve">régime de la </w:t>
      </w:r>
      <w:proofErr w:type="spellStart"/>
      <w:r w:rsidRPr="00585FD8">
        <w:rPr>
          <w:i/>
          <w:iCs/>
        </w:rPr>
        <w:t>terreur</w:t>
      </w:r>
      <w:proofErr w:type="spellEnd"/>
      <w:r w:rsidRPr="00585FD8">
        <w:t xml:space="preserve"> (režim teroru). V té době byl terorismus chápán jako nástroj státní moci. Koncem 19. století se význam slova posunul blíže k protistátním aktivitám anarchistů </w:t>
      </w:r>
      <w:r w:rsidR="003214A6">
        <w:br/>
      </w:r>
      <w:r w:rsidRPr="00585FD8">
        <w:lastRenderedPageBreak/>
        <w:t xml:space="preserve">a sociálních revolucionářů (Hoffmann, 2017). Po druhé světové válce byl terorismus často spojován s takzvanými hnutími za národní osvobození v rozvojových zemích, kde nabyl na revolučním charakteru. V 60. a 70. letech 20. století se přenesl tento revoluční charakter terorismu i do separatistických hnutí v západní Evropě a Severní Americe (Mareš, 2004). V devadesátých letech se pozornost soustředila na propojení mezi terorismem a obchodem s drogami. Od druhé poloviny 90. let se termín terorismus začal používat pro popis nových typů ozbrojených konfliktů, které neodpovídali běžným představám o válce mezi vojsky dvou nebo více uznávaných států. Po útocích 11. září se význam pojmu terorismus ještě více zvýraznil </w:t>
      </w:r>
      <w:r w:rsidR="003214A6">
        <w:br/>
      </w:r>
      <w:r w:rsidRPr="00585FD8">
        <w:t>a v běžné řeči se často začal spojovat s militantním islamismem.</w:t>
      </w:r>
      <w:r w:rsidRPr="00585FD8">
        <w:rPr>
          <w:b/>
          <w:bCs/>
        </w:rPr>
        <w:t xml:space="preserve"> </w:t>
      </w:r>
      <w:r w:rsidRPr="00585FD8">
        <w:t>(Hoffmann, 2017).</w:t>
      </w:r>
    </w:p>
    <w:p w14:paraId="32B17FC6" w14:textId="03DA5003" w:rsidR="00CA27FF" w:rsidRDefault="00CA27FF" w:rsidP="00F66A35">
      <w:pPr>
        <w:spacing w:line="360" w:lineRule="auto"/>
        <w:ind w:firstLine="576"/>
        <w:jc w:val="both"/>
        <w:rPr>
          <w:noProof/>
        </w:rPr>
      </w:pPr>
      <w:r>
        <w:rPr>
          <w:noProof/>
        </w:rPr>
        <w:t xml:space="preserve">  </w:t>
      </w:r>
      <w:r w:rsidRPr="0095317F">
        <w:rPr>
          <w:noProof/>
        </w:rPr>
        <w:t>Na počátku 90. let nebyl terorismus vnímán jako vážná hrozba, ale spíše jako potencionální riziko. Postoj k tomuto jevu se však podstatně změnil v průběhu druhé poloviny 20. století, kdy svět zasáhly první teroristické útoky, které si vyžádaly desítky mrtvých a stovky zraněných lidí a způsobily rozsáhlé materiální škody</w:t>
      </w:r>
      <w:r w:rsidR="008D4600" w:rsidRPr="0095317F">
        <w:rPr>
          <w:noProof/>
        </w:rPr>
        <w:t xml:space="preserve"> (</w:t>
      </w:r>
      <w:r w:rsidR="00F356D5" w:rsidRPr="0095317F">
        <w:rPr>
          <w:noProof/>
        </w:rPr>
        <w:t xml:space="preserve">Řehák, Foltýn </w:t>
      </w:r>
      <w:r w:rsidR="00CF49AF" w:rsidRPr="0095317F">
        <w:rPr>
          <w:noProof/>
        </w:rPr>
        <w:t xml:space="preserve">&amp; Stojar, </w:t>
      </w:r>
      <w:r w:rsidR="00E81798" w:rsidRPr="0095317F">
        <w:rPr>
          <w:noProof/>
        </w:rPr>
        <w:t>2008).</w:t>
      </w:r>
      <w:r w:rsidRPr="0095317F">
        <w:rPr>
          <w:noProof/>
        </w:rPr>
        <w:t xml:space="preserve"> </w:t>
      </w:r>
      <w:r w:rsidRPr="0095317F">
        <w:rPr>
          <w:noProof/>
          <w:color w:val="000000" w:themeColor="text1"/>
        </w:rPr>
        <w:t xml:space="preserve">Tyto události hluboce otřásly veřejným míněním a nutily společnosti po celém světě vyrovnat </w:t>
      </w:r>
      <w:r w:rsidR="003214A6">
        <w:rPr>
          <w:noProof/>
          <w:color w:val="000000" w:themeColor="text1"/>
        </w:rPr>
        <w:br/>
      </w:r>
      <w:r w:rsidRPr="0095317F">
        <w:rPr>
          <w:noProof/>
          <w:color w:val="000000" w:themeColor="text1"/>
        </w:rPr>
        <w:t>se s následky těchto nelítostných a brutálních akcí. Zlomovým bodem, který celosvětově ovlivnil vnímání terorismu, byly útoky 11. září 2001</w:t>
      </w:r>
      <w:r w:rsidRPr="0095317F">
        <w:rPr>
          <w:noProof/>
          <w:color w:val="7030A0"/>
        </w:rPr>
        <w:t>.</w:t>
      </w:r>
      <w:r w:rsidRPr="0095317F">
        <w:rPr>
          <w:noProof/>
        </w:rPr>
        <w:t xml:space="preserve"> Od tohoto momentu se intenzivně debatuje o závažnosti a příčinách terorismu z mnoha různých perspektiv a také o strategiích, které by mohly efektivně čelit této naléhavé bezpečnostní hrozbě. Terorismus je považován za efektivní ve svém hlavním účelu – vzbuzovat strach a obavy v srdci lidí a ve společnosti jako celku </w:t>
      </w:r>
      <w:r w:rsidRPr="0095317F">
        <w:rPr>
          <w:noProof/>
          <w:color w:val="000000" w:themeColor="text1"/>
        </w:rPr>
        <w:t>(</w:t>
      </w:r>
      <w:r w:rsidR="001316B8" w:rsidRPr="0095317F">
        <w:rPr>
          <w:noProof/>
          <w:color w:val="000000" w:themeColor="text1"/>
        </w:rPr>
        <w:t>Rapoport, 2013</w:t>
      </w:r>
      <w:r w:rsidRPr="0095317F">
        <w:rPr>
          <w:noProof/>
          <w:color w:val="000000" w:themeColor="text1"/>
        </w:rPr>
        <w:t>).</w:t>
      </w:r>
      <w:r w:rsidRPr="00044317">
        <w:rPr>
          <w:noProof/>
          <w:color w:val="000000" w:themeColor="text1"/>
        </w:rPr>
        <w:t xml:space="preserve"> </w:t>
      </w:r>
    </w:p>
    <w:p w14:paraId="5E7F9104" w14:textId="77777777" w:rsidR="00CA27FF" w:rsidRDefault="00CA27FF" w:rsidP="00CA27FF">
      <w:pPr>
        <w:spacing w:line="360" w:lineRule="auto"/>
        <w:ind w:firstLine="576"/>
        <w:jc w:val="both"/>
      </w:pPr>
      <w:r w:rsidRPr="00291B67">
        <w:t>Moderní terorismus ohrožuje základy demokratického uspořádání společnosti, protože vyvolává pochyby o efektivitě a stabilitě samotného politického systému. Nedávné útoky, které charakterizovaly počátek tohoto tisíciletí, nejsou jen útoky na základní hodnoty státu, jako jsou životy a bezpečnost občanů, ale jejich dopad sahá i do dalších oblastí společenského života. Tyto aktivity mají dalekosáhlé následky nejen v ekonomické, hospodářské, legislativní oblasti, ale i v osobním životě lidí, což ovlivňuje mezilidské vztahy a společné soužití a v širším pohledu i samotný základ existence společnosti (Vegrichtová, 2019).</w:t>
      </w:r>
    </w:p>
    <w:p w14:paraId="7E736135" w14:textId="6DF9E3F1" w:rsidR="00CA27FF" w:rsidRDefault="00CA27FF" w:rsidP="00CA27FF">
      <w:pPr>
        <w:spacing w:line="360" w:lineRule="auto"/>
        <w:ind w:firstLine="576"/>
        <w:jc w:val="both"/>
      </w:pPr>
      <w:r w:rsidRPr="009508A1">
        <w:t xml:space="preserve">Terorismus zůstává jak nástrojem vynucení radikálních společenských a politických změn, tak nástrojem útlaku ve snaze těmto změnám zabránit. V 21. století se terorismu dostává stejné pozornosti, ne-li i větší, jako jiným hlavním problémům naší doby, mezi něž </w:t>
      </w:r>
      <w:proofErr w:type="gramStart"/>
      <w:r w:rsidRPr="009508A1">
        <w:t>patří</w:t>
      </w:r>
      <w:proofErr w:type="gramEnd"/>
      <w:r w:rsidRPr="009508A1">
        <w:t xml:space="preserve"> globální zadlužení, poškozování životního prostředí a světový hlad. Terorismus se stal předmětem nespočtu projevů politických vůdců a podnětem pro četné iniciativy a konference odborníků na zahraniční politiku. Drama událostí okolo terorismu přitahuje obrovskou </w:t>
      </w:r>
      <w:r w:rsidRPr="009508A1">
        <w:lastRenderedPageBreak/>
        <w:t xml:space="preserve">pozornost v tisku a televizi po celém světě. Ve skutečnosti si však tato metoda násilí vyžádala méně životů než </w:t>
      </w:r>
      <w:r w:rsidR="00873B7F" w:rsidRPr="009508A1">
        <w:t>roční součet dopravních nehod na amerických dálnicích</w:t>
      </w:r>
      <w:r w:rsidRPr="009508A1">
        <w:t xml:space="preserve"> (</w:t>
      </w:r>
      <w:proofErr w:type="spellStart"/>
      <w:r w:rsidRPr="009508A1">
        <w:t>Combs</w:t>
      </w:r>
      <w:proofErr w:type="spellEnd"/>
      <w:r w:rsidRPr="009508A1">
        <w:t>, 2022).</w:t>
      </w:r>
    </w:p>
    <w:p w14:paraId="51038AAC" w14:textId="70C6B202" w:rsidR="00F85642" w:rsidRDefault="00F85642" w:rsidP="001944E5">
      <w:pPr>
        <w:spacing w:line="360" w:lineRule="auto"/>
        <w:ind w:firstLine="576"/>
        <w:jc w:val="both"/>
        <w:rPr>
          <w:noProof/>
        </w:rPr>
      </w:pPr>
      <w:r w:rsidRPr="009508A1">
        <w:rPr>
          <w:noProof/>
        </w:rPr>
        <w:t xml:space="preserve">Změny se projevují </w:t>
      </w:r>
      <w:r w:rsidR="00F83CE1" w:rsidRPr="009508A1">
        <w:rPr>
          <w:noProof/>
        </w:rPr>
        <w:t>v charakteru teroristických akcí</w:t>
      </w:r>
      <w:r w:rsidR="000A10C9" w:rsidRPr="009508A1">
        <w:rPr>
          <w:noProof/>
        </w:rPr>
        <w:t>, metodách použitého násilí a modu operandi</w:t>
      </w:r>
      <w:r w:rsidR="00434418" w:rsidRPr="009508A1">
        <w:rPr>
          <w:noProof/>
        </w:rPr>
        <w:t xml:space="preserve"> konkrétních útoků. </w:t>
      </w:r>
      <w:r w:rsidR="002545DE" w:rsidRPr="009508A1">
        <w:rPr>
          <w:noProof/>
        </w:rPr>
        <w:t xml:space="preserve">Většina násilných </w:t>
      </w:r>
      <w:r w:rsidR="00BD7C3C" w:rsidRPr="009508A1">
        <w:rPr>
          <w:noProof/>
        </w:rPr>
        <w:t xml:space="preserve">incidentů je méně </w:t>
      </w:r>
      <w:r w:rsidR="00310A78" w:rsidRPr="009508A1">
        <w:rPr>
          <w:noProof/>
        </w:rPr>
        <w:t xml:space="preserve">dramatická a masová, </w:t>
      </w:r>
      <w:r w:rsidR="002D0BD5" w:rsidRPr="009508A1">
        <w:rPr>
          <w:noProof/>
        </w:rPr>
        <w:t xml:space="preserve">ale </w:t>
      </w:r>
      <w:r w:rsidR="00872E76">
        <w:rPr>
          <w:noProof/>
        </w:rPr>
        <w:br/>
      </w:r>
      <w:r w:rsidR="002D0BD5" w:rsidRPr="009508A1">
        <w:rPr>
          <w:noProof/>
        </w:rPr>
        <w:t>o to lépe realizovatelná</w:t>
      </w:r>
      <w:r w:rsidR="001944E5" w:rsidRPr="009508A1">
        <w:rPr>
          <w:noProof/>
        </w:rPr>
        <w:t xml:space="preserve"> (</w:t>
      </w:r>
      <w:r w:rsidR="00257C81" w:rsidRPr="009508A1">
        <w:rPr>
          <w:noProof/>
        </w:rPr>
        <w:t>Drulák &amp; Kratochvíl</w:t>
      </w:r>
      <w:r w:rsidR="0017090B" w:rsidRPr="009508A1">
        <w:rPr>
          <w:noProof/>
        </w:rPr>
        <w:t>, 2009)</w:t>
      </w:r>
      <w:r w:rsidR="00D7645B" w:rsidRPr="009508A1">
        <w:rPr>
          <w:noProof/>
        </w:rPr>
        <w:t xml:space="preserve"> Teroristé většinou dávají přednost </w:t>
      </w:r>
      <w:r w:rsidR="000009E9" w:rsidRPr="009508A1">
        <w:rPr>
          <w:noProof/>
        </w:rPr>
        <w:t>smrtelným útokům (letálním formám) před neletálními</w:t>
      </w:r>
      <w:r w:rsidR="00D461F2" w:rsidRPr="009508A1">
        <w:rPr>
          <w:noProof/>
        </w:rPr>
        <w:t xml:space="preserve">, jako je kyberterorismus. Teroristé </w:t>
      </w:r>
      <w:r w:rsidR="0065676B" w:rsidRPr="009508A1">
        <w:rPr>
          <w:noProof/>
        </w:rPr>
        <w:t xml:space="preserve">stále upřednostňují útoky na lidi před </w:t>
      </w:r>
      <w:r w:rsidR="00DC1622" w:rsidRPr="009508A1">
        <w:rPr>
          <w:noProof/>
        </w:rPr>
        <w:t xml:space="preserve">formou symbolických útoků, </w:t>
      </w:r>
      <w:r w:rsidR="007804D7" w:rsidRPr="009508A1">
        <w:rPr>
          <w:noProof/>
        </w:rPr>
        <w:t xml:space="preserve">které jsou spojeny se státem, </w:t>
      </w:r>
      <w:r w:rsidR="000F5621" w:rsidRPr="009508A1">
        <w:rPr>
          <w:noProof/>
        </w:rPr>
        <w:t xml:space="preserve">etnickou </w:t>
      </w:r>
      <w:r w:rsidR="00592991" w:rsidRPr="009508A1">
        <w:rPr>
          <w:noProof/>
        </w:rPr>
        <w:t>příslušností</w:t>
      </w:r>
      <w:r w:rsidR="000F5621" w:rsidRPr="009508A1">
        <w:rPr>
          <w:noProof/>
        </w:rPr>
        <w:t>, typem vlády nebo náboženstvím</w:t>
      </w:r>
      <w:r w:rsidR="007B766B" w:rsidRPr="009508A1">
        <w:rPr>
          <w:noProof/>
        </w:rPr>
        <w:t xml:space="preserve">, což však úplně nezapadá do kontextu událostí </w:t>
      </w:r>
      <w:r w:rsidR="00FC00A4" w:rsidRPr="009508A1">
        <w:rPr>
          <w:noProof/>
        </w:rPr>
        <w:t xml:space="preserve">z 11. září. Při realizaci smrtících útoků se </w:t>
      </w:r>
      <w:r w:rsidR="00AF7469" w:rsidRPr="009508A1">
        <w:rPr>
          <w:noProof/>
        </w:rPr>
        <w:t xml:space="preserve">využívají vozidla, různé typy bodných </w:t>
      </w:r>
      <w:r w:rsidR="00872E76">
        <w:rPr>
          <w:noProof/>
        </w:rPr>
        <w:br/>
      </w:r>
      <w:r w:rsidR="00AF7469" w:rsidRPr="009508A1">
        <w:rPr>
          <w:noProof/>
        </w:rPr>
        <w:t>a řezných nástrojů</w:t>
      </w:r>
      <w:r w:rsidR="00AA7AF9" w:rsidRPr="009508A1">
        <w:rPr>
          <w:noProof/>
        </w:rPr>
        <w:t xml:space="preserve"> či improvizované zbraně a exploziva.</w:t>
      </w:r>
      <w:r w:rsidR="00F344AA" w:rsidRPr="009508A1">
        <w:rPr>
          <w:noProof/>
        </w:rPr>
        <w:t xml:space="preserve"> Tyto útoky se často odehrávají na veřejných místech</w:t>
      </w:r>
      <w:r w:rsidR="0046466A" w:rsidRPr="009508A1">
        <w:rPr>
          <w:noProof/>
        </w:rPr>
        <w:t xml:space="preserve">, která nejsou vůbec nebo </w:t>
      </w:r>
      <w:r w:rsidR="0010571A" w:rsidRPr="009508A1">
        <w:rPr>
          <w:noProof/>
        </w:rPr>
        <w:t xml:space="preserve">jen </w:t>
      </w:r>
      <w:r w:rsidR="0046466A" w:rsidRPr="009508A1">
        <w:rPr>
          <w:noProof/>
        </w:rPr>
        <w:t xml:space="preserve">minimálně zabezpečena </w:t>
      </w:r>
      <w:r w:rsidR="00592991" w:rsidRPr="009508A1">
        <w:rPr>
          <w:noProof/>
        </w:rPr>
        <w:t xml:space="preserve">a kde se shromažďuje větší počet osob. </w:t>
      </w:r>
      <w:r w:rsidR="004F1953" w:rsidRPr="009508A1">
        <w:rPr>
          <w:noProof/>
        </w:rPr>
        <w:t>Dopad těchto incidentů je proto poměrně značný</w:t>
      </w:r>
      <w:r w:rsidR="00236DE1" w:rsidRPr="009508A1">
        <w:rPr>
          <w:noProof/>
        </w:rPr>
        <w:t>, a to jak v</w:t>
      </w:r>
      <w:r w:rsidR="00196182" w:rsidRPr="009508A1">
        <w:rPr>
          <w:noProof/>
        </w:rPr>
        <w:t> psychologickém dopadu na společnost, tak v materiálním měřítku</w:t>
      </w:r>
      <w:r w:rsidR="004376B6" w:rsidRPr="009508A1">
        <w:rPr>
          <w:noProof/>
        </w:rPr>
        <w:t xml:space="preserve">. Ne vždy se dá jednoznačně prokázat motiv </w:t>
      </w:r>
      <w:r w:rsidR="00AC6773" w:rsidRPr="009508A1">
        <w:rPr>
          <w:noProof/>
        </w:rPr>
        <w:t xml:space="preserve">jednotlivých útoků, nebo jeho spojení </w:t>
      </w:r>
      <w:r w:rsidR="00651B88" w:rsidRPr="009508A1">
        <w:rPr>
          <w:noProof/>
        </w:rPr>
        <w:t>s konkrétní teroristickou skupinou (Vegrichtová, 2019).</w:t>
      </w:r>
    </w:p>
    <w:p w14:paraId="790A56E9" w14:textId="5F968DE7" w:rsidR="00D06B92" w:rsidRPr="00511517" w:rsidRDefault="0078559B" w:rsidP="00737E29">
      <w:pPr>
        <w:spacing w:line="360" w:lineRule="auto"/>
        <w:ind w:firstLine="576"/>
        <w:jc w:val="both"/>
        <w:rPr>
          <w:noProof/>
          <w:color w:val="000000" w:themeColor="text1"/>
        </w:rPr>
      </w:pPr>
      <w:r w:rsidRPr="00511517">
        <w:rPr>
          <w:noProof/>
          <w:color w:val="000000" w:themeColor="text1"/>
        </w:rPr>
        <w:t xml:space="preserve">Hoffmanovy myšlenky naznačují, </w:t>
      </w:r>
      <w:r w:rsidR="001229AE" w:rsidRPr="00511517">
        <w:rPr>
          <w:noProof/>
          <w:color w:val="000000" w:themeColor="text1"/>
        </w:rPr>
        <w:t xml:space="preserve">že </w:t>
      </w:r>
      <w:r w:rsidR="00BA138B" w:rsidRPr="00511517">
        <w:rPr>
          <w:noProof/>
          <w:color w:val="000000" w:themeColor="text1"/>
        </w:rPr>
        <w:t>účinnější,</w:t>
      </w:r>
      <w:r w:rsidR="001229AE" w:rsidRPr="00511517">
        <w:rPr>
          <w:noProof/>
          <w:color w:val="000000" w:themeColor="text1"/>
        </w:rPr>
        <w:t xml:space="preserve"> než přímý boj proti terorismu</w:t>
      </w:r>
      <w:r w:rsidR="008F36D1" w:rsidRPr="00511517">
        <w:rPr>
          <w:noProof/>
          <w:color w:val="000000" w:themeColor="text1"/>
        </w:rPr>
        <w:t xml:space="preserve"> je vést dlouhodobou strategii. </w:t>
      </w:r>
      <w:r w:rsidR="006C4825" w:rsidRPr="00511517">
        <w:rPr>
          <w:noProof/>
          <w:color w:val="000000" w:themeColor="text1"/>
        </w:rPr>
        <w:t xml:space="preserve">Ta zahrnuje jak vojenské spolupráce, tak </w:t>
      </w:r>
      <w:r w:rsidR="00B15127" w:rsidRPr="00511517">
        <w:rPr>
          <w:noProof/>
          <w:color w:val="000000" w:themeColor="text1"/>
        </w:rPr>
        <w:t xml:space="preserve">spolupráci v oblasti sdílení zpravodajských informací a </w:t>
      </w:r>
      <w:r w:rsidR="00BA138B" w:rsidRPr="00511517">
        <w:rPr>
          <w:noProof/>
          <w:color w:val="000000" w:themeColor="text1"/>
        </w:rPr>
        <w:t>klade důraz na preventivní opatření</w:t>
      </w:r>
      <w:r w:rsidR="00050B99" w:rsidRPr="00511517">
        <w:rPr>
          <w:noProof/>
          <w:color w:val="000000" w:themeColor="text1"/>
        </w:rPr>
        <w:t>, jako například zabránění sebevražedných útoků</w:t>
      </w:r>
      <w:r w:rsidR="00722FA4" w:rsidRPr="00511517">
        <w:rPr>
          <w:noProof/>
          <w:color w:val="000000" w:themeColor="text1"/>
        </w:rPr>
        <w:t xml:space="preserve"> a přerušení náboru do teroristických skupin. </w:t>
      </w:r>
      <w:r w:rsidR="00AA2A0E" w:rsidRPr="00511517">
        <w:rPr>
          <w:noProof/>
          <w:color w:val="000000" w:themeColor="text1"/>
        </w:rPr>
        <w:t xml:space="preserve">Zásadní je také sjednocení právních rámců a řešení </w:t>
      </w:r>
      <w:r w:rsidR="00973B6F" w:rsidRPr="00511517">
        <w:rPr>
          <w:noProof/>
          <w:color w:val="000000" w:themeColor="text1"/>
        </w:rPr>
        <w:t>hlubších ekonomických, sociálních a politických problémů</w:t>
      </w:r>
      <w:r w:rsidR="00D737C2" w:rsidRPr="00511517">
        <w:rPr>
          <w:noProof/>
          <w:color w:val="000000" w:themeColor="text1"/>
        </w:rPr>
        <w:t xml:space="preserve">, které </w:t>
      </w:r>
      <w:r w:rsidR="00176158" w:rsidRPr="00511517">
        <w:rPr>
          <w:noProof/>
          <w:color w:val="000000" w:themeColor="text1"/>
        </w:rPr>
        <w:t>stojí za nestabilitou v rozvojových a islámských zemích</w:t>
      </w:r>
      <w:r w:rsidR="0045017B" w:rsidRPr="00511517">
        <w:rPr>
          <w:noProof/>
          <w:color w:val="000000" w:themeColor="text1"/>
        </w:rPr>
        <w:t>, jako nezbytná součást komplexní protiteroristické strategie</w:t>
      </w:r>
      <w:r w:rsidR="00665B41" w:rsidRPr="00511517">
        <w:rPr>
          <w:noProof/>
          <w:color w:val="000000" w:themeColor="text1"/>
        </w:rPr>
        <w:t xml:space="preserve"> (</w:t>
      </w:r>
      <w:r w:rsidR="00326262" w:rsidRPr="00511517">
        <w:rPr>
          <w:noProof/>
          <w:color w:val="000000" w:themeColor="text1"/>
        </w:rPr>
        <w:t>Hoffmann, 2017</w:t>
      </w:r>
      <w:r w:rsidR="006C589A" w:rsidRPr="00511517">
        <w:rPr>
          <w:noProof/>
          <w:color w:val="000000" w:themeColor="text1"/>
        </w:rPr>
        <w:t xml:space="preserve">). </w:t>
      </w:r>
      <w:r w:rsidR="001F65D6" w:rsidRPr="00511517">
        <w:rPr>
          <w:noProof/>
          <w:color w:val="000000" w:themeColor="text1"/>
        </w:rPr>
        <w:t xml:space="preserve">Terorismus </w:t>
      </w:r>
      <w:r w:rsidR="00810051" w:rsidRPr="00511517">
        <w:rPr>
          <w:noProof/>
          <w:color w:val="000000" w:themeColor="text1"/>
        </w:rPr>
        <w:t xml:space="preserve">představuje složitý fenomén s rozmanitými </w:t>
      </w:r>
      <w:r w:rsidR="0078601C" w:rsidRPr="00511517">
        <w:rPr>
          <w:noProof/>
          <w:color w:val="000000" w:themeColor="text1"/>
        </w:rPr>
        <w:t xml:space="preserve">projevy, příčinami a dopady, </w:t>
      </w:r>
      <w:r w:rsidR="00FA08CA" w:rsidRPr="00511517">
        <w:rPr>
          <w:noProof/>
          <w:color w:val="000000" w:themeColor="text1"/>
        </w:rPr>
        <w:t>který</w:t>
      </w:r>
      <w:r w:rsidR="0078601C" w:rsidRPr="00511517">
        <w:rPr>
          <w:noProof/>
          <w:color w:val="000000" w:themeColor="text1"/>
        </w:rPr>
        <w:t xml:space="preserve"> se v některých případech snaží dosáhnout </w:t>
      </w:r>
      <w:r w:rsidR="00FA08CA" w:rsidRPr="00511517">
        <w:rPr>
          <w:noProof/>
          <w:color w:val="000000" w:themeColor="text1"/>
        </w:rPr>
        <w:t xml:space="preserve">globálního významu. Jeho různé formy mohou sdílet </w:t>
      </w:r>
      <w:r w:rsidR="00F66B13" w:rsidRPr="00511517">
        <w:rPr>
          <w:noProof/>
          <w:color w:val="000000" w:themeColor="text1"/>
        </w:rPr>
        <w:t>určité charakteristické rysy</w:t>
      </w:r>
      <w:r w:rsidR="005B1E71" w:rsidRPr="00511517">
        <w:rPr>
          <w:noProof/>
          <w:color w:val="000000" w:themeColor="text1"/>
        </w:rPr>
        <w:t xml:space="preserve">, a proto je jejich identifikace </w:t>
      </w:r>
      <w:r w:rsidR="0081181B" w:rsidRPr="00511517">
        <w:rPr>
          <w:noProof/>
          <w:color w:val="000000" w:themeColor="text1"/>
        </w:rPr>
        <w:t xml:space="preserve">a analýza nezbytná pro další vytváření a uplatňování </w:t>
      </w:r>
      <w:r w:rsidR="0079241F" w:rsidRPr="00511517">
        <w:rPr>
          <w:noProof/>
          <w:color w:val="000000" w:themeColor="text1"/>
        </w:rPr>
        <w:t>efektivních bezpečnostních opatření a strategií</w:t>
      </w:r>
      <w:r w:rsidR="00066E5D" w:rsidRPr="00511517">
        <w:rPr>
          <w:noProof/>
          <w:color w:val="000000" w:themeColor="text1"/>
        </w:rPr>
        <w:t xml:space="preserve"> (</w:t>
      </w:r>
      <w:r w:rsidR="00AB1373" w:rsidRPr="00511517">
        <w:rPr>
          <w:noProof/>
          <w:color w:val="000000" w:themeColor="text1"/>
        </w:rPr>
        <w:t xml:space="preserve">Combs, </w:t>
      </w:r>
      <w:r w:rsidR="001D565A" w:rsidRPr="00511517">
        <w:rPr>
          <w:noProof/>
          <w:color w:val="000000" w:themeColor="text1"/>
        </w:rPr>
        <w:t>2022</w:t>
      </w:r>
      <w:r w:rsidR="00066E5D" w:rsidRPr="00511517">
        <w:rPr>
          <w:noProof/>
          <w:color w:val="000000" w:themeColor="text1"/>
        </w:rPr>
        <w:t>).</w:t>
      </w:r>
    </w:p>
    <w:p w14:paraId="2F3823CF" w14:textId="77777777" w:rsidR="00DB4D02" w:rsidRPr="000672BC" w:rsidRDefault="00DB4D02" w:rsidP="00737E29">
      <w:pPr>
        <w:spacing w:line="360" w:lineRule="auto"/>
        <w:ind w:firstLine="576"/>
        <w:jc w:val="both"/>
        <w:rPr>
          <w:color w:val="7030A0"/>
        </w:rPr>
      </w:pPr>
    </w:p>
    <w:p w14:paraId="2EB35A80" w14:textId="6AE96E70" w:rsidR="009A4DA9" w:rsidRDefault="009A4DA9" w:rsidP="00D805F7">
      <w:pPr>
        <w:pStyle w:val="Nadpis30"/>
      </w:pPr>
      <w:bookmarkStart w:id="6" w:name="_Toc164521821"/>
      <w:bookmarkStart w:id="7" w:name="_Toc164598430"/>
      <w:r>
        <w:t>Definice terorismu</w:t>
      </w:r>
      <w:bookmarkEnd w:id="6"/>
      <w:bookmarkEnd w:id="7"/>
    </w:p>
    <w:p w14:paraId="791EFABD" w14:textId="77777777" w:rsidR="00866999" w:rsidRDefault="00866999" w:rsidP="00D805F7">
      <w:pPr>
        <w:pStyle w:val="Nadpis30"/>
        <w:numPr>
          <w:ilvl w:val="0"/>
          <w:numId w:val="0"/>
        </w:numPr>
        <w:ind w:left="720"/>
      </w:pPr>
    </w:p>
    <w:p w14:paraId="3BBE8A9A" w14:textId="15DEC3E3" w:rsidR="00866999" w:rsidRDefault="00866999" w:rsidP="00361EB7">
      <w:pPr>
        <w:spacing w:line="360" w:lineRule="auto"/>
        <w:ind w:firstLine="576"/>
        <w:jc w:val="both"/>
        <w:rPr>
          <w:noProof/>
        </w:rPr>
      </w:pPr>
      <w:r w:rsidRPr="00040D91">
        <w:rPr>
          <w:noProof/>
        </w:rPr>
        <w:t>I při zvýšeném používání teroristického násilí, nebo možná kvůli jeho šíření, zůstává velký zmatek ohledně toho, co pojem terorismus skutečně zahrnuje. V mnoha definicích terorismu jsou zakódovaná politická prohlášení a příliš často je tento termín využíván v pejorativním smyslu, jako označení pro ty skupiny, jejíž politické cíle považujeme za nevhodné (Combs, 2022)</w:t>
      </w:r>
      <w:r w:rsidR="00040D91">
        <w:rPr>
          <w:noProof/>
        </w:rPr>
        <w:t>.</w:t>
      </w:r>
    </w:p>
    <w:p w14:paraId="32E6F841" w14:textId="11A7EDDE" w:rsidR="00A4230B" w:rsidRDefault="00CA27FF" w:rsidP="00273E6C">
      <w:pPr>
        <w:pStyle w:val="Normlnweb"/>
        <w:spacing w:before="0" w:beforeAutospacing="0" w:after="0" w:afterAutospacing="0" w:line="360" w:lineRule="auto"/>
        <w:ind w:firstLine="567"/>
        <w:jc w:val="both"/>
        <w:rPr>
          <w:noProof/>
        </w:rPr>
      </w:pPr>
      <w:r w:rsidRPr="00D91A4E">
        <w:rPr>
          <w:noProof/>
        </w:rPr>
        <w:lastRenderedPageBreak/>
        <w:t xml:space="preserve">První širší pojetí definice terorismu byla definována na půdě Spojených národů v rámci Úmluvy o prevenci a potlačování mezinárodního terorismu z roku 1937. Smlouvu podepsalo 24 zemí z nichž ji ratifikovala pouze Indie (Strmiska, </w:t>
      </w:r>
      <w:r w:rsidR="00493F27" w:rsidRPr="00D91A4E">
        <w:rPr>
          <w:noProof/>
        </w:rPr>
        <w:t>2001</w:t>
      </w:r>
      <w:r w:rsidRPr="00D91A4E">
        <w:rPr>
          <w:noProof/>
        </w:rPr>
        <w:t>)</w:t>
      </w:r>
      <w:r w:rsidR="00A856E5" w:rsidRPr="00D91A4E">
        <w:rPr>
          <w:noProof/>
        </w:rPr>
        <w:t>.</w:t>
      </w:r>
      <w:r w:rsidR="009E00C6" w:rsidRPr="00D91A4E">
        <w:rPr>
          <w:noProof/>
        </w:rPr>
        <w:t xml:space="preserve"> </w:t>
      </w:r>
      <w:r w:rsidR="009E00C6" w:rsidRPr="00D91A4E">
        <w:rPr>
          <w:noProof/>
          <w:color w:val="000000" w:themeColor="text1"/>
        </w:rPr>
        <w:t xml:space="preserve">Terorismus je termín, </w:t>
      </w:r>
      <w:r w:rsidR="00CA42DF" w:rsidRPr="00D91A4E">
        <w:rPr>
          <w:noProof/>
          <w:color w:val="000000" w:themeColor="text1"/>
        </w:rPr>
        <w:t xml:space="preserve">který zahrnuje širokou škálu </w:t>
      </w:r>
      <w:r w:rsidR="00614928" w:rsidRPr="00D91A4E">
        <w:rPr>
          <w:noProof/>
          <w:color w:val="000000" w:themeColor="text1"/>
        </w:rPr>
        <w:t>forem, motivací a dopadů. Může tak nabývat na s</w:t>
      </w:r>
      <w:r w:rsidR="00C07EE5" w:rsidRPr="00D91A4E">
        <w:rPr>
          <w:noProof/>
          <w:color w:val="000000" w:themeColor="text1"/>
        </w:rPr>
        <w:t>í</w:t>
      </w:r>
      <w:r w:rsidR="00614928" w:rsidRPr="00D91A4E">
        <w:rPr>
          <w:noProof/>
          <w:color w:val="000000" w:themeColor="text1"/>
        </w:rPr>
        <w:t xml:space="preserve">le, aby se </w:t>
      </w:r>
      <w:r w:rsidR="00651BDE" w:rsidRPr="00D91A4E">
        <w:rPr>
          <w:noProof/>
          <w:color w:val="000000" w:themeColor="text1"/>
        </w:rPr>
        <w:t xml:space="preserve">později stal celosvětovou hrozbou. </w:t>
      </w:r>
      <w:r w:rsidR="0037614F" w:rsidRPr="00D91A4E">
        <w:rPr>
          <w:noProof/>
          <w:color w:val="000000" w:themeColor="text1"/>
        </w:rPr>
        <w:t xml:space="preserve">Z toho důvodu je </w:t>
      </w:r>
      <w:r w:rsidR="00CA66A2" w:rsidRPr="00D91A4E">
        <w:rPr>
          <w:noProof/>
          <w:color w:val="000000" w:themeColor="text1"/>
        </w:rPr>
        <w:t>pro</w:t>
      </w:r>
      <w:r w:rsidR="00CD31E8" w:rsidRPr="00D91A4E">
        <w:rPr>
          <w:noProof/>
          <w:color w:val="000000" w:themeColor="text1"/>
        </w:rPr>
        <w:t xml:space="preserve"> vývoj efektivních bezpečnostních politik a strategií</w:t>
      </w:r>
      <w:r w:rsidR="00CA66A2" w:rsidRPr="00D91A4E">
        <w:rPr>
          <w:noProof/>
          <w:color w:val="000000" w:themeColor="text1"/>
        </w:rPr>
        <w:t xml:space="preserve"> důležit</w:t>
      </w:r>
      <w:r w:rsidR="00692F1E" w:rsidRPr="00D91A4E">
        <w:rPr>
          <w:noProof/>
          <w:color w:val="000000" w:themeColor="text1"/>
        </w:rPr>
        <w:t xml:space="preserve">á identifikace a podrobná </w:t>
      </w:r>
      <w:r w:rsidR="00262B49" w:rsidRPr="00D91A4E">
        <w:rPr>
          <w:noProof/>
          <w:color w:val="000000" w:themeColor="text1"/>
        </w:rPr>
        <w:t xml:space="preserve">analýza různých projevů terorismu </w:t>
      </w:r>
      <w:r w:rsidRPr="00D91A4E">
        <w:rPr>
          <w:noProof/>
        </w:rPr>
        <w:t>(</w:t>
      </w:r>
      <w:r w:rsidR="002F5F3A" w:rsidRPr="00D91A4E">
        <w:rPr>
          <w:noProof/>
        </w:rPr>
        <w:t>Guilla</w:t>
      </w:r>
      <w:r w:rsidR="00EE47C4" w:rsidRPr="00D91A4E">
        <w:rPr>
          <w:noProof/>
        </w:rPr>
        <w:t>ume</w:t>
      </w:r>
      <w:r w:rsidRPr="00D91A4E">
        <w:rPr>
          <w:noProof/>
        </w:rPr>
        <w:t>, 2004). To, co pro jednoho znamená terorista je pro druhého bojovníkem za svobodu.  Terorismus je používán v akademickém, státním, právním světě i obecně</w:t>
      </w:r>
      <w:r w:rsidR="00B61C65" w:rsidRPr="00D91A4E">
        <w:rPr>
          <w:noProof/>
        </w:rPr>
        <w:t>.</w:t>
      </w:r>
      <w:r w:rsidRPr="00D91A4E">
        <w:rPr>
          <w:noProof/>
        </w:rPr>
        <w:t xml:space="preserve"> </w:t>
      </w:r>
      <w:r w:rsidR="00B61C65" w:rsidRPr="00D91A4E">
        <w:rPr>
          <w:noProof/>
        </w:rPr>
        <w:t>Z</w:t>
      </w:r>
      <w:r w:rsidRPr="00D91A4E">
        <w:rPr>
          <w:noProof/>
        </w:rPr>
        <w:t> toho důvodu se jedná o velmi složitý pojem, bez jasné a komplexní definice. Mnoho odborníku se terorismem zabývá, ale každý přichází s jinou interpretací (Mareš, 2005). Dle mnoha definic cílem teroristického násilí není porážka nepřítele, ale vyslání vzkazu prostřednictvím násilných činů se symbolickým významem, jež přitáhnou maximální pozornost k požadavkům teroristů. Ve většině případů se autoři shodují, že terorismus požaduje politické změny, jelikož jsou útočníci přesvědčeni, že současný stav má vážné nedostatky a je tedy nutné něco udělat pro zajištění lepšího budoucího stavu.</w:t>
      </w:r>
      <w:r w:rsidR="00C20684" w:rsidRPr="00D91A4E">
        <w:rPr>
          <w:noProof/>
        </w:rPr>
        <w:t xml:space="preserve"> </w:t>
      </w:r>
      <w:r w:rsidR="00CC668A" w:rsidRPr="00D91A4E">
        <w:rPr>
          <w:noProof/>
        </w:rPr>
        <w:t xml:space="preserve">V posledních </w:t>
      </w:r>
      <w:r w:rsidR="00193B9E" w:rsidRPr="00D91A4E">
        <w:rPr>
          <w:noProof/>
        </w:rPr>
        <w:t>desetiletích</w:t>
      </w:r>
      <w:r w:rsidR="00CC668A" w:rsidRPr="00D91A4E">
        <w:rPr>
          <w:noProof/>
        </w:rPr>
        <w:t xml:space="preserve"> se terorismus snaží vyhnout pejorativnímu podtextu</w:t>
      </w:r>
      <w:r w:rsidR="008A1010" w:rsidRPr="00D91A4E">
        <w:rPr>
          <w:noProof/>
        </w:rPr>
        <w:t>.</w:t>
      </w:r>
      <w:r w:rsidR="00193B9E" w:rsidRPr="00D91A4E">
        <w:rPr>
          <w:noProof/>
        </w:rPr>
        <w:t xml:space="preserve"> Teroristické organizace si vědomě vyhýbají slovu terorismus </w:t>
      </w:r>
      <w:r w:rsidR="004E4EDD" w:rsidRPr="00D91A4E">
        <w:rPr>
          <w:noProof/>
        </w:rPr>
        <w:t>v jakékoli z jeho forem</w:t>
      </w:r>
      <w:r w:rsidR="000F1798" w:rsidRPr="00D91A4E">
        <w:rPr>
          <w:noProof/>
        </w:rPr>
        <w:t xml:space="preserve">. Namísto toho </w:t>
      </w:r>
      <w:r w:rsidR="00872E76">
        <w:rPr>
          <w:noProof/>
        </w:rPr>
        <w:br/>
      </w:r>
      <w:r w:rsidR="00A16520" w:rsidRPr="00D91A4E">
        <w:rPr>
          <w:noProof/>
        </w:rPr>
        <w:t xml:space="preserve">se skupiny aktivně snaží </w:t>
      </w:r>
      <w:r w:rsidR="00BC4F00" w:rsidRPr="00D91A4E">
        <w:rPr>
          <w:noProof/>
        </w:rPr>
        <w:t>vyvolat představy</w:t>
      </w:r>
      <w:r w:rsidR="00EA343F" w:rsidRPr="00D91A4E">
        <w:rPr>
          <w:noProof/>
        </w:rPr>
        <w:t xml:space="preserve"> spojené s svobodou a osvobozením</w:t>
      </w:r>
      <w:r w:rsidR="00B569B9" w:rsidRPr="00D91A4E">
        <w:rPr>
          <w:noProof/>
        </w:rPr>
        <w:t>, armádou nebo jinou organizační strukturou</w:t>
      </w:r>
      <w:r w:rsidR="003E6E74" w:rsidRPr="00D91A4E">
        <w:rPr>
          <w:noProof/>
        </w:rPr>
        <w:t xml:space="preserve">, skutečným hnutím sebeobrany </w:t>
      </w:r>
      <w:r w:rsidR="00B73F10" w:rsidRPr="00D91A4E">
        <w:rPr>
          <w:noProof/>
        </w:rPr>
        <w:t>nebo organizací spravedlivé pomsty</w:t>
      </w:r>
      <w:r w:rsidR="00640839" w:rsidRPr="00D91A4E">
        <w:rPr>
          <w:noProof/>
        </w:rPr>
        <w:t xml:space="preserve">. </w:t>
      </w:r>
      <w:r w:rsidR="000B71C2" w:rsidRPr="00D91A4E">
        <w:rPr>
          <w:noProof/>
        </w:rPr>
        <w:t xml:space="preserve">Aktéři si záměrně vybírají jména, </w:t>
      </w:r>
      <w:r w:rsidR="0000241F" w:rsidRPr="00D91A4E">
        <w:rPr>
          <w:noProof/>
        </w:rPr>
        <w:t xml:space="preserve">která jsou neutrální a zbavená všech kromě </w:t>
      </w:r>
      <w:r w:rsidR="00C37D09" w:rsidRPr="00D91A4E">
        <w:rPr>
          <w:noProof/>
        </w:rPr>
        <w:t>těch nejneškodnějších návrhů nebo asociací</w:t>
      </w:r>
      <w:r w:rsidR="00967B52" w:rsidRPr="00D91A4E">
        <w:rPr>
          <w:noProof/>
        </w:rPr>
        <w:t xml:space="preserve"> (Hoffman, 2017).</w:t>
      </w:r>
      <w:r>
        <w:rPr>
          <w:noProof/>
        </w:rPr>
        <w:t xml:space="preserve"> </w:t>
      </w:r>
    </w:p>
    <w:p w14:paraId="75CF69C6" w14:textId="241ACAE8" w:rsidR="00CA27FF" w:rsidRDefault="00CA27FF" w:rsidP="00273E6C">
      <w:pPr>
        <w:pStyle w:val="Normlnweb"/>
        <w:spacing w:before="0" w:beforeAutospacing="0" w:after="0" w:afterAutospacing="0" w:line="360" w:lineRule="auto"/>
        <w:ind w:firstLine="426"/>
        <w:jc w:val="both"/>
      </w:pPr>
      <w:r w:rsidRPr="00257626">
        <w:t xml:space="preserve">Pro vysvětlení fenoménu je prvně použita definice od Jana Eichlera: </w:t>
      </w:r>
      <w:r w:rsidRPr="00257626">
        <w:rPr>
          <w:i/>
          <w:iCs/>
        </w:rPr>
        <w:t>„terorismus znamená politicky motivované, slepé, nerozlišené a bezohledné zabíjení bezbranného a nevinného civilního obyvatelstva</w:t>
      </w:r>
      <w:r w:rsidRPr="00257626">
        <w:t xml:space="preserve">“ (Eichler, 2007). Jeden z nejrespektovanějších analytiků terorismu Bruce Hoffman ho definoval jako: </w:t>
      </w:r>
      <w:r w:rsidRPr="00257626">
        <w:rPr>
          <w:i/>
          <w:iCs/>
        </w:rPr>
        <w:t xml:space="preserve">„úmyslné vytváření a zneužívání strachu prostřednictvím násilí nebo hrozby násilí ve snaze o politickou změnu – je navrženo tak, aby mělo dalekosáhlé psychologické účinky přesahující bezprostřední oběť (oběti) nebo předmět teroristického útoku…a vytvořit moc tam, kde žádná není, nebo upevnit moc tam, kde je jen velmi málo“ </w:t>
      </w:r>
      <w:r w:rsidRPr="00257626">
        <w:t>nebo</w:t>
      </w:r>
      <w:r w:rsidRPr="00257626">
        <w:rPr>
          <w:i/>
          <w:iCs/>
        </w:rPr>
        <w:t>: „terorismus je násilí – nebo hrozba násilí – používaná a směřovaná vůči civilistům jako prostředky pro dosažení cílů, které jsou obvykle politického charakteru</w:t>
      </w:r>
      <w:r w:rsidRPr="00257626">
        <w:t>“ (Hoffman, 2017).</w:t>
      </w:r>
      <w:r>
        <w:t xml:space="preserve"> </w:t>
      </w:r>
    </w:p>
    <w:p w14:paraId="3119C525" w14:textId="2CCD7776" w:rsidR="00CA27FF" w:rsidRDefault="00CA27FF" w:rsidP="00273E6C">
      <w:pPr>
        <w:pStyle w:val="Normlnweb"/>
        <w:spacing w:before="0" w:beforeAutospacing="0" w:after="0" w:afterAutospacing="0" w:line="360" w:lineRule="auto"/>
        <w:ind w:firstLine="426"/>
        <w:jc w:val="both"/>
      </w:pPr>
      <w:r w:rsidRPr="00B7536E">
        <w:t xml:space="preserve">Představitelé evropské politiky komentují terorismus od dob 2. světové války, avšak na institucionální úrovni bylo klíčové Rámcové rozhodnutí Rady o boji proti terorismu z roku 2002, které definuje terorismus jako </w:t>
      </w:r>
      <w:r w:rsidRPr="00B7536E">
        <w:rPr>
          <w:i/>
          <w:iCs/>
        </w:rPr>
        <w:t xml:space="preserve">„úmyslné jednání vymezené ve vnitrostátních právních předpisech jako trestné činy, které mohou vzhledem ke své povaze nebo souvislostem vážně poškodit zemi nebo mezinárodní organizaci, byla-li spáchána s cílem závažným způsobem </w:t>
      </w:r>
      <w:r w:rsidRPr="00B7536E">
        <w:rPr>
          <w:i/>
          <w:iCs/>
        </w:rPr>
        <w:lastRenderedPageBreak/>
        <w:t xml:space="preserve">zastrašit obyvatelstvo, nebo protiprávně přinutit vládu nebo mezinárodní organizaci, aby jednala určitým způsobem nebo se jednání zdržela, nebo závažným způsobem destabilizovat či zničit základní politické, ústavní, hospodářské nebo sociální struktury země nebo mezinárodní organizace“ </w:t>
      </w:r>
      <w:r w:rsidRPr="00B7536E">
        <w:t>(Rada Evropské unie, 2002)</w:t>
      </w:r>
      <w:r w:rsidR="00552FEC" w:rsidRPr="00B7536E">
        <w:t>.</w:t>
      </w:r>
    </w:p>
    <w:p w14:paraId="44ACEBCA" w14:textId="725D09C7" w:rsidR="00CA27FF" w:rsidRDefault="00CA27FF" w:rsidP="00F66A35">
      <w:pPr>
        <w:pStyle w:val="Normlnweb"/>
        <w:spacing w:before="0" w:beforeAutospacing="0" w:after="0" w:afterAutospacing="0" w:line="360" w:lineRule="auto"/>
        <w:ind w:firstLine="708"/>
        <w:jc w:val="both"/>
        <w:rPr>
          <w:noProof/>
        </w:rPr>
      </w:pPr>
      <w:r w:rsidRPr="00CA5B98">
        <w:rPr>
          <w:noProof/>
        </w:rPr>
        <w:t xml:space="preserve">V USA se pracuje hned s několika definicemi terorismu. Paul Pillar, bývalý zástupce ředitele protiteroristického odboru CIA, </w:t>
      </w:r>
      <w:r w:rsidR="00DA4E4B" w:rsidRPr="00CA5B98">
        <w:rPr>
          <w:noProof/>
        </w:rPr>
        <w:t>analyzuje</w:t>
      </w:r>
      <w:r w:rsidRPr="00CA5B98">
        <w:rPr>
          <w:noProof/>
        </w:rPr>
        <w:t xml:space="preserve"> terorismus pomocí čtyř základních rysů. Podle Pillara teroristické činy vždy vyžadují delší cílevědomou přípravu, nejedná se </w:t>
      </w:r>
      <w:r w:rsidR="00872E76">
        <w:rPr>
          <w:noProof/>
        </w:rPr>
        <w:br/>
      </w:r>
      <w:r w:rsidRPr="00CA5B98">
        <w:rPr>
          <w:noProof/>
        </w:rPr>
        <w:t>o impulzivní jednání. Cíl teroristů je politický, jejich motivy nemají zločineckou povahu a cílem je radikálně změnit stávající politický systém. Teroristé záměrně cílí na civilisty, nikoliv na vojáky. Teroristické akce jsou dílem podstátních skupin či organizací, pravidelné armády se činů nedopouští (Boniface, 2009)</w:t>
      </w:r>
      <w:r w:rsidR="009B664F" w:rsidRPr="00CA5B98">
        <w:rPr>
          <w:noProof/>
        </w:rPr>
        <w:t>.</w:t>
      </w:r>
    </w:p>
    <w:p w14:paraId="38DE8BEF" w14:textId="7CFB89A9" w:rsidR="00CA27FF" w:rsidRDefault="00CA27FF" w:rsidP="00F66A35">
      <w:pPr>
        <w:pStyle w:val="Normlnweb"/>
        <w:spacing w:before="0" w:beforeAutospacing="0" w:after="0" w:afterAutospacing="0" w:line="360" w:lineRule="auto"/>
        <w:ind w:firstLine="708"/>
        <w:jc w:val="both"/>
        <w:rPr>
          <w:noProof/>
        </w:rPr>
      </w:pPr>
      <w:r w:rsidRPr="000B5BD4">
        <w:rPr>
          <w:noProof/>
        </w:rPr>
        <w:t>Obecně platí, že za každým provedeným či připravovaným aktem stojí motivace. Dělení motivací je stejně problematické, jako nalezení samotné definice terorismu. Motivace se totiž mohou lišit, překrývat nebo prolínat s různou mírou intenzity (Filipec, 2017). Přestože různí vědci nabídli řadu dalších typologií, ani jejich podrobný přehled by významně nepřispěl k vytvoření použitelné definic</w:t>
      </w:r>
      <w:r w:rsidR="007362A2" w:rsidRPr="000B5BD4">
        <w:rPr>
          <w:noProof/>
        </w:rPr>
        <w:t>e</w:t>
      </w:r>
      <w:r w:rsidRPr="000B5BD4">
        <w:rPr>
          <w:noProof/>
        </w:rPr>
        <w:t xml:space="preserve"> současného terorismu. Většina dnes vyvinutých typologií zahrnuje určitou formu státního terorismu, stejně jako individuální a skupinový terorismus. Takzvané útoky osamělého vlka nezapadají do žádného z typologii, protože většina těch, kteří útoky takto páchají nemají jasně stanovené cíle.  Zřejmě nejčastější dělení terorismu bývá podle orientace a motivace</w:t>
      </w:r>
      <w:r w:rsidR="000B5BD4">
        <w:rPr>
          <w:noProof/>
        </w:rPr>
        <w:t xml:space="preserve"> </w:t>
      </w:r>
      <w:r w:rsidR="000B5BD4" w:rsidRPr="000B5BD4">
        <w:rPr>
          <w:noProof/>
        </w:rPr>
        <w:t>(Combs, 2022)</w:t>
      </w:r>
      <w:r w:rsidR="000B5BD4">
        <w:rPr>
          <w:noProof/>
        </w:rPr>
        <w:t>.</w:t>
      </w:r>
    </w:p>
    <w:p w14:paraId="213C7747" w14:textId="77777777" w:rsidR="00DB4D02" w:rsidRDefault="00DB4D02" w:rsidP="00F66A35">
      <w:pPr>
        <w:pStyle w:val="Normlnweb"/>
        <w:spacing w:before="0" w:beforeAutospacing="0" w:after="0" w:afterAutospacing="0" w:line="360" w:lineRule="auto"/>
        <w:ind w:firstLine="708"/>
        <w:jc w:val="both"/>
      </w:pPr>
    </w:p>
    <w:p w14:paraId="7205FE61" w14:textId="167A2D62" w:rsidR="003271E9" w:rsidRDefault="0095093F" w:rsidP="00D805F7">
      <w:pPr>
        <w:pStyle w:val="Nadpis30"/>
      </w:pPr>
      <w:bookmarkStart w:id="8" w:name="_Toc164521822"/>
      <w:bookmarkStart w:id="9" w:name="_Toc164598431"/>
      <w:r>
        <w:t>Vývojové formy terorismu</w:t>
      </w:r>
      <w:bookmarkEnd w:id="8"/>
      <w:bookmarkEnd w:id="9"/>
      <w:r>
        <w:t xml:space="preserve"> </w:t>
      </w:r>
    </w:p>
    <w:p w14:paraId="75FE733B" w14:textId="77777777" w:rsidR="00A76257" w:rsidRDefault="00A76257" w:rsidP="00D805F7">
      <w:pPr>
        <w:pStyle w:val="Nadpis30"/>
        <w:numPr>
          <w:ilvl w:val="0"/>
          <w:numId w:val="0"/>
        </w:numPr>
        <w:ind w:left="720"/>
      </w:pPr>
    </w:p>
    <w:p w14:paraId="4CAB2AB6" w14:textId="764D16F8" w:rsidR="00CA27FF" w:rsidRPr="00417119" w:rsidRDefault="00CA27FF" w:rsidP="006D6F3A">
      <w:pPr>
        <w:pStyle w:val="Normlnweb"/>
        <w:spacing w:before="0" w:beforeAutospacing="0" w:after="0" w:afterAutospacing="0" w:line="360" w:lineRule="auto"/>
        <w:ind w:firstLine="708"/>
        <w:jc w:val="both"/>
      </w:pPr>
      <w:r w:rsidRPr="002D57C1">
        <w:t xml:space="preserve">I když odpovědí na otázku, co je a co není terorismus existuje mnoho, současné poznání nám umožňuje identifkovat tři primární evoluční formy. První vývojovou formou je národní terorismus, jehož cílem je ovlivnit </w:t>
      </w:r>
      <w:r w:rsidR="00DE33B5" w:rsidRPr="002D57C1">
        <w:t>interní politiku</w:t>
      </w:r>
      <w:r w:rsidRPr="002D57C1">
        <w:t xml:space="preserve"> státu prostřednictvím akcí uvnitř jeho hranic. Vnitropoliticky motivovaný terorismus nabízí velmi rozsáhlou řadu podob a motivací. V mnoha případech šlo především o odtržení určité části území od většího státu za účelem vytvoření nezávislého státu. Případy takového typu terorismu jsou IRA v Severním Irsku a ETA ve Španělsku. K této kategorii terorismu </w:t>
      </w:r>
      <w:proofErr w:type="gramStart"/>
      <w:r w:rsidRPr="002D57C1">
        <w:t>patří</w:t>
      </w:r>
      <w:proofErr w:type="gramEnd"/>
      <w:r w:rsidRPr="002D57C1">
        <w:t xml:space="preserve"> také pravicově vražedná komanda v Latinské Americe, zejména Argentině, Brazílii a Guatemale, které cílili na přední revolucionáře </w:t>
      </w:r>
      <w:r w:rsidR="00872E76">
        <w:br/>
      </w:r>
      <w:r w:rsidRPr="002D57C1">
        <w:t xml:space="preserve">a komunisty a tím šířili strach z hlásaní a naplňování levicových myšlenek (Eichler, 2010). Marta Crenshaw rozlišuje mezi pravicovým a levicovým terorismem na základě charakteristik jednotlivých akcí.  Zatímco levicový teroristé zpochybňují legitimnost státu a tím také </w:t>
      </w:r>
      <w:r w:rsidRPr="002D57C1">
        <w:lastRenderedPageBreak/>
        <w:t>ospravedlňují své útoky na státní činitele a instituce, pravicový teroristé zpochybňují legitimnost opozice a své akce zdůvodňují nezbytností chránit stabilitu státu. Oba používají násilí a zabíjejí s cílem šířit strach z té či oné formy politické angažovanosti (Crenshaw, 2010).</w:t>
      </w:r>
      <w:r w:rsidRPr="00417119">
        <w:t xml:space="preserve"> </w:t>
      </w:r>
    </w:p>
    <w:p w14:paraId="5D926E9E" w14:textId="067715B8" w:rsidR="00CA27FF" w:rsidRPr="00B551FE" w:rsidRDefault="00CA27FF" w:rsidP="006D6F3A">
      <w:pPr>
        <w:pStyle w:val="Normlnweb"/>
        <w:spacing w:before="0" w:beforeAutospacing="0" w:after="0" w:afterAutospacing="0" w:line="360" w:lineRule="auto"/>
        <w:ind w:firstLine="708"/>
        <w:jc w:val="both"/>
        <w:rPr>
          <w:noProof/>
          <w:color w:val="000000" w:themeColor="text1"/>
        </w:rPr>
      </w:pPr>
      <w:r w:rsidRPr="00B551FE">
        <w:rPr>
          <w:noProof/>
          <w:color w:val="000000" w:themeColor="text1"/>
        </w:rPr>
        <w:t xml:space="preserve">V 60. a 70. letech se další vývojovou formou se stal mezinárodní terorismus, jehož útoky směřují na přes státní hranice a zasahují cíle v jiném státě. Teroristé se snažily donutit státy, aby ustoupili od svých zájmů v určitých regionech světa nebo změnily svůj politický kurs. </w:t>
      </w:r>
      <w:r w:rsidR="00872E76">
        <w:rPr>
          <w:noProof/>
          <w:color w:val="000000" w:themeColor="text1"/>
        </w:rPr>
        <w:br/>
      </w:r>
      <w:r w:rsidRPr="00B551FE">
        <w:rPr>
          <w:noProof/>
          <w:color w:val="000000" w:themeColor="text1"/>
        </w:rPr>
        <w:t xml:space="preserve">Pro takové skupiny přinesla internacionalizace terorismu několik výhod. Prvním byl rozmach osobní letecké dopravy, který otevřel prostor pro únosy dopravních letadel s osobami na palubě, což je účinný prostředek pro vytváření politického tlaku. Riziko ztráty životů nutí každého politika dobře zvažovat své další kroky a někdy i podvolení nátlaku únoscům. Druhou závažnou skutečnostní se stalo obrovské mediální pokrytí únosů a dalších teroristických činů. Jako třetí faktor se ukázala být mezinárodní politická situace (Eichler, 2007). </w:t>
      </w:r>
      <w:r w:rsidR="00584AAC" w:rsidRPr="00B551FE">
        <w:rPr>
          <w:noProof/>
          <w:color w:val="000000" w:themeColor="text1"/>
        </w:rPr>
        <w:t xml:space="preserve">David Rapoport </w:t>
      </w:r>
      <w:r w:rsidR="003E1862" w:rsidRPr="00B551FE">
        <w:rPr>
          <w:noProof/>
          <w:color w:val="000000" w:themeColor="text1"/>
        </w:rPr>
        <w:t>poukazuje na to,</w:t>
      </w:r>
      <w:r w:rsidR="00EC2893" w:rsidRPr="00B551FE">
        <w:rPr>
          <w:noProof/>
          <w:color w:val="000000" w:themeColor="text1"/>
        </w:rPr>
        <w:t xml:space="preserve"> </w:t>
      </w:r>
      <w:r w:rsidR="005C0D0D" w:rsidRPr="00B551FE">
        <w:rPr>
          <w:noProof/>
          <w:color w:val="000000" w:themeColor="text1"/>
        </w:rPr>
        <w:t>že svět přišel v historickém kontextu</w:t>
      </w:r>
      <w:r w:rsidR="00A456E3" w:rsidRPr="00B551FE">
        <w:rPr>
          <w:noProof/>
          <w:color w:val="000000" w:themeColor="text1"/>
        </w:rPr>
        <w:t xml:space="preserve"> o značný vliv na arabsk</w:t>
      </w:r>
      <w:r w:rsidR="007F08D0" w:rsidRPr="00B551FE">
        <w:rPr>
          <w:noProof/>
          <w:color w:val="000000" w:themeColor="text1"/>
        </w:rPr>
        <w:t xml:space="preserve">é země </w:t>
      </w:r>
      <w:r w:rsidR="009E11ED" w:rsidRPr="00B551FE">
        <w:rPr>
          <w:noProof/>
          <w:color w:val="000000" w:themeColor="text1"/>
        </w:rPr>
        <w:t>po</w:t>
      </w:r>
      <w:r w:rsidR="00A456E3" w:rsidRPr="00B551FE">
        <w:rPr>
          <w:noProof/>
          <w:color w:val="000000" w:themeColor="text1"/>
        </w:rPr>
        <w:t xml:space="preserve"> neúspěšném vojenském střetu </w:t>
      </w:r>
      <w:r w:rsidR="004E574A" w:rsidRPr="00B551FE">
        <w:rPr>
          <w:noProof/>
          <w:color w:val="000000" w:themeColor="text1"/>
        </w:rPr>
        <w:t>v Šestidenní válce v roce 1967</w:t>
      </w:r>
      <w:r w:rsidR="00C10050" w:rsidRPr="00B551FE">
        <w:rPr>
          <w:noProof/>
          <w:color w:val="000000" w:themeColor="text1"/>
        </w:rPr>
        <w:t>, čímž se otevřel prostor pro teroristické skupiny</w:t>
      </w:r>
      <w:r w:rsidR="00D97FD6" w:rsidRPr="00B551FE">
        <w:rPr>
          <w:noProof/>
          <w:color w:val="000000" w:themeColor="text1"/>
        </w:rPr>
        <w:t>, které se ujaly role ochránců arabských zájmů s větší účinností</w:t>
      </w:r>
      <w:r w:rsidR="00923CEE" w:rsidRPr="00B551FE">
        <w:rPr>
          <w:noProof/>
          <w:color w:val="000000" w:themeColor="text1"/>
        </w:rPr>
        <w:t xml:space="preserve"> než tradiční armády. Konec 70. let 20. století přinesl </w:t>
      </w:r>
      <w:r w:rsidR="0013681C" w:rsidRPr="00B551FE">
        <w:rPr>
          <w:noProof/>
          <w:color w:val="000000" w:themeColor="text1"/>
        </w:rPr>
        <w:t xml:space="preserve">s iránskou revolucí a sovětským vpádem do </w:t>
      </w:r>
      <w:r w:rsidR="00E1081C" w:rsidRPr="00B551FE">
        <w:rPr>
          <w:noProof/>
          <w:color w:val="000000" w:themeColor="text1"/>
        </w:rPr>
        <w:t>Afganistánu nárůst</w:t>
      </w:r>
      <w:r w:rsidR="00E17411" w:rsidRPr="00B551FE">
        <w:rPr>
          <w:noProof/>
          <w:color w:val="000000" w:themeColor="text1"/>
        </w:rPr>
        <w:t xml:space="preserve"> terorismu založeného na náboženských principech</w:t>
      </w:r>
      <w:r w:rsidR="00366FE5" w:rsidRPr="00B551FE">
        <w:rPr>
          <w:noProof/>
          <w:color w:val="000000" w:themeColor="text1"/>
        </w:rPr>
        <w:t>, odmítající zasahování cizích mocností do islámského světa</w:t>
      </w:r>
      <w:r w:rsidR="00E8773C" w:rsidRPr="00B551FE">
        <w:rPr>
          <w:noProof/>
          <w:color w:val="000000" w:themeColor="text1"/>
        </w:rPr>
        <w:t xml:space="preserve">. Období po konci studené války </w:t>
      </w:r>
      <w:r w:rsidR="008E16D4" w:rsidRPr="00B551FE">
        <w:rPr>
          <w:noProof/>
          <w:color w:val="000000" w:themeColor="text1"/>
        </w:rPr>
        <w:t xml:space="preserve">bylo ve znamení sebevražedných atentátníků, které měly nepříjemný dopad v pozdějších </w:t>
      </w:r>
      <w:r w:rsidR="00E1081C" w:rsidRPr="00B551FE">
        <w:rPr>
          <w:noProof/>
          <w:color w:val="000000" w:themeColor="text1"/>
        </w:rPr>
        <w:t>fázích na evropské státy</w:t>
      </w:r>
      <w:r w:rsidRPr="00B551FE">
        <w:rPr>
          <w:noProof/>
          <w:color w:val="000000" w:themeColor="text1"/>
        </w:rPr>
        <w:t xml:space="preserve"> (Rapoport, </w:t>
      </w:r>
      <w:r w:rsidR="00F740D2" w:rsidRPr="00B551FE">
        <w:rPr>
          <w:noProof/>
          <w:color w:val="000000" w:themeColor="text1"/>
        </w:rPr>
        <w:t>2001</w:t>
      </w:r>
      <w:r w:rsidRPr="00B551FE">
        <w:rPr>
          <w:noProof/>
          <w:color w:val="000000" w:themeColor="text1"/>
        </w:rPr>
        <w:t>).</w:t>
      </w:r>
    </w:p>
    <w:p w14:paraId="10FFACCB" w14:textId="6C8FCD60" w:rsidR="00246D2C" w:rsidRPr="00B551FE" w:rsidRDefault="006B4521" w:rsidP="006D6F3A">
      <w:pPr>
        <w:pStyle w:val="Normlnweb"/>
        <w:spacing w:before="0" w:beforeAutospacing="0" w:after="0" w:afterAutospacing="0" w:line="360" w:lineRule="auto"/>
        <w:ind w:firstLine="708"/>
        <w:jc w:val="both"/>
        <w:rPr>
          <w:noProof/>
          <w:color w:val="000000" w:themeColor="text1"/>
        </w:rPr>
      </w:pPr>
      <w:r w:rsidRPr="00B551FE">
        <w:rPr>
          <w:noProof/>
          <w:color w:val="000000" w:themeColor="text1"/>
        </w:rPr>
        <w:t>Klíčov</w:t>
      </w:r>
      <w:r w:rsidR="006F114F" w:rsidRPr="00B551FE">
        <w:rPr>
          <w:noProof/>
          <w:color w:val="000000" w:themeColor="text1"/>
        </w:rPr>
        <w:t>é</w:t>
      </w:r>
      <w:r w:rsidR="00E90531" w:rsidRPr="00B551FE">
        <w:rPr>
          <w:noProof/>
          <w:color w:val="000000" w:themeColor="text1"/>
        </w:rPr>
        <w:t xml:space="preserve"> moment</w:t>
      </w:r>
      <w:r w:rsidR="00E20BC6" w:rsidRPr="00B551FE">
        <w:rPr>
          <w:noProof/>
          <w:color w:val="000000" w:themeColor="text1"/>
        </w:rPr>
        <w:t>y</w:t>
      </w:r>
      <w:r w:rsidR="00E90531" w:rsidRPr="00B551FE">
        <w:rPr>
          <w:noProof/>
          <w:color w:val="000000" w:themeColor="text1"/>
        </w:rPr>
        <w:t>, kter</w:t>
      </w:r>
      <w:r w:rsidR="00E20BC6" w:rsidRPr="00B551FE">
        <w:rPr>
          <w:noProof/>
          <w:color w:val="000000" w:themeColor="text1"/>
        </w:rPr>
        <w:t>é</w:t>
      </w:r>
      <w:r w:rsidR="00E90531" w:rsidRPr="00B551FE">
        <w:rPr>
          <w:noProof/>
          <w:color w:val="000000" w:themeColor="text1"/>
        </w:rPr>
        <w:t xml:space="preserve"> globálně změnil</w:t>
      </w:r>
      <w:r w:rsidR="00E20BC6" w:rsidRPr="00B551FE">
        <w:rPr>
          <w:noProof/>
          <w:color w:val="000000" w:themeColor="text1"/>
        </w:rPr>
        <w:t>y</w:t>
      </w:r>
      <w:r w:rsidR="00E90531" w:rsidRPr="00B551FE">
        <w:rPr>
          <w:noProof/>
          <w:color w:val="000000" w:themeColor="text1"/>
        </w:rPr>
        <w:t xml:space="preserve"> vnímání terorismu</w:t>
      </w:r>
      <w:r w:rsidR="00E20BC6" w:rsidRPr="00B551FE">
        <w:rPr>
          <w:noProof/>
          <w:color w:val="000000" w:themeColor="text1"/>
        </w:rPr>
        <w:t xml:space="preserve"> </w:t>
      </w:r>
      <w:r w:rsidR="000C32A8" w:rsidRPr="00B551FE">
        <w:rPr>
          <w:noProof/>
          <w:color w:val="000000" w:themeColor="text1"/>
        </w:rPr>
        <w:t xml:space="preserve">byly útoky 11. září 2001, kdy </w:t>
      </w:r>
      <w:r w:rsidR="001145CA" w:rsidRPr="00B551FE">
        <w:rPr>
          <w:noProof/>
          <w:color w:val="000000" w:themeColor="text1"/>
        </w:rPr>
        <w:t>tyto</w:t>
      </w:r>
      <w:r w:rsidR="000C32A8" w:rsidRPr="00B551FE">
        <w:rPr>
          <w:noProof/>
          <w:color w:val="000000" w:themeColor="text1"/>
        </w:rPr>
        <w:t xml:space="preserve"> útoky </w:t>
      </w:r>
      <w:r w:rsidR="003E54E1" w:rsidRPr="00B551FE">
        <w:rPr>
          <w:noProof/>
          <w:color w:val="000000" w:themeColor="text1"/>
        </w:rPr>
        <w:t>měly dopad nejen na USA, ale na celý svět</w:t>
      </w:r>
      <w:r w:rsidR="00F82439" w:rsidRPr="00B551FE">
        <w:rPr>
          <w:noProof/>
          <w:color w:val="000000" w:themeColor="text1"/>
        </w:rPr>
        <w:t xml:space="preserve"> a ukázaly tak</w:t>
      </w:r>
      <w:r w:rsidR="005F0882" w:rsidRPr="00B551FE">
        <w:rPr>
          <w:noProof/>
          <w:color w:val="000000" w:themeColor="text1"/>
        </w:rPr>
        <w:t xml:space="preserve"> nový rozměr</w:t>
      </w:r>
      <w:r w:rsidR="00F82439" w:rsidRPr="00B551FE">
        <w:rPr>
          <w:noProof/>
          <w:color w:val="000000" w:themeColor="text1"/>
        </w:rPr>
        <w:t xml:space="preserve"> </w:t>
      </w:r>
      <w:r w:rsidR="00054E2A" w:rsidRPr="00B551FE">
        <w:rPr>
          <w:noProof/>
          <w:color w:val="000000" w:themeColor="text1"/>
        </w:rPr>
        <w:t>globální</w:t>
      </w:r>
      <w:r w:rsidR="005F0882" w:rsidRPr="00B551FE">
        <w:rPr>
          <w:noProof/>
          <w:color w:val="000000" w:themeColor="text1"/>
        </w:rPr>
        <w:t>ho</w:t>
      </w:r>
      <w:r w:rsidR="00F82439" w:rsidRPr="00B551FE">
        <w:rPr>
          <w:noProof/>
          <w:color w:val="000000" w:themeColor="text1"/>
        </w:rPr>
        <w:t xml:space="preserve"> rozsah</w:t>
      </w:r>
      <w:r w:rsidR="00AA328D" w:rsidRPr="00B551FE">
        <w:rPr>
          <w:noProof/>
          <w:color w:val="000000" w:themeColor="text1"/>
        </w:rPr>
        <w:t xml:space="preserve">u </w:t>
      </w:r>
      <w:r w:rsidR="00601CF0" w:rsidRPr="00B551FE">
        <w:rPr>
          <w:noProof/>
          <w:color w:val="000000" w:themeColor="text1"/>
        </w:rPr>
        <w:t xml:space="preserve">teroristických aktivit. </w:t>
      </w:r>
      <w:r w:rsidR="00B63379" w:rsidRPr="00B551FE">
        <w:rPr>
          <w:noProof/>
          <w:color w:val="000000" w:themeColor="text1"/>
        </w:rPr>
        <w:t xml:space="preserve">Tyto útoky poukázaly na snahu </w:t>
      </w:r>
      <w:r w:rsidR="00A50FEF" w:rsidRPr="00B551FE">
        <w:rPr>
          <w:noProof/>
          <w:color w:val="000000" w:themeColor="text1"/>
        </w:rPr>
        <w:t xml:space="preserve">zasáhnout </w:t>
      </w:r>
      <w:r w:rsidR="00DF1441" w:rsidRPr="00B551FE">
        <w:rPr>
          <w:noProof/>
          <w:color w:val="000000" w:themeColor="text1"/>
        </w:rPr>
        <w:t xml:space="preserve">co největší silou </w:t>
      </w:r>
      <w:r w:rsidR="007B5990" w:rsidRPr="00B551FE">
        <w:rPr>
          <w:noProof/>
          <w:color w:val="000000" w:themeColor="text1"/>
        </w:rPr>
        <w:t xml:space="preserve">proti těm, </w:t>
      </w:r>
      <w:r w:rsidR="00D6008F" w:rsidRPr="00B551FE">
        <w:rPr>
          <w:noProof/>
          <w:color w:val="000000" w:themeColor="text1"/>
        </w:rPr>
        <w:t>kdo jsou klíčový aktéři</w:t>
      </w:r>
      <w:r w:rsidR="00E745EE" w:rsidRPr="00B551FE">
        <w:rPr>
          <w:noProof/>
          <w:color w:val="000000" w:themeColor="text1"/>
        </w:rPr>
        <w:t xml:space="preserve"> </w:t>
      </w:r>
      <w:r w:rsidR="00F34CB7" w:rsidRPr="00B551FE">
        <w:rPr>
          <w:noProof/>
          <w:color w:val="000000" w:themeColor="text1"/>
        </w:rPr>
        <w:t xml:space="preserve">v </w:t>
      </w:r>
      <w:r w:rsidR="00E745EE" w:rsidRPr="00B551FE">
        <w:rPr>
          <w:noProof/>
          <w:color w:val="000000" w:themeColor="text1"/>
        </w:rPr>
        <w:t>procesu globalizace</w:t>
      </w:r>
      <w:r w:rsidR="003B46EF" w:rsidRPr="00B551FE">
        <w:rPr>
          <w:noProof/>
          <w:color w:val="000000" w:themeColor="text1"/>
        </w:rPr>
        <w:t>. Zároveň však nelze říci</w:t>
      </w:r>
      <w:r w:rsidR="00090F1B" w:rsidRPr="00B551FE">
        <w:rPr>
          <w:noProof/>
          <w:color w:val="000000" w:themeColor="text1"/>
        </w:rPr>
        <w:t xml:space="preserve">, že nástupem jedné etapy končí </w:t>
      </w:r>
      <w:r w:rsidR="0060635F" w:rsidRPr="00B551FE">
        <w:rPr>
          <w:noProof/>
          <w:color w:val="000000" w:themeColor="text1"/>
        </w:rPr>
        <w:t>předešlé formy terorismu</w:t>
      </w:r>
      <w:r w:rsidR="00FB071D" w:rsidRPr="00B551FE">
        <w:rPr>
          <w:noProof/>
          <w:color w:val="000000" w:themeColor="text1"/>
        </w:rPr>
        <w:t xml:space="preserve">, </w:t>
      </w:r>
      <w:r w:rsidR="00B1115A" w:rsidRPr="00B551FE">
        <w:rPr>
          <w:noProof/>
          <w:color w:val="000000" w:themeColor="text1"/>
        </w:rPr>
        <w:t xml:space="preserve">tedy </w:t>
      </w:r>
      <w:r w:rsidR="003478BA" w:rsidRPr="00B551FE">
        <w:rPr>
          <w:noProof/>
          <w:color w:val="000000" w:themeColor="text1"/>
        </w:rPr>
        <w:t>i v době globálního terorismu nadále pokračují aktivity</w:t>
      </w:r>
      <w:r w:rsidR="00FD2784" w:rsidRPr="00B551FE">
        <w:rPr>
          <w:noProof/>
          <w:color w:val="000000" w:themeColor="text1"/>
        </w:rPr>
        <w:t xml:space="preserve"> jak mezinárodního, tak i národního terorismu</w:t>
      </w:r>
      <w:r w:rsidR="00364D55" w:rsidRPr="00B551FE">
        <w:rPr>
          <w:noProof/>
          <w:color w:val="000000" w:themeColor="text1"/>
        </w:rPr>
        <w:t xml:space="preserve"> </w:t>
      </w:r>
      <w:r w:rsidR="0045281B" w:rsidRPr="00B551FE">
        <w:rPr>
          <w:noProof/>
          <w:color w:val="000000" w:themeColor="text1"/>
        </w:rPr>
        <w:t>(</w:t>
      </w:r>
      <w:r w:rsidR="00E3500A" w:rsidRPr="00B551FE">
        <w:rPr>
          <w:noProof/>
          <w:color w:val="000000" w:themeColor="text1"/>
        </w:rPr>
        <w:t xml:space="preserve">Rapoport, </w:t>
      </w:r>
      <w:r w:rsidR="00730E6D" w:rsidRPr="00B551FE">
        <w:rPr>
          <w:noProof/>
          <w:color w:val="000000" w:themeColor="text1"/>
        </w:rPr>
        <w:t>2013</w:t>
      </w:r>
      <w:r w:rsidR="0045281B" w:rsidRPr="00B551FE">
        <w:rPr>
          <w:noProof/>
          <w:color w:val="000000" w:themeColor="text1"/>
        </w:rPr>
        <w:t>).</w:t>
      </w:r>
      <w:r w:rsidR="00796E73" w:rsidRPr="00B551FE">
        <w:rPr>
          <w:noProof/>
          <w:color w:val="000000" w:themeColor="text1"/>
        </w:rPr>
        <w:t xml:space="preserve"> </w:t>
      </w:r>
    </w:p>
    <w:p w14:paraId="7FAA499D" w14:textId="2188DD6E" w:rsidR="00EA606C" w:rsidRDefault="005A2B27" w:rsidP="006D6F3A">
      <w:pPr>
        <w:pStyle w:val="Normlnweb"/>
        <w:spacing w:before="0" w:beforeAutospacing="0" w:after="0" w:afterAutospacing="0" w:line="360" w:lineRule="auto"/>
        <w:ind w:firstLine="708"/>
        <w:jc w:val="both"/>
      </w:pPr>
      <w:r>
        <w:t>Vymezení pojmu terorismus</w:t>
      </w:r>
      <w:r w:rsidR="005D29A0">
        <w:t xml:space="preserve"> a jeho vývojová stádia</w:t>
      </w:r>
      <w:r>
        <w:t xml:space="preserve"> </w:t>
      </w:r>
      <w:r w:rsidR="00D15C3F">
        <w:t>považuji</w:t>
      </w:r>
      <w:r>
        <w:t xml:space="preserve"> pro bakalářskou práci </w:t>
      </w:r>
      <w:r w:rsidR="004A2D7A">
        <w:t xml:space="preserve">za </w:t>
      </w:r>
      <w:r w:rsidR="00D7672E">
        <w:t xml:space="preserve">klíčové </w:t>
      </w:r>
      <w:r w:rsidR="00624BCD">
        <w:t xml:space="preserve">z důvodu </w:t>
      </w:r>
      <w:r w:rsidR="00DA19D7">
        <w:t>následné</w:t>
      </w:r>
      <w:r w:rsidR="00624BCD">
        <w:t xml:space="preserve"> </w:t>
      </w:r>
      <w:r w:rsidR="007B3BA1">
        <w:t xml:space="preserve">analýzy a </w:t>
      </w:r>
      <w:r w:rsidR="00DC18D8">
        <w:t xml:space="preserve">ujasnění protiteroristických opatření, které </w:t>
      </w:r>
      <w:r w:rsidR="009670E2">
        <w:t>přijímala Evropská unie</w:t>
      </w:r>
      <w:r w:rsidR="003E6CCC">
        <w:t xml:space="preserve">. </w:t>
      </w:r>
      <w:r w:rsidR="00056EE8">
        <w:t>Rozbor</w:t>
      </w:r>
      <w:r w:rsidR="0022446D">
        <w:t xml:space="preserve"> terorismu je dále nezbytn</w:t>
      </w:r>
      <w:r w:rsidR="00056EE8">
        <w:t>ý</w:t>
      </w:r>
      <w:r w:rsidR="0022446D">
        <w:t xml:space="preserve"> pro </w:t>
      </w:r>
      <w:r w:rsidR="001F31F8">
        <w:t xml:space="preserve">konkretizaci pojmu a </w:t>
      </w:r>
      <w:r w:rsidR="00BE4160">
        <w:t>odlišení</w:t>
      </w:r>
      <w:r w:rsidR="00D5485C">
        <w:t xml:space="preserve"> se</w:t>
      </w:r>
      <w:r w:rsidR="00BE4160">
        <w:t xml:space="preserve"> od ostatních forem násilí a extremismu</w:t>
      </w:r>
      <w:r w:rsidR="00065CD7">
        <w:t xml:space="preserve"> a vyžaduje tak zvláštní pozornost v kontextu </w:t>
      </w:r>
      <w:r w:rsidR="00883A09">
        <w:t xml:space="preserve">ochrany měkkých cílů a </w:t>
      </w:r>
      <w:r w:rsidR="00F11D95">
        <w:t>utváření</w:t>
      </w:r>
      <w:r w:rsidR="00883A09">
        <w:t xml:space="preserve"> </w:t>
      </w:r>
      <w:r w:rsidR="00DA23B7">
        <w:t>bezpečnostní politiky Evropské unie.</w:t>
      </w:r>
      <w:r w:rsidR="005F4E63">
        <w:t xml:space="preserve"> V kontextu práce lze terorismus chápat jako </w:t>
      </w:r>
      <w:r w:rsidR="00DA58C5">
        <w:t xml:space="preserve">politický </w:t>
      </w:r>
      <w:r w:rsidR="00795DDC">
        <w:t>fenomén</w:t>
      </w:r>
      <w:r w:rsidR="00DA58C5">
        <w:t xml:space="preserve"> s</w:t>
      </w:r>
      <w:r w:rsidR="00795DDC">
        <w:t xml:space="preserve"> přesahem do ekonomické, </w:t>
      </w:r>
      <w:r w:rsidR="00194A4B">
        <w:t>mezinárodně bezpečnostní</w:t>
      </w:r>
      <w:r w:rsidR="00A52997">
        <w:t xml:space="preserve"> </w:t>
      </w:r>
      <w:r w:rsidR="00872E76">
        <w:br/>
      </w:r>
      <w:r w:rsidR="00A52997">
        <w:t>a sociální</w:t>
      </w:r>
      <w:r w:rsidR="00194A4B">
        <w:t xml:space="preserve"> oblasti. </w:t>
      </w:r>
      <w:r w:rsidR="00E967A1">
        <w:t>Terorismus</w:t>
      </w:r>
      <w:r w:rsidR="00865060">
        <w:t xml:space="preserve"> je nutné vysvětlit i z důvodu aplikování </w:t>
      </w:r>
      <w:r w:rsidR="0053732C">
        <w:t>teor</w:t>
      </w:r>
      <w:r w:rsidR="00E967A1">
        <w:t xml:space="preserve">etického konceptu sekuritizace, </w:t>
      </w:r>
      <w:r w:rsidR="00347E28">
        <w:t xml:space="preserve">který se snaží tento fenomén </w:t>
      </w:r>
      <w:r w:rsidR="00A1504F">
        <w:t>přeměnit</w:t>
      </w:r>
      <w:r w:rsidR="00347E28">
        <w:t xml:space="preserve"> z</w:t>
      </w:r>
      <w:r w:rsidR="00F43877">
        <w:t> politického tématu na bezpečnostní záležitost</w:t>
      </w:r>
      <w:r w:rsidR="005C452B">
        <w:t>.</w:t>
      </w:r>
      <w:r w:rsidR="008A7CDA">
        <w:t xml:space="preserve"> Z toho důvodu je vymezení terorismu a jeho forem </w:t>
      </w:r>
      <w:r w:rsidR="00407176">
        <w:t>podstatné pro analytic</w:t>
      </w:r>
      <w:r w:rsidR="00A13152">
        <w:t xml:space="preserve">kou část </w:t>
      </w:r>
      <w:r w:rsidR="00A13152">
        <w:lastRenderedPageBreak/>
        <w:t>práce</w:t>
      </w:r>
      <w:r w:rsidR="00964283">
        <w:t>.</w:t>
      </w:r>
      <w:r w:rsidR="00CC219F">
        <w:t xml:space="preserve"> </w:t>
      </w:r>
      <w:r w:rsidR="00155000">
        <w:t>Vymezení</w:t>
      </w:r>
      <w:r w:rsidR="00CC219F">
        <w:t xml:space="preserve"> termínu terorismus je důležité k pochopení, </w:t>
      </w:r>
      <w:r w:rsidR="000E6259">
        <w:t xml:space="preserve">jak </w:t>
      </w:r>
      <w:r w:rsidR="004F02EB">
        <w:t>E</w:t>
      </w:r>
      <w:r w:rsidR="000E6259">
        <w:t>vropská unie přistupuje k</w:t>
      </w:r>
      <w:r w:rsidR="004F02EB">
        <w:t> teroristickým hrozbám po útocích v Paříži a Bruselu</w:t>
      </w:r>
      <w:r w:rsidR="00980457">
        <w:t xml:space="preserve"> a jaký dopad má terorismus </w:t>
      </w:r>
      <w:r w:rsidR="00A32474">
        <w:t xml:space="preserve">na </w:t>
      </w:r>
      <w:r w:rsidR="000F64A7">
        <w:t>tvorbu bezpečnostních politik.</w:t>
      </w:r>
    </w:p>
    <w:p w14:paraId="14D94CC8" w14:textId="77777777" w:rsidR="00247146" w:rsidRDefault="00247146" w:rsidP="006D6F3A">
      <w:pPr>
        <w:pStyle w:val="Normlnweb"/>
        <w:spacing w:before="0" w:beforeAutospacing="0" w:after="0" w:afterAutospacing="0" w:line="360" w:lineRule="auto"/>
        <w:ind w:firstLine="708"/>
        <w:jc w:val="both"/>
      </w:pPr>
    </w:p>
    <w:p w14:paraId="6F567F16" w14:textId="23B228E8" w:rsidR="00AF28BB" w:rsidRDefault="004A4174" w:rsidP="00AF28BB">
      <w:pPr>
        <w:pStyle w:val="Nadpis2"/>
      </w:pPr>
      <w:bookmarkStart w:id="10" w:name="_Toc164598432"/>
      <w:r>
        <w:t>Sekuritizace</w:t>
      </w:r>
      <w:bookmarkEnd w:id="10"/>
    </w:p>
    <w:p w14:paraId="471D1E97" w14:textId="77777777" w:rsidR="00AF28BB" w:rsidRDefault="00AF28BB" w:rsidP="00AF28BB"/>
    <w:p w14:paraId="7A8D9A00" w14:textId="16604439" w:rsidR="00522DF5" w:rsidRDefault="00522DF5" w:rsidP="00421AB4">
      <w:pPr>
        <w:pStyle w:val="Normlnweb"/>
        <w:spacing w:before="0" w:beforeAutospacing="0" w:after="0" w:afterAutospacing="0" w:line="360" w:lineRule="auto"/>
        <w:ind w:firstLine="567"/>
        <w:jc w:val="both"/>
        <w:rPr>
          <w:i/>
          <w:iCs/>
        </w:rPr>
      </w:pPr>
      <w:r>
        <w:t xml:space="preserve">Pro </w:t>
      </w:r>
      <w:r w:rsidR="00A20412">
        <w:t xml:space="preserve">tuto práci je stanovena </w:t>
      </w:r>
      <w:r>
        <w:t>následující výzkumn</w:t>
      </w:r>
      <w:r w:rsidR="00A20412">
        <w:t>á</w:t>
      </w:r>
      <w:r>
        <w:t xml:space="preserve"> otázk</w:t>
      </w:r>
      <w:r w:rsidR="00A20412">
        <w:t>a</w:t>
      </w:r>
      <w:r>
        <w:t xml:space="preserve">: </w:t>
      </w:r>
      <w:r>
        <w:rPr>
          <w:i/>
          <w:iCs/>
        </w:rPr>
        <w:t>Jaký vliv měly teroristické útoky v Paříži 2015 a Bruselu 2016 na proces sekuritizace ochrany měkkých cílů v rámci bezpečnostních strategií Evropské unie?</w:t>
      </w:r>
    </w:p>
    <w:p w14:paraId="5A5E0C0E" w14:textId="1AA39789" w:rsidR="008D724C" w:rsidRDefault="00B128A9" w:rsidP="001334DF">
      <w:pPr>
        <w:pStyle w:val="Normlnweb"/>
        <w:spacing w:before="0" w:beforeAutospacing="0" w:after="0" w:afterAutospacing="0" w:line="360" w:lineRule="auto"/>
        <w:ind w:firstLine="567"/>
        <w:jc w:val="both"/>
        <w:rPr>
          <w:noProof/>
        </w:rPr>
      </w:pPr>
      <w:r>
        <w:rPr>
          <w:noProof/>
        </w:rPr>
        <w:t>Při</w:t>
      </w:r>
      <w:r w:rsidR="00E0383A" w:rsidRPr="00B22063">
        <w:rPr>
          <w:noProof/>
        </w:rPr>
        <w:t xml:space="preserve"> </w:t>
      </w:r>
      <w:r w:rsidR="002E13C9">
        <w:rPr>
          <w:noProof/>
        </w:rPr>
        <w:t>analýze</w:t>
      </w:r>
      <w:r w:rsidR="00E0383A" w:rsidRPr="00B22063">
        <w:rPr>
          <w:noProof/>
        </w:rPr>
        <w:t xml:space="preserve"> </w:t>
      </w:r>
      <w:r w:rsidR="00B41E33">
        <w:rPr>
          <w:noProof/>
        </w:rPr>
        <w:t xml:space="preserve">ochrany měkkých cílů </w:t>
      </w:r>
      <w:r w:rsidR="00BD04E3">
        <w:rPr>
          <w:noProof/>
        </w:rPr>
        <w:t xml:space="preserve">proti teroristickým útokům se </w:t>
      </w:r>
      <w:r w:rsidR="0020220A">
        <w:rPr>
          <w:noProof/>
        </w:rPr>
        <w:t xml:space="preserve">práce opírá o teoretický základ poskytnutý </w:t>
      </w:r>
      <w:r w:rsidR="00813A17">
        <w:rPr>
          <w:noProof/>
        </w:rPr>
        <w:t>sociálním konstruktivismem</w:t>
      </w:r>
      <w:r w:rsidR="00892FFC">
        <w:rPr>
          <w:noProof/>
        </w:rPr>
        <w:t xml:space="preserve">, specificky se zaměřuji na </w:t>
      </w:r>
      <w:r w:rsidR="005A4C04">
        <w:rPr>
          <w:noProof/>
        </w:rPr>
        <w:t>přístupy a metody Kodaňské školy</w:t>
      </w:r>
      <w:r w:rsidR="00577369">
        <w:rPr>
          <w:noProof/>
        </w:rPr>
        <w:t xml:space="preserve">. Hlavními představiteli tohoto směru, který </w:t>
      </w:r>
      <w:r w:rsidR="00533E2F">
        <w:rPr>
          <w:noProof/>
        </w:rPr>
        <w:t xml:space="preserve">byl veden </w:t>
      </w:r>
      <w:r w:rsidR="008B2677">
        <w:rPr>
          <w:noProof/>
        </w:rPr>
        <w:t>pod drobnohledem</w:t>
      </w:r>
      <w:r w:rsidR="00533E2F">
        <w:rPr>
          <w:noProof/>
        </w:rPr>
        <w:t xml:space="preserve"> </w:t>
      </w:r>
      <w:r w:rsidR="00B04070">
        <w:rPr>
          <w:noProof/>
        </w:rPr>
        <w:t xml:space="preserve">v 80. a 90. letech minulého století </w:t>
      </w:r>
      <w:r w:rsidR="00D934E1">
        <w:rPr>
          <w:noProof/>
        </w:rPr>
        <w:t xml:space="preserve">a rozšířil rámec </w:t>
      </w:r>
      <w:r w:rsidR="002C0A82">
        <w:rPr>
          <w:noProof/>
        </w:rPr>
        <w:t>bezpečnostních studií o nové koncepty</w:t>
      </w:r>
      <w:r w:rsidR="009112BE">
        <w:rPr>
          <w:noProof/>
        </w:rPr>
        <w:t xml:space="preserve"> reflektující situaci po studené válce</w:t>
      </w:r>
      <w:r w:rsidR="00057B0D">
        <w:rPr>
          <w:noProof/>
        </w:rPr>
        <w:t xml:space="preserve"> </w:t>
      </w:r>
      <w:r w:rsidR="0073634B">
        <w:rPr>
          <w:noProof/>
        </w:rPr>
        <w:t>byl</w:t>
      </w:r>
      <w:r w:rsidR="00057B0D">
        <w:rPr>
          <w:noProof/>
        </w:rPr>
        <w:t xml:space="preserve"> Barry Buzan, </w:t>
      </w:r>
      <w:r w:rsidR="0073634B">
        <w:rPr>
          <w:noProof/>
        </w:rPr>
        <w:t>Ole Waever</w:t>
      </w:r>
      <w:r w:rsidR="001463F5">
        <w:rPr>
          <w:noProof/>
        </w:rPr>
        <w:t xml:space="preserve"> </w:t>
      </w:r>
      <w:r w:rsidR="00540570">
        <w:rPr>
          <w:noProof/>
        </w:rPr>
        <w:t>a</w:t>
      </w:r>
      <w:r w:rsidR="008E55EE">
        <w:rPr>
          <w:noProof/>
        </w:rPr>
        <w:t> Jaap de Wilde</w:t>
      </w:r>
      <w:r w:rsidR="00540570">
        <w:rPr>
          <w:noProof/>
        </w:rPr>
        <w:t>.</w:t>
      </w:r>
      <w:r w:rsidR="007A042E">
        <w:rPr>
          <w:noProof/>
        </w:rPr>
        <w:t xml:space="preserve"> </w:t>
      </w:r>
      <w:r w:rsidR="00555350" w:rsidRPr="006519D6">
        <w:rPr>
          <w:noProof/>
        </w:rPr>
        <w:t xml:space="preserve">Kodaňská škola </w:t>
      </w:r>
      <w:r w:rsidR="001A160E" w:rsidRPr="006519D6">
        <w:rPr>
          <w:noProof/>
        </w:rPr>
        <w:t>jednala ve prospěch rozšíření tradičního pojetí bezpečnosti</w:t>
      </w:r>
      <w:r w:rsidR="00EB4AE4" w:rsidRPr="006519D6">
        <w:rPr>
          <w:noProof/>
        </w:rPr>
        <w:t>, za hranice vojenského sektoru</w:t>
      </w:r>
      <w:r w:rsidR="00D41B0D" w:rsidRPr="006519D6">
        <w:rPr>
          <w:noProof/>
        </w:rPr>
        <w:t xml:space="preserve">, ve snaze </w:t>
      </w:r>
      <w:r w:rsidR="00872E76">
        <w:rPr>
          <w:noProof/>
        </w:rPr>
        <w:br/>
      </w:r>
      <w:r w:rsidR="00D41B0D" w:rsidRPr="006519D6">
        <w:rPr>
          <w:noProof/>
        </w:rPr>
        <w:t>o pokrytí i dalších dimenzí</w:t>
      </w:r>
      <w:r w:rsidR="00462E5A" w:rsidRPr="006519D6">
        <w:rPr>
          <w:noProof/>
        </w:rPr>
        <w:t xml:space="preserve"> zabývající se</w:t>
      </w:r>
      <w:r w:rsidR="00EB427E" w:rsidRPr="006519D6">
        <w:rPr>
          <w:noProof/>
        </w:rPr>
        <w:t xml:space="preserve"> </w:t>
      </w:r>
      <w:r w:rsidR="00462E5A" w:rsidRPr="006519D6">
        <w:rPr>
          <w:noProof/>
        </w:rPr>
        <w:t>lidskou</w:t>
      </w:r>
      <w:r w:rsidR="001F6D9B" w:rsidRPr="006519D6">
        <w:rPr>
          <w:noProof/>
        </w:rPr>
        <w:t xml:space="preserve"> bezpečnost</w:t>
      </w:r>
      <w:r w:rsidR="00462E5A" w:rsidRPr="006519D6">
        <w:rPr>
          <w:noProof/>
        </w:rPr>
        <w:t>í</w:t>
      </w:r>
      <w:r w:rsidR="00335F8D">
        <w:rPr>
          <w:noProof/>
        </w:rPr>
        <w:t>.</w:t>
      </w:r>
    </w:p>
    <w:p w14:paraId="7B88F7E5" w14:textId="10F91CB1" w:rsidR="005B15FD" w:rsidRPr="00984FEA" w:rsidRDefault="007C4BED" w:rsidP="00120D0D">
      <w:pPr>
        <w:pStyle w:val="Normlnweb"/>
        <w:spacing w:before="0" w:beforeAutospacing="0" w:after="0" w:afterAutospacing="0" w:line="360" w:lineRule="auto"/>
        <w:ind w:firstLine="567"/>
        <w:jc w:val="both"/>
        <w:rPr>
          <w:noProof/>
          <w:color w:val="000000" w:themeColor="text1"/>
        </w:rPr>
      </w:pPr>
      <w:r w:rsidRPr="00984FEA">
        <w:rPr>
          <w:noProof/>
          <w:color w:val="000000" w:themeColor="text1"/>
        </w:rPr>
        <w:t xml:space="preserve">Buzan a spol. </w:t>
      </w:r>
      <w:r w:rsidR="00244F9E" w:rsidRPr="00984FEA">
        <w:rPr>
          <w:noProof/>
          <w:color w:val="000000" w:themeColor="text1"/>
        </w:rPr>
        <w:t>upozornily na nutnost přesáhnout úzký vojenský pohled na bezpečnost</w:t>
      </w:r>
      <w:r w:rsidR="008C2549" w:rsidRPr="00984FEA">
        <w:rPr>
          <w:noProof/>
          <w:color w:val="000000" w:themeColor="text1"/>
        </w:rPr>
        <w:t xml:space="preserve"> </w:t>
      </w:r>
      <w:r w:rsidR="00872E76">
        <w:rPr>
          <w:noProof/>
          <w:color w:val="000000" w:themeColor="text1"/>
        </w:rPr>
        <w:br/>
      </w:r>
      <w:r w:rsidR="008C2549" w:rsidRPr="00984FEA">
        <w:rPr>
          <w:noProof/>
          <w:color w:val="000000" w:themeColor="text1"/>
        </w:rPr>
        <w:t xml:space="preserve">a zapojit do bezpečnostního diskurzu další </w:t>
      </w:r>
      <w:r w:rsidR="00FA4F0D" w:rsidRPr="00984FEA">
        <w:rPr>
          <w:noProof/>
          <w:color w:val="000000" w:themeColor="text1"/>
        </w:rPr>
        <w:t>aspekty lidského života, které nespoléhají pouze na vojenskou sílu</w:t>
      </w:r>
      <w:r w:rsidR="00D26831" w:rsidRPr="00984FEA">
        <w:rPr>
          <w:noProof/>
          <w:color w:val="000000" w:themeColor="text1"/>
        </w:rPr>
        <w:t>. Jejich práce významně přispěla k</w:t>
      </w:r>
      <w:r w:rsidR="00393297" w:rsidRPr="00984FEA">
        <w:rPr>
          <w:noProof/>
          <w:color w:val="000000" w:themeColor="text1"/>
        </w:rPr>
        <w:t xml:space="preserve"> debatě </w:t>
      </w:r>
      <w:r w:rsidR="0048428F" w:rsidRPr="00984FEA">
        <w:rPr>
          <w:noProof/>
          <w:color w:val="000000" w:themeColor="text1"/>
        </w:rPr>
        <w:t>o rozšíření</w:t>
      </w:r>
      <w:r w:rsidR="00D26831" w:rsidRPr="00984FEA">
        <w:rPr>
          <w:noProof/>
          <w:color w:val="000000" w:themeColor="text1"/>
        </w:rPr>
        <w:t xml:space="preserve"> </w:t>
      </w:r>
      <w:r w:rsidR="00393297" w:rsidRPr="00984FEA">
        <w:rPr>
          <w:noProof/>
          <w:color w:val="000000" w:themeColor="text1"/>
        </w:rPr>
        <w:t>bezpečnost</w:t>
      </w:r>
      <w:r w:rsidR="00201AEF" w:rsidRPr="00984FEA">
        <w:rPr>
          <w:noProof/>
          <w:color w:val="000000" w:themeColor="text1"/>
        </w:rPr>
        <w:t>ních studií, které poskytují teoretický základ</w:t>
      </w:r>
      <w:r w:rsidR="00154F0B" w:rsidRPr="00984FEA">
        <w:rPr>
          <w:noProof/>
          <w:color w:val="000000" w:themeColor="text1"/>
        </w:rPr>
        <w:t xml:space="preserve"> a umožňuje komplexnější pochopení bezpečnosti</w:t>
      </w:r>
      <w:r w:rsidR="00A650C6" w:rsidRPr="00984FEA">
        <w:rPr>
          <w:noProof/>
          <w:color w:val="000000" w:themeColor="text1"/>
        </w:rPr>
        <w:t xml:space="preserve"> </w:t>
      </w:r>
      <w:r w:rsidR="00514A7F" w:rsidRPr="00984FEA">
        <w:rPr>
          <w:noProof/>
          <w:color w:val="000000" w:themeColor="text1"/>
        </w:rPr>
        <w:t>(</w:t>
      </w:r>
      <w:r w:rsidR="00A05B0E" w:rsidRPr="00984FEA">
        <w:rPr>
          <w:noProof/>
          <w:color w:val="000000" w:themeColor="text1"/>
        </w:rPr>
        <w:t xml:space="preserve">Stritzel, </w:t>
      </w:r>
      <w:r w:rsidR="0067683F" w:rsidRPr="00984FEA">
        <w:rPr>
          <w:noProof/>
          <w:color w:val="000000" w:themeColor="text1"/>
        </w:rPr>
        <w:t>2007</w:t>
      </w:r>
      <w:r w:rsidR="00514A7F" w:rsidRPr="00984FEA">
        <w:rPr>
          <w:noProof/>
          <w:color w:val="000000" w:themeColor="text1"/>
        </w:rPr>
        <w:t>).</w:t>
      </w:r>
      <w:r w:rsidR="00A34F03" w:rsidRPr="00984FEA">
        <w:rPr>
          <w:noProof/>
          <w:color w:val="000000" w:themeColor="text1"/>
        </w:rPr>
        <w:t xml:space="preserve"> </w:t>
      </w:r>
      <w:r w:rsidR="004B1605" w:rsidRPr="00984FEA">
        <w:rPr>
          <w:noProof/>
          <w:color w:val="000000" w:themeColor="text1"/>
        </w:rPr>
        <w:t>Inovativní přístupy, které představil</w:t>
      </w:r>
      <w:r w:rsidR="007536F5" w:rsidRPr="00984FEA">
        <w:rPr>
          <w:noProof/>
          <w:color w:val="000000" w:themeColor="text1"/>
        </w:rPr>
        <w:t>i zástupci Kodaňské školy</w:t>
      </w:r>
      <w:r w:rsidR="00764101" w:rsidRPr="00984FEA">
        <w:rPr>
          <w:noProof/>
          <w:color w:val="000000" w:themeColor="text1"/>
        </w:rPr>
        <w:t xml:space="preserve">, se v oblasti mezinárodních vztahů </w:t>
      </w:r>
      <w:r w:rsidR="00F837AC" w:rsidRPr="00984FEA">
        <w:rPr>
          <w:noProof/>
          <w:color w:val="000000" w:themeColor="text1"/>
        </w:rPr>
        <w:t xml:space="preserve">se staly základním kamenem pro řadu </w:t>
      </w:r>
      <w:r w:rsidR="00FF5BE3" w:rsidRPr="00984FEA">
        <w:rPr>
          <w:noProof/>
          <w:color w:val="000000" w:themeColor="text1"/>
        </w:rPr>
        <w:t>studií zkoumající procesy, jak se bezpečnostní otázky s</w:t>
      </w:r>
      <w:r w:rsidR="003E7AE9" w:rsidRPr="00984FEA">
        <w:rPr>
          <w:noProof/>
          <w:color w:val="000000" w:themeColor="text1"/>
        </w:rPr>
        <w:t>e bezpečnostní otázky</w:t>
      </w:r>
      <w:r w:rsidR="001E2D47" w:rsidRPr="00984FEA">
        <w:rPr>
          <w:noProof/>
          <w:color w:val="000000" w:themeColor="text1"/>
        </w:rPr>
        <w:t xml:space="preserve"> převádějí na </w:t>
      </w:r>
      <w:r w:rsidR="002A6AE4" w:rsidRPr="00984FEA">
        <w:rPr>
          <w:noProof/>
          <w:color w:val="000000" w:themeColor="text1"/>
        </w:rPr>
        <w:t>otázky politické (</w:t>
      </w:r>
      <w:r w:rsidR="00EB2D17" w:rsidRPr="00984FEA">
        <w:rPr>
          <w:noProof/>
          <w:color w:val="000000" w:themeColor="text1"/>
        </w:rPr>
        <w:t>McDonald, 2008)</w:t>
      </w:r>
      <w:r w:rsidR="00984FEA">
        <w:rPr>
          <w:noProof/>
          <w:color w:val="000000" w:themeColor="text1"/>
        </w:rPr>
        <w:t>.</w:t>
      </w:r>
    </w:p>
    <w:p w14:paraId="0A6477E7" w14:textId="77777777" w:rsidR="00DB4D02" w:rsidRDefault="00DB4D02" w:rsidP="00120D0D">
      <w:pPr>
        <w:pStyle w:val="Normlnweb"/>
        <w:spacing w:before="0" w:beforeAutospacing="0" w:after="0" w:afterAutospacing="0" w:line="360" w:lineRule="auto"/>
        <w:ind w:firstLine="567"/>
        <w:jc w:val="both"/>
      </w:pPr>
    </w:p>
    <w:p w14:paraId="1652454D" w14:textId="34ACE6C9" w:rsidR="00B4363C" w:rsidRDefault="00B4363C" w:rsidP="00D805F7">
      <w:pPr>
        <w:pStyle w:val="Nadpis30"/>
      </w:pPr>
      <w:bookmarkStart w:id="11" w:name="_Toc164521824"/>
      <w:bookmarkStart w:id="12" w:name="_Toc164598433"/>
      <w:r>
        <w:t>Definice sekuritizace</w:t>
      </w:r>
      <w:bookmarkEnd w:id="11"/>
      <w:bookmarkEnd w:id="12"/>
    </w:p>
    <w:p w14:paraId="71D5C962" w14:textId="77777777" w:rsidR="00B4363C" w:rsidRPr="00AA71BF" w:rsidRDefault="00B4363C" w:rsidP="00D805F7">
      <w:pPr>
        <w:pStyle w:val="Nadpis30"/>
        <w:numPr>
          <w:ilvl w:val="0"/>
          <w:numId w:val="0"/>
        </w:numPr>
        <w:ind w:left="720"/>
      </w:pPr>
    </w:p>
    <w:p w14:paraId="5F7C1C18" w14:textId="3FCE7570" w:rsidR="00602CAF" w:rsidRPr="0052361B" w:rsidRDefault="00501CF3" w:rsidP="00120D0D">
      <w:pPr>
        <w:pStyle w:val="Normlnweb"/>
        <w:spacing w:before="0" w:beforeAutospacing="0" w:after="0" w:afterAutospacing="0" w:line="360" w:lineRule="auto"/>
        <w:ind w:firstLine="426"/>
        <w:jc w:val="both"/>
        <w:rPr>
          <w:color w:val="000000" w:themeColor="text1"/>
        </w:rPr>
      </w:pPr>
      <w:r w:rsidRPr="0052361B">
        <w:rPr>
          <w:color w:val="000000" w:themeColor="text1"/>
        </w:rPr>
        <w:t>Abychom správně pochopil</w:t>
      </w:r>
      <w:r w:rsidR="009B6D14" w:rsidRPr="0052361B">
        <w:rPr>
          <w:color w:val="000000" w:themeColor="text1"/>
        </w:rPr>
        <w:t>i pojem sekuritizace, je důležité nejprve vymezit klíčové pojmy</w:t>
      </w:r>
      <w:r w:rsidR="002A4977" w:rsidRPr="0052361B">
        <w:rPr>
          <w:color w:val="000000" w:themeColor="text1"/>
        </w:rPr>
        <w:t>, které s tímto konceptem úzce souvisí</w:t>
      </w:r>
      <w:r w:rsidR="00A706D4" w:rsidRPr="0052361B">
        <w:rPr>
          <w:color w:val="000000" w:themeColor="text1"/>
        </w:rPr>
        <w:t xml:space="preserve">. Prvním pojmem je bezpečnost, kterou lze v nejširším smyslu chápat jako </w:t>
      </w:r>
      <w:r w:rsidR="00775672" w:rsidRPr="0052361B">
        <w:rPr>
          <w:color w:val="000000" w:themeColor="text1"/>
        </w:rPr>
        <w:t>záruku přežití nebo udržení existence státu nebo jiného objektu zájmu</w:t>
      </w:r>
      <w:r w:rsidR="005C4F54" w:rsidRPr="0052361B">
        <w:rPr>
          <w:color w:val="000000" w:themeColor="text1"/>
        </w:rPr>
        <w:t xml:space="preserve">. </w:t>
      </w:r>
      <w:r w:rsidR="00C67554" w:rsidRPr="0052361B">
        <w:rPr>
          <w:color w:val="000000" w:themeColor="text1"/>
        </w:rPr>
        <w:t>Referenční</w:t>
      </w:r>
      <w:r w:rsidR="00DE6A65" w:rsidRPr="0052361B">
        <w:rPr>
          <w:color w:val="000000" w:themeColor="text1"/>
        </w:rPr>
        <w:t xml:space="preserve"> objekt, je možné vnímat jako </w:t>
      </w:r>
      <w:r w:rsidR="004A0E2D" w:rsidRPr="0052361B">
        <w:rPr>
          <w:color w:val="000000" w:themeColor="text1"/>
        </w:rPr>
        <w:t>jednotku</w:t>
      </w:r>
      <w:r w:rsidR="007467F7" w:rsidRPr="0052361B">
        <w:rPr>
          <w:color w:val="000000" w:themeColor="text1"/>
        </w:rPr>
        <w:t>, jež se nachází v ohrožení</w:t>
      </w:r>
      <w:r w:rsidR="007E54B7" w:rsidRPr="0052361B">
        <w:rPr>
          <w:color w:val="000000" w:themeColor="text1"/>
        </w:rPr>
        <w:t xml:space="preserve"> a která má </w:t>
      </w:r>
      <w:r w:rsidR="00E922AE" w:rsidRPr="0052361B">
        <w:rPr>
          <w:color w:val="000000" w:themeColor="text1"/>
        </w:rPr>
        <w:t>oprávněný nárok na uchování své existence.</w:t>
      </w:r>
      <w:r w:rsidR="00E202F5" w:rsidRPr="0052361B">
        <w:rPr>
          <w:color w:val="000000" w:themeColor="text1"/>
        </w:rPr>
        <w:t xml:space="preserve"> Tato definice zahrnuje </w:t>
      </w:r>
      <w:r w:rsidR="000060CC" w:rsidRPr="0052361B">
        <w:rPr>
          <w:color w:val="000000" w:themeColor="text1"/>
        </w:rPr>
        <w:t>ohrožené státy, národy</w:t>
      </w:r>
      <w:r w:rsidR="00AE4CA5" w:rsidRPr="0052361B">
        <w:rPr>
          <w:color w:val="000000" w:themeColor="text1"/>
        </w:rPr>
        <w:t>, společnosti, sociální skupiny</w:t>
      </w:r>
      <w:r w:rsidR="00471654" w:rsidRPr="0052361B">
        <w:rPr>
          <w:color w:val="000000" w:themeColor="text1"/>
        </w:rPr>
        <w:t xml:space="preserve"> i ekosystémy</w:t>
      </w:r>
      <w:r w:rsidR="00D33A50" w:rsidRPr="0052361B">
        <w:rPr>
          <w:color w:val="000000" w:themeColor="text1"/>
        </w:rPr>
        <w:t xml:space="preserve"> </w:t>
      </w:r>
      <w:r w:rsidR="000812C2" w:rsidRPr="0052361B">
        <w:rPr>
          <w:color w:val="000000" w:themeColor="text1"/>
        </w:rPr>
        <w:t>(</w:t>
      </w:r>
      <w:proofErr w:type="spellStart"/>
      <w:r w:rsidR="00150F7A" w:rsidRPr="0052361B">
        <w:rPr>
          <w:color w:val="000000" w:themeColor="text1"/>
        </w:rPr>
        <w:t>Taureck</w:t>
      </w:r>
      <w:proofErr w:type="spellEnd"/>
      <w:r w:rsidR="00150F7A" w:rsidRPr="0052361B">
        <w:rPr>
          <w:color w:val="000000" w:themeColor="text1"/>
        </w:rPr>
        <w:t>, 2006</w:t>
      </w:r>
      <w:r w:rsidR="000812C2" w:rsidRPr="0052361B">
        <w:rPr>
          <w:color w:val="000000" w:themeColor="text1"/>
        </w:rPr>
        <w:t xml:space="preserve">). </w:t>
      </w:r>
      <w:r w:rsidR="00E06169" w:rsidRPr="0052361B">
        <w:rPr>
          <w:color w:val="000000" w:themeColor="text1"/>
        </w:rPr>
        <w:t>Akté</w:t>
      </w:r>
      <w:r w:rsidR="00BD07DF" w:rsidRPr="0052361B">
        <w:rPr>
          <w:color w:val="000000" w:themeColor="text1"/>
        </w:rPr>
        <w:t>r</w:t>
      </w:r>
      <w:r w:rsidR="00E06169" w:rsidRPr="0052361B">
        <w:rPr>
          <w:color w:val="000000" w:themeColor="text1"/>
        </w:rPr>
        <w:t xml:space="preserve"> </w:t>
      </w:r>
      <w:r w:rsidR="003C2A23" w:rsidRPr="0052361B">
        <w:rPr>
          <w:color w:val="000000" w:themeColor="text1"/>
        </w:rPr>
        <w:t xml:space="preserve">sekuritizace </w:t>
      </w:r>
      <w:r w:rsidR="00E06169" w:rsidRPr="0052361B">
        <w:rPr>
          <w:color w:val="000000" w:themeColor="text1"/>
        </w:rPr>
        <w:t>má zásadní roli ve vymezování a identifikaci hrozeb</w:t>
      </w:r>
      <w:r w:rsidR="00DB1D56" w:rsidRPr="0052361B">
        <w:rPr>
          <w:color w:val="000000" w:themeColor="text1"/>
        </w:rPr>
        <w:t>.</w:t>
      </w:r>
      <w:r w:rsidR="00B171B8" w:rsidRPr="0052361B">
        <w:rPr>
          <w:color w:val="000000" w:themeColor="text1"/>
        </w:rPr>
        <w:t xml:space="preserve"> Pod tím</w:t>
      </w:r>
      <w:r w:rsidR="003C2A23" w:rsidRPr="0052361B">
        <w:rPr>
          <w:color w:val="000000" w:themeColor="text1"/>
        </w:rPr>
        <w:t xml:space="preserve">to pojmem si můžeme představit </w:t>
      </w:r>
      <w:r w:rsidR="00302382" w:rsidRPr="0052361B">
        <w:rPr>
          <w:color w:val="000000" w:themeColor="text1"/>
        </w:rPr>
        <w:t>vládu, byrokratické struktury</w:t>
      </w:r>
      <w:r w:rsidR="000A6651" w:rsidRPr="0052361B">
        <w:rPr>
          <w:color w:val="000000" w:themeColor="text1"/>
        </w:rPr>
        <w:t xml:space="preserve"> silné lobbistické nebo nátlakové skupiny.</w:t>
      </w:r>
      <w:r w:rsidR="00B70F3A" w:rsidRPr="0052361B">
        <w:rPr>
          <w:color w:val="000000" w:themeColor="text1"/>
        </w:rPr>
        <w:t xml:space="preserve"> </w:t>
      </w:r>
      <w:r w:rsidR="006B0C9C" w:rsidRPr="0052361B">
        <w:rPr>
          <w:color w:val="000000" w:themeColor="text1"/>
        </w:rPr>
        <w:t xml:space="preserve">Proces sekuritizace je zahájen </w:t>
      </w:r>
      <w:r w:rsidR="006B0C9C" w:rsidRPr="0052361B">
        <w:rPr>
          <w:color w:val="000000" w:themeColor="text1"/>
        </w:rPr>
        <w:lastRenderedPageBreak/>
        <w:t>aktérem, který</w:t>
      </w:r>
      <w:r w:rsidR="00006A27" w:rsidRPr="0052361B">
        <w:rPr>
          <w:color w:val="000000" w:themeColor="text1"/>
        </w:rPr>
        <w:t xml:space="preserve"> v rámci svého vyjádření přikládá zvýšenou pozornost </w:t>
      </w:r>
      <w:r w:rsidR="005D1C45" w:rsidRPr="0052361B">
        <w:rPr>
          <w:color w:val="000000" w:themeColor="text1"/>
        </w:rPr>
        <w:t>určitému fenoménu, který identifikuje jako bezpečnostní nebo existenční riziko</w:t>
      </w:r>
      <w:r w:rsidR="00F36E63" w:rsidRPr="0052361B">
        <w:rPr>
          <w:color w:val="000000" w:themeColor="text1"/>
        </w:rPr>
        <w:t xml:space="preserve"> a přesouvá jej z oblasti </w:t>
      </w:r>
      <w:r w:rsidR="0008593E" w:rsidRPr="0052361B">
        <w:rPr>
          <w:color w:val="000000" w:themeColor="text1"/>
        </w:rPr>
        <w:t>z oblasti běžné politické debaty do oblasti bezpečnostní.</w:t>
      </w:r>
      <w:r w:rsidR="00166912" w:rsidRPr="0052361B">
        <w:rPr>
          <w:color w:val="000000" w:themeColor="text1"/>
        </w:rPr>
        <w:t xml:space="preserve"> Tímto krokem se referenční objekt stává </w:t>
      </w:r>
      <w:r w:rsidR="001E5F8D" w:rsidRPr="0052361B">
        <w:rPr>
          <w:color w:val="000000" w:themeColor="text1"/>
        </w:rPr>
        <w:t>klíčovým hráčem v procesu sekuritizace</w:t>
      </w:r>
      <w:r w:rsidR="000812C2" w:rsidRPr="0052361B">
        <w:rPr>
          <w:color w:val="000000" w:themeColor="text1"/>
        </w:rPr>
        <w:t xml:space="preserve"> (Buzan, Waever, de Wilde, 2005). </w:t>
      </w:r>
      <w:r w:rsidR="001D045E" w:rsidRPr="0052361B">
        <w:rPr>
          <w:color w:val="000000" w:themeColor="text1"/>
        </w:rPr>
        <w:t>Po vysvětlení</w:t>
      </w:r>
      <w:r w:rsidR="00D36C7D" w:rsidRPr="0052361B">
        <w:rPr>
          <w:color w:val="000000" w:themeColor="text1"/>
        </w:rPr>
        <w:t xml:space="preserve"> těchto</w:t>
      </w:r>
      <w:r w:rsidR="001D045E" w:rsidRPr="0052361B">
        <w:rPr>
          <w:color w:val="000000" w:themeColor="text1"/>
        </w:rPr>
        <w:t xml:space="preserve"> </w:t>
      </w:r>
      <w:r w:rsidR="00C16C43" w:rsidRPr="0052361B">
        <w:rPr>
          <w:color w:val="000000" w:themeColor="text1"/>
        </w:rPr>
        <w:t xml:space="preserve">pojmů je možné přejít k samotné </w:t>
      </w:r>
      <w:r w:rsidR="00426169" w:rsidRPr="0052361B">
        <w:rPr>
          <w:color w:val="000000" w:themeColor="text1"/>
        </w:rPr>
        <w:t xml:space="preserve">definici </w:t>
      </w:r>
      <w:r w:rsidR="00426169" w:rsidRPr="0052361B">
        <w:rPr>
          <w:noProof/>
          <w:color w:val="000000" w:themeColor="text1"/>
        </w:rPr>
        <w:t>sekuritizace.</w:t>
      </w:r>
      <w:r w:rsidR="00CE21B5" w:rsidRPr="0052361B">
        <w:rPr>
          <w:noProof/>
          <w:color w:val="000000" w:themeColor="text1"/>
        </w:rPr>
        <w:t xml:space="preserve"> </w:t>
      </w:r>
      <w:r w:rsidR="00426169" w:rsidRPr="0052361B">
        <w:rPr>
          <w:noProof/>
          <w:color w:val="000000" w:themeColor="text1"/>
        </w:rPr>
        <w:t>Barry Buzan a Ole Waever</w:t>
      </w:r>
      <w:r w:rsidR="00BA19AD" w:rsidRPr="0052361B">
        <w:rPr>
          <w:noProof/>
          <w:color w:val="000000" w:themeColor="text1"/>
        </w:rPr>
        <w:t xml:space="preserve"> definovali sekuritizaci jako proces, </w:t>
      </w:r>
      <w:r w:rsidR="009A3B24" w:rsidRPr="0052361B">
        <w:rPr>
          <w:noProof/>
          <w:color w:val="000000" w:themeColor="text1"/>
        </w:rPr>
        <w:t xml:space="preserve">při kterém se určité otázky nebo jevy převádějí </w:t>
      </w:r>
      <w:r w:rsidR="00F17417" w:rsidRPr="0052361B">
        <w:rPr>
          <w:noProof/>
          <w:color w:val="000000" w:themeColor="text1"/>
        </w:rPr>
        <w:t xml:space="preserve">z obecné politické oblasti do </w:t>
      </w:r>
      <w:r w:rsidR="005E52B0" w:rsidRPr="0052361B">
        <w:rPr>
          <w:noProof/>
          <w:color w:val="000000" w:themeColor="text1"/>
        </w:rPr>
        <w:t xml:space="preserve">sféry bezpečnostní. </w:t>
      </w:r>
      <w:r w:rsidR="00AB5FC0" w:rsidRPr="0052361B">
        <w:rPr>
          <w:noProof/>
          <w:color w:val="000000" w:themeColor="text1"/>
        </w:rPr>
        <w:t xml:space="preserve">Dané téma je tak prezentováno </w:t>
      </w:r>
      <w:r w:rsidR="00360734" w:rsidRPr="0052361B">
        <w:rPr>
          <w:noProof/>
          <w:color w:val="000000" w:themeColor="text1"/>
        </w:rPr>
        <w:t>jako</w:t>
      </w:r>
      <w:r w:rsidR="00360734" w:rsidRPr="0052361B">
        <w:rPr>
          <w:color w:val="000000" w:themeColor="text1"/>
        </w:rPr>
        <w:t xml:space="preserve"> bezpečnostní hrozba, která vyžaduje </w:t>
      </w:r>
      <w:r w:rsidR="002D2FB3" w:rsidRPr="0052361B">
        <w:rPr>
          <w:color w:val="000000" w:themeColor="text1"/>
        </w:rPr>
        <w:t>mimořádná opatření a rychlou reakci.</w:t>
      </w:r>
      <w:r w:rsidR="007A0D31" w:rsidRPr="0052361B">
        <w:rPr>
          <w:color w:val="000000" w:themeColor="text1"/>
        </w:rPr>
        <w:t xml:space="preserve"> Mezi sekuritizační akty se řadí komunikace</w:t>
      </w:r>
      <w:r w:rsidR="00602CAF" w:rsidRPr="0052361B">
        <w:rPr>
          <w:color w:val="000000" w:themeColor="text1"/>
        </w:rPr>
        <w:t xml:space="preserve"> </w:t>
      </w:r>
      <w:r w:rsidR="00872E76">
        <w:rPr>
          <w:color w:val="000000" w:themeColor="text1"/>
        </w:rPr>
        <w:br/>
      </w:r>
      <w:r w:rsidR="00602CAF" w:rsidRPr="0052361B">
        <w:rPr>
          <w:color w:val="000000" w:themeColor="text1"/>
        </w:rPr>
        <w:t xml:space="preserve">i sociální konstrukce reality, </w:t>
      </w:r>
      <w:r w:rsidR="009B1ADB" w:rsidRPr="0052361B">
        <w:rPr>
          <w:color w:val="000000" w:themeColor="text1"/>
        </w:rPr>
        <w:t>kde političtí aktéři, jako jsou státy</w:t>
      </w:r>
      <w:r w:rsidR="00866079" w:rsidRPr="0052361B">
        <w:rPr>
          <w:color w:val="000000" w:themeColor="text1"/>
        </w:rPr>
        <w:t xml:space="preserve">, vládní představitelé a nevládní organizace </w:t>
      </w:r>
      <w:r w:rsidR="000C15A8" w:rsidRPr="0052361B">
        <w:rPr>
          <w:color w:val="000000" w:themeColor="text1"/>
        </w:rPr>
        <w:t>vykreslují určité problémy jako hrozby pro společenské hodnoty</w:t>
      </w:r>
      <w:r w:rsidR="001B5897" w:rsidRPr="0052361B">
        <w:rPr>
          <w:color w:val="000000" w:themeColor="text1"/>
        </w:rPr>
        <w:t xml:space="preserve"> nebo existenci</w:t>
      </w:r>
      <w:r w:rsidR="00DD766A" w:rsidRPr="0052361B">
        <w:rPr>
          <w:color w:val="000000" w:themeColor="text1"/>
        </w:rPr>
        <w:t xml:space="preserve"> (Buzan, Waever, de Wilde, 1998)</w:t>
      </w:r>
      <w:r w:rsidR="00F262E7" w:rsidRPr="0052361B">
        <w:rPr>
          <w:color w:val="000000" w:themeColor="text1"/>
        </w:rPr>
        <w:t>.</w:t>
      </w:r>
    </w:p>
    <w:p w14:paraId="7453A448" w14:textId="13D13F8B" w:rsidR="001C180A" w:rsidRDefault="00EA0AAD" w:rsidP="003B0416">
      <w:pPr>
        <w:pStyle w:val="Normlnweb"/>
        <w:spacing w:before="0" w:beforeAutospacing="0" w:after="0" w:afterAutospacing="0" w:line="360" w:lineRule="auto"/>
        <w:ind w:firstLine="708"/>
        <w:jc w:val="both"/>
      </w:pPr>
      <w:r>
        <w:t xml:space="preserve"> </w:t>
      </w:r>
      <w:r w:rsidR="006C598E" w:rsidRPr="00CF7617">
        <w:t xml:space="preserve">Přístup sekuritizace, podle </w:t>
      </w:r>
      <w:r w:rsidR="004D144E" w:rsidRPr="00CF7617">
        <w:t>autorů tohoto rámce, identifikuje pět sektorů</w:t>
      </w:r>
      <w:r w:rsidR="00ED4DE8" w:rsidRPr="00CF7617">
        <w:t xml:space="preserve">, skrze které lze hrozby </w:t>
      </w:r>
      <w:r w:rsidR="005D73F2" w:rsidRPr="00CF7617">
        <w:t>klasifikovat</w:t>
      </w:r>
      <w:r w:rsidR="002674A2" w:rsidRPr="00CF7617">
        <w:t xml:space="preserve">. Zde </w:t>
      </w:r>
      <w:r w:rsidR="00D95DE5" w:rsidRPr="00CF7617">
        <w:t xml:space="preserve">jsou: vojenské, politické, </w:t>
      </w:r>
      <w:r w:rsidR="00797F58" w:rsidRPr="00CF7617">
        <w:t>společenské, ekonomické a ekologické aspekty.</w:t>
      </w:r>
      <w:r w:rsidR="00142E4A" w:rsidRPr="00CF7617">
        <w:t xml:space="preserve"> Sekuritizace je chápána jako proces</w:t>
      </w:r>
      <w:r w:rsidR="00D66686" w:rsidRPr="00CF7617">
        <w:t xml:space="preserve">, během kterého se běžná témata transformují na </w:t>
      </w:r>
      <w:r w:rsidR="00C1332C" w:rsidRPr="00CF7617">
        <w:t>otázky národní bezpečnosti</w:t>
      </w:r>
      <w:r w:rsidR="00CF44C8" w:rsidRPr="00CF7617">
        <w:t xml:space="preserve">. </w:t>
      </w:r>
      <w:r w:rsidR="0088233C" w:rsidRPr="00CF7617">
        <w:t>Pro</w:t>
      </w:r>
      <w:r w:rsidR="00FB6571" w:rsidRPr="00CF7617">
        <w:t>ces se nemění nutně proto, že by skutečná hrozb</w:t>
      </w:r>
      <w:r w:rsidR="00286503" w:rsidRPr="00CF7617">
        <w:t>a</w:t>
      </w:r>
      <w:r w:rsidR="00FB6571" w:rsidRPr="00CF7617">
        <w:t xml:space="preserve"> existovala</w:t>
      </w:r>
      <w:r w:rsidR="00EE78F9" w:rsidRPr="00CF7617">
        <w:t xml:space="preserve">, ale většinou v důsledku </w:t>
      </w:r>
      <w:r w:rsidR="00A33A45" w:rsidRPr="00CF7617">
        <w:t>nadřazené osoby či instituce</w:t>
      </w:r>
      <w:r w:rsidR="003332F6" w:rsidRPr="00CF7617">
        <w:t xml:space="preserve">, které toto téma </w:t>
      </w:r>
      <w:proofErr w:type="gramStart"/>
      <w:r w:rsidR="003332F6" w:rsidRPr="00CF7617">
        <w:t>určí</w:t>
      </w:r>
      <w:proofErr w:type="gramEnd"/>
      <w:r w:rsidR="003332F6" w:rsidRPr="00CF7617">
        <w:t xml:space="preserve"> jako hrozbu </w:t>
      </w:r>
      <w:r w:rsidR="003A7182" w:rsidRPr="00CF7617">
        <w:t xml:space="preserve">a jeho definice je </w:t>
      </w:r>
      <w:r w:rsidR="006F7DFF" w:rsidRPr="00CF7617">
        <w:t>společností</w:t>
      </w:r>
      <w:r w:rsidR="003A7182" w:rsidRPr="00CF7617">
        <w:t xml:space="preserve"> akceptována</w:t>
      </w:r>
      <w:r w:rsidR="006F7DFF" w:rsidRPr="00CF7617">
        <w:t>.</w:t>
      </w:r>
      <w:r w:rsidR="001634BA" w:rsidRPr="00CF7617">
        <w:t xml:space="preserve"> Pokud </w:t>
      </w:r>
      <w:r w:rsidR="001634BA" w:rsidRPr="00CF7617">
        <w:rPr>
          <w:noProof/>
        </w:rPr>
        <w:t xml:space="preserve">sekuritizující </w:t>
      </w:r>
      <w:r w:rsidR="007A6489" w:rsidRPr="00CF7617">
        <w:rPr>
          <w:noProof/>
        </w:rPr>
        <w:t xml:space="preserve">se </w:t>
      </w:r>
      <w:r w:rsidR="001634BA" w:rsidRPr="00CF7617">
        <w:rPr>
          <w:noProof/>
        </w:rPr>
        <w:t xml:space="preserve">strana dokáže </w:t>
      </w:r>
      <w:r w:rsidR="00F01414" w:rsidRPr="00CF7617">
        <w:rPr>
          <w:noProof/>
        </w:rPr>
        <w:t xml:space="preserve">hrozbu </w:t>
      </w:r>
      <w:r w:rsidR="004B6AF6" w:rsidRPr="00CF7617">
        <w:rPr>
          <w:noProof/>
        </w:rPr>
        <w:t>vysvětlit</w:t>
      </w:r>
      <w:r w:rsidR="00A60ECE" w:rsidRPr="00CF7617">
        <w:rPr>
          <w:noProof/>
        </w:rPr>
        <w:t xml:space="preserve">, </w:t>
      </w:r>
      <w:r w:rsidR="00E50D3E" w:rsidRPr="00CF7617">
        <w:rPr>
          <w:noProof/>
        </w:rPr>
        <w:t xml:space="preserve">tento aktér se stává </w:t>
      </w:r>
      <w:r w:rsidR="009734E6" w:rsidRPr="00CF7617">
        <w:rPr>
          <w:noProof/>
        </w:rPr>
        <w:t xml:space="preserve">potencionálním </w:t>
      </w:r>
      <w:r w:rsidR="00AA3A0F" w:rsidRPr="00CF7617">
        <w:rPr>
          <w:noProof/>
        </w:rPr>
        <w:t xml:space="preserve">bezpečnostním </w:t>
      </w:r>
      <w:r w:rsidR="009734E6" w:rsidRPr="00CF7617">
        <w:rPr>
          <w:noProof/>
        </w:rPr>
        <w:t>rizikem</w:t>
      </w:r>
      <w:r w:rsidR="00514A7F" w:rsidRPr="00CF7617">
        <w:rPr>
          <w:noProof/>
        </w:rPr>
        <w:t xml:space="preserve"> (Waisová, 2004).</w:t>
      </w:r>
    </w:p>
    <w:p w14:paraId="438893BE" w14:textId="6E7C19EF" w:rsidR="003B0416" w:rsidRDefault="003B0416" w:rsidP="003B0416">
      <w:pPr>
        <w:pStyle w:val="Normlnweb"/>
        <w:spacing w:before="0" w:beforeAutospacing="0" w:after="0" w:afterAutospacing="0" w:line="360" w:lineRule="auto"/>
        <w:ind w:firstLine="708"/>
        <w:jc w:val="both"/>
      </w:pPr>
      <w:r>
        <w:t xml:space="preserve">Tato teorie byla </w:t>
      </w:r>
      <w:r w:rsidR="006159FF">
        <w:t>zvolena z</w:t>
      </w:r>
      <w:r w:rsidR="00DB70CE">
        <w:t xml:space="preserve"> důvodu </w:t>
      </w:r>
      <w:r w:rsidR="000A2E2B">
        <w:t>poskytnutí vhodného nástroje pro pochopení procesu</w:t>
      </w:r>
      <w:r w:rsidR="00970C7B">
        <w:t xml:space="preserve">, během kterého se běžná témata </w:t>
      </w:r>
      <w:r w:rsidR="00C63708">
        <w:t>transformují</w:t>
      </w:r>
      <w:r w:rsidR="00970C7B">
        <w:t xml:space="preserve"> </w:t>
      </w:r>
      <w:r w:rsidR="00EE4DA1">
        <w:t>n</w:t>
      </w:r>
      <w:r w:rsidR="00B3365D">
        <w:t>a</w:t>
      </w:r>
      <w:r w:rsidR="00EE4DA1">
        <w:t xml:space="preserve"> bezpečnostní otázky</w:t>
      </w:r>
      <w:r w:rsidR="006159FF">
        <w:t xml:space="preserve">. </w:t>
      </w:r>
      <w:r w:rsidR="006159FF" w:rsidRPr="007956A8">
        <w:t xml:space="preserve">Teorii považuji za klíčovou </w:t>
      </w:r>
      <w:r w:rsidR="00E661F7">
        <w:t>kvůli</w:t>
      </w:r>
      <w:r w:rsidR="006159FF" w:rsidRPr="007956A8">
        <w:t xml:space="preserve"> schopnosti rozlišit běžné politické jednání od mimořádných opatření, které </w:t>
      </w:r>
      <w:r w:rsidR="00872E76">
        <w:br/>
      </w:r>
      <w:r w:rsidR="006159FF" w:rsidRPr="007956A8">
        <w:t>se implementují v reakci na vnímané teroristické hrozby</w:t>
      </w:r>
      <w:r w:rsidR="00E661F7">
        <w:t xml:space="preserve">. </w:t>
      </w:r>
      <w:r w:rsidR="00C93D63" w:rsidRPr="00B32A69">
        <w:t>Při výběru této teorie</w:t>
      </w:r>
      <w:r w:rsidR="000A383A" w:rsidRPr="00B32A69">
        <w:t xml:space="preserve"> je</w:t>
      </w:r>
      <w:r w:rsidR="00F06851" w:rsidRPr="00B32A69">
        <w:t xml:space="preserve"> v bakalářské práci</w:t>
      </w:r>
      <w:r w:rsidR="000A383A" w:rsidRPr="00B32A69">
        <w:t xml:space="preserve"> </w:t>
      </w:r>
      <w:r w:rsidR="00B624E1" w:rsidRPr="00B32A69">
        <w:t>věnována pozornost</w:t>
      </w:r>
      <w:r w:rsidR="00BE60BD" w:rsidRPr="00B32A69">
        <w:t xml:space="preserve"> především</w:t>
      </w:r>
      <w:r w:rsidR="00592D79" w:rsidRPr="00B32A69">
        <w:t xml:space="preserve"> diskurz</w:t>
      </w:r>
      <w:r w:rsidR="00B624E1" w:rsidRPr="00B32A69">
        <w:t>u</w:t>
      </w:r>
      <w:r w:rsidR="00F869F0" w:rsidRPr="00B32A69">
        <w:t>,</w:t>
      </w:r>
      <w:r w:rsidR="00EB191D" w:rsidRPr="00B32A69">
        <w:t xml:space="preserve"> politick</w:t>
      </w:r>
      <w:r w:rsidR="00B624E1" w:rsidRPr="00B32A69">
        <w:t>ým</w:t>
      </w:r>
      <w:r w:rsidR="00EB191D" w:rsidRPr="00B32A69">
        <w:t xml:space="preserve"> rozhodnutí</w:t>
      </w:r>
      <w:r w:rsidR="00B624E1" w:rsidRPr="00B32A69">
        <w:t>m</w:t>
      </w:r>
      <w:r w:rsidR="00EB191D" w:rsidRPr="00B32A69">
        <w:t xml:space="preserve"> </w:t>
      </w:r>
      <w:r w:rsidR="00F869F0" w:rsidRPr="00B32A69">
        <w:t>a analýz</w:t>
      </w:r>
      <w:r w:rsidR="00A16E9D" w:rsidRPr="00B32A69">
        <w:t>e</w:t>
      </w:r>
      <w:r w:rsidR="00F869F0" w:rsidRPr="00B32A69">
        <w:t xml:space="preserve"> vojenských opatření</w:t>
      </w:r>
      <w:r w:rsidR="001C322F" w:rsidRPr="00B32A69">
        <w:t>.</w:t>
      </w:r>
    </w:p>
    <w:p w14:paraId="041138D6" w14:textId="377DF3E4" w:rsidR="00180660" w:rsidRDefault="001D56B9" w:rsidP="00B91E70">
      <w:pPr>
        <w:pStyle w:val="Normlnweb"/>
        <w:spacing w:before="0" w:beforeAutospacing="0" w:after="0" w:afterAutospacing="0" w:line="360" w:lineRule="auto"/>
        <w:ind w:firstLine="708"/>
        <w:jc w:val="both"/>
        <w:rPr>
          <w:noProof/>
        </w:rPr>
      </w:pPr>
      <w:r w:rsidRPr="005B526F">
        <w:rPr>
          <w:noProof/>
        </w:rPr>
        <w:t>Seku</w:t>
      </w:r>
      <w:r w:rsidR="00F362DF" w:rsidRPr="005B526F">
        <w:rPr>
          <w:noProof/>
        </w:rPr>
        <w:t>ritizace</w:t>
      </w:r>
      <w:r w:rsidR="00126739" w:rsidRPr="005B526F">
        <w:rPr>
          <w:noProof/>
        </w:rPr>
        <w:t xml:space="preserve"> </w:t>
      </w:r>
      <w:r w:rsidR="001E6C2E" w:rsidRPr="005B526F">
        <w:rPr>
          <w:noProof/>
        </w:rPr>
        <w:t>vycház</w:t>
      </w:r>
      <w:r w:rsidR="00126739" w:rsidRPr="005B526F">
        <w:rPr>
          <w:noProof/>
        </w:rPr>
        <w:t xml:space="preserve">í </w:t>
      </w:r>
      <w:r w:rsidR="00C626BF" w:rsidRPr="005B526F">
        <w:rPr>
          <w:noProof/>
        </w:rPr>
        <w:t>z přístupů a metod</w:t>
      </w:r>
      <w:r w:rsidR="001E6C2E" w:rsidRPr="005B526F">
        <w:rPr>
          <w:noProof/>
        </w:rPr>
        <w:t xml:space="preserve"> teorie Kodaňské školy</w:t>
      </w:r>
      <w:r w:rsidR="00A4214F" w:rsidRPr="005B526F">
        <w:rPr>
          <w:noProof/>
        </w:rPr>
        <w:t xml:space="preserve"> a byla zmíněna</w:t>
      </w:r>
      <w:r w:rsidR="007A1316" w:rsidRPr="005B526F">
        <w:rPr>
          <w:noProof/>
        </w:rPr>
        <w:t xml:space="preserve"> </w:t>
      </w:r>
      <w:r w:rsidR="00C54501" w:rsidRPr="005B526F">
        <w:rPr>
          <w:noProof/>
        </w:rPr>
        <w:t xml:space="preserve">zejména v knize </w:t>
      </w:r>
      <w:r w:rsidR="002437AC" w:rsidRPr="005B526F">
        <w:rPr>
          <w:i/>
          <w:iCs/>
          <w:noProof/>
        </w:rPr>
        <w:t xml:space="preserve">Security: </w:t>
      </w:r>
      <w:r w:rsidR="002C0A8B" w:rsidRPr="005B526F">
        <w:rPr>
          <w:i/>
          <w:iCs/>
          <w:noProof/>
        </w:rPr>
        <w:t>A new framework for analysis</w:t>
      </w:r>
      <w:r w:rsidR="00E20DCF" w:rsidRPr="005B526F">
        <w:rPr>
          <w:noProof/>
        </w:rPr>
        <w:t>.</w:t>
      </w:r>
      <w:r w:rsidR="00F362DF" w:rsidRPr="005B526F">
        <w:rPr>
          <w:noProof/>
        </w:rPr>
        <w:t xml:space="preserve"> </w:t>
      </w:r>
      <w:r w:rsidR="00FA5398" w:rsidRPr="005B526F">
        <w:rPr>
          <w:noProof/>
        </w:rPr>
        <w:t xml:space="preserve">V knize </w:t>
      </w:r>
      <w:r w:rsidR="00796AE2" w:rsidRPr="005B526F">
        <w:rPr>
          <w:noProof/>
        </w:rPr>
        <w:t>se zabývají konceptem</w:t>
      </w:r>
      <w:r w:rsidR="00764A37" w:rsidRPr="005B526F">
        <w:rPr>
          <w:noProof/>
        </w:rPr>
        <w:t xml:space="preserve"> analytických rovin</w:t>
      </w:r>
      <w:r w:rsidR="00CC4ED5" w:rsidRPr="005B526F">
        <w:rPr>
          <w:noProof/>
        </w:rPr>
        <w:t xml:space="preserve">. </w:t>
      </w:r>
      <w:r w:rsidR="00F20509" w:rsidRPr="005B526F">
        <w:rPr>
          <w:noProof/>
        </w:rPr>
        <w:t>Tyto roviny poskytují strukturu, která pomáhá</w:t>
      </w:r>
      <w:r w:rsidR="00F20509">
        <w:rPr>
          <w:noProof/>
        </w:rPr>
        <w:t xml:space="preserve"> teorii dále rozvíjet</w:t>
      </w:r>
      <w:r w:rsidR="009C7602">
        <w:rPr>
          <w:noProof/>
        </w:rPr>
        <w:t>, ale samy o sobě nejsou považovány za teorie</w:t>
      </w:r>
      <w:r w:rsidR="000E631E">
        <w:rPr>
          <w:noProof/>
        </w:rPr>
        <w:t>.</w:t>
      </w:r>
      <w:r w:rsidR="0014568E">
        <w:rPr>
          <w:noProof/>
        </w:rPr>
        <w:t xml:space="preserve"> V </w:t>
      </w:r>
      <w:r w:rsidR="00FF7A2E">
        <w:rPr>
          <w:noProof/>
        </w:rPr>
        <w:t>oblasti</w:t>
      </w:r>
      <w:r w:rsidR="0014568E">
        <w:rPr>
          <w:noProof/>
        </w:rPr>
        <w:t xml:space="preserve"> mezinárodních vztahů se nejčastěji </w:t>
      </w:r>
      <w:r w:rsidR="00A102A0">
        <w:rPr>
          <w:noProof/>
        </w:rPr>
        <w:t>pracuje</w:t>
      </w:r>
      <w:r w:rsidR="0014568E">
        <w:rPr>
          <w:noProof/>
        </w:rPr>
        <w:t xml:space="preserve"> s pěti analytickými rovinami</w:t>
      </w:r>
      <w:r w:rsidR="00EB142B">
        <w:rPr>
          <w:noProof/>
        </w:rPr>
        <w:t>:</w:t>
      </w:r>
      <w:r w:rsidR="00B91E70">
        <w:rPr>
          <w:noProof/>
        </w:rPr>
        <w:t xml:space="preserve"> </w:t>
      </w:r>
    </w:p>
    <w:p w14:paraId="5E786BD4" w14:textId="3D2B9907" w:rsidR="00180660" w:rsidRDefault="00B91E70" w:rsidP="006C3CB1">
      <w:pPr>
        <w:pStyle w:val="Normlnweb"/>
        <w:spacing w:before="0" w:beforeAutospacing="0" w:after="0" w:afterAutospacing="0" w:line="360" w:lineRule="auto"/>
        <w:ind w:firstLine="708"/>
        <w:jc w:val="both"/>
      </w:pPr>
      <w:r>
        <w:t>1) Mezinárodní systém</w:t>
      </w:r>
      <w:r w:rsidR="00180660">
        <w:t xml:space="preserve"> </w:t>
      </w:r>
    </w:p>
    <w:p w14:paraId="2DCD41C9" w14:textId="479B150C" w:rsidR="00180660" w:rsidRDefault="008D0469" w:rsidP="006C3CB1">
      <w:pPr>
        <w:pStyle w:val="Normlnweb"/>
        <w:spacing w:before="0" w:beforeAutospacing="0" w:after="0" w:afterAutospacing="0" w:line="360" w:lineRule="auto"/>
        <w:ind w:firstLine="708"/>
        <w:jc w:val="both"/>
      </w:pPr>
      <w:r>
        <w:t xml:space="preserve"> 2) Mezinárodní subsystém</w:t>
      </w:r>
      <w:r w:rsidR="00D40B85">
        <w:t xml:space="preserve"> – skupiny jednotek </w:t>
      </w:r>
      <w:r w:rsidR="00FB7853">
        <w:t>uvnitř</w:t>
      </w:r>
      <w:r w:rsidR="00153257">
        <w:t xml:space="preserve"> mezinárodního systému</w:t>
      </w:r>
      <w:r w:rsidR="00606C20">
        <w:t xml:space="preserve">, </w:t>
      </w:r>
      <w:r w:rsidR="005126CA">
        <w:t>jež</w:t>
      </w:r>
      <w:r w:rsidR="00456E04">
        <w:t xml:space="preserve"> mají specifickou povahu nebo intenzitu interakcí.</w:t>
      </w:r>
    </w:p>
    <w:p w14:paraId="258772B1" w14:textId="3473E13B" w:rsidR="00F04608" w:rsidRDefault="008D0469" w:rsidP="006C3CB1">
      <w:pPr>
        <w:pStyle w:val="Normlnweb"/>
        <w:spacing w:before="0" w:beforeAutospacing="0" w:after="0" w:afterAutospacing="0" w:line="360" w:lineRule="auto"/>
        <w:ind w:firstLine="708"/>
        <w:jc w:val="both"/>
      </w:pPr>
      <w:r>
        <w:t xml:space="preserve"> </w:t>
      </w:r>
      <w:r w:rsidR="007C29D8">
        <w:t>3) Jednotky</w:t>
      </w:r>
      <w:r w:rsidR="00F04608">
        <w:t xml:space="preserve"> – </w:t>
      </w:r>
      <w:r w:rsidR="00607424">
        <w:t xml:space="preserve">různé skupiny aktérů, jako jsou organizace </w:t>
      </w:r>
      <w:r w:rsidR="001A1570">
        <w:t xml:space="preserve">nebo společnosti, </w:t>
      </w:r>
      <w:r w:rsidR="00620269">
        <w:t>které jsou dostatečně samostatné a sjednocené</w:t>
      </w:r>
      <w:r w:rsidR="00D46E7F">
        <w:t>,</w:t>
      </w:r>
      <w:r w:rsidR="0055345B">
        <w:t xml:space="preserve"> aby bylo možné je odlišit od ostatních.</w:t>
      </w:r>
      <w:r w:rsidR="00D46E7F">
        <w:t xml:space="preserve"> </w:t>
      </w:r>
    </w:p>
    <w:p w14:paraId="5B729969" w14:textId="29FBD445" w:rsidR="00681DA3" w:rsidRDefault="007C29D8" w:rsidP="006C3CB1">
      <w:pPr>
        <w:pStyle w:val="Normlnweb"/>
        <w:spacing w:before="0" w:beforeAutospacing="0" w:after="0" w:afterAutospacing="0" w:line="360" w:lineRule="auto"/>
        <w:ind w:firstLine="708"/>
        <w:jc w:val="both"/>
      </w:pPr>
      <w:r>
        <w:lastRenderedPageBreak/>
        <w:t xml:space="preserve"> </w:t>
      </w:r>
      <w:r w:rsidR="007328D3">
        <w:t>4) Podjednotky</w:t>
      </w:r>
      <w:r w:rsidR="00EC055D">
        <w:t xml:space="preserve"> </w:t>
      </w:r>
      <w:r w:rsidR="00D2431B">
        <w:t>–</w:t>
      </w:r>
      <w:r w:rsidR="00681DA3">
        <w:t xml:space="preserve"> </w:t>
      </w:r>
      <w:r w:rsidR="00D2431B">
        <w:t>zahrnují skupiny jednotlivců</w:t>
      </w:r>
      <w:r w:rsidR="009D185B">
        <w:t xml:space="preserve">, které </w:t>
      </w:r>
      <w:r w:rsidR="00027159">
        <w:t>mohou ovlivnit</w:t>
      </w:r>
      <w:r w:rsidR="009D185B">
        <w:t xml:space="preserve"> </w:t>
      </w:r>
      <w:r w:rsidR="000F08D3">
        <w:t xml:space="preserve">chování </w:t>
      </w:r>
      <w:r w:rsidR="00872E76">
        <w:br/>
      </w:r>
      <w:r w:rsidR="000F08D3">
        <w:t>a rozhodnutí svých jednotek.</w:t>
      </w:r>
    </w:p>
    <w:p w14:paraId="148F14F2" w14:textId="0D88A3A6" w:rsidR="00B91E70" w:rsidRDefault="00EC055D" w:rsidP="006C3CB1">
      <w:pPr>
        <w:pStyle w:val="Normlnweb"/>
        <w:spacing w:before="0" w:beforeAutospacing="0" w:after="0" w:afterAutospacing="0" w:line="360" w:lineRule="auto"/>
        <w:ind w:firstLine="708"/>
        <w:jc w:val="both"/>
      </w:pPr>
      <w:r w:rsidRPr="00FC2B3E">
        <w:t>5) Jedinci</w:t>
      </w:r>
      <w:r w:rsidR="00E15FA4" w:rsidRPr="00FC2B3E">
        <w:t xml:space="preserve"> – </w:t>
      </w:r>
      <w:r w:rsidR="007B6C17" w:rsidRPr="00FC2B3E">
        <w:t>zaměřuje se na individuální aktéry</w:t>
      </w:r>
      <w:r w:rsidR="00EC4A89" w:rsidRPr="00FC2B3E">
        <w:t xml:space="preserve"> (Buzan, Waever, de Wilde, </w:t>
      </w:r>
      <w:r w:rsidR="00BD6115" w:rsidRPr="00FC2B3E">
        <w:t>2005</w:t>
      </w:r>
      <w:r w:rsidR="00EC4A89" w:rsidRPr="00FC2B3E">
        <w:t>)</w:t>
      </w:r>
      <w:r w:rsidR="00582245" w:rsidRPr="00FC2B3E">
        <w:t>.</w:t>
      </w:r>
    </w:p>
    <w:p w14:paraId="39BA7D2C" w14:textId="5A3F07E5" w:rsidR="00100D50" w:rsidRDefault="0056035E" w:rsidP="006C3CB1">
      <w:pPr>
        <w:pStyle w:val="Nadpis30"/>
        <w:jc w:val="both"/>
      </w:pPr>
      <w:bookmarkStart w:id="13" w:name="_Toc164521825"/>
      <w:bookmarkStart w:id="14" w:name="_Toc164598434"/>
      <w:r>
        <w:t>Sektory bezpečnosti</w:t>
      </w:r>
      <w:bookmarkEnd w:id="13"/>
      <w:bookmarkEnd w:id="14"/>
    </w:p>
    <w:p w14:paraId="19A45249" w14:textId="77777777" w:rsidR="0056035E" w:rsidRDefault="0056035E" w:rsidP="00D805F7">
      <w:pPr>
        <w:pStyle w:val="Nadpis30"/>
        <w:numPr>
          <w:ilvl w:val="0"/>
          <w:numId w:val="0"/>
        </w:numPr>
        <w:ind w:left="720"/>
      </w:pPr>
    </w:p>
    <w:p w14:paraId="11E13092" w14:textId="3D0B2ADE" w:rsidR="00FD53D9" w:rsidRDefault="0047578F" w:rsidP="00B91E70">
      <w:pPr>
        <w:pStyle w:val="Normlnweb"/>
        <w:spacing w:before="0" w:beforeAutospacing="0" w:after="0" w:afterAutospacing="0" w:line="360" w:lineRule="auto"/>
        <w:ind w:firstLine="708"/>
        <w:jc w:val="both"/>
      </w:pPr>
      <w:r w:rsidRPr="007A159F">
        <w:t>Důležitá kapitola v knize je věnována významu sektorů</w:t>
      </w:r>
      <w:r w:rsidR="006F70AA" w:rsidRPr="007A159F">
        <w:t xml:space="preserve">, které jsou klíčové </w:t>
      </w:r>
      <w:r w:rsidR="000248F4" w:rsidRPr="007A159F">
        <w:t>k</w:t>
      </w:r>
      <w:r w:rsidR="00677430" w:rsidRPr="007A159F">
        <w:t> </w:t>
      </w:r>
      <w:r w:rsidR="000248F4" w:rsidRPr="007A159F">
        <w:t>pochopení</w:t>
      </w:r>
      <w:r w:rsidR="00677430" w:rsidRPr="007A159F">
        <w:t xml:space="preserve"> problémů interakcí</w:t>
      </w:r>
      <w:r w:rsidR="00BE7C7E" w:rsidRPr="007A159F">
        <w:t>.</w:t>
      </w:r>
      <w:r w:rsidR="00A32D94" w:rsidRPr="007A159F">
        <w:t xml:space="preserve"> </w:t>
      </w:r>
      <w:r w:rsidR="00827178" w:rsidRPr="007A159F">
        <w:t xml:space="preserve">Pro lepší porozumění </w:t>
      </w:r>
      <w:r w:rsidR="00674C13" w:rsidRPr="007A159F">
        <w:t xml:space="preserve">úlohám sektorů v bezpečnosti </w:t>
      </w:r>
      <w:r w:rsidR="00F577B9" w:rsidRPr="007A159F">
        <w:t xml:space="preserve">využiji </w:t>
      </w:r>
      <w:r w:rsidR="00B00BC0" w:rsidRPr="007A159F">
        <w:t>poje</w:t>
      </w:r>
      <w:r w:rsidR="0087383E" w:rsidRPr="007A159F">
        <w:t xml:space="preserve">tí </w:t>
      </w:r>
      <w:proofErr w:type="spellStart"/>
      <w:r w:rsidR="0087383E" w:rsidRPr="007A159F">
        <w:t>Barryho</w:t>
      </w:r>
      <w:proofErr w:type="spellEnd"/>
      <w:r w:rsidR="0087383E" w:rsidRPr="007A159F">
        <w:t xml:space="preserve"> </w:t>
      </w:r>
      <w:proofErr w:type="spellStart"/>
      <w:r w:rsidR="0087383E" w:rsidRPr="007A159F">
        <w:t>Buzana</w:t>
      </w:r>
      <w:proofErr w:type="spellEnd"/>
      <w:r w:rsidR="0087383E" w:rsidRPr="007A159F">
        <w:t xml:space="preserve">: </w:t>
      </w:r>
      <w:r w:rsidR="0087383E" w:rsidRPr="007A159F">
        <w:rPr>
          <w:i/>
          <w:iCs/>
        </w:rPr>
        <w:t>„Z obecného hledi</w:t>
      </w:r>
      <w:r w:rsidR="0033794C" w:rsidRPr="007A159F">
        <w:rPr>
          <w:i/>
          <w:iCs/>
        </w:rPr>
        <w:t>s</w:t>
      </w:r>
      <w:r w:rsidR="0087383E" w:rsidRPr="007A159F">
        <w:rPr>
          <w:i/>
          <w:iCs/>
        </w:rPr>
        <w:t xml:space="preserve">ka </w:t>
      </w:r>
      <w:r w:rsidR="00364158" w:rsidRPr="007A159F">
        <w:rPr>
          <w:i/>
          <w:iCs/>
        </w:rPr>
        <w:t xml:space="preserve">se vojenská bezpečnost </w:t>
      </w:r>
      <w:r w:rsidR="002103C5" w:rsidRPr="007A159F">
        <w:rPr>
          <w:i/>
          <w:iCs/>
        </w:rPr>
        <w:t>týká dvouúrovňového vzájemného působení na jedné straně útočných a obranných schopností</w:t>
      </w:r>
      <w:r w:rsidR="00350B76" w:rsidRPr="007A159F">
        <w:rPr>
          <w:i/>
          <w:iCs/>
        </w:rPr>
        <w:t xml:space="preserve"> státu a na straně druhé toho, jak státy vnímají </w:t>
      </w:r>
      <w:r w:rsidR="00677C02" w:rsidRPr="007A159F">
        <w:rPr>
          <w:i/>
          <w:iCs/>
        </w:rPr>
        <w:t xml:space="preserve">úmysly a záměry ostatních. </w:t>
      </w:r>
      <w:r w:rsidR="002205FB" w:rsidRPr="007A159F">
        <w:rPr>
          <w:i/>
          <w:iCs/>
        </w:rPr>
        <w:t>Pod politickou bezpečností rozumíme organizační stabilitu států</w:t>
      </w:r>
      <w:r w:rsidR="008454B6" w:rsidRPr="007A159F">
        <w:rPr>
          <w:i/>
          <w:iCs/>
        </w:rPr>
        <w:t xml:space="preserve">, systémy vládnutí a ideologie, které </w:t>
      </w:r>
      <w:proofErr w:type="gramStart"/>
      <w:r w:rsidR="008454B6" w:rsidRPr="007A159F">
        <w:rPr>
          <w:i/>
          <w:iCs/>
        </w:rPr>
        <w:t>slouží</w:t>
      </w:r>
      <w:proofErr w:type="gramEnd"/>
      <w:r w:rsidR="008454B6" w:rsidRPr="007A159F">
        <w:rPr>
          <w:i/>
          <w:iCs/>
        </w:rPr>
        <w:t xml:space="preserve"> jako jejich </w:t>
      </w:r>
      <w:r w:rsidR="003A2B5B" w:rsidRPr="007A159F">
        <w:rPr>
          <w:i/>
          <w:iCs/>
        </w:rPr>
        <w:t xml:space="preserve">legitimizační nástroje. Ekonomická bezpečnost zahrnuje přístup </w:t>
      </w:r>
      <w:r w:rsidR="004F6748" w:rsidRPr="007A159F">
        <w:rPr>
          <w:i/>
          <w:iCs/>
        </w:rPr>
        <w:t xml:space="preserve">ke zdrojům, </w:t>
      </w:r>
      <w:r w:rsidR="000E5A68" w:rsidRPr="007A159F">
        <w:rPr>
          <w:i/>
          <w:iCs/>
        </w:rPr>
        <w:t>finančním</w:t>
      </w:r>
      <w:r w:rsidR="004F6748" w:rsidRPr="007A159F">
        <w:rPr>
          <w:i/>
          <w:iCs/>
        </w:rPr>
        <w:t xml:space="preserve"> prostředkům a trhům</w:t>
      </w:r>
      <w:r w:rsidR="000E5A68" w:rsidRPr="007A159F">
        <w:rPr>
          <w:i/>
          <w:iCs/>
        </w:rPr>
        <w:t xml:space="preserve">, bez nichž nelze udržet přijatelnou životní úroveň </w:t>
      </w:r>
      <w:r w:rsidR="00D24956" w:rsidRPr="007A159F">
        <w:rPr>
          <w:i/>
          <w:iCs/>
        </w:rPr>
        <w:t xml:space="preserve">a dostatečnou státní moc. Společenská bezpečnost </w:t>
      </w:r>
      <w:r w:rsidR="00872E76">
        <w:rPr>
          <w:i/>
          <w:iCs/>
        </w:rPr>
        <w:br/>
      </w:r>
      <w:r w:rsidR="00D24956" w:rsidRPr="007A159F">
        <w:rPr>
          <w:i/>
          <w:iCs/>
        </w:rPr>
        <w:t xml:space="preserve">se týká </w:t>
      </w:r>
      <w:r w:rsidR="009242EA" w:rsidRPr="007A159F">
        <w:rPr>
          <w:i/>
          <w:iCs/>
        </w:rPr>
        <w:t xml:space="preserve">udržitelných tradičních forem jazyka, kultury a náboženské a národní </w:t>
      </w:r>
      <w:r w:rsidR="00452D0F" w:rsidRPr="007A159F">
        <w:rPr>
          <w:i/>
          <w:iCs/>
        </w:rPr>
        <w:t xml:space="preserve">identity a zvyků. </w:t>
      </w:r>
      <w:r w:rsidR="00F82EC2" w:rsidRPr="007A159F">
        <w:rPr>
          <w:i/>
          <w:iCs/>
        </w:rPr>
        <w:t xml:space="preserve">Enviromentální bezpečnost je založena na zachování lokální i celoplanetární </w:t>
      </w:r>
      <w:r w:rsidR="00B93579" w:rsidRPr="007A159F">
        <w:rPr>
          <w:i/>
          <w:iCs/>
        </w:rPr>
        <w:t>biosféry coby základního podpůrného systému, na ně</w:t>
      </w:r>
      <w:r w:rsidR="006B4796" w:rsidRPr="007A159F">
        <w:rPr>
          <w:i/>
          <w:iCs/>
        </w:rPr>
        <w:t>mž závisí existence všech dalších forem lidské činnosti“</w:t>
      </w:r>
      <w:r w:rsidR="001A002F" w:rsidRPr="007A159F">
        <w:t xml:space="preserve"> (Buzan, </w:t>
      </w:r>
      <w:r w:rsidR="00C920CA" w:rsidRPr="007A159F">
        <w:t>2008)</w:t>
      </w:r>
      <w:r w:rsidR="008F509F" w:rsidRPr="007A159F">
        <w:t>.</w:t>
      </w:r>
    </w:p>
    <w:p w14:paraId="1009C102" w14:textId="70784B48" w:rsidR="008F509F" w:rsidRPr="00EC6A6F" w:rsidRDefault="008F509F" w:rsidP="00B91E70">
      <w:pPr>
        <w:pStyle w:val="Normlnweb"/>
        <w:spacing w:before="0" w:beforeAutospacing="0" w:after="0" w:afterAutospacing="0" w:line="360" w:lineRule="auto"/>
        <w:ind w:firstLine="708"/>
        <w:jc w:val="both"/>
        <w:rPr>
          <w:color w:val="000000" w:themeColor="text1"/>
        </w:rPr>
      </w:pPr>
      <w:r>
        <w:t>Studie se však nezaměří na</w:t>
      </w:r>
      <w:r w:rsidR="0040126F">
        <w:t xml:space="preserve"> zkoumání každého ze sektorů zmíněných výše</w:t>
      </w:r>
      <w:r w:rsidR="00C43E09">
        <w:t xml:space="preserve">. Za </w:t>
      </w:r>
      <w:r w:rsidR="00C43E09" w:rsidRPr="00EC6A6F">
        <w:rPr>
          <w:color w:val="000000" w:themeColor="text1"/>
        </w:rPr>
        <w:t xml:space="preserve">nejvhodnější sektor pro </w:t>
      </w:r>
      <w:r w:rsidR="00552C91">
        <w:rPr>
          <w:color w:val="000000" w:themeColor="text1"/>
        </w:rPr>
        <w:t>analyzování</w:t>
      </w:r>
      <w:r w:rsidR="00C43E09" w:rsidRPr="00EC6A6F">
        <w:rPr>
          <w:color w:val="000000" w:themeColor="text1"/>
        </w:rPr>
        <w:t xml:space="preserve"> problematiky terorismu a ochrany měkkých cílů </w:t>
      </w:r>
      <w:r w:rsidR="00D35A61" w:rsidRPr="00EC6A6F">
        <w:rPr>
          <w:color w:val="000000" w:themeColor="text1"/>
        </w:rPr>
        <w:t xml:space="preserve">se jeví </w:t>
      </w:r>
      <w:r w:rsidR="00D827BC" w:rsidRPr="00EC6A6F">
        <w:rPr>
          <w:color w:val="000000" w:themeColor="text1"/>
        </w:rPr>
        <w:t xml:space="preserve">kombinace politické a </w:t>
      </w:r>
      <w:r w:rsidR="00017B2A" w:rsidRPr="00EC6A6F">
        <w:rPr>
          <w:color w:val="000000" w:themeColor="text1"/>
        </w:rPr>
        <w:t>vojenského. Tyto sektory</w:t>
      </w:r>
      <w:r w:rsidR="000821FD" w:rsidRPr="00EC6A6F">
        <w:rPr>
          <w:color w:val="000000" w:themeColor="text1"/>
        </w:rPr>
        <w:t xml:space="preserve"> umožňují zkoumat přístup v rámci identifikace a analýzy </w:t>
      </w:r>
      <w:r w:rsidR="00A274F7" w:rsidRPr="00EC6A6F">
        <w:rPr>
          <w:color w:val="000000" w:themeColor="text1"/>
        </w:rPr>
        <w:t>protiteroristických politik Evropské unie</w:t>
      </w:r>
      <w:r w:rsidR="00D34886" w:rsidRPr="00EC6A6F">
        <w:rPr>
          <w:color w:val="000000" w:themeColor="text1"/>
        </w:rPr>
        <w:t xml:space="preserve">. To </w:t>
      </w:r>
      <w:r w:rsidR="002D6FA6" w:rsidRPr="00EC6A6F">
        <w:rPr>
          <w:color w:val="000000" w:themeColor="text1"/>
        </w:rPr>
        <w:t xml:space="preserve">umožňuje </w:t>
      </w:r>
      <w:r w:rsidR="006974AD" w:rsidRPr="00EC6A6F">
        <w:rPr>
          <w:color w:val="000000" w:themeColor="text1"/>
        </w:rPr>
        <w:t>popsat</w:t>
      </w:r>
      <w:r w:rsidR="00AC52DF" w:rsidRPr="00EC6A6F">
        <w:rPr>
          <w:color w:val="000000" w:themeColor="text1"/>
        </w:rPr>
        <w:t xml:space="preserve">, jaké </w:t>
      </w:r>
      <w:r w:rsidR="005774B0" w:rsidRPr="00EC6A6F">
        <w:rPr>
          <w:color w:val="000000" w:themeColor="text1"/>
        </w:rPr>
        <w:t xml:space="preserve">politické rozhodnutí bylo přijato </w:t>
      </w:r>
      <w:r w:rsidR="00A75CC9" w:rsidRPr="00EC6A6F">
        <w:rPr>
          <w:color w:val="000000" w:themeColor="text1"/>
        </w:rPr>
        <w:t>na úrovni Evropské unie k zajištění ochrany měkkých cílů</w:t>
      </w:r>
      <w:r w:rsidR="009A3CAA" w:rsidRPr="00EC6A6F">
        <w:rPr>
          <w:color w:val="000000" w:themeColor="text1"/>
        </w:rPr>
        <w:t>.</w:t>
      </w:r>
      <w:r w:rsidR="003E68C4" w:rsidRPr="00EC6A6F">
        <w:rPr>
          <w:color w:val="000000" w:themeColor="text1"/>
        </w:rPr>
        <w:t xml:space="preserve"> </w:t>
      </w:r>
      <w:r w:rsidR="00B93CE4" w:rsidRPr="00EC6A6F">
        <w:rPr>
          <w:color w:val="000000" w:themeColor="text1"/>
        </w:rPr>
        <w:t>Dále</w:t>
      </w:r>
      <w:r w:rsidR="003E68C4" w:rsidRPr="00EC6A6F">
        <w:rPr>
          <w:color w:val="000000" w:themeColor="text1"/>
        </w:rPr>
        <w:t xml:space="preserve"> je možné </w:t>
      </w:r>
      <w:r w:rsidR="008C6638" w:rsidRPr="00EC6A6F">
        <w:rPr>
          <w:color w:val="000000" w:themeColor="text1"/>
        </w:rPr>
        <w:t xml:space="preserve">komparovat politický diskurz </w:t>
      </w:r>
      <w:r w:rsidR="00B42D2E" w:rsidRPr="00EC6A6F">
        <w:rPr>
          <w:color w:val="000000" w:themeColor="text1"/>
        </w:rPr>
        <w:t xml:space="preserve">před a po teroristických útocích v Paříži a Bruselu </w:t>
      </w:r>
      <w:r w:rsidR="00CF53FC" w:rsidRPr="00EC6A6F">
        <w:rPr>
          <w:color w:val="000000" w:themeColor="text1"/>
        </w:rPr>
        <w:t xml:space="preserve">ve snaze zjistit, jak </w:t>
      </w:r>
      <w:r w:rsidR="00411949" w:rsidRPr="00EC6A6F">
        <w:rPr>
          <w:color w:val="000000" w:themeColor="text1"/>
        </w:rPr>
        <w:t xml:space="preserve">se změnil přístup </w:t>
      </w:r>
      <w:r w:rsidR="005878F9" w:rsidRPr="00EC6A6F">
        <w:rPr>
          <w:color w:val="000000" w:themeColor="text1"/>
        </w:rPr>
        <w:t xml:space="preserve">a jak </w:t>
      </w:r>
      <w:r w:rsidR="0023528E" w:rsidRPr="00EC6A6F">
        <w:rPr>
          <w:color w:val="000000" w:themeColor="text1"/>
        </w:rPr>
        <w:t xml:space="preserve">jeho změna ovlivnila </w:t>
      </w:r>
      <w:r w:rsidR="00C45BA9" w:rsidRPr="00EC6A6F">
        <w:rPr>
          <w:color w:val="000000" w:themeColor="text1"/>
        </w:rPr>
        <w:t xml:space="preserve">legislativu Evropské unie. </w:t>
      </w:r>
      <w:r w:rsidR="00773A9C" w:rsidRPr="00EC6A6F">
        <w:rPr>
          <w:color w:val="000000" w:themeColor="text1"/>
        </w:rPr>
        <w:t xml:space="preserve">Poslední způsob, který </w:t>
      </w:r>
      <w:r w:rsidR="008C3611" w:rsidRPr="00EC6A6F">
        <w:rPr>
          <w:color w:val="000000" w:themeColor="text1"/>
        </w:rPr>
        <w:t xml:space="preserve">pro práci vidím jako validní je </w:t>
      </w:r>
      <w:r w:rsidR="004F7A26" w:rsidRPr="00EC6A6F">
        <w:rPr>
          <w:color w:val="000000" w:themeColor="text1"/>
        </w:rPr>
        <w:t>posouzení, jakým způsobem</w:t>
      </w:r>
      <w:r w:rsidR="000D28D0" w:rsidRPr="00EC6A6F">
        <w:rPr>
          <w:color w:val="000000" w:themeColor="text1"/>
        </w:rPr>
        <w:t xml:space="preserve"> Evropská unie </w:t>
      </w:r>
      <w:r w:rsidR="004D7C7D" w:rsidRPr="00EC6A6F">
        <w:rPr>
          <w:color w:val="000000" w:themeColor="text1"/>
        </w:rPr>
        <w:t>změnila</w:t>
      </w:r>
      <w:r w:rsidR="000D28D0" w:rsidRPr="00EC6A6F">
        <w:rPr>
          <w:color w:val="000000" w:themeColor="text1"/>
        </w:rPr>
        <w:t xml:space="preserve"> své </w:t>
      </w:r>
      <w:r w:rsidR="00F87D6C" w:rsidRPr="00EC6A6F">
        <w:rPr>
          <w:color w:val="000000" w:themeColor="text1"/>
        </w:rPr>
        <w:t>investice do protiteroristické infrastruktury a technologií</w:t>
      </w:r>
      <w:r w:rsidR="000D28D0" w:rsidRPr="00EC6A6F">
        <w:rPr>
          <w:color w:val="000000" w:themeColor="text1"/>
        </w:rPr>
        <w:t xml:space="preserve"> </w:t>
      </w:r>
      <w:r w:rsidR="003E51C7" w:rsidRPr="00EC6A6F">
        <w:rPr>
          <w:color w:val="000000" w:themeColor="text1"/>
        </w:rPr>
        <w:t>v reakci na zmíněné teroristické útoky.</w:t>
      </w:r>
      <w:r w:rsidR="00FE4EB6" w:rsidRPr="00EC6A6F">
        <w:rPr>
          <w:color w:val="000000" w:themeColor="text1"/>
        </w:rPr>
        <w:t xml:space="preserve"> Tyto tři </w:t>
      </w:r>
      <w:r w:rsidR="007106E8" w:rsidRPr="00EC6A6F">
        <w:rPr>
          <w:color w:val="000000" w:themeColor="text1"/>
        </w:rPr>
        <w:t xml:space="preserve">aspekty by měly pomoci odpovědět na </w:t>
      </w:r>
      <w:r w:rsidR="00D67F65" w:rsidRPr="00EC6A6F">
        <w:rPr>
          <w:color w:val="000000" w:themeColor="text1"/>
        </w:rPr>
        <w:t xml:space="preserve">stanovenou hypotézu, </w:t>
      </w:r>
      <w:r w:rsidR="009E12CF" w:rsidRPr="00EC6A6F">
        <w:rPr>
          <w:color w:val="000000" w:themeColor="text1"/>
        </w:rPr>
        <w:t xml:space="preserve">zda </w:t>
      </w:r>
      <w:r w:rsidR="00872E76">
        <w:rPr>
          <w:color w:val="000000" w:themeColor="text1"/>
        </w:rPr>
        <w:br/>
      </w:r>
      <w:r w:rsidR="009E12CF" w:rsidRPr="00EC6A6F">
        <w:rPr>
          <w:color w:val="000000" w:themeColor="text1"/>
        </w:rPr>
        <w:t>se proces sekuritizace v kontextu ochrany měkkých cílů před teroristickými útoky zintenzivnil po zmíněných útocích a vedl k posílení bezpečnostních opatření a zvýšení povědomí o nutnosti ochrany měkkých cílů.</w:t>
      </w:r>
    </w:p>
    <w:p w14:paraId="4144167D" w14:textId="2830B7CF" w:rsidR="00207782" w:rsidRPr="0085107D" w:rsidRDefault="00207782" w:rsidP="00CA525C">
      <w:pPr>
        <w:spacing w:line="360" w:lineRule="auto"/>
        <w:ind w:firstLine="708"/>
        <w:jc w:val="both"/>
      </w:pPr>
      <w:r w:rsidRPr="00EC6A6F">
        <w:rPr>
          <w:color w:val="000000" w:themeColor="text1"/>
        </w:rPr>
        <w:t xml:space="preserve">Pro uvedení pojmů do kontextu práce a zasazení do dnešní doby je možné popsat referenční objekt a aktéra sekuritizace </w:t>
      </w:r>
      <w:r w:rsidRPr="0085107D">
        <w:t>v </w:t>
      </w:r>
      <w:r w:rsidR="00AE3F1A">
        <w:t>rámci</w:t>
      </w:r>
      <w:r w:rsidRPr="0085107D">
        <w:t xml:space="preserve"> útoků v Paříži a Bruselu. </w:t>
      </w:r>
      <w:r w:rsidR="003D0551">
        <w:t>Na příkladu</w:t>
      </w:r>
      <w:r w:rsidRPr="0085107D">
        <w:t xml:space="preserve"> teroristických útoků lze za referenční objekt považovat civilní populac</w:t>
      </w:r>
      <w:r w:rsidR="00B0309D" w:rsidRPr="0085107D">
        <w:t>i</w:t>
      </w:r>
      <w:r w:rsidRPr="0085107D">
        <w:t>, infrastruktur</w:t>
      </w:r>
      <w:r w:rsidR="00B0309D" w:rsidRPr="0085107D">
        <w:t>u</w:t>
      </w:r>
      <w:r w:rsidRPr="0085107D">
        <w:t xml:space="preserve">, veřejné instituce a demokratické hodnoty, které jsou cílem těchto ataků. I díky vlivu terorismu jsou tyto </w:t>
      </w:r>
      <w:r w:rsidR="00AB448F" w:rsidRPr="0085107D">
        <w:lastRenderedPageBreak/>
        <w:t>oblasti</w:t>
      </w:r>
      <w:r w:rsidRPr="0085107D">
        <w:t xml:space="preserve"> chráněné, ale zároveň i zranitelné, a proto vyžadují speciální opatření v rámci jejich ochrany.</w:t>
      </w:r>
      <w:r w:rsidR="00900F6F" w:rsidRPr="0085107D">
        <w:t xml:space="preserve"> </w:t>
      </w:r>
      <w:r w:rsidRPr="0085107D">
        <w:t xml:space="preserve">Za aktéry sekuritizace v rámci Evropské unie je možné považovat výkonné složky moci členských států i evropské instituce. Rada Evropské unie, Evropská komise, bezpečnostní složky, ale i média a osobnosti </w:t>
      </w:r>
      <w:r w:rsidR="00E86E6E" w:rsidRPr="0085107D">
        <w:t>můžeme</w:t>
      </w:r>
      <w:r w:rsidRPr="0085107D">
        <w:t xml:space="preserve"> nazvat aktéry sekuritizace, pokud identifikují terorismus jako bezpečnostní hrozbu a zavádí akce nebo opatření </w:t>
      </w:r>
      <w:r w:rsidR="00617915" w:rsidRPr="0085107D">
        <w:t xml:space="preserve">k jejich předcházení nebo </w:t>
      </w:r>
      <w:r w:rsidR="002C6F09">
        <w:t>odstranění</w:t>
      </w:r>
      <w:r w:rsidR="00617915" w:rsidRPr="0085107D">
        <w:t>.</w:t>
      </w:r>
    </w:p>
    <w:p w14:paraId="219E55BD" w14:textId="7D738765" w:rsidR="007474EC" w:rsidRPr="0085107D" w:rsidRDefault="00207782" w:rsidP="0085112B">
      <w:pPr>
        <w:spacing w:line="360" w:lineRule="auto"/>
        <w:ind w:firstLine="567"/>
        <w:jc w:val="both"/>
      </w:pPr>
      <w:r w:rsidRPr="0085107D">
        <w:t xml:space="preserve">Po útocích v Paříži v roce 2015 a Bruselu v roce 2016 došlo k nárůstu sekuritizačních procesů. Evropská unie a její členské státy, jako aktér sekuritizace, byly postaveni před výzvu reagovat </w:t>
      </w:r>
      <w:r w:rsidR="00EE63CA">
        <w:t xml:space="preserve">na </w:t>
      </w:r>
      <w:r w:rsidRPr="0085107D">
        <w:t>hrozby spojené s terorismem. Útoky ukázaly, že referenčními objekty jsou občané a společnost v každodenním prostředí. Evropská unie, jako aktér sekuritizace, reagovala na situaci přijetím nových legislativních opatření, zlepšení spolupráce a výměny informací mezi bezpečnostními složkami, posílením hraničních kontrol a lepším zabezpečením veřejných míst, včetně měkkých cílů, které jsou předmětem práce pro následující kapitolu.</w:t>
      </w:r>
    </w:p>
    <w:p w14:paraId="17CA35E7" w14:textId="67FB24E5" w:rsidR="003C1324" w:rsidRDefault="009D1B51" w:rsidP="00B65161">
      <w:pPr>
        <w:pStyle w:val="Normlnweb"/>
        <w:spacing w:before="0" w:beforeAutospacing="0" w:after="0" w:afterAutospacing="0" w:line="360" w:lineRule="auto"/>
        <w:ind w:firstLine="567"/>
        <w:jc w:val="both"/>
      </w:pPr>
      <w:r>
        <w:t xml:space="preserve"> </w:t>
      </w:r>
      <w:r w:rsidRPr="003C0CFE">
        <w:t xml:space="preserve">V oblasti </w:t>
      </w:r>
      <w:r w:rsidR="00824318" w:rsidRPr="003C0CFE">
        <w:t>vojenského sektoru</w:t>
      </w:r>
      <w:r w:rsidRPr="003C0CFE">
        <w:t xml:space="preserve"> zaujímá státní suverenita </w:t>
      </w:r>
      <w:r w:rsidR="005C49B5" w:rsidRPr="003C0CFE">
        <w:t xml:space="preserve">a státní aktéři </w:t>
      </w:r>
      <w:r w:rsidR="00561581" w:rsidRPr="003C0CFE">
        <w:t>primární</w:t>
      </w:r>
      <w:r w:rsidR="005C49B5" w:rsidRPr="003C0CFE">
        <w:t>, ale nikoliv výhradní roli</w:t>
      </w:r>
      <w:r w:rsidR="00561581" w:rsidRPr="003C0CFE">
        <w:t>.</w:t>
      </w:r>
      <w:r w:rsidR="00D132C9" w:rsidRPr="003C0CFE">
        <w:t xml:space="preserve"> Díky státnímu monopolu na použití vojenské síly </w:t>
      </w:r>
      <w:r w:rsidR="005E2979" w:rsidRPr="003C0CFE">
        <w:t>převyšují státy ostatní subjekty</w:t>
      </w:r>
      <w:r w:rsidR="009E06CB" w:rsidRPr="003C0CFE">
        <w:t xml:space="preserve"> v schopnosti vést válku. </w:t>
      </w:r>
      <w:r w:rsidR="00D728CD" w:rsidRPr="003C0CFE">
        <w:t xml:space="preserve">Historicky </w:t>
      </w:r>
      <w:r w:rsidR="00726CC4" w:rsidRPr="003C0CFE">
        <w:t>byl</w:t>
      </w:r>
      <w:r w:rsidR="00D728CD" w:rsidRPr="003C0CFE">
        <w:t xml:space="preserve"> </w:t>
      </w:r>
      <w:r w:rsidR="006C317D" w:rsidRPr="003C0CFE">
        <w:t xml:space="preserve">sektor vojenské bezpečnosti </w:t>
      </w:r>
      <w:r w:rsidR="00726CC4" w:rsidRPr="003C0CFE">
        <w:t xml:space="preserve">spojován se státy, </w:t>
      </w:r>
      <w:r w:rsidR="008A2ADF" w:rsidRPr="003C0CFE">
        <w:t xml:space="preserve">avšak v dnešní době </w:t>
      </w:r>
      <w:r w:rsidR="001E3E95" w:rsidRPr="003C0CFE">
        <w:t xml:space="preserve">se objevují i jiné referenční objekty </w:t>
      </w:r>
      <w:r w:rsidR="000B0BB8" w:rsidRPr="003C0CFE">
        <w:t>a aktéři.</w:t>
      </w:r>
      <w:r w:rsidR="00502B97" w:rsidRPr="003C0CFE">
        <w:t xml:space="preserve"> </w:t>
      </w:r>
      <w:r w:rsidR="00221957" w:rsidRPr="003C0CFE">
        <w:t>Přednostní postavení</w:t>
      </w:r>
      <w:r w:rsidR="00502B97" w:rsidRPr="003C0CFE">
        <w:t xml:space="preserve"> bylo vojenským hrozbám a zranitelnostem </w:t>
      </w:r>
      <w:r w:rsidR="00AC5D5D" w:rsidRPr="003C0CFE">
        <w:t xml:space="preserve">přisuzováno </w:t>
      </w:r>
      <w:r w:rsidR="00221957" w:rsidRPr="003C0CFE">
        <w:t xml:space="preserve">z několika důvodů. </w:t>
      </w:r>
      <w:r w:rsidR="0028393B" w:rsidRPr="003C0CFE">
        <w:t xml:space="preserve">Tyto </w:t>
      </w:r>
      <w:r w:rsidR="00A92880" w:rsidRPr="003C0CFE">
        <w:t>vojenské hrozby</w:t>
      </w:r>
      <w:r w:rsidR="003749F2" w:rsidRPr="003C0CFE">
        <w:t xml:space="preserve"> totiž bývají předem plánované. </w:t>
      </w:r>
      <w:r w:rsidR="00295CC6" w:rsidRPr="003C0CFE">
        <w:t xml:space="preserve">Projevením vojenské hrozby </w:t>
      </w:r>
      <w:r w:rsidR="007532E7" w:rsidRPr="003C0CFE">
        <w:t xml:space="preserve">často vede k přerušení nebo dokonce i k ukončení </w:t>
      </w:r>
      <w:r w:rsidR="00D4569B" w:rsidRPr="003C0CFE">
        <w:t>standartních politických vztahů</w:t>
      </w:r>
      <w:r w:rsidR="001735C1" w:rsidRPr="003C0CFE">
        <w:t xml:space="preserve"> a odhaluje tendenci řešit </w:t>
      </w:r>
      <w:r w:rsidR="001D3466" w:rsidRPr="003C0CFE">
        <w:t xml:space="preserve">politické, </w:t>
      </w:r>
      <w:r w:rsidR="008D1F3B" w:rsidRPr="003C0CFE">
        <w:t xml:space="preserve">ekonomické a společenské </w:t>
      </w:r>
      <w:r w:rsidR="0063492E" w:rsidRPr="003C0CFE">
        <w:t xml:space="preserve">otázky silovými prostředky. </w:t>
      </w:r>
      <w:r w:rsidR="008C6CE1" w:rsidRPr="003C0CFE">
        <w:t xml:space="preserve">V takových situacích jsou </w:t>
      </w:r>
      <w:r w:rsidR="00652CD5" w:rsidRPr="003C0CFE">
        <w:t>vazby</w:t>
      </w:r>
      <w:r w:rsidR="008C6CE1" w:rsidRPr="003C0CFE">
        <w:t xml:space="preserve"> zapojených aktérů </w:t>
      </w:r>
      <w:r w:rsidR="003C1324" w:rsidRPr="003C0CFE">
        <w:t>spojeny pouze slabými a nestabilními pravidly (Buzan, Waever, de Wilde, 2005).</w:t>
      </w:r>
    </w:p>
    <w:p w14:paraId="2682FE25" w14:textId="51ECF1AE" w:rsidR="00AF1B9A" w:rsidRDefault="00DA7667" w:rsidP="00CA525C">
      <w:pPr>
        <w:pStyle w:val="Normlnweb"/>
        <w:spacing w:before="0" w:beforeAutospacing="0" w:after="0" w:afterAutospacing="0" w:line="360" w:lineRule="auto"/>
        <w:ind w:firstLine="708"/>
        <w:jc w:val="both"/>
      </w:pPr>
      <w:r w:rsidRPr="00C8301A">
        <w:t xml:space="preserve">Stabilita a integrita společnosti jsou zásadní znaky pro </w:t>
      </w:r>
      <w:r w:rsidR="00F67958" w:rsidRPr="00C8301A">
        <w:t>politickou bezpečnost</w:t>
      </w:r>
      <w:r w:rsidR="00EB7B05" w:rsidRPr="00C8301A">
        <w:t xml:space="preserve">, která </w:t>
      </w:r>
      <w:r w:rsidR="00872E76">
        <w:br/>
      </w:r>
      <w:r w:rsidR="00EB7B05" w:rsidRPr="00C8301A">
        <w:t>se opírá o pevné zásady veřejného pořádku</w:t>
      </w:r>
      <w:r w:rsidR="005271E3" w:rsidRPr="00C8301A">
        <w:t xml:space="preserve">. Jádrem </w:t>
      </w:r>
      <w:r w:rsidR="0075777E" w:rsidRPr="00C8301A">
        <w:t>oblasti politické</w:t>
      </w:r>
      <w:r w:rsidR="006477F1" w:rsidRPr="00C8301A">
        <w:t xml:space="preserve"> </w:t>
      </w:r>
      <w:r w:rsidR="00745BBD" w:rsidRPr="00C8301A">
        <w:t>bezpečnosti j</w:t>
      </w:r>
      <w:r w:rsidR="006477F1" w:rsidRPr="00C8301A">
        <w:t>e</w:t>
      </w:r>
      <w:r w:rsidR="00D056E8" w:rsidRPr="00C8301A">
        <w:t xml:space="preserve"> podkopá</w:t>
      </w:r>
      <w:r w:rsidR="006F3B05" w:rsidRPr="00C8301A">
        <w:t>vá</w:t>
      </w:r>
      <w:r w:rsidR="00D056E8" w:rsidRPr="00C8301A">
        <w:t xml:space="preserve">ní suverenity státu. </w:t>
      </w:r>
      <w:r w:rsidR="00C87FE9" w:rsidRPr="00C8301A">
        <w:t xml:space="preserve">Diskurz politické bezpečnosti </w:t>
      </w:r>
      <w:r w:rsidR="005D1F89" w:rsidRPr="00C8301A">
        <w:t>se vyvíjí ve dvou rovinách</w:t>
      </w:r>
      <w:r w:rsidR="00BF59CD" w:rsidRPr="00C8301A">
        <w:t xml:space="preserve">. Na jedné straně se zaměřuje na </w:t>
      </w:r>
      <w:r w:rsidR="005C6C57" w:rsidRPr="00C8301A">
        <w:t xml:space="preserve">analýzu a reakci </w:t>
      </w:r>
      <w:r w:rsidR="00D43FC7" w:rsidRPr="00C8301A">
        <w:t>nevojensk</w:t>
      </w:r>
      <w:r w:rsidR="00563E0C" w:rsidRPr="00C8301A">
        <w:t>ých hrozeb</w:t>
      </w:r>
      <w:r w:rsidR="00D63AB2" w:rsidRPr="00C8301A">
        <w:t>, kterým čelí ji</w:t>
      </w:r>
      <w:r w:rsidR="00533B48" w:rsidRPr="00C8301A">
        <w:t xml:space="preserve">né politické subjekty. Na druhé straně </w:t>
      </w:r>
      <w:r w:rsidR="0009067E" w:rsidRPr="00C8301A">
        <w:t xml:space="preserve">poskytuje rámec </w:t>
      </w:r>
      <w:r w:rsidR="00C35A7F" w:rsidRPr="00C8301A">
        <w:t xml:space="preserve">pro přemýšlení o politické bezpečnosti </w:t>
      </w:r>
      <w:r w:rsidR="00520949" w:rsidRPr="00C8301A">
        <w:t>v širším kontextu</w:t>
      </w:r>
      <w:r w:rsidR="002928DD" w:rsidRPr="00C8301A">
        <w:t>. V </w:t>
      </w:r>
      <w:r w:rsidR="00C42171" w:rsidRPr="00C8301A">
        <w:t>současnosti</w:t>
      </w:r>
      <w:r w:rsidR="002928DD" w:rsidRPr="00C8301A">
        <w:t xml:space="preserve"> </w:t>
      </w:r>
      <w:r w:rsidR="00CC4EC3" w:rsidRPr="00C8301A">
        <w:t xml:space="preserve">se bezpečnost jednotlivce </w:t>
      </w:r>
      <w:r w:rsidR="003757AF" w:rsidRPr="00C8301A">
        <w:t>stává čím dál více prioritou</w:t>
      </w:r>
      <w:r w:rsidR="006B203F" w:rsidRPr="00C8301A">
        <w:t xml:space="preserve">, proto lze sekuritizovat </w:t>
      </w:r>
      <w:r w:rsidR="00782FD6" w:rsidRPr="00C8301A">
        <w:t xml:space="preserve">i principy, jako jsou lidská práva </w:t>
      </w:r>
      <w:r w:rsidR="00646089" w:rsidRPr="00C8301A">
        <w:t>a další faktory individuální lidské bezpečnosti</w:t>
      </w:r>
      <w:r w:rsidR="00533414" w:rsidRPr="00C8301A">
        <w:t xml:space="preserve"> (Buzan, Waever, de Wilde, </w:t>
      </w:r>
      <w:r w:rsidR="008E0A46" w:rsidRPr="00C8301A">
        <w:t>1998</w:t>
      </w:r>
      <w:r w:rsidR="00533414" w:rsidRPr="00C8301A">
        <w:t>).</w:t>
      </w:r>
    </w:p>
    <w:p w14:paraId="52314091" w14:textId="77777777" w:rsidR="00DB4D02" w:rsidRDefault="00DB4D02" w:rsidP="00CA525C">
      <w:pPr>
        <w:pStyle w:val="Normlnweb"/>
        <w:spacing w:before="0" w:beforeAutospacing="0" w:after="0" w:afterAutospacing="0" w:line="360" w:lineRule="auto"/>
        <w:ind w:firstLine="708"/>
        <w:jc w:val="both"/>
      </w:pPr>
    </w:p>
    <w:p w14:paraId="1C74E540" w14:textId="462C9B01" w:rsidR="00AF1B9A" w:rsidRPr="00CA525C" w:rsidRDefault="00941428" w:rsidP="00C35EC1">
      <w:pPr>
        <w:pStyle w:val="Nadpis3"/>
        <w:ind w:left="0" w:firstLine="0"/>
        <w:rPr>
          <w:color w:val="000000" w:themeColor="text1"/>
        </w:rPr>
      </w:pPr>
      <w:bookmarkStart w:id="15" w:name="_Toc164521826"/>
      <w:bookmarkStart w:id="16" w:name="_Toc164598435"/>
      <w:r w:rsidRPr="00CA525C">
        <w:rPr>
          <w:color w:val="000000" w:themeColor="text1"/>
        </w:rPr>
        <w:lastRenderedPageBreak/>
        <w:t xml:space="preserve">Otázka sekuritizace </w:t>
      </w:r>
      <w:r w:rsidR="00917B44" w:rsidRPr="00CA525C">
        <w:rPr>
          <w:color w:val="000000" w:themeColor="text1"/>
        </w:rPr>
        <w:t xml:space="preserve">teroristických hrozeb </w:t>
      </w:r>
      <w:r w:rsidR="00AB559B" w:rsidRPr="00CA525C">
        <w:rPr>
          <w:color w:val="000000" w:themeColor="text1"/>
        </w:rPr>
        <w:t>a jejich dopad na evropskou bezpečnostní politiku</w:t>
      </w:r>
      <w:bookmarkEnd w:id="15"/>
      <w:bookmarkEnd w:id="16"/>
    </w:p>
    <w:p w14:paraId="717FA5F9" w14:textId="77777777" w:rsidR="00C76CD1" w:rsidRPr="00CA525C" w:rsidRDefault="00C76CD1" w:rsidP="00C35EC1">
      <w:pPr>
        <w:pStyle w:val="Normlnweb"/>
        <w:spacing w:before="0" w:beforeAutospacing="0" w:after="0" w:afterAutospacing="0" w:line="360" w:lineRule="auto"/>
        <w:jc w:val="both"/>
        <w:rPr>
          <w:color w:val="000000" w:themeColor="text1"/>
        </w:rPr>
      </w:pPr>
    </w:p>
    <w:p w14:paraId="4D908C88" w14:textId="7AD25A89" w:rsidR="005630C3" w:rsidRPr="007D38E9" w:rsidRDefault="00F05783" w:rsidP="00987736">
      <w:pPr>
        <w:pStyle w:val="Normlnweb"/>
        <w:spacing w:before="0" w:beforeAutospacing="0" w:after="0" w:afterAutospacing="0" w:line="360" w:lineRule="auto"/>
        <w:ind w:firstLine="426"/>
        <w:jc w:val="both"/>
        <w:rPr>
          <w:color w:val="000000" w:themeColor="text1"/>
        </w:rPr>
      </w:pPr>
      <w:r w:rsidRPr="007D38E9">
        <w:rPr>
          <w:color w:val="000000" w:themeColor="text1"/>
        </w:rPr>
        <w:t xml:space="preserve">Tato podkapitola je věnována rozšíření konceptu sekuritizace, </w:t>
      </w:r>
      <w:r w:rsidR="00637D18" w:rsidRPr="007D38E9">
        <w:rPr>
          <w:color w:val="000000" w:themeColor="text1"/>
        </w:rPr>
        <w:t xml:space="preserve">která je důležitým prvkem </w:t>
      </w:r>
      <w:r w:rsidR="00486AEF" w:rsidRPr="007D38E9">
        <w:rPr>
          <w:color w:val="000000" w:themeColor="text1"/>
        </w:rPr>
        <w:t xml:space="preserve">ve výzkumu bezpečnostních studií </w:t>
      </w:r>
      <w:r w:rsidR="00B5795C" w:rsidRPr="007D38E9">
        <w:rPr>
          <w:color w:val="000000" w:themeColor="text1"/>
        </w:rPr>
        <w:t>od jejího zavedení Kodaňskou školou</w:t>
      </w:r>
      <w:r w:rsidR="00327965" w:rsidRPr="007D38E9">
        <w:rPr>
          <w:color w:val="000000" w:themeColor="text1"/>
        </w:rPr>
        <w:t>.</w:t>
      </w:r>
      <w:r w:rsidR="00E01A1F" w:rsidRPr="007D38E9">
        <w:rPr>
          <w:color w:val="000000" w:themeColor="text1"/>
        </w:rPr>
        <w:t xml:space="preserve"> Sekuritizace je proces</w:t>
      </w:r>
      <w:r w:rsidR="00817232" w:rsidRPr="007D38E9">
        <w:rPr>
          <w:color w:val="000000" w:themeColor="text1"/>
        </w:rPr>
        <w:t xml:space="preserve">, kdy političtí lídři </w:t>
      </w:r>
      <w:r w:rsidR="007A6F65" w:rsidRPr="007D38E9">
        <w:rPr>
          <w:color w:val="000000" w:themeColor="text1"/>
        </w:rPr>
        <w:t xml:space="preserve">převádějí určité subjekty do stavu </w:t>
      </w:r>
      <w:r w:rsidR="00C1230C" w:rsidRPr="007D38E9">
        <w:rPr>
          <w:color w:val="000000" w:themeColor="text1"/>
        </w:rPr>
        <w:t>mimořádného opatření</w:t>
      </w:r>
      <w:r w:rsidR="007554B3" w:rsidRPr="007D38E9">
        <w:rPr>
          <w:color w:val="000000" w:themeColor="text1"/>
        </w:rPr>
        <w:t xml:space="preserve">. </w:t>
      </w:r>
      <w:r w:rsidR="00681FA3" w:rsidRPr="007D38E9">
        <w:rPr>
          <w:color w:val="000000" w:themeColor="text1"/>
        </w:rPr>
        <w:t xml:space="preserve">To je podstatné pro porozumění </w:t>
      </w:r>
      <w:r w:rsidR="00303C0C" w:rsidRPr="007D38E9">
        <w:rPr>
          <w:color w:val="000000" w:themeColor="text1"/>
        </w:rPr>
        <w:t xml:space="preserve">reakcím </w:t>
      </w:r>
      <w:r w:rsidR="00D45817" w:rsidRPr="007D38E9">
        <w:rPr>
          <w:color w:val="000000" w:themeColor="text1"/>
        </w:rPr>
        <w:t xml:space="preserve">na teroristické hrozby. </w:t>
      </w:r>
      <w:r w:rsidR="00BD4876" w:rsidRPr="007D38E9">
        <w:rPr>
          <w:color w:val="000000" w:themeColor="text1"/>
        </w:rPr>
        <w:t xml:space="preserve">Jak bylo zmíněno v úvodu, sekuritizace </w:t>
      </w:r>
      <w:r w:rsidR="00C57A39" w:rsidRPr="007D38E9">
        <w:rPr>
          <w:color w:val="000000" w:themeColor="text1"/>
        </w:rPr>
        <w:t xml:space="preserve">není pouze vojenská záležitost, ale odráží se ve </w:t>
      </w:r>
      <w:r w:rsidR="008E796A" w:rsidRPr="007D38E9">
        <w:rPr>
          <w:color w:val="000000" w:themeColor="text1"/>
        </w:rPr>
        <w:t xml:space="preserve">všech oblastech života. </w:t>
      </w:r>
      <w:r w:rsidR="00D501FA" w:rsidRPr="007D38E9">
        <w:rPr>
          <w:color w:val="000000" w:themeColor="text1"/>
        </w:rPr>
        <w:t xml:space="preserve">Zatímco </w:t>
      </w:r>
      <w:r w:rsidR="00B24D8C" w:rsidRPr="007D38E9">
        <w:rPr>
          <w:color w:val="000000" w:themeColor="text1"/>
        </w:rPr>
        <w:t xml:space="preserve">pojmy jako bezpečnost a hrozby byly </w:t>
      </w:r>
      <w:r w:rsidR="00444059" w:rsidRPr="007D38E9">
        <w:rPr>
          <w:color w:val="000000" w:themeColor="text1"/>
        </w:rPr>
        <w:t>tradičně spojeny s politikou a vojenstvím</w:t>
      </w:r>
      <w:r w:rsidR="007E09F8" w:rsidRPr="007D38E9">
        <w:rPr>
          <w:color w:val="000000" w:themeColor="text1"/>
        </w:rPr>
        <w:t xml:space="preserve">, v současnosti tomu tak neplatí. </w:t>
      </w:r>
      <w:r w:rsidR="000970A8" w:rsidRPr="007D38E9">
        <w:rPr>
          <w:color w:val="000000" w:themeColor="text1"/>
        </w:rPr>
        <w:t xml:space="preserve">Rostoucí závislost a propojenost globalizovaného světa </w:t>
      </w:r>
      <w:r w:rsidR="00A86D6B" w:rsidRPr="007D38E9">
        <w:rPr>
          <w:color w:val="000000" w:themeColor="text1"/>
        </w:rPr>
        <w:t xml:space="preserve">vede k neustálému rozvoji a překračování </w:t>
      </w:r>
      <w:r w:rsidR="00FF71A3" w:rsidRPr="007D38E9">
        <w:rPr>
          <w:color w:val="000000" w:themeColor="text1"/>
        </w:rPr>
        <w:t>klasických hranic</w:t>
      </w:r>
      <w:r w:rsidR="00485CC6" w:rsidRPr="007D38E9">
        <w:rPr>
          <w:color w:val="000000" w:themeColor="text1"/>
        </w:rPr>
        <w:t xml:space="preserve"> (</w:t>
      </w:r>
      <w:r w:rsidR="00275AA5" w:rsidRPr="007D38E9">
        <w:rPr>
          <w:color w:val="000000" w:themeColor="text1"/>
        </w:rPr>
        <w:t xml:space="preserve">McDonald, </w:t>
      </w:r>
      <w:r w:rsidR="009A4696" w:rsidRPr="007D38E9">
        <w:rPr>
          <w:color w:val="000000" w:themeColor="text1"/>
        </w:rPr>
        <w:t>2008</w:t>
      </w:r>
      <w:r w:rsidR="00485CC6" w:rsidRPr="007D38E9">
        <w:rPr>
          <w:color w:val="000000" w:themeColor="text1"/>
        </w:rPr>
        <w:t>).</w:t>
      </w:r>
      <w:r w:rsidR="00460CC6" w:rsidRPr="007D38E9">
        <w:rPr>
          <w:color w:val="000000" w:themeColor="text1"/>
        </w:rPr>
        <w:t xml:space="preserve"> </w:t>
      </w:r>
      <w:r w:rsidR="00CF0C26" w:rsidRPr="007D38E9">
        <w:rPr>
          <w:color w:val="000000" w:themeColor="text1"/>
        </w:rPr>
        <w:t>V</w:t>
      </w:r>
      <w:r w:rsidR="00D659FD" w:rsidRPr="007D38E9">
        <w:rPr>
          <w:color w:val="000000" w:themeColor="text1"/>
        </w:rPr>
        <w:t xml:space="preserve"> multikulturním prostoru Evropské unie </w:t>
      </w:r>
      <w:r w:rsidR="0017784E" w:rsidRPr="007D38E9">
        <w:rPr>
          <w:color w:val="000000" w:themeColor="text1"/>
        </w:rPr>
        <w:t xml:space="preserve">je nutné, aby sekuritizace </w:t>
      </w:r>
      <w:r w:rsidR="005F03B9" w:rsidRPr="007D38E9">
        <w:rPr>
          <w:color w:val="000000" w:themeColor="text1"/>
        </w:rPr>
        <w:t xml:space="preserve">reflektovala </w:t>
      </w:r>
      <w:r w:rsidR="00CE53D8" w:rsidRPr="007D38E9">
        <w:rPr>
          <w:color w:val="000000" w:themeColor="text1"/>
        </w:rPr>
        <w:t>neustálé změny tak</w:t>
      </w:r>
      <w:r w:rsidR="003A0A64" w:rsidRPr="007D38E9">
        <w:rPr>
          <w:color w:val="000000" w:themeColor="text1"/>
        </w:rPr>
        <w:t xml:space="preserve">, aby účinně čelila </w:t>
      </w:r>
      <w:r w:rsidR="006A0BF6" w:rsidRPr="007D38E9">
        <w:rPr>
          <w:color w:val="000000" w:themeColor="text1"/>
        </w:rPr>
        <w:t>výzvám spojeným s</w:t>
      </w:r>
      <w:r w:rsidR="00953D22" w:rsidRPr="007D38E9">
        <w:rPr>
          <w:color w:val="000000" w:themeColor="text1"/>
        </w:rPr>
        <w:t> </w:t>
      </w:r>
      <w:r w:rsidR="006A0BF6" w:rsidRPr="007D38E9">
        <w:rPr>
          <w:color w:val="000000" w:themeColor="text1"/>
        </w:rPr>
        <w:t>terorismem</w:t>
      </w:r>
      <w:r w:rsidR="00953D22" w:rsidRPr="007D38E9">
        <w:rPr>
          <w:color w:val="000000" w:themeColor="text1"/>
        </w:rPr>
        <w:t xml:space="preserve"> </w:t>
      </w:r>
      <w:r w:rsidR="00C02EA3" w:rsidRPr="007D38E9">
        <w:rPr>
          <w:color w:val="000000" w:themeColor="text1"/>
        </w:rPr>
        <w:t>a pomohla lépe zabezpečit měkké cíle.</w:t>
      </w:r>
      <w:r w:rsidR="007E09F8" w:rsidRPr="007D38E9">
        <w:rPr>
          <w:color w:val="000000" w:themeColor="text1"/>
        </w:rPr>
        <w:t xml:space="preserve"> </w:t>
      </w:r>
      <w:r w:rsidR="00A17C10" w:rsidRPr="007D38E9">
        <w:rPr>
          <w:color w:val="000000" w:themeColor="text1"/>
        </w:rPr>
        <w:t>Pro ilustraci konceptu</w:t>
      </w:r>
      <w:r w:rsidR="00EC4FE0">
        <w:rPr>
          <w:color w:val="000000" w:themeColor="text1"/>
        </w:rPr>
        <w:t xml:space="preserve"> sekuritizace</w:t>
      </w:r>
      <w:r w:rsidR="00A17C10" w:rsidRPr="007D38E9">
        <w:rPr>
          <w:color w:val="000000" w:themeColor="text1"/>
        </w:rPr>
        <w:t xml:space="preserve"> uvedu několik </w:t>
      </w:r>
      <w:r w:rsidR="00E34392" w:rsidRPr="007D38E9">
        <w:rPr>
          <w:color w:val="000000" w:themeColor="text1"/>
        </w:rPr>
        <w:t xml:space="preserve">příkladů </w:t>
      </w:r>
      <w:r w:rsidR="00E06CCC" w:rsidRPr="007D38E9">
        <w:rPr>
          <w:color w:val="000000" w:themeColor="text1"/>
        </w:rPr>
        <w:t>na teroristických útocích</w:t>
      </w:r>
      <w:r w:rsidR="00024562">
        <w:rPr>
          <w:color w:val="000000" w:themeColor="text1"/>
        </w:rPr>
        <w:t>, které v Evropě proběhly</w:t>
      </w:r>
      <w:r w:rsidR="0044703F">
        <w:rPr>
          <w:color w:val="000000" w:themeColor="text1"/>
        </w:rPr>
        <w:t>.</w:t>
      </w:r>
      <w:r w:rsidR="00E34392" w:rsidRPr="007D38E9">
        <w:rPr>
          <w:color w:val="000000" w:themeColor="text1"/>
        </w:rPr>
        <w:t xml:space="preserve"> </w:t>
      </w:r>
    </w:p>
    <w:p w14:paraId="605297BC" w14:textId="7F338153" w:rsidR="00E7553F" w:rsidRPr="00CA525C" w:rsidRDefault="00E64771" w:rsidP="00987736">
      <w:pPr>
        <w:pStyle w:val="Normlnweb"/>
        <w:spacing w:before="0" w:beforeAutospacing="0" w:after="0" w:afterAutospacing="0" w:line="360" w:lineRule="auto"/>
        <w:ind w:firstLine="426"/>
        <w:jc w:val="both"/>
        <w:rPr>
          <w:color w:val="000000" w:themeColor="text1"/>
        </w:rPr>
      </w:pPr>
      <w:r w:rsidRPr="00665C82">
        <w:rPr>
          <w:color w:val="000000" w:themeColor="text1"/>
        </w:rPr>
        <w:t>Ú</w:t>
      </w:r>
      <w:r w:rsidR="005630C3" w:rsidRPr="00665C82">
        <w:rPr>
          <w:color w:val="000000" w:themeColor="text1"/>
        </w:rPr>
        <w:t xml:space="preserve">toky </w:t>
      </w:r>
      <w:r w:rsidR="005630C3" w:rsidRPr="00665C82">
        <w:rPr>
          <w:noProof/>
          <w:color w:val="000000" w:themeColor="text1"/>
        </w:rPr>
        <w:t xml:space="preserve">v Madridu v roce 2004 </w:t>
      </w:r>
      <w:r w:rsidR="00927CA2" w:rsidRPr="00665C82">
        <w:rPr>
          <w:noProof/>
          <w:color w:val="000000" w:themeColor="text1"/>
        </w:rPr>
        <w:t>přešly z</w:t>
      </w:r>
      <w:r w:rsidR="004006AC">
        <w:rPr>
          <w:noProof/>
          <w:color w:val="000000" w:themeColor="text1"/>
        </w:rPr>
        <w:t> </w:t>
      </w:r>
      <w:r w:rsidR="006A4D2C">
        <w:rPr>
          <w:noProof/>
          <w:color w:val="000000" w:themeColor="text1"/>
        </w:rPr>
        <w:t>vnímá</w:t>
      </w:r>
      <w:r w:rsidR="004006AC">
        <w:rPr>
          <w:noProof/>
          <w:color w:val="000000" w:themeColor="text1"/>
        </w:rPr>
        <w:t>ní jako</w:t>
      </w:r>
      <w:r w:rsidR="00927CA2" w:rsidRPr="00665C82">
        <w:rPr>
          <w:noProof/>
          <w:color w:val="000000" w:themeColor="text1"/>
        </w:rPr>
        <w:t xml:space="preserve"> kriminální</w:t>
      </w:r>
      <w:r w:rsidR="008908F3" w:rsidRPr="00665C82">
        <w:rPr>
          <w:noProof/>
          <w:color w:val="000000" w:themeColor="text1"/>
        </w:rPr>
        <w:t>ho</w:t>
      </w:r>
      <w:r w:rsidR="00927CA2" w:rsidRPr="00665C82">
        <w:rPr>
          <w:noProof/>
          <w:color w:val="000000" w:themeColor="text1"/>
        </w:rPr>
        <w:t xml:space="preserve"> čin</w:t>
      </w:r>
      <w:r w:rsidR="008908F3" w:rsidRPr="00665C82">
        <w:rPr>
          <w:noProof/>
          <w:color w:val="000000" w:themeColor="text1"/>
        </w:rPr>
        <w:t>u</w:t>
      </w:r>
      <w:r w:rsidR="00927CA2" w:rsidRPr="00665C82">
        <w:rPr>
          <w:noProof/>
          <w:color w:val="000000" w:themeColor="text1"/>
        </w:rPr>
        <w:t xml:space="preserve"> k pohledu </w:t>
      </w:r>
      <w:r w:rsidR="00C96883" w:rsidRPr="00665C82">
        <w:rPr>
          <w:noProof/>
          <w:color w:val="000000" w:themeColor="text1"/>
        </w:rPr>
        <w:t>na bezpečnostní hrozbu</w:t>
      </w:r>
      <w:r w:rsidR="00095960" w:rsidRPr="00665C82">
        <w:rPr>
          <w:noProof/>
          <w:color w:val="000000" w:themeColor="text1"/>
        </w:rPr>
        <w:t xml:space="preserve">. To umožnilo španělské vládě </w:t>
      </w:r>
      <w:r w:rsidR="00C51F00" w:rsidRPr="00665C82">
        <w:rPr>
          <w:noProof/>
          <w:color w:val="000000" w:themeColor="text1"/>
        </w:rPr>
        <w:t>uplatnit mimořádná bezpečnostní opatření</w:t>
      </w:r>
      <w:r w:rsidR="007A4D46" w:rsidRPr="00665C82">
        <w:rPr>
          <w:noProof/>
          <w:color w:val="000000" w:themeColor="text1"/>
        </w:rPr>
        <w:t xml:space="preserve">, které zahrnovaly </w:t>
      </w:r>
      <w:r w:rsidR="00F1701A" w:rsidRPr="00665C82">
        <w:rPr>
          <w:noProof/>
          <w:color w:val="000000" w:themeColor="text1"/>
        </w:rPr>
        <w:t>zvýšení monitorování veřejných prostranství</w:t>
      </w:r>
      <w:r w:rsidR="0070516B" w:rsidRPr="00665C82">
        <w:rPr>
          <w:noProof/>
          <w:color w:val="000000" w:themeColor="text1"/>
        </w:rPr>
        <w:t xml:space="preserve"> či rozšíření pravomocí bezpečnostních agentur</w:t>
      </w:r>
      <w:r w:rsidR="00230BAE" w:rsidRPr="00665C82">
        <w:rPr>
          <w:noProof/>
          <w:color w:val="000000" w:themeColor="text1"/>
        </w:rPr>
        <w:t xml:space="preserve"> (Reinares, 200</w:t>
      </w:r>
      <w:r w:rsidR="00D33A46" w:rsidRPr="00665C82">
        <w:rPr>
          <w:noProof/>
          <w:color w:val="000000" w:themeColor="text1"/>
        </w:rPr>
        <w:t>9</w:t>
      </w:r>
      <w:r w:rsidR="00230BAE" w:rsidRPr="00665C82">
        <w:rPr>
          <w:noProof/>
          <w:color w:val="000000" w:themeColor="text1"/>
        </w:rPr>
        <w:t>).</w:t>
      </w:r>
      <w:r w:rsidR="0017195E" w:rsidRPr="00665C82">
        <w:rPr>
          <w:noProof/>
          <w:color w:val="000000" w:themeColor="text1"/>
        </w:rPr>
        <w:t xml:space="preserve"> Jako přímou reakci na </w:t>
      </w:r>
      <w:r w:rsidR="007E2B2D" w:rsidRPr="00665C82">
        <w:rPr>
          <w:noProof/>
          <w:color w:val="000000" w:themeColor="text1"/>
        </w:rPr>
        <w:t>útoky v Madridu a Londýně</w:t>
      </w:r>
      <w:r w:rsidR="0017195E" w:rsidRPr="00665C82">
        <w:rPr>
          <w:noProof/>
          <w:color w:val="000000" w:themeColor="text1"/>
        </w:rPr>
        <w:t xml:space="preserve"> vydala Evropská unie </w:t>
      </w:r>
      <w:r w:rsidR="001E4CDC" w:rsidRPr="00665C82">
        <w:rPr>
          <w:noProof/>
          <w:color w:val="000000" w:themeColor="text1"/>
        </w:rPr>
        <w:t xml:space="preserve">Evropský program pro boj proti terorismu </w:t>
      </w:r>
      <w:r w:rsidR="00D33C3A" w:rsidRPr="00665C82">
        <w:rPr>
          <w:noProof/>
          <w:color w:val="000000" w:themeColor="text1"/>
        </w:rPr>
        <w:t>z roku 2005</w:t>
      </w:r>
      <w:r w:rsidR="00C653FD" w:rsidRPr="00665C82">
        <w:rPr>
          <w:noProof/>
          <w:color w:val="000000" w:themeColor="text1"/>
        </w:rPr>
        <w:t xml:space="preserve">, který bude podrobněji zmíněný </w:t>
      </w:r>
      <w:r w:rsidR="008240DB" w:rsidRPr="00665C82">
        <w:rPr>
          <w:noProof/>
          <w:color w:val="000000" w:themeColor="text1"/>
        </w:rPr>
        <w:t>v následující</w:t>
      </w:r>
      <w:r w:rsidR="008240DB" w:rsidRPr="00665C82">
        <w:rPr>
          <w:color w:val="000000" w:themeColor="text1"/>
        </w:rPr>
        <w:t xml:space="preserve"> kapitole. </w:t>
      </w:r>
      <w:r w:rsidR="00B65527" w:rsidRPr="00665C82">
        <w:rPr>
          <w:color w:val="000000" w:themeColor="text1"/>
        </w:rPr>
        <w:t xml:space="preserve">Útoky z Madridu </w:t>
      </w:r>
      <w:r w:rsidR="00E92FB0" w:rsidRPr="00665C82">
        <w:rPr>
          <w:color w:val="000000" w:themeColor="text1"/>
        </w:rPr>
        <w:t xml:space="preserve">názorně ukazují, </w:t>
      </w:r>
      <w:r w:rsidR="00C76D3F" w:rsidRPr="00665C82">
        <w:rPr>
          <w:color w:val="000000" w:themeColor="text1"/>
        </w:rPr>
        <w:t>jak sekuritizace působí jako klíčový koncept</w:t>
      </w:r>
      <w:r w:rsidR="002942B2" w:rsidRPr="00665C82">
        <w:rPr>
          <w:color w:val="000000" w:themeColor="text1"/>
        </w:rPr>
        <w:t xml:space="preserve"> k pochopení změn </w:t>
      </w:r>
      <w:r w:rsidR="00614645" w:rsidRPr="00665C82">
        <w:rPr>
          <w:color w:val="000000" w:themeColor="text1"/>
        </w:rPr>
        <w:t>v protiteroristické politice.</w:t>
      </w:r>
    </w:p>
    <w:p w14:paraId="2D0B0EF3" w14:textId="7000E659" w:rsidR="00EE0F8A" w:rsidRPr="00CA525C" w:rsidRDefault="00E7553F" w:rsidP="00987736">
      <w:pPr>
        <w:pStyle w:val="Normlnweb"/>
        <w:spacing w:before="0" w:beforeAutospacing="0" w:after="0" w:afterAutospacing="0" w:line="360" w:lineRule="auto"/>
        <w:ind w:firstLine="426"/>
        <w:jc w:val="both"/>
        <w:rPr>
          <w:noProof/>
          <w:color w:val="000000" w:themeColor="text1"/>
        </w:rPr>
      </w:pPr>
      <w:r w:rsidRPr="003056BB">
        <w:rPr>
          <w:noProof/>
          <w:color w:val="000000" w:themeColor="text1"/>
        </w:rPr>
        <w:t xml:space="preserve">V listopadu 2015 se Paříž stala </w:t>
      </w:r>
      <w:r w:rsidR="001C02F3" w:rsidRPr="003056BB">
        <w:rPr>
          <w:noProof/>
          <w:color w:val="000000" w:themeColor="text1"/>
        </w:rPr>
        <w:t>místem koordinovaných teroristických útoků</w:t>
      </w:r>
      <w:r w:rsidR="001B1069" w:rsidRPr="003056BB">
        <w:rPr>
          <w:noProof/>
          <w:color w:val="000000" w:themeColor="text1"/>
        </w:rPr>
        <w:t xml:space="preserve">, které si vyžádaly 130 životů </w:t>
      </w:r>
      <w:r w:rsidR="00C42E5C" w:rsidRPr="003056BB">
        <w:rPr>
          <w:noProof/>
          <w:color w:val="000000" w:themeColor="text1"/>
        </w:rPr>
        <w:t>a byly zárodkem pro národní i mezinárodní reakci</w:t>
      </w:r>
      <w:r w:rsidR="00C57DB2" w:rsidRPr="003056BB">
        <w:rPr>
          <w:noProof/>
          <w:color w:val="000000" w:themeColor="text1"/>
        </w:rPr>
        <w:t xml:space="preserve">. </w:t>
      </w:r>
      <w:r w:rsidR="00D85706" w:rsidRPr="003056BB">
        <w:rPr>
          <w:noProof/>
          <w:color w:val="000000" w:themeColor="text1"/>
        </w:rPr>
        <w:t xml:space="preserve">Sekuritizaci sledujeme ve chvíli, kdy francouzský </w:t>
      </w:r>
      <w:r w:rsidR="002E2780" w:rsidRPr="003056BB">
        <w:rPr>
          <w:noProof/>
          <w:color w:val="000000" w:themeColor="text1"/>
        </w:rPr>
        <w:t xml:space="preserve">prezident vyhlásil výjimečný stav, který </w:t>
      </w:r>
      <w:r w:rsidR="00AC3601" w:rsidRPr="003056BB">
        <w:rPr>
          <w:noProof/>
          <w:color w:val="000000" w:themeColor="text1"/>
        </w:rPr>
        <w:t xml:space="preserve">umožnil vládě přijmout rozsáhlé bezpečnostní </w:t>
      </w:r>
      <w:r w:rsidR="0060208B" w:rsidRPr="003056BB">
        <w:rPr>
          <w:noProof/>
          <w:color w:val="000000" w:themeColor="text1"/>
        </w:rPr>
        <w:t xml:space="preserve">pravomoci. </w:t>
      </w:r>
      <w:r w:rsidR="002B701A" w:rsidRPr="003056BB">
        <w:rPr>
          <w:noProof/>
          <w:color w:val="000000" w:themeColor="text1"/>
        </w:rPr>
        <w:t xml:space="preserve">Strach občanů se i díky vlivu médií </w:t>
      </w:r>
      <w:r w:rsidR="0053585C" w:rsidRPr="003056BB">
        <w:rPr>
          <w:noProof/>
          <w:color w:val="000000" w:themeColor="text1"/>
        </w:rPr>
        <w:t>projevil zesíleným vnímáním</w:t>
      </w:r>
      <w:r w:rsidR="00857BEF" w:rsidRPr="003056BB">
        <w:rPr>
          <w:noProof/>
          <w:color w:val="000000" w:themeColor="text1"/>
        </w:rPr>
        <w:t xml:space="preserve"> terorismu jako </w:t>
      </w:r>
      <w:r w:rsidR="00DF3A5F" w:rsidRPr="003056BB">
        <w:rPr>
          <w:noProof/>
          <w:color w:val="000000" w:themeColor="text1"/>
        </w:rPr>
        <w:t>bezprostřední a existenční hrozby</w:t>
      </w:r>
      <w:r w:rsidR="007F3E9F" w:rsidRPr="003056BB">
        <w:rPr>
          <w:noProof/>
          <w:color w:val="000000" w:themeColor="text1"/>
        </w:rPr>
        <w:t xml:space="preserve">. Právě strach legitimizoval </w:t>
      </w:r>
      <w:r w:rsidR="003C1C69" w:rsidRPr="003056BB">
        <w:rPr>
          <w:noProof/>
          <w:color w:val="000000" w:themeColor="text1"/>
        </w:rPr>
        <w:t xml:space="preserve">výjimečný stav, jako bylo </w:t>
      </w:r>
      <w:r w:rsidR="00CC38BA" w:rsidRPr="003056BB">
        <w:rPr>
          <w:noProof/>
          <w:color w:val="000000" w:themeColor="text1"/>
        </w:rPr>
        <w:t>nasazení vojenských sil na ulicích</w:t>
      </w:r>
      <w:r w:rsidR="00EE6B94" w:rsidRPr="003056BB">
        <w:rPr>
          <w:noProof/>
          <w:color w:val="000000" w:themeColor="text1"/>
        </w:rPr>
        <w:t xml:space="preserve">, zvýšené domovní prohlídky </w:t>
      </w:r>
      <w:r w:rsidR="00C640FC" w:rsidRPr="003056BB">
        <w:rPr>
          <w:noProof/>
          <w:color w:val="000000" w:themeColor="text1"/>
        </w:rPr>
        <w:t xml:space="preserve">bez soudního příkazu a </w:t>
      </w:r>
      <w:r w:rsidR="002E64D9" w:rsidRPr="003056BB">
        <w:rPr>
          <w:noProof/>
          <w:color w:val="000000" w:themeColor="text1"/>
        </w:rPr>
        <w:t>rozšíření možností vládního sledování</w:t>
      </w:r>
      <w:r w:rsidR="00B83410" w:rsidRPr="003056BB">
        <w:rPr>
          <w:noProof/>
          <w:color w:val="000000" w:themeColor="text1"/>
        </w:rPr>
        <w:t>.</w:t>
      </w:r>
      <w:r w:rsidR="002E64D9" w:rsidRPr="003056BB">
        <w:rPr>
          <w:noProof/>
          <w:color w:val="000000" w:themeColor="text1"/>
        </w:rPr>
        <w:t xml:space="preserve"> </w:t>
      </w:r>
      <w:r w:rsidR="007F1531" w:rsidRPr="003056BB">
        <w:rPr>
          <w:noProof/>
          <w:color w:val="000000" w:themeColor="text1"/>
        </w:rPr>
        <w:t xml:space="preserve">Tento francouzský příklad </w:t>
      </w:r>
      <w:r w:rsidR="00495CAC" w:rsidRPr="003056BB">
        <w:rPr>
          <w:noProof/>
          <w:color w:val="000000" w:themeColor="text1"/>
        </w:rPr>
        <w:t xml:space="preserve">transformace teroristické hrozby na </w:t>
      </w:r>
      <w:r w:rsidR="00D44876" w:rsidRPr="003056BB">
        <w:rPr>
          <w:noProof/>
          <w:color w:val="000000" w:themeColor="text1"/>
        </w:rPr>
        <w:t xml:space="preserve">bezpečnostní prioritu </w:t>
      </w:r>
      <w:r w:rsidR="00B83410" w:rsidRPr="003056BB">
        <w:rPr>
          <w:noProof/>
          <w:color w:val="000000" w:themeColor="text1"/>
        </w:rPr>
        <w:t>Evropské</w:t>
      </w:r>
      <w:r w:rsidR="00D44876" w:rsidRPr="003056BB">
        <w:rPr>
          <w:noProof/>
          <w:color w:val="000000" w:themeColor="text1"/>
        </w:rPr>
        <w:t xml:space="preserve"> unie </w:t>
      </w:r>
      <w:r w:rsidR="00412456" w:rsidRPr="003056BB">
        <w:rPr>
          <w:noProof/>
          <w:color w:val="000000" w:themeColor="text1"/>
        </w:rPr>
        <w:t>měl důležité následky, které se projevily</w:t>
      </w:r>
      <w:r w:rsidR="000E6165" w:rsidRPr="003056BB">
        <w:rPr>
          <w:noProof/>
          <w:color w:val="000000" w:themeColor="text1"/>
        </w:rPr>
        <w:t xml:space="preserve"> i na nadnárodní </w:t>
      </w:r>
      <w:r w:rsidR="003D38AB" w:rsidRPr="003056BB">
        <w:rPr>
          <w:noProof/>
          <w:color w:val="000000" w:themeColor="text1"/>
        </w:rPr>
        <w:t>evropské úrovni</w:t>
      </w:r>
      <w:r w:rsidR="002D4F7E" w:rsidRPr="003056BB">
        <w:rPr>
          <w:noProof/>
          <w:color w:val="000000" w:themeColor="text1"/>
        </w:rPr>
        <w:t xml:space="preserve"> (McGlinchey, Walters, &amp; Scheinpflug, 2017).</w:t>
      </w:r>
    </w:p>
    <w:p w14:paraId="20E784E5" w14:textId="0BCA318E" w:rsidR="0018252B" w:rsidRPr="00CA525C" w:rsidRDefault="009E6B8C" w:rsidP="00987736">
      <w:pPr>
        <w:pStyle w:val="Normlnweb"/>
        <w:spacing w:before="0" w:beforeAutospacing="0" w:after="0" w:afterAutospacing="0" w:line="360" w:lineRule="auto"/>
        <w:ind w:firstLine="426"/>
        <w:jc w:val="both"/>
        <w:rPr>
          <w:color w:val="000000" w:themeColor="text1"/>
        </w:rPr>
      </w:pPr>
      <w:r w:rsidRPr="00810AAF">
        <w:rPr>
          <w:color w:val="000000" w:themeColor="text1"/>
        </w:rPr>
        <w:t>V březnu 2016 b</w:t>
      </w:r>
      <w:r w:rsidR="00834B60" w:rsidRPr="00810AAF">
        <w:rPr>
          <w:color w:val="000000" w:themeColor="text1"/>
        </w:rPr>
        <w:t>ylo B</w:t>
      </w:r>
      <w:r w:rsidR="00186003" w:rsidRPr="00810AAF">
        <w:rPr>
          <w:color w:val="000000" w:themeColor="text1"/>
        </w:rPr>
        <w:t xml:space="preserve">ruselské letiště a metro </w:t>
      </w:r>
      <w:r w:rsidR="00D37613" w:rsidRPr="00810AAF">
        <w:rPr>
          <w:color w:val="000000" w:themeColor="text1"/>
        </w:rPr>
        <w:t>cílem sebevražedných bombových útoků</w:t>
      </w:r>
      <w:r w:rsidR="00013B5C" w:rsidRPr="00810AAF">
        <w:rPr>
          <w:color w:val="000000" w:themeColor="text1"/>
        </w:rPr>
        <w:t xml:space="preserve">, které byly rychle sekuritizovány </w:t>
      </w:r>
      <w:r w:rsidR="003E357C" w:rsidRPr="00810AAF">
        <w:rPr>
          <w:color w:val="000000" w:themeColor="text1"/>
        </w:rPr>
        <w:t xml:space="preserve">belgickými </w:t>
      </w:r>
      <w:r w:rsidR="00597213" w:rsidRPr="00810AAF">
        <w:rPr>
          <w:color w:val="000000" w:themeColor="text1"/>
        </w:rPr>
        <w:t xml:space="preserve">a evropskými institucemi. </w:t>
      </w:r>
      <w:r w:rsidR="006E79A8" w:rsidRPr="00810AAF">
        <w:rPr>
          <w:color w:val="000000" w:themeColor="text1"/>
        </w:rPr>
        <w:t xml:space="preserve">Po útocích </w:t>
      </w:r>
      <w:r w:rsidR="000835CD" w:rsidRPr="00810AAF">
        <w:rPr>
          <w:color w:val="000000" w:themeColor="text1"/>
        </w:rPr>
        <w:t xml:space="preserve">ve Francii byly útoky v Bruselu </w:t>
      </w:r>
      <w:r w:rsidR="00DE6861" w:rsidRPr="00810AAF">
        <w:rPr>
          <w:color w:val="000000" w:themeColor="text1"/>
        </w:rPr>
        <w:t xml:space="preserve">brány jako další důkaz o </w:t>
      </w:r>
      <w:r w:rsidR="00527FB1" w:rsidRPr="00810AAF">
        <w:rPr>
          <w:color w:val="000000" w:themeColor="text1"/>
        </w:rPr>
        <w:t xml:space="preserve">nefunkčnosti obrany proti teroristickým útokům </w:t>
      </w:r>
      <w:r w:rsidR="0023341A" w:rsidRPr="00810AAF">
        <w:rPr>
          <w:color w:val="000000" w:themeColor="text1"/>
        </w:rPr>
        <w:lastRenderedPageBreak/>
        <w:t xml:space="preserve">a vyvolaly </w:t>
      </w:r>
      <w:r w:rsidR="00CA2709" w:rsidRPr="00810AAF">
        <w:rPr>
          <w:color w:val="000000" w:themeColor="text1"/>
        </w:rPr>
        <w:t>intenzivní</w:t>
      </w:r>
      <w:r w:rsidR="0023341A" w:rsidRPr="00810AAF">
        <w:rPr>
          <w:color w:val="000000" w:themeColor="text1"/>
        </w:rPr>
        <w:t xml:space="preserve"> diskuse </w:t>
      </w:r>
      <w:r w:rsidR="0096761C" w:rsidRPr="00810AAF">
        <w:rPr>
          <w:color w:val="000000" w:themeColor="text1"/>
        </w:rPr>
        <w:t xml:space="preserve">o nutnosti posílit </w:t>
      </w:r>
      <w:r w:rsidR="00E25F86" w:rsidRPr="00810AAF">
        <w:rPr>
          <w:color w:val="000000" w:themeColor="text1"/>
        </w:rPr>
        <w:t xml:space="preserve">společnou evropskou </w:t>
      </w:r>
      <w:r w:rsidR="00D25E41" w:rsidRPr="00810AAF">
        <w:rPr>
          <w:color w:val="000000" w:themeColor="text1"/>
        </w:rPr>
        <w:t xml:space="preserve">protiteroristickou strategii. </w:t>
      </w:r>
      <w:r w:rsidR="00DC7570" w:rsidRPr="00810AAF">
        <w:rPr>
          <w:color w:val="000000" w:themeColor="text1"/>
        </w:rPr>
        <w:t>V důsledku toho</w:t>
      </w:r>
      <w:r w:rsidR="00A3703A" w:rsidRPr="00810AAF">
        <w:rPr>
          <w:color w:val="000000" w:themeColor="text1"/>
        </w:rPr>
        <w:t xml:space="preserve"> došlo </w:t>
      </w:r>
      <w:r w:rsidR="00CA0A2B" w:rsidRPr="00810AAF">
        <w:rPr>
          <w:color w:val="000000" w:themeColor="text1"/>
        </w:rPr>
        <w:t xml:space="preserve">ke </w:t>
      </w:r>
      <w:r w:rsidR="00CA0A2B" w:rsidRPr="00810AAF">
        <w:rPr>
          <w:noProof/>
          <w:color w:val="000000" w:themeColor="text1"/>
        </w:rPr>
        <w:t xml:space="preserve">zvýšené spolupráci </w:t>
      </w:r>
      <w:r w:rsidR="006D3C00" w:rsidRPr="00810AAF">
        <w:rPr>
          <w:noProof/>
          <w:color w:val="000000" w:themeColor="text1"/>
        </w:rPr>
        <w:t xml:space="preserve">mezi členskými státy </w:t>
      </w:r>
      <w:r w:rsidR="00D94D80" w:rsidRPr="00810AAF">
        <w:rPr>
          <w:noProof/>
          <w:color w:val="000000" w:themeColor="text1"/>
        </w:rPr>
        <w:t>v oblasti boje proti terorismu</w:t>
      </w:r>
      <w:r w:rsidR="0015506A" w:rsidRPr="00810AAF">
        <w:rPr>
          <w:noProof/>
          <w:color w:val="000000" w:themeColor="text1"/>
        </w:rPr>
        <w:t xml:space="preserve">. </w:t>
      </w:r>
      <w:r w:rsidR="00BD5D63" w:rsidRPr="00810AAF">
        <w:rPr>
          <w:noProof/>
          <w:color w:val="000000" w:themeColor="text1"/>
        </w:rPr>
        <w:t>Dále belgická vláda zavedla přísnější kontrolu na svých hranicích a zlepšila mechanismy sledování podezřelých jedinců</w:t>
      </w:r>
      <w:r w:rsidR="006F2850" w:rsidRPr="00810AAF">
        <w:rPr>
          <w:noProof/>
          <w:color w:val="000000" w:themeColor="text1"/>
        </w:rPr>
        <w:t xml:space="preserve"> (Lormel, 2016). </w:t>
      </w:r>
      <w:r w:rsidR="0015506A" w:rsidRPr="00810AAF">
        <w:rPr>
          <w:noProof/>
          <w:color w:val="000000" w:themeColor="text1"/>
        </w:rPr>
        <w:t xml:space="preserve">To vedlo k přijetí </w:t>
      </w:r>
      <w:r w:rsidR="00E56315" w:rsidRPr="00810AAF">
        <w:rPr>
          <w:noProof/>
          <w:color w:val="000000" w:themeColor="text1"/>
        </w:rPr>
        <w:t>dokumentů</w:t>
      </w:r>
      <w:r w:rsidR="00FC13C3" w:rsidRPr="00810AAF">
        <w:rPr>
          <w:noProof/>
          <w:color w:val="000000" w:themeColor="text1"/>
        </w:rPr>
        <w:t xml:space="preserve">, jako je </w:t>
      </w:r>
      <w:r w:rsidR="00183399" w:rsidRPr="00810AAF">
        <w:rPr>
          <w:noProof/>
          <w:color w:val="000000" w:themeColor="text1"/>
        </w:rPr>
        <w:t>S</w:t>
      </w:r>
      <w:r w:rsidR="00FC13C3" w:rsidRPr="00810AAF">
        <w:rPr>
          <w:noProof/>
          <w:color w:val="000000" w:themeColor="text1"/>
        </w:rPr>
        <w:t>měrnice Evropské unie</w:t>
      </w:r>
      <w:r w:rsidR="00D70B5B" w:rsidRPr="00810AAF">
        <w:rPr>
          <w:noProof/>
          <w:color w:val="000000" w:themeColor="text1"/>
        </w:rPr>
        <w:t xml:space="preserve"> o boji proti terorismu</w:t>
      </w:r>
      <w:r w:rsidR="00422F68" w:rsidRPr="00810AAF">
        <w:rPr>
          <w:noProof/>
          <w:color w:val="000000" w:themeColor="text1"/>
        </w:rPr>
        <w:t xml:space="preserve">, která </w:t>
      </w:r>
      <w:r w:rsidR="004A0464" w:rsidRPr="00810AAF">
        <w:rPr>
          <w:noProof/>
          <w:color w:val="000000" w:themeColor="text1"/>
        </w:rPr>
        <w:t>přinesla</w:t>
      </w:r>
      <w:r w:rsidR="00422F68" w:rsidRPr="00810AAF">
        <w:rPr>
          <w:noProof/>
          <w:color w:val="000000" w:themeColor="text1"/>
        </w:rPr>
        <w:t xml:space="preserve"> definice </w:t>
      </w:r>
      <w:r w:rsidR="003A12A7" w:rsidRPr="00810AAF">
        <w:rPr>
          <w:noProof/>
          <w:color w:val="000000" w:themeColor="text1"/>
        </w:rPr>
        <w:t xml:space="preserve">teroristických trestných činů </w:t>
      </w:r>
      <w:r w:rsidR="00691883" w:rsidRPr="00810AAF">
        <w:rPr>
          <w:noProof/>
          <w:color w:val="000000" w:themeColor="text1"/>
        </w:rPr>
        <w:t xml:space="preserve">a posílila právní rámec pro boj </w:t>
      </w:r>
      <w:r w:rsidR="004A0464" w:rsidRPr="00810AAF">
        <w:rPr>
          <w:noProof/>
          <w:color w:val="000000" w:themeColor="text1"/>
        </w:rPr>
        <w:t>s terorismem</w:t>
      </w:r>
      <w:r w:rsidR="005441CA" w:rsidRPr="00810AAF">
        <w:rPr>
          <w:color w:val="000000" w:themeColor="text1"/>
        </w:rPr>
        <w:t>.</w:t>
      </w:r>
      <w:r w:rsidR="005441CA" w:rsidRPr="00CA525C">
        <w:rPr>
          <w:color w:val="000000" w:themeColor="text1"/>
        </w:rPr>
        <w:t xml:space="preserve"> </w:t>
      </w:r>
    </w:p>
    <w:p w14:paraId="7B382DF0" w14:textId="2CC8BED5" w:rsidR="00FA0B3A" w:rsidRPr="00CA525C" w:rsidRDefault="009845FE" w:rsidP="00987736">
      <w:pPr>
        <w:pStyle w:val="Normlnweb"/>
        <w:spacing w:before="0" w:beforeAutospacing="0" w:after="0" w:afterAutospacing="0" w:line="360" w:lineRule="auto"/>
        <w:ind w:firstLine="426"/>
        <w:jc w:val="both"/>
        <w:rPr>
          <w:color w:val="000000" w:themeColor="text1"/>
        </w:rPr>
      </w:pPr>
      <w:r w:rsidRPr="00CA525C">
        <w:rPr>
          <w:color w:val="000000" w:themeColor="text1"/>
        </w:rPr>
        <w:t xml:space="preserve">Sekuritizace se stala </w:t>
      </w:r>
      <w:r w:rsidR="00BB7CF4" w:rsidRPr="00CA525C">
        <w:rPr>
          <w:color w:val="000000" w:themeColor="text1"/>
        </w:rPr>
        <w:t>nejen reakcí na teroristické útoky</w:t>
      </w:r>
      <w:r w:rsidR="00787D69" w:rsidRPr="00CA525C">
        <w:rPr>
          <w:color w:val="000000" w:themeColor="text1"/>
        </w:rPr>
        <w:t>, ale také preventivním nástrojem</w:t>
      </w:r>
      <w:r w:rsidR="008F421D" w:rsidRPr="00CA525C">
        <w:rPr>
          <w:color w:val="000000" w:themeColor="text1"/>
        </w:rPr>
        <w:t xml:space="preserve">, které </w:t>
      </w:r>
      <w:r w:rsidR="0018195D" w:rsidRPr="00CA525C">
        <w:rPr>
          <w:color w:val="000000" w:themeColor="text1"/>
        </w:rPr>
        <w:t xml:space="preserve">evropské státy používají </w:t>
      </w:r>
      <w:r w:rsidR="00D9731F" w:rsidRPr="00CA525C">
        <w:rPr>
          <w:color w:val="000000" w:themeColor="text1"/>
        </w:rPr>
        <w:t>k</w:t>
      </w:r>
      <w:r w:rsidR="00A32A8B" w:rsidRPr="00CA525C">
        <w:rPr>
          <w:color w:val="000000" w:themeColor="text1"/>
        </w:rPr>
        <w:t xml:space="preserve"> posílení svých bezpečnostních </w:t>
      </w:r>
      <w:r w:rsidR="00717DC4" w:rsidRPr="00CA525C">
        <w:rPr>
          <w:color w:val="000000" w:themeColor="text1"/>
        </w:rPr>
        <w:t>opatření</w:t>
      </w:r>
      <w:r w:rsidR="00FA0B3A" w:rsidRPr="00CA525C">
        <w:rPr>
          <w:color w:val="000000" w:themeColor="text1"/>
        </w:rPr>
        <w:t xml:space="preserve">. V této práci je </w:t>
      </w:r>
      <w:r w:rsidR="000865E9" w:rsidRPr="00CA525C">
        <w:rPr>
          <w:color w:val="000000" w:themeColor="text1"/>
        </w:rPr>
        <w:t>nastíněn teoretický rámec sekuritizace</w:t>
      </w:r>
      <w:r w:rsidR="00603653" w:rsidRPr="00CA525C">
        <w:rPr>
          <w:color w:val="000000" w:themeColor="text1"/>
        </w:rPr>
        <w:t xml:space="preserve">, ale také je </w:t>
      </w:r>
      <w:r w:rsidR="00472998" w:rsidRPr="00CA525C">
        <w:rPr>
          <w:color w:val="000000" w:themeColor="text1"/>
        </w:rPr>
        <w:t xml:space="preserve">představena její aplikace prostřednictvím </w:t>
      </w:r>
      <w:r w:rsidR="00E86E85" w:rsidRPr="00CA525C">
        <w:rPr>
          <w:color w:val="000000" w:themeColor="text1"/>
        </w:rPr>
        <w:t>konkrétních případových studií</w:t>
      </w:r>
      <w:r w:rsidR="00033AEF" w:rsidRPr="00CA525C">
        <w:rPr>
          <w:color w:val="000000" w:themeColor="text1"/>
        </w:rPr>
        <w:t xml:space="preserve">, které ukazují, jak </w:t>
      </w:r>
      <w:r w:rsidR="003E22B6" w:rsidRPr="00CA525C">
        <w:rPr>
          <w:color w:val="000000" w:themeColor="text1"/>
        </w:rPr>
        <w:t xml:space="preserve">byly politické a bezpečnostní </w:t>
      </w:r>
      <w:r w:rsidR="00D32F6F" w:rsidRPr="00CA525C">
        <w:rPr>
          <w:color w:val="000000" w:themeColor="text1"/>
        </w:rPr>
        <w:t xml:space="preserve">reakce na teroristické hrozby </w:t>
      </w:r>
      <w:r w:rsidR="002F096E" w:rsidRPr="00CA525C">
        <w:rPr>
          <w:color w:val="000000" w:themeColor="text1"/>
        </w:rPr>
        <w:t xml:space="preserve">ve skutečnosti realizovány </w:t>
      </w:r>
      <w:r w:rsidR="000919EB" w:rsidRPr="00CA525C">
        <w:rPr>
          <w:color w:val="000000" w:themeColor="text1"/>
        </w:rPr>
        <w:t xml:space="preserve">a jak to ovlivnilo vývoj </w:t>
      </w:r>
      <w:r w:rsidR="005E38C0" w:rsidRPr="00CA525C">
        <w:rPr>
          <w:color w:val="000000" w:themeColor="text1"/>
        </w:rPr>
        <w:t>bezpečnostní politiky v Evropě.</w:t>
      </w:r>
    </w:p>
    <w:p w14:paraId="2C3664D2" w14:textId="4507A708" w:rsidR="00201A9E" w:rsidRPr="00CA525C" w:rsidRDefault="00A85A3D" w:rsidP="00987736">
      <w:pPr>
        <w:pStyle w:val="Normlnweb"/>
        <w:spacing w:before="0" w:beforeAutospacing="0" w:after="0" w:afterAutospacing="0" w:line="360" w:lineRule="auto"/>
        <w:ind w:firstLine="426"/>
        <w:jc w:val="both"/>
        <w:rPr>
          <w:color w:val="000000" w:themeColor="text1"/>
        </w:rPr>
      </w:pPr>
      <w:r w:rsidRPr="00D03FDB">
        <w:rPr>
          <w:color w:val="000000" w:themeColor="text1"/>
        </w:rPr>
        <w:t xml:space="preserve">Jak ukázaly </w:t>
      </w:r>
      <w:r w:rsidR="003E51A3" w:rsidRPr="00D03FDB">
        <w:rPr>
          <w:color w:val="000000" w:themeColor="text1"/>
        </w:rPr>
        <w:t>jednotlivé případy útoků</w:t>
      </w:r>
      <w:r w:rsidR="002C69CD" w:rsidRPr="00D03FDB">
        <w:rPr>
          <w:color w:val="000000" w:themeColor="text1"/>
        </w:rPr>
        <w:t xml:space="preserve">, pro proces sekuritizace je </w:t>
      </w:r>
      <w:r w:rsidR="009C2931" w:rsidRPr="00D03FDB">
        <w:rPr>
          <w:color w:val="000000" w:themeColor="text1"/>
        </w:rPr>
        <w:t xml:space="preserve">důležité, </w:t>
      </w:r>
      <w:r w:rsidR="00966129" w:rsidRPr="00D03FDB">
        <w:rPr>
          <w:color w:val="000000" w:themeColor="text1"/>
        </w:rPr>
        <w:t>aby došlo k ohrožení evropské bezpečnosti</w:t>
      </w:r>
      <w:r w:rsidR="003E51A3" w:rsidRPr="00D03FDB">
        <w:rPr>
          <w:color w:val="000000" w:themeColor="text1"/>
        </w:rPr>
        <w:t>. Ten nej</w:t>
      </w:r>
      <w:r w:rsidR="00A53432" w:rsidRPr="00D03FDB">
        <w:rPr>
          <w:color w:val="000000" w:themeColor="text1"/>
        </w:rPr>
        <w:t xml:space="preserve">častěji nastává v případě, </w:t>
      </w:r>
      <w:r w:rsidR="007A39CA" w:rsidRPr="00D03FDB">
        <w:rPr>
          <w:color w:val="000000" w:themeColor="text1"/>
        </w:rPr>
        <w:t xml:space="preserve">kdy evropská unie není schopna </w:t>
      </w:r>
      <w:r w:rsidR="00B366E6" w:rsidRPr="00D03FDB">
        <w:rPr>
          <w:color w:val="000000" w:themeColor="text1"/>
        </w:rPr>
        <w:t xml:space="preserve">účinně a rychle reagovat na </w:t>
      </w:r>
      <w:r w:rsidR="00D9731F" w:rsidRPr="00D03FDB">
        <w:rPr>
          <w:color w:val="000000" w:themeColor="text1"/>
        </w:rPr>
        <w:t>náhlou událost</w:t>
      </w:r>
      <w:r w:rsidR="00B53367" w:rsidRPr="00D03FDB">
        <w:rPr>
          <w:color w:val="000000" w:themeColor="text1"/>
        </w:rPr>
        <w:t xml:space="preserve">. Právě ta u občanů </w:t>
      </w:r>
      <w:r w:rsidR="003321A0" w:rsidRPr="00D03FDB">
        <w:rPr>
          <w:color w:val="000000" w:themeColor="text1"/>
        </w:rPr>
        <w:t xml:space="preserve">členských států </w:t>
      </w:r>
      <w:r w:rsidR="007E5A5B" w:rsidRPr="00D03FDB">
        <w:rPr>
          <w:color w:val="000000" w:themeColor="text1"/>
        </w:rPr>
        <w:t xml:space="preserve">způsobuje nejistotu, </w:t>
      </w:r>
      <w:r w:rsidR="00744CA4" w:rsidRPr="00D03FDB">
        <w:rPr>
          <w:color w:val="000000" w:themeColor="text1"/>
        </w:rPr>
        <w:t xml:space="preserve">zda jim reakce a ochrana na Unijní úrovni přinese </w:t>
      </w:r>
      <w:r w:rsidR="008C4AF6" w:rsidRPr="00D03FDB">
        <w:rPr>
          <w:color w:val="000000" w:themeColor="text1"/>
        </w:rPr>
        <w:t xml:space="preserve">zlepšení </w:t>
      </w:r>
      <w:r w:rsidR="00BE1D76" w:rsidRPr="00D03FDB">
        <w:rPr>
          <w:color w:val="000000" w:themeColor="text1"/>
        </w:rPr>
        <w:t>jejich</w:t>
      </w:r>
      <w:r w:rsidR="008C4AF6" w:rsidRPr="00D03FDB">
        <w:rPr>
          <w:color w:val="000000" w:themeColor="text1"/>
        </w:rPr>
        <w:t xml:space="preserve"> bezpečnosti</w:t>
      </w:r>
      <w:r w:rsidR="00BE1D76" w:rsidRPr="00D03FDB">
        <w:rPr>
          <w:color w:val="000000" w:themeColor="text1"/>
        </w:rPr>
        <w:t xml:space="preserve">. Tento tlak je poté přenesen na </w:t>
      </w:r>
      <w:r w:rsidR="00FE72A5" w:rsidRPr="00D03FDB">
        <w:rPr>
          <w:color w:val="000000" w:themeColor="text1"/>
        </w:rPr>
        <w:t xml:space="preserve">politické </w:t>
      </w:r>
      <w:r w:rsidR="00BE1D76" w:rsidRPr="00D03FDB">
        <w:rPr>
          <w:color w:val="000000" w:themeColor="text1"/>
        </w:rPr>
        <w:t xml:space="preserve">představitele </w:t>
      </w:r>
      <w:r w:rsidR="00FE72A5" w:rsidRPr="00D03FDB">
        <w:rPr>
          <w:color w:val="000000" w:themeColor="text1"/>
        </w:rPr>
        <w:t xml:space="preserve">a zástupce </w:t>
      </w:r>
      <w:r w:rsidR="005B59CD" w:rsidRPr="00D03FDB">
        <w:rPr>
          <w:color w:val="000000" w:themeColor="text1"/>
        </w:rPr>
        <w:t xml:space="preserve">států, kteří se následně snaží </w:t>
      </w:r>
      <w:r w:rsidR="005C2E68" w:rsidRPr="00D03FDB">
        <w:rPr>
          <w:color w:val="000000" w:themeColor="text1"/>
        </w:rPr>
        <w:t xml:space="preserve">vytvořit společné prvky ochrany </w:t>
      </w:r>
      <w:r w:rsidR="005E2BCB" w:rsidRPr="00D03FDB">
        <w:rPr>
          <w:color w:val="000000" w:themeColor="text1"/>
        </w:rPr>
        <w:t>na nadnárodní úrovni</w:t>
      </w:r>
      <w:r w:rsidR="00161D8E" w:rsidRPr="00D03FDB">
        <w:rPr>
          <w:color w:val="000000" w:themeColor="text1"/>
        </w:rPr>
        <w:t xml:space="preserve"> v zájmu bezpečnosti občanů </w:t>
      </w:r>
      <w:r w:rsidR="009E3C28" w:rsidRPr="00D03FDB">
        <w:rPr>
          <w:color w:val="000000" w:themeColor="text1"/>
        </w:rPr>
        <w:t xml:space="preserve">Evropské unie. </w:t>
      </w:r>
      <w:r w:rsidR="00AB78D4" w:rsidRPr="00D03FDB">
        <w:rPr>
          <w:color w:val="000000" w:themeColor="text1"/>
        </w:rPr>
        <w:t xml:space="preserve">Z vojenské oblasti se sekuritizace </w:t>
      </w:r>
      <w:r w:rsidR="00FD0C77" w:rsidRPr="00D03FDB">
        <w:rPr>
          <w:color w:val="000000" w:themeColor="text1"/>
        </w:rPr>
        <w:t xml:space="preserve">velmi rychle angažuje </w:t>
      </w:r>
      <w:r w:rsidR="00455588" w:rsidRPr="00D03FDB">
        <w:rPr>
          <w:color w:val="000000" w:themeColor="text1"/>
        </w:rPr>
        <w:t xml:space="preserve">v sektoru politickém </w:t>
      </w:r>
      <w:r w:rsidR="00824D1E" w:rsidRPr="00D03FDB">
        <w:rPr>
          <w:color w:val="000000" w:themeColor="text1"/>
        </w:rPr>
        <w:t xml:space="preserve">a ten následně </w:t>
      </w:r>
      <w:r w:rsidR="00D918B1" w:rsidRPr="00D03FDB">
        <w:rPr>
          <w:color w:val="000000" w:themeColor="text1"/>
        </w:rPr>
        <w:t>prochází do dalších sektorů</w:t>
      </w:r>
      <w:r w:rsidR="00E40FC3" w:rsidRPr="00D03FDB">
        <w:rPr>
          <w:color w:val="000000" w:themeColor="text1"/>
        </w:rPr>
        <w:t xml:space="preserve">, jako společenský, </w:t>
      </w:r>
      <w:r w:rsidR="003F66EA">
        <w:rPr>
          <w:color w:val="000000" w:themeColor="text1"/>
        </w:rPr>
        <w:t>ekonomický</w:t>
      </w:r>
      <w:r w:rsidR="00E40FC3" w:rsidRPr="00D03FDB">
        <w:rPr>
          <w:color w:val="000000" w:themeColor="text1"/>
        </w:rPr>
        <w:t xml:space="preserve"> </w:t>
      </w:r>
      <w:r w:rsidR="00872E76">
        <w:rPr>
          <w:color w:val="000000" w:themeColor="text1"/>
        </w:rPr>
        <w:br/>
      </w:r>
      <w:r w:rsidR="00E40FC3" w:rsidRPr="00D03FDB">
        <w:rPr>
          <w:color w:val="000000" w:themeColor="text1"/>
        </w:rPr>
        <w:t>a enviromentální</w:t>
      </w:r>
      <w:r w:rsidR="0072601D" w:rsidRPr="00D03FDB">
        <w:rPr>
          <w:color w:val="000000" w:themeColor="text1"/>
        </w:rPr>
        <w:t xml:space="preserve"> (Buzan, Waever, de Wilde, 2005).</w:t>
      </w:r>
    </w:p>
    <w:p w14:paraId="64C96AE5" w14:textId="77777777" w:rsidR="00E2184B" w:rsidRPr="00CA525C" w:rsidRDefault="00E2184B" w:rsidP="00C35EC1">
      <w:pPr>
        <w:pStyle w:val="Normlnweb"/>
        <w:spacing w:before="0" w:beforeAutospacing="0" w:after="0" w:afterAutospacing="0" w:line="360" w:lineRule="auto"/>
        <w:jc w:val="both"/>
        <w:rPr>
          <w:color w:val="000000" w:themeColor="text1"/>
        </w:rPr>
      </w:pPr>
    </w:p>
    <w:p w14:paraId="1B252D45" w14:textId="09C04E71" w:rsidR="00E2184B" w:rsidRPr="00CA525C" w:rsidRDefault="00B11F02" w:rsidP="00C35EC1">
      <w:pPr>
        <w:pStyle w:val="Nadpis3"/>
        <w:ind w:left="0" w:firstLine="0"/>
        <w:rPr>
          <w:color w:val="000000" w:themeColor="text1"/>
        </w:rPr>
      </w:pPr>
      <w:bookmarkStart w:id="17" w:name="_Toc164521827"/>
      <w:bookmarkStart w:id="18" w:name="_Toc164598436"/>
      <w:r w:rsidRPr="00CA525C">
        <w:rPr>
          <w:color w:val="000000" w:themeColor="text1"/>
        </w:rPr>
        <w:t>Konceptualizace a operacionalizace</w:t>
      </w:r>
      <w:bookmarkEnd w:id="17"/>
      <w:bookmarkEnd w:id="18"/>
    </w:p>
    <w:p w14:paraId="47822E91" w14:textId="77777777" w:rsidR="002B6B7D" w:rsidRPr="00CA525C" w:rsidRDefault="002B6B7D" w:rsidP="00C35EC1">
      <w:pPr>
        <w:pStyle w:val="Normlnweb"/>
        <w:spacing w:before="0" w:beforeAutospacing="0" w:after="0" w:afterAutospacing="0" w:line="360" w:lineRule="auto"/>
        <w:jc w:val="both"/>
        <w:rPr>
          <w:color w:val="000000" w:themeColor="text1"/>
        </w:rPr>
      </w:pPr>
    </w:p>
    <w:p w14:paraId="18CC6223" w14:textId="6B87AA35" w:rsidR="00A418D4" w:rsidRPr="00CA525C" w:rsidRDefault="00A418D4" w:rsidP="00052C7A">
      <w:pPr>
        <w:pStyle w:val="Normlnweb"/>
        <w:spacing w:before="0" w:beforeAutospacing="0" w:after="0" w:afterAutospacing="0" w:line="360" w:lineRule="auto"/>
        <w:ind w:firstLine="426"/>
        <w:jc w:val="both"/>
        <w:rPr>
          <w:noProof/>
          <w:color w:val="000000" w:themeColor="text1"/>
        </w:rPr>
      </w:pPr>
      <w:r w:rsidRPr="00CA525C">
        <w:rPr>
          <w:noProof/>
          <w:color w:val="000000" w:themeColor="text1"/>
        </w:rPr>
        <w:t xml:space="preserve">Cílem </w:t>
      </w:r>
      <w:r w:rsidR="001C4BC2" w:rsidRPr="00CA525C">
        <w:rPr>
          <w:noProof/>
          <w:color w:val="000000" w:themeColor="text1"/>
        </w:rPr>
        <w:t>předkládané</w:t>
      </w:r>
      <w:r w:rsidR="007E705D" w:rsidRPr="00CA525C">
        <w:rPr>
          <w:noProof/>
          <w:color w:val="000000" w:themeColor="text1"/>
        </w:rPr>
        <w:t xml:space="preserve"> </w:t>
      </w:r>
      <w:r w:rsidR="005F4567" w:rsidRPr="00CA525C">
        <w:rPr>
          <w:noProof/>
          <w:color w:val="000000" w:themeColor="text1"/>
        </w:rPr>
        <w:t>práce je</w:t>
      </w:r>
      <w:r w:rsidRPr="00CA525C">
        <w:rPr>
          <w:noProof/>
          <w:color w:val="000000" w:themeColor="text1"/>
        </w:rPr>
        <w:t xml:space="preserve"> analyzovat, jak se percepcí teroristických hrozeb a jejich proměnou na bezpečnostní téma změnil přístup Evropské unie k ochraně měkkých cílů.</w:t>
      </w:r>
      <w:r w:rsidR="002367AF" w:rsidRPr="00CA525C">
        <w:rPr>
          <w:noProof/>
          <w:color w:val="000000" w:themeColor="text1"/>
        </w:rPr>
        <w:t xml:space="preserve"> Zvolená oblast sekuritizace vychází z práce Barryho Buzana, Ole Waevera a Jaap de Wildeho, kteří se zaměřovali na oblast bezpečnosti a stojí za vypracováním pojmu sekuritizace</w:t>
      </w:r>
      <w:r w:rsidR="007E3CC6" w:rsidRPr="00CA525C">
        <w:rPr>
          <w:noProof/>
          <w:color w:val="000000" w:themeColor="text1"/>
        </w:rPr>
        <w:t>.</w:t>
      </w:r>
      <w:r w:rsidR="00124275" w:rsidRPr="00CA525C">
        <w:rPr>
          <w:noProof/>
          <w:color w:val="000000" w:themeColor="text1"/>
        </w:rPr>
        <w:t xml:space="preserve"> </w:t>
      </w:r>
      <w:r w:rsidR="007E3CC6" w:rsidRPr="00CA525C">
        <w:rPr>
          <w:noProof/>
          <w:color w:val="000000" w:themeColor="text1"/>
        </w:rPr>
        <w:t>Ten</w:t>
      </w:r>
      <w:r w:rsidR="00124275" w:rsidRPr="00CA525C">
        <w:rPr>
          <w:noProof/>
          <w:color w:val="000000" w:themeColor="text1"/>
        </w:rPr>
        <w:t xml:space="preserve"> definovali v pěti sektorech, </w:t>
      </w:r>
      <w:r w:rsidR="00FA4F39" w:rsidRPr="00CA525C">
        <w:rPr>
          <w:noProof/>
          <w:color w:val="000000" w:themeColor="text1"/>
        </w:rPr>
        <w:t>které byly zmíněny</w:t>
      </w:r>
      <w:r w:rsidR="00124275" w:rsidRPr="00CA525C">
        <w:rPr>
          <w:noProof/>
          <w:color w:val="000000" w:themeColor="text1"/>
        </w:rPr>
        <w:t xml:space="preserve"> výše. Tato</w:t>
      </w:r>
      <w:r w:rsidR="00B04024" w:rsidRPr="00CA525C">
        <w:rPr>
          <w:noProof/>
          <w:color w:val="000000" w:themeColor="text1"/>
        </w:rPr>
        <w:t xml:space="preserve"> práce se</w:t>
      </w:r>
      <w:r w:rsidR="007E3CC6" w:rsidRPr="00CA525C">
        <w:rPr>
          <w:noProof/>
          <w:color w:val="000000" w:themeColor="text1"/>
        </w:rPr>
        <w:t xml:space="preserve"> </w:t>
      </w:r>
      <w:r w:rsidR="000532CE" w:rsidRPr="00CA525C">
        <w:rPr>
          <w:noProof/>
          <w:color w:val="000000" w:themeColor="text1"/>
        </w:rPr>
        <w:t>však</w:t>
      </w:r>
      <w:r w:rsidR="00B04024" w:rsidRPr="00CA525C">
        <w:rPr>
          <w:noProof/>
          <w:color w:val="000000" w:themeColor="text1"/>
        </w:rPr>
        <w:t xml:space="preserve"> zaměří pouze na </w:t>
      </w:r>
      <w:r w:rsidR="0086359C" w:rsidRPr="00CA525C">
        <w:rPr>
          <w:noProof/>
          <w:color w:val="000000" w:themeColor="text1"/>
        </w:rPr>
        <w:t xml:space="preserve">vojenský a politický </w:t>
      </w:r>
      <w:r w:rsidR="00C230AB" w:rsidRPr="00CA525C">
        <w:rPr>
          <w:noProof/>
          <w:color w:val="000000" w:themeColor="text1"/>
        </w:rPr>
        <w:t>sektor. Nejprve</w:t>
      </w:r>
      <w:r w:rsidR="001C2D8B" w:rsidRPr="00CA525C">
        <w:rPr>
          <w:noProof/>
          <w:color w:val="000000" w:themeColor="text1"/>
        </w:rPr>
        <w:t xml:space="preserve"> je </w:t>
      </w:r>
      <w:r w:rsidR="00E30005" w:rsidRPr="00CA525C">
        <w:rPr>
          <w:noProof/>
          <w:color w:val="000000" w:themeColor="text1"/>
        </w:rPr>
        <w:t>ale</w:t>
      </w:r>
      <w:r w:rsidR="001C2D8B" w:rsidRPr="00CA525C">
        <w:rPr>
          <w:noProof/>
          <w:color w:val="000000" w:themeColor="text1"/>
        </w:rPr>
        <w:t xml:space="preserve"> </w:t>
      </w:r>
      <w:r w:rsidR="007E705D" w:rsidRPr="00CA525C">
        <w:rPr>
          <w:noProof/>
          <w:color w:val="000000" w:themeColor="text1"/>
        </w:rPr>
        <w:t>klíčové</w:t>
      </w:r>
      <w:r w:rsidR="001C2D8B" w:rsidRPr="00CA525C">
        <w:rPr>
          <w:noProof/>
          <w:color w:val="000000" w:themeColor="text1"/>
        </w:rPr>
        <w:t xml:space="preserve"> určit</w:t>
      </w:r>
      <w:r w:rsidR="007D3F3D" w:rsidRPr="00CA525C">
        <w:rPr>
          <w:noProof/>
          <w:color w:val="000000" w:themeColor="text1"/>
        </w:rPr>
        <w:t xml:space="preserve"> </w:t>
      </w:r>
      <w:r w:rsidR="009A10E6" w:rsidRPr="00CA525C">
        <w:rPr>
          <w:noProof/>
          <w:color w:val="000000" w:themeColor="text1"/>
        </w:rPr>
        <w:t xml:space="preserve">sledované faktory a specifické ukazatele, </w:t>
      </w:r>
      <w:r w:rsidR="00815059" w:rsidRPr="00CA525C">
        <w:rPr>
          <w:noProof/>
          <w:color w:val="000000" w:themeColor="text1"/>
        </w:rPr>
        <w:t xml:space="preserve">které umožní komparativní </w:t>
      </w:r>
      <w:r w:rsidR="006E33B5" w:rsidRPr="00CA525C">
        <w:rPr>
          <w:noProof/>
          <w:color w:val="000000" w:themeColor="text1"/>
        </w:rPr>
        <w:t>analýzu sekuritizace</w:t>
      </w:r>
      <w:r w:rsidR="007B06E9" w:rsidRPr="00CA525C">
        <w:rPr>
          <w:noProof/>
          <w:color w:val="000000" w:themeColor="text1"/>
        </w:rPr>
        <w:t xml:space="preserve"> v kontextu teroristických útoků </w:t>
      </w:r>
      <w:r w:rsidR="00565B0F" w:rsidRPr="00CA525C">
        <w:rPr>
          <w:noProof/>
          <w:color w:val="000000" w:themeColor="text1"/>
        </w:rPr>
        <w:t>v Paříži v roce 2015 a Bruselu v roce 2016</w:t>
      </w:r>
      <w:r w:rsidR="002F4422" w:rsidRPr="00CA525C">
        <w:rPr>
          <w:noProof/>
          <w:color w:val="000000" w:themeColor="text1"/>
        </w:rPr>
        <w:t xml:space="preserve">. Tyto ukazatele byly zvoleny </w:t>
      </w:r>
      <w:r w:rsidR="00120192" w:rsidRPr="00CA525C">
        <w:rPr>
          <w:noProof/>
          <w:color w:val="000000" w:themeColor="text1"/>
        </w:rPr>
        <w:t xml:space="preserve">s cílem </w:t>
      </w:r>
      <w:r w:rsidR="004D5ADA" w:rsidRPr="00CA525C">
        <w:rPr>
          <w:noProof/>
          <w:color w:val="000000" w:themeColor="text1"/>
        </w:rPr>
        <w:t xml:space="preserve">poskytnout srozumitelný přehled </w:t>
      </w:r>
      <w:r w:rsidR="00AD6FC3" w:rsidRPr="00CA525C">
        <w:rPr>
          <w:noProof/>
          <w:color w:val="000000" w:themeColor="text1"/>
        </w:rPr>
        <w:t>o změnách v</w:t>
      </w:r>
      <w:r w:rsidR="008E622E" w:rsidRPr="00CA525C">
        <w:rPr>
          <w:noProof/>
          <w:color w:val="000000" w:themeColor="text1"/>
        </w:rPr>
        <w:t> </w:t>
      </w:r>
      <w:r w:rsidR="00AD6FC3" w:rsidRPr="00CA525C">
        <w:rPr>
          <w:noProof/>
          <w:color w:val="000000" w:themeColor="text1"/>
        </w:rPr>
        <w:t>sekuritizaci</w:t>
      </w:r>
      <w:r w:rsidR="008E622E" w:rsidRPr="00CA525C">
        <w:rPr>
          <w:noProof/>
          <w:color w:val="000000" w:themeColor="text1"/>
        </w:rPr>
        <w:t xml:space="preserve"> a jejich dopadech na evropské </w:t>
      </w:r>
      <w:r w:rsidR="005F4567" w:rsidRPr="00CA525C">
        <w:rPr>
          <w:noProof/>
          <w:color w:val="000000" w:themeColor="text1"/>
        </w:rPr>
        <w:t>nadnárodní bezpečnostní prostředí</w:t>
      </w:r>
      <w:r w:rsidR="00770062" w:rsidRPr="00CA525C">
        <w:rPr>
          <w:noProof/>
          <w:color w:val="000000" w:themeColor="text1"/>
        </w:rPr>
        <w:t>.</w:t>
      </w:r>
      <w:r w:rsidR="00623D97" w:rsidRPr="00CA525C">
        <w:rPr>
          <w:noProof/>
          <w:color w:val="000000" w:themeColor="text1"/>
        </w:rPr>
        <w:t xml:space="preserve"> </w:t>
      </w:r>
    </w:p>
    <w:p w14:paraId="248F37A9" w14:textId="2C9CE98A" w:rsidR="00655C07" w:rsidRPr="00CA525C" w:rsidRDefault="00C26796" w:rsidP="00052C7A">
      <w:pPr>
        <w:pStyle w:val="Normlnweb"/>
        <w:spacing w:before="0" w:beforeAutospacing="0" w:after="0" w:afterAutospacing="0" w:line="360" w:lineRule="auto"/>
        <w:ind w:firstLine="567"/>
        <w:jc w:val="both"/>
        <w:rPr>
          <w:color w:val="000000" w:themeColor="text1"/>
        </w:rPr>
      </w:pPr>
      <w:r w:rsidRPr="00CA525C">
        <w:rPr>
          <w:color w:val="000000" w:themeColor="text1"/>
        </w:rPr>
        <w:lastRenderedPageBreak/>
        <w:t xml:space="preserve">První ukazatel se zaměřuje </w:t>
      </w:r>
      <w:r w:rsidR="00412A33" w:rsidRPr="00CA525C">
        <w:rPr>
          <w:color w:val="000000" w:themeColor="text1"/>
        </w:rPr>
        <w:t xml:space="preserve">na </w:t>
      </w:r>
      <w:r w:rsidR="00412A33" w:rsidRPr="00CA525C">
        <w:rPr>
          <w:i/>
          <w:iCs/>
          <w:color w:val="000000" w:themeColor="text1"/>
        </w:rPr>
        <w:t>politická rozhodnutí, která byla přijata</w:t>
      </w:r>
      <w:r w:rsidR="001A7856" w:rsidRPr="00CA525C">
        <w:rPr>
          <w:i/>
          <w:iCs/>
          <w:color w:val="000000" w:themeColor="text1"/>
        </w:rPr>
        <w:t xml:space="preserve"> </w:t>
      </w:r>
      <w:r w:rsidR="00B7277A" w:rsidRPr="00CA525C">
        <w:rPr>
          <w:i/>
          <w:iCs/>
          <w:color w:val="000000" w:themeColor="text1"/>
        </w:rPr>
        <w:t>na úrovni Evropské unie k zajištění ochrany měkkých cílů</w:t>
      </w:r>
      <w:r w:rsidR="00C230AB" w:rsidRPr="00CA525C">
        <w:rPr>
          <w:color w:val="000000" w:themeColor="text1"/>
        </w:rPr>
        <w:t>.</w:t>
      </w:r>
      <w:r w:rsidR="00FE71E1" w:rsidRPr="00CA525C">
        <w:rPr>
          <w:color w:val="000000" w:themeColor="text1"/>
        </w:rPr>
        <w:t xml:space="preserve"> To zahrnuje legislativní a strategická </w:t>
      </w:r>
      <w:r w:rsidR="00B26318" w:rsidRPr="00CA525C">
        <w:rPr>
          <w:color w:val="000000" w:themeColor="text1"/>
        </w:rPr>
        <w:t xml:space="preserve">rozhodnutí přijatá Evropskou unií </w:t>
      </w:r>
      <w:r w:rsidR="00F0522C" w:rsidRPr="00CA525C">
        <w:rPr>
          <w:color w:val="000000" w:themeColor="text1"/>
        </w:rPr>
        <w:t xml:space="preserve">k ochraně měkkých cílů, což je klíčové pro </w:t>
      </w:r>
      <w:r w:rsidR="0034565D" w:rsidRPr="00CA525C">
        <w:rPr>
          <w:color w:val="000000" w:themeColor="text1"/>
        </w:rPr>
        <w:t xml:space="preserve">pochopení, </w:t>
      </w:r>
      <w:r w:rsidR="00D95DD2" w:rsidRPr="00CA525C">
        <w:rPr>
          <w:color w:val="000000" w:themeColor="text1"/>
        </w:rPr>
        <w:t>jak Unie reaguje na nové typy hrozeb a upřednostňuje bezpečnost občanů.</w:t>
      </w:r>
      <w:r w:rsidR="003817FF" w:rsidRPr="00CA525C">
        <w:rPr>
          <w:color w:val="000000" w:themeColor="text1"/>
        </w:rPr>
        <w:t xml:space="preserve"> </w:t>
      </w:r>
      <w:r w:rsidR="002457C1" w:rsidRPr="00CA525C">
        <w:rPr>
          <w:color w:val="000000" w:themeColor="text1"/>
        </w:rPr>
        <w:t xml:space="preserve">Například v reakci na útoky byly </w:t>
      </w:r>
      <w:r w:rsidR="00056DC6" w:rsidRPr="00CA525C">
        <w:rPr>
          <w:color w:val="000000" w:themeColor="text1"/>
        </w:rPr>
        <w:t xml:space="preserve">implementovány přísnější kontroly na vnějších hranicích </w:t>
      </w:r>
      <w:r w:rsidR="008D2C08" w:rsidRPr="00CA525C">
        <w:rPr>
          <w:color w:val="000000" w:themeColor="text1"/>
        </w:rPr>
        <w:t>a bylo zvýšeno financování bezpečnostních technologií a výzkumu.</w:t>
      </w:r>
      <w:r w:rsidR="00DD7D3A" w:rsidRPr="00CA525C">
        <w:rPr>
          <w:color w:val="000000" w:themeColor="text1"/>
        </w:rPr>
        <w:t xml:space="preserve"> </w:t>
      </w:r>
      <w:r w:rsidR="00080000" w:rsidRPr="00CA525C">
        <w:rPr>
          <w:color w:val="000000" w:themeColor="text1"/>
        </w:rPr>
        <w:t xml:space="preserve">Druhý ukazatel bude </w:t>
      </w:r>
      <w:r w:rsidR="00080000" w:rsidRPr="00CA525C">
        <w:rPr>
          <w:i/>
          <w:iCs/>
          <w:color w:val="000000" w:themeColor="text1"/>
        </w:rPr>
        <w:t>komparovat</w:t>
      </w:r>
      <w:r w:rsidR="00F471EC" w:rsidRPr="00CA525C">
        <w:rPr>
          <w:i/>
          <w:iCs/>
          <w:color w:val="000000" w:themeColor="text1"/>
        </w:rPr>
        <w:t xml:space="preserve"> </w:t>
      </w:r>
      <w:r w:rsidR="00C36DB7" w:rsidRPr="00CA525C">
        <w:rPr>
          <w:i/>
          <w:iCs/>
          <w:color w:val="000000" w:themeColor="text1"/>
        </w:rPr>
        <w:t>politický diskurz před a po teroristických útocích v Paříži a Bruselu ve snaze zjistit, jak se změnil přístup a jak jeho změna ovlivnila legislativu Evropské unie</w:t>
      </w:r>
      <w:r w:rsidR="00C36DB7" w:rsidRPr="00CA525C">
        <w:rPr>
          <w:color w:val="000000" w:themeColor="text1"/>
        </w:rPr>
        <w:t>.</w:t>
      </w:r>
      <w:r w:rsidR="00F471EC" w:rsidRPr="00CA525C">
        <w:rPr>
          <w:color w:val="000000" w:themeColor="text1"/>
        </w:rPr>
        <w:t xml:space="preserve"> </w:t>
      </w:r>
      <w:r w:rsidR="00067E2D" w:rsidRPr="00CA525C">
        <w:rPr>
          <w:color w:val="000000" w:themeColor="text1"/>
        </w:rPr>
        <w:t xml:space="preserve">Právě diskurz je </w:t>
      </w:r>
      <w:r w:rsidR="00D350CE" w:rsidRPr="00CA525C">
        <w:rPr>
          <w:color w:val="000000" w:themeColor="text1"/>
        </w:rPr>
        <w:t xml:space="preserve">odrazem vnímání hrozeb </w:t>
      </w:r>
      <w:r w:rsidR="00097912" w:rsidRPr="00CA525C">
        <w:rPr>
          <w:color w:val="000000" w:themeColor="text1"/>
        </w:rPr>
        <w:t>a změny mohou naznačovat posun v </w:t>
      </w:r>
      <w:r w:rsidR="000929A8" w:rsidRPr="00CA525C">
        <w:rPr>
          <w:color w:val="000000" w:themeColor="text1"/>
        </w:rPr>
        <w:t>bezpečnostních</w:t>
      </w:r>
      <w:r w:rsidR="00097912" w:rsidRPr="00CA525C">
        <w:rPr>
          <w:color w:val="000000" w:themeColor="text1"/>
        </w:rPr>
        <w:t xml:space="preserve"> </w:t>
      </w:r>
      <w:r w:rsidR="000929A8" w:rsidRPr="00CA525C">
        <w:rPr>
          <w:color w:val="000000" w:themeColor="text1"/>
        </w:rPr>
        <w:t>prioritách a snaze přijmout nová opatření.</w:t>
      </w:r>
      <w:r w:rsidR="00D91EED" w:rsidRPr="00CA525C">
        <w:rPr>
          <w:color w:val="000000" w:themeColor="text1"/>
        </w:rPr>
        <w:t xml:space="preserve"> Třetí uk</w:t>
      </w:r>
      <w:r w:rsidR="00B72908" w:rsidRPr="00CA525C">
        <w:rPr>
          <w:color w:val="000000" w:themeColor="text1"/>
        </w:rPr>
        <w:t xml:space="preserve">azatel </w:t>
      </w:r>
      <w:r w:rsidR="00BB715D" w:rsidRPr="00CA525C">
        <w:rPr>
          <w:color w:val="000000" w:themeColor="text1"/>
        </w:rPr>
        <w:t xml:space="preserve">se zaměří na </w:t>
      </w:r>
      <w:r w:rsidR="00BB715D" w:rsidRPr="00CA525C">
        <w:rPr>
          <w:i/>
          <w:iCs/>
          <w:color w:val="000000" w:themeColor="text1"/>
        </w:rPr>
        <w:t>posouzení</w:t>
      </w:r>
      <w:r w:rsidR="00E36EAC" w:rsidRPr="00CA525C">
        <w:rPr>
          <w:i/>
          <w:iCs/>
          <w:color w:val="000000" w:themeColor="text1"/>
        </w:rPr>
        <w:t xml:space="preserve">, jakým způsobem Evropská unie změnila své </w:t>
      </w:r>
      <w:r w:rsidR="003572CA" w:rsidRPr="00CA525C">
        <w:rPr>
          <w:i/>
          <w:iCs/>
          <w:color w:val="000000" w:themeColor="text1"/>
        </w:rPr>
        <w:t>investice do protitero</w:t>
      </w:r>
      <w:r w:rsidR="00CB41CB" w:rsidRPr="00CA525C">
        <w:rPr>
          <w:i/>
          <w:iCs/>
          <w:color w:val="000000" w:themeColor="text1"/>
        </w:rPr>
        <w:t>ristické infrastruktury a technologií</w:t>
      </w:r>
      <w:r w:rsidR="00E36EAC" w:rsidRPr="00CA525C">
        <w:rPr>
          <w:i/>
          <w:iCs/>
          <w:color w:val="000000" w:themeColor="text1"/>
        </w:rPr>
        <w:t xml:space="preserve"> v reakci na zmíněné teroristické útoky</w:t>
      </w:r>
      <w:r w:rsidR="002E4561" w:rsidRPr="00CA525C">
        <w:rPr>
          <w:color w:val="000000" w:themeColor="text1"/>
        </w:rPr>
        <w:t>.</w:t>
      </w:r>
      <w:r w:rsidR="008D5935" w:rsidRPr="00CA525C">
        <w:rPr>
          <w:color w:val="000000" w:themeColor="text1"/>
        </w:rPr>
        <w:t xml:space="preserve"> </w:t>
      </w:r>
      <w:r w:rsidR="00D71521" w:rsidRPr="00CA525C">
        <w:rPr>
          <w:color w:val="000000" w:themeColor="text1"/>
        </w:rPr>
        <w:t>T</w:t>
      </w:r>
      <w:r w:rsidR="008D5935" w:rsidRPr="00CA525C">
        <w:rPr>
          <w:color w:val="000000" w:themeColor="text1"/>
        </w:rPr>
        <w:t xml:space="preserve">ento aspekt je důležitý </w:t>
      </w:r>
      <w:r w:rsidR="008301DB" w:rsidRPr="00CA525C">
        <w:rPr>
          <w:color w:val="000000" w:themeColor="text1"/>
        </w:rPr>
        <w:t xml:space="preserve">pro zhodnocení konkrétních opatření, </w:t>
      </w:r>
      <w:r w:rsidR="00222274" w:rsidRPr="00CA525C">
        <w:rPr>
          <w:color w:val="000000" w:themeColor="text1"/>
        </w:rPr>
        <w:t xml:space="preserve">které Evropská unie podniká pro posílení bezpečnosti </w:t>
      </w:r>
      <w:r w:rsidR="001B3CDB" w:rsidRPr="00CA525C">
        <w:rPr>
          <w:color w:val="000000" w:themeColor="text1"/>
        </w:rPr>
        <w:t xml:space="preserve">a její reakci na </w:t>
      </w:r>
      <w:r w:rsidR="002855E2" w:rsidRPr="00CA525C">
        <w:rPr>
          <w:color w:val="000000" w:themeColor="text1"/>
        </w:rPr>
        <w:t>nové oblasti bezpečnostních hrozeb.</w:t>
      </w:r>
      <w:r w:rsidR="00754B32" w:rsidRPr="00CA525C">
        <w:rPr>
          <w:color w:val="000000" w:themeColor="text1"/>
        </w:rPr>
        <w:t xml:space="preserve"> </w:t>
      </w:r>
      <w:r w:rsidR="004D60F2" w:rsidRPr="00CA525C">
        <w:rPr>
          <w:color w:val="000000" w:themeColor="text1"/>
        </w:rPr>
        <w:t xml:space="preserve">Z těchto ukazatelů bude následně </w:t>
      </w:r>
      <w:r w:rsidR="00754B32" w:rsidRPr="00CA525C">
        <w:rPr>
          <w:color w:val="000000" w:themeColor="text1"/>
        </w:rPr>
        <w:t>v poslední kapitole práce odvozeno</w:t>
      </w:r>
      <w:r w:rsidR="00655C07" w:rsidRPr="00CA525C">
        <w:rPr>
          <w:color w:val="000000" w:themeColor="text1"/>
        </w:rPr>
        <w:t xml:space="preserve">, </w:t>
      </w:r>
      <w:r w:rsidR="005F59C2" w:rsidRPr="00CA525C">
        <w:rPr>
          <w:color w:val="000000" w:themeColor="text1"/>
        </w:rPr>
        <w:t xml:space="preserve">jak byla reakce Evropské unie na teroristické útoky efektivní </w:t>
      </w:r>
      <w:r w:rsidR="00EB6766" w:rsidRPr="00CA525C">
        <w:rPr>
          <w:color w:val="000000" w:themeColor="text1"/>
        </w:rPr>
        <w:t>a jaké změny vznikly v evropském bezpečnostním prostředí.</w:t>
      </w:r>
      <w:r w:rsidR="00712A00" w:rsidRPr="00CA525C">
        <w:rPr>
          <w:color w:val="000000" w:themeColor="text1"/>
        </w:rPr>
        <w:t xml:space="preserve"> </w:t>
      </w:r>
    </w:p>
    <w:p w14:paraId="41A2C426" w14:textId="0048C523" w:rsidR="00EF0732" w:rsidRPr="00CA525C" w:rsidRDefault="00CE5CC1" w:rsidP="00497AA5">
      <w:pPr>
        <w:pStyle w:val="Normlnweb"/>
        <w:spacing w:before="0" w:beforeAutospacing="0" w:after="0" w:afterAutospacing="0" w:line="360" w:lineRule="auto"/>
        <w:ind w:firstLine="567"/>
        <w:jc w:val="both"/>
        <w:rPr>
          <w:color w:val="000000" w:themeColor="text1"/>
        </w:rPr>
      </w:pPr>
      <w:r w:rsidRPr="00CA525C">
        <w:rPr>
          <w:color w:val="000000" w:themeColor="text1"/>
        </w:rPr>
        <w:t>V</w:t>
      </w:r>
      <w:r w:rsidR="00AC342E" w:rsidRPr="00CA525C">
        <w:rPr>
          <w:color w:val="000000" w:themeColor="text1"/>
        </w:rPr>
        <w:t> </w:t>
      </w:r>
      <w:r w:rsidRPr="00CA525C">
        <w:rPr>
          <w:color w:val="000000" w:themeColor="text1"/>
        </w:rPr>
        <w:t>rámci</w:t>
      </w:r>
      <w:r w:rsidR="00AC342E" w:rsidRPr="00CA525C">
        <w:rPr>
          <w:color w:val="000000" w:themeColor="text1"/>
        </w:rPr>
        <w:t xml:space="preserve"> </w:t>
      </w:r>
      <w:r w:rsidRPr="00CA525C">
        <w:rPr>
          <w:color w:val="000000" w:themeColor="text1"/>
        </w:rPr>
        <w:t xml:space="preserve">přístupu </w:t>
      </w:r>
      <w:r w:rsidR="00C21E55" w:rsidRPr="00CA525C">
        <w:rPr>
          <w:color w:val="000000" w:themeColor="text1"/>
        </w:rPr>
        <w:t>k sekuritizac</w:t>
      </w:r>
      <w:r w:rsidR="003B6A0C" w:rsidRPr="00CA525C">
        <w:rPr>
          <w:color w:val="000000" w:themeColor="text1"/>
        </w:rPr>
        <w:t>i</w:t>
      </w:r>
      <w:r w:rsidR="00C21E55" w:rsidRPr="00CA525C">
        <w:rPr>
          <w:color w:val="000000" w:themeColor="text1"/>
        </w:rPr>
        <w:t xml:space="preserve"> teroristických hrozeb je důležité rozlišovat mezi </w:t>
      </w:r>
      <w:r w:rsidR="00A5339C" w:rsidRPr="00CA525C">
        <w:rPr>
          <w:color w:val="000000" w:themeColor="text1"/>
        </w:rPr>
        <w:t>různými výsledky, které mohou vyplývat z reakcí Evropské unie na dané hrozby</w:t>
      </w:r>
      <w:r w:rsidR="00FE2DD7" w:rsidRPr="00CA525C">
        <w:rPr>
          <w:color w:val="000000" w:themeColor="text1"/>
        </w:rPr>
        <w:t>.</w:t>
      </w:r>
      <w:r w:rsidR="008C0E86" w:rsidRPr="00CA525C">
        <w:rPr>
          <w:color w:val="000000" w:themeColor="text1"/>
        </w:rPr>
        <w:t xml:space="preserve"> Tento pohled umožní lepší pochopení, </w:t>
      </w:r>
      <w:r w:rsidR="00A05839" w:rsidRPr="00CA525C">
        <w:rPr>
          <w:color w:val="000000" w:themeColor="text1"/>
        </w:rPr>
        <w:t xml:space="preserve">jakým směrem se bezpečnostní politika Evropské unie ubírá v reakci na </w:t>
      </w:r>
      <w:r w:rsidR="00066C2F" w:rsidRPr="00CA525C">
        <w:rPr>
          <w:color w:val="000000" w:themeColor="text1"/>
        </w:rPr>
        <w:t>teroristické útoky</w:t>
      </w:r>
      <w:r w:rsidR="00E02429" w:rsidRPr="00CA525C">
        <w:rPr>
          <w:color w:val="000000" w:themeColor="text1"/>
        </w:rPr>
        <w:t xml:space="preserve"> a identifikaci jejich vývoje v čase.</w:t>
      </w:r>
      <w:r w:rsidR="00596C99" w:rsidRPr="00CA525C">
        <w:rPr>
          <w:color w:val="000000" w:themeColor="text1"/>
        </w:rPr>
        <w:t xml:space="preserve"> </w:t>
      </w:r>
      <w:r w:rsidR="0010282D" w:rsidRPr="00CA525C">
        <w:rPr>
          <w:color w:val="000000" w:themeColor="text1"/>
        </w:rPr>
        <w:t xml:space="preserve">Práce přistupuje k tématu sekuritizace z perspektivy mezinárodních bezpečnostních </w:t>
      </w:r>
      <w:r w:rsidR="00DE144D" w:rsidRPr="00CA525C">
        <w:rPr>
          <w:color w:val="000000" w:themeColor="text1"/>
        </w:rPr>
        <w:t>událostí a jejich vlivu na politiku E</w:t>
      </w:r>
      <w:r w:rsidR="00C36975" w:rsidRPr="00CA525C">
        <w:rPr>
          <w:color w:val="000000" w:themeColor="text1"/>
        </w:rPr>
        <w:t>vropské unie</w:t>
      </w:r>
      <w:r w:rsidR="00596C99" w:rsidRPr="00CA525C">
        <w:rPr>
          <w:color w:val="000000" w:themeColor="text1"/>
        </w:rPr>
        <w:t xml:space="preserve">. Z tohoto důvodu </w:t>
      </w:r>
      <w:r w:rsidR="00DA6049" w:rsidRPr="00CA525C">
        <w:rPr>
          <w:color w:val="000000" w:themeColor="text1"/>
        </w:rPr>
        <w:t>je přístup strukturován do tří fází</w:t>
      </w:r>
      <w:r w:rsidR="0000705C" w:rsidRPr="00CA525C">
        <w:rPr>
          <w:color w:val="000000" w:themeColor="text1"/>
        </w:rPr>
        <w:t>.</w:t>
      </w:r>
      <w:r w:rsidR="000757D3" w:rsidRPr="00CA525C">
        <w:rPr>
          <w:color w:val="000000" w:themeColor="text1"/>
        </w:rPr>
        <w:t xml:space="preserve"> Před </w:t>
      </w:r>
      <w:r w:rsidR="0066173E" w:rsidRPr="00CA525C">
        <w:rPr>
          <w:color w:val="000000" w:themeColor="text1"/>
        </w:rPr>
        <w:t xml:space="preserve">jejich </w:t>
      </w:r>
      <w:r w:rsidR="000757D3" w:rsidRPr="00CA525C">
        <w:rPr>
          <w:color w:val="000000" w:themeColor="text1"/>
        </w:rPr>
        <w:t xml:space="preserve">samotným popisem </w:t>
      </w:r>
      <w:r w:rsidR="0066173E" w:rsidRPr="00CA525C">
        <w:rPr>
          <w:color w:val="000000" w:themeColor="text1"/>
        </w:rPr>
        <w:t xml:space="preserve">považuji za důležité zmínit, </w:t>
      </w:r>
      <w:r w:rsidR="00630211" w:rsidRPr="00CA525C">
        <w:rPr>
          <w:color w:val="000000" w:themeColor="text1"/>
        </w:rPr>
        <w:t xml:space="preserve">že jednotlivé fáze </w:t>
      </w:r>
      <w:r w:rsidR="006A2BFA" w:rsidRPr="00CA525C">
        <w:rPr>
          <w:color w:val="000000" w:themeColor="text1"/>
        </w:rPr>
        <w:t xml:space="preserve">procesního přístupu jsou </w:t>
      </w:r>
      <w:r w:rsidR="001D4F20" w:rsidRPr="00CA525C">
        <w:rPr>
          <w:color w:val="000000" w:themeColor="text1"/>
        </w:rPr>
        <w:t xml:space="preserve">v bakalářské práci </w:t>
      </w:r>
      <w:r w:rsidR="00DE1CF4" w:rsidRPr="00CA525C">
        <w:rPr>
          <w:color w:val="000000" w:themeColor="text1"/>
        </w:rPr>
        <w:t>stanoveny na základě</w:t>
      </w:r>
      <w:r w:rsidR="005F38D8" w:rsidRPr="00CA525C">
        <w:rPr>
          <w:color w:val="000000" w:themeColor="text1"/>
        </w:rPr>
        <w:t xml:space="preserve"> vlastního porozumění</w:t>
      </w:r>
      <w:r w:rsidR="00DE1CF4" w:rsidRPr="00CA525C">
        <w:rPr>
          <w:color w:val="000000" w:themeColor="text1"/>
        </w:rPr>
        <w:t xml:space="preserve">, </w:t>
      </w:r>
      <w:r w:rsidR="00194A07" w:rsidRPr="00CA525C">
        <w:rPr>
          <w:color w:val="000000" w:themeColor="text1"/>
        </w:rPr>
        <w:t xml:space="preserve">co vybrané </w:t>
      </w:r>
      <w:r w:rsidR="00643C53" w:rsidRPr="00CA525C">
        <w:rPr>
          <w:color w:val="000000" w:themeColor="text1"/>
        </w:rPr>
        <w:t>ukazatele představují</w:t>
      </w:r>
      <w:r w:rsidR="006459D0" w:rsidRPr="00CA525C">
        <w:rPr>
          <w:color w:val="000000" w:themeColor="text1"/>
        </w:rPr>
        <w:t xml:space="preserve">, vzhledem k absenci </w:t>
      </w:r>
      <w:r w:rsidR="006E3526" w:rsidRPr="00CA525C">
        <w:rPr>
          <w:color w:val="000000" w:themeColor="text1"/>
        </w:rPr>
        <w:t>přesné</w:t>
      </w:r>
      <w:r w:rsidR="00A23470" w:rsidRPr="00CA525C">
        <w:rPr>
          <w:color w:val="000000" w:themeColor="text1"/>
        </w:rPr>
        <w:t xml:space="preserve"> odborné</w:t>
      </w:r>
      <w:r w:rsidR="006E3526" w:rsidRPr="00CA525C">
        <w:rPr>
          <w:color w:val="000000" w:themeColor="text1"/>
        </w:rPr>
        <w:t xml:space="preserve"> specifikace</w:t>
      </w:r>
      <w:r w:rsidR="006459D0" w:rsidRPr="00CA525C">
        <w:rPr>
          <w:color w:val="000000" w:themeColor="text1"/>
        </w:rPr>
        <w:t>,</w:t>
      </w:r>
      <w:r w:rsidR="003410A8" w:rsidRPr="00CA525C">
        <w:rPr>
          <w:color w:val="000000" w:themeColor="text1"/>
        </w:rPr>
        <w:t xml:space="preserve"> co konkrétní oblasti obsahují a jaké mají projevy.</w:t>
      </w:r>
    </w:p>
    <w:p w14:paraId="0A0B8927" w14:textId="4F71F4D7" w:rsidR="00B57B43" w:rsidRPr="00CA525C" w:rsidRDefault="00562B15" w:rsidP="00497AA5">
      <w:pPr>
        <w:pStyle w:val="Normlnweb"/>
        <w:spacing w:before="0" w:beforeAutospacing="0" w:after="0" w:afterAutospacing="0" w:line="360" w:lineRule="auto"/>
        <w:ind w:firstLine="567"/>
        <w:jc w:val="both"/>
        <w:rPr>
          <w:color w:val="000000" w:themeColor="text1"/>
        </w:rPr>
      </w:pPr>
      <w:r w:rsidRPr="00CA525C">
        <w:rPr>
          <w:color w:val="000000" w:themeColor="text1"/>
        </w:rPr>
        <w:t xml:space="preserve">První fáze, </w:t>
      </w:r>
      <w:r w:rsidR="008816C0" w:rsidRPr="00CA525C">
        <w:rPr>
          <w:i/>
          <w:iCs/>
          <w:color w:val="000000" w:themeColor="text1"/>
        </w:rPr>
        <w:t>identifikace</w:t>
      </w:r>
      <w:r w:rsidR="008816C0" w:rsidRPr="00CA525C">
        <w:rPr>
          <w:color w:val="000000" w:themeColor="text1"/>
        </w:rPr>
        <w:t>, analyzuje</w:t>
      </w:r>
      <w:r w:rsidR="005C2DCD" w:rsidRPr="00CA525C">
        <w:rPr>
          <w:color w:val="000000" w:themeColor="text1"/>
        </w:rPr>
        <w:t>, jak Evropská unie reaguje na bezprostřední hrozbu teroristických útoků</w:t>
      </w:r>
      <w:r w:rsidR="00266464" w:rsidRPr="00CA525C">
        <w:rPr>
          <w:color w:val="000000" w:themeColor="text1"/>
        </w:rPr>
        <w:t xml:space="preserve">. </w:t>
      </w:r>
      <w:r w:rsidR="00C90653" w:rsidRPr="00CA525C">
        <w:rPr>
          <w:color w:val="000000" w:themeColor="text1"/>
        </w:rPr>
        <w:t>Jsou zde sledovány kroky</w:t>
      </w:r>
      <w:r w:rsidR="008816C0" w:rsidRPr="00CA525C">
        <w:rPr>
          <w:color w:val="000000" w:themeColor="text1"/>
        </w:rPr>
        <w:t>,</w:t>
      </w:r>
      <w:r w:rsidR="00C90653" w:rsidRPr="00CA525C">
        <w:rPr>
          <w:color w:val="000000" w:themeColor="text1"/>
        </w:rPr>
        <w:t xml:space="preserve"> které byly podniknuty pro okamžitou </w:t>
      </w:r>
      <w:r w:rsidR="002F2ECA" w:rsidRPr="00CA525C">
        <w:rPr>
          <w:color w:val="000000" w:themeColor="text1"/>
        </w:rPr>
        <w:t>ochranu občanů</w:t>
      </w:r>
      <w:r w:rsidR="00B4686F" w:rsidRPr="00CA525C">
        <w:rPr>
          <w:color w:val="000000" w:themeColor="text1"/>
        </w:rPr>
        <w:t xml:space="preserve"> a jaké byly první bezpečnostní a legislativní změny. </w:t>
      </w:r>
      <w:r w:rsidR="00B61CD3" w:rsidRPr="00CA525C">
        <w:rPr>
          <w:color w:val="000000" w:themeColor="text1"/>
        </w:rPr>
        <w:t xml:space="preserve">Tato fáze je považována za klíčovou </w:t>
      </w:r>
      <w:r w:rsidR="00E43A26" w:rsidRPr="00CA525C">
        <w:rPr>
          <w:color w:val="000000" w:themeColor="text1"/>
        </w:rPr>
        <w:t xml:space="preserve">pro porozumění počáteční </w:t>
      </w:r>
      <w:r w:rsidR="002C0AFE" w:rsidRPr="00CA525C">
        <w:rPr>
          <w:color w:val="000000" w:themeColor="text1"/>
        </w:rPr>
        <w:t>odpovědi</w:t>
      </w:r>
      <w:r w:rsidR="00E43A26" w:rsidRPr="00CA525C">
        <w:rPr>
          <w:color w:val="000000" w:themeColor="text1"/>
        </w:rPr>
        <w:t xml:space="preserve"> Evropské unie </w:t>
      </w:r>
      <w:r w:rsidR="002C0AFE" w:rsidRPr="00CA525C">
        <w:rPr>
          <w:color w:val="000000" w:themeColor="text1"/>
        </w:rPr>
        <w:t xml:space="preserve">a stanovení, jak rychle dokáže Evropská unie zareagovat na </w:t>
      </w:r>
      <w:r w:rsidR="004E362B" w:rsidRPr="00CA525C">
        <w:rPr>
          <w:color w:val="000000" w:themeColor="text1"/>
        </w:rPr>
        <w:t xml:space="preserve">nové hrozby. </w:t>
      </w:r>
    </w:p>
    <w:p w14:paraId="276D0B0B" w14:textId="3CA5523A" w:rsidR="00801F4F" w:rsidRPr="00CA525C" w:rsidRDefault="00277D0E" w:rsidP="00497AA5">
      <w:pPr>
        <w:pStyle w:val="Normlnweb"/>
        <w:spacing w:before="0" w:beforeAutospacing="0" w:after="0" w:afterAutospacing="0" w:line="360" w:lineRule="auto"/>
        <w:ind w:firstLine="567"/>
        <w:jc w:val="both"/>
        <w:rPr>
          <w:color w:val="000000" w:themeColor="text1"/>
        </w:rPr>
      </w:pPr>
      <w:r>
        <w:rPr>
          <w:color w:val="000000" w:themeColor="text1"/>
        </w:rPr>
        <w:t>Druhou</w:t>
      </w:r>
      <w:r w:rsidR="00801F4F" w:rsidRPr="00CA525C">
        <w:rPr>
          <w:color w:val="000000" w:themeColor="text1"/>
        </w:rPr>
        <w:t xml:space="preserve"> fáz</w:t>
      </w:r>
      <w:r>
        <w:rPr>
          <w:color w:val="000000" w:themeColor="text1"/>
        </w:rPr>
        <w:t>í</w:t>
      </w:r>
      <w:r w:rsidR="00801F4F" w:rsidRPr="00CA525C">
        <w:rPr>
          <w:color w:val="000000" w:themeColor="text1"/>
        </w:rPr>
        <w:t xml:space="preserve">, </w:t>
      </w:r>
      <w:r w:rsidR="00801F4F" w:rsidRPr="00CA525C">
        <w:rPr>
          <w:i/>
          <w:iCs/>
          <w:color w:val="000000" w:themeColor="text1"/>
        </w:rPr>
        <w:t>plánování</w:t>
      </w:r>
      <w:r w:rsidR="00F83797" w:rsidRPr="00CA525C">
        <w:rPr>
          <w:color w:val="000000" w:themeColor="text1"/>
        </w:rPr>
        <w:t xml:space="preserve">, je </w:t>
      </w:r>
      <w:r w:rsidR="000A5BC9" w:rsidRPr="00CA525C">
        <w:rPr>
          <w:color w:val="000000" w:themeColor="text1"/>
        </w:rPr>
        <w:t>rozuměno</w:t>
      </w:r>
      <w:r w:rsidR="00F83797" w:rsidRPr="00CA525C">
        <w:rPr>
          <w:color w:val="000000" w:themeColor="text1"/>
        </w:rPr>
        <w:t xml:space="preserve">, že Evropská unie transformuje </w:t>
      </w:r>
      <w:r w:rsidR="00F61C2C" w:rsidRPr="00CA525C">
        <w:rPr>
          <w:color w:val="000000" w:themeColor="text1"/>
        </w:rPr>
        <w:t>své počáteční reakce na</w:t>
      </w:r>
      <w:r w:rsidR="000777CD" w:rsidRPr="00CA525C">
        <w:rPr>
          <w:color w:val="000000" w:themeColor="text1"/>
        </w:rPr>
        <w:t xml:space="preserve"> teroristické útoky do dlouhodobějších </w:t>
      </w:r>
      <w:r w:rsidR="00D50D50" w:rsidRPr="00CA525C">
        <w:rPr>
          <w:color w:val="000000" w:themeColor="text1"/>
        </w:rPr>
        <w:t xml:space="preserve">bezpečnostních strategií a politik. Klíčové jsou zde otázky, </w:t>
      </w:r>
      <w:r w:rsidR="001F0A2B" w:rsidRPr="00CA525C">
        <w:rPr>
          <w:color w:val="000000" w:themeColor="text1"/>
        </w:rPr>
        <w:t xml:space="preserve">jak Evropská unie mění </w:t>
      </w:r>
      <w:r w:rsidR="00E86674" w:rsidRPr="00CA525C">
        <w:rPr>
          <w:color w:val="000000" w:themeColor="text1"/>
        </w:rPr>
        <w:t xml:space="preserve">své </w:t>
      </w:r>
      <w:r w:rsidR="00F23296" w:rsidRPr="00CA525C">
        <w:rPr>
          <w:color w:val="000000" w:themeColor="text1"/>
        </w:rPr>
        <w:t>protiteroristické</w:t>
      </w:r>
      <w:r w:rsidR="00E86674" w:rsidRPr="00CA525C">
        <w:rPr>
          <w:color w:val="000000" w:themeColor="text1"/>
        </w:rPr>
        <w:t xml:space="preserve"> </w:t>
      </w:r>
      <w:r w:rsidR="00F23296" w:rsidRPr="00CA525C">
        <w:rPr>
          <w:color w:val="000000" w:themeColor="text1"/>
        </w:rPr>
        <w:t xml:space="preserve">kapacity a infrastrukturu a zda se v této fázi objevují nové bezpečnostní </w:t>
      </w:r>
      <w:r w:rsidR="00094CB0" w:rsidRPr="00CA525C">
        <w:rPr>
          <w:color w:val="000000" w:themeColor="text1"/>
        </w:rPr>
        <w:t xml:space="preserve">iniciativy a legislativní změny. </w:t>
      </w:r>
    </w:p>
    <w:p w14:paraId="76211FE6" w14:textId="5F40CBD7" w:rsidR="0089792A" w:rsidRPr="00CA525C" w:rsidRDefault="00B74FBA" w:rsidP="00497AA5">
      <w:pPr>
        <w:pStyle w:val="Normlnweb"/>
        <w:spacing w:before="0" w:beforeAutospacing="0" w:after="0" w:afterAutospacing="0" w:line="360" w:lineRule="auto"/>
        <w:ind w:firstLine="567"/>
        <w:jc w:val="both"/>
        <w:rPr>
          <w:color w:val="000000" w:themeColor="text1"/>
        </w:rPr>
      </w:pPr>
      <w:r w:rsidRPr="00CA525C">
        <w:rPr>
          <w:color w:val="000000" w:themeColor="text1"/>
        </w:rPr>
        <w:lastRenderedPageBreak/>
        <w:t>Poslední fází</w:t>
      </w:r>
      <w:r w:rsidR="0089792A" w:rsidRPr="00CA525C">
        <w:rPr>
          <w:color w:val="000000" w:themeColor="text1"/>
        </w:rPr>
        <w:t xml:space="preserve"> jsou samotné </w:t>
      </w:r>
      <w:r w:rsidR="0089792A" w:rsidRPr="00CA525C">
        <w:rPr>
          <w:i/>
          <w:iCs/>
          <w:color w:val="000000" w:themeColor="text1"/>
        </w:rPr>
        <w:t>výsledky</w:t>
      </w:r>
      <w:r w:rsidR="0089792A" w:rsidRPr="00CA525C">
        <w:rPr>
          <w:color w:val="000000" w:themeColor="text1"/>
        </w:rPr>
        <w:t xml:space="preserve">, </w:t>
      </w:r>
      <w:r w:rsidR="00336FED" w:rsidRPr="00CA525C">
        <w:rPr>
          <w:color w:val="000000" w:themeColor="text1"/>
        </w:rPr>
        <w:t>kdy</w:t>
      </w:r>
      <w:r w:rsidR="00A33044" w:rsidRPr="00CA525C">
        <w:rPr>
          <w:color w:val="000000" w:themeColor="text1"/>
        </w:rPr>
        <w:t xml:space="preserve"> je nutné na závěr posoudit, </w:t>
      </w:r>
      <w:r w:rsidR="0067465C" w:rsidRPr="00CA525C">
        <w:rPr>
          <w:color w:val="000000" w:themeColor="text1"/>
        </w:rPr>
        <w:t xml:space="preserve">jaké </w:t>
      </w:r>
      <w:r w:rsidR="00A064B8">
        <w:rPr>
          <w:color w:val="000000" w:themeColor="text1"/>
        </w:rPr>
        <w:t>přínosy</w:t>
      </w:r>
      <w:r w:rsidR="0067465C" w:rsidRPr="00CA525C">
        <w:rPr>
          <w:color w:val="000000" w:themeColor="text1"/>
        </w:rPr>
        <w:t xml:space="preserve"> tato bezpečnostní opatření přinesla.</w:t>
      </w:r>
      <w:r w:rsidR="006C1DB5">
        <w:rPr>
          <w:color w:val="000000" w:themeColor="text1"/>
        </w:rPr>
        <w:t xml:space="preserve"> </w:t>
      </w:r>
      <w:r w:rsidR="00C243B5" w:rsidRPr="00CA525C">
        <w:rPr>
          <w:color w:val="000000" w:themeColor="text1"/>
        </w:rPr>
        <w:t xml:space="preserve">Pro tuto fázi byly na základě práce stanoveny </w:t>
      </w:r>
      <w:r w:rsidR="00DC491E" w:rsidRPr="00CA525C">
        <w:rPr>
          <w:color w:val="000000" w:themeColor="text1"/>
        </w:rPr>
        <w:t xml:space="preserve">tři kategorie </w:t>
      </w:r>
      <w:r w:rsidR="0033428F" w:rsidRPr="00CA525C">
        <w:rPr>
          <w:color w:val="000000" w:themeColor="text1"/>
        </w:rPr>
        <w:t>výsledků</w:t>
      </w:r>
      <w:r w:rsidR="004B7766" w:rsidRPr="00CA525C">
        <w:rPr>
          <w:color w:val="000000" w:themeColor="text1"/>
        </w:rPr>
        <w:t xml:space="preserve">. </w:t>
      </w:r>
      <w:r w:rsidR="00A0755F" w:rsidRPr="00CA525C">
        <w:rPr>
          <w:color w:val="000000" w:themeColor="text1"/>
        </w:rPr>
        <w:t xml:space="preserve">První výsledek je definovaný </w:t>
      </w:r>
      <w:r w:rsidR="00B12968" w:rsidRPr="00CA525C">
        <w:rPr>
          <w:color w:val="000000" w:themeColor="text1"/>
        </w:rPr>
        <w:t>jako adaptace</w:t>
      </w:r>
      <w:r w:rsidR="00F9477A" w:rsidRPr="00CA525C">
        <w:rPr>
          <w:color w:val="000000" w:themeColor="text1"/>
        </w:rPr>
        <w:t xml:space="preserve">, kde Evropská unie zavádí </w:t>
      </w:r>
      <w:r w:rsidR="002558CC" w:rsidRPr="00CA525C">
        <w:rPr>
          <w:color w:val="000000" w:themeColor="text1"/>
        </w:rPr>
        <w:t>nové bezpečnostní protokoly a reaguje na hrozby inovacemi</w:t>
      </w:r>
      <w:r w:rsidR="0068217F" w:rsidRPr="00CA525C">
        <w:rPr>
          <w:color w:val="000000" w:themeColor="text1"/>
        </w:rPr>
        <w:t>.</w:t>
      </w:r>
      <w:r w:rsidR="00F430B1" w:rsidRPr="00CA525C">
        <w:rPr>
          <w:color w:val="000000" w:themeColor="text1"/>
        </w:rPr>
        <w:t xml:space="preserve"> </w:t>
      </w:r>
      <w:r w:rsidR="00CF0CDD" w:rsidRPr="00CA525C">
        <w:rPr>
          <w:color w:val="000000" w:themeColor="text1"/>
        </w:rPr>
        <w:t>To může zahrnovat zavedení inovativních technologií</w:t>
      </w:r>
      <w:r w:rsidR="0067756C" w:rsidRPr="00CA525C">
        <w:rPr>
          <w:color w:val="000000" w:themeColor="text1"/>
        </w:rPr>
        <w:t>, zesílení spolupráce mezi členskými státy</w:t>
      </w:r>
      <w:r w:rsidR="00DA6B0F" w:rsidRPr="00CA525C">
        <w:rPr>
          <w:color w:val="000000" w:themeColor="text1"/>
        </w:rPr>
        <w:t xml:space="preserve"> a přizpůsobení stávajících legislativních rámců </w:t>
      </w:r>
      <w:r w:rsidR="00532E51" w:rsidRPr="00CA525C">
        <w:rPr>
          <w:color w:val="000000" w:themeColor="text1"/>
        </w:rPr>
        <w:t>novým podmínkám.</w:t>
      </w:r>
      <w:r w:rsidR="00B12968" w:rsidRPr="00CA525C">
        <w:rPr>
          <w:color w:val="000000" w:themeColor="text1"/>
        </w:rPr>
        <w:t xml:space="preserve"> </w:t>
      </w:r>
      <w:r w:rsidR="005F35BC" w:rsidRPr="00CA525C">
        <w:rPr>
          <w:color w:val="000000" w:themeColor="text1"/>
        </w:rPr>
        <w:t>Druhým výsledkem je stagnace</w:t>
      </w:r>
      <w:r w:rsidR="005F378F" w:rsidRPr="00CA525C">
        <w:rPr>
          <w:color w:val="000000" w:themeColor="text1"/>
        </w:rPr>
        <w:t xml:space="preserve">, která </w:t>
      </w:r>
      <w:proofErr w:type="gramStart"/>
      <w:r w:rsidR="005F378F" w:rsidRPr="00CA525C">
        <w:rPr>
          <w:color w:val="000000" w:themeColor="text1"/>
        </w:rPr>
        <w:t>značí</w:t>
      </w:r>
      <w:proofErr w:type="gramEnd"/>
      <w:r w:rsidR="005F378F" w:rsidRPr="00CA525C">
        <w:rPr>
          <w:color w:val="000000" w:themeColor="text1"/>
        </w:rPr>
        <w:t xml:space="preserve"> období bez významnějších změn</w:t>
      </w:r>
      <w:r w:rsidR="005114B1" w:rsidRPr="00CA525C">
        <w:rPr>
          <w:color w:val="000000" w:themeColor="text1"/>
        </w:rPr>
        <w:t xml:space="preserve"> nebo aktualizací bezpečnostních politik</w:t>
      </w:r>
      <w:r w:rsidR="0064196C" w:rsidRPr="00CA525C">
        <w:rPr>
          <w:color w:val="000000" w:themeColor="text1"/>
        </w:rPr>
        <w:t xml:space="preserve"> Evropské unie po teroristických útocí</w:t>
      </w:r>
      <w:r w:rsidR="00C36D8C" w:rsidRPr="00CA525C">
        <w:rPr>
          <w:color w:val="000000" w:themeColor="text1"/>
        </w:rPr>
        <w:t xml:space="preserve">ch. </w:t>
      </w:r>
      <w:r w:rsidR="00841E2A" w:rsidRPr="00CA525C">
        <w:rPr>
          <w:color w:val="000000" w:themeColor="text1"/>
        </w:rPr>
        <w:t>To může být znakem</w:t>
      </w:r>
      <w:r w:rsidR="00C46E19" w:rsidRPr="00CA525C">
        <w:rPr>
          <w:color w:val="000000" w:themeColor="text1"/>
        </w:rPr>
        <w:t xml:space="preserve">, že Evropská unie pokládá stávající </w:t>
      </w:r>
      <w:r w:rsidR="001A30CC" w:rsidRPr="00CA525C">
        <w:rPr>
          <w:color w:val="000000" w:themeColor="text1"/>
        </w:rPr>
        <w:t xml:space="preserve">bezpečnostní opatření za </w:t>
      </w:r>
      <w:r w:rsidR="000E29A2" w:rsidRPr="00CA525C">
        <w:rPr>
          <w:color w:val="000000" w:themeColor="text1"/>
        </w:rPr>
        <w:t xml:space="preserve">dostatečná, nebo nebyla nalezena </w:t>
      </w:r>
      <w:r w:rsidR="009007F6" w:rsidRPr="00CA525C">
        <w:rPr>
          <w:color w:val="000000" w:themeColor="text1"/>
        </w:rPr>
        <w:t>shoda</w:t>
      </w:r>
      <w:r w:rsidR="000E29A2" w:rsidRPr="00CA525C">
        <w:rPr>
          <w:color w:val="000000" w:themeColor="text1"/>
        </w:rPr>
        <w:t xml:space="preserve"> o potřebě dalších změn</w:t>
      </w:r>
      <w:r w:rsidR="009007F6" w:rsidRPr="00CA525C">
        <w:rPr>
          <w:color w:val="000000" w:themeColor="text1"/>
        </w:rPr>
        <w:t>. Třetí</w:t>
      </w:r>
      <w:r w:rsidR="00B12968" w:rsidRPr="00CA525C">
        <w:rPr>
          <w:color w:val="000000" w:themeColor="text1"/>
        </w:rPr>
        <w:t xml:space="preserve"> výsledek je definován jako</w:t>
      </w:r>
      <w:r w:rsidR="009007F6" w:rsidRPr="00CA525C">
        <w:rPr>
          <w:color w:val="000000" w:themeColor="text1"/>
        </w:rPr>
        <w:t xml:space="preserve"> regrese</w:t>
      </w:r>
      <w:r w:rsidR="005114B1" w:rsidRPr="00CA525C">
        <w:rPr>
          <w:color w:val="000000" w:themeColor="text1"/>
        </w:rPr>
        <w:t xml:space="preserve">, </w:t>
      </w:r>
      <w:r w:rsidR="00B541FB" w:rsidRPr="00CA525C">
        <w:rPr>
          <w:color w:val="000000" w:themeColor="text1"/>
        </w:rPr>
        <w:t xml:space="preserve">kde může dojít k omezení nebo odvolání dříve </w:t>
      </w:r>
      <w:r w:rsidR="00F34A9C" w:rsidRPr="00CA525C">
        <w:rPr>
          <w:color w:val="000000" w:themeColor="text1"/>
        </w:rPr>
        <w:t xml:space="preserve">zavedených opatření v důsledku nově hodnocených rizik nebo politického tlaku. </w:t>
      </w:r>
      <w:r w:rsidR="005F2387" w:rsidRPr="00CA525C">
        <w:rPr>
          <w:color w:val="000000" w:themeColor="text1"/>
        </w:rPr>
        <w:t xml:space="preserve">Regrese </w:t>
      </w:r>
      <w:r w:rsidR="00C77BBA" w:rsidRPr="00CA525C">
        <w:rPr>
          <w:color w:val="000000" w:themeColor="text1"/>
        </w:rPr>
        <w:t xml:space="preserve">může být reakcí na </w:t>
      </w:r>
      <w:r w:rsidR="00341349" w:rsidRPr="00CA525C">
        <w:rPr>
          <w:color w:val="000000" w:themeColor="text1"/>
        </w:rPr>
        <w:t>změny vnímání hrozby</w:t>
      </w:r>
      <w:r w:rsidR="005C307B" w:rsidRPr="00CA525C">
        <w:rPr>
          <w:color w:val="000000" w:themeColor="text1"/>
        </w:rPr>
        <w:t xml:space="preserve"> </w:t>
      </w:r>
      <w:r w:rsidR="00E520E0" w:rsidRPr="00CA525C">
        <w:rPr>
          <w:color w:val="000000" w:themeColor="text1"/>
        </w:rPr>
        <w:t>nebo jako důsledek hodnocení</w:t>
      </w:r>
      <w:r w:rsidR="004A275F" w:rsidRPr="00CA525C">
        <w:rPr>
          <w:color w:val="000000" w:themeColor="text1"/>
        </w:rPr>
        <w:t xml:space="preserve">, </w:t>
      </w:r>
      <w:r w:rsidR="00A50269" w:rsidRPr="00CA525C">
        <w:rPr>
          <w:color w:val="000000" w:themeColor="text1"/>
        </w:rPr>
        <w:t xml:space="preserve">kde </w:t>
      </w:r>
      <w:r w:rsidR="001A36D9">
        <w:rPr>
          <w:color w:val="000000" w:themeColor="text1"/>
        </w:rPr>
        <w:t>se</w:t>
      </w:r>
      <w:r w:rsidR="00A50269" w:rsidRPr="00CA525C">
        <w:rPr>
          <w:color w:val="000000" w:themeColor="text1"/>
        </w:rPr>
        <w:t xml:space="preserve"> dospě</w:t>
      </w:r>
      <w:r w:rsidR="001A36D9">
        <w:rPr>
          <w:color w:val="000000" w:themeColor="text1"/>
        </w:rPr>
        <w:t>lo</w:t>
      </w:r>
      <w:r w:rsidR="00A50269" w:rsidRPr="00CA525C">
        <w:rPr>
          <w:color w:val="000000" w:themeColor="text1"/>
        </w:rPr>
        <w:t xml:space="preserve"> k závěru, </w:t>
      </w:r>
      <w:r w:rsidR="0096259C" w:rsidRPr="00CA525C">
        <w:rPr>
          <w:color w:val="000000" w:themeColor="text1"/>
        </w:rPr>
        <w:t>že některá opatření byla přehnaná či neúčinná.</w:t>
      </w:r>
    </w:p>
    <w:p w14:paraId="30841FC1" w14:textId="5195FC87" w:rsidR="00EE4068" w:rsidRPr="00CA525C" w:rsidRDefault="000858E7" w:rsidP="00F44251">
      <w:pPr>
        <w:pStyle w:val="Normlnweb"/>
        <w:spacing w:before="0" w:beforeAutospacing="0" w:after="0" w:afterAutospacing="0" w:line="360" w:lineRule="auto"/>
        <w:ind w:firstLine="567"/>
        <w:jc w:val="both"/>
        <w:rPr>
          <w:color w:val="000000" w:themeColor="text1"/>
        </w:rPr>
      </w:pPr>
      <w:r w:rsidRPr="00CA525C">
        <w:rPr>
          <w:color w:val="000000" w:themeColor="text1"/>
        </w:rPr>
        <w:t xml:space="preserve">V rámci bakalářské práce </w:t>
      </w:r>
      <w:r w:rsidR="00F13E81" w:rsidRPr="00CA525C">
        <w:rPr>
          <w:color w:val="000000" w:themeColor="text1"/>
        </w:rPr>
        <w:t>budou</w:t>
      </w:r>
      <w:r w:rsidR="00B34146" w:rsidRPr="00CA525C">
        <w:rPr>
          <w:color w:val="000000" w:themeColor="text1"/>
        </w:rPr>
        <w:t xml:space="preserve"> </w:t>
      </w:r>
      <w:r w:rsidR="00F13E81" w:rsidRPr="00CA525C">
        <w:rPr>
          <w:color w:val="000000" w:themeColor="text1"/>
        </w:rPr>
        <w:t xml:space="preserve">uvedené fáze </w:t>
      </w:r>
      <w:r w:rsidR="0006332C" w:rsidRPr="00CA525C">
        <w:rPr>
          <w:color w:val="000000" w:themeColor="text1"/>
        </w:rPr>
        <w:t xml:space="preserve">procesu sekuritizace </w:t>
      </w:r>
      <w:r w:rsidR="00656CB2" w:rsidRPr="00CA525C">
        <w:rPr>
          <w:color w:val="000000" w:themeColor="text1"/>
        </w:rPr>
        <w:t xml:space="preserve">hodnoceny za pomocí </w:t>
      </w:r>
      <w:r w:rsidR="00CE0EC5" w:rsidRPr="00CA525C">
        <w:rPr>
          <w:color w:val="000000" w:themeColor="text1"/>
        </w:rPr>
        <w:t>výše definovaných ukazatelů</w:t>
      </w:r>
      <w:r w:rsidR="00B34146" w:rsidRPr="00CA525C">
        <w:rPr>
          <w:color w:val="000000" w:themeColor="text1"/>
        </w:rPr>
        <w:t>.</w:t>
      </w:r>
      <w:r w:rsidR="00F13E81" w:rsidRPr="00CA525C">
        <w:rPr>
          <w:color w:val="000000" w:themeColor="text1"/>
        </w:rPr>
        <w:t xml:space="preserve"> </w:t>
      </w:r>
      <w:r w:rsidR="00490663" w:rsidRPr="00CA525C">
        <w:rPr>
          <w:color w:val="000000" w:themeColor="text1"/>
        </w:rPr>
        <w:t>Tato a</w:t>
      </w:r>
      <w:r w:rsidR="00EE4068" w:rsidRPr="00CA525C">
        <w:rPr>
          <w:color w:val="000000" w:themeColor="text1"/>
        </w:rPr>
        <w:t xml:space="preserve">nalýza výsledků </w:t>
      </w:r>
      <w:r w:rsidR="00490663" w:rsidRPr="00CA525C">
        <w:rPr>
          <w:color w:val="000000" w:themeColor="text1"/>
        </w:rPr>
        <w:t xml:space="preserve">umožňuje nejenom identifikaci </w:t>
      </w:r>
      <w:r w:rsidR="00872E76">
        <w:rPr>
          <w:color w:val="000000" w:themeColor="text1"/>
        </w:rPr>
        <w:br/>
      </w:r>
      <w:r w:rsidR="00490663" w:rsidRPr="00CA525C">
        <w:rPr>
          <w:color w:val="000000" w:themeColor="text1"/>
        </w:rPr>
        <w:t xml:space="preserve">a </w:t>
      </w:r>
      <w:r w:rsidR="00F55816" w:rsidRPr="00CA525C">
        <w:rPr>
          <w:color w:val="000000" w:themeColor="text1"/>
        </w:rPr>
        <w:t xml:space="preserve">hodnocení konkrétních výsledků, ale i pochopení, jak jsou reakce vnímány </w:t>
      </w:r>
      <w:r w:rsidR="006D160A" w:rsidRPr="00CA525C">
        <w:rPr>
          <w:color w:val="000000" w:themeColor="text1"/>
        </w:rPr>
        <w:t>různými aktéry.</w:t>
      </w:r>
      <w:r w:rsidR="002F04F8" w:rsidRPr="00CA525C">
        <w:rPr>
          <w:color w:val="000000" w:themeColor="text1"/>
        </w:rPr>
        <w:t xml:space="preserve"> Fáze nabízejí možnost získat ucelený pohled na </w:t>
      </w:r>
      <w:r w:rsidR="000756BE" w:rsidRPr="00CA525C">
        <w:rPr>
          <w:color w:val="000000" w:themeColor="text1"/>
        </w:rPr>
        <w:t>způsob</w:t>
      </w:r>
      <w:r w:rsidR="008B63FD" w:rsidRPr="00CA525C">
        <w:rPr>
          <w:color w:val="000000" w:themeColor="text1"/>
        </w:rPr>
        <w:t xml:space="preserve">, jak se Evropská unie vyrovnává s výzvami spojenými s teroristickými </w:t>
      </w:r>
      <w:r w:rsidR="00A72C25" w:rsidRPr="00CA525C">
        <w:rPr>
          <w:color w:val="000000" w:themeColor="text1"/>
        </w:rPr>
        <w:t>útoky</w:t>
      </w:r>
      <w:r w:rsidR="00F735D5" w:rsidRPr="00CA525C">
        <w:rPr>
          <w:color w:val="000000" w:themeColor="text1"/>
        </w:rPr>
        <w:t>.</w:t>
      </w:r>
    </w:p>
    <w:p w14:paraId="63ED10E8" w14:textId="1483ADF7" w:rsidR="00193994" w:rsidRPr="00CA525C" w:rsidRDefault="00193994" w:rsidP="00526958">
      <w:pPr>
        <w:pStyle w:val="Normlnweb"/>
        <w:spacing w:before="0" w:beforeAutospacing="0" w:after="0" w:afterAutospacing="0" w:line="360" w:lineRule="auto"/>
        <w:ind w:firstLine="576"/>
        <w:jc w:val="both"/>
        <w:rPr>
          <w:color w:val="000000" w:themeColor="text1"/>
        </w:rPr>
      </w:pPr>
      <w:r w:rsidRPr="00CA525C">
        <w:rPr>
          <w:color w:val="000000" w:themeColor="text1"/>
        </w:rPr>
        <w:t>Na základě stanovených ukazatelů</w:t>
      </w:r>
      <w:r w:rsidR="002A7D44" w:rsidRPr="00CA525C">
        <w:rPr>
          <w:color w:val="000000" w:themeColor="text1"/>
        </w:rPr>
        <w:t xml:space="preserve"> a fází</w:t>
      </w:r>
      <w:r w:rsidRPr="00CA525C">
        <w:rPr>
          <w:color w:val="000000" w:themeColor="text1"/>
        </w:rPr>
        <w:t xml:space="preserve"> je </w:t>
      </w:r>
      <w:r w:rsidR="004B62F4" w:rsidRPr="00CA525C">
        <w:rPr>
          <w:color w:val="000000" w:themeColor="text1"/>
        </w:rPr>
        <w:t>důležité určit následné kroky</w:t>
      </w:r>
      <w:r w:rsidRPr="00CA525C">
        <w:rPr>
          <w:color w:val="000000" w:themeColor="text1"/>
        </w:rPr>
        <w:t xml:space="preserve"> postupu </w:t>
      </w:r>
      <w:r w:rsidR="00A56032" w:rsidRPr="00CA525C">
        <w:rPr>
          <w:color w:val="000000" w:themeColor="text1"/>
        </w:rPr>
        <w:t>pro případ</w:t>
      </w:r>
      <w:r w:rsidRPr="00CA525C">
        <w:rPr>
          <w:color w:val="000000" w:themeColor="text1"/>
        </w:rPr>
        <w:t>, že se směry sekuritizace na základě reakcí Evropské unie se budou lišit od stanovené hypotézy, která ověřuje, zda se proces sekuritizace v kontextu ochrany měkkých cílů před teroristickými útoky zintenzivnil po zmíněných útocích a vedl k posílení bezpečnostních opatření a zvýšení povědomí o nutnosti ochrany měkkých cílů. V případě, že zjištění z analytické části neodpovídají původní stanovené hypotéze o zintenzivnění procesu sekuritizace v kontextu ochrany měkkých cílů po teroristických útocích, bude vyvinuta snaha dojít ke zjištění, proč stanovená hypotéza nebyla v rámci práce úspěšná a jaké faktory ovlivnily rozdílný vývoj sekuritizace. Závěry tohoto procesu povedou k ucelenějšímu a přesnějšímu pochopení vlivu teroristických útoků na bezpečnostní politiku Evropské unie. V případě, že některý ze sledovaných ukazatelů nebude možné při komparaci vysvětlit či potvrdit, nebude t</w:t>
      </w:r>
      <w:r w:rsidR="008E4F6B">
        <w:rPr>
          <w:color w:val="000000" w:themeColor="text1"/>
        </w:rPr>
        <w:t>o vnímáno jako</w:t>
      </w:r>
      <w:r w:rsidRPr="00CA525C">
        <w:rPr>
          <w:color w:val="000000" w:themeColor="text1"/>
        </w:rPr>
        <w:t xml:space="preserve"> negativní dopad na výsledek komparace, ale bude taktéž vyvinuta snaha o vysvětlení, proč sledovaný faktor nebyl úspěšný.</w:t>
      </w:r>
    </w:p>
    <w:p w14:paraId="239460EA" w14:textId="77777777" w:rsidR="00DE144D" w:rsidRDefault="00DE144D" w:rsidP="00C35EC1">
      <w:pPr>
        <w:pStyle w:val="Normlnweb"/>
        <w:spacing w:before="0" w:beforeAutospacing="0" w:after="0" w:afterAutospacing="0" w:line="360" w:lineRule="auto"/>
        <w:jc w:val="both"/>
        <w:rPr>
          <w:color w:val="7030A0"/>
        </w:rPr>
      </w:pPr>
    </w:p>
    <w:p w14:paraId="433F0C6C" w14:textId="77777777" w:rsidR="00DB4D02" w:rsidRPr="00F020B5" w:rsidRDefault="00DB4D02" w:rsidP="00C35EC1">
      <w:pPr>
        <w:pStyle w:val="Normlnweb"/>
        <w:spacing w:before="0" w:beforeAutospacing="0" w:after="0" w:afterAutospacing="0" w:line="360" w:lineRule="auto"/>
        <w:jc w:val="both"/>
        <w:rPr>
          <w:color w:val="7030A0"/>
        </w:rPr>
      </w:pPr>
    </w:p>
    <w:p w14:paraId="12D46633" w14:textId="533C7692" w:rsidR="00546BE5" w:rsidRDefault="009448C4" w:rsidP="00546BE5">
      <w:pPr>
        <w:pStyle w:val="Nadpis2"/>
      </w:pPr>
      <w:bookmarkStart w:id="19" w:name="_Toc164521828"/>
      <w:bookmarkStart w:id="20" w:name="_Toc164598437"/>
      <w:r>
        <w:lastRenderedPageBreak/>
        <w:t>Měkké cíle</w:t>
      </w:r>
      <w:bookmarkEnd w:id="19"/>
      <w:bookmarkEnd w:id="20"/>
    </w:p>
    <w:p w14:paraId="44507119" w14:textId="77777777" w:rsidR="006A4DCA" w:rsidRDefault="006A4DCA" w:rsidP="006A4DCA"/>
    <w:p w14:paraId="3B602BCA" w14:textId="0D455644" w:rsidR="006A4DCA" w:rsidRPr="006A4DCA" w:rsidRDefault="006A4DCA" w:rsidP="00D805F7">
      <w:pPr>
        <w:pStyle w:val="Nadpis3"/>
      </w:pPr>
      <w:bookmarkStart w:id="21" w:name="_Toc164521829"/>
      <w:bookmarkStart w:id="22" w:name="_Toc164598438"/>
      <w:r w:rsidRPr="006A4DCA">
        <w:t>Definice měkkých cílů</w:t>
      </w:r>
      <w:bookmarkEnd w:id="21"/>
      <w:bookmarkEnd w:id="22"/>
    </w:p>
    <w:p w14:paraId="288B440E" w14:textId="77777777" w:rsidR="009448C4" w:rsidRDefault="009448C4" w:rsidP="009448C4"/>
    <w:p w14:paraId="5E4D2A03" w14:textId="0232E471" w:rsidR="003B0416" w:rsidRDefault="009841E5" w:rsidP="00526958">
      <w:pPr>
        <w:spacing w:line="360" w:lineRule="auto"/>
        <w:ind w:firstLine="576"/>
        <w:jc w:val="both"/>
      </w:pPr>
      <w:r w:rsidRPr="00E51E41">
        <w:t>Diskuse</w:t>
      </w:r>
      <w:r w:rsidR="002631B8" w:rsidRPr="00E51E41">
        <w:t xml:space="preserve"> o takzvaných měkkých cílech získala na intenzitě zejména </w:t>
      </w:r>
      <w:r w:rsidR="005223BC" w:rsidRPr="00E51E41">
        <w:t>v posledních desetiletích, kdy došlo k</w:t>
      </w:r>
      <w:r w:rsidR="001C3452" w:rsidRPr="00E51E41">
        <w:t> </w:t>
      </w:r>
      <w:r w:rsidR="005223BC" w:rsidRPr="00E51E41">
        <w:t>nárůstu</w:t>
      </w:r>
      <w:r w:rsidR="001C3452" w:rsidRPr="00E51E41">
        <w:t xml:space="preserve"> teroristických útoků cílených na tyto typy míst.</w:t>
      </w:r>
      <w:r w:rsidR="005A38E1" w:rsidRPr="00E51E41">
        <w:t xml:space="preserve"> </w:t>
      </w:r>
      <w:r w:rsidR="00251182" w:rsidRPr="00E51E41">
        <w:t>Podobně</w:t>
      </w:r>
      <w:r w:rsidR="002B10CF" w:rsidRPr="00E51E41">
        <w:t xml:space="preserve"> jako u pojmu terorismu, přesná definice </w:t>
      </w:r>
      <w:r w:rsidR="00B5507A" w:rsidRPr="00E51E41">
        <w:t>doposud nebyla stanovena</w:t>
      </w:r>
      <w:r w:rsidR="00032B62" w:rsidRPr="00E51E41">
        <w:t>, ale základní podstata</w:t>
      </w:r>
      <w:r w:rsidRPr="00E51E41">
        <w:t xml:space="preserve"> je zřetelnější, než platí pro terorismus samotný. </w:t>
      </w:r>
      <w:r w:rsidR="008F6979" w:rsidRPr="00E51E41">
        <w:t>Za měkké cíle lze považovat místa nebo objekt</w:t>
      </w:r>
      <w:r w:rsidR="00C078E2" w:rsidRPr="00E51E41">
        <w:t>y, která jsou relativně dobře přístupná a n</w:t>
      </w:r>
      <w:r w:rsidR="0073209D" w:rsidRPr="00E51E41">
        <w:t xml:space="preserve">ejsou </w:t>
      </w:r>
      <w:r w:rsidR="00AA1373" w:rsidRPr="00E51E41">
        <w:t>zahrnuta zvýšenou ochranou.</w:t>
      </w:r>
      <w:r w:rsidR="00367E0B" w:rsidRPr="00E51E41">
        <w:t xml:space="preserve"> Jedná se zejména </w:t>
      </w:r>
      <w:r w:rsidR="000B5808">
        <w:br/>
      </w:r>
      <w:r w:rsidR="00367E0B" w:rsidRPr="00E51E41">
        <w:t xml:space="preserve">o veřejná místa, kde se běžně shromažďují lidé. </w:t>
      </w:r>
      <w:r w:rsidR="00A57D34" w:rsidRPr="00E51E41">
        <w:t>Na rozdíl od tvrdých cílů, kterým bude věnován</w:t>
      </w:r>
      <w:r w:rsidR="005B2C7D" w:rsidRPr="00E51E41">
        <w:t xml:space="preserve"> odstavec později, měkké cíle obvykle nejsou vybaveny </w:t>
      </w:r>
      <w:r w:rsidR="008D52C3" w:rsidRPr="00E51E41">
        <w:t xml:space="preserve">vysokým stupněm </w:t>
      </w:r>
      <w:r w:rsidR="0012639C" w:rsidRPr="00E51E41">
        <w:t>ochrany,</w:t>
      </w:r>
      <w:r w:rsidR="008D52C3" w:rsidRPr="00E51E41">
        <w:t xml:space="preserve"> a to je činí zranitelnější proti </w:t>
      </w:r>
      <w:r w:rsidR="00D75193" w:rsidRPr="00E51E41">
        <w:t xml:space="preserve">útokům nebo jiným bezpečnostním hrozbám. </w:t>
      </w:r>
      <w:r w:rsidR="0012639C" w:rsidRPr="00E51E41">
        <w:t>Tento termín se do popředí dostal zejména teroristický</w:t>
      </w:r>
      <w:r w:rsidR="004F565C" w:rsidRPr="00E51E41">
        <w:t>mi</w:t>
      </w:r>
      <w:r w:rsidR="0012639C" w:rsidRPr="00E51E41">
        <w:t xml:space="preserve"> útok</w:t>
      </w:r>
      <w:r w:rsidR="004F565C" w:rsidRPr="00E51E41">
        <w:t>y</w:t>
      </w:r>
      <w:r w:rsidR="0012639C" w:rsidRPr="00E51E41">
        <w:t xml:space="preserve"> a bezpečnostní</w:t>
      </w:r>
      <w:r w:rsidR="004F565C" w:rsidRPr="00E51E41">
        <w:t>mi</w:t>
      </w:r>
      <w:r w:rsidR="0012639C" w:rsidRPr="00E51E41">
        <w:t xml:space="preserve"> </w:t>
      </w:r>
      <w:r w:rsidR="004F565C" w:rsidRPr="00E51E41">
        <w:t>politikami</w:t>
      </w:r>
      <w:r w:rsidR="0012639C" w:rsidRPr="00E51E41">
        <w:t xml:space="preserve"> v posledních letech</w:t>
      </w:r>
      <w:r w:rsidR="0063479A" w:rsidRPr="00E51E41">
        <w:t xml:space="preserve">, v souvislosti se snahou o </w:t>
      </w:r>
      <w:r w:rsidR="008A1B1D" w:rsidRPr="00E51E41">
        <w:t>předcházení útokům a ochranou obyvatelstva</w:t>
      </w:r>
      <w:r w:rsidR="000421C9" w:rsidRPr="00E51E41">
        <w:t xml:space="preserve"> </w:t>
      </w:r>
      <w:r w:rsidR="0084744B" w:rsidRPr="00E51E41">
        <w:t>(</w:t>
      </w:r>
      <w:proofErr w:type="spellStart"/>
      <w:r w:rsidR="00736268" w:rsidRPr="00E51E41">
        <w:t>Asal</w:t>
      </w:r>
      <w:proofErr w:type="spellEnd"/>
      <w:r w:rsidR="00736268" w:rsidRPr="00E51E41">
        <w:t xml:space="preserve"> et al</w:t>
      </w:r>
      <w:r w:rsidR="00343E43" w:rsidRPr="00E51E41">
        <w:t>., 2009</w:t>
      </w:r>
      <w:r w:rsidR="000421C9" w:rsidRPr="00E51E41">
        <w:t>).</w:t>
      </w:r>
    </w:p>
    <w:p w14:paraId="3132A3C7" w14:textId="297CF7EC" w:rsidR="00B87350" w:rsidRDefault="00945E9E" w:rsidP="00B87350">
      <w:pPr>
        <w:spacing w:line="360" w:lineRule="auto"/>
        <w:ind w:firstLine="576"/>
        <w:jc w:val="both"/>
      </w:pPr>
      <w:r w:rsidRPr="00E51E41">
        <w:t xml:space="preserve">V rámci mezinárodních vztahů lze slovní spojení měkký cíl interpretovat </w:t>
      </w:r>
      <w:r w:rsidR="009F399C" w:rsidRPr="00E51E41">
        <w:t>mnoha způsoby napříč světem</w:t>
      </w:r>
      <w:r w:rsidR="00A97202" w:rsidRPr="00E51E41">
        <w:t>.</w:t>
      </w:r>
      <w:r w:rsidR="000F2098" w:rsidRPr="00E51E41">
        <w:t xml:space="preserve"> Ve Spojených státech amerických </w:t>
      </w:r>
      <w:r w:rsidR="00E14F80" w:rsidRPr="00E51E41">
        <w:t xml:space="preserve">ministerstvo pro místní bezpečnost definuje měkké cíle jako </w:t>
      </w:r>
      <w:r w:rsidR="00A05D67" w:rsidRPr="00E51E41">
        <w:rPr>
          <w:i/>
          <w:iCs/>
        </w:rPr>
        <w:t>„místa</w:t>
      </w:r>
      <w:r w:rsidR="00124C9F" w:rsidRPr="00E51E41">
        <w:rPr>
          <w:i/>
          <w:iCs/>
        </w:rPr>
        <w:t xml:space="preserve">, která jsou snadno přístupná velkému počtu lidí a která mají zavedená </w:t>
      </w:r>
      <w:r w:rsidR="002D5C28" w:rsidRPr="00E51E41">
        <w:rPr>
          <w:i/>
          <w:iCs/>
        </w:rPr>
        <w:t>pouze omezená bezpečnostní nebo ochranná opatření</w:t>
      </w:r>
      <w:r w:rsidR="00A35983" w:rsidRPr="00E51E41">
        <w:rPr>
          <w:i/>
          <w:iCs/>
        </w:rPr>
        <w:t xml:space="preserve">. Z toho důvodu jsou </w:t>
      </w:r>
      <w:r w:rsidR="004D2BF5" w:rsidRPr="00E51E41">
        <w:rPr>
          <w:i/>
          <w:iCs/>
        </w:rPr>
        <w:t>zranitelná vůči útoku</w:t>
      </w:r>
      <w:r w:rsidR="005C6734" w:rsidRPr="00E51E41">
        <w:rPr>
          <w:i/>
          <w:iCs/>
        </w:rPr>
        <w:t>“</w:t>
      </w:r>
      <w:r w:rsidR="005C6734" w:rsidRPr="00E51E41">
        <w:t xml:space="preserve"> (</w:t>
      </w:r>
      <w:r w:rsidR="002D37CD" w:rsidRPr="00E51E41">
        <w:rPr>
          <w:noProof/>
          <w:color w:val="000000" w:themeColor="text1"/>
        </w:rPr>
        <w:t>U.S. Department of Homeland Security, 2020)</w:t>
      </w:r>
      <w:r w:rsidR="007E52AA" w:rsidRPr="00E51E41">
        <w:t>.</w:t>
      </w:r>
    </w:p>
    <w:p w14:paraId="42E031D9" w14:textId="7DE5621C" w:rsidR="00B06B54" w:rsidRDefault="00AB2C30" w:rsidP="00B06B54">
      <w:pPr>
        <w:spacing w:line="360" w:lineRule="auto"/>
        <w:ind w:firstLine="576"/>
        <w:jc w:val="both"/>
      </w:pPr>
      <w:r w:rsidRPr="00936E0D">
        <w:t xml:space="preserve">V koncepci </w:t>
      </w:r>
      <w:r w:rsidR="00A26768" w:rsidRPr="00936E0D">
        <w:t xml:space="preserve">ochrany měkkých cílů pro roky 2017-2020 </w:t>
      </w:r>
      <w:r w:rsidR="009552E8" w:rsidRPr="00936E0D">
        <w:t>jsou termínem</w:t>
      </w:r>
      <w:r w:rsidR="001F235C" w:rsidRPr="00936E0D">
        <w:t xml:space="preserve"> měkké cíle označovány </w:t>
      </w:r>
      <w:r w:rsidR="001F235C" w:rsidRPr="00936E0D">
        <w:rPr>
          <w:i/>
          <w:iCs/>
        </w:rPr>
        <w:t>„</w:t>
      </w:r>
      <w:r w:rsidR="00C50E47" w:rsidRPr="00936E0D">
        <w:rPr>
          <w:i/>
          <w:iCs/>
        </w:rPr>
        <w:t xml:space="preserve">objekty, prostory nebo akce charakterizované častou přítomností většího počtu osob </w:t>
      </w:r>
      <w:r w:rsidR="008A55C9" w:rsidRPr="00936E0D">
        <w:rPr>
          <w:i/>
          <w:iCs/>
        </w:rPr>
        <w:t>a současně absencí či nízkou úrovní zabezpečení proti násilným útokům</w:t>
      </w:r>
      <w:r w:rsidR="001F235C" w:rsidRPr="00936E0D">
        <w:rPr>
          <w:i/>
          <w:iCs/>
        </w:rPr>
        <w:t>“</w:t>
      </w:r>
      <w:r w:rsidR="001F235C" w:rsidRPr="00936E0D">
        <w:t xml:space="preserve"> </w:t>
      </w:r>
      <w:r w:rsidR="0084744B" w:rsidRPr="00936E0D">
        <w:t>(</w:t>
      </w:r>
      <w:r w:rsidR="009552E8" w:rsidRPr="00936E0D">
        <w:t>Chovanec</w:t>
      </w:r>
      <w:r w:rsidR="0084744B" w:rsidRPr="00936E0D">
        <w:t>, 2017).</w:t>
      </w:r>
    </w:p>
    <w:p w14:paraId="101F400D" w14:textId="08BD775E" w:rsidR="00807ED4" w:rsidRPr="00807ED4" w:rsidRDefault="00807ED4" w:rsidP="00D805F7">
      <w:pPr>
        <w:pStyle w:val="Nadpis3"/>
      </w:pPr>
      <w:bookmarkStart w:id="23" w:name="_Toc164521830"/>
      <w:bookmarkStart w:id="24" w:name="_Toc164598439"/>
      <w:r w:rsidRPr="00807ED4">
        <w:t>Dělení měkkých cílů</w:t>
      </w:r>
      <w:bookmarkEnd w:id="23"/>
      <w:bookmarkEnd w:id="24"/>
    </w:p>
    <w:p w14:paraId="724DD713" w14:textId="77777777" w:rsidR="00807ED4" w:rsidRPr="00807ED4" w:rsidRDefault="00807ED4" w:rsidP="00807ED4"/>
    <w:p w14:paraId="6811261A" w14:textId="41D17EFA" w:rsidR="007220E4" w:rsidRPr="00ED12CE" w:rsidRDefault="00B06B54" w:rsidP="008E2DF3">
      <w:pPr>
        <w:spacing w:line="360" w:lineRule="auto"/>
        <w:ind w:firstLine="576"/>
        <w:jc w:val="both"/>
      </w:pPr>
      <w:r w:rsidRPr="00143A01">
        <w:t xml:space="preserve">Pro lepší pochopení </w:t>
      </w:r>
      <w:r w:rsidR="00817EA3" w:rsidRPr="00143A01">
        <w:t xml:space="preserve">pojmu měkký cíl je vhodné využít kategorizaci </w:t>
      </w:r>
      <w:r w:rsidR="0028556C" w:rsidRPr="00143A01">
        <w:t>uvedenou v koncep</w:t>
      </w:r>
      <w:r w:rsidR="006F4393" w:rsidRPr="00143A01">
        <w:t>ci</w:t>
      </w:r>
      <w:r w:rsidR="0028556C" w:rsidRPr="00143A01">
        <w:t xml:space="preserve"> Mi</w:t>
      </w:r>
      <w:r w:rsidR="006F4393" w:rsidRPr="00143A01">
        <w:t xml:space="preserve">nisterstva vnitra ČR </w:t>
      </w:r>
      <w:r w:rsidR="0016622B" w:rsidRPr="00143A01">
        <w:t xml:space="preserve">zaměřenou a ochranu těchto cílů </w:t>
      </w:r>
      <w:r w:rsidR="00F2332B" w:rsidRPr="00143A01">
        <w:t>pro období let 2017-2020. Dokument reflektuje různé typy</w:t>
      </w:r>
      <w:r w:rsidR="00A03946" w:rsidRPr="00143A01">
        <w:t xml:space="preserve"> </w:t>
      </w:r>
      <w:r w:rsidR="00176FCE" w:rsidRPr="00143A01">
        <w:t xml:space="preserve">podle stupně stupně rizika </w:t>
      </w:r>
      <w:r w:rsidR="00825267" w:rsidRPr="00143A01">
        <w:t>a bezpečnostních opatření</w:t>
      </w:r>
      <w:r w:rsidR="00650426" w:rsidRPr="00143A01">
        <w:t xml:space="preserve">. </w:t>
      </w:r>
      <w:r w:rsidR="00E7055D" w:rsidRPr="00143A01">
        <w:t xml:space="preserve">Měkké cíle je možné dělit </w:t>
      </w:r>
      <w:r w:rsidR="002D7034" w:rsidRPr="00143A01">
        <w:t>podle času na trvalé a dočasné</w:t>
      </w:r>
      <w:r w:rsidR="00BB589C" w:rsidRPr="00143A01">
        <w:t xml:space="preserve">, </w:t>
      </w:r>
      <w:r w:rsidR="00737747" w:rsidRPr="00143A01">
        <w:t xml:space="preserve">místa </w:t>
      </w:r>
      <w:r w:rsidR="0011247C" w:rsidRPr="00143A01">
        <w:t>na vnitřní a</w:t>
      </w:r>
      <w:r w:rsidR="008F35A5" w:rsidRPr="00143A01">
        <w:t xml:space="preserve"> venkovní</w:t>
      </w:r>
      <w:r w:rsidR="00A06949" w:rsidRPr="00143A01">
        <w:t xml:space="preserve"> či z hlediska atraktivity a zdroje nebezpečí, které </w:t>
      </w:r>
      <w:r w:rsidR="00B60BBF" w:rsidRPr="00143A01">
        <w:t xml:space="preserve">zmíním </w:t>
      </w:r>
      <w:r w:rsidR="00BB589C" w:rsidRPr="00143A01">
        <w:t>později</w:t>
      </w:r>
      <w:r w:rsidR="00B60BBF" w:rsidRPr="00143A01">
        <w:t xml:space="preserve">. </w:t>
      </w:r>
      <w:r w:rsidR="002E38B9" w:rsidRPr="00143A01">
        <w:t xml:space="preserve">Do kategorie měkkých cílů </w:t>
      </w:r>
      <w:r w:rsidR="000C6385" w:rsidRPr="00143A01">
        <w:t xml:space="preserve">můžeme zahrnout široké množství </w:t>
      </w:r>
      <w:r w:rsidR="005A1BD0" w:rsidRPr="00143A01">
        <w:t>míst a událostí</w:t>
      </w:r>
      <w:r w:rsidR="00354EA1" w:rsidRPr="00143A01">
        <w:t>, které jsou často veřejně přístupné a zahrnují vzdělávací instituce</w:t>
      </w:r>
      <w:r w:rsidR="008D144B" w:rsidRPr="00143A01">
        <w:t>, náboženská místa</w:t>
      </w:r>
      <w:r w:rsidR="00564807" w:rsidRPr="00143A01">
        <w:t>, obchodní prostory, kulturní a zábavní objekty</w:t>
      </w:r>
      <w:r w:rsidR="00877F4E" w:rsidRPr="00143A01">
        <w:t>, místa veřejného shromáždění, gastronom</w:t>
      </w:r>
      <w:r w:rsidR="003B75CB" w:rsidRPr="00143A01">
        <w:t>ick</w:t>
      </w:r>
      <w:r w:rsidR="00417717" w:rsidRPr="00143A01">
        <w:t xml:space="preserve">é prostory, </w:t>
      </w:r>
      <w:r w:rsidR="00C74145" w:rsidRPr="00143A01">
        <w:t>veřejné parky, náměstí, turistické atrakce</w:t>
      </w:r>
      <w:r w:rsidR="005A5307" w:rsidRPr="00143A01">
        <w:t xml:space="preserve"> a výstavy</w:t>
      </w:r>
      <w:r w:rsidR="000C54BA" w:rsidRPr="00143A01">
        <w:t>, sportoviště nebo třeba dopravní a zdravotnickou infrastrukturu</w:t>
      </w:r>
      <w:r w:rsidR="00204F52" w:rsidRPr="00143A01">
        <w:t xml:space="preserve">. Speciální úlohu hrají také místa </w:t>
      </w:r>
      <w:r w:rsidR="00F57346" w:rsidRPr="00143A01">
        <w:t>s kulturní, sportovním nebo náboženským nebo jiným symbolickým významem</w:t>
      </w:r>
      <w:r w:rsidR="00F04658" w:rsidRPr="00143A01">
        <w:t xml:space="preserve"> (Chovanec, 2017).</w:t>
      </w:r>
      <w:r w:rsidR="00AA75A7" w:rsidRPr="00ED12CE">
        <w:t xml:space="preserve"> </w:t>
      </w:r>
    </w:p>
    <w:p w14:paraId="2C922E70" w14:textId="4BB1CBF2" w:rsidR="00ED12CE" w:rsidRDefault="001376B0" w:rsidP="008B7ED6">
      <w:pPr>
        <w:spacing w:line="360" w:lineRule="auto"/>
        <w:ind w:firstLine="576"/>
        <w:jc w:val="both"/>
        <w:rPr>
          <w:noProof/>
        </w:rPr>
      </w:pPr>
      <w:r w:rsidRPr="00142086">
        <w:lastRenderedPageBreak/>
        <w:t xml:space="preserve">Z hlediska potencionálního nebezpečí </w:t>
      </w:r>
      <w:r w:rsidR="00DF6907" w:rsidRPr="00142086">
        <w:t>lze měkké cíle kategorizovat do několika skupin</w:t>
      </w:r>
      <w:r w:rsidR="00B83A34">
        <w:t>,</w:t>
      </w:r>
      <w:r w:rsidR="00005927">
        <w:t xml:space="preserve"> které můžeme rozlišovat podle typu a povahy hrozby</w:t>
      </w:r>
      <w:r w:rsidR="00CD2397" w:rsidRPr="00142086">
        <w:t>. První skupinu tvoří t</w:t>
      </w:r>
      <w:r w:rsidR="00254C0F" w:rsidRPr="00142086">
        <w:t>y, které jsou náchylné k útokům jedince operujícího samostatně</w:t>
      </w:r>
      <w:r w:rsidR="00413BFF" w:rsidRPr="00142086">
        <w:t xml:space="preserve">, většinou bez ohledu na motivaci. </w:t>
      </w:r>
      <w:r w:rsidR="00D214A6" w:rsidRPr="00142086">
        <w:t xml:space="preserve">Druhá skupina zahrnuje cíle, jež jsou potencionálně </w:t>
      </w:r>
      <w:r w:rsidR="0019243D" w:rsidRPr="00142086">
        <w:t>v ohrožení ze strany teroristických organizací</w:t>
      </w:r>
      <w:r w:rsidR="009654A0" w:rsidRPr="00142086">
        <w:t xml:space="preserve">. Třetí skupinu </w:t>
      </w:r>
      <w:proofErr w:type="gramStart"/>
      <w:r w:rsidR="009654A0" w:rsidRPr="00142086">
        <w:t>tvoří</w:t>
      </w:r>
      <w:proofErr w:type="gramEnd"/>
      <w:r w:rsidR="009654A0" w:rsidRPr="00142086">
        <w:t xml:space="preserve"> cíle</w:t>
      </w:r>
      <w:r w:rsidR="00F93E3D" w:rsidRPr="00142086">
        <w:t xml:space="preserve"> ohrožené jinou skupinou</w:t>
      </w:r>
      <w:r w:rsidR="006F64A0" w:rsidRPr="00142086">
        <w:t>, jako například skupiny organizovaného zločinu.</w:t>
      </w:r>
      <w:r w:rsidR="008B7ED6" w:rsidRPr="00142086">
        <w:t xml:space="preserve"> </w:t>
      </w:r>
      <w:r w:rsidR="005B1866" w:rsidRPr="00142086">
        <w:t xml:space="preserve">Měkké cíle jsou často vyhledávanými </w:t>
      </w:r>
      <w:r w:rsidR="00F53798" w:rsidRPr="00142086">
        <w:t xml:space="preserve">pro provedení násilných činů z několika důvodů. </w:t>
      </w:r>
      <w:r w:rsidR="002D3DAC" w:rsidRPr="00142086">
        <w:t xml:space="preserve">Útočníci je vybírají kvůli jejich veřejné přístupnosti, vysoké </w:t>
      </w:r>
      <w:r w:rsidR="002839D5" w:rsidRPr="00142086">
        <w:t xml:space="preserve">hustotě zalidnění, dostupnosti a kvalitě </w:t>
      </w:r>
      <w:r w:rsidR="001E0598" w:rsidRPr="00142086">
        <w:t>bezpečnostních</w:t>
      </w:r>
      <w:r w:rsidR="002839D5" w:rsidRPr="00142086">
        <w:t xml:space="preserve"> složek</w:t>
      </w:r>
      <w:r w:rsidR="001E0598" w:rsidRPr="00142086">
        <w:t xml:space="preserve">, </w:t>
      </w:r>
      <w:r w:rsidR="001E0598" w:rsidRPr="00142086">
        <w:rPr>
          <w:noProof/>
        </w:rPr>
        <w:t>symbolickému významu místa</w:t>
      </w:r>
      <w:r w:rsidR="00A6149F" w:rsidRPr="00142086">
        <w:rPr>
          <w:noProof/>
        </w:rPr>
        <w:t xml:space="preserve"> a výskytu policie a médií v lokalitě, které můžou zvýšit viditelnost </w:t>
      </w:r>
      <w:r w:rsidR="008E2DF3" w:rsidRPr="00142086">
        <w:rPr>
          <w:noProof/>
        </w:rPr>
        <w:t>jejich činů</w:t>
      </w:r>
      <w:r w:rsidR="00ED12CE" w:rsidRPr="00142086">
        <w:rPr>
          <w:noProof/>
        </w:rPr>
        <w:t xml:space="preserve"> (Apeltauer</w:t>
      </w:r>
      <w:r w:rsidR="00142086" w:rsidRPr="00142086">
        <w:rPr>
          <w:noProof/>
        </w:rPr>
        <w:t xml:space="preserve"> et al.</w:t>
      </w:r>
      <w:r w:rsidR="00ED12CE" w:rsidRPr="00142086">
        <w:rPr>
          <w:noProof/>
        </w:rPr>
        <w:t>, 2019).</w:t>
      </w:r>
    </w:p>
    <w:p w14:paraId="3B9A3D26" w14:textId="222C0599" w:rsidR="00E2048D" w:rsidRDefault="007A6214" w:rsidP="008B7ED6">
      <w:pPr>
        <w:spacing w:line="360" w:lineRule="auto"/>
        <w:ind w:firstLine="576"/>
        <w:jc w:val="both"/>
        <w:rPr>
          <w:noProof/>
        </w:rPr>
      </w:pPr>
      <w:r w:rsidRPr="00BD124F">
        <w:rPr>
          <w:noProof/>
        </w:rPr>
        <w:t xml:space="preserve">V kontrastu s měkkými cíli, pojmem </w:t>
      </w:r>
      <w:r w:rsidRPr="00BD124F">
        <w:rPr>
          <w:i/>
          <w:iCs/>
          <w:noProof/>
        </w:rPr>
        <w:t>tvrdé cíle</w:t>
      </w:r>
      <w:r w:rsidRPr="00BD124F">
        <w:rPr>
          <w:noProof/>
        </w:rPr>
        <w:t xml:space="preserve"> označujeme</w:t>
      </w:r>
      <w:r w:rsidR="001205D3" w:rsidRPr="00BD124F">
        <w:rPr>
          <w:noProof/>
        </w:rPr>
        <w:t xml:space="preserve"> lokality či události se značnou mírou ochrany</w:t>
      </w:r>
      <w:r w:rsidR="00AB44BD" w:rsidRPr="00BD124F">
        <w:rPr>
          <w:noProof/>
        </w:rPr>
        <w:t xml:space="preserve">. </w:t>
      </w:r>
      <w:r w:rsidR="000A22CA" w:rsidRPr="00BD124F">
        <w:rPr>
          <w:noProof/>
        </w:rPr>
        <w:t xml:space="preserve">Zatímco měkké cíle </w:t>
      </w:r>
      <w:r w:rsidR="00DD0DBC" w:rsidRPr="00BD124F">
        <w:rPr>
          <w:noProof/>
        </w:rPr>
        <w:t xml:space="preserve">často vykazují otevřenost a snadný přístup pro veřejnost, tvrdé cíle jsou naopak charakteristické svou uzavřeností </w:t>
      </w:r>
      <w:r w:rsidR="005F7B5B" w:rsidRPr="00BD124F">
        <w:rPr>
          <w:noProof/>
        </w:rPr>
        <w:t xml:space="preserve">a zvýšenou bezpečnostní kontrolou, </w:t>
      </w:r>
      <w:r w:rsidR="000B5028" w:rsidRPr="00BD124F">
        <w:rPr>
          <w:noProof/>
        </w:rPr>
        <w:t>kterou mohou splňovat pouze vybrané osoby. Mezi tvrdé cíle typicky řadíme instituce státního významu</w:t>
      </w:r>
      <w:r w:rsidR="00122A4C" w:rsidRPr="00BD124F">
        <w:rPr>
          <w:noProof/>
        </w:rPr>
        <w:t>, areály ozbrojených sil a další strategické infrastruktury</w:t>
      </w:r>
      <w:r w:rsidR="00917578" w:rsidRPr="00BD124F">
        <w:rPr>
          <w:noProof/>
        </w:rPr>
        <w:t xml:space="preserve"> (</w:t>
      </w:r>
      <w:r w:rsidR="00F62BBF" w:rsidRPr="00BD124F">
        <w:rPr>
          <w:noProof/>
        </w:rPr>
        <w:t>Hesterman, 2018</w:t>
      </w:r>
      <w:r w:rsidR="00917578" w:rsidRPr="00BD124F">
        <w:rPr>
          <w:noProof/>
        </w:rPr>
        <w:t>).</w:t>
      </w:r>
    </w:p>
    <w:p w14:paraId="18E68B34" w14:textId="2DE00282" w:rsidR="0011223A" w:rsidRDefault="002E4073" w:rsidP="001E4F8D">
      <w:pPr>
        <w:spacing w:line="360" w:lineRule="auto"/>
        <w:ind w:firstLine="576"/>
        <w:jc w:val="both"/>
        <w:rPr>
          <w:noProof/>
        </w:rPr>
      </w:pPr>
      <w:r w:rsidRPr="00380E06">
        <w:rPr>
          <w:noProof/>
        </w:rPr>
        <w:t>Zajištění bezpečnosti objekt</w:t>
      </w:r>
      <w:r w:rsidR="00B60F24" w:rsidRPr="00380E06">
        <w:rPr>
          <w:noProof/>
        </w:rPr>
        <w:t xml:space="preserve">ů a událostí, které jsou považovány za měkké cíle, vyžadují komplexní přístup </w:t>
      </w:r>
      <w:r w:rsidR="00BD487D" w:rsidRPr="00380E06">
        <w:rPr>
          <w:noProof/>
        </w:rPr>
        <w:t xml:space="preserve">pokrývající různé stádia potencionálního incidentu. </w:t>
      </w:r>
      <w:r w:rsidR="00B16AED" w:rsidRPr="00380E06">
        <w:rPr>
          <w:noProof/>
        </w:rPr>
        <w:t>Tyto stádia lze kategorizovat do 3 fází</w:t>
      </w:r>
      <w:r w:rsidR="00376AD0" w:rsidRPr="00380E06">
        <w:rPr>
          <w:noProof/>
        </w:rPr>
        <w:t>: před útokem, v průběhu útoku</w:t>
      </w:r>
      <w:r w:rsidR="00AE2A06" w:rsidRPr="00380E06">
        <w:rPr>
          <w:noProof/>
        </w:rPr>
        <w:t xml:space="preserve"> a po útoku. </w:t>
      </w:r>
      <w:r w:rsidR="00ED516F" w:rsidRPr="00380E06">
        <w:rPr>
          <w:noProof/>
        </w:rPr>
        <w:t>V první fázi je klíčové implementovat strategie</w:t>
      </w:r>
      <w:r w:rsidR="00732D93" w:rsidRPr="00380E06">
        <w:rPr>
          <w:noProof/>
        </w:rPr>
        <w:t xml:space="preserve">, které budou působit preventivně a odstrašovat </w:t>
      </w:r>
      <w:r w:rsidR="00DE3637" w:rsidRPr="00380E06">
        <w:rPr>
          <w:noProof/>
        </w:rPr>
        <w:t xml:space="preserve">potencionálního útočníka od provedení útoku </w:t>
      </w:r>
      <w:r w:rsidR="00E56BC8" w:rsidRPr="00380E06">
        <w:rPr>
          <w:noProof/>
        </w:rPr>
        <w:t xml:space="preserve">a zároveň umožňovat včasné </w:t>
      </w:r>
      <w:r w:rsidR="004F09D9" w:rsidRPr="00380E06">
        <w:rPr>
          <w:noProof/>
        </w:rPr>
        <w:t>rozpoznání příprav útoku.</w:t>
      </w:r>
      <w:r w:rsidR="00F723DA" w:rsidRPr="00380E06">
        <w:rPr>
          <w:noProof/>
        </w:rPr>
        <w:t xml:space="preserve"> </w:t>
      </w:r>
      <w:r w:rsidR="009E34D0" w:rsidRPr="00380E06">
        <w:rPr>
          <w:noProof/>
        </w:rPr>
        <w:t>Funkční</w:t>
      </w:r>
      <w:r w:rsidR="00F723DA" w:rsidRPr="00380E06">
        <w:rPr>
          <w:noProof/>
        </w:rPr>
        <w:t xml:space="preserve"> bezpečnostní opatření </w:t>
      </w:r>
      <w:r w:rsidR="004C1C57" w:rsidRPr="00380E06">
        <w:rPr>
          <w:noProof/>
        </w:rPr>
        <w:t xml:space="preserve">a systémy zde slouží k blokování snah útočníka a zvyšují </w:t>
      </w:r>
      <w:r w:rsidR="00441480" w:rsidRPr="00380E06">
        <w:rPr>
          <w:noProof/>
        </w:rPr>
        <w:t xml:space="preserve">obtížnost úspěšného provedení útoku. Přestože není možné </w:t>
      </w:r>
      <w:r w:rsidR="004A235D" w:rsidRPr="00380E06">
        <w:rPr>
          <w:noProof/>
        </w:rPr>
        <w:t>dosáhnout 100% garance bezpečnosti</w:t>
      </w:r>
      <w:r w:rsidR="0080783A" w:rsidRPr="00380E06">
        <w:rPr>
          <w:noProof/>
        </w:rPr>
        <w:t xml:space="preserve">, </w:t>
      </w:r>
      <w:r w:rsidR="009800C8" w:rsidRPr="00380E06">
        <w:rPr>
          <w:noProof/>
        </w:rPr>
        <w:t>důležitá</w:t>
      </w:r>
      <w:r w:rsidR="0080783A" w:rsidRPr="00380E06">
        <w:rPr>
          <w:noProof/>
        </w:rPr>
        <w:t xml:space="preserve"> je zd</w:t>
      </w:r>
      <w:r w:rsidR="009800C8" w:rsidRPr="00380E06">
        <w:rPr>
          <w:noProof/>
        </w:rPr>
        <w:t>e</w:t>
      </w:r>
      <w:r w:rsidR="0080783A" w:rsidRPr="00380E06">
        <w:rPr>
          <w:noProof/>
        </w:rPr>
        <w:t xml:space="preserve"> včasná detekce </w:t>
      </w:r>
      <w:r w:rsidR="004624AD" w:rsidRPr="00380E06">
        <w:rPr>
          <w:noProof/>
        </w:rPr>
        <w:t>potencionálního ohrožení a okamžitá reakce na ně</w:t>
      </w:r>
      <w:r w:rsidR="00D27C8D" w:rsidRPr="00380E06">
        <w:rPr>
          <w:noProof/>
        </w:rPr>
        <w:t xml:space="preserve">. Tyto kroky můžou podstatně </w:t>
      </w:r>
      <w:r w:rsidR="0035284E" w:rsidRPr="00380E06">
        <w:rPr>
          <w:noProof/>
        </w:rPr>
        <w:t>minimalizovat rizika a dopady takového útoku.</w:t>
      </w:r>
      <w:r w:rsidR="00615C1B" w:rsidRPr="00380E06">
        <w:rPr>
          <w:noProof/>
        </w:rPr>
        <w:t xml:space="preserve"> Ve snaze o předcházení útokům, </w:t>
      </w:r>
      <w:r w:rsidR="008D6415" w:rsidRPr="00380E06">
        <w:rPr>
          <w:noProof/>
        </w:rPr>
        <w:t xml:space="preserve">a to zejména v počáteční fázi, je </w:t>
      </w:r>
      <w:r w:rsidR="008816FA" w:rsidRPr="00380E06">
        <w:rPr>
          <w:noProof/>
        </w:rPr>
        <w:t xml:space="preserve">fyzické zabezpečení </w:t>
      </w:r>
      <w:r w:rsidR="00B642CA" w:rsidRPr="00380E06">
        <w:rPr>
          <w:noProof/>
        </w:rPr>
        <w:t>prvotně důležité.</w:t>
      </w:r>
      <w:r w:rsidR="002D77B5" w:rsidRPr="00380E06">
        <w:rPr>
          <w:noProof/>
        </w:rPr>
        <w:t xml:space="preserve"> Tento druh zabezpečení je možné dělit do několika kategorií</w:t>
      </w:r>
      <w:r w:rsidR="00223250" w:rsidRPr="00380E06">
        <w:rPr>
          <w:noProof/>
        </w:rPr>
        <w:t>, které zahrnují opatření pro fyzickou ochranu</w:t>
      </w:r>
      <w:r w:rsidR="007A1C61" w:rsidRPr="00380E06">
        <w:rPr>
          <w:noProof/>
        </w:rPr>
        <w:t>, systémy technické kontroly a režimová opatření</w:t>
      </w:r>
      <w:r w:rsidR="0023022E" w:rsidRPr="00380E06">
        <w:rPr>
          <w:noProof/>
        </w:rPr>
        <w:t xml:space="preserve"> (Apeltauer, 2019).</w:t>
      </w:r>
    </w:p>
    <w:p w14:paraId="3BC66A55" w14:textId="00FCB7C1" w:rsidR="005E0D82" w:rsidRPr="00153F0B" w:rsidRDefault="00556B38" w:rsidP="001E4F8D">
      <w:pPr>
        <w:pStyle w:val="Normlnweb"/>
        <w:spacing w:before="0" w:beforeAutospacing="0" w:after="0" w:afterAutospacing="0" w:line="360" w:lineRule="auto"/>
        <w:ind w:firstLine="708"/>
        <w:jc w:val="both"/>
        <w:rPr>
          <w:noProof/>
        </w:rPr>
      </w:pPr>
      <w:r w:rsidRPr="008D0657">
        <w:rPr>
          <w:noProof/>
        </w:rPr>
        <w:t xml:space="preserve">Pojmy měkké cíle je nutné </w:t>
      </w:r>
      <w:r w:rsidR="001C3772" w:rsidRPr="008D0657">
        <w:rPr>
          <w:noProof/>
        </w:rPr>
        <w:t xml:space="preserve">definovat v kontextu práce, konktrétně co lze považovat za měkké cíle </w:t>
      </w:r>
      <w:r w:rsidR="00A92791" w:rsidRPr="008D0657">
        <w:rPr>
          <w:noProof/>
        </w:rPr>
        <w:t xml:space="preserve">během teroristických útoků v Paříži 2015 a Bruselu </w:t>
      </w:r>
      <w:r w:rsidR="004E47DB" w:rsidRPr="008D0657">
        <w:rPr>
          <w:noProof/>
        </w:rPr>
        <w:t xml:space="preserve">2016. </w:t>
      </w:r>
      <w:r w:rsidR="00662AAD" w:rsidRPr="008D0657">
        <w:rPr>
          <w:noProof/>
        </w:rPr>
        <w:t xml:space="preserve">Nejprve </w:t>
      </w:r>
      <w:r w:rsidR="005F1720" w:rsidRPr="008D0657">
        <w:rPr>
          <w:noProof/>
        </w:rPr>
        <w:t xml:space="preserve">však považuji </w:t>
      </w:r>
      <w:r w:rsidR="000B5808">
        <w:rPr>
          <w:noProof/>
        </w:rPr>
        <w:br/>
      </w:r>
      <w:r w:rsidR="005F1720" w:rsidRPr="008D0657">
        <w:rPr>
          <w:noProof/>
        </w:rPr>
        <w:t xml:space="preserve">za nutné stručně popsat </w:t>
      </w:r>
      <w:r w:rsidR="009A42FA" w:rsidRPr="008D0657">
        <w:rPr>
          <w:noProof/>
        </w:rPr>
        <w:t>průběh útoků</w:t>
      </w:r>
      <w:r w:rsidR="005E0D82" w:rsidRPr="008D0657">
        <w:rPr>
          <w:noProof/>
        </w:rPr>
        <w:t>. Série několika teroristických aktů proběhl</w:t>
      </w:r>
      <w:r w:rsidR="00AB52DB">
        <w:rPr>
          <w:noProof/>
        </w:rPr>
        <w:t>a</w:t>
      </w:r>
      <w:r w:rsidR="00EE6181">
        <w:rPr>
          <w:noProof/>
        </w:rPr>
        <w:t xml:space="preserve"> </w:t>
      </w:r>
      <w:r w:rsidR="005E0D82" w:rsidRPr="008D0657">
        <w:rPr>
          <w:noProof/>
        </w:rPr>
        <w:t xml:space="preserve">v noci z 13. na 14. listopadu 2015 v Paříži. V tento den se v hlavním městě odehrál teroristický útok, který byl postupně spáchán na několika místech a který se stal nejhorším útokem ve Francii od konce druhé světové války. Po 21. hodině večer došlo k explozi u stadionu Stade de France, na kterém se konalo mezinárodní fotbalové utkání mezi Francií a Německem. Sebevražedný atentátník odpálil bombu při bezpečnostní prohlídce a usmrtil sebe i jednoho náhodného chodce. Druhý </w:t>
      </w:r>
      <w:r w:rsidR="005E0D82" w:rsidRPr="008D0657">
        <w:rPr>
          <w:noProof/>
        </w:rPr>
        <w:lastRenderedPageBreak/>
        <w:t>se odpálil u jiného vchodu před stadionem a třetí útočník a třetí u blízké restaurace. Fotbalového zápasu, který byl vysílán v přímém přenosu se účastnil i francouzský prezident Hollande, který byl po druhé explozi evakuován. Diváci byli přesunuti na hrací plochu, kde čekali na řízenou evakuaci ze stadionu</w:t>
      </w:r>
      <w:r w:rsidR="00566BDF" w:rsidRPr="008D0657">
        <w:rPr>
          <w:noProof/>
        </w:rPr>
        <w:t xml:space="preserve"> (BBC,</w:t>
      </w:r>
      <w:r w:rsidR="009C7D54" w:rsidRPr="008D0657">
        <w:rPr>
          <w:noProof/>
        </w:rPr>
        <w:t xml:space="preserve"> 2018a)</w:t>
      </w:r>
      <w:r w:rsidR="00B0248E" w:rsidRPr="008D0657">
        <w:rPr>
          <w:noProof/>
        </w:rPr>
        <w:t>.</w:t>
      </w:r>
    </w:p>
    <w:p w14:paraId="45EA03AA" w14:textId="455203D3" w:rsidR="005E0D82" w:rsidRPr="00153F0B" w:rsidRDefault="005E0D82" w:rsidP="001E4F8D">
      <w:pPr>
        <w:pStyle w:val="Normlnweb"/>
        <w:spacing w:before="0" w:beforeAutospacing="0" w:after="0" w:afterAutospacing="0" w:line="360" w:lineRule="auto"/>
        <w:ind w:firstLine="708"/>
        <w:jc w:val="both"/>
        <w:rPr>
          <w:noProof/>
        </w:rPr>
      </w:pPr>
      <w:r w:rsidRPr="008D0657">
        <w:rPr>
          <w:noProof/>
        </w:rPr>
        <w:t xml:space="preserve">Bezprostředně po výbuchu poblíž stadionu byli Pařížané konfrontování střelbou z automatických pušek ze strany několika mužů </w:t>
      </w:r>
      <w:r w:rsidR="002C1154" w:rsidRPr="008D0657">
        <w:rPr>
          <w:noProof/>
        </w:rPr>
        <w:t>jedoucích</w:t>
      </w:r>
      <w:r w:rsidRPr="008D0657">
        <w:rPr>
          <w:noProof/>
        </w:rPr>
        <w:t xml:space="preserve"> v automobilu. Útočníci nejprve cílili na zákazníky baru Le Carillon, následně i restauraci Le Petit Cambodge, kde bylo vážně zraněno 15 osob. Dalších 5 osob útočníci zastřelili po přesunutí do ulice Rue de la Fontaine au Roi. Krátce poté byla hlášena další střelba v baru La Belle Equipe, při které zemřelo 19 osob </w:t>
      </w:r>
      <w:r w:rsidR="000B5808">
        <w:rPr>
          <w:noProof/>
        </w:rPr>
        <w:br/>
      </w:r>
      <w:r w:rsidRPr="008D0657">
        <w:rPr>
          <w:noProof/>
        </w:rPr>
        <w:t xml:space="preserve">a 9 bylo </w:t>
      </w:r>
      <w:r w:rsidR="005A5555">
        <w:rPr>
          <w:noProof/>
        </w:rPr>
        <w:t>vážně</w:t>
      </w:r>
      <w:r w:rsidRPr="008D0657">
        <w:rPr>
          <w:noProof/>
        </w:rPr>
        <w:t xml:space="preserve"> zraněno</w:t>
      </w:r>
      <w:r w:rsidR="0030490F" w:rsidRPr="008D0657">
        <w:rPr>
          <w:noProof/>
        </w:rPr>
        <w:t xml:space="preserve"> (BBC, 2018b).</w:t>
      </w:r>
    </w:p>
    <w:p w14:paraId="3D9B60DB" w14:textId="7E090960" w:rsidR="005E0D82" w:rsidRPr="00153F0B" w:rsidRDefault="005E0D82" w:rsidP="001E4F8D">
      <w:pPr>
        <w:pStyle w:val="Normlnweb"/>
        <w:spacing w:before="0" w:beforeAutospacing="0" w:after="0" w:afterAutospacing="0" w:line="360" w:lineRule="auto"/>
        <w:ind w:firstLine="708"/>
        <w:jc w:val="both"/>
        <w:rPr>
          <w:noProof/>
        </w:rPr>
      </w:pPr>
      <w:r w:rsidRPr="002B2B93">
        <w:rPr>
          <w:noProof/>
        </w:rPr>
        <w:t xml:space="preserve">Nejvíce obětí si vyžádal útok v koncertní hale Bataclan, kde během vystoupení americké rockové skupiny bylo přítomno asi 1500 lidí. Tři útočníci, kteří byli vybavení sebevražednými vestami a zbraněmi AK-47, vstoupili do haly během koncertu. Přivolané bezpečnostní složky zneškodnily jednoho z teroristů, čímž současně způsobily odpálení sebevražedného pásu. Následně se zbylí dva útočníci odpálili dobrovolně. V důsledku útoku přišlo o život 89 lidí </w:t>
      </w:r>
      <w:r w:rsidR="000B5808">
        <w:rPr>
          <w:noProof/>
        </w:rPr>
        <w:br/>
      </w:r>
      <w:r w:rsidRPr="002B2B93">
        <w:rPr>
          <w:noProof/>
        </w:rPr>
        <w:t xml:space="preserve">a nejméně dalších sto bylo </w:t>
      </w:r>
      <w:r w:rsidRPr="0005708E">
        <w:rPr>
          <w:noProof/>
        </w:rPr>
        <w:t>zraněno</w:t>
      </w:r>
      <w:r w:rsidR="001512C9" w:rsidRPr="0005708E">
        <w:rPr>
          <w:noProof/>
        </w:rPr>
        <w:t xml:space="preserve"> </w:t>
      </w:r>
      <w:r w:rsidR="00486FF2">
        <w:rPr>
          <w:noProof/>
        </w:rPr>
        <w:t>(</w:t>
      </w:r>
      <w:r w:rsidR="0005708E">
        <w:rPr>
          <w:noProof/>
        </w:rPr>
        <w:t>De Roy Van Zui</w:t>
      </w:r>
      <w:r w:rsidR="00D0581E">
        <w:rPr>
          <w:noProof/>
        </w:rPr>
        <w:t>jdewijn &amp;</w:t>
      </w:r>
      <w:r w:rsidR="00486FF2">
        <w:rPr>
          <w:noProof/>
        </w:rPr>
        <w:t xml:space="preserve"> Sciarone, 201</w:t>
      </w:r>
      <w:r w:rsidR="00D03940">
        <w:rPr>
          <w:noProof/>
        </w:rPr>
        <w:t xml:space="preserve">9). </w:t>
      </w:r>
      <w:r w:rsidRPr="0005708E">
        <w:rPr>
          <w:noProof/>
        </w:rPr>
        <w:t>Za přímo</w:t>
      </w:r>
      <w:r w:rsidRPr="002B2B93">
        <w:rPr>
          <w:noProof/>
        </w:rPr>
        <w:t xml:space="preserve"> odpovědné teroristy bylo označeno celkem 11 osob. Po evakuaci francouzského prezidenta Hollanda ze stadionu byla svolána krizová rada, která následně vyústila ve vyhlášení nouzového stavu a zintenzivnění hraničních kontrol</w:t>
      </w:r>
      <w:r w:rsidR="00D90EA7" w:rsidRPr="002B2B93">
        <w:rPr>
          <w:noProof/>
        </w:rPr>
        <w:t xml:space="preserve"> (BBC, 2018a).</w:t>
      </w:r>
      <w:r w:rsidRPr="002B2B93">
        <w:rPr>
          <w:noProof/>
        </w:rPr>
        <w:t xml:space="preserve"> Vyšetřováním teroristických útoků bylo zjištěno, že automobil útočníků byl pronajat v Belgii, kde stejně tak nejméně dva z útočníků měli trvalý pobyt</w:t>
      </w:r>
      <w:r w:rsidR="009F2306" w:rsidRPr="002B2B93">
        <w:rPr>
          <w:noProof/>
        </w:rPr>
        <w:t xml:space="preserve"> (BBC, 2018c).</w:t>
      </w:r>
    </w:p>
    <w:p w14:paraId="0CDF9212" w14:textId="34C13DD0" w:rsidR="005E0D82" w:rsidRPr="00153F0B" w:rsidRDefault="005E0D82" w:rsidP="001E4F8D">
      <w:pPr>
        <w:pStyle w:val="Normlnweb"/>
        <w:spacing w:before="0" w:beforeAutospacing="0" w:after="0" w:afterAutospacing="0" w:line="360" w:lineRule="auto"/>
        <w:ind w:firstLine="708"/>
        <w:jc w:val="both"/>
        <w:rPr>
          <w:noProof/>
        </w:rPr>
      </w:pPr>
      <w:r w:rsidRPr="002B2B93">
        <w:rPr>
          <w:noProof/>
        </w:rPr>
        <w:t>Belgie prožila největší teroristický útok v březnu 2016. Série teroristických aktů, které proběhly 22. března v ranních hodinách, začali střelbou a odpálením bombových náloží v odletové hale mezinárodního letiště Zaventem. První exploze proběhla poblíž přepážek leteckých společností, následovaná okamžitým druhým výbuchem před kavárnou. Usmrceno bylo 14 lidí a mnoho dalších zraněno</w:t>
      </w:r>
      <w:r w:rsidR="001567F0" w:rsidRPr="002B2B93">
        <w:rPr>
          <w:noProof/>
        </w:rPr>
        <w:t xml:space="preserve"> (BBC, 2018d).</w:t>
      </w:r>
    </w:p>
    <w:p w14:paraId="0499ED5C" w14:textId="3F45FE01" w:rsidR="00556B38" w:rsidRPr="00153F0B" w:rsidRDefault="005E0D82" w:rsidP="001E4F8D">
      <w:pPr>
        <w:pStyle w:val="Normlnweb"/>
        <w:spacing w:before="0" w:beforeAutospacing="0" w:after="0" w:afterAutospacing="0" w:line="360" w:lineRule="auto"/>
        <w:ind w:firstLine="576"/>
        <w:jc w:val="both"/>
        <w:rPr>
          <w:noProof/>
        </w:rPr>
      </w:pPr>
      <w:r w:rsidRPr="001E23AA">
        <w:rPr>
          <w:noProof/>
        </w:rPr>
        <w:t xml:space="preserve">O hodinu později byl proveden další útok, tentokrát ve formě výbuchu způsobeného sebevražedným atentátníkem v metru ve stanici Maelbeek, nacházející se v bezprostřední blízkosti budov Evropských institucí. Zaměstnanci </w:t>
      </w:r>
      <w:r w:rsidR="00005A25" w:rsidRPr="001E23AA">
        <w:rPr>
          <w:noProof/>
        </w:rPr>
        <w:t xml:space="preserve">přilehlých budov </w:t>
      </w:r>
      <w:r w:rsidRPr="001E23AA">
        <w:rPr>
          <w:noProof/>
        </w:rPr>
        <w:t xml:space="preserve">byli pomocí bezpečnostních SMS a emailu vyzváni k setrvání v budovách, které po nějakou dobu nemohli opustit. V důsledku tohoto útoku zahynulo 32 lidí a zhruba 300 bylo zraněno. K útokům se přihlásil Islámský stát a vyšetřování ukázalo, že je provedla skupina extrémistů, kteří měli vazby na Belgii i na Francii. V důsledku útoku byl v Belgii vyhlášen nejvyšší stupeň hrozby, </w:t>
      </w:r>
      <w:r w:rsidRPr="001E23AA">
        <w:rPr>
          <w:noProof/>
        </w:rPr>
        <w:lastRenderedPageBreak/>
        <w:t>který zvýšil kontroly na hranicích, zavedl vojenskou přítomnost v místech s vysokou koncentrací osob či u jiných veřejných míst a institucí</w:t>
      </w:r>
      <w:r w:rsidR="001567F0" w:rsidRPr="001E23AA">
        <w:rPr>
          <w:noProof/>
        </w:rPr>
        <w:t xml:space="preserve"> (BBC, 2018d).</w:t>
      </w:r>
    </w:p>
    <w:p w14:paraId="3DCD9839" w14:textId="70503075" w:rsidR="00395D27" w:rsidRPr="00A32CF4" w:rsidRDefault="00B4189F" w:rsidP="001E4F8D">
      <w:pPr>
        <w:pStyle w:val="Normlnweb"/>
        <w:spacing w:before="0" w:beforeAutospacing="0" w:after="0" w:afterAutospacing="0" w:line="360" w:lineRule="auto"/>
        <w:ind w:firstLine="576"/>
        <w:jc w:val="both"/>
        <w:rPr>
          <w:noProof/>
        </w:rPr>
      </w:pPr>
      <w:r w:rsidRPr="00153F0B">
        <w:rPr>
          <w:noProof/>
        </w:rPr>
        <w:t xml:space="preserve">Za měkké cíle lze v kontextu </w:t>
      </w:r>
      <w:r w:rsidR="00767270" w:rsidRPr="00153F0B">
        <w:rPr>
          <w:noProof/>
        </w:rPr>
        <w:t xml:space="preserve">série </w:t>
      </w:r>
      <w:r w:rsidR="00BC51BB" w:rsidRPr="00153F0B">
        <w:rPr>
          <w:noProof/>
        </w:rPr>
        <w:t>teroristických útoků v Paříži 2015 a Bruselu 2016</w:t>
      </w:r>
      <w:r w:rsidR="008E353D" w:rsidRPr="00153F0B">
        <w:rPr>
          <w:noProof/>
        </w:rPr>
        <w:t xml:space="preserve"> považovat místa a objekty, které </w:t>
      </w:r>
      <w:r w:rsidR="001B006D" w:rsidRPr="00153F0B">
        <w:rPr>
          <w:noProof/>
        </w:rPr>
        <w:t>teroristé vybraly</w:t>
      </w:r>
      <w:r w:rsidR="003A5AF1" w:rsidRPr="00153F0B">
        <w:rPr>
          <w:noProof/>
        </w:rPr>
        <w:t xml:space="preserve"> jako terče pro jejich útoky.</w:t>
      </w:r>
      <w:r w:rsidR="009F43CC" w:rsidRPr="00153F0B">
        <w:rPr>
          <w:noProof/>
        </w:rPr>
        <w:t xml:space="preserve"> T</w:t>
      </w:r>
      <w:r w:rsidR="00A167F8" w:rsidRPr="00153F0B">
        <w:rPr>
          <w:noProof/>
        </w:rPr>
        <w:t>yto místa</w:t>
      </w:r>
      <w:r w:rsidR="00192517" w:rsidRPr="00153F0B">
        <w:rPr>
          <w:noProof/>
        </w:rPr>
        <w:t xml:space="preserve"> splňují obecnou definici měkkých cílů</w:t>
      </w:r>
      <w:r w:rsidR="00D21F7C" w:rsidRPr="00153F0B">
        <w:rPr>
          <w:noProof/>
        </w:rPr>
        <w:t>, ted</w:t>
      </w:r>
      <w:r w:rsidR="005C7A00" w:rsidRPr="00153F0B">
        <w:rPr>
          <w:noProof/>
        </w:rPr>
        <w:t>y</w:t>
      </w:r>
      <w:r w:rsidR="00D21F7C" w:rsidRPr="00153F0B">
        <w:rPr>
          <w:noProof/>
        </w:rPr>
        <w:t xml:space="preserve"> </w:t>
      </w:r>
      <w:r w:rsidR="00C67533" w:rsidRPr="00153F0B">
        <w:rPr>
          <w:noProof/>
        </w:rPr>
        <w:t>nachází</w:t>
      </w:r>
      <w:r w:rsidR="00D21F7C" w:rsidRPr="00153F0B">
        <w:rPr>
          <w:noProof/>
        </w:rPr>
        <w:t xml:space="preserve"> se </w:t>
      </w:r>
      <w:r w:rsidR="00C67533" w:rsidRPr="00153F0B">
        <w:rPr>
          <w:noProof/>
        </w:rPr>
        <w:t xml:space="preserve">v oblasti vysoké koncentrace osob </w:t>
      </w:r>
      <w:r w:rsidR="00483D3B" w:rsidRPr="00153F0B">
        <w:rPr>
          <w:noProof/>
        </w:rPr>
        <w:t>a</w:t>
      </w:r>
      <w:r w:rsidR="00B068E6" w:rsidRPr="00153F0B">
        <w:rPr>
          <w:noProof/>
        </w:rPr>
        <w:t xml:space="preserve"> omezenou nebo nízkou mírou bezpečnostních opatření. </w:t>
      </w:r>
      <w:r w:rsidR="00972232" w:rsidRPr="00153F0B">
        <w:rPr>
          <w:noProof/>
        </w:rPr>
        <w:t xml:space="preserve">Souvislost </w:t>
      </w:r>
      <w:r w:rsidR="001E2EFC" w:rsidRPr="00153F0B">
        <w:rPr>
          <w:noProof/>
        </w:rPr>
        <w:t xml:space="preserve">mezi definicemi měkkých cílů </w:t>
      </w:r>
      <w:r w:rsidR="000B5808">
        <w:rPr>
          <w:noProof/>
        </w:rPr>
        <w:br/>
      </w:r>
      <w:r w:rsidR="001E2EFC" w:rsidRPr="00153F0B">
        <w:rPr>
          <w:noProof/>
        </w:rPr>
        <w:t xml:space="preserve">a samotnými útoky je možné </w:t>
      </w:r>
      <w:r w:rsidR="00E14366" w:rsidRPr="00153F0B">
        <w:rPr>
          <w:noProof/>
        </w:rPr>
        <w:t xml:space="preserve">nalézt ve snaze útočníků </w:t>
      </w:r>
      <w:r w:rsidR="00EE2E75" w:rsidRPr="00153F0B">
        <w:rPr>
          <w:noProof/>
        </w:rPr>
        <w:t xml:space="preserve">způsobit co největší </w:t>
      </w:r>
      <w:r w:rsidR="00EC0DA0" w:rsidRPr="00153F0B">
        <w:rPr>
          <w:noProof/>
        </w:rPr>
        <w:t>počet obětí</w:t>
      </w:r>
      <w:r w:rsidR="00746179" w:rsidRPr="00153F0B">
        <w:rPr>
          <w:noProof/>
        </w:rPr>
        <w:t xml:space="preserve"> </w:t>
      </w:r>
      <w:r w:rsidR="00FA72D2" w:rsidRPr="00153F0B">
        <w:rPr>
          <w:noProof/>
        </w:rPr>
        <w:t xml:space="preserve">a </w:t>
      </w:r>
      <w:r w:rsidR="00EC26A6" w:rsidRPr="00153F0B">
        <w:rPr>
          <w:noProof/>
        </w:rPr>
        <w:t xml:space="preserve">snaze </w:t>
      </w:r>
      <w:r w:rsidR="00746179" w:rsidRPr="00153F0B">
        <w:rPr>
          <w:noProof/>
        </w:rPr>
        <w:t xml:space="preserve">o vyvolání </w:t>
      </w:r>
      <w:r w:rsidR="00FA72D2" w:rsidRPr="00153F0B">
        <w:rPr>
          <w:noProof/>
        </w:rPr>
        <w:t xml:space="preserve">veřejného </w:t>
      </w:r>
      <w:r w:rsidR="002D75F1" w:rsidRPr="00153F0B">
        <w:rPr>
          <w:noProof/>
        </w:rPr>
        <w:t>i mediálního ohlasu. Zásadní je také snaha</w:t>
      </w:r>
      <w:r w:rsidR="00FF1941" w:rsidRPr="00153F0B">
        <w:rPr>
          <w:noProof/>
        </w:rPr>
        <w:t xml:space="preserve"> teroristů o zvýšení </w:t>
      </w:r>
      <w:r w:rsidR="003D5780" w:rsidRPr="00153F0B">
        <w:rPr>
          <w:noProof/>
        </w:rPr>
        <w:t xml:space="preserve">dojmu ze </w:t>
      </w:r>
      <w:r w:rsidR="00FF1941" w:rsidRPr="00153F0B">
        <w:rPr>
          <w:noProof/>
        </w:rPr>
        <w:t>závažnosti útoků</w:t>
      </w:r>
      <w:r w:rsidR="003D5780" w:rsidRPr="00153F0B">
        <w:rPr>
          <w:noProof/>
        </w:rPr>
        <w:t>.</w:t>
      </w:r>
      <w:r w:rsidR="00981A6A" w:rsidRPr="00153F0B">
        <w:rPr>
          <w:noProof/>
        </w:rPr>
        <w:t xml:space="preserve"> Místa útoku byly zvoleny </w:t>
      </w:r>
      <w:r w:rsidR="00642647" w:rsidRPr="00153F0B">
        <w:rPr>
          <w:noProof/>
        </w:rPr>
        <w:t xml:space="preserve">z důvodu snadné </w:t>
      </w:r>
      <w:r w:rsidR="006F1ABA" w:rsidRPr="00153F0B">
        <w:rPr>
          <w:noProof/>
        </w:rPr>
        <w:t xml:space="preserve">přístupnosti, čímž se zvýšily šance </w:t>
      </w:r>
      <w:r w:rsidR="002F37C7" w:rsidRPr="00153F0B">
        <w:rPr>
          <w:noProof/>
        </w:rPr>
        <w:t xml:space="preserve">teroristů na úspěch a </w:t>
      </w:r>
      <w:r w:rsidR="00F23515" w:rsidRPr="00153F0B">
        <w:rPr>
          <w:noProof/>
        </w:rPr>
        <w:t>současně</w:t>
      </w:r>
      <w:r w:rsidR="00E414E6" w:rsidRPr="00153F0B">
        <w:rPr>
          <w:noProof/>
        </w:rPr>
        <w:t xml:space="preserve"> snížil</w:t>
      </w:r>
      <w:r w:rsidR="008162CE" w:rsidRPr="00153F0B">
        <w:rPr>
          <w:noProof/>
        </w:rPr>
        <w:t xml:space="preserve">i </w:t>
      </w:r>
      <w:r w:rsidR="00BC204B" w:rsidRPr="00153F0B">
        <w:rPr>
          <w:noProof/>
        </w:rPr>
        <w:t>akceschopnost</w:t>
      </w:r>
      <w:r w:rsidR="008162CE" w:rsidRPr="00153F0B">
        <w:rPr>
          <w:noProof/>
        </w:rPr>
        <w:t xml:space="preserve"> bezpečnostní</w:t>
      </w:r>
      <w:r w:rsidR="00BC204B" w:rsidRPr="00153F0B">
        <w:rPr>
          <w:noProof/>
        </w:rPr>
        <w:t>ch</w:t>
      </w:r>
      <w:r w:rsidR="008162CE" w:rsidRPr="00153F0B">
        <w:rPr>
          <w:noProof/>
        </w:rPr>
        <w:t xml:space="preserve"> a obran</w:t>
      </w:r>
      <w:r w:rsidR="00BC204B" w:rsidRPr="00153F0B">
        <w:rPr>
          <w:noProof/>
        </w:rPr>
        <w:t>ých</w:t>
      </w:r>
      <w:r w:rsidR="008162CE" w:rsidRPr="00153F0B">
        <w:rPr>
          <w:noProof/>
        </w:rPr>
        <w:t xml:space="preserve"> slož</w:t>
      </w:r>
      <w:r w:rsidR="00BC204B" w:rsidRPr="00153F0B">
        <w:rPr>
          <w:noProof/>
        </w:rPr>
        <w:t>ek</w:t>
      </w:r>
      <w:r w:rsidR="005A29CB" w:rsidRPr="00153F0B">
        <w:rPr>
          <w:noProof/>
        </w:rPr>
        <w:t xml:space="preserve">. </w:t>
      </w:r>
      <w:r w:rsidR="0028777A" w:rsidRPr="00153F0B">
        <w:rPr>
          <w:noProof/>
        </w:rPr>
        <w:t xml:space="preserve">V Paříží se konkrétně jednalo o oblasti s vysokou </w:t>
      </w:r>
      <w:r w:rsidR="001A7DEC" w:rsidRPr="00153F0B">
        <w:rPr>
          <w:noProof/>
        </w:rPr>
        <w:t>koncentrací osob</w:t>
      </w:r>
      <w:r w:rsidR="00766E52" w:rsidRPr="00153F0B">
        <w:rPr>
          <w:noProof/>
        </w:rPr>
        <w:t xml:space="preserve">, jako například </w:t>
      </w:r>
      <w:r w:rsidR="006B2981" w:rsidRPr="00153F0B">
        <w:rPr>
          <w:noProof/>
        </w:rPr>
        <w:t>koncertní</w:t>
      </w:r>
      <w:r w:rsidR="00766E52" w:rsidRPr="00153F0B">
        <w:rPr>
          <w:noProof/>
        </w:rPr>
        <w:t xml:space="preserve"> hala Bataclan</w:t>
      </w:r>
      <w:r w:rsidR="006B2981" w:rsidRPr="00153F0B">
        <w:rPr>
          <w:noProof/>
        </w:rPr>
        <w:t xml:space="preserve">, oblast stadionu </w:t>
      </w:r>
      <w:r w:rsidR="00027A2C" w:rsidRPr="00153F0B">
        <w:rPr>
          <w:noProof/>
        </w:rPr>
        <w:t>Stade de France</w:t>
      </w:r>
      <w:r w:rsidR="004A3EAB" w:rsidRPr="00153F0B">
        <w:rPr>
          <w:noProof/>
        </w:rPr>
        <w:t xml:space="preserve"> a </w:t>
      </w:r>
      <w:r w:rsidR="005C1CA1" w:rsidRPr="00153F0B">
        <w:rPr>
          <w:noProof/>
        </w:rPr>
        <w:t xml:space="preserve">gastronomických podniků. </w:t>
      </w:r>
      <w:r w:rsidR="006C2237" w:rsidRPr="00153F0B">
        <w:rPr>
          <w:noProof/>
        </w:rPr>
        <w:t xml:space="preserve">S odkazem na předchozí odstavce jsou </w:t>
      </w:r>
      <w:r w:rsidR="00663C2D" w:rsidRPr="00153F0B">
        <w:rPr>
          <w:noProof/>
        </w:rPr>
        <w:t xml:space="preserve">tyto místa méně chráněna </w:t>
      </w:r>
      <w:r w:rsidR="005C0A81" w:rsidRPr="00153F0B">
        <w:rPr>
          <w:noProof/>
        </w:rPr>
        <w:t xml:space="preserve">ve srovnání s tvrdými cíli, což je činí atraktivní </w:t>
      </w:r>
      <w:r w:rsidR="00EE6BAE" w:rsidRPr="00153F0B">
        <w:rPr>
          <w:noProof/>
        </w:rPr>
        <w:t xml:space="preserve">pro teroristy, kteří se snaží </w:t>
      </w:r>
      <w:r w:rsidR="00521E85" w:rsidRPr="00153F0B">
        <w:rPr>
          <w:noProof/>
        </w:rPr>
        <w:t>vyvolat veřejnou paniku.</w:t>
      </w:r>
      <w:r w:rsidR="00130FD1" w:rsidRPr="00153F0B">
        <w:rPr>
          <w:noProof/>
        </w:rPr>
        <w:t xml:space="preserve"> </w:t>
      </w:r>
      <w:r w:rsidR="00D70515" w:rsidRPr="00153F0B">
        <w:rPr>
          <w:noProof/>
        </w:rPr>
        <w:t xml:space="preserve">V rámci útoků v Bruselu lze jako měkký cíl identifikovat především </w:t>
      </w:r>
      <w:r w:rsidR="00437B14" w:rsidRPr="00153F0B">
        <w:rPr>
          <w:noProof/>
        </w:rPr>
        <w:t xml:space="preserve">mezinárodní letiště Zaventem a stanici metra </w:t>
      </w:r>
      <w:r w:rsidR="00026D7D" w:rsidRPr="00153F0B">
        <w:rPr>
          <w:noProof/>
        </w:rPr>
        <w:t xml:space="preserve">Maelbeek, které jsou typickými </w:t>
      </w:r>
      <w:r w:rsidR="00260499" w:rsidRPr="00153F0B">
        <w:rPr>
          <w:noProof/>
        </w:rPr>
        <w:t>příklady</w:t>
      </w:r>
      <w:r w:rsidR="00026D7D" w:rsidRPr="00153F0B">
        <w:rPr>
          <w:noProof/>
        </w:rPr>
        <w:t xml:space="preserve"> městské infrastruk</w:t>
      </w:r>
      <w:r w:rsidR="00260499" w:rsidRPr="00153F0B">
        <w:rPr>
          <w:noProof/>
        </w:rPr>
        <w:t xml:space="preserve">tury </w:t>
      </w:r>
      <w:r w:rsidR="00D63838" w:rsidRPr="00153F0B">
        <w:rPr>
          <w:noProof/>
        </w:rPr>
        <w:t>s velkou koncentrací lidí a</w:t>
      </w:r>
      <w:r w:rsidR="009B0ECE" w:rsidRPr="00153F0B">
        <w:rPr>
          <w:noProof/>
        </w:rPr>
        <w:t xml:space="preserve"> poměrně otevřeným přístupem. </w:t>
      </w:r>
      <w:r w:rsidR="00851654" w:rsidRPr="00153F0B">
        <w:rPr>
          <w:noProof/>
        </w:rPr>
        <w:t xml:space="preserve">Cíle útoku </w:t>
      </w:r>
      <w:r w:rsidR="00404FF5" w:rsidRPr="00153F0B">
        <w:rPr>
          <w:noProof/>
        </w:rPr>
        <w:t xml:space="preserve">v Paříži a Bruselu </w:t>
      </w:r>
      <w:r w:rsidR="009F55D5" w:rsidRPr="00153F0B">
        <w:rPr>
          <w:noProof/>
        </w:rPr>
        <w:t xml:space="preserve">spojuje i </w:t>
      </w:r>
      <w:r w:rsidR="00890FF9" w:rsidRPr="00153F0B">
        <w:rPr>
          <w:noProof/>
        </w:rPr>
        <w:t xml:space="preserve">symboličnost míst, kde se útok odehrál. </w:t>
      </w:r>
      <w:r w:rsidR="000B3EEB" w:rsidRPr="00153F0B">
        <w:rPr>
          <w:noProof/>
        </w:rPr>
        <w:t>Francouzský národní stadion</w:t>
      </w:r>
      <w:r w:rsidR="004E436A" w:rsidRPr="00153F0B">
        <w:rPr>
          <w:noProof/>
        </w:rPr>
        <w:t>, koncertní hala pro národní i mezinárodní účastníky</w:t>
      </w:r>
      <w:r w:rsidR="00B80318" w:rsidRPr="00153F0B">
        <w:rPr>
          <w:noProof/>
        </w:rPr>
        <w:t xml:space="preserve">, </w:t>
      </w:r>
      <w:r w:rsidR="001D5324" w:rsidRPr="00153F0B">
        <w:rPr>
          <w:noProof/>
        </w:rPr>
        <w:t xml:space="preserve">mezinárodní letiště i stanice metra v blízkosti evropských institucí </w:t>
      </w:r>
      <w:r w:rsidR="002E4822" w:rsidRPr="00153F0B">
        <w:rPr>
          <w:noProof/>
        </w:rPr>
        <w:t xml:space="preserve">lze označit za místa, </w:t>
      </w:r>
      <w:r w:rsidR="00723710" w:rsidRPr="00153F0B">
        <w:rPr>
          <w:noProof/>
        </w:rPr>
        <w:t xml:space="preserve">kde je očekáván vysoký počet osob </w:t>
      </w:r>
      <w:r w:rsidR="00FA56CB" w:rsidRPr="00153F0B">
        <w:rPr>
          <w:noProof/>
        </w:rPr>
        <w:t xml:space="preserve">a které mají symbolický i psychologický dopad na společnost. </w:t>
      </w:r>
      <w:r w:rsidR="007D258D" w:rsidRPr="00153F0B">
        <w:rPr>
          <w:noProof/>
        </w:rPr>
        <w:t xml:space="preserve">Z toho </w:t>
      </w:r>
      <w:r w:rsidR="009631FC">
        <w:rPr>
          <w:noProof/>
        </w:rPr>
        <w:t>vyvozuji</w:t>
      </w:r>
      <w:r w:rsidR="00D03278" w:rsidRPr="00153F0B">
        <w:rPr>
          <w:noProof/>
        </w:rPr>
        <w:t xml:space="preserve"> i další záměr</w:t>
      </w:r>
      <w:r w:rsidR="00BE229C" w:rsidRPr="00153F0B">
        <w:rPr>
          <w:noProof/>
        </w:rPr>
        <w:t>y</w:t>
      </w:r>
      <w:r w:rsidR="00D03278" w:rsidRPr="00153F0B">
        <w:rPr>
          <w:noProof/>
        </w:rPr>
        <w:t xml:space="preserve"> teroristů vyvolat </w:t>
      </w:r>
      <w:r w:rsidR="00BE229C" w:rsidRPr="00153F0B">
        <w:rPr>
          <w:noProof/>
        </w:rPr>
        <w:t>respekt, strach a pocit nejistoty ve společnosti</w:t>
      </w:r>
      <w:r w:rsidR="00317FFC" w:rsidRPr="00153F0B">
        <w:rPr>
          <w:noProof/>
        </w:rPr>
        <w:t>.</w:t>
      </w:r>
      <w:r w:rsidR="00BE229C" w:rsidRPr="00153F0B">
        <w:rPr>
          <w:noProof/>
        </w:rPr>
        <w:t xml:space="preserve"> </w:t>
      </w:r>
      <w:r w:rsidR="00B04343" w:rsidRPr="00153F0B">
        <w:rPr>
          <w:noProof/>
        </w:rPr>
        <w:t xml:space="preserve">Právě </w:t>
      </w:r>
      <w:r w:rsidR="006612D4" w:rsidRPr="00153F0B">
        <w:rPr>
          <w:noProof/>
        </w:rPr>
        <w:t xml:space="preserve">i </w:t>
      </w:r>
      <w:r w:rsidR="00B04343" w:rsidRPr="00153F0B">
        <w:rPr>
          <w:noProof/>
        </w:rPr>
        <w:t>tyto teroristické útoky ovlivnily</w:t>
      </w:r>
      <w:r w:rsidR="0028514B" w:rsidRPr="00153F0B">
        <w:rPr>
          <w:noProof/>
        </w:rPr>
        <w:t xml:space="preserve"> </w:t>
      </w:r>
      <w:r w:rsidR="002A0AEE" w:rsidRPr="00153F0B">
        <w:rPr>
          <w:noProof/>
        </w:rPr>
        <w:t xml:space="preserve">politické vnímání bezpečnostní politiky </w:t>
      </w:r>
      <w:r w:rsidR="00C7339E" w:rsidRPr="00153F0B">
        <w:rPr>
          <w:noProof/>
        </w:rPr>
        <w:t xml:space="preserve">a přispěly k novým opatřením </w:t>
      </w:r>
      <w:r w:rsidR="00B71AAA" w:rsidRPr="00153F0B">
        <w:rPr>
          <w:noProof/>
        </w:rPr>
        <w:t xml:space="preserve">a návrhům na ochranu měkkých cílů </w:t>
      </w:r>
      <w:r w:rsidR="00911269" w:rsidRPr="00153F0B">
        <w:rPr>
          <w:noProof/>
        </w:rPr>
        <w:t xml:space="preserve">na národních úrovních, nebo </w:t>
      </w:r>
      <w:r w:rsidR="00801914" w:rsidRPr="00153F0B">
        <w:rPr>
          <w:noProof/>
        </w:rPr>
        <w:t xml:space="preserve">i </w:t>
      </w:r>
      <w:r w:rsidR="00FF6A89">
        <w:rPr>
          <w:noProof/>
        </w:rPr>
        <w:t>na úrovni</w:t>
      </w:r>
      <w:r w:rsidR="00801914" w:rsidRPr="00153F0B">
        <w:rPr>
          <w:noProof/>
        </w:rPr>
        <w:t xml:space="preserve"> Evropské unie</w:t>
      </w:r>
      <w:r w:rsidR="00911269" w:rsidRPr="00153F0B">
        <w:rPr>
          <w:noProof/>
        </w:rPr>
        <w:t xml:space="preserve">, </w:t>
      </w:r>
      <w:r w:rsidR="00330191">
        <w:rPr>
          <w:noProof/>
        </w:rPr>
        <w:t>což</w:t>
      </w:r>
      <w:r w:rsidR="00230D36" w:rsidRPr="00153F0B">
        <w:rPr>
          <w:noProof/>
        </w:rPr>
        <w:t xml:space="preserve"> je tématem pro nadcházející kapitoly.</w:t>
      </w:r>
      <w:r w:rsidR="00230D36">
        <w:rPr>
          <w:noProof/>
        </w:rPr>
        <w:t xml:space="preserve"> </w:t>
      </w:r>
    </w:p>
    <w:p w14:paraId="5B5B0192" w14:textId="6B6F16F2" w:rsidR="009C2169" w:rsidRPr="009C2169" w:rsidRDefault="009C2169" w:rsidP="009C2169">
      <w:pPr>
        <w:tabs>
          <w:tab w:val="left" w:pos="1011"/>
        </w:tabs>
        <w:sectPr w:rsidR="009C2169" w:rsidRPr="009C2169" w:rsidSect="004E0DFE">
          <w:footerReference w:type="even" r:id="rId10"/>
          <w:footerReference w:type="default" r:id="rId11"/>
          <w:pgSz w:w="11906" w:h="16838"/>
          <w:pgMar w:top="1417" w:right="1417" w:bottom="1417" w:left="1417" w:header="708" w:footer="708" w:gutter="0"/>
          <w:cols w:space="708"/>
          <w:docGrid w:linePitch="360"/>
        </w:sectPr>
      </w:pPr>
    </w:p>
    <w:p w14:paraId="21CDD89B" w14:textId="74DAA18D" w:rsidR="00473C29" w:rsidRDefault="001A4EE8" w:rsidP="001A4EE8">
      <w:pPr>
        <w:pStyle w:val="Nadpis1"/>
        <w:ind w:left="284" w:hanging="284"/>
      </w:pPr>
      <w:bookmarkStart w:id="25" w:name="_Toc164521831"/>
      <w:bookmarkStart w:id="26" w:name="_Toc164598440"/>
      <w:r>
        <w:lastRenderedPageBreak/>
        <w:t>PROTITERORISTICKÁ POLITIKA EVROPSKÉ UNIE PŘED ÚTOKY V PAŘÍŽI 2015 A BRUSELU 2016</w:t>
      </w:r>
      <w:bookmarkEnd w:id="25"/>
      <w:bookmarkEnd w:id="26"/>
    </w:p>
    <w:p w14:paraId="39FDC2DA" w14:textId="77777777" w:rsidR="00FC343C" w:rsidRDefault="00FC343C" w:rsidP="00044386"/>
    <w:p w14:paraId="1978F7FB" w14:textId="1B46E194" w:rsidR="003A1554" w:rsidRPr="00E31786" w:rsidRDefault="00042FD0" w:rsidP="00F44251">
      <w:pPr>
        <w:spacing w:line="360" w:lineRule="auto"/>
        <w:ind w:firstLine="426"/>
        <w:jc w:val="both"/>
      </w:pPr>
      <w:r w:rsidRPr="00E31786">
        <w:t xml:space="preserve">Cílem této kapitoly je </w:t>
      </w:r>
      <w:r w:rsidR="00B351BB" w:rsidRPr="00E31786">
        <w:t xml:space="preserve">snaha o nastínění </w:t>
      </w:r>
      <w:r w:rsidR="00917F49" w:rsidRPr="00E31786">
        <w:t xml:space="preserve">vývoje protiteroristické politiky </w:t>
      </w:r>
      <w:r w:rsidR="0060642B" w:rsidRPr="00E31786">
        <w:t>Evropské unie v 2</w:t>
      </w:r>
      <w:r w:rsidR="00DC74A1" w:rsidRPr="00E31786">
        <w:t>1</w:t>
      </w:r>
      <w:r w:rsidR="0060642B" w:rsidRPr="00E31786">
        <w:t>. století před útoky v Paříži a Bruselu</w:t>
      </w:r>
      <w:r w:rsidR="003745EB" w:rsidRPr="00E31786">
        <w:t xml:space="preserve">. S pomocí těchto souvislostí </w:t>
      </w:r>
      <w:r w:rsidR="00A40B5A">
        <w:t>lze</w:t>
      </w:r>
      <w:r w:rsidR="00E63E7F" w:rsidRPr="00E31786">
        <w:t xml:space="preserve"> lépe pochopit</w:t>
      </w:r>
      <w:r w:rsidR="002E2FA4" w:rsidRPr="00E31786">
        <w:t xml:space="preserve"> historický kontext a </w:t>
      </w:r>
      <w:r w:rsidR="000A5764" w:rsidRPr="00E31786">
        <w:t>můžeme</w:t>
      </w:r>
      <w:r w:rsidR="002E2FA4" w:rsidRPr="00E31786">
        <w:t xml:space="preserve"> se</w:t>
      </w:r>
      <w:r w:rsidR="000A5764" w:rsidRPr="00E31786">
        <w:t xml:space="preserve"> zaměřit na </w:t>
      </w:r>
      <w:r w:rsidR="001540B9" w:rsidRPr="00E31786">
        <w:t xml:space="preserve">komparaci </w:t>
      </w:r>
      <w:r w:rsidR="00372DA1" w:rsidRPr="00E31786">
        <w:t>s dobou po teroristických útocích</w:t>
      </w:r>
      <w:r w:rsidR="003A1554" w:rsidRPr="00E31786">
        <w:t>.</w:t>
      </w:r>
    </w:p>
    <w:p w14:paraId="6BA07D94" w14:textId="0D955AE2" w:rsidR="005402D6" w:rsidRDefault="00D54AB9" w:rsidP="00F44251">
      <w:pPr>
        <w:spacing w:line="360" w:lineRule="auto"/>
        <w:ind w:firstLine="426"/>
        <w:jc w:val="both"/>
      </w:pPr>
      <w:r w:rsidRPr="00F63CAB">
        <w:t xml:space="preserve">Protiteroristická politika </w:t>
      </w:r>
      <w:r w:rsidR="004A5813" w:rsidRPr="00F63CAB">
        <w:t>Evropské unie se dnes jeví jako</w:t>
      </w:r>
      <w:r w:rsidR="00F20653" w:rsidRPr="00F63CAB">
        <w:t xml:space="preserve"> </w:t>
      </w:r>
      <w:r w:rsidR="00B26452" w:rsidRPr="00F63CAB">
        <w:t>komplexní</w:t>
      </w:r>
      <w:r w:rsidR="00F20653" w:rsidRPr="00F63CAB">
        <w:t xml:space="preserve"> a</w:t>
      </w:r>
      <w:r w:rsidR="004A5813" w:rsidRPr="00F63CAB">
        <w:t xml:space="preserve"> multidisciplinární </w:t>
      </w:r>
      <w:r w:rsidR="00B26452" w:rsidRPr="00F63CAB">
        <w:t xml:space="preserve">soubor opatření, </w:t>
      </w:r>
      <w:r w:rsidR="00C661BB" w:rsidRPr="00F63CAB">
        <w:t xml:space="preserve">které se začaly formovat již od 70. a 80. let </w:t>
      </w:r>
      <w:r w:rsidR="0028565D" w:rsidRPr="00F63CAB">
        <w:t xml:space="preserve">minulého století v reakci na teroristické aktivity v některých státech </w:t>
      </w:r>
      <w:r w:rsidR="00275749" w:rsidRPr="00F63CAB">
        <w:t>Evropy.</w:t>
      </w:r>
      <w:r w:rsidR="00B46033" w:rsidRPr="00F63CAB">
        <w:t xml:space="preserve"> Vzestup národního terorismu, </w:t>
      </w:r>
      <w:r w:rsidR="00BB2147" w:rsidRPr="00F63CAB">
        <w:t>jaké byly</w:t>
      </w:r>
      <w:r w:rsidR="00B81C71" w:rsidRPr="00F63CAB">
        <w:t xml:space="preserve"> Rudé </w:t>
      </w:r>
      <w:r w:rsidR="008D4370" w:rsidRPr="00F63CAB">
        <w:t>brigády v Itálii nebo IRA</w:t>
      </w:r>
      <w:r w:rsidR="00C71CE3" w:rsidRPr="00F63CAB">
        <w:t xml:space="preserve"> ve </w:t>
      </w:r>
      <w:r w:rsidR="00403047" w:rsidRPr="00F63CAB">
        <w:t xml:space="preserve">Spojeném království </w:t>
      </w:r>
      <w:r w:rsidR="00A15919" w:rsidRPr="00F63CAB">
        <w:t xml:space="preserve">vyvolaly potřebu </w:t>
      </w:r>
      <w:r w:rsidR="00102D30" w:rsidRPr="00F63CAB">
        <w:t>ko</w:t>
      </w:r>
      <w:r w:rsidR="0040112C" w:rsidRPr="00F63CAB">
        <w:t xml:space="preserve">ordinované reakce na </w:t>
      </w:r>
      <w:r w:rsidR="007B0F87" w:rsidRPr="00F63CAB">
        <w:t xml:space="preserve">evropské úrovni. </w:t>
      </w:r>
      <w:r w:rsidR="00F75AEF" w:rsidRPr="00F63CAB">
        <w:t xml:space="preserve">Ačkoliv v té době </w:t>
      </w:r>
      <w:r w:rsidR="008F3C61" w:rsidRPr="00F63CAB">
        <w:t xml:space="preserve">se iniciativy v oblasti boje proti terorismu omezovaly </w:t>
      </w:r>
      <w:r w:rsidR="00946406">
        <w:br/>
      </w:r>
      <w:r w:rsidR="00B6621F" w:rsidRPr="00F63CAB">
        <w:t>na neformální spolupráci, již tehdy bylo jasné</w:t>
      </w:r>
      <w:r w:rsidR="008A4581" w:rsidRPr="00F63CAB">
        <w:t xml:space="preserve">, že </w:t>
      </w:r>
      <w:r w:rsidR="003F365C" w:rsidRPr="00F63CAB">
        <w:t>terorismus</w:t>
      </w:r>
      <w:r w:rsidR="008A4581" w:rsidRPr="00F63CAB">
        <w:t xml:space="preserve"> je </w:t>
      </w:r>
      <w:r w:rsidR="003F365C" w:rsidRPr="00F63CAB">
        <w:t>problém, který</w:t>
      </w:r>
      <w:r w:rsidR="008A4581" w:rsidRPr="00F63CAB">
        <w:t xml:space="preserve"> překračuje národní hranice </w:t>
      </w:r>
      <w:r w:rsidR="00FE7D17" w:rsidRPr="00F63CAB">
        <w:t xml:space="preserve">jednotlivých států a </w:t>
      </w:r>
      <w:r w:rsidR="003F365C" w:rsidRPr="00F63CAB">
        <w:t>vyžaduje</w:t>
      </w:r>
      <w:r w:rsidR="00FE7D17" w:rsidRPr="00F63CAB">
        <w:t xml:space="preserve"> </w:t>
      </w:r>
      <w:r w:rsidR="003F365C" w:rsidRPr="00F63CAB">
        <w:t>společný přístup</w:t>
      </w:r>
      <w:r w:rsidR="005402D6" w:rsidRPr="00F63CAB">
        <w:t>.</w:t>
      </w:r>
      <w:r w:rsidR="00001A18" w:rsidRPr="00F63CAB">
        <w:t xml:space="preserve"> </w:t>
      </w:r>
      <w:r w:rsidR="0073579B" w:rsidRPr="00F63CAB">
        <w:t xml:space="preserve">Na počátku 90. let </w:t>
      </w:r>
      <w:r w:rsidR="00946406">
        <w:br/>
      </w:r>
      <w:r w:rsidR="0073579B" w:rsidRPr="00F63CAB">
        <w:t xml:space="preserve">se </w:t>
      </w:r>
      <w:r w:rsidR="00C40CA8" w:rsidRPr="00F63CAB">
        <w:t xml:space="preserve">s narůstajícím počtem etnických a regionálních </w:t>
      </w:r>
      <w:r w:rsidR="00913DF0" w:rsidRPr="00F63CAB">
        <w:t xml:space="preserve">konfliktů v Evropě </w:t>
      </w:r>
      <w:r w:rsidR="00F62BD5" w:rsidRPr="00F63CAB">
        <w:t>bezpečnostní prostředí výrazně změnilo</w:t>
      </w:r>
      <w:r w:rsidR="006A788E" w:rsidRPr="00F63CAB">
        <w:t>.</w:t>
      </w:r>
      <w:r w:rsidR="005B4917" w:rsidRPr="00F63CAB">
        <w:t xml:space="preserve"> Změna znamenala také </w:t>
      </w:r>
      <w:r w:rsidR="006C067F" w:rsidRPr="00F63CAB">
        <w:t xml:space="preserve">přesun teroristické hrozby </w:t>
      </w:r>
      <w:r w:rsidR="009549F9" w:rsidRPr="00F63CAB">
        <w:t xml:space="preserve">od tradičních separatistických a ideologických motivů </w:t>
      </w:r>
      <w:r w:rsidR="000029F6" w:rsidRPr="00F63CAB">
        <w:t>k mezinárodnímu terorism</w:t>
      </w:r>
      <w:r w:rsidR="00BD17CA" w:rsidRPr="00F63CAB">
        <w:t>u</w:t>
      </w:r>
      <w:r w:rsidR="00FB3304" w:rsidRPr="00F63CAB">
        <w:t xml:space="preserve">. </w:t>
      </w:r>
      <w:r w:rsidR="005123C5" w:rsidRPr="00F63CAB">
        <w:t xml:space="preserve">V 80. a 90. letech 20. století se </w:t>
      </w:r>
      <w:r w:rsidR="00ED67D8" w:rsidRPr="00F63CAB">
        <w:t xml:space="preserve">začaly formovat základy konkrétních opatření </w:t>
      </w:r>
      <w:r w:rsidR="009E5023" w:rsidRPr="00F63CAB">
        <w:t>proti terorismu</w:t>
      </w:r>
      <w:r w:rsidR="005402D6" w:rsidRPr="00F63CAB">
        <w:t xml:space="preserve"> (Závěšický, 2006).</w:t>
      </w:r>
      <w:r w:rsidR="005402D6">
        <w:t xml:space="preserve"> </w:t>
      </w:r>
    </w:p>
    <w:p w14:paraId="2AB60482" w14:textId="256ADA6F" w:rsidR="002F324E" w:rsidRDefault="00AC09B0" w:rsidP="00F44251">
      <w:pPr>
        <w:spacing w:line="360" w:lineRule="auto"/>
        <w:ind w:firstLine="426"/>
        <w:jc w:val="both"/>
        <w:rPr>
          <w:b/>
          <w:bCs/>
        </w:rPr>
      </w:pPr>
      <w:r w:rsidRPr="005D0A52">
        <w:t xml:space="preserve">V rámci Smlouvy o Evropské unii </w:t>
      </w:r>
      <w:r w:rsidR="00312554" w:rsidRPr="005D0A52">
        <w:t xml:space="preserve">z roku 1993 </w:t>
      </w:r>
      <w:r w:rsidRPr="005D0A52">
        <w:t xml:space="preserve">bylo uvedeno, </w:t>
      </w:r>
      <w:r w:rsidR="002806B4" w:rsidRPr="005D0A52">
        <w:t xml:space="preserve">že jedním ze základních poslání Evropské unie je </w:t>
      </w:r>
      <w:r w:rsidR="000E5B42" w:rsidRPr="005D0A52">
        <w:t xml:space="preserve">zajistit svým členům vysokou </w:t>
      </w:r>
      <w:r w:rsidR="00C06D6D" w:rsidRPr="005D0A52">
        <w:t xml:space="preserve">úroveň </w:t>
      </w:r>
      <w:r w:rsidR="00C06D6D" w:rsidRPr="005D0A52">
        <w:rPr>
          <w:noProof/>
        </w:rPr>
        <w:t>bezpečnosti</w:t>
      </w:r>
      <w:r w:rsidR="005402D6" w:rsidRPr="005D0A52">
        <w:rPr>
          <w:noProof/>
        </w:rPr>
        <w:t xml:space="preserve"> </w:t>
      </w:r>
      <w:r w:rsidR="000C478D" w:rsidRPr="005D0A52">
        <w:rPr>
          <w:noProof/>
        </w:rPr>
        <w:t>(Trea</w:t>
      </w:r>
      <w:r w:rsidR="00EC2B06" w:rsidRPr="005D0A52">
        <w:rPr>
          <w:noProof/>
        </w:rPr>
        <w:t>ty on European</w:t>
      </w:r>
      <w:r w:rsidR="00EC2B06" w:rsidRPr="005D0A52">
        <w:t xml:space="preserve"> Union, 199</w:t>
      </w:r>
      <w:r w:rsidR="00074358" w:rsidRPr="005D0A52">
        <w:t>2).</w:t>
      </w:r>
      <w:r w:rsidR="0085361D" w:rsidRPr="005D0A52">
        <w:t xml:space="preserve"> </w:t>
      </w:r>
      <w:r w:rsidR="005B1B04" w:rsidRPr="005D0A52">
        <w:t>Roz</w:t>
      </w:r>
      <w:r w:rsidR="007E1071" w:rsidRPr="005D0A52">
        <w:t xml:space="preserve">voj protiteroristické politiky </w:t>
      </w:r>
      <w:r w:rsidR="008E5D7A" w:rsidRPr="005D0A52">
        <w:t xml:space="preserve">Evropské unie získal nový rozměr </w:t>
      </w:r>
      <w:r w:rsidR="003415B9" w:rsidRPr="005D0A52">
        <w:t xml:space="preserve">po teroristických útocích z 11. září </w:t>
      </w:r>
      <w:r w:rsidR="00F679EB" w:rsidRPr="005D0A52">
        <w:t>2001 ve Spojených státech</w:t>
      </w:r>
      <w:r w:rsidR="0034450D" w:rsidRPr="005D0A52">
        <w:t xml:space="preserve">, po kterých se boj proti </w:t>
      </w:r>
      <w:r w:rsidR="00DB019A" w:rsidRPr="005D0A52">
        <w:t>terorismu</w:t>
      </w:r>
      <w:r w:rsidR="0034450D" w:rsidRPr="005D0A52">
        <w:t xml:space="preserve"> </w:t>
      </w:r>
      <w:r w:rsidR="004229CC" w:rsidRPr="005D0A52">
        <w:t xml:space="preserve">stal jednou z hlavních priorit </w:t>
      </w:r>
      <w:r w:rsidR="000C4610" w:rsidRPr="005D0A52">
        <w:t>bezpečnostní agendy Evropské unie.</w:t>
      </w:r>
      <w:r w:rsidR="004002B0" w:rsidRPr="005D0A52">
        <w:t xml:space="preserve"> V reakci na tyto události byl v roce 2001 </w:t>
      </w:r>
      <w:r w:rsidR="002060BC" w:rsidRPr="005D0A52">
        <w:t xml:space="preserve">přijat Evropský akční plán </w:t>
      </w:r>
      <w:r w:rsidR="00294302" w:rsidRPr="005D0A52">
        <w:t>pro boj proti terorismu</w:t>
      </w:r>
      <w:r w:rsidR="00EA1EAA" w:rsidRPr="005D0A52">
        <w:t xml:space="preserve">, který rozšířil rozsah opatření </w:t>
      </w:r>
      <w:r w:rsidR="0053257F" w:rsidRPr="005D0A52">
        <w:t>zahrnující prevenci</w:t>
      </w:r>
      <w:r w:rsidR="00EA1EAA" w:rsidRPr="005D0A52">
        <w:t>, ochranu</w:t>
      </w:r>
      <w:r w:rsidR="00C662F5" w:rsidRPr="005D0A52">
        <w:t>, pronásledování</w:t>
      </w:r>
      <w:r w:rsidR="00033DA6" w:rsidRPr="005D0A52">
        <w:t>,</w:t>
      </w:r>
      <w:r w:rsidR="0053257F" w:rsidRPr="005D0A52">
        <w:t xml:space="preserve"> reakci na teroristické činy</w:t>
      </w:r>
      <w:r w:rsidR="00033DA6" w:rsidRPr="005D0A52">
        <w:t xml:space="preserve"> a zdůrazňoval potřebu </w:t>
      </w:r>
      <w:r w:rsidR="00802A85" w:rsidRPr="005D0A52">
        <w:t>mezinárodní spolupráce</w:t>
      </w:r>
      <w:r w:rsidR="008B74DE" w:rsidRPr="005D0A52">
        <w:t xml:space="preserve"> (</w:t>
      </w:r>
      <w:r w:rsidR="00E30654" w:rsidRPr="005D0A52">
        <w:t>Pikna, 200</w:t>
      </w:r>
      <w:r w:rsidR="007E2AC9">
        <w:t>6</w:t>
      </w:r>
      <w:r w:rsidR="008B74DE" w:rsidRPr="005D0A52">
        <w:t>).</w:t>
      </w:r>
    </w:p>
    <w:p w14:paraId="19B584DD" w14:textId="02E57BF2" w:rsidR="005C47B3" w:rsidRDefault="005934CA" w:rsidP="00F44251">
      <w:pPr>
        <w:spacing w:line="360" w:lineRule="auto"/>
        <w:ind w:firstLine="426"/>
        <w:jc w:val="both"/>
        <w:rPr>
          <w:noProof/>
        </w:rPr>
      </w:pPr>
      <w:r w:rsidRPr="00386112">
        <w:rPr>
          <w:noProof/>
        </w:rPr>
        <w:t xml:space="preserve">Do roku 2003, kdy byla přijata </w:t>
      </w:r>
      <w:r w:rsidR="00FC3176" w:rsidRPr="00386112">
        <w:rPr>
          <w:noProof/>
        </w:rPr>
        <w:t>Evropská bezpečnostní strategie</w:t>
      </w:r>
      <w:r w:rsidR="002B78AE" w:rsidRPr="00386112">
        <w:rPr>
          <w:noProof/>
        </w:rPr>
        <w:t xml:space="preserve">, se tak již Evropská unie vybavila základním rámcem </w:t>
      </w:r>
      <w:r w:rsidR="00317521" w:rsidRPr="00386112">
        <w:rPr>
          <w:noProof/>
        </w:rPr>
        <w:t>pro boj proti terorismu</w:t>
      </w:r>
      <w:r w:rsidR="0081047D" w:rsidRPr="00386112">
        <w:rPr>
          <w:noProof/>
        </w:rPr>
        <w:t>, který zahrnoval jak interní, tak globální dime</w:t>
      </w:r>
      <w:r w:rsidR="004E064F" w:rsidRPr="00386112">
        <w:rPr>
          <w:noProof/>
        </w:rPr>
        <w:t xml:space="preserve">nzi. Strategie z roku 2003 </w:t>
      </w:r>
      <w:r w:rsidR="000D1448" w:rsidRPr="00386112">
        <w:rPr>
          <w:noProof/>
        </w:rPr>
        <w:t>reagovala</w:t>
      </w:r>
      <w:r w:rsidR="00A85481" w:rsidRPr="00386112">
        <w:rPr>
          <w:noProof/>
        </w:rPr>
        <w:t xml:space="preserve"> na </w:t>
      </w:r>
      <w:r w:rsidR="00FF74E0" w:rsidRPr="00386112">
        <w:rPr>
          <w:noProof/>
        </w:rPr>
        <w:t xml:space="preserve">rostoucí poznání, že terorismus </w:t>
      </w:r>
      <w:r w:rsidR="003642F9" w:rsidRPr="00386112">
        <w:rPr>
          <w:noProof/>
        </w:rPr>
        <w:t>je komplexní fenomén</w:t>
      </w:r>
      <w:r w:rsidR="007A62C7" w:rsidRPr="00386112">
        <w:rPr>
          <w:noProof/>
        </w:rPr>
        <w:t xml:space="preserve">, který vyžaduje komplexní přístup </w:t>
      </w:r>
      <w:r w:rsidR="00503696" w:rsidRPr="00386112">
        <w:rPr>
          <w:noProof/>
        </w:rPr>
        <w:t>zahrnující represivní i preventivní opatření</w:t>
      </w:r>
      <w:r w:rsidR="002B02BC" w:rsidRPr="00386112">
        <w:rPr>
          <w:noProof/>
        </w:rPr>
        <w:t>, jako jsou boj proti radikalizaci a náboru teroristů</w:t>
      </w:r>
      <w:r w:rsidR="001E13CD" w:rsidRPr="00386112">
        <w:rPr>
          <w:noProof/>
        </w:rPr>
        <w:t xml:space="preserve"> (</w:t>
      </w:r>
      <w:r w:rsidR="00F03F9B" w:rsidRPr="00386112">
        <w:rPr>
          <w:noProof/>
        </w:rPr>
        <w:t>Bailes, 2005</w:t>
      </w:r>
      <w:r w:rsidR="001E13CD" w:rsidRPr="00386112">
        <w:rPr>
          <w:noProof/>
        </w:rPr>
        <w:t>).</w:t>
      </w:r>
    </w:p>
    <w:p w14:paraId="390A6ACD" w14:textId="77777777" w:rsidR="00C35EC1" w:rsidRDefault="00C35EC1" w:rsidP="00044386">
      <w:pPr>
        <w:spacing w:line="360" w:lineRule="auto"/>
        <w:jc w:val="both"/>
      </w:pPr>
    </w:p>
    <w:p w14:paraId="02C2BED2" w14:textId="77777777" w:rsidR="00C35EC1" w:rsidRDefault="00C35EC1" w:rsidP="00044386">
      <w:pPr>
        <w:spacing w:line="360" w:lineRule="auto"/>
        <w:jc w:val="both"/>
      </w:pPr>
    </w:p>
    <w:p w14:paraId="3E546064" w14:textId="77777777" w:rsidR="00C35EC1" w:rsidRDefault="00C35EC1" w:rsidP="00044386">
      <w:pPr>
        <w:spacing w:line="360" w:lineRule="auto"/>
        <w:jc w:val="both"/>
      </w:pPr>
    </w:p>
    <w:p w14:paraId="6E1EAC0F" w14:textId="49751162" w:rsidR="00663E8C" w:rsidRPr="00FC343C" w:rsidRDefault="0009151F" w:rsidP="00044386">
      <w:pPr>
        <w:pStyle w:val="Nadpis2"/>
        <w:ind w:left="0" w:firstLine="0"/>
      </w:pPr>
      <w:bookmarkStart w:id="27" w:name="_Toc164521832"/>
      <w:bookmarkStart w:id="28" w:name="_Toc164598441"/>
      <w:r>
        <w:lastRenderedPageBreak/>
        <w:t>Evropská bezpečnostní strategie</w:t>
      </w:r>
      <w:bookmarkEnd w:id="27"/>
      <w:bookmarkEnd w:id="28"/>
    </w:p>
    <w:p w14:paraId="7A98DDDD" w14:textId="77777777" w:rsidR="00473C29" w:rsidRPr="00473C29" w:rsidRDefault="00473C29" w:rsidP="00044386">
      <w:pPr>
        <w:jc w:val="both"/>
      </w:pPr>
    </w:p>
    <w:p w14:paraId="1E77B78F" w14:textId="6CE7BF58" w:rsidR="00691177" w:rsidRDefault="0084202F" w:rsidP="00F44251">
      <w:pPr>
        <w:spacing w:line="360" w:lineRule="auto"/>
        <w:ind w:firstLine="567"/>
        <w:jc w:val="both"/>
        <w:rPr>
          <w:noProof/>
        </w:rPr>
      </w:pPr>
      <w:r w:rsidRPr="00184F1D">
        <w:rPr>
          <w:noProof/>
        </w:rPr>
        <w:t xml:space="preserve">V roce 2003 </w:t>
      </w:r>
      <w:r w:rsidR="0018792C" w:rsidRPr="00184F1D">
        <w:rPr>
          <w:noProof/>
        </w:rPr>
        <w:t xml:space="preserve">Javier Solana, který zastával pozici </w:t>
      </w:r>
      <w:r w:rsidR="00DA208C" w:rsidRPr="00184F1D">
        <w:rPr>
          <w:noProof/>
        </w:rPr>
        <w:t>vysokého představitele Evropské unie</w:t>
      </w:r>
      <w:r w:rsidR="00831D97" w:rsidRPr="00184F1D">
        <w:rPr>
          <w:noProof/>
        </w:rPr>
        <w:t xml:space="preserve">, představil dokument nazvaný </w:t>
      </w:r>
      <w:r w:rsidR="00F76720" w:rsidRPr="00184F1D">
        <w:rPr>
          <w:noProof/>
        </w:rPr>
        <w:t xml:space="preserve">Evropská bezpečnostní strategie s dodatkem </w:t>
      </w:r>
      <w:r w:rsidR="00C66598" w:rsidRPr="00184F1D">
        <w:rPr>
          <w:noProof/>
        </w:rPr>
        <w:t>„Bezpečná Evropa v lepším světě“</w:t>
      </w:r>
      <w:r w:rsidR="00821C5B" w:rsidRPr="00184F1D">
        <w:rPr>
          <w:noProof/>
        </w:rPr>
        <w:t xml:space="preserve"> (</w:t>
      </w:r>
      <w:r w:rsidR="008320E4" w:rsidRPr="00184F1D">
        <w:rPr>
          <w:noProof/>
        </w:rPr>
        <w:t>Rada Evropské unie</w:t>
      </w:r>
      <w:r w:rsidR="00821C5B" w:rsidRPr="00184F1D">
        <w:rPr>
          <w:noProof/>
        </w:rPr>
        <w:t>, 2003)</w:t>
      </w:r>
      <w:r w:rsidR="004F483F" w:rsidRPr="00184F1D">
        <w:rPr>
          <w:noProof/>
        </w:rPr>
        <w:t>. Lisabonská smlouva z roku 2007</w:t>
      </w:r>
      <w:r w:rsidR="00EB2406" w:rsidRPr="00184F1D">
        <w:rPr>
          <w:noProof/>
        </w:rPr>
        <w:t xml:space="preserve"> společně s Evropskou bezpečnostní strategií měly za cíl </w:t>
      </w:r>
      <w:r w:rsidR="009D7506" w:rsidRPr="00184F1D">
        <w:rPr>
          <w:noProof/>
        </w:rPr>
        <w:t>zlepšit koordinaci zahraniční politiky Evropské unie tím, že vytvořil</w:t>
      </w:r>
      <w:r w:rsidR="00D5402C" w:rsidRPr="00184F1D">
        <w:rPr>
          <w:noProof/>
        </w:rPr>
        <w:t xml:space="preserve">y strategický základ a provedly reformy </w:t>
      </w:r>
      <w:r w:rsidR="00DB5280" w:rsidRPr="00184F1D">
        <w:rPr>
          <w:noProof/>
        </w:rPr>
        <w:t xml:space="preserve">v institucionálním uspořádání </w:t>
      </w:r>
      <w:r w:rsidR="00F44060" w:rsidRPr="00184F1D">
        <w:rPr>
          <w:noProof/>
        </w:rPr>
        <w:t xml:space="preserve">Společné zahraniční a bezpečnostní politiky. </w:t>
      </w:r>
      <w:r w:rsidR="00FF70B0" w:rsidRPr="00184F1D">
        <w:rPr>
          <w:noProof/>
        </w:rPr>
        <w:t>Zásady uvedené v </w:t>
      </w:r>
      <w:r w:rsidR="003B2331" w:rsidRPr="00184F1D">
        <w:rPr>
          <w:noProof/>
        </w:rPr>
        <w:t>B</w:t>
      </w:r>
      <w:r w:rsidR="00FF70B0" w:rsidRPr="00184F1D">
        <w:rPr>
          <w:noProof/>
        </w:rPr>
        <w:t>ezpečnostní strategii E</w:t>
      </w:r>
      <w:r w:rsidR="00E419F2" w:rsidRPr="00184F1D">
        <w:rPr>
          <w:noProof/>
        </w:rPr>
        <w:t xml:space="preserve">vropské unie zdůrazňují význam rozšiřování </w:t>
      </w:r>
      <w:r w:rsidR="00471FCD" w:rsidRPr="00184F1D">
        <w:rPr>
          <w:noProof/>
        </w:rPr>
        <w:t xml:space="preserve">a širší spolupráce v Evropě jako klíčových prvků </w:t>
      </w:r>
      <w:r w:rsidR="00082101" w:rsidRPr="00184F1D">
        <w:rPr>
          <w:noProof/>
        </w:rPr>
        <w:t xml:space="preserve">za účelem posílení </w:t>
      </w:r>
      <w:r w:rsidR="003E011B" w:rsidRPr="00184F1D">
        <w:rPr>
          <w:noProof/>
        </w:rPr>
        <w:t>evropské bezpečnosti a společenství</w:t>
      </w:r>
      <w:r w:rsidR="00CD3940" w:rsidRPr="00184F1D">
        <w:rPr>
          <w:noProof/>
        </w:rPr>
        <w:t xml:space="preserve"> (</w:t>
      </w:r>
      <w:r w:rsidR="00750348" w:rsidRPr="00184F1D">
        <w:rPr>
          <w:noProof/>
        </w:rPr>
        <w:t>Bureš</w:t>
      </w:r>
      <w:r w:rsidR="00911FC9" w:rsidRPr="00184F1D">
        <w:rPr>
          <w:noProof/>
        </w:rPr>
        <w:t xml:space="preserve">, </w:t>
      </w:r>
      <w:r w:rsidR="00045912" w:rsidRPr="00184F1D">
        <w:rPr>
          <w:noProof/>
        </w:rPr>
        <w:t>20</w:t>
      </w:r>
      <w:r w:rsidR="00184F1D" w:rsidRPr="00184F1D">
        <w:rPr>
          <w:noProof/>
        </w:rPr>
        <w:t>1</w:t>
      </w:r>
      <w:r w:rsidR="00EB6D25" w:rsidRPr="00184F1D">
        <w:rPr>
          <w:noProof/>
        </w:rPr>
        <w:t>6</w:t>
      </w:r>
      <w:r w:rsidR="00045912" w:rsidRPr="00184F1D">
        <w:rPr>
          <w:noProof/>
        </w:rPr>
        <w:t>).</w:t>
      </w:r>
    </w:p>
    <w:p w14:paraId="48A9B730" w14:textId="77777777" w:rsidR="00F61137" w:rsidRPr="00473C29" w:rsidRDefault="00F61137" w:rsidP="00F44251">
      <w:pPr>
        <w:spacing w:line="360" w:lineRule="auto"/>
        <w:ind w:firstLine="567"/>
        <w:jc w:val="both"/>
        <w:rPr>
          <w:noProof/>
        </w:rPr>
      </w:pPr>
      <w:r w:rsidRPr="002C3CE7">
        <w:rPr>
          <w:noProof/>
        </w:rPr>
        <w:t>Evropská unie se ve své bezpečnostní koncepci shoduje se Strategií národní bezpečnosti USA v tom, že terorismus a proliferace zbraní hromadného ničení spolu s problémem tzv. rogue states (zhroucené státy) představují závažné globální hrozby. Oproti Spojeným státům ale Evropská unie klade důraz na to, že tyto výzvy nemají výlučně vojenskou podstatu, a tudíž jim nelze čelit výhradně vojenskými prostředky. Evropská strategie se zaměřuje více na politickou a ekonomickou prevenci a řešení regionálních konfliktů, přičemž zvláštní pozornost je věnována izraelsko-palestinské otázce. Javier Solana, ve svém vysvětlení významu této strategie, zdůraznil nutnost komplexního přístupu, který zahrnuje politický dialog, diplomatický nátlak a dohledové a hodnotící mechanismy a v případě potřeby také donucovací opatření. Jako klíčové faktory pro úspěšný boj proti terorismu Evropská unie považuje efektivní multilateralismus, dodržování mezinárodního práva a silnou úlohu Organizace spojených národů v mezinárodním systému (Eichler, 2007).</w:t>
      </w:r>
    </w:p>
    <w:p w14:paraId="10508780" w14:textId="4A0367D2" w:rsidR="00F6647E" w:rsidRPr="008A6B2D" w:rsidRDefault="002C315F" w:rsidP="00F44251">
      <w:pPr>
        <w:spacing w:line="360" w:lineRule="auto"/>
        <w:ind w:firstLine="567"/>
        <w:jc w:val="both"/>
        <w:rPr>
          <w:noProof/>
        </w:rPr>
      </w:pPr>
      <w:r w:rsidRPr="0007676D">
        <w:rPr>
          <w:noProof/>
        </w:rPr>
        <w:t xml:space="preserve">Strategie evropské </w:t>
      </w:r>
      <w:r w:rsidR="00FA45D3" w:rsidRPr="0007676D">
        <w:rPr>
          <w:noProof/>
        </w:rPr>
        <w:t>bezpečnosti</w:t>
      </w:r>
      <w:r w:rsidRPr="0007676D">
        <w:rPr>
          <w:noProof/>
        </w:rPr>
        <w:t xml:space="preserve"> </w:t>
      </w:r>
      <w:r w:rsidR="000A33F2" w:rsidRPr="0007676D">
        <w:rPr>
          <w:noProof/>
        </w:rPr>
        <w:t xml:space="preserve">byla vypracována Generálním sekretariátem Rady Evropské unie </w:t>
      </w:r>
      <w:r w:rsidR="00365EB0" w:rsidRPr="0007676D">
        <w:rPr>
          <w:noProof/>
        </w:rPr>
        <w:t xml:space="preserve">ve spolupráci s Evropskou komisí. </w:t>
      </w:r>
      <w:r w:rsidR="00C95BF3" w:rsidRPr="0007676D">
        <w:rPr>
          <w:noProof/>
        </w:rPr>
        <w:t xml:space="preserve">Strategie </w:t>
      </w:r>
      <w:r w:rsidR="00A747B1" w:rsidRPr="0007676D">
        <w:rPr>
          <w:noProof/>
        </w:rPr>
        <w:t>zmiňuje</w:t>
      </w:r>
      <w:r w:rsidR="004467CA" w:rsidRPr="0007676D">
        <w:rPr>
          <w:noProof/>
        </w:rPr>
        <w:t xml:space="preserve"> 5 </w:t>
      </w:r>
      <w:r w:rsidR="00A747B1" w:rsidRPr="0007676D">
        <w:rPr>
          <w:noProof/>
        </w:rPr>
        <w:t>základních</w:t>
      </w:r>
      <w:r w:rsidR="004467CA" w:rsidRPr="0007676D">
        <w:rPr>
          <w:noProof/>
        </w:rPr>
        <w:t xml:space="preserve"> hrozeb pro Evropskou unii</w:t>
      </w:r>
      <w:r w:rsidR="00816A73" w:rsidRPr="0007676D">
        <w:rPr>
          <w:noProof/>
        </w:rPr>
        <w:t xml:space="preserve"> (</w:t>
      </w:r>
      <w:r w:rsidR="007B4DF7" w:rsidRPr="0007676D">
        <w:rPr>
          <w:noProof/>
        </w:rPr>
        <w:t>Bailes</w:t>
      </w:r>
      <w:r w:rsidR="003326B7" w:rsidRPr="0007676D">
        <w:rPr>
          <w:noProof/>
        </w:rPr>
        <w:t>, 2005</w:t>
      </w:r>
      <w:r w:rsidR="00816A73" w:rsidRPr="0007676D">
        <w:rPr>
          <w:noProof/>
        </w:rPr>
        <w:t xml:space="preserve">). </w:t>
      </w:r>
      <w:r w:rsidR="001B075D" w:rsidRPr="0007676D">
        <w:rPr>
          <w:noProof/>
        </w:rPr>
        <w:t>Pro</w:t>
      </w:r>
      <w:r w:rsidR="001F5B81" w:rsidRPr="0007676D">
        <w:rPr>
          <w:noProof/>
        </w:rPr>
        <w:t xml:space="preserve"> každou hrozbu je navrhováno </w:t>
      </w:r>
      <w:r w:rsidR="00BA5929" w:rsidRPr="0007676D">
        <w:rPr>
          <w:noProof/>
        </w:rPr>
        <w:t>způsoby</w:t>
      </w:r>
      <w:r w:rsidR="001F5B81" w:rsidRPr="0007676D">
        <w:rPr>
          <w:noProof/>
        </w:rPr>
        <w:t xml:space="preserve">, jak </w:t>
      </w:r>
      <w:r w:rsidR="00BA5929" w:rsidRPr="0007676D">
        <w:rPr>
          <w:noProof/>
        </w:rPr>
        <w:t>těmto problémům čelit.</w:t>
      </w:r>
      <w:r w:rsidR="00C73AC7" w:rsidRPr="0007676D">
        <w:rPr>
          <w:noProof/>
        </w:rPr>
        <w:t xml:space="preserve"> </w:t>
      </w:r>
      <w:r w:rsidR="00B704CF" w:rsidRPr="0007676D">
        <w:rPr>
          <w:noProof/>
        </w:rPr>
        <w:t xml:space="preserve">Strategie je strukturována do tří </w:t>
      </w:r>
      <w:r w:rsidR="00EE026C" w:rsidRPr="0007676D">
        <w:rPr>
          <w:noProof/>
        </w:rPr>
        <w:t>hlavních kapitol.</w:t>
      </w:r>
      <w:r w:rsidR="00EE026C" w:rsidRPr="008A6B2D">
        <w:rPr>
          <w:noProof/>
        </w:rPr>
        <w:t xml:space="preserve"> </w:t>
      </w:r>
    </w:p>
    <w:p w14:paraId="534266E0" w14:textId="61C489EC" w:rsidR="00383D14" w:rsidRPr="008A6B2D" w:rsidRDefault="00EE026C" w:rsidP="00F44251">
      <w:pPr>
        <w:spacing w:line="360" w:lineRule="auto"/>
        <w:ind w:firstLine="567"/>
        <w:jc w:val="both"/>
        <w:rPr>
          <w:noProof/>
        </w:rPr>
      </w:pPr>
      <w:r w:rsidRPr="00BD2A6C">
        <w:rPr>
          <w:noProof/>
        </w:rPr>
        <w:t>Prv</w:t>
      </w:r>
      <w:r w:rsidR="00F6647E" w:rsidRPr="00BD2A6C">
        <w:rPr>
          <w:noProof/>
        </w:rPr>
        <w:t>n</w:t>
      </w:r>
      <w:r w:rsidRPr="00BD2A6C">
        <w:rPr>
          <w:noProof/>
        </w:rPr>
        <w:t xml:space="preserve">í </w:t>
      </w:r>
      <w:r w:rsidR="00F6647E" w:rsidRPr="00BD2A6C">
        <w:rPr>
          <w:noProof/>
        </w:rPr>
        <w:t>kapitola je nazvaná</w:t>
      </w:r>
      <w:r w:rsidRPr="00BD2A6C">
        <w:rPr>
          <w:noProof/>
        </w:rPr>
        <w:t xml:space="preserve"> Bezpečnostní prostředí</w:t>
      </w:r>
      <w:r w:rsidR="004010F8" w:rsidRPr="00BD2A6C">
        <w:rPr>
          <w:noProof/>
        </w:rPr>
        <w:t>:</w:t>
      </w:r>
      <w:r w:rsidRPr="00BD2A6C">
        <w:rPr>
          <w:noProof/>
        </w:rPr>
        <w:t xml:space="preserve"> Globální výzvy a hlavní hrozby</w:t>
      </w:r>
      <w:r w:rsidR="00383D14" w:rsidRPr="00BD2A6C">
        <w:rPr>
          <w:noProof/>
        </w:rPr>
        <w:t xml:space="preserve">. V rámci </w:t>
      </w:r>
      <w:r w:rsidR="00147E1C" w:rsidRPr="00BD2A6C">
        <w:rPr>
          <w:noProof/>
        </w:rPr>
        <w:t>kapitoly je zmíněno 5</w:t>
      </w:r>
      <w:r w:rsidR="00383D14" w:rsidRPr="00BD2A6C">
        <w:rPr>
          <w:noProof/>
        </w:rPr>
        <w:t xml:space="preserve"> základních hrozeb pro Evropskou unii: terorismus, šíření zbraní hromadného ničení, </w:t>
      </w:r>
      <w:r w:rsidR="007B2623" w:rsidRPr="00BD2A6C">
        <w:rPr>
          <w:noProof/>
        </w:rPr>
        <w:t>regionální konflikty</w:t>
      </w:r>
      <w:r w:rsidR="00383D14" w:rsidRPr="00BD2A6C">
        <w:rPr>
          <w:noProof/>
        </w:rPr>
        <w:t xml:space="preserve">, </w:t>
      </w:r>
      <w:r w:rsidR="00906431" w:rsidRPr="00BD2A6C">
        <w:rPr>
          <w:noProof/>
        </w:rPr>
        <w:t>selhání státu a organizovaná trestná činnost</w:t>
      </w:r>
      <w:r w:rsidR="00383D14" w:rsidRPr="00BD2A6C">
        <w:rPr>
          <w:noProof/>
        </w:rPr>
        <w:t xml:space="preserve">. (McGlinchey, Walters, &amp; Scheinpflug, 2017). Pro každou hrozbu </w:t>
      </w:r>
      <w:r w:rsidR="004C7386" w:rsidRPr="00BD2A6C">
        <w:rPr>
          <w:noProof/>
        </w:rPr>
        <w:t>jsou</w:t>
      </w:r>
      <w:r w:rsidR="00383D14" w:rsidRPr="00BD2A6C">
        <w:rPr>
          <w:noProof/>
        </w:rPr>
        <w:t xml:space="preserve"> navrhován</w:t>
      </w:r>
      <w:r w:rsidR="004C7386" w:rsidRPr="00BD2A6C">
        <w:rPr>
          <w:noProof/>
        </w:rPr>
        <w:t>y</w:t>
      </w:r>
      <w:r w:rsidR="00383D14" w:rsidRPr="00BD2A6C">
        <w:rPr>
          <w:noProof/>
        </w:rPr>
        <w:t xml:space="preserve"> způsoby, jak těmto problémům čelit.</w:t>
      </w:r>
      <w:r w:rsidR="00383D14" w:rsidRPr="008A6B2D">
        <w:rPr>
          <w:noProof/>
        </w:rPr>
        <w:t xml:space="preserve"> </w:t>
      </w:r>
    </w:p>
    <w:p w14:paraId="5C254CBA" w14:textId="35CC3CC3" w:rsidR="00E559F1" w:rsidRPr="008A6B2D" w:rsidRDefault="00BD169C" w:rsidP="00F44251">
      <w:pPr>
        <w:spacing w:line="360" w:lineRule="auto"/>
        <w:ind w:firstLine="567"/>
        <w:jc w:val="both"/>
      </w:pPr>
      <w:r w:rsidRPr="008A6B2D">
        <w:t xml:space="preserve">Terorismus je považován za zásadní </w:t>
      </w:r>
      <w:r w:rsidR="00CE7C12" w:rsidRPr="008A6B2D">
        <w:t xml:space="preserve">bezpečnostní </w:t>
      </w:r>
      <w:r w:rsidRPr="008A6B2D">
        <w:t xml:space="preserve">výzvu </w:t>
      </w:r>
      <w:r w:rsidR="00097FBD" w:rsidRPr="008A6B2D">
        <w:t>kvůli jeho nepředvídatelné povaze</w:t>
      </w:r>
      <w:r w:rsidR="002221AF" w:rsidRPr="008A6B2D">
        <w:t xml:space="preserve"> a schopnosti provádět útoky s globálním dosahem</w:t>
      </w:r>
      <w:r w:rsidR="003505CC" w:rsidRPr="008A6B2D">
        <w:t xml:space="preserve">, což bylo zřejmé po událostech 11. září 2001. </w:t>
      </w:r>
      <w:r w:rsidR="008B5F60" w:rsidRPr="008A6B2D">
        <w:t xml:space="preserve">Strategie Evropské unie v oblasti bezpečnosti </w:t>
      </w:r>
      <w:r w:rsidR="00CE006A" w:rsidRPr="008A6B2D">
        <w:t xml:space="preserve">upozorňuje na problém detekce </w:t>
      </w:r>
      <w:r w:rsidR="00946406">
        <w:br/>
      </w:r>
      <w:r w:rsidR="002D67BD" w:rsidRPr="008A6B2D">
        <w:lastRenderedPageBreak/>
        <w:t>a sledování teroristických skupin</w:t>
      </w:r>
      <w:r w:rsidR="00E559F1" w:rsidRPr="008A6B2D">
        <w:t xml:space="preserve">, které se mohou formovat uvnitř Evropy. </w:t>
      </w:r>
      <w:r w:rsidR="00BD42B8" w:rsidRPr="008A6B2D">
        <w:t xml:space="preserve">Tím představují hrozbu nejen zvenčí, </w:t>
      </w:r>
      <w:r w:rsidR="00B85A73" w:rsidRPr="008A6B2D">
        <w:t xml:space="preserve">ale i zevnitř jednotlivých států. </w:t>
      </w:r>
      <w:r w:rsidR="00924BAC" w:rsidRPr="008A6B2D">
        <w:t>Je zásadní neustále monitorov</w:t>
      </w:r>
      <w:r w:rsidR="002F24C9" w:rsidRPr="008A6B2D">
        <w:t xml:space="preserve">at </w:t>
      </w:r>
      <w:r w:rsidR="00FF3710" w:rsidRPr="008A6B2D">
        <w:t>teroristickou činnost</w:t>
      </w:r>
      <w:r w:rsidR="009E6032" w:rsidRPr="008A6B2D">
        <w:t xml:space="preserve">. </w:t>
      </w:r>
      <w:r w:rsidR="001A4DBF" w:rsidRPr="008A6B2D">
        <w:t xml:space="preserve">Boj proti této formě hrozeb </w:t>
      </w:r>
      <w:r w:rsidR="00BD2CB8" w:rsidRPr="008A6B2D">
        <w:t xml:space="preserve">vyžaduje mezinárodní spolupráci </w:t>
      </w:r>
      <w:r w:rsidR="005111AC" w:rsidRPr="008A6B2D">
        <w:t xml:space="preserve">a </w:t>
      </w:r>
      <w:r w:rsidR="004F7FC6" w:rsidRPr="008A6B2D">
        <w:t>dobré vztahy</w:t>
      </w:r>
      <w:r w:rsidR="005111AC" w:rsidRPr="008A6B2D">
        <w:t xml:space="preserve"> </w:t>
      </w:r>
      <w:r w:rsidR="00AD5E59" w:rsidRPr="008A6B2D">
        <w:t>i mimo členské státy Evropské unie</w:t>
      </w:r>
      <w:r w:rsidR="000B6C32" w:rsidRPr="008A6B2D">
        <w:t>, například v</w:t>
      </w:r>
      <w:r w:rsidR="000C2A80" w:rsidRPr="008A6B2D">
        <w:t> oblasti širšího globálního společenství</w:t>
      </w:r>
      <w:r w:rsidR="003C519A" w:rsidRPr="008A6B2D">
        <w:t>, včetně OSN.</w:t>
      </w:r>
    </w:p>
    <w:p w14:paraId="3686613C" w14:textId="3ECE6F4B" w:rsidR="000651E2" w:rsidRPr="008A6B2D" w:rsidRDefault="000651E2" w:rsidP="00F44251">
      <w:pPr>
        <w:spacing w:line="360" w:lineRule="auto"/>
        <w:ind w:firstLine="426"/>
        <w:jc w:val="both"/>
      </w:pPr>
      <w:r w:rsidRPr="008A6B2D">
        <w:t xml:space="preserve">V rámci Evropské bezpečnostní strategie je </w:t>
      </w:r>
      <w:r w:rsidR="00BE242B" w:rsidRPr="008A6B2D">
        <w:t xml:space="preserve">rozšíření zbraní hromadného ničení identifikováno </w:t>
      </w:r>
      <w:r w:rsidR="00715C14" w:rsidRPr="008A6B2D">
        <w:t xml:space="preserve">jako jedna z největších potencionálních hrozeb </w:t>
      </w:r>
      <w:r w:rsidR="00787E4A" w:rsidRPr="008A6B2D">
        <w:t>pro bezpečnost kontinentu</w:t>
      </w:r>
      <w:r w:rsidR="006452B1" w:rsidRPr="008A6B2D">
        <w:t xml:space="preserve">. Hlavními obavami </w:t>
      </w:r>
      <w:r w:rsidR="00961535" w:rsidRPr="008A6B2D">
        <w:t>jaderné, chemické a biologické zbraně</w:t>
      </w:r>
      <w:r w:rsidR="00AA5D0C" w:rsidRPr="008A6B2D">
        <w:t xml:space="preserve"> </w:t>
      </w:r>
      <w:r w:rsidR="0095537D">
        <w:t>bylo</w:t>
      </w:r>
      <w:r w:rsidR="00AA5D0C" w:rsidRPr="008A6B2D">
        <w:t xml:space="preserve"> riziko jejich získání teroristickými skupinami</w:t>
      </w:r>
      <w:r w:rsidR="000E3008" w:rsidRPr="008A6B2D">
        <w:t>, které často operují v nestabilních oblastech</w:t>
      </w:r>
      <w:r w:rsidR="00523D26" w:rsidRPr="008A6B2D">
        <w:t>, zejména na blízkém východě</w:t>
      </w:r>
      <w:r w:rsidR="00A052E1" w:rsidRPr="008A6B2D">
        <w:t>.</w:t>
      </w:r>
    </w:p>
    <w:p w14:paraId="03290815" w14:textId="4BABE964" w:rsidR="002B754A" w:rsidRPr="008A6B2D" w:rsidRDefault="002B754A" w:rsidP="00F44251">
      <w:pPr>
        <w:spacing w:line="360" w:lineRule="auto"/>
        <w:ind w:firstLine="426"/>
        <w:jc w:val="both"/>
      </w:pPr>
      <w:r w:rsidRPr="0021017F">
        <w:t>Konflikty v regionech mohou být podle Evropské bezpečnostní strategie zdrojem nestability</w:t>
      </w:r>
      <w:r w:rsidR="00FB231A" w:rsidRPr="0021017F">
        <w:t xml:space="preserve">, </w:t>
      </w:r>
      <w:r w:rsidR="00E37B03">
        <w:t>které vedou</w:t>
      </w:r>
      <w:r w:rsidR="00FB231A" w:rsidRPr="0021017F">
        <w:t xml:space="preserve"> ke ztrátám na životech </w:t>
      </w:r>
      <w:r w:rsidR="00E37B03">
        <w:t xml:space="preserve">a </w:t>
      </w:r>
      <w:r w:rsidR="00EB3B1A" w:rsidRPr="0021017F">
        <w:t>destrukci fyzické infrastruktury</w:t>
      </w:r>
      <w:r w:rsidR="0041177A" w:rsidRPr="0021017F">
        <w:t xml:space="preserve">, stejně jako ohrožují </w:t>
      </w:r>
      <w:r w:rsidR="007E59E1" w:rsidRPr="0021017F">
        <w:t>zranitelné menšiny a základní lidská práva</w:t>
      </w:r>
      <w:r w:rsidR="0041222D" w:rsidRPr="0021017F">
        <w:t xml:space="preserve">. Důsledky konfliktů mohou vést ke zvyšujícímu se </w:t>
      </w:r>
      <w:r w:rsidR="00042E94" w:rsidRPr="0021017F">
        <w:t>extremismu a terorismu</w:t>
      </w:r>
      <w:r w:rsidR="000467D1" w:rsidRPr="0021017F">
        <w:t>, stejně jako k větší hrozbě ze strany zhroucených států</w:t>
      </w:r>
      <w:r w:rsidR="001D4981" w:rsidRPr="0021017F">
        <w:t xml:space="preserve"> (</w:t>
      </w:r>
      <w:r w:rsidR="00076C27" w:rsidRPr="0021017F">
        <w:t>Rada Evropské unie</w:t>
      </w:r>
      <w:r w:rsidR="001D4981" w:rsidRPr="0021017F">
        <w:t>, 2003).</w:t>
      </w:r>
    </w:p>
    <w:p w14:paraId="21305A8F" w14:textId="6CC51615" w:rsidR="00D22516" w:rsidRPr="008A6B2D" w:rsidRDefault="006158F7" w:rsidP="00F44251">
      <w:pPr>
        <w:spacing w:line="360" w:lineRule="auto"/>
        <w:ind w:firstLine="426"/>
        <w:jc w:val="both"/>
      </w:pPr>
      <w:r w:rsidRPr="00CA5157">
        <w:t xml:space="preserve">Druhá kapitola nazvaná Strategické cíle </w:t>
      </w:r>
      <w:r w:rsidR="00E1066E" w:rsidRPr="00CA5157">
        <w:t>nabízí pohled</w:t>
      </w:r>
      <w:r w:rsidR="00436D2F" w:rsidRPr="00CA5157">
        <w:t xml:space="preserve"> na metody a cíle Evropské unie </w:t>
      </w:r>
      <w:r w:rsidR="003C1056" w:rsidRPr="00CA5157">
        <w:t xml:space="preserve">v oblasti zajištění bezpečnosti a prosazování hodnot </w:t>
      </w:r>
      <w:r w:rsidR="00797FA8" w:rsidRPr="00CA5157">
        <w:t>v mezinárodním prostředí</w:t>
      </w:r>
      <w:r w:rsidR="00846ED5" w:rsidRPr="00CA5157">
        <w:t>.</w:t>
      </w:r>
      <w:r w:rsidR="00BC6FC1" w:rsidRPr="00CA5157">
        <w:t xml:space="preserve"> Strategické cíle Evropské unie zahrnují </w:t>
      </w:r>
      <w:r w:rsidR="0091363D" w:rsidRPr="00CA5157">
        <w:t>boj proti terorismu</w:t>
      </w:r>
      <w:r w:rsidR="00C44928" w:rsidRPr="00CA5157">
        <w:t xml:space="preserve">, prevenci </w:t>
      </w:r>
      <w:r w:rsidR="00035059" w:rsidRPr="00CA5157">
        <w:t>šíření zbraní</w:t>
      </w:r>
      <w:r w:rsidR="00C44928" w:rsidRPr="00CA5157">
        <w:t xml:space="preserve"> hromadného ničení </w:t>
      </w:r>
      <w:r w:rsidR="00035059" w:rsidRPr="00CA5157">
        <w:t xml:space="preserve">a </w:t>
      </w:r>
      <w:r w:rsidR="00E36A47" w:rsidRPr="00CA5157">
        <w:t>podpora stabilizace</w:t>
      </w:r>
      <w:r w:rsidR="00035059" w:rsidRPr="00CA5157">
        <w:t xml:space="preserve"> </w:t>
      </w:r>
      <w:r w:rsidR="00E36A47" w:rsidRPr="00CA5157">
        <w:t xml:space="preserve">regionálních konfliktů </w:t>
      </w:r>
      <w:r w:rsidR="000B20CF" w:rsidRPr="00CA5157">
        <w:t>a postkonfliktní obnovy států</w:t>
      </w:r>
      <w:r w:rsidR="005F6C7B" w:rsidRPr="00CA5157">
        <w:t xml:space="preserve">. Evropská unie </w:t>
      </w:r>
      <w:r w:rsidR="005F50BF">
        <w:t>přijala</w:t>
      </w:r>
      <w:r w:rsidR="005F6C7B" w:rsidRPr="00CA5157">
        <w:t xml:space="preserve"> v reakci na </w:t>
      </w:r>
      <w:r w:rsidR="00382E39" w:rsidRPr="00CA5157">
        <w:t>teroristické útoky z 11 září</w:t>
      </w:r>
      <w:r w:rsidR="00FF661C">
        <w:t xml:space="preserve"> některá</w:t>
      </w:r>
      <w:r w:rsidR="004C2924" w:rsidRPr="00CA5157">
        <w:t xml:space="preserve"> </w:t>
      </w:r>
      <w:r w:rsidR="008415D1" w:rsidRPr="00CA5157">
        <w:t>opatření včetně evropského zatýkacího rozkazu</w:t>
      </w:r>
      <w:r w:rsidR="000951C7" w:rsidRPr="00CA5157">
        <w:t xml:space="preserve">, kroky proti </w:t>
      </w:r>
      <w:r w:rsidR="004079EC" w:rsidRPr="00CA5157">
        <w:t xml:space="preserve">financování terorismu a </w:t>
      </w:r>
      <w:r w:rsidR="008D32CC" w:rsidRPr="00CA5157">
        <w:t>doho</w:t>
      </w:r>
      <w:r w:rsidR="00C746FC" w:rsidRPr="00CA5157">
        <w:t xml:space="preserve">dy o vzájemné pomoci </w:t>
      </w:r>
      <w:r w:rsidR="00B63952" w:rsidRPr="00CA5157">
        <w:t xml:space="preserve">s USA. </w:t>
      </w:r>
      <w:r w:rsidR="00B40480" w:rsidRPr="00CA5157">
        <w:t xml:space="preserve">Tyto opatření byly součástí </w:t>
      </w:r>
      <w:r w:rsidR="003930D3" w:rsidRPr="00CA5157">
        <w:t xml:space="preserve">širší strategie boje proti </w:t>
      </w:r>
      <w:r w:rsidR="001F3E8E" w:rsidRPr="00CA5157">
        <w:t>terorismu, která zahrnuje jak vnitřní</w:t>
      </w:r>
      <w:r w:rsidR="0039695C" w:rsidRPr="00CA5157">
        <w:t>, tak mezinárodní dimenz</w:t>
      </w:r>
      <w:r w:rsidR="00171CE5" w:rsidRPr="00CA5157">
        <w:t>i</w:t>
      </w:r>
      <w:r w:rsidR="004214B2" w:rsidRPr="00CA5157">
        <w:t>.</w:t>
      </w:r>
      <w:r w:rsidR="002F388C" w:rsidRPr="00CA5157">
        <w:t xml:space="preserve"> V době globalizace Evropská unie uznává, </w:t>
      </w:r>
      <w:r w:rsidR="00EF436F" w:rsidRPr="00CA5157">
        <w:t>že bezpečnostní hrozby neznají hranic</w:t>
      </w:r>
      <w:r w:rsidR="003C29B0" w:rsidRPr="00CA5157">
        <w:t xml:space="preserve">e a že první obraná linie se často </w:t>
      </w:r>
      <w:r w:rsidR="00EE720C" w:rsidRPr="00CA5157">
        <w:t>nachází v</w:t>
      </w:r>
      <w:r w:rsidR="00D22516" w:rsidRPr="00CA5157">
        <w:t> </w:t>
      </w:r>
      <w:r w:rsidR="00EE720C" w:rsidRPr="00CA5157">
        <w:t>zahraničí</w:t>
      </w:r>
      <w:r w:rsidR="00D22516" w:rsidRPr="00CA5157">
        <w:t xml:space="preserve">. Proto Strategie zdůrazňuje význam </w:t>
      </w:r>
      <w:r w:rsidR="00616C1A" w:rsidRPr="00CA5157">
        <w:t>globálního přístupu k</w:t>
      </w:r>
      <w:r w:rsidR="006927EA" w:rsidRPr="00CA5157">
        <w:t> </w:t>
      </w:r>
      <w:r w:rsidR="00616C1A" w:rsidRPr="00CA5157">
        <w:t>bezpečnosti</w:t>
      </w:r>
      <w:r w:rsidR="006927EA" w:rsidRPr="00CA5157">
        <w:t xml:space="preserve">, který zahrnuje rozvoj silnější </w:t>
      </w:r>
      <w:r w:rsidR="00A70DA7" w:rsidRPr="00CA5157">
        <w:t>mezinárodní společnosti</w:t>
      </w:r>
      <w:r w:rsidR="00AA43BC" w:rsidRPr="00CA5157">
        <w:t xml:space="preserve">, fungujících mezinárodních institucí </w:t>
      </w:r>
      <w:r w:rsidR="007841A2" w:rsidRPr="00CA5157">
        <w:t>a řádu založeného na pravidlech</w:t>
      </w:r>
      <w:r w:rsidR="00941BAA" w:rsidRPr="00CA5157">
        <w:t xml:space="preserve">. Ve </w:t>
      </w:r>
      <w:r w:rsidR="00EF197C" w:rsidRPr="00CA5157">
        <w:t>S</w:t>
      </w:r>
      <w:r w:rsidR="00941BAA" w:rsidRPr="00CA5157">
        <w:t xml:space="preserve">trategii je také zdůrazněna </w:t>
      </w:r>
      <w:r w:rsidR="001463EC" w:rsidRPr="00CA5157">
        <w:t xml:space="preserve">důležitost transatlantického partnerství </w:t>
      </w:r>
      <w:r w:rsidR="00805380" w:rsidRPr="00CA5157">
        <w:t>a spolupráci s</w:t>
      </w:r>
      <w:r w:rsidR="0091065B" w:rsidRPr="00CA5157">
        <w:t xml:space="preserve"> regionálními organizacemi </w:t>
      </w:r>
      <w:r w:rsidR="006A18FF" w:rsidRPr="00CA5157">
        <w:t>jako jsou OBSE</w:t>
      </w:r>
      <w:r w:rsidR="00025797" w:rsidRPr="00CA5157">
        <w:t xml:space="preserve"> a Rada Evropy</w:t>
      </w:r>
      <w:r w:rsidR="00D824E7" w:rsidRPr="00CA5157">
        <w:t xml:space="preserve"> (</w:t>
      </w:r>
      <w:r w:rsidR="00CE4E89" w:rsidRPr="00CA5157">
        <w:t>Rada Evropské unie</w:t>
      </w:r>
      <w:r w:rsidR="00D824E7" w:rsidRPr="00CA5157">
        <w:t>, 2003).</w:t>
      </w:r>
    </w:p>
    <w:p w14:paraId="30B5BECB" w14:textId="0D8F8696" w:rsidR="00071A6E" w:rsidRPr="008A6B2D" w:rsidRDefault="00071A6E" w:rsidP="00F44251">
      <w:pPr>
        <w:spacing w:line="360" w:lineRule="auto"/>
        <w:ind w:firstLine="426"/>
        <w:jc w:val="both"/>
      </w:pPr>
      <w:r w:rsidRPr="008A6B2D">
        <w:t xml:space="preserve">Poslední kapitola </w:t>
      </w:r>
      <w:r w:rsidR="000A36BE" w:rsidRPr="008A6B2D">
        <w:t xml:space="preserve">nazvaná </w:t>
      </w:r>
      <w:r w:rsidR="00FC0140" w:rsidRPr="008A6B2D">
        <w:t xml:space="preserve">Vliv na evropskou politiku </w:t>
      </w:r>
      <w:r w:rsidR="00E2159B" w:rsidRPr="008A6B2D">
        <w:t>se zaměřuje na posílení postavení Evropské unie v oblasti zahraniční politiky</w:t>
      </w:r>
      <w:r w:rsidR="007F00BB" w:rsidRPr="008A6B2D">
        <w:t>, krizového managementu a obrany</w:t>
      </w:r>
      <w:r w:rsidR="00937B5C" w:rsidRPr="008A6B2D">
        <w:t xml:space="preserve">. V oblasti boje proti terorismu </w:t>
      </w:r>
      <w:r w:rsidR="009E2C8C" w:rsidRPr="008A6B2D">
        <w:t xml:space="preserve">klade důraz </w:t>
      </w:r>
      <w:r w:rsidR="00EC28C6" w:rsidRPr="008A6B2D">
        <w:t xml:space="preserve">na lepší sdílení zpravodajských informací </w:t>
      </w:r>
      <w:r w:rsidR="00C42F38" w:rsidRPr="008A6B2D">
        <w:t xml:space="preserve">mezi členskými státy </w:t>
      </w:r>
      <w:r w:rsidR="00571D7A">
        <w:br/>
      </w:r>
      <w:r w:rsidR="00C42F38" w:rsidRPr="008A6B2D">
        <w:t xml:space="preserve">a zvýšení kapacity Evropské unie pro rychlou a účinnou </w:t>
      </w:r>
      <w:r w:rsidR="00BE5996" w:rsidRPr="008A6B2D">
        <w:t>reakci na krize</w:t>
      </w:r>
      <w:r w:rsidR="006C0C24" w:rsidRPr="008A6B2D">
        <w:t xml:space="preserve">. Cílem je i předcházet konfliktům a teroristickým hrozbám skrze </w:t>
      </w:r>
      <w:r w:rsidR="00A30061" w:rsidRPr="008A6B2D">
        <w:t xml:space="preserve">přístup spojující politické, diplomatické a vojenské </w:t>
      </w:r>
      <w:r w:rsidR="00D15E64" w:rsidRPr="008A6B2D">
        <w:t>nástroje s obchodními a rozvojovými iniciativami</w:t>
      </w:r>
      <w:r w:rsidR="00085FD5">
        <w:t>.</w:t>
      </w:r>
    </w:p>
    <w:p w14:paraId="1D6C3627" w14:textId="23706C57" w:rsidR="00C37AE1" w:rsidRPr="00A46BAD" w:rsidRDefault="00450770" w:rsidP="00E73D42">
      <w:pPr>
        <w:pStyle w:val="Normlnweb"/>
        <w:spacing w:before="0" w:beforeAutospacing="0" w:after="0" w:afterAutospacing="0" w:line="360" w:lineRule="auto"/>
        <w:ind w:firstLine="567"/>
        <w:jc w:val="both"/>
      </w:pPr>
      <w:r w:rsidRPr="00A46BAD">
        <w:lastRenderedPageBreak/>
        <w:t xml:space="preserve">V rámci </w:t>
      </w:r>
      <w:r w:rsidR="00635E2D" w:rsidRPr="00A46BAD">
        <w:t>práce považuji za vhodné</w:t>
      </w:r>
      <w:r w:rsidRPr="00A46BAD">
        <w:t xml:space="preserve"> </w:t>
      </w:r>
      <w:r w:rsidR="00635E2D" w:rsidRPr="00A46BAD">
        <w:t xml:space="preserve">u každého dokumentu </w:t>
      </w:r>
      <w:r w:rsidR="001B105B">
        <w:t>uvést</w:t>
      </w:r>
      <w:r w:rsidR="00367293" w:rsidRPr="00A46BAD">
        <w:t xml:space="preserve"> </w:t>
      </w:r>
      <w:r w:rsidR="00453FB9" w:rsidRPr="00A46BAD">
        <w:t>nové přístupy, které se staly základem pro další rozvoj bezpečnostní politik</w:t>
      </w:r>
      <w:r w:rsidR="006C4940" w:rsidRPr="00A46BAD">
        <w:t xml:space="preserve">y Unie. </w:t>
      </w:r>
      <w:r w:rsidR="00A863D5" w:rsidRPr="00A46BAD">
        <w:t xml:space="preserve">Strategie konkrétně přinesla </w:t>
      </w:r>
      <w:r w:rsidR="00112125" w:rsidRPr="00A46BAD">
        <w:t>rozšíření pohledu na bezpečnost</w:t>
      </w:r>
      <w:r w:rsidR="00A349E6" w:rsidRPr="00A46BAD">
        <w:t xml:space="preserve">, které spojuje vojenské, politické, ekonomické </w:t>
      </w:r>
      <w:r w:rsidR="00CE0004" w:rsidRPr="00A46BAD">
        <w:t xml:space="preserve">a civilní </w:t>
      </w:r>
      <w:r w:rsidR="00824343" w:rsidRPr="00A46BAD">
        <w:t>způsoby</w:t>
      </w:r>
      <w:r w:rsidR="001D438C" w:rsidRPr="00A46BAD">
        <w:t xml:space="preserve">. Pro </w:t>
      </w:r>
      <w:r w:rsidR="00DE3F3A" w:rsidRPr="00A46BAD">
        <w:t>účinný boj proti terorismu je</w:t>
      </w:r>
      <w:r w:rsidR="006F6CCF" w:rsidRPr="00A46BAD">
        <w:t xml:space="preserve"> podle strategie</w:t>
      </w:r>
      <w:r w:rsidR="00DE3F3A" w:rsidRPr="00A46BAD">
        <w:t xml:space="preserve"> zásadní zabránit hrozbám dříve, </w:t>
      </w:r>
      <w:r w:rsidR="00FF68DB" w:rsidRPr="00A46BAD">
        <w:t>než vzniknou</w:t>
      </w:r>
      <w:r w:rsidR="006F6CCF" w:rsidRPr="00A46BAD">
        <w:t>.</w:t>
      </w:r>
      <w:r w:rsidR="00FF68DB" w:rsidRPr="00A46BAD">
        <w:t xml:space="preserve"> Je zde také potvrzena </w:t>
      </w:r>
      <w:r w:rsidR="00957F72" w:rsidRPr="00A46BAD">
        <w:t xml:space="preserve">důležitost společného mezinárodního úsilí </w:t>
      </w:r>
      <w:r w:rsidR="00101102" w:rsidRPr="00A46BAD">
        <w:t>a podpory mezinárodního pr</w:t>
      </w:r>
      <w:r w:rsidR="008A4CE2" w:rsidRPr="00A46BAD">
        <w:t xml:space="preserve">áva a institucí v boji proti terorismu. </w:t>
      </w:r>
      <w:r w:rsidR="00AD7F9A" w:rsidRPr="00A46BAD">
        <w:t xml:space="preserve">Dále </w:t>
      </w:r>
      <w:r w:rsidR="00F10335">
        <w:t>S</w:t>
      </w:r>
      <w:r w:rsidR="00AD7F9A" w:rsidRPr="00A46BAD">
        <w:t xml:space="preserve">trategie rozšířila pole působnosti </w:t>
      </w:r>
      <w:r w:rsidR="00177D35" w:rsidRPr="00A46BAD">
        <w:t xml:space="preserve">bezpečnostních opatření </w:t>
      </w:r>
      <w:r w:rsidR="002A614B" w:rsidRPr="00A46BAD">
        <w:t xml:space="preserve">na nevládní </w:t>
      </w:r>
      <w:r w:rsidR="000E6771" w:rsidRPr="00A46BAD">
        <w:t xml:space="preserve">představitele, </w:t>
      </w:r>
      <w:r w:rsidR="00A827BA">
        <w:t>kteří</w:t>
      </w:r>
      <w:r w:rsidR="000E6771" w:rsidRPr="00A46BAD">
        <w:t xml:space="preserve"> se také musí podílet na ochraně společnosti. </w:t>
      </w:r>
      <w:r w:rsidR="009D24C9" w:rsidRPr="00A46BAD">
        <w:t xml:space="preserve">V neposlední řadě </w:t>
      </w:r>
      <w:r w:rsidR="002B1DAF" w:rsidRPr="00A46BAD">
        <w:t xml:space="preserve">je zde reflektován globální charakter </w:t>
      </w:r>
      <w:r w:rsidR="00EB064A" w:rsidRPr="00A46BAD">
        <w:t xml:space="preserve">teroristických hrozeb </w:t>
      </w:r>
      <w:r w:rsidR="00571D7A">
        <w:br/>
      </w:r>
      <w:r w:rsidR="00EB064A" w:rsidRPr="00A46BAD">
        <w:t>a nezbytnost reakce na evropské úrovni</w:t>
      </w:r>
      <w:r w:rsidR="000A3C69" w:rsidRPr="00A46BAD">
        <w:t>.</w:t>
      </w:r>
      <w:r w:rsidR="00EB064A" w:rsidRPr="00A46BAD">
        <w:t xml:space="preserve"> </w:t>
      </w:r>
    </w:p>
    <w:p w14:paraId="4815A3B9" w14:textId="1B06DDA2" w:rsidR="00801EBC" w:rsidRDefault="00801EBC" w:rsidP="00F44251">
      <w:pPr>
        <w:spacing w:line="360" w:lineRule="auto"/>
        <w:ind w:firstLine="426"/>
        <w:jc w:val="both"/>
        <w:rPr>
          <w:noProof/>
        </w:rPr>
      </w:pPr>
      <w:r w:rsidRPr="00952A9F">
        <w:rPr>
          <w:noProof/>
        </w:rPr>
        <w:t xml:space="preserve">Bohumil Pikna </w:t>
      </w:r>
      <w:r w:rsidR="002D5E63" w:rsidRPr="00952A9F">
        <w:rPr>
          <w:noProof/>
        </w:rPr>
        <w:t>identifikoval několik klíčových nedostatků</w:t>
      </w:r>
      <w:r w:rsidR="00CD2F5C" w:rsidRPr="00952A9F">
        <w:rPr>
          <w:noProof/>
        </w:rPr>
        <w:t xml:space="preserve">, které lze nalézt v textu </w:t>
      </w:r>
      <w:r w:rsidR="000B0837" w:rsidRPr="00952A9F">
        <w:rPr>
          <w:noProof/>
        </w:rPr>
        <w:t xml:space="preserve">Evropské bezpečnostní strategie. </w:t>
      </w:r>
      <w:r w:rsidR="00725CBF" w:rsidRPr="00952A9F">
        <w:rPr>
          <w:noProof/>
        </w:rPr>
        <w:t xml:space="preserve">Jedním z nich je nedostatečná jasnost a </w:t>
      </w:r>
      <w:r w:rsidR="00626E65" w:rsidRPr="00952A9F">
        <w:rPr>
          <w:noProof/>
        </w:rPr>
        <w:t>konzistence</w:t>
      </w:r>
      <w:r w:rsidR="00725CBF" w:rsidRPr="00952A9F">
        <w:rPr>
          <w:noProof/>
        </w:rPr>
        <w:t xml:space="preserve"> </w:t>
      </w:r>
      <w:r w:rsidR="001E79FE" w:rsidRPr="00952A9F">
        <w:rPr>
          <w:noProof/>
        </w:rPr>
        <w:t>v prezentaci cílů</w:t>
      </w:r>
      <w:r w:rsidR="00807FAB" w:rsidRPr="00952A9F">
        <w:rPr>
          <w:noProof/>
        </w:rPr>
        <w:t xml:space="preserve">, </w:t>
      </w:r>
      <w:r w:rsidR="00412C70" w:rsidRPr="00952A9F">
        <w:rPr>
          <w:noProof/>
        </w:rPr>
        <w:t xml:space="preserve">strategií, hrozeb a </w:t>
      </w:r>
      <w:r w:rsidR="00716B5D" w:rsidRPr="00952A9F">
        <w:rPr>
          <w:noProof/>
        </w:rPr>
        <w:t xml:space="preserve">zájmů Unie. </w:t>
      </w:r>
      <w:r w:rsidR="00A72D30" w:rsidRPr="00952A9F">
        <w:rPr>
          <w:noProof/>
        </w:rPr>
        <w:t xml:space="preserve">Podle </w:t>
      </w:r>
      <w:r w:rsidR="002639DA" w:rsidRPr="00952A9F">
        <w:rPr>
          <w:noProof/>
        </w:rPr>
        <w:t>něj</w:t>
      </w:r>
      <w:r w:rsidR="00A72D30" w:rsidRPr="00952A9F">
        <w:rPr>
          <w:noProof/>
        </w:rPr>
        <w:t xml:space="preserve"> d</w:t>
      </w:r>
      <w:r w:rsidR="00690BEE" w:rsidRPr="00952A9F">
        <w:rPr>
          <w:noProof/>
        </w:rPr>
        <w:t xml:space="preserve">okumentu chybí transparentní </w:t>
      </w:r>
      <w:r w:rsidR="006C3F03" w:rsidRPr="00952A9F">
        <w:rPr>
          <w:noProof/>
        </w:rPr>
        <w:t xml:space="preserve">spojení mezi těmito prvky </w:t>
      </w:r>
      <w:r w:rsidR="00A32AA7" w:rsidRPr="00952A9F">
        <w:rPr>
          <w:noProof/>
        </w:rPr>
        <w:t xml:space="preserve">a obsahuje nejasnosti </w:t>
      </w:r>
      <w:r w:rsidR="009D303F" w:rsidRPr="00952A9F">
        <w:rPr>
          <w:noProof/>
        </w:rPr>
        <w:t xml:space="preserve">ohledně budoucí vize. </w:t>
      </w:r>
      <w:r w:rsidR="00606804" w:rsidRPr="00952A9F">
        <w:rPr>
          <w:noProof/>
        </w:rPr>
        <w:t xml:space="preserve">Tato absence </w:t>
      </w:r>
      <w:r w:rsidR="00174367" w:rsidRPr="00952A9F">
        <w:rPr>
          <w:noProof/>
        </w:rPr>
        <w:t xml:space="preserve">jasného rámce může </w:t>
      </w:r>
      <w:r w:rsidR="00944E87" w:rsidRPr="00952A9F">
        <w:rPr>
          <w:noProof/>
        </w:rPr>
        <w:t>omezovat účinnost strategie</w:t>
      </w:r>
      <w:r w:rsidR="00317C76" w:rsidRPr="00952A9F">
        <w:rPr>
          <w:noProof/>
        </w:rPr>
        <w:t>, jejích priorit a opatření (Pikna, 2006).</w:t>
      </w:r>
      <w:r w:rsidR="00A72D30">
        <w:rPr>
          <w:noProof/>
        </w:rPr>
        <w:t xml:space="preserve"> </w:t>
      </w:r>
    </w:p>
    <w:p w14:paraId="178A00A6" w14:textId="460E1C6C" w:rsidR="005807B3" w:rsidRDefault="00F53B45" w:rsidP="00F44251">
      <w:pPr>
        <w:spacing w:line="360" w:lineRule="auto"/>
        <w:ind w:firstLine="426"/>
        <w:jc w:val="both"/>
      </w:pPr>
      <w:r w:rsidRPr="00A46BAD">
        <w:t>Aplikace sekuritizačního</w:t>
      </w:r>
      <w:r w:rsidR="003C29AF" w:rsidRPr="00A46BAD">
        <w:t xml:space="preserve"> konceptu na tento dokument </w:t>
      </w:r>
      <w:r w:rsidR="00F51D59" w:rsidRPr="00A46BAD">
        <w:t xml:space="preserve">umožňuje </w:t>
      </w:r>
      <w:r w:rsidR="00EA202B" w:rsidRPr="00A46BAD">
        <w:t>analyzovat</w:t>
      </w:r>
      <w:r w:rsidR="00F51D59" w:rsidRPr="00A46BAD">
        <w:t xml:space="preserve">, </w:t>
      </w:r>
      <w:r w:rsidR="00FC0994" w:rsidRPr="00A46BAD">
        <w:t>jakým způs</w:t>
      </w:r>
      <w:r w:rsidR="00EA202B" w:rsidRPr="00A46BAD">
        <w:t>obe</w:t>
      </w:r>
      <w:r w:rsidR="00FC0994" w:rsidRPr="00A46BAD">
        <w:t xml:space="preserve">m byla tato problematika začleněna </w:t>
      </w:r>
      <w:r w:rsidR="00756878" w:rsidRPr="00A46BAD">
        <w:t>do evropských bezpečnostních politik.</w:t>
      </w:r>
      <w:r w:rsidR="00862524" w:rsidRPr="00A46BAD">
        <w:t xml:space="preserve"> Sekuritizace terorismu je v</w:t>
      </w:r>
      <w:r w:rsidR="005B3784">
        <w:t xml:space="preserve"> p</w:t>
      </w:r>
      <w:r w:rsidR="00664680" w:rsidRPr="00A46BAD">
        <w:t>rogramu znatelná, protože definuje terorismu</w:t>
      </w:r>
      <w:r w:rsidR="000A737C" w:rsidRPr="00A46BAD">
        <w:t>s</w:t>
      </w:r>
      <w:r w:rsidR="00EC2377" w:rsidRPr="00A46BAD">
        <w:t>, proliferaci zbraní hromadného ničení</w:t>
      </w:r>
      <w:r w:rsidR="00296092" w:rsidRPr="00A46BAD">
        <w:t>, regionální konflikty</w:t>
      </w:r>
      <w:r w:rsidR="002B6C22" w:rsidRPr="00A46BAD">
        <w:t>, selhání státu a organizovaný zločin</w:t>
      </w:r>
      <w:r w:rsidR="004C4CE8" w:rsidRPr="00A46BAD">
        <w:t xml:space="preserve"> jako klíčové hrozby, které vyžadují </w:t>
      </w:r>
      <w:r w:rsidR="00F361F0" w:rsidRPr="00A46BAD">
        <w:t>nejen pozornost</w:t>
      </w:r>
      <w:r w:rsidR="009301D6" w:rsidRPr="00A46BAD">
        <w:t xml:space="preserve">, ale i </w:t>
      </w:r>
      <w:r w:rsidR="00A15111">
        <w:t>plánovanou</w:t>
      </w:r>
      <w:r w:rsidR="009301D6" w:rsidRPr="00A46BAD">
        <w:t xml:space="preserve"> akci </w:t>
      </w:r>
      <w:r w:rsidR="00614FBD" w:rsidRPr="00A46BAD">
        <w:t xml:space="preserve">na evropské úrovni. </w:t>
      </w:r>
      <w:r w:rsidR="00AF0060" w:rsidRPr="00A46BAD">
        <w:t xml:space="preserve">Podle teorie sekuritizace tak </w:t>
      </w:r>
      <w:r w:rsidR="00D64772" w:rsidRPr="00A46BAD">
        <w:t xml:space="preserve">Evropská </w:t>
      </w:r>
      <w:r w:rsidR="00416702" w:rsidRPr="00A46BAD">
        <w:t xml:space="preserve">unie </w:t>
      </w:r>
      <w:r w:rsidR="00CA4A89">
        <w:t>umožňuje těmto hrozbám přesun</w:t>
      </w:r>
      <w:r w:rsidR="000B50F7" w:rsidRPr="00A46BAD">
        <w:t xml:space="preserve"> od </w:t>
      </w:r>
      <w:r w:rsidR="00932337" w:rsidRPr="00A46BAD">
        <w:t xml:space="preserve">tradičního chápání </w:t>
      </w:r>
      <w:r w:rsidR="00DE3885" w:rsidRPr="00A46BAD">
        <w:t xml:space="preserve">státní bezpečnosti </w:t>
      </w:r>
      <w:r w:rsidR="009613FD" w:rsidRPr="00A46BAD">
        <w:t>k</w:t>
      </w:r>
      <w:r w:rsidR="004E0EAA" w:rsidRPr="00A46BAD">
        <w:t> potřebě širokého uznání a</w:t>
      </w:r>
      <w:r w:rsidR="00980735" w:rsidRPr="00A46BAD">
        <w:t xml:space="preserve"> spolupráce</w:t>
      </w:r>
      <w:r w:rsidR="00BF5C17" w:rsidRPr="00A46BAD">
        <w:t>.</w:t>
      </w:r>
      <w:r w:rsidR="000A5FDC" w:rsidRPr="00A46BAD">
        <w:t xml:space="preserve"> Místo unilateralismu a vojenských intervencí Strategie </w:t>
      </w:r>
      <w:r w:rsidR="00184C00" w:rsidRPr="00A46BAD">
        <w:t xml:space="preserve">klade důraz na </w:t>
      </w:r>
      <w:r w:rsidR="00455F63" w:rsidRPr="00A46BAD">
        <w:t xml:space="preserve">multilateralismus, dodržování </w:t>
      </w:r>
      <w:r w:rsidR="00B90042" w:rsidRPr="00A46BAD">
        <w:t xml:space="preserve">právního řádu a posílení úlohy </w:t>
      </w:r>
      <w:r w:rsidR="00B3054A" w:rsidRPr="00A46BAD">
        <w:t>mezinárodních organizací, jako je OSN</w:t>
      </w:r>
      <w:r w:rsidR="00EA7BC2" w:rsidRPr="00A46BAD">
        <w:t>. I tento přístup je v souladu s</w:t>
      </w:r>
      <w:r w:rsidR="00966ACE" w:rsidRPr="00A46BAD">
        <w:t> kodaňskou školou sekuritizace</w:t>
      </w:r>
      <w:r w:rsidR="00D303D1" w:rsidRPr="00A46BAD">
        <w:t xml:space="preserve">, která </w:t>
      </w:r>
      <w:r w:rsidR="00797472" w:rsidRPr="00A46BAD">
        <w:t xml:space="preserve">poukazuje na to, že bezpečnost by měla být </w:t>
      </w:r>
      <w:r w:rsidR="001844FA" w:rsidRPr="00A46BAD">
        <w:t>chápána</w:t>
      </w:r>
      <w:r w:rsidR="00816D99" w:rsidRPr="00A46BAD">
        <w:t xml:space="preserve"> jako</w:t>
      </w:r>
      <w:r w:rsidR="001844FA" w:rsidRPr="00A46BAD">
        <w:t xml:space="preserve"> </w:t>
      </w:r>
      <w:r w:rsidR="009540E8">
        <w:t>mnoharozměrná</w:t>
      </w:r>
      <w:r w:rsidR="00887C58" w:rsidRPr="00A46BAD">
        <w:t xml:space="preserve">. </w:t>
      </w:r>
      <w:r w:rsidR="009D0F4E" w:rsidRPr="00A46BAD">
        <w:t xml:space="preserve">Zlepšení sdílení informací a společná snaha odpovědět na krize </w:t>
      </w:r>
      <w:r w:rsidR="00E526C3" w:rsidRPr="00A46BAD">
        <w:t xml:space="preserve">je možné vnímat jako sekuritizační </w:t>
      </w:r>
      <w:r w:rsidR="004509EE" w:rsidRPr="00A46BAD">
        <w:t xml:space="preserve">proces v rámci Evropské unie, kde </w:t>
      </w:r>
      <w:r w:rsidR="004F7EDC" w:rsidRPr="00A46BAD">
        <w:t xml:space="preserve">na </w:t>
      </w:r>
      <w:r w:rsidR="00F86B53" w:rsidRPr="00A46BAD">
        <w:t xml:space="preserve">terorismus a jeho </w:t>
      </w:r>
      <w:r w:rsidR="00AB6FCE" w:rsidRPr="00A46BAD">
        <w:t>prevenc</w:t>
      </w:r>
      <w:r w:rsidR="004F7EDC" w:rsidRPr="00A46BAD">
        <w:t>i</w:t>
      </w:r>
      <w:r w:rsidR="00AB6FCE" w:rsidRPr="00A46BAD">
        <w:t xml:space="preserve"> </w:t>
      </w:r>
      <w:r w:rsidR="004F7EDC" w:rsidRPr="00A46BAD">
        <w:t>je</w:t>
      </w:r>
      <w:r w:rsidR="00AB6FCE" w:rsidRPr="00A46BAD">
        <w:t xml:space="preserve"> nyní </w:t>
      </w:r>
      <w:r w:rsidR="004F7EDC" w:rsidRPr="00A46BAD">
        <w:t>nahlíženo</w:t>
      </w:r>
      <w:r w:rsidR="00AB6FCE" w:rsidRPr="00A46BAD">
        <w:t xml:space="preserve"> </w:t>
      </w:r>
      <w:r w:rsidR="00D403D6" w:rsidRPr="00A46BAD">
        <w:t xml:space="preserve">jako </w:t>
      </w:r>
      <w:r w:rsidR="00416702" w:rsidRPr="00A46BAD">
        <w:t>společnou</w:t>
      </w:r>
      <w:r w:rsidR="00D403D6" w:rsidRPr="00A46BAD">
        <w:t xml:space="preserve"> odpovědnost</w:t>
      </w:r>
      <w:r w:rsidR="00801580" w:rsidRPr="00A46BAD">
        <w:t xml:space="preserve"> přesahující jednotlivé státní hranice.</w:t>
      </w:r>
    </w:p>
    <w:p w14:paraId="00F54979" w14:textId="77777777" w:rsidR="00141236" w:rsidRPr="008A6B2D" w:rsidRDefault="00141236" w:rsidP="00F44251">
      <w:pPr>
        <w:spacing w:line="360" w:lineRule="auto"/>
        <w:ind w:firstLine="426"/>
        <w:jc w:val="both"/>
      </w:pPr>
    </w:p>
    <w:p w14:paraId="27DA2EC1" w14:textId="131911F5" w:rsidR="00BA036A" w:rsidRDefault="0091701C" w:rsidP="00044386">
      <w:pPr>
        <w:pStyle w:val="Nadpis2"/>
        <w:ind w:left="0" w:firstLine="0"/>
      </w:pPr>
      <w:bookmarkStart w:id="29" w:name="_Toc164521833"/>
      <w:bookmarkStart w:id="30" w:name="_Toc164598442"/>
      <w:r>
        <w:t xml:space="preserve">Strategie Evropské unie </w:t>
      </w:r>
      <w:r w:rsidR="00B11461">
        <w:t>pro boj proti terorismu</w:t>
      </w:r>
      <w:bookmarkEnd w:id="29"/>
      <w:bookmarkEnd w:id="30"/>
      <w:r w:rsidR="00BA036A">
        <w:t xml:space="preserve"> </w:t>
      </w:r>
    </w:p>
    <w:p w14:paraId="5EE36ADA" w14:textId="77777777" w:rsidR="00B37A0C" w:rsidRDefault="00B37A0C" w:rsidP="00044386">
      <w:pPr>
        <w:spacing w:line="360" w:lineRule="auto"/>
        <w:jc w:val="both"/>
        <w:rPr>
          <w:color w:val="4472C4" w:themeColor="accent1"/>
        </w:rPr>
      </w:pPr>
    </w:p>
    <w:p w14:paraId="2AF764D7" w14:textId="69D4EDCC" w:rsidR="00B704CF" w:rsidRPr="007E58EA" w:rsidRDefault="00B11461" w:rsidP="00F44251">
      <w:pPr>
        <w:spacing w:line="360" w:lineRule="auto"/>
        <w:ind w:firstLine="567"/>
        <w:jc w:val="both"/>
      </w:pPr>
      <w:r w:rsidRPr="004D1BA9">
        <w:t>Strategie</w:t>
      </w:r>
      <w:r w:rsidR="00E92FD5" w:rsidRPr="004D1BA9">
        <w:t xml:space="preserve"> </w:t>
      </w:r>
      <w:r w:rsidR="00385B1C" w:rsidRPr="004D1BA9">
        <w:t xml:space="preserve">Evropské unie </w:t>
      </w:r>
      <w:r w:rsidRPr="004D1BA9">
        <w:t>pro boj</w:t>
      </w:r>
      <w:r w:rsidR="00385B1C" w:rsidRPr="004D1BA9">
        <w:t xml:space="preserve"> proti terorismu</w:t>
      </w:r>
      <w:r w:rsidR="001E6E4C" w:rsidRPr="004D1BA9">
        <w:t xml:space="preserve"> </w:t>
      </w:r>
      <w:r w:rsidR="001C5116" w:rsidRPr="004D1BA9">
        <w:t>navázal</w:t>
      </w:r>
      <w:r w:rsidR="00AF7CEC" w:rsidRPr="004D1BA9">
        <w:t>a</w:t>
      </w:r>
      <w:r w:rsidR="00510F1C" w:rsidRPr="004D1BA9">
        <w:t xml:space="preserve"> na tentýž dokument z roku 2001</w:t>
      </w:r>
      <w:r w:rsidR="009B0186" w:rsidRPr="004D1BA9">
        <w:t>,</w:t>
      </w:r>
      <w:r w:rsidR="00216515" w:rsidRPr="004D1BA9">
        <w:t xml:space="preserve"> </w:t>
      </w:r>
      <w:r w:rsidR="007E2638" w:rsidRPr="004D1BA9">
        <w:t xml:space="preserve">který </w:t>
      </w:r>
      <w:r w:rsidR="00216515" w:rsidRPr="004D1BA9">
        <w:t>po útocích v</w:t>
      </w:r>
      <w:r w:rsidR="009B0186" w:rsidRPr="004D1BA9">
        <w:t> </w:t>
      </w:r>
      <w:r w:rsidR="00216515" w:rsidRPr="004D1BA9">
        <w:t>USA</w:t>
      </w:r>
      <w:r w:rsidR="009B0186" w:rsidRPr="004D1BA9">
        <w:t xml:space="preserve">, přinesl </w:t>
      </w:r>
      <w:r w:rsidR="00772F5D" w:rsidRPr="004D1BA9">
        <w:t xml:space="preserve">revizi a aktualizaci </w:t>
      </w:r>
      <w:r w:rsidR="009D12CD" w:rsidRPr="004D1BA9">
        <w:t xml:space="preserve">některých </w:t>
      </w:r>
      <w:r w:rsidR="00772F5D" w:rsidRPr="004D1BA9">
        <w:t>kroků</w:t>
      </w:r>
      <w:r w:rsidR="009D12CD" w:rsidRPr="004D1BA9">
        <w:t xml:space="preserve">. </w:t>
      </w:r>
      <w:r w:rsidR="006B01A4" w:rsidRPr="004D1BA9">
        <w:t xml:space="preserve">Tento plán vznikl jako reakce na teroristické útoky, které se odehrály </w:t>
      </w:r>
      <w:r w:rsidR="009900DE" w:rsidRPr="004D1BA9">
        <w:t xml:space="preserve">v Madridu </w:t>
      </w:r>
      <w:r w:rsidR="00792C87" w:rsidRPr="004D1BA9">
        <w:t>2004 a Londýně 2005. Pro Evropu znamenaly první větší zkušenost s globálním terorismem od útoků 11. září</w:t>
      </w:r>
      <w:r w:rsidR="006B76B8" w:rsidRPr="004D1BA9">
        <w:t xml:space="preserve"> v USA</w:t>
      </w:r>
      <w:r w:rsidR="00792C87" w:rsidRPr="004D1BA9">
        <w:t>.</w:t>
      </w:r>
      <w:r w:rsidR="00E314DB" w:rsidRPr="004D1BA9">
        <w:t xml:space="preserve"> V důsledku </w:t>
      </w:r>
      <w:r w:rsidR="00E314DB" w:rsidRPr="004D1BA9">
        <w:lastRenderedPageBreak/>
        <w:t xml:space="preserve">narůstající hrozby terorismu </w:t>
      </w:r>
      <w:r w:rsidR="00864156" w:rsidRPr="004D1BA9">
        <w:t xml:space="preserve">stála Evropská unie před </w:t>
      </w:r>
      <w:r w:rsidR="00EA1DA7" w:rsidRPr="004D1BA9">
        <w:t>výzvou vyvinout komplexní strategii pro jeho potírání na úrovni členských států</w:t>
      </w:r>
      <w:r w:rsidR="003C6F64" w:rsidRPr="004D1BA9">
        <w:t xml:space="preserve">. </w:t>
      </w:r>
      <w:r w:rsidR="00383F69" w:rsidRPr="004D1BA9">
        <w:t xml:space="preserve">K tomuto dokumentu byl později přijat </w:t>
      </w:r>
      <w:r w:rsidR="00C654FB" w:rsidRPr="004D1BA9">
        <w:t>Akční plán Evropské unie boje proti terorismu</w:t>
      </w:r>
      <w:r w:rsidR="00A93AB7" w:rsidRPr="004D1BA9">
        <w:t xml:space="preserve">. </w:t>
      </w:r>
      <w:r w:rsidR="003C6F64" w:rsidRPr="004D1BA9">
        <w:t xml:space="preserve">Tato </w:t>
      </w:r>
      <w:r w:rsidR="00030BFD" w:rsidRPr="004D1BA9">
        <w:t>S</w:t>
      </w:r>
      <w:r w:rsidR="003C6F64" w:rsidRPr="004D1BA9">
        <w:t>trategie je postavena na čtyřech základních pilířích</w:t>
      </w:r>
      <w:r w:rsidR="004E11F4" w:rsidRPr="004D1BA9">
        <w:t>,</w:t>
      </w:r>
      <w:r w:rsidR="00E333FC" w:rsidRPr="004D1BA9">
        <w:t xml:space="preserve"> které</w:t>
      </w:r>
      <w:r w:rsidR="002D00D3" w:rsidRPr="004D1BA9">
        <w:t xml:space="preserve"> se souhrnně zaměřují na </w:t>
      </w:r>
      <w:r w:rsidR="0052296E" w:rsidRPr="004D1BA9">
        <w:t>včasné odhalení a zamezení teroristických aktivit, zabezpečení kritické infrastruktury</w:t>
      </w:r>
      <w:r w:rsidR="007D1373" w:rsidRPr="004D1BA9">
        <w:t xml:space="preserve">, efektivní trestní pronásledování pachatelů </w:t>
      </w:r>
      <w:r w:rsidR="007D1605" w:rsidRPr="004D1BA9">
        <w:t>a odpovídající reakci na teroristické útoky</w:t>
      </w:r>
      <w:r w:rsidR="0084464A" w:rsidRPr="004D1BA9">
        <w:t xml:space="preserve">. Plán taky </w:t>
      </w:r>
      <w:r w:rsidR="00127733" w:rsidRPr="004D1BA9">
        <w:t>zdůrazňuje kooperaci mezi členskými státy Evropské unie</w:t>
      </w:r>
      <w:r w:rsidR="00F04B04" w:rsidRPr="004D1BA9">
        <w:t xml:space="preserve">, třetími zeměmi a mezinárodními organizacemi v těchto čtyřech oblastech. </w:t>
      </w:r>
      <w:r w:rsidR="00F8399D" w:rsidRPr="004D1BA9">
        <w:t xml:space="preserve">Strategii je možné </w:t>
      </w:r>
      <w:r w:rsidR="007C6EEC" w:rsidRPr="004D1BA9">
        <w:t xml:space="preserve">průběžně revidovat a aktualizovat </w:t>
      </w:r>
      <w:r w:rsidR="003B2594" w:rsidRPr="004D1BA9">
        <w:t xml:space="preserve">tak, aby reflektovala neustálý vývoj a proměňující se charakter </w:t>
      </w:r>
      <w:r w:rsidR="00274CB0" w:rsidRPr="004D1BA9">
        <w:t>teroristického nebezpečí</w:t>
      </w:r>
      <w:r w:rsidR="009E06AF" w:rsidRPr="004D1BA9">
        <w:t xml:space="preserve"> (Council of the European Union, 2005).</w:t>
      </w:r>
    </w:p>
    <w:p w14:paraId="13EA2CB6" w14:textId="09522256" w:rsidR="002B5D22" w:rsidRPr="007E58EA" w:rsidRDefault="002B5D22" w:rsidP="00F44251">
      <w:pPr>
        <w:spacing w:line="360" w:lineRule="auto"/>
        <w:ind w:firstLine="567"/>
        <w:jc w:val="both"/>
      </w:pPr>
      <w:r w:rsidRPr="007E58EA">
        <w:t xml:space="preserve">Dokument představuje důležitý moment v historii </w:t>
      </w:r>
      <w:r w:rsidR="00F01FA5" w:rsidRPr="007E58EA">
        <w:t>politiky Evropské unie</w:t>
      </w:r>
      <w:r w:rsidR="00B9195B" w:rsidRPr="007E58EA">
        <w:t xml:space="preserve">, protože poprvé obsahuje rámec počínání </w:t>
      </w:r>
      <w:r w:rsidR="00541690" w:rsidRPr="007E58EA">
        <w:t xml:space="preserve">Unie proti terorismu </w:t>
      </w:r>
      <w:r w:rsidR="00DB7B3F" w:rsidRPr="007E58EA">
        <w:t>v </w:t>
      </w:r>
      <w:r w:rsidR="00EC7476" w:rsidRPr="007E58EA">
        <w:t>jednom</w:t>
      </w:r>
      <w:r w:rsidR="00DB7B3F" w:rsidRPr="007E58EA">
        <w:t xml:space="preserve"> uceleném souboru.</w:t>
      </w:r>
      <w:r w:rsidR="003213B3" w:rsidRPr="007E58EA">
        <w:t xml:space="preserve"> </w:t>
      </w:r>
      <w:r w:rsidR="0008066B" w:rsidRPr="007E58EA">
        <w:t>To umožňuje celistvý pohled na akce a postupy</w:t>
      </w:r>
      <w:r w:rsidR="00BC4C5C" w:rsidRPr="007E58EA">
        <w:t>, které Evropská unie uplatňuje v boji proti terorismu</w:t>
      </w:r>
      <w:r w:rsidR="00563CBA" w:rsidRPr="007E58EA">
        <w:t>.</w:t>
      </w:r>
    </w:p>
    <w:p w14:paraId="3944943C" w14:textId="1B98059E" w:rsidR="00576C78" w:rsidRPr="007E58EA" w:rsidRDefault="00576C78" w:rsidP="00044386">
      <w:pPr>
        <w:spacing w:line="360" w:lineRule="auto"/>
        <w:jc w:val="both"/>
        <w:rPr>
          <w:noProof/>
        </w:rPr>
      </w:pPr>
      <w:r w:rsidRPr="000E7DF7">
        <w:rPr>
          <w:noProof/>
        </w:rPr>
        <w:t xml:space="preserve">V úvodu Strategie je </w:t>
      </w:r>
      <w:r w:rsidR="00BC5A94" w:rsidRPr="000E7DF7">
        <w:rPr>
          <w:noProof/>
        </w:rPr>
        <w:t xml:space="preserve">potvrzen odhodlaný přístup Evropské unie k předcházení </w:t>
      </w:r>
      <w:r w:rsidR="00AC7136" w:rsidRPr="000E7DF7">
        <w:rPr>
          <w:noProof/>
        </w:rPr>
        <w:t xml:space="preserve">a eliminaci terorismu na globální úrovni </w:t>
      </w:r>
      <w:r w:rsidR="00306EE6" w:rsidRPr="000E7DF7">
        <w:rPr>
          <w:noProof/>
        </w:rPr>
        <w:t>ve společném úsilí s Organizací spojených národů, USA</w:t>
      </w:r>
      <w:r w:rsidR="00E42065" w:rsidRPr="000E7DF7">
        <w:rPr>
          <w:noProof/>
        </w:rPr>
        <w:t xml:space="preserve"> </w:t>
      </w:r>
      <w:r w:rsidR="00571D7A">
        <w:rPr>
          <w:noProof/>
        </w:rPr>
        <w:br/>
      </w:r>
      <w:r w:rsidR="00E42065" w:rsidRPr="000E7DF7">
        <w:rPr>
          <w:noProof/>
        </w:rPr>
        <w:t>i regionálními a mezinárodními organizacemi</w:t>
      </w:r>
      <w:r w:rsidR="00635508" w:rsidRPr="000E7DF7">
        <w:rPr>
          <w:noProof/>
        </w:rPr>
        <w:t xml:space="preserve">. </w:t>
      </w:r>
      <w:r w:rsidR="002C7D41" w:rsidRPr="000E7DF7">
        <w:rPr>
          <w:noProof/>
        </w:rPr>
        <w:t xml:space="preserve">Unie se v dokumentu zavazuje k poskytování podpory třetím zemím, především v regionech </w:t>
      </w:r>
      <w:r w:rsidR="00890F81" w:rsidRPr="000E7DF7">
        <w:rPr>
          <w:noProof/>
        </w:rPr>
        <w:t xml:space="preserve">severní Afriky, Blízkého východu </w:t>
      </w:r>
      <w:r w:rsidR="00571D7A">
        <w:rPr>
          <w:noProof/>
        </w:rPr>
        <w:br/>
      </w:r>
      <w:r w:rsidR="00890F81" w:rsidRPr="000E7DF7">
        <w:rPr>
          <w:noProof/>
        </w:rPr>
        <w:t>a jihovýchodní Asie</w:t>
      </w:r>
      <w:r w:rsidR="00013398" w:rsidRPr="000E7DF7">
        <w:rPr>
          <w:noProof/>
        </w:rPr>
        <w:t xml:space="preserve">. V druhé části text </w:t>
      </w:r>
      <w:r w:rsidR="00E90A08" w:rsidRPr="000E7DF7">
        <w:rPr>
          <w:noProof/>
        </w:rPr>
        <w:t xml:space="preserve">uvádí strategie a metody, kterými se Evropská unie řídí </w:t>
      </w:r>
      <w:r w:rsidR="001B5568" w:rsidRPr="000E7DF7">
        <w:rPr>
          <w:noProof/>
        </w:rPr>
        <w:t>v reakci na mezinárodní teroristické ohrožení</w:t>
      </w:r>
      <w:r w:rsidR="0099507B" w:rsidRPr="000E7DF7">
        <w:rPr>
          <w:noProof/>
        </w:rPr>
        <w:t xml:space="preserve"> a dělí je do čtyř hlavních oblastí</w:t>
      </w:r>
      <w:r w:rsidR="00F74BBF" w:rsidRPr="000E7DF7">
        <w:rPr>
          <w:noProof/>
        </w:rPr>
        <w:t xml:space="preserve"> – předcházení, ochrana</w:t>
      </w:r>
      <w:r w:rsidR="005C47B3" w:rsidRPr="000E7DF7">
        <w:rPr>
          <w:noProof/>
        </w:rPr>
        <w:t>, pronásledování a reakci.</w:t>
      </w:r>
      <w:r w:rsidR="00FE2106" w:rsidRPr="000E7DF7">
        <w:rPr>
          <w:noProof/>
        </w:rPr>
        <w:t xml:space="preserve"> Tyto oblasti jsou označovány jako </w:t>
      </w:r>
      <w:r w:rsidR="003658A0" w:rsidRPr="000E7DF7">
        <w:rPr>
          <w:noProof/>
        </w:rPr>
        <w:t>hlavní pilíře</w:t>
      </w:r>
      <w:r w:rsidR="004D014D" w:rsidRPr="000E7DF7">
        <w:rPr>
          <w:noProof/>
        </w:rPr>
        <w:t xml:space="preserve"> boje proti terorismu</w:t>
      </w:r>
      <w:r w:rsidR="00BB7FDC" w:rsidRPr="000E7DF7">
        <w:rPr>
          <w:noProof/>
        </w:rPr>
        <w:t xml:space="preserve"> (</w:t>
      </w:r>
      <w:r w:rsidR="00847A33" w:rsidRPr="000E7DF7">
        <w:rPr>
          <w:noProof/>
        </w:rPr>
        <w:t>Coolsaet</w:t>
      </w:r>
      <w:r w:rsidR="00E65448" w:rsidRPr="000E7DF7">
        <w:rPr>
          <w:noProof/>
        </w:rPr>
        <w:t>, 2010</w:t>
      </w:r>
      <w:r w:rsidR="00BB7FDC" w:rsidRPr="000E7DF7">
        <w:rPr>
          <w:noProof/>
        </w:rPr>
        <w:t>).</w:t>
      </w:r>
      <w:r w:rsidR="00BB7FDC" w:rsidRPr="007E58EA">
        <w:rPr>
          <w:noProof/>
        </w:rPr>
        <w:t xml:space="preserve"> </w:t>
      </w:r>
    </w:p>
    <w:p w14:paraId="63A2BAA6" w14:textId="6F8F4BB2" w:rsidR="00BC0317" w:rsidRPr="007E58EA" w:rsidRDefault="00901623" w:rsidP="00F44251">
      <w:pPr>
        <w:spacing w:line="360" w:lineRule="auto"/>
        <w:ind w:firstLine="426"/>
        <w:jc w:val="both"/>
      </w:pPr>
      <w:r w:rsidRPr="007E58EA">
        <w:t xml:space="preserve">Zodpovědnost za </w:t>
      </w:r>
      <w:r w:rsidR="00923756" w:rsidRPr="007E58EA">
        <w:t xml:space="preserve">preventivní opatření proti terorismu je v dokumentu </w:t>
      </w:r>
      <w:r w:rsidR="00976627" w:rsidRPr="007E58EA">
        <w:t>předkládána členským státům</w:t>
      </w:r>
      <w:r w:rsidR="00624BF2" w:rsidRPr="007E58EA">
        <w:t xml:space="preserve">, které májí provádět tato opatření na </w:t>
      </w:r>
      <w:r w:rsidR="00F3159B" w:rsidRPr="007E58EA">
        <w:t>úrovni místní</w:t>
      </w:r>
      <w:r w:rsidR="000E6921" w:rsidRPr="007E58EA">
        <w:t>, regionální i národní</w:t>
      </w:r>
      <w:r w:rsidR="00624BF2" w:rsidRPr="007E58EA">
        <w:t>.</w:t>
      </w:r>
      <w:r w:rsidR="00F313B9" w:rsidRPr="007E58EA">
        <w:t xml:space="preserve"> </w:t>
      </w:r>
      <w:r w:rsidR="009E3F41" w:rsidRPr="007E58EA">
        <w:t>Strategie</w:t>
      </w:r>
      <w:r w:rsidR="00E146CC" w:rsidRPr="007E58EA">
        <w:t xml:space="preserve"> zmiňuje, že globalizace </w:t>
      </w:r>
      <w:r w:rsidR="00A33C56" w:rsidRPr="007E58EA">
        <w:t xml:space="preserve">zvyšuje </w:t>
      </w:r>
      <w:r w:rsidR="00524C1B" w:rsidRPr="007E58EA">
        <w:t>možnost uvádět</w:t>
      </w:r>
      <w:r w:rsidR="00A33C56" w:rsidRPr="007E58EA">
        <w:t xml:space="preserve"> </w:t>
      </w:r>
      <w:r w:rsidR="00524C1B" w:rsidRPr="007E58EA">
        <w:t>teroristické myšlenky</w:t>
      </w:r>
      <w:r w:rsidR="00A33C56" w:rsidRPr="007E58EA">
        <w:t xml:space="preserve"> do praxe</w:t>
      </w:r>
      <w:r w:rsidR="007D3577" w:rsidRPr="007E58EA">
        <w:t>, čemuž pomáhá možnost cestovat, obchodovat i komunikovat</w:t>
      </w:r>
      <w:r w:rsidR="0032721F" w:rsidRPr="007E58EA">
        <w:t>, včetně komunikace přes internet.</w:t>
      </w:r>
      <w:r w:rsidR="00F26DF7" w:rsidRPr="007E58EA">
        <w:t xml:space="preserve"> Extremistické ideologie a jejich myšlenky vedou jedince </w:t>
      </w:r>
      <w:r w:rsidR="00B246E3" w:rsidRPr="007E58EA">
        <w:t>k připojení se k teroristickým skupinám</w:t>
      </w:r>
      <w:r w:rsidR="0099502B" w:rsidRPr="007E58EA">
        <w:t xml:space="preserve">. Možným řešením je identifikace </w:t>
      </w:r>
      <w:r w:rsidR="00681647" w:rsidRPr="007E58EA">
        <w:t>prostředí a podmínek, které napomáhají rekrutaci do extremistických skupin</w:t>
      </w:r>
      <w:r w:rsidR="005142DA" w:rsidRPr="007E58EA">
        <w:t>, a s tím spojený včasný zásah</w:t>
      </w:r>
      <w:r w:rsidR="001263E9" w:rsidRPr="007E58EA">
        <w:t xml:space="preserve">. Dokument také vyjadřuje odhodlání </w:t>
      </w:r>
      <w:r w:rsidR="008940B8" w:rsidRPr="007E58EA">
        <w:t>čelit zneužívání internetu</w:t>
      </w:r>
      <w:r w:rsidR="001642FE" w:rsidRPr="007E58EA">
        <w:t xml:space="preserve"> k šíření teroristické ideologie</w:t>
      </w:r>
      <w:r w:rsidR="00B97297" w:rsidRPr="007E58EA">
        <w:t>.</w:t>
      </w:r>
    </w:p>
    <w:p w14:paraId="7D1186AF" w14:textId="61E26997" w:rsidR="00157791" w:rsidRPr="007E58EA" w:rsidRDefault="00904112" w:rsidP="00F44251">
      <w:pPr>
        <w:spacing w:line="360" w:lineRule="auto"/>
        <w:ind w:firstLine="426"/>
        <w:jc w:val="both"/>
      </w:pPr>
      <w:r w:rsidRPr="004852FD">
        <w:t xml:space="preserve">V rámci </w:t>
      </w:r>
      <w:r w:rsidR="00D70774" w:rsidRPr="004852FD">
        <w:t>S</w:t>
      </w:r>
      <w:r w:rsidRPr="004852FD">
        <w:t xml:space="preserve">trategie je oblast </w:t>
      </w:r>
      <w:r w:rsidR="00BD108D" w:rsidRPr="004852FD">
        <w:t xml:space="preserve">ochrany chápána především jako </w:t>
      </w:r>
      <w:r w:rsidR="00B86DC3" w:rsidRPr="004852FD">
        <w:t xml:space="preserve">posílení kontroly na vnějších hranicích </w:t>
      </w:r>
      <w:r w:rsidR="006C062E" w:rsidRPr="004852FD">
        <w:t xml:space="preserve">Evropské unie. </w:t>
      </w:r>
      <w:r w:rsidR="0040698E" w:rsidRPr="004852FD">
        <w:t>Zde je přikládán velký význam</w:t>
      </w:r>
      <w:r w:rsidR="002F57E5" w:rsidRPr="004852FD">
        <w:t xml:space="preserve"> vzájemné spolupráci mezi členskými státy</w:t>
      </w:r>
      <w:r w:rsidR="00FD177E" w:rsidRPr="004852FD">
        <w:t>, která je podporována evropskými institucemi</w:t>
      </w:r>
      <w:r w:rsidR="004F7065" w:rsidRPr="004852FD">
        <w:t xml:space="preserve"> a </w:t>
      </w:r>
      <w:r w:rsidR="00CF23D1" w:rsidRPr="004852FD">
        <w:t xml:space="preserve">vyzdvihuje nutnost pokračovat v technologickém vývoji a implementaci </w:t>
      </w:r>
      <w:r w:rsidR="00EA4EDC" w:rsidRPr="004852FD">
        <w:t>biometrických ověřovacích systémů.</w:t>
      </w:r>
      <w:r w:rsidR="003970DC" w:rsidRPr="004852FD">
        <w:t xml:space="preserve"> Ačkoliv stále primární odpovědnost na zajištění </w:t>
      </w:r>
      <w:r w:rsidR="006D3ABB" w:rsidRPr="004852FD">
        <w:t xml:space="preserve">bezpečnosti Unie </w:t>
      </w:r>
      <w:r w:rsidR="005206F0" w:rsidRPr="004852FD">
        <w:t>je v rukou členských států</w:t>
      </w:r>
      <w:r w:rsidR="00641AE3" w:rsidRPr="004852FD">
        <w:t xml:space="preserve">, je zde výzva k zintenzivnění </w:t>
      </w:r>
      <w:r w:rsidR="00224884" w:rsidRPr="004852FD">
        <w:t xml:space="preserve">spolupráce, zejména </w:t>
      </w:r>
      <w:r w:rsidR="00A84489" w:rsidRPr="004852FD">
        <w:t xml:space="preserve">v oblasti sledování </w:t>
      </w:r>
      <w:r w:rsidR="004F40DB" w:rsidRPr="004852FD">
        <w:t xml:space="preserve">klíčových dopravních </w:t>
      </w:r>
      <w:r w:rsidR="000B0C72" w:rsidRPr="004852FD">
        <w:t>komunikací</w:t>
      </w:r>
      <w:r w:rsidR="004F40DB" w:rsidRPr="004852FD">
        <w:t>.</w:t>
      </w:r>
      <w:r w:rsidR="00336D46" w:rsidRPr="004852FD">
        <w:t xml:space="preserve"> </w:t>
      </w:r>
      <w:r w:rsidR="00336D46" w:rsidRPr="004852FD">
        <w:lastRenderedPageBreak/>
        <w:t>Tato</w:t>
      </w:r>
      <w:r w:rsidR="001E35A1" w:rsidRPr="004852FD">
        <w:t xml:space="preserve"> oblast zahrnuje ochranu letišť</w:t>
      </w:r>
      <w:r w:rsidR="00C0386D" w:rsidRPr="004852FD">
        <w:t>, přístavů</w:t>
      </w:r>
      <w:r w:rsidR="00743756" w:rsidRPr="004852FD">
        <w:t>,</w:t>
      </w:r>
      <w:r w:rsidR="00525590" w:rsidRPr="004852FD">
        <w:t xml:space="preserve"> letadel </w:t>
      </w:r>
      <w:r w:rsidR="008301A8" w:rsidRPr="004852FD">
        <w:t>i silniční a železniční dopravu</w:t>
      </w:r>
      <w:r w:rsidR="000C49FE" w:rsidRPr="004852FD">
        <w:t xml:space="preserve"> </w:t>
      </w:r>
      <w:r w:rsidR="00525590" w:rsidRPr="004852FD">
        <w:t>pro odrazení teroristů před útoky</w:t>
      </w:r>
      <w:r w:rsidR="004F40DB" w:rsidRPr="004852FD">
        <w:t xml:space="preserve"> </w:t>
      </w:r>
      <w:r w:rsidR="0034407A" w:rsidRPr="004852FD">
        <w:t>To je nezbytné vzhledem k</w:t>
      </w:r>
      <w:r w:rsidR="004B19D9" w:rsidRPr="004852FD">
        <w:t xml:space="preserve"> rostoucí propojenosti Evropy a rychlosti, s jakou se mohou bezpečnostní </w:t>
      </w:r>
      <w:r w:rsidR="002B00D8" w:rsidRPr="004852FD">
        <w:t>hrozby šířit</w:t>
      </w:r>
      <w:r w:rsidR="00B27BA0" w:rsidRPr="004852FD">
        <w:t xml:space="preserve">. Dokument také zmiňuje důležitost zavedení </w:t>
      </w:r>
      <w:r w:rsidR="009A4DFC" w:rsidRPr="004852FD">
        <w:t>V</w:t>
      </w:r>
      <w:r w:rsidR="003C5A55" w:rsidRPr="004852FD">
        <w:t xml:space="preserve">ízového informačního </w:t>
      </w:r>
      <w:r w:rsidR="004F5142" w:rsidRPr="004852FD">
        <w:t xml:space="preserve">(VIS) a druhé generace </w:t>
      </w:r>
      <w:r w:rsidR="009A4DFC" w:rsidRPr="004852FD">
        <w:t>Schengenského</w:t>
      </w:r>
      <w:r w:rsidR="008E2620" w:rsidRPr="004852FD">
        <w:t xml:space="preserve"> informačního systému (SIS II)</w:t>
      </w:r>
      <w:r w:rsidR="001347A7" w:rsidRPr="004852FD">
        <w:t xml:space="preserve">. </w:t>
      </w:r>
      <w:r w:rsidR="00E54B5E" w:rsidRPr="004852FD">
        <w:t xml:space="preserve">Mezi další klíčové priority oblasti </w:t>
      </w:r>
      <w:r w:rsidR="004F31B5" w:rsidRPr="004852FD">
        <w:t xml:space="preserve">ochrany se řadí </w:t>
      </w:r>
      <w:r w:rsidR="00E228EE" w:rsidRPr="004852FD">
        <w:t xml:space="preserve">vypracování </w:t>
      </w:r>
      <w:r w:rsidR="005C3514" w:rsidRPr="004852FD">
        <w:t xml:space="preserve">účinné analýzy rizik </w:t>
      </w:r>
      <w:r w:rsidR="00AD6C2A" w:rsidRPr="004852FD">
        <w:t xml:space="preserve">na vnějších hranicích prostřednictvím </w:t>
      </w:r>
      <w:r w:rsidR="005E44AF" w:rsidRPr="004852FD">
        <w:t>ag</w:t>
      </w:r>
      <w:r w:rsidR="00E915EE" w:rsidRPr="004852FD">
        <w:t>entury Frontex a</w:t>
      </w:r>
      <w:r w:rsidR="00AD6C2A" w:rsidRPr="004852FD">
        <w:t xml:space="preserve"> </w:t>
      </w:r>
      <w:r w:rsidR="00C871E0" w:rsidRPr="004852FD">
        <w:t xml:space="preserve">schválit </w:t>
      </w:r>
      <w:r w:rsidR="004852FD" w:rsidRPr="004852FD">
        <w:t>E</w:t>
      </w:r>
      <w:r w:rsidR="00932D36" w:rsidRPr="004852FD">
        <w:t xml:space="preserve">vropský program pro ochranu </w:t>
      </w:r>
      <w:r w:rsidR="001B14A4" w:rsidRPr="004852FD">
        <w:t>kritické infrastruktury</w:t>
      </w:r>
      <w:r w:rsidR="00374A2B" w:rsidRPr="004852FD">
        <w:t xml:space="preserve"> (Council of the European </w:t>
      </w:r>
      <w:r w:rsidR="00301A05" w:rsidRPr="004852FD">
        <w:t>U</w:t>
      </w:r>
      <w:r w:rsidR="00374A2B" w:rsidRPr="004852FD">
        <w:t>nion, 2005).</w:t>
      </w:r>
    </w:p>
    <w:p w14:paraId="53B654EC" w14:textId="67603269" w:rsidR="002B5BFC" w:rsidRPr="007E58EA" w:rsidRDefault="009713A5" w:rsidP="00F44251">
      <w:pPr>
        <w:spacing w:line="360" w:lineRule="auto"/>
        <w:ind w:firstLine="426"/>
        <w:jc w:val="both"/>
        <w:rPr>
          <w:noProof/>
        </w:rPr>
      </w:pPr>
      <w:r w:rsidRPr="007E58EA">
        <w:rPr>
          <w:noProof/>
        </w:rPr>
        <w:t xml:space="preserve">Oblast pronásledování </w:t>
      </w:r>
      <w:r w:rsidR="003B26EE" w:rsidRPr="007E58EA">
        <w:rPr>
          <w:noProof/>
        </w:rPr>
        <w:t xml:space="preserve">se soustředí na detekci a narušení </w:t>
      </w:r>
      <w:r w:rsidR="00B71B23" w:rsidRPr="007E58EA">
        <w:rPr>
          <w:noProof/>
        </w:rPr>
        <w:t xml:space="preserve">teroristických sítí </w:t>
      </w:r>
      <w:r w:rsidR="00F56DB2" w:rsidRPr="007E58EA">
        <w:rPr>
          <w:noProof/>
        </w:rPr>
        <w:t>a zamezení jejich záměrů a operací</w:t>
      </w:r>
      <w:r w:rsidR="00336EBF" w:rsidRPr="007E58EA">
        <w:rPr>
          <w:noProof/>
        </w:rPr>
        <w:t xml:space="preserve">, jako náborový proces, </w:t>
      </w:r>
      <w:r w:rsidR="0032228E" w:rsidRPr="007E58EA">
        <w:rPr>
          <w:noProof/>
        </w:rPr>
        <w:t xml:space="preserve">financování, získávání materiálů </w:t>
      </w:r>
      <w:r w:rsidR="003473F7" w:rsidRPr="007E58EA">
        <w:rPr>
          <w:noProof/>
        </w:rPr>
        <w:t>potřebných pro útoky a snahy o realizaci těchto útoků.</w:t>
      </w:r>
      <w:r w:rsidR="009B0B57" w:rsidRPr="007E58EA">
        <w:rPr>
          <w:noProof/>
        </w:rPr>
        <w:t xml:space="preserve"> Současně je klíčovým cílem postavit</w:t>
      </w:r>
      <w:r w:rsidR="00A5424F" w:rsidRPr="007E58EA">
        <w:rPr>
          <w:noProof/>
        </w:rPr>
        <w:t xml:space="preserve"> pachatele teroristických činů před soud.</w:t>
      </w:r>
      <w:r w:rsidR="00111E2F" w:rsidRPr="007E58EA">
        <w:rPr>
          <w:noProof/>
        </w:rPr>
        <w:t xml:space="preserve"> Ve stíhání těchto činností hrají důležitou roli zpravodajské služby </w:t>
      </w:r>
      <w:r w:rsidR="00B63048" w:rsidRPr="007E58EA">
        <w:rPr>
          <w:noProof/>
        </w:rPr>
        <w:t xml:space="preserve">a evropské agentury, jako Europol a Eurojust. </w:t>
      </w:r>
      <w:r w:rsidR="00323805" w:rsidRPr="007E58EA">
        <w:rPr>
          <w:noProof/>
        </w:rPr>
        <w:t>Efektivitu boje proti terorismu posiluje evropský zatýkací rozkaz</w:t>
      </w:r>
      <w:r w:rsidR="005D6960" w:rsidRPr="007E58EA">
        <w:rPr>
          <w:noProof/>
        </w:rPr>
        <w:t>, který usnadňuje přeshraniční zatýkání pachatelů</w:t>
      </w:r>
      <w:r w:rsidR="00E70A20" w:rsidRPr="007E58EA">
        <w:rPr>
          <w:noProof/>
        </w:rPr>
        <w:t xml:space="preserve"> a </w:t>
      </w:r>
      <w:r w:rsidR="005A68B0" w:rsidRPr="007E58EA">
        <w:rPr>
          <w:noProof/>
        </w:rPr>
        <w:t>evropský důkazní příkaz</w:t>
      </w:r>
      <w:r w:rsidR="00B140AE" w:rsidRPr="007E58EA">
        <w:rPr>
          <w:noProof/>
        </w:rPr>
        <w:t xml:space="preserve">, který umožňuje </w:t>
      </w:r>
      <w:r w:rsidR="009624D9" w:rsidRPr="007E58EA">
        <w:rPr>
          <w:noProof/>
        </w:rPr>
        <w:t xml:space="preserve">členským státům získávat informace </w:t>
      </w:r>
      <w:r w:rsidR="001C1759" w:rsidRPr="007E58EA">
        <w:rPr>
          <w:noProof/>
        </w:rPr>
        <w:t>nutné pro soudní procesy z jakéhokoliv členského státu Evropské unie</w:t>
      </w:r>
      <w:r w:rsidR="00491AC5" w:rsidRPr="007E58EA">
        <w:rPr>
          <w:noProof/>
        </w:rPr>
        <w:t>. To v</w:t>
      </w:r>
      <w:r w:rsidR="00691CBD" w:rsidRPr="007E58EA">
        <w:rPr>
          <w:noProof/>
        </w:rPr>
        <w:t>še zvyšuje rychlost a efektivitu trestního stíhání</w:t>
      </w:r>
      <w:r w:rsidR="002264A0">
        <w:rPr>
          <w:noProof/>
        </w:rPr>
        <w:t>.</w:t>
      </w:r>
    </w:p>
    <w:p w14:paraId="7545B17F" w14:textId="321C3339" w:rsidR="00C8051A" w:rsidRPr="002264A0" w:rsidRDefault="00C8051A" w:rsidP="002264A0">
      <w:pPr>
        <w:spacing w:line="360" w:lineRule="auto"/>
        <w:ind w:firstLine="426"/>
        <w:jc w:val="both"/>
      </w:pPr>
      <w:r w:rsidRPr="00FD1DB0">
        <w:t xml:space="preserve">V kontextu </w:t>
      </w:r>
      <w:r w:rsidR="00BD5F8B" w:rsidRPr="00FD1DB0">
        <w:t xml:space="preserve">reakce na terorismus je nutné zmínit, že </w:t>
      </w:r>
      <w:r w:rsidR="00FC69AE" w:rsidRPr="00FD1DB0">
        <w:t xml:space="preserve">Evropská unie nedisponuje samostatnými vojenskými </w:t>
      </w:r>
      <w:r w:rsidR="00A36F45" w:rsidRPr="00FD1DB0">
        <w:t xml:space="preserve">silami. Z toho důvodu </w:t>
      </w:r>
      <w:r w:rsidR="00A51D98" w:rsidRPr="00FD1DB0">
        <w:t>je</w:t>
      </w:r>
      <w:r w:rsidR="00A36F45" w:rsidRPr="00FD1DB0">
        <w:t xml:space="preserve"> primární </w:t>
      </w:r>
      <w:r w:rsidR="00422536" w:rsidRPr="00FD1DB0">
        <w:t xml:space="preserve">zodpovědnost za reakci na teroristické útoky </w:t>
      </w:r>
      <w:r w:rsidR="00A51D98" w:rsidRPr="00FD1DB0">
        <w:t xml:space="preserve">na </w:t>
      </w:r>
      <w:r w:rsidR="006E36E7" w:rsidRPr="00FD1DB0">
        <w:t>členských</w:t>
      </w:r>
      <w:r w:rsidR="00A51D98" w:rsidRPr="00FD1DB0">
        <w:t xml:space="preserve"> státech</w:t>
      </w:r>
      <w:r w:rsidR="006E36E7" w:rsidRPr="00FD1DB0">
        <w:t xml:space="preserve">, a to obnáší mobilizaci </w:t>
      </w:r>
      <w:r w:rsidR="00617A35" w:rsidRPr="00FD1DB0">
        <w:t xml:space="preserve">vojenských zdrojů těchto zemí. </w:t>
      </w:r>
      <w:r w:rsidR="00A448FC" w:rsidRPr="00FD1DB0">
        <w:t xml:space="preserve">Instituce Evropské unie </w:t>
      </w:r>
      <w:r w:rsidR="00375BC8" w:rsidRPr="00FD1DB0">
        <w:t xml:space="preserve">mají </w:t>
      </w:r>
      <w:r w:rsidR="006C0DAC" w:rsidRPr="00FD1DB0">
        <w:t>být solidární a</w:t>
      </w:r>
      <w:r w:rsidR="00375BC8" w:rsidRPr="00FD1DB0">
        <w:t xml:space="preserve"> napomáhat obětem terorismu</w:t>
      </w:r>
      <w:r w:rsidR="0010243F" w:rsidRPr="00FD1DB0">
        <w:t xml:space="preserve">, jak právní, tak </w:t>
      </w:r>
      <w:r w:rsidR="00571D7A">
        <w:br/>
      </w:r>
      <w:r w:rsidR="0010243F" w:rsidRPr="00FD1DB0">
        <w:t>i finanční</w:t>
      </w:r>
      <w:r w:rsidR="006C0DAC" w:rsidRPr="00FD1DB0">
        <w:t xml:space="preserve"> cestou</w:t>
      </w:r>
      <w:r w:rsidR="0010243F" w:rsidRPr="00FD1DB0">
        <w:t xml:space="preserve">. </w:t>
      </w:r>
      <w:r w:rsidR="00A33887" w:rsidRPr="00FD1DB0">
        <w:t xml:space="preserve">Jedním z klíčových cílů </w:t>
      </w:r>
      <w:r w:rsidR="0084490E" w:rsidRPr="00FD1DB0">
        <w:t xml:space="preserve">v oblasti reakce je rozvinout hodnocení rizik </w:t>
      </w:r>
      <w:r w:rsidR="00D834D5" w:rsidRPr="00FD1DB0">
        <w:t xml:space="preserve">jako nástroje pro budování kapacit potřebných </w:t>
      </w:r>
      <w:r w:rsidR="00062F35" w:rsidRPr="00FD1DB0">
        <w:t>pro efektivní odpověď na útoky</w:t>
      </w:r>
      <w:r w:rsidR="001F1A17" w:rsidRPr="00FD1DB0">
        <w:t xml:space="preserve"> (Council of the European Union, 2005).</w:t>
      </w:r>
      <w:r w:rsidR="002264A0" w:rsidRPr="00FD1DB0">
        <w:t xml:space="preserve"> </w:t>
      </w:r>
      <w:r w:rsidR="00147617" w:rsidRPr="00FD1DB0">
        <w:t xml:space="preserve">Strategie však neobsahuje žádné konkrétní povinnosti pro </w:t>
      </w:r>
      <w:r w:rsidR="00C67954" w:rsidRPr="00FD1DB0">
        <w:t>evropské instituce, členské státy</w:t>
      </w:r>
      <w:r w:rsidR="006E196B" w:rsidRPr="00FD1DB0">
        <w:t xml:space="preserve"> nebo občany Evropské unie. </w:t>
      </w:r>
      <w:r w:rsidR="0050236A" w:rsidRPr="00FD1DB0">
        <w:t>Př</w:t>
      </w:r>
      <w:r w:rsidR="00BB69B7" w:rsidRPr="00FD1DB0">
        <w:t xml:space="preserve">esto je pokrok a výkon </w:t>
      </w:r>
      <w:r w:rsidR="00FD1DB0" w:rsidRPr="00FD1DB0">
        <w:t>S</w:t>
      </w:r>
      <w:r w:rsidR="00BB69B7" w:rsidRPr="00FD1DB0">
        <w:t xml:space="preserve">trategie pravidelně </w:t>
      </w:r>
      <w:r w:rsidR="00F210B9" w:rsidRPr="00FD1DB0">
        <w:t xml:space="preserve">po půl roce revidován Evropskou radou, </w:t>
      </w:r>
      <w:r w:rsidR="00706FAB" w:rsidRPr="00FD1DB0">
        <w:t xml:space="preserve">která zajišťuje, že </w:t>
      </w:r>
      <w:r w:rsidR="00C65C73" w:rsidRPr="00FD1DB0">
        <w:t>opatření a</w:t>
      </w:r>
      <w:r w:rsidR="00706FAB" w:rsidRPr="00FD1DB0">
        <w:t xml:space="preserve"> politiky </w:t>
      </w:r>
      <w:r w:rsidR="00C65C73" w:rsidRPr="00FD1DB0">
        <w:t>zůstávají aktuální a účinné</w:t>
      </w:r>
      <w:r w:rsidR="00A828AC" w:rsidRPr="00FD1DB0">
        <w:t xml:space="preserve"> (Pikna, 2006).</w:t>
      </w:r>
    </w:p>
    <w:p w14:paraId="1CB54111" w14:textId="2EAED8B4" w:rsidR="008E4384" w:rsidRPr="00A46BAD" w:rsidRDefault="004310C3" w:rsidP="00F44251">
      <w:pPr>
        <w:spacing w:line="360" w:lineRule="auto"/>
        <w:ind w:firstLine="426"/>
        <w:jc w:val="both"/>
      </w:pPr>
      <w:r w:rsidRPr="00A46BAD">
        <w:t>Strategie zavádí komplexní přístup založený na několika zásadách výše zmíněných</w:t>
      </w:r>
      <w:r w:rsidR="00C71E3E" w:rsidRPr="00A46BAD">
        <w:t xml:space="preserve">, jako je prevence, ochrana, stíhání </w:t>
      </w:r>
      <w:r w:rsidR="00C573AD" w:rsidRPr="00A46BAD">
        <w:t xml:space="preserve">a reakce. </w:t>
      </w:r>
      <w:r w:rsidR="008D667C" w:rsidRPr="00A46BAD">
        <w:t xml:space="preserve">Z dokumentu je patrné, že </w:t>
      </w:r>
      <w:r w:rsidR="00527F60" w:rsidRPr="00A46BAD">
        <w:t>boj proti terorismu nelze vést izolovaně v rámci jednotlivých států</w:t>
      </w:r>
      <w:r w:rsidR="002523EA" w:rsidRPr="00A46BAD">
        <w:t xml:space="preserve">, ale vyžaduje společnou a koordinovanou reakci na Evropské úrovni. </w:t>
      </w:r>
      <w:r w:rsidR="001F1AA4" w:rsidRPr="00A46BAD">
        <w:t xml:space="preserve">Dále </w:t>
      </w:r>
      <w:r w:rsidR="00406828" w:rsidRPr="00A46BAD">
        <w:t xml:space="preserve">je zde reflektována myšlenka, že bezpečnost není jen o represi, </w:t>
      </w:r>
      <w:r w:rsidR="00675A0D" w:rsidRPr="00A46BAD">
        <w:t xml:space="preserve">ale </w:t>
      </w:r>
      <w:r w:rsidR="00571D7A">
        <w:br/>
      </w:r>
      <w:r w:rsidR="00675A0D" w:rsidRPr="00A46BAD">
        <w:t>i o budování odolnosti společnosti proti terorismu a jeho dopadům</w:t>
      </w:r>
      <w:r w:rsidR="007E4F07" w:rsidRPr="00A46BAD">
        <w:t xml:space="preserve"> na </w:t>
      </w:r>
      <w:r w:rsidR="000653E7" w:rsidRPr="00A46BAD">
        <w:t xml:space="preserve">měkké cíle. </w:t>
      </w:r>
      <w:r w:rsidR="002C0F13" w:rsidRPr="00A46BAD">
        <w:t xml:space="preserve">Významná je strategie především </w:t>
      </w:r>
      <w:r w:rsidR="00DC4C0E" w:rsidRPr="00A46BAD">
        <w:t xml:space="preserve">v možnosti </w:t>
      </w:r>
      <w:r w:rsidR="007C2427" w:rsidRPr="00A46BAD">
        <w:t>rychlejší a efektivnější reakce</w:t>
      </w:r>
      <w:r w:rsidR="00DC4C0E" w:rsidRPr="00A46BAD">
        <w:t xml:space="preserve"> </w:t>
      </w:r>
      <w:r w:rsidR="009065D6" w:rsidRPr="00A46BAD">
        <w:t>na nové hrozby</w:t>
      </w:r>
      <w:r w:rsidR="007C2427" w:rsidRPr="00A46BAD">
        <w:t>.</w:t>
      </w:r>
    </w:p>
    <w:p w14:paraId="2C9E2D07" w14:textId="7D469F06" w:rsidR="000A0DBB" w:rsidRDefault="00E5309E" w:rsidP="00F44251">
      <w:pPr>
        <w:spacing w:line="360" w:lineRule="auto"/>
        <w:ind w:firstLine="426"/>
        <w:jc w:val="both"/>
      </w:pPr>
      <w:r w:rsidRPr="00A46BAD">
        <w:t>Strategie Evropské unie pro boj proti terorismu</w:t>
      </w:r>
      <w:r w:rsidR="008A55B8" w:rsidRPr="00A46BAD">
        <w:t>, která byla přijatá v roce 2005</w:t>
      </w:r>
      <w:r w:rsidR="00992E93" w:rsidRPr="00A46BAD">
        <w:t xml:space="preserve">, odpovídá na potřebu </w:t>
      </w:r>
      <w:r w:rsidR="0021384E" w:rsidRPr="00A46BAD">
        <w:t>sjednoceného přístupu k</w:t>
      </w:r>
      <w:r w:rsidR="00E154D6" w:rsidRPr="00A46BAD">
        <w:t> </w:t>
      </w:r>
      <w:r w:rsidR="0021384E" w:rsidRPr="00A46BAD">
        <w:t>terorismu</w:t>
      </w:r>
      <w:r w:rsidR="00E154D6" w:rsidRPr="00A46BAD">
        <w:t>, k</w:t>
      </w:r>
      <w:r w:rsidR="00D6463E" w:rsidRPr="00A46BAD">
        <w:t xml:space="preserve">teré byl vytvořen po útocích </w:t>
      </w:r>
      <w:r w:rsidR="00C314ED" w:rsidRPr="00A46BAD">
        <w:t xml:space="preserve">v Madridu </w:t>
      </w:r>
      <w:r w:rsidR="00571D7A">
        <w:br/>
      </w:r>
      <w:r w:rsidR="00C314ED" w:rsidRPr="00A46BAD">
        <w:t>a Londýně</w:t>
      </w:r>
      <w:r w:rsidR="00937E43" w:rsidRPr="00A46BAD">
        <w:t xml:space="preserve">. Při aplikování teorie sekuritizace </w:t>
      </w:r>
      <w:r w:rsidR="006A53E2" w:rsidRPr="00A46BAD">
        <w:t xml:space="preserve">lze postupovat </w:t>
      </w:r>
      <w:r w:rsidR="00AF3D01" w:rsidRPr="00A46BAD">
        <w:t xml:space="preserve">podle čtyř stanovených pilířů </w:t>
      </w:r>
      <w:r w:rsidR="00AF3D01" w:rsidRPr="00A46BAD">
        <w:lastRenderedPageBreak/>
        <w:t>dokumentu.</w:t>
      </w:r>
      <w:r w:rsidR="00FB7A54" w:rsidRPr="00A46BAD">
        <w:t xml:space="preserve"> V rámci pilíře předcházení </w:t>
      </w:r>
      <w:r w:rsidR="003A1FC5" w:rsidRPr="00A46BAD">
        <w:t xml:space="preserve">je sekuritizace reflektována potřebou přístupu, </w:t>
      </w:r>
      <w:r w:rsidR="00CC73B2" w:rsidRPr="00A46BAD">
        <w:t xml:space="preserve">který </w:t>
      </w:r>
      <w:r w:rsidR="00A905F0">
        <w:br/>
      </w:r>
      <w:r w:rsidR="00CC73B2" w:rsidRPr="00A46BAD">
        <w:t>se neomezuje pouze na území Evropské unie</w:t>
      </w:r>
      <w:r w:rsidR="002216C5" w:rsidRPr="00A46BAD">
        <w:t>, ale sahá i za její hranice.</w:t>
      </w:r>
      <w:r w:rsidR="00E4678D" w:rsidRPr="00A46BAD">
        <w:t xml:space="preserve"> To se týká zejména identifikace prostředí, které </w:t>
      </w:r>
      <w:r w:rsidR="00286A1F" w:rsidRPr="00A46BAD">
        <w:t xml:space="preserve">napomáhá rekrutaci do </w:t>
      </w:r>
      <w:r w:rsidR="00A05C67" w:rsidRPr="00A46BAD">
        <w:t xml:space="preserve">teroristických skupin </w:t>
      </w:r>
      <w:r w:rsidR="004F247B" w:rsidRPr="00A46BAD">
        <w:t xml:space="preserve">a </w:t>
      </w:r>
      <w:r w:rsidR="003A0DC4" w:rsidRPr="00A46BAD">
        <w:t>boje proti radikalizaci</w:t>
      </w:r>
      <w:r w:rsidR="002E389F" w:rsidRPr="00A46BAD">
        <w:t xml:space="preserve">, kde Unie zdůrazňuje </w:t>
      </w:r>
      <w:r w:rsidR="007E5BE4" w:rsidRPr="00A46BAD">
        <w:t xml:space="preserve">význam vzájemné spolupráce s mezinárodními partnery. </w:t>
      </w:r>
      <w:r w:rsidR="00170B4B" w:rsidRPr="00A46BAD">
        <w:t>Ochra</w:t>
      </w:r>
      <w:r w:rsidR="0090218D" w:rsidRPr="00A46BAD">
        <w:t xml:space="preserve">nný pilíř je klíčovým </w:t>
      </w:r>
      <w:r w:rsidR="00824A5A" w:rsidRPr="00A46BAD">
        <w:t>bodem zejména pro oblast kritické infrastruktury</w:t>
      </w:r>
      <w:r w:rsidR="002501E2" w:rsidRPr="00A46BAD">
        <w:t xml:space="preserve">, s čím je spojeno i zabezpečení měkkých cílů. </w:t>
      </w:r>
      <w:r w:rsidR="00EE3757" w:rsidRPr="00A46BAD">
        <w:t xml:space="preserve">Sekuritizace se projevuje </w:t>
      </w:r>
      <w:r w:rsidR="00547E27" w:rsidRPr="00A46BAD">
        <w:t xml:space="preserve">zejména </w:t>
      </w:r>
      <w:r w:rsidR="005C17A9" w:rsidRPr="00A46BAD">
        <w:t>ve zvýšeném monitorování hranic</w:t>
      </w:r>
      <w:r w:rsidR="007A592E" w:rsidRPr="00A46BAD">
        <w:t xml:space="preserve"> a bezpečnostními technologiemi, jako jsou </w:t>
      </w:r>
      <w:r w:rsidR="00CD1371" w:rsidRPr="00A46BAD">
        <w:t>biometrické systémy</w:t>
      </w:r>
      <w:r w:rsidR="00F812FA" w:rsidRPr="00A46BAD">
        <w:t xml:space="preserve">, které poskytují zvýšenou ochranu </w:t>
      </w:r>
      <w:r w:rsidR="006915AF" w:rsidRPr="00A46BAD">
        <w:t>veřejných prostorů a infrastruktury.</w:t>
      </w:r>
      <w:r w:rsidR="001632C8" w:rsidRPr="00A46BAD">
        <w:t xml:space="preserve"> </w:t>
      </w:r>
      <w:r w:rsidR="000A5A5B" w:rsidRPr="00A46BAD">
        <w:t xml:space="preserve">Oblast pronásledování je vnímaná zejména </w:t>
      </w:r>
      <w:r w:rsidR="008D46FC" w:rsidRPr="00A46BAD">
        <w:t xml:space="preserve">jako právní cesta boje s terorismem. </w:t>
      </w:r>
      <w:r w:rsidR="00576384" w:rsidRPr="00A46BAD">
        <w:t>Js</w:t>
      </w:r>
      <w:r w:rsidR="00D42653">
        <w:t>ou</w:t>
      </w:r>
      <w:r w:rsidR="00576384" w:rsidRPr="00A46BAD">
        <w:t xml:space="preserve"> zde zavedeny nástroje jako evropský zatýkací rozkaz</w:t>
      </w:r>
      <w:r w:rsidR="00D517D7" w:rsidRPr="00A46BAD">
        <w:t xml:space="preserve"> a evropský důkazní příkaz</w:t>
      </w:r>
      <w:r w:rsidR="00CB1A39" w:rsidRPr="00A46BAD">
        <w:t>, které umožnují přeshraniční</w:t>
      </w:r>
      <w:r w:rsidR="006E1BB5" w:rsidRPr="00A46BAD">
        <w:t xml:space="preserve"> trestní</w:t>
      </w:r>
      <w:r w:rsidR="00CB1A39" w:rsidRPr="00A46BAD">
        <w:t xml:space="preserve"> stíhání </w:t>
      </w:r>
      <w:r w:rsidR="006E1BB5" w:rsidRPr="00A46BAD">
        <w:t>pachatelů.</w:t>
      </w:r>
      <w:r w:rsidR="006045AC" w:rsidRPr="00A46BAD">
        <w:t xml:space="preserve"> Sekuritiza</w:t>
      </w:r>
      <w:r w:rsidR="009E4952" w:rsidRPr="00A46BAD">
        <w:t xml:space="preserve">ční proces zde zahrnuje </w:t>
      </w:r>
      <w:r w:rsidR="00722BDB" w:rsidRPr="00A46BAD">
        <w:t xml:space="preserve">začlenění právních opatření </w:t>
      </w:r>
      <w:r w:rsidR="00273312" w:rsidRPr="00A46BAD">
        <w:t xml:space="preserve">do bezpečnostního rámce Evropské unie, aby </w:t>
      </w:r>
      <w:r w:rsidR="00B45C05" w:rsidRPr="00A46BAD">
        <w:t xml:space="preserve">zde byla zajištěna soudní následnost </w:t>
      </w:r>
      <w:r w:rsidR="001A59F7" w:rsidRPr="00A46BAD">
        <w:t xml:space="preserve">a potrestání pachatelů. </w:t>
      </w:r>
      <w:r w:rsidR="008F4896" w:rsidRPr="00A46BAD">
        <w:t xml:space="preserve">V posledním pilíři reakce je důležité opět poznamenat, </w:t>
      </w:r>
      <w:r w:rsidR="00DD1D53" w:rsidRPr="00A46BAD">
        <w:t xml:space="preserve">že Evropská unie nedisponuje samostatnými vojenskými silami. </w:t>
      </w:r>
      <w:r w:rsidR="00B6037E" w:rsidRPr="00A46BAD">
        <w:t xml:space="preserve">Unie se v tomto případě </w:t>
      </w:r>
      <w:proofErr w:type="gramStart"/>
      <w:r w:rsidR="00B6037E" w:rsidRPr="00A46BAD">
        <w:t>snaží</w:t>
      </w:r>
      <w:proofErr w:type="gramEnd"/>
      <w:r w:rsidR="00B6037E" w:rsidRPr="00A46BAD">
        <w:t xml:space="preserve"> o koordinovaný přístup</w:t>
      </w:r>
      <w:r w:rsidR="004401FD" w:rsidRPr="00A46BAD">
        <w:t xml:space="preserve"> při reakci na teroristické útoky</w:t>
      </w:r>
      <w:r w:rsidR="00792333" w:rsidRPr="00A46BAD">
        <w:t xml:space="preserve">, zahrnující </w:t>
      </w:r>
      <w:r w:rsidR="005174E6" w:rsidRPr="00A46BAD">
        <w:t xml:space="preserve">poskytování podpory a solidaritu s oběťmi. </w:t>
      </w:r>
      <w:r w:rsidR="00A71133" w:rsidRPr="00A46BAD">
        <w:t xml:space="preserve">V kontextu sekuritizace by </w:t>
      </w:r>
      <w:r w:rsidR="00C62C1B" w:rsidRPr="00A46BAD">
        <w:t xml:space="preserve">reakce mohla znamenat dlouhodobé </w:t>
      </w:r>
      <w:r w:rsidR="00836850" w:rsidRPr="00A46BAD">
        <w:t>budování kapacit</w:t>
      </w:r>
      <w:r w:rsidR="00943C2F" w:rsidRPr="00A46BAD">
        <w:t xml:space="preserve"> pro obnovu a zmírnění dopadů </w:t>
      </w:r>
      <w:r w:rsidR="00A53E67" w:rsidRPr="00A46BAD">
        <w:t xml:space="preserve">útoků. </w:t>
      </w:r>
    </w:p>
    <w:p w14:paraId="024B56D1" w14:textId="77777777" w:rsidR="00141236" w:rsidRPr="00A46BAD" w:rsidRDefault="00141236" w:rsidP="00F44251">
      <w:pPr>
        <w:spacing w:line="360" w:lineRule="auto"/>
        <w:ind w:firstLine="426"/>
        <w:jc w:val="both"/>
      </w:pPr>
    </w:p>
    <w:p w14:paraId="4A26E642" w14:textId="42F552C4" w:rsidR="002F049B" w:rsidRDefault="002F049B" w:rsidP="00044386">
      <w:pPr>
        <w:pStyle w:val="Nadpis2"/>
        <w:ind w:left="0" w:firstLine="0"/>
      </w:pPr>
      <w:bookmarkStart w:id="31" w:name="_Toc164521834"/>
      <w:bookmarkStart w:id="32" w:name="_Toc164598443"/>
      <w:r w:rsidRPr="00A46BAD">
        <w:t>Strategie vnitřní bezpečnosti Evropské</w:t>
      </w:r>
      <w:r>
        <w:t xml:space="preserve"> unie 2010</w:t>
      </w:r>
      <w:bookmarkEnd w:id="31"/>
      <w:bookmarkEnd w:id="32"/>
    </w:p>
    <w:p w14:paraId="1EA33068" w14:textId="77777777" w:rsidR="002F049B" w:rsidRPr="002F049B" w:rsidRDefault="002F049B" w:rsidP="00044386"/>
    <w:p w14:paraId="7F741F71" w14:textId="1FF3E86B" w:rsidR="001B7DFB" w:rsidRPr="007E58EA" w:rsidRDefault="002B12FE" w:rsidP="00F44251">
      <w:pPr>
        <w:spacing w:line="360" w:lineRule="auto"/>
        <w:ind w:firstLine="567"/>
        <w:jc w:val="both"/>
      </w:pPr>
      <w:r w:rsidRPr="00D84DD7">
        <w:t xml:space="preserve">Strategie vnitřní bezpečnosti </w:t>
      </w:r>
      <w:r w:rsidR="00AC31FF" w:rsidRPr="00D84DD7">
        <w:t xml:space="preserve">Evropské unie z roku 2010 </w:t>
      </w:r>
      <w:r w:rsidR="009072EF" w:rsidRPr="00D84DD7">
        <w:t xml:space="preserve">navazovala </w:t>
      </w:r>
      <w:r w:rsidR="00044193" w:rsidRPr="00D84DD7">
        <w:t xml:space="preserve">na řadu předchozích iniciativ </w:t>
      </w:r>
      <w:r w:rsidR="00AC31FF" w:rsidRPr="00D84DD7">
        <w:t>pokračování</w:t>
      </w:r>
      <w:r w:rsidR="000730A3" w:rsidRPr="00D84DD7">
        <w:t>m</w:t>
      </w:r>
      <w:r w:rsidR="00AC31FF" w:rsidRPr="00D84DD7">
        <w:t xml:space="preserve"> vývoje zahájeného </w:t>
      </w:r>
      <w:r w:rsidR="00436D50" w:rsidRPr="00D84DD7">
        <w:t xml:space="preserve">Haagským a </w:t>
      </w:r>
      <w:r w:rsidR="00065617" w:rsidRPr="00D84DD7">
        <w:t>Stockholmským programem</w:t>
      </w:r>
      <w:r w:rsidR="004074AE" w:rsidRPr="00D84DD7">
        <w:t xml:space="preserve">, které </w:t>
      </w:r>
      <w:r w:rsidR="00A905F0">
        <w:br/>
      </w:r>
      <w:r w:rsidR="004074AE" w:rsidRPr="00D84DD7">
        <w:t xml:space="preserve">se zaměřily na </w:t>
      </w:r>
      <w:r w:rsidR="00F401C1" w:rsidRPr="00D84DD7">
        <w:t xml:space="preserve">zvýšení bezpečnosti občanů v rámci Evropské unie. </w:t>
      </w:r>
      <w:r w:rsidR="0045559E" w:rsidRPr="00D84DD7">
        <w:t xml:space="preserve">Tyto předchozí iniciativy vytyčily cestu </w:t>
      </w:r>
      <w:r w:rsidR="00B50025" w:rsidRPr="00D84DD7">
        <w:t>pro spolupráci v oblasti spravedlnosti a vnitřních věcí</w:t>
      </w:r>
      <w:r w:rsidR="001F430B" w:rsidRPr="00D84DD7">
        <w:t xml:space="preserve">. Každý z programů zdůrazňoval rozličné aspekty, </w:t>
      </w:r>
      <w:r w:rsidR="008907AB" w:rsidRPr="00D84DD7">
        <w:t>od politik azylu a migrac</w:t>
      </w:r>
      <w:r w:rsidR="00A678AB" w:rsidRPr="00D84DD7">
        <w:t>e po rozvoj prostoru, kde jsou chráněna občanská práva</w:t>
      </w:r>
      <w:r w:rsidR="0029192A" w:rsidRPr="00D84DD7">
        <w:t xml:space="preserve">. Nová </w:t>
      </w:r>
      <w:r w:rsidR="008B4365" w:rsidRPr="00D84DD7">
        <w:t>S</w:t>
      </w:r>
      <w:r w:rsidR="0029192A" w:rsidRPr="00D84DD7">
        <w:t xml:space="preserve">trategie rozšiřuje tuto </w:t>
      </w:r>
      <w:r w:rsidR="00DA021E" w:rsidRPr="00D84DD7">
        <w:t>oblast</w:t>
      </w:r>
      <w:r w:rsidR="00255261" w:rsidRPr="00D84DD7">
        <w:t xml:space="preserve">, která klade důraz na boj proti terorismu </w:t>
      </w:r>
      <w:r w:rsidR="00A905F0">
        <w:br/>
      </w:r>
      <w:r w:rsidR="00255261" w:rsidRPr="00D84DD7">
        <w:t>a organizovanému zločinu</w:t>
      </w:r>
      <w:r w:rsidR="00B62985" w:rsidRPr="00D84DD7">
        <w:t xml:space="preserve">, čímž měla posílit bezpečnostní dimenzi </w:t>
      </w:r>
      <w:r w:rsidR="00684435" w:rsidRPr="00D84DD7">
        <w:t>evropského integračního projektu</w:t>
      </w:r>
      <w:r w:rsidR="00EF7E18" w:rsidRPr="00D84DD7">
        <w:t xml:space="preserve"> (Evropská komise, 2010).</w:t>
      </w:r>
    </w:p>
    <w:p w14:paraId="1ACACED0" w14:textId="73754707" w:rsidR="007B59AA" w:rsidRPr="007E58EA" w:rsidRDefault="00041033" w:rsidP="00F44251">
      <w:pPr>
        <w:spacing w:line="360" w:lineRule="auto"/>
        <w:ind w:firstLine="567"/>
        <w:jc w:val="both"/>
      </w:pPr>
      <w:r w:rsidRPr="00E71520">
        <w:t>V </w:t>
      </w:r>
      <w:r w:rsidR="00F8128A" w:rsidRPr="00E71520">
        <w:t>období</w:t>
      </w:r>
      <w:r w:rsidRPr="00E71520">
        <w:t xml:space="preserve"> španělského předsednictví</w:t>
      </w:r>
      <w:r w:rsidR="00F8128A" w:rsidRPr="00E71520">
        <w:t xml:space="preserve">, v úvodu roku 2010, byl přijat dokument </w:t>
      </w:r>
      <w:r w:rsidR="00EB1E42" w:rsidRPr="00E71520">
        <w:t xml:space="preserve">zaměřený na oblast vnitřní bezpečnosti Evropské unie. </w:t>
      </w:r>
      <w:r w:rsidR="00C46B8F" w:rsidRPr="00E71520">
        <w:t>Dokument identifikuje klíčové výzvy, stanovuje základní principy</w:t>
      </w:r>
      <w:r w:rsidR="00EF3BE5" w:rsidRPr="00E71520">
        <w:t xml:space="preserve"> a poskytuje směrnice pro řešení otázek spojených s danou problematikou</w:t>
      </w:r>
      <w:r w:rsidR="00FF12E5" w:rsidRPr="00E71520">
        <w:t>. Jeho obsah je zásadní pro pochopení</w:t>
      </w:r>
      <w:r w:rsidR="00E40BF4" w:rsidRPr="00E71520">
        <w:t xml:space="preserve">, jak by Evropská unie měla přistupovat k zajištění bezpečnosti svých členů </w:t>
      </w:r>
      <w:r w:rsidR="00687D7B" w:rsidRPr="00E71520">
        <w:t xml:space="preserve">a navrhuje strategie pro efektivní </w:t>
      </w:r>
      <w:r w:rsidR="00AF6914">
        <w:t>přístup</w:t>
      </w:r>
      <w:r w:rsidR="002733DC">
        <w:t xml:space="preserve"> k</w:t>
      </w:r>
      <w:r w:rsidR="00687D7B" w:rsidRPr="00E71520">
        <w:t xml:space="preserve"> rizikům a hrozbám</w:t>
      </w:r>
      <w:r w:rsidR="004D2903" w:rsidRPr="00E71520">
        <w:t>, kterým společnost čelí.</w:t>
      </w:r>
      <w:r w:rsidR="002F23A8" w:rsidRPr="00E71520">
        <w:t xml:space="preserve"> Dokument navrhuje </w:t>
      </w:r>
      <w:r w:rsidR="00CC3CDB" w:rsidRPr="00E71520">
        <w:t xml:space="preserve">pět hlavních strategických cílů a konkrétní kroky pro </w:t>
      </w:r>
      <w:r w:rsidR="00CC3CDB" w:rsidRPr="00E71520">
        <w:lastRenderedPageBreak/>
        <w:t xml:space="preserve">období </w:t>
      </w:r>
      <w:r w:rsidR="005208E0" w:rsidRPr="00E71520">
        <w:t>2011-2014</w:t>
      </w:r>
      <w:r w:rsidR="00D73350" w:rsidRPr="00E71520">
        <w:t xml:space="preserve">, které by, s již zavedenými iniciativami </w:t>
      </w:r>
      <w:r w:rsidR="009B5DC7" w:rsidRPr="00E71520">
        <w:t>a pokračujícím úsilím, měly přispět k posílení bezpečnosti v rámci Evropské unie</w:t>
      </w:r>
      <w:r w:rsidR="00FA30CB" w:rsidRPr="00E71520">
        <w:t xml:space="preserve"> (</w:t>
      </w:r>
      <w:r w:rsidR="00FA30CB" w:rsidRPr="00E71520">
        <w:rPr>
          <w:shd w:val="clear" w:color="auto" w:fill="FFFFFF"/>
        </w:rPr>
        <w:t>Ministerstvo vnitra České republiky, 201</w:t>
      </w:r>
      <w:r w:rsidR="00E71520" w:rsidRPr="00E71520">
        <w:rPr>
          <w:shd w:val="clear" w:color="auto" w:fill="FFFFFF"/>
        </w:rPr>
        <w:t>3</w:t>
      </w:r>
      <w:r w:rsidR="00FA30CB" w:rsidRPr="00E71520">
        <w:rPr>
          <w:shd w:val="clear" w:color="auto" w:fill="FFFFFF"/>
        </w:rPr>
        <w:t>).</w:t>
      </w:r>
    </w:p>
    <w:p w14:paraId="344523C0" w14:textId="738C4005" w:rsidR="00BF377B" w:rsidRPr="007E58EA" w:rsidRDefault="001015EE" w:rsidP="00F44251">
      <w:pPr>
        <w:spacing w:line="360" w:lineRule="auto"/>
        <w:ind w:firstLine="567"/>
        <w:jc w:val="both"/>
      </w:pPr>
      <w:r w:rsidRPr="00F75121">
        <w:t xml:space="preserve">V rámci usilování o lepší bezpečnostní prostředí v Evropě, </w:t>
      </w:r>
      <w:r w:rsidR="00C43A3B" w:rsidRPr="00F75121">
        <w:t xml:space="preserve">jako první cíl </w:t>
      </w:r>
      <w:r w:rsidR="00C75844" w:rsidRPr="00F75121">
        <w:t>S</w:t>
      </w:r>
      <w:r w:rsidR="00C43A3B" w:rsidRPr="00F75121">
        <w:t xml:space="preserve">trategie zmiňuje </w:t>
      </w:r>
      <w:r w:rsidR="003219AF" w:rsidRPr="00F75121">
        <w:t xml:space="preserve">důležitost rozbití </w:t>
      </w:r>
      <w:r w:rsidR="00F57753" w:rsidRPr="00F75121">
        <w:t>přeshraničních zločineckých organizací</w:t>
      </w:r>
      <w:r w:rsidR="00170B2B" w:rsidRPr="00F75121">
        <w:t xml:space="preserve">. Tyto organizace, i přes významné úsilí Evropské unie, </w:t>
      </w:r>
      <w:r w:rsidR="003F3DBE" w:rsidRPr="00F75121">
        <w:t xml:space="preserve">nadále prosperují a generují významné příjmy. </w:t>
      </w:r>
      <w:r w:rsidR="00FE1483" w:rsidRPr="00F75121">
        <w:t xml:space="preserve">Je proto zmíněna snaha </w:t>
      </w:r>
      <w:r w:rsidR="0091645A" w:rsidRPr="00F75121">
        <w:t>přijmout opatření</w:t>
      </w:r>
      <w:r w:rsidR="004F623E" w:rsidRPr="00F75121">
        <w:t xml:space="preserve">, která tyto organizace ohrozí a oslabí jejich </w:t>
      </w:r>
      <w:r w:rsidR="00282C01" w:rsidRPr="00F75121">
        <w:t xml:space="preserve">finanční základnu, která </w:t>
      </w:r>
      <w:proofErr w:type="gramStart"/>
      <w:r w:rsidR="00282C01" w:rsidRPr="00F75121">
        <w:t>slouží</w:t>
      </w:r>
      <w:proofErr w:type="gramEnd"/>
      <w:r w:rsidR="00282C01" w:rsidRPr="00F75121">
        <w:t xml:space="preserve"> jako hlavní motivace pro </w:t>
      </w:r>
      <w:r w:rsidR="00D1039C" w:rsidRPr="00F75121">
        <w:t xml:space="preserve">jejich nelegální aktivity. </w:t>
      </w:r>
      <w:r w:rsidR="00CF1445" w:rsidRPr="00F75121">
        <w:t xml:space="preserve">Z toho důvodu měla být později představena iniciativa, </w:t>
      </w:r>
      <w:r w:rsidR="00746A49" w:rsidRPr="00F75121">
        <w:t>která má zavést sběr dat o cestujících v letecké dopravě</w:t>
      </w:r>
      <w:r w:rsidR="00057B02" w:rsidRPr="00F75121">
        <w:t xml:space="preserve"> za účelem efektivnějšího předcházení </w:t>
      </w:r>
      <w:r w:rsidR="0030218C" w:rsidRPr="00F75121">
        <w:t xml:space="preserve">teroristickým činům a závažné kriminalitě. </w:t>
      </w:r>
      <w:r w:rsidR="00492940" w:rsidRPr="00F75121">
        <w:t xml:space="preserve">Dalším krokem je zavedení opatření, </w:t>
      </w:r>
      <w:r w:rsidR="001B04E6" w:rsidRPr="00F75121">
        <w:t xml:space="preserve">která umožní zabavení majetku získaného kriminální cestou, </w:t>
      </w:r>
      <w:r w:rsidR="00CE0F3C" w:rsidRPr="00F75121">
        <w:t>včetně postihnutí majetku třetích osob</w:t>
      </w:r>
      <w:r w:rsidR="00CC2507" w:rsidRPr="00F75121">
        <w:t xml:space="preserve"> (Evropská komise, 2010).</w:t>
      </w:r>
    </w:p>
    <w:p w14:paraId="21E3526B" w14:textId="0AB0B60E" w:rsidR="003452DF" w:rsidRPr="007E58EA" w:rsidRDefault="004F143E" w:rsidP="00F44251">
      <w:pPr>
        <w:spacing w:line="360" w:lineRule="auto"/>
        <w:ind w:firstLine="567"/>
        <w:jc w:val="both"/>
      </w:pPr>
      <w:r w:rsidRPr="007E58EA">
        <w:t xml:space="preserve">Další cíl </w:t>
      </w:r>
      <w:r w:rsidR="00D049BD">
        <w:t>S</w:t>
      </w:r>
      <w:r w:rsidR="00655430" w:rsidRPr="007E58EA">
        <w:t xml:space="preserve">trategie se týká prevence terorismu s hlavním zaměřením </w:t>
      </w:r>
      <w:r w:rsidR="00BC3106" w:rsidRPr="007E58EA">
        <w:t>na odhalování radikalizačních trendů a nábor teroristů</w:t>
      </w:r>
      <w:r w:rsidR="00A96019" w:rsidRPr="007E58EA">
        <w:t xml:space="preserve">. Za tímto účelem </w:t>
      </w:r>
      <w:r w:rsidR="004A3833">
        <w:t>Evropská komise</w:t>
      </w:r>
      <w:r w:rsidR="00A96019" w:rsidRPr="007E58EA">
        <w:t xml:space="preserve"> navrhla vznik sítě</w:t>
      </w:r>
      <w:r w:rsidR="00A87C43" w:rsidRPr="007E58EA">
        <w:t xml:space="preserve"> pro rozpoznání a prevenci radikalizace</w:t>
      </w:r>
      <w:r w:rsidR="00A42F1C" w:rsidRPr="007E58EA">
        <w:t xml:space="preserve">, které by umožnilo sdílení znalostí </w:t>
      </w:r>
      <w:r w:rsidR="00AA1D5B" w:rsidRPr="007E58EA">
        <w:t>a zkušeností mezi odborníky z různých sektorů</w:t>
      </w:r>
      <w:r w:rsidR="00162E39" w:rsidRPr="007E58EA">
        <w:t>, která by zvýšila celkovou informovanost.</w:t>
      </w:r>
      <w:r w:rsidR="008F0520" w:rsidRPr="007E58EA">
        <w:t xml:space="preserve"> Síť </w:t>
      </w:r>
      <w:r w:rsidR="000F74FF" w:rsidRPr="007E58EA">
        <w:t>je možné využít k</w:t>
      </w:r>
      <w:r w:rsidR="00E251CF" w:rsidRPr="007E58EA">
        <w:t xml:space="preserve">e specializaci na </w:t>
      </w:r>
      <w:r w:rsidR="004B5366" w:rsidRPr="007E58EA">
        <w:t xml:space="preserve">klíčové aspekty, jako jsou policejní operace, </w:t>
      </w:r>
      <w:r w:rsidR="00602C6B" w:rsidRPr="007E58EA">
        <w:t xml:space="preserve">právní vymáhání, opatření </w:t>
      </w:r>
      <w:r w:rsidR="00351DE8" w:rsidRPr="007E58EA">
        <w:t>proti násilnému extrémismu a spolupráce s</w:t>
      </w:r>
      <w:r w:rsidR="00A116CA" w:rsidRPr="007E58EA">
        <w:t xml:space="preserve"> komunitami vystavenými riziku. </w:t>
      </w:r>
    </w:p>
    <w:p w14:paraId="01703A5F" w14:textId="6B282670" w:rsidR="00FC526B" w:rsidRPr="007E58EA" w:rsidRDefault="00FC526B" w:rsidP="00F44251">
      <w:pPr>
        <w:spacing w:line="360" w:lineRule="auto"/>
        <w:ind w:firstLine="567"/>
        <w:jc w:val="both"/>
      </w:pPr>
      <w:r w:rsidRPr="007E58EA">
        <w:t xml:space="preserve">Čtvrtým cílem bylo posílení bezpečnosti </w:t>
      </w:r>
      <w:r w:rsidR="00821921" w:rsidRPr="007E58EA">
        <w:t>prostřednictvím správy hranic</w:t>
      </w:r>
      <w:r w:rsidR="0071195B" w:rsidRPr="007E58EA">
        <w:t xml:space="preserve">. </w:t>
      </w:r>
      <w:r w:rsidR="00227357" w:rsidRPr="007E58EA">
        <w:t xml:space="preserve">To znamenalo nasazení </w:t>
      </w:r>
      <w:r w:rsidR="00D94759" w:rsidRPr="007E58EA">
        <w:t xml:space="preserve">druhé generace Schengenského informačního systému </w:t>
      </w:r>
      <w:r w:rsidR="007B20B2" w:rsidRPr="007E58EA">
        <w:t xml:space="preserve">a dalších pokročilých technologických nástrojů </w:t>
      </w:r>
      <w:r w:rsidR="00064022" w:rsidRPr="007E58EA">
        <w:t xml:space="preserve">jako </w:t>
      </w:r>
      <w:r w:rsidR="00064022" w:rsidRPr="00D6185F">
        <w:t>EUROSUR</w:t>
      </w:r>
      <w:r w:rsidR="001B3B17">
        <w:rPr>
          <w:rStyle w:val="Znakapoznpodarou"/>
          <w:b/>
          <w:bCs/>
        </w:rPr>
        <w:footnoteReference w:id="3"/>
      </w:r>
      <w:r w:rsidR="007A07FD" w:rsidRPr="007E58EA">
        <w:t xml:space="preserve"> pro zvýšení efektivity hraničních kontrol a dohledu.</w:t>
      </w:r>
      <w:r w:rsidR="00857062" w:rsidRPr="007E58EA">
        <w:t xml:space="preserve"> Dále byla zmíněna potřeba</w:t>
      </w:r>
      <w:r w:rsidR="00B179FD" w:rsidRPr="007E58EA">
        <w:t xml:space="preserve"> posílit agenturu Frontex</w:t>
      </w:r>
      <w:r w:rsidR="004F2972" w:rsidRPr="007E58EA">
        <w:t xml:space="preserve">, která má přispět k důkladnější </w:t>
      </w:r>
      <w:r w:rsidR="00A905F0">
        <w:br/>
      </w:r>
      <w:r w:rsidR="004F2972" w:rsidRPr="007E58EA">
        <w:t>a koordinovanější správě vnějších hranic.</w:t>
      </w:r>
      <w:r w:rsidR="005A7CAA" w:rsidRPr="007E58EA">
        <w:t xml:space="preserve"> Z hlediska </w:t>
      </w:r>
      <w:r w:rsidR="009237BC" w:rsidRPr="007E58EA">
        <w:t xml:space="preserve">obchodu se uplatnilo nové nařízení celního kodexu, které mělo zvýšit bezpečnost </w:t>
      </w:r>
      <w:r w:rsidR="00B72BD1" w:rsidRPr="007E58EA">
        <w:t xml:space="preserve">hranic při zachování usnadnění </w:t>
      </w:r>
      <w:r w:rsidR="00C8004C" w:rsidRPr="007E58EA">
        <w:t xml:space="preserve">pohybu </w:t>
      </w:r>
      <w:r w:rsidR="004847DB" w:rsidRPr="007E58EA">
        <w:t>prověřeného zboží.</w:t>
      </w:r>
    </w:p>
    <w:p w14:paraId="68203613" w14:textId="38BF12E0" w:rsidR="00687131" w:rsidRPr="007E58EA" w:rsidRDefault="00877391" w:rsidP="00F44251">
      <w:pPr>
        <w:spacing w:line="360" w:lineRule="auto"/>
        <w:ind w:firstLine="567"/>
        <w:jc w:val="both"/>
      </w:pPr>
      <w:r w:rsidRPr="00D00379">
        <w:t xml:space="preserve">Ve snaze zlepšit celkovou odolnost vůči krizím, </w:t>
      </w:r>
      <w:r w:rsidR="007903B2" w:rsidRPr="00D00379">
        <w:t xml:space="preserve">pátým cílem </w:t>
      </w:r>
      <w:r w:rsidR="004E03EF" w:rsidRPr="00D00379">
        <w:t>S</w:t>
      </w:r>
      <w:r w:rsidR="007903B2" w:rsidRPr="00D00379">
        <w:t>trategie je</w:t>
      </w:r>
      <w:r w:rsidR="0003205D" w:rsidRPr="00D00379">
        <w:t xml:space="preserve"> zřízení kapacity pro rychlou a účinnou odpověď</w:t>
      </w:r>
      <w:r w:rsidR="00CF5DA2" w:rsidRPr="00D00379">
        <w:t xml:space="preserve"> na mimořádné situace. </w:t>
      </w:r>
      <w:r w:rsidR="006B0EE5" w:rsidRPr="00D00379">
        <w:t xml:space="preserve">Podle zastánců tento systém umožní </w:t>
      </w:r>
      <w:r w:rsidR="008D0E84" w:rsidRPr="00D00379">
        <w:t xml:space="preserve">rychlejší, koordinovanější a ekonomicky efektivnější </w:t>
      </w:r>
      <w:r w:rsidR="00556297" w:rsidRPr="00D00379">
        <w:t>nasazení pomoci, jak uvnitř, tak i vně hranic Evropské unie</w:t>
      </w:r>
      <w:r w:rsidR="0015341B" w:rsidRPr="00D00379">
        <w:t xml:space="preserve">. </w:t>
      </w:r>
      <w:r w:rsidR="00596B21" w:rsidRPr="00D00379">
        <w:t xml:space="preserve">V tomto </w:t>
      </w:r>
      <w:r w:rsidR="00D5297A" w:rsidRPr="00D00379">
        <w:t>vyrozumění se</w:t>
      </w:r>
      <w:r w:rsidR="00596B21" w:rsidRPr="00D00379">
        <w:t xml:space="preserve"> zde navrhuje vytvoření společných předpisů</w:t>
      </w:r>
      <w:r w:rsidR="00E823CF" w:rsidRPr="00D00379">
        <w:t xml:space="preserve">, zásob a logistiky, které umožní státem předdefinovaný </w:t>
      </w:r>
      <w:r w:rsidR="00C71774" w:rsidRPr="00D00379">
        <w:t>rychlý zásah</w:t>
      </w:r>
      <w:r w:rsidR="00CB2805" w:rsidRPr="00D00379">
        <w:t xml:space="preserve"> (Evropská komise, 2010)</w:t>
      </w:r>
      <w:r w:rsidR="000E6D15" w:rsidRPr="00D00379">
        <w:t>.</w:t>
      </w:r>
    </w:p>
    <w:p w14:paraId="2FDC5CC7" w14:textId="7E578128" w:rsidR="00CA5AE9" w:rsidRDefault="00AF424F" w:rsidP="00044386">
      <w:pPr>
        <w:spacing w:line="360" w:lineRule="auto"/>
        <w:jc w:val="both"/>
      </w:pPr>
      <w:r w:rsidRPr="00A46BAD">
        <w:t>V</w:t>
      </w:r>
      <w:r w:rsidR="00380BBE" w:rsidRPr="00A46BAD">
        <w:t> </w:t>
      </w:r>
      <w:r w:rsidRPr="00A46BAD">
        <w:t>kon</w:t>
      </w:r>
      <w:r w:rsidR="00380BBE" w:rsidRPr="00A46BAD">
        <w:t xml:space="preserve">textu bakalářské práce je Strategie vnitřní bezpečnosti </w:t>
      </w:r>
      <w:r w:rsidR="009031E8" w:rsidRPr="00A46BAD">
        <w:t xml:space="preserve">stěžejní </w:t>
      </w:r>
      <w:r w:rsidR="009B598A" w:rsidRPr="00A46BAD">
        <w:t xml:space="preserve">z důvodu ukázky adaptace Evropské unie na </w:t>
      </w:r>
      <w:r w:rsidR="002B36E6" w:rsidRPr="00A46BAD">
        <w:t xml:space="preserve">narůstající a měnící se </w:t>
      </w:r>
      <w:r w:rsidR="00FB1EE7" w:rsidRPr="00A46BAD">
        <w:t xml:space="preserve">teroristické </w:t>
      </w:r>
      <w:r w:rsidR="002B36E6" w:rsidRPr="00A46BAD">
        <w:t>hrozby</w:t>
      </w:r>
      <w:r w:rsidR="005F7CB8" w:rsidRPr="00A46BAD">
        <w:t xml:space="preserve">, </w:t>
      </w:r>
      <w:r w:rsidR="005D005F" w:rsidRPr="00A46BAD">
        <w:t>která představuje zásadní krok v</w:t>
      </w:r>
      <w:r w:rsidR="001D73C0" w:rsidRPr="00A46BAD">
        <w:t> </w:t>
      </w:r>
      <w:r w:rsidR="005D005F" w:rsidRPr="00A46BAD">
        <w:t>procesu</w:t>
      </w:r>
      <w:r w:rsidR="001D73C0" w:rsidRPr="00A46BAD">
        <w:t xml:space="preserve">, kdy terorismus přestal </w:t>
      </w:r>
      <w:r w:rsidR="00AE5790" w:rsidRPr="00A46BAD">
        <w:t xml:space="preserve">být vnímán jako politický problém a stal se součástí </w:t>
      </w:r>
      <w:r w:rsidR="00315358" w:rsidRPr="00A46BAD">
        <w:t xml:space="preserve">širšího </w:t>
      </w:r>
      <w:r w:rsidR="00315358" w:rsidRPr="00A46BAD">
        <w:lastRenderedPageBreak/>
        <w:t>bezpečnostního diskurzu</w:t>
      </w:r>
      <w:r w:rsidR="00CA5AE9" w:rsidRPr="00A46BAD">
        <w:t xml:space="preserve">. Dále se </w:t>
      </w:r>
      <w:r w:rsidR="008D7132">
        <w:t>S</w:t>
      </w:r>
      <w:r w:rsidR="00CA5AE9" w:rsidRPr="00A46BAD">
        <w:t xml:space="preserve">trategie odlišovala svým zaměřením, které bylo reakcí na uvědomění, že ochrana veřejnosti a infrastruktury před teroristickými </w:t>
      </w:r>
      <w:r w:rsidR="005B2383" w:rsidRPr="00A46BAD">
        <w:t>útoky vyžaduje</w:t>
      </w:r>
      <w:r w:rsidR="00CA5AE9" w:rsidRPr="00A46BAD">
        <w:t xml:space="preserve"> </w:t>
      </w:r>
      <w:r w:rsidR="00A5346F" w:rsidRPr="00A46BAD">
        <w:t xml:space="preserve">víc než reaktivní opatření. </w:t>
      </w:r>
      <w:r w:rsidR="005B2383" w:rsidRPr="00A46BAD">
        <w:t xml:space="preserve">Rozpoznávala nutnost adresovat </w:t>
      </w:r>
      <w:r w:rsidR="00C80057" w:rsidRPr="00A46BAD">
        <w:t xml:space="preserve">příčiny terorismu, jako je radikalizace </w:t>
      </w:r>
      <w:r w:rsidR="00A905F0">
        <w:br/>
      </w:r>
      <w:r w:rsidR="00C80057" w:rsidRPr="00A46BAD">
        <w:t>a nábor teroristů</w:t>
      </w:r>
      <w:r w:rsidR="00465CF6" w:rsidRPr="00A46BAD">
        <w:t xml:space="preserve">. Dále je </w:t>
      </w:r>
      <w:r w:rsidR="008D7132">
        <w:t>S</w:t>
      </w:r>
      <w:r w:rsidR="00465CF6" w:rsidRPr="00A46BAD">
        <w:t xml:space="preserve">trategie důležitá ve snaze o posílení </w:t>
      </w:r>
      <w:r w:rsidR="007F158E" w:rsidRPr="00A46BAD">
        <w:t>společných operačních schopností</w:t>
      </w:r>
      <w:r w:rsidR="000C6F5F" w:rsidRPr="00A46BAD">
        <w:t xml:space="preserve"> prostřednictvím koordinovaných zásahů </w:t>
      </w:r>
      <w:r w:rsidR="00841C84" w:rsidRPr="00A46BAD">
        <w:t>a rychlých reakčních sil.</w:t>
      </w:r>
      <w:r w:rsidR="00841C84" w:rsidRPr="007E58EA">
        <w:t xml:space="preserve"> </w:t>
      </w:r>
    </w:p>
    <w:p w14:paraId="3DF41FC3" w14:textId="7E02E013" w:rsidR="00AB4FFF" w:rsidRPr="007E58EA" w:rsidRDefault="00AB4FFF" w:rsidP="00895B30">
      <w:pPr>
        <w:spacing w:line="360" w:lineRule="auto"/>
        <w:ind w:firstLine="567"/>
        <w:jc w:val="both"/>
      </w:pPr>
      <w:r>
        <w:t xml:space="preserve">Sekuritizační rámec lze aplikovat </w:t>
      </w:r>
      <w:r w:rsidR="00E81242">
        <w:t xml:space="preserve">na první cíl </w:t>
      </w:r>
      <w:r w:rsidR="00124454">
        <w:t>S</w:t>
      </w:r>
      <w:r w:rsidR="00E81242">
        <w:t xml:space="preserve">trategie, </w:t>
      </w:r>
      <w:r w:rsidR="003732EB">
        <w:t>rozbití přeshraničních zločineckých organizací</w:t>
      </w:r>
      <w:r w:rsidR="004A74A6">
        <w:t xml:space="preserve">, na kterém je možné vidět, že Evropská unie se uvědomuje </w:t>
      </w:r>
      <w:r w:rsidR="00EB1429">
        <w:t xml:space="preserve">důležitost nejen </w:t>
      </w:r>
      <w:r w:rsidR="0090465D">
        <w:t>reaktivních, ale i proaktivních opatření</w:t>
      </w:r>
      <w:r w:rsidR="004362CE">
        <w:t xml:space="preserve">, jako jsou například </w:t>
      </w:r>
      <w:r w:rsidR="00CC2F6F">
        <w:t>sběr dat o cestujících v letecké dopravě</w:t>
      </w:r>
      <w:r w:rsidR="007A2CF7">
        <w:t xml:space="preserve"> a další efektivnější mechanismy pro předcházení </w:t>
      </w:r>
      <w:r w:rsidR="00902B11">
        <w:t xml:space="preserve">teroristickým činům. </w:t>
      </w:r>
      <w:r w:rsidR="00D16143">
        <w:t>Prevence terorismu, která je dalším cílem Strategie</w:t>
      </w:r>
      <w:r w:rsidR="00A9521F">
        <w:t>, odpovídá plánovací fázi sekuritizačního procesu</w:t>
      </w:r>
      <w:r w:rsidR="002678B5">
        <w:t xml:space="preserve">, kde je kladen důraz zejména na </w:t>
      </w:r>
      <w:r w:rsidR="004F6598">
        <w:t xml:space="preserve">odhalování </w:t>
      </w:r>
      <w:r w:rsidR="00146D55">
        <w:t>a zamezení radikalizace a náboru</w:t>
      </w:r>
      <w:r w:rsidR="00500392">
        <w:t xml:space="preserve"> teroristů. </w:t>
      </w:r>
      <w:r w:rsidR="009B6EE7">
        <w:t xml:space="preserve">Tímto bodem Evropská unie naznačuje, </w:t>
      </w:r>
      <w:r w:rsidR="00307625">
        <w:t>jak rozšiřuje své metody detekce a prevence před radikalizací.</w:t>
      </w:r>
      <w:r w:rsidR="00FC7788">
        <w:t xml:space="preserve"> </w:t>
      </w:r>
      <w:r w:rsidR="00A95594">
        <w:t xml:space="preserve">Oblast ochrany, </w:t>
      </w:r>
      <w:r w:rsidR="0014134F">
        <w:t>která</w:t>
      </w:r>
      <w:r w:rsidR="00A95594">
        <w:t xml:space="preserve"> se soustředí na správu hranic</w:t>
      </w:r>
      <w:r w:rsidR="004E7FA8">
        <w:t xml:space="preserve">, reflektuje snahu Evropské unie </w:t>
      </w:r>
      <w:r w:rsidR="0014134F">
        <w:t xml:space="preserve">posílit svoji obranou schopnost </w:t>
      </w:r>
      <w:r w:rsidR="008C3557">
        <w:t xml:space="preserve">proti vnějším hrozbám. </w:t>
      </w:r>
      <w:r w:rsidR="0098687B">
        <w:t xml:space="preserve">Iniciativy jako je druhá generace </w:t>
      </w:r>
      <w:r w:rsidR="0098687B" w:rsidRPr="007E58EA">
        <w:t>Schengenského informačního systém</w:t>
      </w:r>
      <w:r w:rsidR="0098687B">
        <w:t>u</w:t>
      </w:r>
      <w:r w:rsidR="00DB5238">
        <w:t xml:space="preserve"> a EUROSUR</w:t>
      </w:r>
      <w:r w:rsidR="003E7358">
        <w:t xml:space="preserve"> jsou příkladem</w:t>
      </w:r>
      <w:r w:rsidR="0016672E">
        <w:t xml:space="preserve">, jak Unie reaguje na </w:t>
      </w:r>
      <w:r w:rsidR="00FA1AB6">
        <w:t>bezpečnostní rizika s</w:t>
      </w:r>
      <w:r w:rsidR="00027B01">
        <w:t xml:space="preserve"> využitím nejmodernějších technologií. </w:t>
      </w:r>
      <w:r w:rsidR="00886488">
        <w:t xml:space="preserve">Strategie také </w:t>
      </w:r>
      <w:r w:rsidR="00BE6794">
        <w:t xml:space="preserve">zmiňuje potřebu majetku zabaveného </w:t>
      </w:r>
      <w:r w:rsidR="00A779A9">
        <w:t xml:space="preserve">kriminální cestou </w:t>
      </w:r>
      <w:r w:rsidR="0091524E">
        <w:t xml:space="preserve">a zdůrazňuje potřebu </w:t>
      </w:r>
      <w:r w:rsidR="00350AE6">
        <w:t>mezinárodní spolupráce</w:t>
      </w:r>
      <w:r w:rsidR="00840B81">
        <w:t xml:space="preserve">. To odpovídá </w:t>
      </w:r>
      <w:r w:rsidR="00CE7C0F">
        <w:t xml:space="preserve">represivní, </w:t>
      </w:r>
      <w:r w:rsidR="001F7B03">
        <w:t>plánovací fázi sekuritizace</w:t>
      </w:r>
      <w:r w:rsidR="005352AF">
        <w:t xml:space="preserve">, kdy v rámci boje proti terorismu jsou zahrnuty </w:t>
      </w:r>
      <w:r w:rsidR="008C6B83">
        <w:t>právní i finanční nástroje</w:t>
      </w:r>
      <w:r w:rsidR="00FF3E35">
        <w:t xml:space="preserve">. Pátým cílem </w:t>
      </w:r>
      <w:r w:rsidR="001D6AB9">
        <w:t>S</w:t>
      </w:r>
      <w:r w:rsidR="00FF3E35">
        <w:t>trategie</w:t>
      </w:r>
      <w:r w:rsidR="008E3360">
        <w:t xml:space="preserve"> je</w:t>
      </w:r>
      <w:r w:rsidR="00FF3E35">
        <w:t xml:space="preserve"> </w:t>
      </w:r>
      <w:r w:rsidR="009B2C9C">
        <w:t xml:space="preserve">zřízení kapacity pro rychlou a účinnou odpověď </w:t>
      </w:r>
      <w:r w:rsidR="00385C6F">
        <w:t>na mimořádné situace</w:t>
      </w:r>
      <w:r w:rsidR="00B5065A">
        <w:t xml:space="preserve">, kde </w:t>
      </w:r>
      <w:r w:rsidR="00E372FE">
        <w:t>Evropská unie vykazuje plánovací fázi sekuritizace</w:t>
      </w:r>
      <w:r w:rsidR="00292971">
        <w:t xml:space="preserve">, která usiluje </w:t>
      </w:r>
      <w:r w:rsidR="00A905F0">
        <w:br/>
      </w:r>
      <w:r w:rsidR="00292971">
        <w:t xml:space="preserve">o </w:t>
      </w:r>
      <w:r w:rsidR="00A768DC">
        <w:t xml:space="preserve">vybudování mechanismů pro </w:t>
      </w:r>
      <w:r w:rsidR="00683463">
        <w:t xml:space="preserve">efektivní zásah v případě </w:t>
      </w:r>
      <w:r w:rsidR="00FF5A30">
        <w:t>teroristického útoku.</w:t>
      </w:r>
      <w:r w:rsidR="003439AC">
        <w:t xml:space="preserve"> </w:t>
      </w:r>
      <w:r w:rsidR="00FC0B82">
        <w:t xml:space="preserve">Těchto pět cílů </w:t>
      </w:r>
      <w:r w:rsidR="008E3360">
        <w:t>S</w:t>
      </w:r>
      <w:r w:rsidR="00FC0B82">
        <w:t xml:space="preserve">trategie je možné vnímat tak, že proces sekuritizace se </w:t>
      </w:r>
      <w:r w:rsidR="00BD7051">
        <w:t xml:space="preserve">v Unii nezastavil u vnímání </w:t>
      </w:r>
      <w:r w:rsidR="00A32064">
        <w:t xml:space="preserve">terorismu jako izolovaného </w:t>
      </w:r>
      <w:r w:rsidR="0059256C">
        <w:t>bezpečnostního problému</w:t>
      </w:r>
      <w:r w:rsidR="003B031D">
        <w:t xml:space="preserve">, ale postupně přešel do fáze, </w:t>
      </w:r>
      <w:r w:rsidR="00772D6C">
        <w:t xml:space="preserve">kdy se aktivně usiluje o komplexní </w:t>
      </w:r>
      <w:r w:rsidR="009F22BF">
        <w:t xml:space="preserve">odpověď na </w:t>
      </w:r>
      <w:r w:rsidR="008D38F7">
        <w:t xml:space="preserve">širší výčet teroristických hrozeb, </w:t>
      </w:r>
      <w:r w:rsidR="0046014E">
        <w:t xml:space="preserve">které </w:t>
      </w:r>
      <w:r w:rsidR="00B3523B">
        <w:t xml:space="preserve">zejména </w:t>
      </w:r>
      <w:r w:rsidR="0046014E">
        <w:t>byl</w:t>
      </w:r>
      <w:r w:rsidR="00B3523B">
        <w:t>y</w:t>
      </w:r>
      <w:r w:rsidR="00F478A8">
        <w:t xml:space="preserve"> a</w:t>
      </w:r>
      <w:r w:rsidR="0046014E">
        <w:t xml:space="preserve"> jsou považovány za </w:t>
      </w:r>
      <w:r w:rsidR="00B3523B">
        <w:t xml:space="preserve">jednu z hlavních </w:t>
      </w:r>
      <w:r w:rsidR="00F478A8">
        <w:t xml:space="preserve">bezpečnostních výzev </w:t>
      </w:r>
      <w:r w:rsidR="00C14E28">
        <w:t>pro evropskou společnost</w:t>
      </w:r>
      <w:r w:rsidR="00A524EA">
        <w:t>.</w:t>
      </w:r>
    </w:p>
    <w:p w14:paraId="06D9BC9D" w14:textId="33E00686" w:rsidR="002142B7" w:rsidRPr="007E58EA" w:rsidRDefault="002142B7" w:rsidP="00044386">
      <w:pPr>
        <w:spacing w:line="360" w:lineRule="auto"/>
        <w:jc w:val="both"/>
      </w:pPr>
    </w:p>
    <w:p w14:paraId="5AEAEC91" w14:textId="77777777" w:rsidR="00CE0F3C" w:rsidRPr="002B12FE" w:rsidRDefault="00CE0F3C" w:rsidP="00044386">
      <w:pPr>
        <w:spacing w:line="360" w:lineRule="auto"/>
        <w:jc w:val="both"/>
        <w:rPr>
          <w:color w:val="4472C4" w:themeColor="accent1"/>
        </w:rPr>
      </w:pPr>
    </w:p>
    <w:p w14:paraId="5129FFB2" w14:textId="77777777" w:rsidR="001B7DFB" w:rsidRPr="00C65C73" w:rsidRDefault="001B7DFB" w:rsidP="00044386">
      <w:pPr>
        <w:spacing w:line="360" w:lineRule="auto"/>
        <w:jc w:val="both"/>
        <w:rPr>
          <w:b/>
          <w:bCs/>
          <w:color w:val="4472C4" w:themeColor="accent1"/>
        </w:rPr>
      </w:pPr>
    </w:p>
    <w:p w14:paraId="04551F30" w14:textId="77777777" w:rsidR="00E5280F" w:rsidRDefault="00E5280F" w:rsidP="00044386">
      <w:pPr>
        <w:spacing w:line="360" w:lineRule="auto"/>
        <w:jc w:val="both"/>
        <w:rPr>
          <w:color w:val="4472C4" w:themeColor="accent1"/>
        </w:rPr>
      </w:pPr>
    </w:p>
    <w:p w14:paraId="4D9EB222" w14:textId="77777777" w:rsidR="000B37C1" w:rsidRPr="00FE18CA" w:rsidRDefault="000B37C1" w:rsidP="00044386">
      <w:pPr>
        <w:spacing w:line="360" w:lineRule="auto"/>
        <w:jc w:val="both"/>
        <w:rPr>
          <w:color w:val="4472C4" w:themeColor="accent1"/>
        </w:rPr>
      </w:pPr>
    </w:p>
    <w:p w14:paraId="11B1F6D8" w14:textId="77777777" w:rsidR="00473C29" w:rsidRPr="00FE18CA" w:rsidRDefault="00473C29" w:rsidP="00044386">
      <w:pPr>
        <w:spacing w:line="360" w:lineRule="auto"/>
        <w:jc w:val="both"/>
        <w:rPr>
          <w:color w:val="4472C4" w:themeColor="accent1"/>
        </w:rPr>
      </w:pPr>
    </w:p>
    <w:p w14:paraId="4566D73C" w14:textId="77777777" w:rsidR="00473C29" w:rsidRPr="00473C29" w:rsidRDefault="00473C29" w:rsidP="00044386">
      <w:pPr>
        <w:jc w:val="both"/>
      </w:pPr>
    </w:p>
    <w:p w14:paraId="0524759F" w14:textId="77777777" w:rsidR="00473C29" w:rsidRPr="00473C29" w:rsidRDefault="00473C29" w:rsidP="00044386"/>
    <w:p w14:paraId="224BFF00" w14:textId="77777777" w:rsidR="00473C29" w:rsidRPr="00473C29" w:rsidRDefault="00473C29" w:rsidP="00044386"/>
    <w:p w14:paraId="6DA76C05" w14:textId="77777777" w:rsidR="00EE0100" w:rsidRDefault="00EE0100" w:rsidP="00044386"/>
    <w:p w14:paraId="005378E5" w14:textId="068E95CB" w:rsidR="005B7D20" w:rsidRDefault="001A4EE8" w:rsidP="001A4EE8">
      <w:pPr>
        <w:pStyle w:val="Nadpis1"/>
        <w:ind w:left="284" w:hanging="284"/>
      </w:pPr>
      <w:bookmarkStart w:id="33" w:name="_Toc164521835"/>
      <w:bookmarkStart w:id="34" w:name="_Toc164598444"/>
      <w:r>
        <w:lastRenderedPageBreak/>
        <w:t>PROTITERORISTICKÁ POLITIKA EVROPSKÉ UNIE PO ÚTOCÍCH V PAŘÍŽI 2015 A BRUSELU 2016</w:t>
      </w:r>
      <w:bookmarkEnd w:id="33"/>
      <w:bookmarkEnd w:id="34"/>
    </w:p>
    <w:p w14:paraId="3D36AE89" w14:textId="77777777" w:rsidR="00015059" w:rsidRPr="00473C29" w:rsidRDefault="00015059" w:rsidP="00044386">
      <w:pPr>
        <w:pStyle w:val="Nadpis1"/>
        <w:numPr>
          <w:ilvl w:val="0"/>
          <w:numId w:val="0"/>
        </w:numPr>
      </w:pPr>
    </w:p>
    <w:p w14:paraId="2CB69B9B" w14:textId="7B87BD15" w:rsidR="008D4F94" w:rsidRPr="00FF0118" w:rsidRDefault="00F57AB1" w:rsidP="00895B30">
      <w:pPr>
        <w:spacing w:line="360" w:lineRule="auto"/>
        <w:ind w:firstLine="567"/>
        <w:jc w:val="both"/>
        <w:rPr>
          <w:noProof/>
        </w:rPr>
      </w:pPr>
      <w:r w:rsidRPr="009B2BC8">
        <w:rPr>
          <w:noProof/>
        </w:rPr>
        <w:t>V</w:t>
      </w:r>
      <w:r w:rsidR="007D29E2" w:rsidRPr="009B2BC8">
        <w:rPr>
          <w:noProof/>
        </w:rPr>
        <w:t>e</w:t>
      </w:r>
      <w:r w:rsidR="00FF26C7" w:rsidRPr="009B2BC8">
        <w:rPr>
          <w:noProof/>
        </w:rPr>
        <w:t xml:space="preserve"> dvacátých letech tohoto století se Evropská unie ocitla </w:t>
      </w:r>
      <w:r w:rsidR="001568C3" w:rsidRPr="009B2BC8">
        <w:rPr>
          <w:noProof/>
        </w:rPr>
        <w:t>v</w:t>
      </w:r>
      <w:r w:rsidR="008F031B" w:rsidRPr="009B2BC8">
        <w:rPr>
          <w:noProof/>
        </w:rPr>
        <w:t xml:space="preserve"> centru bezpečnostních otázek, které byly značně zintenzivněny </w:t>
      </w:r>
      <w:r w:rsidR="006022B1" w:rsidRPr="009B2BC8">
        <w:rPr>
          <w:noProof/>
        </w:rPr>
        <w:t>teroristickými útoky v Paříži 2015 a Bruselu 2016.</w:t>
      </w:r>
      <w:r w:rsidR="00655A1C" w:rsidRPr="009B2BC8">
        <w:rPr>
          <w:noProof/>
        </w:rPr>
        <w:t xml:space="preserve"> Tato kapitola se zabývá obdobím po těchto událostech </w:t>
      </w:r>
      <w:r w:rsidR="00D81783" w:rsidRPr="009B2BC8">
        <w:rPr>
          <w:noProof/>
        </w:rPr>
        <w:t xml:space="preserve">a zaměřuje se na reakce a přizpůsobení </w:t>
      </w:r>
      <w:r w:rsidR="00A71788" w:rsidRPr="009B2BC8">
        <w:rPr>
          <w:noProof/>
        </w:rPr>
        <w:t>bezpečnostní politiky Evropské unie.</w:t>
      </w:r>
      <w:r w:rsidR="00B902D3" w:rsidRPr="009B2BC8">
        <w:rPr>
          <w:noProof/>
        </w:rPr>
        <w:t xml:space="preserve"> Kapitola reflektuje přeměnu, kterou prošly strategie </w:t>
      </w:r>
      <w:r w:rsidR="00A905F0">
        <w:rPr>
          <w:noProof/>
        </w:rPr>
        <w:br/>
      </w:r>
      <w:r w:rsidR="00B902D3" w:rsidRPr="009B2BC8">
        <w:rPr>
          <w:noProof/>
        </w:rPr>
        <w:t xml:space="preserve">a taktiky </w:t>
      </w:r>
      <w:r w:rsidR="00EB10FE" w:rsidRPr="009B2BC8">
        <w:rPr>
          <w:noProof/>
        </w:rPr>
        <w:t>U</w:t>
      </w:r>
      <w:r w:rsidR="00B902D3" w:rsidRPr="009B2BC8">
        <w:rPr>
          <w:noProof/>
        </w:rPr>
        <w:t xml:space="preserve">nie </w:t>
      </w:r>
      <w:r w:rsidR="00EB10FE" w:rsidRPr="009B2BC8">
        <w:rPr>
          <w:noProof/>
        </w:rPr>
        <w:t xml:space="preserve">v důsledku zvyšující se frekvence </w:t>
      </w:r>
      <w:r w:rsidR="00DE3B30" w:rsidRPr="009B2BC8">
        <w:rPr>
          <w:noProof/>
        </w:rPr>
        <w:t xml:space="preserve">teroristických útoků, které si vyžádaly zvýšenou pozornost a reakce </w:t>
      </w:r>
      <w:r w:rsidR="003557D8" w:rsidRPr="009B2BC8">
        <w:rPr>
          <w:noProof/>
        </w:rPr>
        <w:t xml:space="preserve">politické i vojenské úrovni. </w:t>
      </w:r>
      <w:r w:rsidR="00274207" w:rsidRPr="009B2BC8">
        <w:rPr>
          <w:noProof/>
        </w:rPr>
        <w:t xml:space="preserve">Sekuritizace zde představuje </w:t>
      </w:r>
      <w:r w:rsidR="006F463C" w:rsidRPr="009B2BC8">
        <w:rPr>
          <w:noProof/>
        </w:rPr>
        <w:t xml:space="preserve">směr </w:t>
      </w:r>
      <w:r w:rsidR="00A905F0">
        <w:rPr>
          <w:noProof/>
        </w:rPr>
        <w:br/>
      </w:r>
      <w:r w:rsidR="006F463C" w:rsidRPr="009B2BC8">
        <w:rPr>
          <w:noProof/>
        </w:rPr>
        <w:t>i nástroj pro analýzu změn</w:t>
      </w:r>
      <w:r w:rsidR="00977608" w:rsidRPr="009B2BC8">
        <w:rPr>
          <w:noProof/>
        </w:rPr>
        <w:t xml:space="preserve">, které nastaly v legislativních opatřeních </w:t>
      </w:r>
      <w:r w:rsidR="00C868E0" w:rsidRPr="009B2BC8">
        <w:rPr>
          <w:noProof/>
        </w:rPr>
        <w:t>zaměřených na ochranu měkkých cílů.</w:t>
      </w:r>
      <w:r w:rsidR="00DF4D6D" w:rsidRPr="009B2BC8">
        <w:rPr>
          <w:noProof/>
        </w:rPr>
        <w:t xml:space="preserve"> </w:t>
      </w:r>
      <w:r w:rsidR="00FF0118" w:rsidRPr="009B2BC8">
        <w:rPr>
          <w:noProof/>
        </w:rPr>
        <w:t xml:space="preserve">V období, kdy Evropský parlament vyzíval k revizi bezpečnostní strategie stanovené v roce 2010 a jejímu přepracování do roku 2015, byl nejznámějším výrazným aktem terorismu v Evropě útok, který provedl 22. července 2011 Andres Breivik, extrémně pravicově zaměřený Nor. Přestože terorismus byl v tomto období považován spíše za marginální hrozbu, veřejné vnímání se značně lišilo. Podle průzkumu veřejného mínění na jaře 2014 se domnívalo asi 6 % občanů Evropské unie, že terorismus představuje jednu z největších výzev, které Evropa musí čelit. V následujícím průzkumu z podzimu téhož roku byl zaznamenán téměř dvojnásobný vzestup na 11 % </w:t>
      </w:r>
      <w:r w:rsidR="00FF0118" w:rsidRPr="009B2BC8">
        <w:rPr>
          <w:noProof/>
          <w:color w:val="000000" w:themeColor="text1"/>
        </w:rPr>
        <w:t>(European Commision, 2014</w:t>
      </w:r>
      <w:r w:rsidR="00FF0118" w:rsidRPr="009B2BC8">
        <w:rPr>
          <w:noProof/>
        </w:rPr>
        <w:t>). Kapitola</w:t>
      </w:r>
      <w:r w:rsidR="00DF4D6D" w:rsidRPr="009B2BC8">
        <w:rPr>
          <w:noProof/>
        </w:rPr>
        <w:t xml:space="preserve"> bude na problematiku nahlížet skrze tři klíčové dokumenty, které jsou to toto časové období důležité a nelze je nechat bez povšimnutí.</w:t>
      </w:r>
      <w:r w:rsidR="000069B1" w:rsidRPr="009B2BC8">
        <w:rPr>
          <w:noProof/>
        </w:rPr>
        <w:t xml:space="preserve"> Dle zmíněných dokumentů je možné určit, jaký dopad měly teroristické aktivity na vnímání hrozeb Evropskou unií a jakým způsobem byly tyto hrozby přeměněny do veřejné politiky.</w:t>
      </w:r>
    </w:p>
    <w:p w14:paraId="747C66D1" w14:textId="77777777" w:rsidR="008D4F94" w:rsidRDefault="008D4F94" w:rsidP="00895B30">
      <w:pPr>
        <w:spacing w:line="360" w:lineRule="auto"/>
        <w:ind w:firstLine="567"/>
        <w:jc w:val="both"/>
      </w:pPr>
      <w:r>
        <w:t>Cílem této kapitoly je snaha o nastínění vývoje protiteroristické politiky Evropské unie po útocích v Paříži 2015 a Bruselu 2016. Právě toto období je v kontextu práce velmi důležité, vzhledem ke snaze poukázat na změny v bezpečnostní oblasti Evropské unie v kontextu teroristických útoků a ochrany měkkých cílů.</w:t>
      </w:r>
    </w:p>
    <w:p w14:paraId="070494A8" w14:textId="77777777" w:rsidR="00141236" w:rsidRDefault="00141236" w:rsidP="00044386">
      <w:pPr>
        <w:spacing w:line="360" w:lineRule="auto"/>
      </w:pPr>
    </w:p>
    <w:p w14:paraId="6040716D" w14:textId="77777777" w:rsidR="00813B8D" w:rsidRDefault="00813B8D" w:rsidP="00044386"/>
    <w:p w14:paraId="4366106E" w14:textId="1B5CEBFC" w:rsidR="00813B8D" w:rsidRDefault="00813B8D" w:rsidP="00044386">
      <w:pPr>
        <w:pStyle w:val="Nadpis2"/>
        <w:ind w:left="0" w:firstLine="0"/>
      </w:pPr>
      <w:bookmarkStart w:id="35" w:name="_Toc164521836"/>
      <w:bookmarkStart w:id="36" w:name="_Toc164598445"/>
      <w:r>
        <w:t>Evropský program pro bezpečnost</w:t>
      </w:r>
      <w:bookmarkEnd w:id="35"/>
      <w:bookmarkEnd w:id="36"/>
    </w:p>
    <w:p w14:paraId="18CD8BD7" w14:textId="77777777" w:rsidR="00F039FD" w:rsidRDefault="00F039FD" w:rsidP="00044386"/>
    <w:p w14:paraId="62B00ADC" w14:textId="3AA25579" w:rsidR="00603D6A" w:rsidRDefault="007676BB" w:rsidP="00895B30">
      <w:pPr>
        <w:spacing w:line="360" w:lineRule="auto"/>
        <w:ind w:firstLine="567"/>
        <w:jc w:val="both"/>
      </w:pPr>
      <w:r>
        <w:t>Je třeba poznamenat, že Evropský program p</w:t>
      </w:r>
      <w:r w:rsidR="00753B74">
        <w:t>r</w:t>
      </w:r>
      <w:r>
        <w:t xml:space="preserve">o bezpečnost, přijatý dne </w:t>
      </w:r>
      <w:r w:rsidR="00753B74">
        <w:t>28. dubna 2015, nebyl vytvo</w:t>
      </w:r>
      <w:r w:rsidR="00337B1B">
        <w:t>řen jako přímá odpověď na teroristické útoky v Paříži a Bruselu</w:t>
      </w:r>
      <w:r w:rsidR="00D4527C">
        <w:t xml:space="preserve">, i vzhledem k jeho dřívějšímu schválení. </w:t>
      </w:r>
      <w:r w:rsidR="00DD3AE1">
        <w:t xml:space="preserve">Nicméně se tento dokument vyznačuje vysokou relevancí a </w:t>
      </w:r>
      <w:r w:rsidR="00B54B98">
        <w:t xml:space="preserve">obsahuje rozsáhlý soubor informací, které jsou pro tuto bakalářskou práci </w:t>
      </w:r>
      <w:r w:rsidR="001B7E78">
        <w:t xml:space="preserve">přínosné. Program je pro práci </w:t>
      </w:r>
      <w:r w:rsidR="001B7E78">
        <w:lastRenderedPageBreak/>
        <w:t xml:space="preserve">klíčový, </w:t>
      </w:r>
      <w:r w:rsidR="009F48D3">
        <w:t xml:space="preserve">protože poskytuje náhled na budoucí orientaci a vývoj </w:t>
      </w:r>
      <w:r w:rsidR="0060699A">
        <w:t xml:space="preserve">v oblasti evropské bezpečnosti, což je </w:t>
      </w:r>
      <w:r w:rsidR="00B7407D">
        <w:t xml:space="preserve">v kontextu této práce nezbytné. </w:t>
      </w:r>
    </w:p>
    <w:p w14:paraId="3A718015" w14:textId="0E95DCAE" w:rsidR="00A70FEB" w:rsidRDefault="00A70FEB" w:rsidP="00895B30">
      <w:pPr>
        <w:spacing w:line="360" w:lineRule="auto"/>
        <w:ind w:firstLine="567"/>
        <w:jc w:val="both"/>
      </w:pPr>
      <w:r>
        <w:t>V</w:t>
      </w:r>
      <w:r w:rsidR="0031159C">
        <w:t xml:space="preserve"> roce 2014 byla </w:t>
      </w:r>
      <w:r w:rsidR="009966A8">
        <w:t xml:space="preserve">Evropská unie svědkem zásadního </w:t>
      </w:r>
      <w:r w:rsidR="00811C8F">
        <w:t>podnětu zaměřeného n</w:t>
      </w:r>
      <w:r w:rsidR="00D145A2">
        <w:t xml:space="preserve">a posílení vnitřní bezpečnosti. </w:t>
      </w:r>
      <w:r w:rsidR="00A3711A">
        <w:t xml:space="preserve">Tento podnět vznikl na výzvu Evropské rady, </w:t>
      </w:r>
      <w:r w:rsidR="00AE0711">
        <w:t xml:space="preserve">která požadovala revizi </w:t>
      </w:r>
      <w:r w:rsidR="00A905F0">
        <w:br/>
      </w:r>
      <w:r w:rsidR="00AE0A30">
        <w:t xml:space="preserve">a aktualizaci stávajících </w:t>
      </w:r>
      <w:r w:rsidR="006667FA">
        <w:t>bezpečnostních protokolů</w:t>
      </w:r>
      <w:r w:rsidR="00D67380">
        <w:t xml:space="preserve">. Na zasedání </w:t>
      </w:r>
      <w:r w:rsidR="008F49AF">
        <w:t>R</w:t>
      </w:r>
      <w:r w:rsidR="00D67380">
        <w:t xml:space="preserve">ady </w:t>
      </w:r>
      <w:r w:rsidR="00684D5D">
        <w:t xml:space="preserve">pro spravedlnost a vnitřní věci </w:t>
      </w:r>
      <w:r w:rsidR="00710DD4">
        <w:t xml:space="preserve">v prosinci 2014 </w:t>
      </w:r>
      <w:r w:rsidR="00C44578">
        <w:t xml:space="preserve">byly stanoveny </w:t>
      </w:r>
      <w:r w:rsidR="00EF03DF">
        <w:t xml:space="preserve">priority pro reformu strategie. </w:t>
      </w:r>
      <w:r w:rsidR="00123706">
        <w:t xml:space="preserve">Evropský parlament následně v prosincovém usnesení vyzval, </w:t>
      </w:r>
      <w:r w:rsidR="00056C19">
        <w:t xml:space="preserve">aby nová strategie byla visionářská, </w:t>
      </w:r>
      <w:r w:rsidR="00205A63">
        <w:t xml:space="preserve">přizpůsobivá </w:t>
      </w:r>
      <w:r w:rsidR="00A905F0">
        <w:br/>
      </w:r>
      <w:r w:rsidR="00205A63">
        <w:t xml:space="preserve">a založená na </w:t>
      </w:r>
      <w:r w:rsidR="005846FA">
        <w:t xml:space="preserve">kolektivním přístupu napříč </w:t>
      </w:r>
      <w:r w:rsidR="0023687E">
        <w:t xml:space="preserve">Unií. </w:t>
      </w:r>
      <w:r w:rsidR="00DF1BC6">
        <w:t xml:space="preserve">Tento přístup by umožnil čelit výzvám spojeným </w:t>
      </w:r>
      <w:r w:rsidR="00E31840">
        <w:t>s mezinárodním bojem proti terorismu</w:t>
      </w:r>
      <w:r w:rsidR="00405762">
        <w:t xml:space="preserve">, kybernetickou bezpečností, </w:t>
      </w:r>
      <w:r w:rsidR="00DE17F5">
        <w:t>obchodem s lidmi, organizovaným zločinem</w:t>
      </w:r>
      <w:r w:rsidR="000C5490">
        <w:t>, praním špinavých peněz a korupcí</w:t>
      </w:r>
      <w:r w:rsidR="00CE7B9F">
        <w:t>.</w:t>
      </w:r>
    </w:p>
    <w:p w14:paraId="5DA01EE4" w14:textId="271D9CE5" w:rsidR="0020058F" w:rsidRDefault="0020058F" w:rsidP="00895B30">
      <w:pPr>
        <w:spacing w:line="360" w:lineRule="auto"/>
        <w:ind w:firstLine="567"/>
        <w:jc w:val="both"/>
        <w:rPr>
          <w:color w:val="0D0D0D"/>
          <w:shd w:val="clear" w:color="auto" w:fill="FFFFFF"/>
        </w:rPr>
      </w:pPr>
      <w:r w:rsidRPr="00572277">
        <w:t xml:space="preserve">Bezpečnostní program </w:t>
      </w:r>
      <w:r w:rsidR="00430E39" w:rsidRPr="00572277">
        <w:t>pro období 2015-2020</w:t>
      </w:r>
      <w:r w:rsidR="00896D15" w:rsidRPr="00572277">
        <w:t xml:space="preserve">, </w:t>
      </w:r>
      <w:r w:rsidR="00855DF7">
        <w:t>který</w:t>
      </w:r>
      <w:r w:rsidR="00564FF6">
        <w:t xml:space="preserve"> byl představen</w:t>
      </w:r>
      <w:r w:rsidR="00E57FDD" w:rsidRPr="00572277">
        <w:t xml:space="preserve"> pod vedením </w:t>
      </w:r>
      <w:r w:rsidR="009305E9" w:rsidRPr="00572277">
        <w:t>předsedy Evropské komise</w:t>
      </w:r>
      <w:r w:rsidR="0068187C" w:rsidRPr="00572277">
        <w:t xml:space="preserve"> Jeana-</w:t>
      </w:r>
      <w:r w:rsidR="008D02F7" w:rsidRPr="00572277">
        <w:t>Claude Jun</w:t>
      </w:r>
      <w:r w:rsidR="00006234" w:rsidRPr="00572277">
        <w:t>ckera</w:t>
      </w:r>
      <w:r w:rsidR="00947D87" w:rsidRPr="00572277">
        <w:t xml:space="preserve">, znamenal odpověď na tyto výzvy </w:t>
      </w:r>
      <w:r w:rsidR="00C52705" w:rsidRPr="00572277">
        <w:t xml:space="preserve">a následně byl schválený Radou Evropské unie </w:t>
      </w:r>
      <w:r w:rsidR="00D670E5" w:rsidRPr="00572277">
        <w:t xml:space="preserve">a Evropským parlamentem. </w:t>
      </w:r>
      <w:r w:rsidR="00E63262" w:rsidRPr="00572277">
        <w:t xml:space="preserve">Dokument nebyl pouze </w:t>
      </w:r>
      <w:r w:rsidR="00DE06B3" w:rsidRPr="00572277">
        <w:t>reakcí na tragické události nedávně doby</w:t>
      </w:r>
      <w:r w:rsidR="00B41186" w:rsidRPr="00572277">
        <w:t xml:space="preserve">, ale představoval obnovu </w:t>
      </w:r>
      <w:r w:rsidR="008E7AD3" w:rsidRPr="00572277">
        <w:t xml:space="preserve">společné bezpečnostní strategie </w:t>
      </w:r>
      <w:r w:rsidR="005B7678" w:rsidRPr="00572277">
        <w:t>v</w:t>
      </w:r>
      <w:r w:rsidR="007A4049" w:rsidRPr="00572277">
        <w:t xml:space="preserve"> novém čase. </w:t>
      </w:r>
      <w:r w:rsidR="00DA53A0" w:rsidRPr="00572277">
        <w:t>V tomto kontextu byla klíčová vzájemná důvěra</w:t>
      </w:r>
      <w:r w:rsidR="00B756E9" w:rsidRPr="00572277">
        <w:t>, efektivní koordinace a výměna informací</w:t>
      </w:r>
      <w:r w:rsidR="0025783F" w:rsidRPr="00572277">
        <w:t xml:space="preserve"> pro řešení rozvíjejících hrozeb</w:t>
      </w:r>
      <w:r w:rsidR="00D2586D" w:rsidRPr="00572277">
        <w:t xml:space="preserve">. </w:t>
      </w:r>
      <w:r w:rsidR="007A5C0F" w:rsidRPr="00572277">
        <w:t xml:space="preserve">Program </w:t>
      </w:r>
      <w:r w:rsidR="009C0220" w:rsidRPr="00572277">
        <w:t>vycházel</w:t>
      </w:r>
      <w:r w:rsidR="007A5C0F" w:rsidRPr="00572277">
        <w:t xml:space="preserve"> ze Strategických směrů 2020 </w:t>
      </w:r>
      <w:r w:rsidR="00A905F0">
        <w:br/>
      </w:r>
      <w:r w:rsidR="009C0220" w:rsidRPr="00572277">
        <w:t xml:space="preserve">a přímo navazoval na </w:t>
      </w:r>
      <w:r w:rsidR="003C39C6" w:rsidRPr="00572277">
        <w:t xml:space="preserve">předchozí Strategii </w:t>
      </w:r>
      <w:r w:rsidR="007D2EE4" w:rsidRPr="00572277">
        <w:t xml:space="preserve">vnitřní bezpečnosti Evropské unie </w:t>
      </w:r>
      <w:r w:rsidR="00C168A0" w:rsidRPr="00572277">
        <w:t xml:space="preserve">pro období </w:t>
      </w:r>
      <w:r w:rsidR="00A905F0">
        <w:br/>
      </w:r>
      <w:r w:rsidR="00C168A0" w:rsidRPr="00572277">
        <w:t>2010-2014</w:t>
      </w:r>
      <w:r w:rsidR="00041FCE" w:rsidRPr="00572277">
        <w:t xml:space="preserve">, přičemž </w:t>
      </w:r>
      <w:r w:rsidR="00B31C4A" w:rsidRPr="00572277">
        <w:t xml:space="preserve">deklaroval platnost těchto cílů </w:t>
      </w:r>
      <w:r w:rsidR="002218CF" w:rsidRPr="00572277">
        <w:t>i pro další období</w:t>
      </w:r>
      <w:r w:rsidR="006A69DA" w:rsidRPr="00572277">
        <w:t xml:space="preserve"> </w:t>
      </w:r>
      <w:r w:rsidR="007862B3" w:rsidRPr="00572277">
        <w:t>(</w:t>
      </w:r>
      <w:r w:rsidR="007862B3" w:rsidRPr="00572277">
        <w:rPr>
          <w:color w:val="0D0D0D"/>
          <w:shd w:val="clear" w:color="auto" w:fill="FFFFFF"/>
        </w:rPr>
        <w:t>European Commission, 2015).</w:t>
      </w:r>
    </w:p>
    <w:p w14:paraId="76E32346" w14:textId="12CAC1A3" w:rsidR="00574F07" w:rsidRDefault="00C7008D" w:rsidP="00895B30">
      <w:pPr>
        <w:spacing w:line="360" w:lineRule="auto"/>
        <w:ind w:firstLine="567"/>
        <w:jc w:val="both"/>
        <w:rPr>
          <w:color w:val="0D0D0D"/>
          <w:shd w:val="clear" w:color="auto" w:fill="FFFFFF"/>
        </w:rPr>
      </w:pPr>
      <w:r w:rsidRPr="001F0EE0">
        <w:rPr>
          <w:color w:val="0D0D0D"/>
          <w:shd w:val="clear" w:color="auto" w:fill="FFFFFF"/>
        </w:rPr>
        <w:t>P</w:t>
      </w:r>
      <w:r w:rsidR="0021564A" w:rsidRPr="001F0EE0">
        <w:rPr>
          <w:color w:val="0D0D0D"/>
          <w:shd w:val="clear" w:color="auto" w:fill="FFFFFF"/>
        </w:rPr>
        <w:t xml:space="preserve">rogram </w:t>
      </w:r>
      <w:r w:rsidR="00053836" w:rsidRPr="001F0EE0">
        <w:rPr>
          <w:color w:val="0D0D0D"/>
          <w:shd w:val="clear" w:color="auto" w:fill="FFFFFF"/>
        </w:rPr>
        <w:t>si klad</w:t>
      </w:r>
      <w:r w:rsidRPr="001F0EE0">
        <w:rPr>
          <w:color w:val="0D0D0D"/>
          <w:shd w:val="clear" w:color="auto" w:fill="FFFFFF"/>
        </w:rPr>
        <w:t>l</w:t>
      </w:r>
      <w:r w:rsidR="00053836" w:rsidRPr="001F0EE0">
        <w:rPr>
          <w:color w:val="0D0D0D"/>
          <w:shd w:val="clear" w:color="auto" w:fill="FFFFFF"/>
        </w:rPr>
        <w:t xml:space="preserve"> za cíl </w:t>
      </w:r>
      <w:r w:rsidR="0014437C" w:rsidRPr="001F0EE0">
        <w:rPr>
          <w:color w:val="0D0D0D"/>
          <w:shd w:val="clear" w:color="auto" w:fill="FFFFFF"/>
        </w:rPr>
        <w:t xml:space="preserve">analyzovat novou mezinárodní </w:t>
      </w:r>
      <w:r w:rsidR="00D26174" w:rsidRPr="001F0EE0">
        <w:rPr>
          <w:color w:val="0D0D0D"/>
          <w:shd w:val="clear" w:color="auto" w:fill="FFFFFF"/>
        </w:rPr>
        <w:t>podobu terorismu</w:t>
      </w:r>
      <w:r w:rsidR="000458A5" w:rsidRPr="001F0EE0">
        <w:rPr>
          <w:color w:val="0D0D0D"/>
          <w:shd w:val="clear" w:color="auto" w:fill="FFFFFF"/>
        </w:rPr>
        <w:t xml:space="preserve">, kyberkriminality a </w:t>
      </w:r>
      <w:r w:rsidR="00E60104" w:rsidRPr="001F0EE0">
        <w:rPr>
          <w:color w:val="0D0D0D"/>
          <w:shd w:val="clear" w:color="auto" w:fill="FFFFFF"/>
        </w:rPr>
        <w:t>organizovaného zločin</w:t>
      </w:r>
      <w:r w:rsidR="00CA77DC" w:rsidRPr="001F0EE0">
        <w:rPr>
          <w:color w:val="0D0D0D"/>
          <w:shd w:val="clear" w:color="auto" w:fill="FFFFFF"/>
        </w:rPr>
        <w:t>u</w:t>
      </w:r>
      <w:r w:rsidR="004D54E9" w:rsidRPr="001F0EE0">
        <w:rPr>
          <w:color w:val="0D0D0D"/>
          <w:shd w:val="clear" w:color="auto" w:fill="FFFFFF"/>
        </w:rPr>
        <w:t xml:space="preserve">, které jsou silně propojeny. </w:t>
      </w:r>
      <w:r w:rsidR="00A453AD" w:rsidRPr="001F0EE0">
        <w:rPr>
          <w:color w:val="0D0D0D"/>
          <w:shd w:val="clear" w:color="auto" w:fill="FFFFFF"/>
        </w:rPr>
        <w:t xml:space="preserve">Jeho výsledkem měl být </w:t>
      </w:r>
      <w:r w:rsidR="00947512" w:rsidRPr="001F0EE0">
        <w:rPr>
          <w:color w:val="0D0D0D"/>
          <w:shd w:val="clear" w:color="auto" w:fill="FFFFFF"/>
        </w:rPr>
        <w:t>evropský prostor vnitřní bezpečnosti</w:t>
      </w:r>
      <w:r w:rsidR="002209D8" w:rsidRPr="001F0EE0">
        <w:rPr>
          <w:color w:val="0D0D0D"/>
          <w:shd w:val="clear" w:color="auto" w:fill="FFFFFF"/>
        </w:rPr>
        <w:t xml:space="preserve">, respektující základní práva. </w:t>
      </w:r>
      <w:r w:rsidR="006878EB" w:rsidRPr="001F0EE0">
        <w:rPr>
          <w:color w:val="0D0D0D"/>
          <w:shd w:val="clear" w:color="auto" w:fill="FFFFFF"/>
        </w:rPr>
        <w:t xml:space="preserve">Program </w:t>
      </w:r>
      <w:r w:rsidR="00584AA1" w:rsidRPr="001F0EE0">
        <w:rPr>
          <w:color w:val="0D0D0D"/>
          <w:shd w:val="clear" w:color="auto" w:fill="FFFFFF"/>
        </w:rPr>
        <w:t xml:space="preserve">respektuje rámec </w:t>
      </w:r>
      <w:r w:rsidR="00E72527" w:rsidRPr="001F0EE0">
        <w:rPr>
          <w:color w:val="0D0D0D"/>
          <w:shd w:val="clear" w:color="auto" w:fill="FFFFFF"/>
        </w:rPr>
        <w:t>Lisabonské</w:t>
      </w:r>
      <w:r w:rsidR="00584AA1" w:rsidRPr="001F0EE0">
        <w:rPr>
          <w:color w:val="0D0D0D"/>
          <w:shd w:val="clear" w:color="auto" w:fill="FFFFFF"/>
        </w:rPr>
        <w:t xml:space="preserve"> smlouvy </w:t>
      </w:r>
      <w:r w:rsidR="00E72527" w:rsidRPr="001F0EE0">
        <w:rPr>
          <w:color w:val="0D0D0D"/>
          <w:shd w:val="clear" w:color="auto" w:fill="FFFFFF"/>
        </w:rPr>
        <w:t xml:space="preserve">a zaměřoval se spíše na efektivnější využití </w:t>
      </w:r>
      <w:r w:rsidR="009E1B61" w:rsidRPr="001F0EE0">
        <w:rPr>
          <w:color w:val="0D0D0D"/>
          <w:shd w:val="clear" w:color="auto" w:fill="FFFFFF"/>
        </w:rPr>
        <w:t xml:space="preserve">a posílení </w:t>
      </w:r>
      <w:r w:rsidR="00AF1CD4" w:rsidRPr="001F0EE0">
        <w:rPr>
          <w:color w:val="0D0D0D"/>
          <w:shd w:val="clear" w:color="auto" w:fill="FFFFFF"/>
        </w:rPr>
        <w:t xml:space="preserve">stávajících </w:t>
      </w:r>
      <w:r w:rsidR="009E1B61" w:rsidRPr="001F0EE0">
        <w:rPr>
          <w:color w:val="0D0D0D"/>
          <w:shd w:val="clear" w:color="auto" w:fill="FFFFFF"/>
        </w:rPr>
        <w:t xml:space="preserve">nástrojů </w:t>
      </w:r>
      <w:r w:rsidR="00AF1CD4" w:rsidRPr="001F0EE0">
        <w:rPr>
          <w:color w:val="0D0D0D"/>
          <w:shd w:val="clear" w:color="auto" w:fill="FFFFFF"/>
        </w:rPr>
        <w:t xml:space="preserve">než na vytváření nových. </w:t>
      </w:r>
      <w:r w:rsidR="00131F49" w:rsidRPr="001F0EE0">
        <w:rPr>
          <w:color w:val="0D0D0D"/>
          <w:shd w:val="clear" w:color="auto" w:fill="FFFFFF"/>
        </w:rPr>
        <w:t xml:space="preserve">Dokument </w:t>
      </w:r>
      <w:r w:rsidR="00D70787" w:rsidRPr="001F0EE0">
        <w:rPr>
          <w:color w:val="0D0D0D"/>
          <w:shd w:val="clear" w:color="auto" w:fill="FFFFFF"/>
        </w:rPr>
        <w:t xml:space="preserve">definoval pět základních principů </w:t>
      </w:r>
      <w:r w:rsidR="00304769" w:rsidRPr="001F0EE0">
        <w:rPr>
          <w:color w:val="0D0D0D"/>
          <w:shd w:val="clear" w:color="auto" w:fill="FFFFFF"/>
        </w:rPr>
        <w:t xml:space="preserve">pro realizaci tohoto </w:t>
      </w:r>
      <w:r w:rsidR="00954AFB" w:rsidRPr="001F0EE0">
        <w:rPr>
          <w:color w:val="0D0D0D"/>
          <w:shd w:val="clear" w:color="auto" w:fill="FFFFFF"/>
        </w:rPr>
        <w:t>P</w:t>
      </w:r>
      <w:r w:rsidR="00304769" w:rsidRPr="001F0EE0">
        <w:rPr>
          <w:color w:val="0D0D0D"/>
          <w:shd w:val="clear" w:color="auto" w:fill="FFFFFF"/>
        </w:rPr>
        <w:t>rogramu</w:t>
      </w:r>
      <w:r w:rsidR="00C86D2E" w:rsidRPr="001F0EE0">
        <w:rPr>
          <w:color w:val="0D0D0D"/>
          <w:shd w:val="clear" w:color="auto" w:fill="FFFFFF"/>
        </w:rPr>
        <w:t>. Prvním je zajiš</w:t>
      </w:r>
      <w:r w:rsidR="00F667B3" w:rsidRPr="001F0EE0">
        <w:rPr>
          <w:color w:val="0D0D0D"/>
          <w:shd w:val="clear" w:color="auto" w:fill="FFFFFF"/>
        </w:rPr>
        <w:t xml:space="preserve">tění dodržování </w:t>
      </w:r>
      <w:r w:rsidR="00EE6041" w:rsidRPr="001F0EE0">
        <w:rPr>
          <w:color w:val="0D0D0D"/>
          <w:shd w:val="clear" w:color="auto" w:fill="FFFFFF"/>
        </w:rPr>
        <w:t>základních lidských práv</w:t>
      </w:r>
      <w:r w:rsidR="001840A4" w:rsidRPr="001F0EE0">
        <w:rPr>
          <w:color w:val="0D0D0D"/>
          <w:shd w:val="clear" w:color="auto" w:fill="FFFFFF"/>
        </w:rPr>
        <w:t xml:space="preserve">. Druhým je </w:t>
      </w:r>
      <w:r w:rsidR="00AA72AA" w:rsidRPr="001F0EE0">
        <w:rPr>
          <w:color w:val="0D0D0D"/>
          <w:shd w:val="clear" w:color="auto" w:fill="FFFFFF"/>
        </w:rPr>
        <w:t>posílení důvěry občanů skrze transparentnost</w:t>
      </w:r>
      <w:r w:rsidR="00F35727" w:rsidRPr="001F0EE0">
        <w:rPr>
          <w:color w:val="0D0D0D"/>
          <w:shd w:val="clear" w:color="auto" w:fill="FFFFFF"/>
        </w:rPr>
        <w:t xml:space="preserve">, odpovědnost a demokratickou kontrolu. </w:t>
      </w:r>
      <w:r w:rsidR="00E169DE" w:rsidRPr="001F0EE0">
        <w:rPr>
          <w:color w:val="0D0D0D"/>
          <w:shd w:val="clear" w:color="auto" w:fill="FFFFFF"/>
        </w:rPr>
        <w:t xml:space="preserve">Třetím principem je lepší využití </w:t>
      </w:r>
      <w:r w:rsidR="00403AF6" w:rsidRPr="001F0EE0">
        <w:rPr>
          <w:color w:val="0D0D0D"/>
          <w:shd w:val="clear" w:color="auto" w:fill="FFFFFF"/>
        </w:rPr>
        <w:t>stávajících právních nástrojů Evropské unie</w:t>
      </w:r>
      <w:r w:rsidR="00ED5119" w:rsidRPr="001F0EE0">
        <w:rPr>
          <w:color w:val="0D0D0D"/>
          <w:shd w:val="clear" w:color="auto" w:fill="FFFFFF"/>
        </w:rPr>
        <w:t xml:space="preserve">. </w:t>
      </w:r>
      <w:r w:rsidR="00271B12" w:rsidRPr="001F0EE0">
        <w:rPr>
          <w:color w:val="0D0D0D"/>
          <w:shd w:val="clear" w:color="auto" w:fill="FFFFFF"/>
        </w:rPr>
        <w:t xml:space="preserve">Čtvrtým bodem je </w:t>
      </w:r>
      <w:r w:rsidR="00C13F62" w:rsidRPr="001F0EE0">
        <w:rPr>
          <w:color w:val="0D0D0D"/>
          <w:shd w:val="clear" w:color="auto" w:fill="FFFFFF"/>
        </w:rPr>
        <w:t xml:space="preserve">zajištění větší </w:t>
      </w:r>
      <w:r w:rsidR="00122651" w:rsidRPr="001F0EE0">
        <w:rPr>
          <w:color w:val="0D0D0D"/>
          <w:shd w:val="clear" w:color="auto" w:fill="FFFFFF"/>
        </w:rPr>
        <w:t>soudržnosti mezi jednotlivými agenturami</w:t>
      </w:r>
      <w:r w:rsidR="00F8663D" w:rsidRPr="001F0EE0">
        <w:rPr>
          <w:color w:val="0D0D0D"/>
          <w:shd w:val="clear" w:color="auto" w:fill="FFFFFF"/>
        </w:rPr>
        <w:t xml:space="preserve">. Tento krok je důležitý vzhledem k neustále většímu propojení mezi </w:t>
      </w:r>
      <w:r w:rsidR="00BA5A78" w:rsidRPr="001F0EE0">
        <w:rPr>
          <w:color w:val="0D0D0D"/>
          <w:shd w:val="clear" w:color="auto" w:fill="FFFFFF"/>
        </w:rPr>
        <w:t>různými druhy bezpečnostních hrozeb</w:t>
      </w:r>
      <w:r w:rsidR="0077775D" w:rsidRPr="001F0EE0">
        <w:rPr>
          <w:color w:val="0D0D0D"/>
          <w:shd w:val="clear" w:color="auto" w:fill="FFFFFF"/>
        </w:rPr>
        <w:t xml:space="preserve">, které jsou nutné koordinovat na úrovni příslušných agentur. </w:t>
      </w:r>
      <w:r w:rsidR="005506F9" w:rsidRPr="001F0EE0">
        <w:rPr>
          <w:color w:val="0D0D0D"/>
          <w:shd w:val="clear" w:color="auto" w:fill="FFFFFF"/>
        </w:rPr>
        <w:t xml:space="preserve">Pátým principem je </w:t>
      </w:r>
      <w:r w:rsidR="00A170F4" w:rsidRPr="001F0EE0">
        <w:rPr>
          <w:color w:val="0D0D0D"/>
          <w:shd w:val="clear" w:color="auto" w:fill="FFFFFF"/>
        </w:rPr>
        <w:t>propojení vnitřních a vnějších aspektů bezpečnosti</w:t>
      </w:r>
      <w:r w:rsidR="007017B4" w:rsidRPr="001F0EE0">
        <w:rPr>
          <w:color w:val="0D0D0D"/>
          <w:shd w:val="clear" w:color="auto" w:fill="FFFFFF"/>
        </w:rPr>
        <w:t xml:space="preserve">. Program také uvádí </w:t>
      </w:r>
      <w:r w:rsidR="00C8689F" w:rsidRPr="001F0EE0">
        <w:rPr>
          <w:color w:val="0D0D0D"/>
          <w:shd w:val="clear" w:color="auto" w:fill="FFFFFF"/>
        </w:rPr>
        <w:t>konkrétnější opatření</w:t>
      </w:r>
      <w:r w:rsidR="008E5426" w:rsidRPr="001F0EE0">
        <w:rPr>
          <w:color w:val="0D0D0D"/>
          <w:shd w:val="clear" w:color="auto" w:fill="FFFFFF"/>
        </w:rPr>
        <w:t>, jako je boj proti radikalizaci</w:t>
      </w:r>
      <w:r w:rsidR="00920D8D" w:rsidRPr="001F0EE0">
        <w:rPr>
          <w:color w:val="0D0D0D"/>
          <w:shd w:val="clear" w:color="auto" w:fill="FFFFFF"/>
        </w:rPr>
        <w:t xml:space="preserve">, aktualizace rozhodnutí </w:t>
      </w:r>
      <w:r w:rsidR="00E57D31" w:rsidRPr="001F0EE0">
        <w:rPr>
          <w:color w:val="0D0D0D"/>
          <w:shd w:val="clear" w:color="auto" w:fill="FFFFFF"/>
        </w:rPr>
        <w:t>o terorismu</w:t>
      </w:r>
      <w:r w:rsidR="005F0837" w:rsidRPr="001F0EE0">
        <w:rPr>
          <w:color w:val="0D0D0D"/>
          <w:shd w:val="clear" w:color="auto" w:fill="FFFFFF"/>
        </w:rPr>
        <w:t>, kroky proti financování zločinů</w:t>
      </w:r>
      <w:r w:rsidR="00B75B14" w:rsidRPr="001F0EE0">
        <w:rPr>
          <w:color w:val="0D0D0D"/>
          <w:shd w:val="clear" w:color="auto" w:fill="FFFFFF"/>
        </w:rPr>
        <w:t>, z</w:t>
      </w:r>
      <w:r w:rsidR="0074320B" w:rsidRPr="001F0EE0">
        <w:rPr>
          <w:color w:val="0D0D0D"/>
          <w:shd w:val="clear" w:color="auto" w:fill="FFFFFF"/>
        </w:rPr>
        <w:t xml:space="preserve">lepšení komunikace v oblasti IT, </w:t>
      </w:r>
      <w:r w:rsidR="00903537" w:rsidRPr="001F0EE0">
        <w:rPr>
          <w:color w:val="0D0D0D"/>
          <w:shd w:val="clear" w:color="auto" w:fill="FFFFFF"/>
        </w:rPr>
        <w:t xml:space="preserve">zpřísnění </w:t>
      </w:r>
      <w:r w:rsidR="00903537" w:rsidRPr="001F0EE0">
        <w:rPr>
          <w:color w:val="0D0D0D"/>
          <w:shd w:val="clear" w:color="auto" w:fill="FFFFFF"/>
        </w:rPr>
        <w:lastRenderedPageBreak/>
        <w:t>legislativy ohledně střelných zbraní</w:t>
      </w:r>
      <w:r w:rsidR="00D815CB" w:rsidRPr="001F0EE0">
        <w:rPr>
          <w:color w:val="0D0D0D"/>
          <w:shd w:val="clear" w:color="auto" w:fill="FFFFFF"/>
        </w:rPr>
        <w:t xml:space="preserve">, zesílení opatření proti </w:t>
      </w:r>
      <w:r w:rsidR="00C02D88" w:rsidRPr="001F0EE0">
        <w:rPr>
          <w:color w:val="0D0D0D"/>
          <w:shd w:val="clear" w:color="auto" w:fill="FFFFFF"/>
        </w:rPr>
        <w:t xml:space="preserve">kyberkriminalitě a </w:t>
      </w:r>
      <w:r w:rsidR="00260670" w:rsidRPr="001F0EE0">
        <w:rPr>
          <w:color w:val="0D0D0D"/>
          <w:shd w:val="clear" w:color="auto" w:fill="FFFFFF"/>
        </w:rPr>
        <w:t>rozšíření kapacit Europolu</w:t>
      </w:r>
      <w:r w:rsidR="0028116D" w:rsidRPr="001F0EE0">
        <w:rPr>
          <w:color w:val="0D0D0D"/>
          <w:shd w:val="clear" w:color="auto" w:fill="FFFFFF"/>
        </w:rPr>
        <w:t xml:space="preserve"> (</w:t>
      </w:r>
      <w:r w:rsidR="00B30384" w:rsidRPr="001F0EE0">
        <w:rPr>
          <w:color w:val="0D0D0D"/>
          <w:shd w:val="clear" w:color="auto" w:fill="FFFFFF"/>
        </w:rPr>
        <w:t>European Commission, 2015).</w:t>
      </w:r>
    </w:p>
    <w:p w14:paraId="4120672F" w14:textId="3F229D64" w:rsidR="00B30384" w:rsidRDefault="00E91109" w:rsidP="00895B30">
      <w:pPr>
        <w:spacing w:line="360" w:lineRule="auto"/>
        <w:ind w:firstLine="567"/>
        <w:jc w:val="both"/>
        <w:rPr>
          <w:color w:val="0D0D0D"/>
          <w:shd w:val="clear" w:color="auto" w:fill="FFFFFF"/>
        </w:rPr>
      </w:pPr>
      <w:r>
        <w:rPr>
          <w:color w:val="0D0D0D"/>
          <w:shd w:val="clear" w:color="auto" w:fill="FFFFFF"/>
        </w:rPr>
        <w:t xml:space="preserve">Tato bezpečnostní agenda byla </w:t>
      </w:r>
      <w:r w:rsidR="00763FB2">
        <w:rPr>
          <w:color w:val="0D0D0D"/>
          <w:shd w:val="clear" w:color="auto" w:fill="FFFFFF"/>
        </w:rPr>
        <w:t>zásadním dokumentem, který se vyznačoval jasnou definicí hodnot</w:t>
      </w:r>
      <w:r w:rsidR="00E521B0">
        <w:rPr>
          <w:color w:val="0D0D0D"/>
          <w:shd w:val="clear" w:color="auto" w:fill="FFFFFF"/>
        </w:rPr>
        <w:t xml:space="preserve">, které Unie vyznává. </w:t>
      </w:r>
      <w:r w:rsidR="00917E1F">
        <w:rPr>
          <w:color w:val="0D0D0D"/>
          <w:shd w:val="clear" w:color="auto" w:fill="FFFFFF"/>
        </w:rPr>
        <w:t xml:space="preserve">Vedoucí představitelé Evropské Unie v tomto dokumentu </w:t>
      </w:r>
      <w:r w:rsidR="005B6C9E">
        <w:rPr>
          <w:color w:val="0D0D0D"/>
          <w:shd w:val="clear" w:color="auto" w:fill="FFFFFF"/>
        </w:rPr>
        <w:t>jasně formulovali</w:t>
      </w:r>
      <w:r w:rsidR="00F75148">
        <w:rPr>
          <w:color w:val="0D0D0D"/>
          <w:shd w:val="clear" w:color="auto" w:fill="FFFFFF"/>
        </w:rPr>
        <w:t xml:space="preserve"> postoje k problémům, které rozdělovaly tehdejší společnost. </w:t>
      </w:r>
      <w:r w:rsidR="00707C8B">
        <w:rPr>
          <w:color w:val="0D0D0D"/>
          <w:shd w:val="clear" w:color="auto" w:fill="FFFFFF"/>
        </w:rPr>
        <w:t xml:space="preserve">Přestože </w:t>
      </w:r>
      <w:r w:rsidR="00DE1064">
        <w:rPr>
          <w:color w:val="0D0D0D"/>
          <w:shd w:val="clear" w:color="auto" w:fill="FFFFFF"/>
        </w:rPr>
        <w:t>Program</w:t>
      </w:r>
      <w:r w:rsidR="00707C8B">
        <w:rPr>
          <w:color w:val="0D0D0D"/>
          <w:shd w:val="clear" w:color="auto" w:fill="FFFFFF"/>
        </w:rPr>
        <w:t xml:space="preserve"> </w:t>
      </w:r>
      <w:r w:rsidR="003B6B81">
        <w:rPr>
          <w:color w:val="0D0D0D"/>
          <w:shd w:val="clear" w:color="auto" w:fill="FFFFFF"/>
        </w:rPr>
        <w:t xml:space="preserve">opakovaně apeloval na flexibilitu a inovace, je možné </w:t>
      </w:r>
      <w:r w:rsidR="004D16D9">
        <w:rPr>
          <w:color w:val="0D0D0D"/>
          <w:shd w:val="clear" w:color="auto" w:fill="FFFFFF"/>
        </w:rPr>
        <w:t>z</w:t>
      </w:r>
      <w:r w:rsidR="003B6B81">
        <w:rPr>
          <w:color w:val="0D0D0D"/>
          <w:shd w:val="clear" w:color="auto" w:fill="FFFFFF"/>
        </w:rPr>
        <w:t xml:space="preserve">a jeho slabinu označit </w:t>
      </w:r>
      <w:r w:rsidR="0072773F">
        <w:rPr>
          <w:color w:val="0D0D0D"/>
          <w:shd w:val="clear" w:color="auto" w:fill="FFFFFF"/>
        </w:rPr>
        <w:t>absenci zásadní konceptuální změny</w:t>
      </w:r>
      <w:r w:rsidR="00E264B6">
        <w:rPr>
          <w:color w:val="0D0D0D"/>
          <w:shd w:val="clear" w:color="auto" w:fill="FFFFFF"/>
        </w:rPr>
        <w:t xml:space="preserve"> a v mnohém pouze opakoval </w:t>
      </w:r>
      <w:r w:rsidR="002862D5">
        <w:rPr>
          <w:color w:val="0D0D0D"/>
          <w:shd w:val="clear" w:color="auto" w:fill="FFFFFF"/>
        </w:rPr>
        <w:t>již dříve využité mechanismy.</w:t>
      </w:r>
    </w:p>
    <w:p w14:paraId="05DD862D" w14:textId="3427A4BD" w:rsidR="00C75C98" w:rsidRDefault="004A500C" w:rsidP="00895B30">
      <w:pPr>
        <w:spacing w:line="360" w:lineRule="auto"/>
        <w:ind w:firstLine="567"/>
        <w:jc w:val="both"/>
        <w:rPr>
          <w:color w:val="0D0D0D"/>
          <w:shd w:val="clear" w:color="auto" w:fill="FFFFFF"/>
        </w:rPr>
      </w:pPr>
      <w:r>
        <w:rPr>
          <w:color w:val="0D0D0D"/>
          <w:shd w:val="clear" w:color="auto" w:fill="FFFFFF"/>
        </w:rPr>
        <w:t xml:space="preserve">V rámci </w:t>
      </w:r>
      <w:r w:rsidR="00EC46D4">
        <w:rPr>
          <w:color w:val="0D0D0D"/>
          <w:shd w:val="clear" w:color="auto" w:fill="FFFFFF"/>
        </w:rPr>
        <w:t>programu jsou identifikovány tři klíčové priority</w:t>
      </w:r>
      <w:r w:rsidR="006126EF">
        <w:rPr>
          <w:color w:val="0D0D0D"/>
          <w:shd w:val="clear" w:color="auto" w:fill="FFFFFF"/>
        </w:rPr>
        <w:t xml:space="preserve">, na které se má Evropská unie zaměřit. </w:t>
      </w:r>
      <w:r w:rsidR="00EF6188">
        <w:rPr>
          <w:color w:val="0D0D0D"/>
          <w:shd w:val="clear" w:color="auto" w:fill="FFFFFF"/>
        </w:rPr>
        <w:t xml:space="preserve">Mezi klíčové priority </w:t>
      </w:r>
      <w:proofErr w:type="gramStart"/>
      <w:r w:rsidR="00EF6188">
        <w:rPr>
          <w:color w:val="0D0D0D"/>
          <w:shd w:val="clear" w:color="auto" w:fill="FFFFFF"/>
        </w:rPr>
        <w:t>patří</w:t>
      </w:r>
      <w:proofErr w:type="gramEnd"/>
      <w:r w:rsidR="00EF6188">
        <w:rPr>
          <w:color w:val="0D0D0D"/>
          <w:shd w:val="clear" w:color="auto" w:fill="FFFFFF"/>
        </w:rPr>
        <w:t xml:space="preserve"> </w:t>
      </w:r>
      <w:r w:rsidR="00E13785">
        <w:rPr>
          <w:color w:val="0D0D0D"/>
          <w:shd w:val="clear" w:color="auto" w:fill="FFFFFF"/>
        </w:rPr>
        <w:t xml:space="preserve">boj proti terorismu a radikalizaci, </w:t>
      </w:r>
      <w:r w:rsidR="0086064A">
        <w:rPr>
          <w:color w:val="0D0D0D"/>
          <w:shd w:val="clear" w:color="auto" w:fill="FFFFFF"/>
        </w:rPr>
        <w:t xml:space="preserve">narušování organizované trestné činnosti </w:t>
      </w:r>
      <w:r w:rsidR="00CF2CAD">
        <w:rPr>
          <w:color w:val="0D0D0D"/>
          <w:shd w:val="clear" w:color="auto" w:fill="FFFFFF"/>
        </w:rPr>
        <w:t>a boj proti kyberkriminalitě.</w:t>
      </w:r>
      <w:r w:rsidR="00C75C98">
        <w:rPr>
          <w:color w:val="0D0D0D"/>
          <w:shd w:val="clear" w:color="auto" w:fill="FFFFFF"/>
        </w:rPr>
        <w:t xml:space="preserve"> Z důvodu komplexnosti dokumentu byl vybrán ze třech priorit </w:t>
      </w:r>
      <w:r w:rsidR="0065004E">
        <w:rPr>
          <w:color w:val="0D0D0D"/>
          <w:shd w:val="clear" w:color="auto" w:fill="FFFFFF"/>
        </w:rPr>
        <w:t>P</w:t>
      </w:r>
      <w:r w:rsidR="00C75C98">
        <w:rPr>
          <w:color w:val="0D0D0D"/>
          <w:shd w:val="clear" w:color="auto" w:fill="FFFFFF"/>
        </w:rPr>
        <w:t xml:space="preserve">rogramu pouze jeden, a tím je boj proti terorismu a radikalizaci, kterému se v této práci budu věnovat. </w:t>
      </w:r>
      <w:r w:rsidR="006F5CE8">
        <w:rPr>
          <w:color w:val="0D0D0D"/>
          <w:shd w:val="clear" w:color="auto" w:fill="FFFFFF"/>
        </w:rPr>
        <w:t xml:space="preserve">Zejména tato priorita je reakcí na zvyšující se </w:t>
      </w:r>
      <w:r w:rsidR="0038725C">
        <w:rPr>
          <w:color w:val="0D0D0D"/>
          <w:shd w:val="clear" w:color="auto" w:fill="FFFFFF"/>
        </w:rPr>
        <w:t>počet teroristických útoků v</w:t>
      </w:r>
      <w:r w:rsidR="00B342A7">
        <w:rPr>
          <w:color w:val="0D0D0D"/>
          <w:shd w:val="clear" w:color="auto" w:fill="FFFFFF"/>
        </w:rPr>
        <w:t> </w:t>
      </w:r>
      <w:r w:rsidR="0038725C">
        <w:rPr>
          <w:color w:val="0D0D0D"/>
          <w:shd w:val="clear" w:color="auto" w:fill="FFFFFF"/>
        </w:rPr>
        <w:t>Evropě</w:t>
      </w:r>
      <w:r w:rsidR="00B342A7">
        <w:rPr>
          <w:color w:val="0D0D0D"/>
          <w:shd w:val="clear" w:color="auto" w:fill="FFFFFF"/>
        </w:rPr>
        <w:t xml:space="preserve"> a s</w:t>
      </w:r>
      <w:r w:rsidR="0008483E">
        <w:rPr>
          <w:color w:val="0D0D0D"/>
          <w:shd w:val="clear" w:color="auto" w:fill="FFFFFF"/>
        </w:rPr>
        <w:t> </w:t>
      </w:r>
      <w:r w:rsidR="00B342A7">
        <w:rPr>
          <w:color w:val="0D0D0D"/>
          <w:shd w:val="clear" w:color="auto" w:fill="FFFFFF"/>
        </w:rPr>
        <w:t>nimi</w:t>
      </w:r>
      <w:r w:rsidR="0008483E">
        <w:rPr>
          <w:color w:val="0D0D0D"/>
          <w:shd w:val="clear" w:color="auto" w:fill="FFFFFF"/>
        </w:rPr>
        <w:t xml:space="preserve"> související</w:t>
      </w:r>
      <w:r w:rsidR="00B342A7">
        <w:rPr>
          <w:color w:val="0D0D0D"/>
          <w:shd w:val="clear" w:color="auto" w:fill="FFFFFF"/>
        </w:rPr>
        <w:t xml:space="preserve"> činnost </w:t>
      </w:r>
      <w:r w:rsidR="00FE43A2">
        <w:rPr>
          <w:color w:val="0D0D0D"/>
          <w:shd w:val="clear" w:color="auto" w:fill="FFFFFF"/>
        </w:rPr>
        <w:t xml:space="preserve">zahraničních </w:t>
      </w:r>
      <w:r w:rsidR="00356978">
        <w:rPr>
          <w:color w:val="0D0D0D"/>
          <w:shd w:val="clear" w:color="auto" w:fill="FFFFFF"/>
        </w:rPr>
        <w:t>bojovníků</w:t>
      </w:r>
      <w:r w:rsidR="00CB2B64">
        <w:rPr>
          <w:color w:val="0D0D0D"/>
          <w:shd w:val="clear" w:color="auto" w:fill="FFFFFF"/>
        </w:rPr>
        <w:t xml:space="preserve">. </w:t>
      </w:r>
    </w:p>
    <w:p w14:paraId="4C3545EB" w14:textId="7DDA1EC2" w:rsidR="001127FE" w:rsidRDefault="00404438" w:rsidP="00F63700">
      <w:pPr>
        <w:spacing w:line="360" w:lineRule="auto"/>
        <w:ind w:firstLine="567"/>
        <w:jc w:val="both"/>
        <w:rPr>
          <w:color w:val="0D0D0D"/>
          <w:shd w:val="clear" w:color="auto" w:fill="FFFFFF"/>
        </w:rPr>
      </w:pPr>
      <w:r>
        <w:rPr>
          <w:color w:val="0D0D0D"/>
          <w:shd w:val="clear" w:color="auto" w:fill="FFFFFF"/>
        </w:rPr>
        <w:t xml:space="preserve">Kapitola dokumentu zaměřená na </w:t>
      </w:r>
      <w:r w:rsidR="00D57F86">
        <w:rPr>
          <w:color w:val="0D0D0D"/>
          <w:shd w:val="clear" w:color="auto" w:fill="FFFFFF"/>
        </w:rPr>
        <w:t xml:space="preserve">boj proti terorismu a radikalizaci zmiňuje </w:t>
      </w:r>
      <w:r w:rsidR="008550DE">
        <w:rPr>
          <w:color w:val="0D0D0D"/>
          <w:shd w:val="clear" w:color="auto" w:fill="FFFFFF"/>
        </w:rPr>
        <w:t xml:space="preserve">založení Evropského centra pro boj proti terorismu </w:t>
      </w:r>
      <w:r w:rsidR="009415C6">
        <w:rPr>
          <w:color w:val="0D0D0D"/>
          <w:shd w:val="clear" w:color="auto" w:fill="FFFFFF"/>
        </w:rPr>
        <w:t xml:space="preserve">pod záštitou Europolu, což je v tomto </w:t>
      </w:r>
      <w:r w:rsidR="006E2A51">
        <w:rPr>
          <w:color w:val="0D0D0D"/>
          <w:shd w:val="clear" w:color="auto" w:fill="FFFFFF"/>
        </w:rPr>
        <w:t xml:space="preserve">kontextu inovativním krokem, který usiluje o koordinaci a spolupráci </w:t>
      </w:r>
      <w:r w:rsidR="00DF3133">
        <w:rPr>
          <w:color w:val="0D0D0D"/>
          <w:shd w:val="clear" w:color="auto" w:fill="FFFFFF"/>
        </w:rPr>
        <w:t xml:space="preserve">mezi státy na nejvyšší úrovni. </w:t>
      </w:r>
      <w:r w:rsidR="004965C1">
        <w:rPr>
          <w:color w:val="0D0D0D"/>
          <w:shd w:val="clear" w:color="auto" w:fill="FFFFFF"/>
        </w:rPr>
        <w:t xml:space="preserve">Toto centrum nabízí platformu pro sdílení klíčových informací a zlepšení společných postupů </w:t>
      </w:r>
      <w:r w:rsidR="00043AB3">
        <w:rPr>
          <w:color w:val="0D0D0D"/>
          <w:shd w:val="clear" w:color="auto" w:fill="FFFFFF"/>
        </w:rPr>
        <w:t xml:space="preserve">v oblastech sledování teroristických sítí, financování terorismu a monitorování </w:t>
      </w:r>
      <w:r w:rsidR="008231C8">
        <w:rPr>
          <w:color w:val="0D0D0D"/>
          <w:shd w:val="clear" w:color="auto" w:fill="FFFFFF"/>
        </w:rPr>
        <w:t>pohybu nebezpečných materiálů</w:t>
      </w:r>
      <w:r w:rsidR="00E65448">
        <w:rPr>
          <w:color w:val="0D0D0D"/>
          <w:shd w:val="clear" w:color="auto" w:fill="FFFFFF"/>
        </w:rPr>
        <w:t>.</w:t>
      </w:r>
    </w:p>
    <w:p w14:paraId="5F99CAC8" w14:textId="295A19DF" w:rsidR="00B84F5A" w:rsidRDefault="00B84F5A" w:rsidP="00895B30">
      <w:pPr>
        <w:spacing w:line="360" w:lineRule="auto"/>
        <w:ind w:firstLine="708"/>
        <w:jc w:val="both"/>
        <w:rPr>
          <w:color w:val="0D0D0D"/>
          <w:shd w:val="clear" w:color="auto" w:fill="FFFFFF"/>
        </w:rPr>
      </w:pPr>
      <w:r>
        <w:rPr>
          <w:color w:val="0D0D0D"/>
          <w:shd w:val="clear" w:color="auto" w:fill="FFFFFF"/>
        </w:rPr>
        <w:t xml:space="preserve">Iniciativa pro spolupráci s IT sektorem </w:t>
      </w:r>
      <w:r w:rsidR="007A782C">
        <w:rPr>
          <w:color w:val="0D0D0D"/>
          <w:shd w:val="clear" w:color="auto" w:fill="FFFFFF"/>
        </w:rPr>
        <w:t xml:space="preserve">a zavedení </w:t>
      </w:r>
      <w:r w:rsidR="00D17001">
        <w:rPr>
          <w:color w:val="0D0D0D"/>
          <w:shd w:val="clear" w:color="auto" w:fill="FFFFFF"/>
        </w:rPr>
        <w:t>fóra</w:t>
      </w:r>
      <w:r w:rsidR="007A782C">
        <w:rPr>
          <w:color w:val="0D0D0D"/>
          <w:shd w:val="clear" w:color="auto" w:fill="FFFFFF"/>
        </w:rPr>
        <w:t xml:space="preserve"> na </w:t>
      </w:r>
      <w:r w:rsidR="00D17001">
        <w:rPr>
          <w:color w:val="0D0D0D"/>
          <w:shd w:val="clear" w:color="auto" w:fill="FFFFFF"/>
        </w:rPr>
        <w:t>úrovni Evropské unie</w:t>
      </w:r>
      <w:r w:rsidR="00E236D9">
        <w:rPr>
          <w:color w:val="0D0D0D"/>
          <w:shd w:val="clear" w:color="auto" w:fill="FFFFFF"/>
        </w:rPr>
        <w:t xml:space="preserve"> </w:t>
      </w:r>
      <w:r w:rsidR="008E0168">
        <w:rPr>
          <w:color w:val="0D0D0D"/>
          <w:shd w:val="clear" w:color="auto" w:fill="FFFFFF"/>
        </w:rPr>
        <w:br/>
      </w:r>
      <w:r w:rsidR="00E236D9">
        <w:rPr>
          <w:color w:val="0D0D0D"/>
          <w:shd w:val="clear" w:color="auto" w:fill="FFFFFF"/>
        </w:rPr>
        <w:t>a</w:t>
      </w:r>
      <w:r w:rsidR="00D17001">
        <w:rPr>
          <w:color w:val="0D0D0D"/>
          <w:shd w:val="clear" w:color="auto" w:fill="FFFFFF"/>
        </w:rPr>
        <w:t xml:space="preserve"> reflektuje rostoucí význam digitálního prostředí </w:t>
      </w:r>
      <w:r w:rsidR="008138BE">
        <w:rPr>
          <w:color w:val="0D0D0D"/>
          <w:shd w:val="clear" w:color="auto" w:fill="FFFFFF"/>
        </w:rPr>
        <w:t xml:space="preserve">pro šíření radikalizačních ideologií. </w:t>
      </w:r>
      <w:r w:rsidR="0081235C">
        <w:rPr>
          <w:color w:val="0D0D0D"/>
          <w:shd w:val="clear" w:color="auto" w:fill="FFFFFF"/>
        </w:rPr>
        <w:t xml:space="preserve">Tato spolupráce usiluje o identifikaci a eliminaci </w:t>
      </w:r>
      <w:r w:rsidR="00A15E9B">
        <w:rPr>
          <w:color w:val="0D0D0D"/>
          <w:shd w:val="clear" w:color="auto" w:fill="FFFFFF"/>
        </w:rPr>
        <w:t xml:space="preserve">teroristického obsahu online, což představuje preventivní </w:t>
      </w:r>
      <w:r w:rsidR="009A4CA7">
        <w:rPr>
          <w:color w:val="0D0D0D"/>
          <w:shd w:val="clear" w:color="auto" w:fill="FFFFFF"/>
        </w:rPr>
        <w:t xml:space="preserve">opatření proti šíření extremistických idejí mezi </w:t>
      </w:r>
      <w:r w:rsidR="00260B9C">
        <w:rPr>
          <w:color w:val="0D0D0D"/>
          <w:shd w:val="clear" w:color="auto" w:fill="FFFFFF"/>
        </w:rPr>
        <w:t xml:space="preserve">internetovými uživateli. </w:t>
      </w:r>
    </w:p>
    <w:p w14:paraId="59F9DECF" w14:textId="3EABAA32" w:rsidR="00EF017F" w:rsidRDefault="00EF017F" w:rsidP="007717DE">
      <w:pPr>
        <w:spacing w:line="360" w:lineRule="auto"/>
        <w:ind w:firstLine="567"/>
        <w:jc w:val="both"/>
        <w:rPr>
          <w:color w:val="0D0D0D"/>
          <w:shd w:val="clear" w:color="auto" w:fill="FFFFFF"/>
        </w:rPr>
      </w:pPr>
      <w:r>
        <w:rPr>
          <w:color w:val="0D0D0D"/>
          <w:shd w:val="clear" w:color="auto" w:fill="FFFFFF"/>
        </w:rPr>
        <w:t xml:space="preserve">Dokument dále </w:t>
      </w:r>
      <w:r w:rsidR="00397200">
        <w:rPr>
          <w:color w:val="0D0D0D"/>
          <w:shd w:val="clear" w:color="auto" w:fill="FFFFFF"/>
        </w:rPr>
        <w:t>analyzuje</w:t>
      </w:r>
      <w:r>
        <w:rPr>
          <w:color w:val="0D0D0D"/>
          <w:shd w:val="clear" w:color="auto" w:fill="FFFFFF"/>
        </w:rPr>
        <w:t xml:space="preserve"> rozšíření </w:t>
      </w:r>
      <w:r w:rsidR="00994385">
        <w:rPr>
          <w:color w:val="0D0D0D"/>
          <w:shd w:val="clear" w:color="auto" w:fill="FFFFFF"/>
        </w:rPr>
        <w:t xml:space="preserve">a posílení Programu sledování financování terorismu </w:t>
      </w:r>
      <w:r w:rsidR="00FB2A50">
        <w:rPr>
          <w:color w:val="0D0D0D"/>
          <w:shd w:val="clear" w:color="auto" w:fill="FFFFFF"/>
        </w:rPr>
        <w:t>EU-USA</w:t>
      </w:r>
      <w:r w:rsidR="00CB03E0">
        <w:rPr>
          <w:color w:val="0D0D0D"/>
          <w:shd w:val="clear" w:color="auto" w:fill="FFFFFF"/>
        </w:rPr>
        <w:t xml:space="preserve">, který umožňuje členským státům </w:t>
      </w:r>
      <w:r w:rsidR="00310164">
        <w:rPr>
          <w:color w:val="0D0D0D"/>
          <w:shd w:val="clear" w:color="auto" w:fill="FFFFFF"/>
        </w:rPr>
        <w:t xml:space="preserve">vyhledat finanční údaje, pokud existuje důvodné podezření </w:t>
      </w:r>
      <w:r w:rsidR="00DC531B">
        <w:rPr>
          <w:color w:val="0D0D0D"/>
          <w:shd w:val="clear" w:color="auto" w:fill="FFFFFF"/>
        </w:rPr>
        <w:t>na</w:t>
      </w:r>
      <w:r w:rsidR="0068098E">
        <w:rPr>
          <w:color w:val="0D0D0D"/>
          <w:shd w:val="clear" w:color="auto" w:fill="FFFFFF"/>
        </w:rPr>
        <w:t> teroristické činnosti</w:t>
      </w:r>
      <w:r w:rsidR="00976A3B">
        <w:rPr>
          <w:color w:val="0D0D0D"/>
          <w:shd w:val="clear" w:color="auto" w:fill="FFFFFF"/>
        </w:rPr>
        <w:t xml:space="preserve">. </w:t>
      </w:r>
      <w:r w:rsidR="00836509">
        <w:rPr>
          <w:color w:val="0D0D0D"/>
          <w:shd w:val="clear" w:color="auto" w:fill="FFFFFF"/>
        </w:rPr>
        <w:t xml:space="preserve">Tyto nástroje umožňují </w:t>
      </w:r>
      <w:r w:rsidR="009F73FF">
        <w:rPr>
          <w:color w:val="0D0D0D"/>
          <w:shd w:val="clear" w:color="auto" w:fill="FFFFFF"/>
        </w:rPr>
        <w:t>členským</w:t>
      </w:r>
      <w:r w:rsidR="00836509">
        <w:rPr>
          <w:color w:val="0D0D0D"/>
          <w:shd w:val="clear" w:color="auto" w:fill="FFFFFF"/>
        </w:rPr>
        <w:t xml:space="preserve"> státům lépe sledovat </w:t>
      </w:r>
      <w:r w:rsidR="008E0168">
        <w:rPr>
          <w:color w:val="0D0D0D"/>
          <w:shd w:val="clear" w:color="auto" w:fill="FFFFFF"/>
        </w:rPr>
        <w:br/>
      </w:r>
      <w:r w:rsidR="009F73FF">
        <w:rPr>
          <w:color w:val="0D0D0D"/>
          <w:shd w:val="clear" w:color="auto" w:fill="FFFFFF"/>
        </w:rPr>
        <w:t xml:space="preserve">a analyzovat finanční transakce </w:t>
      </w:r>
      <w:r w:rsidR="00FF3FC1">
        <w:rPr>
          <w:color w:val="0D0D0D"/>
          <w:shd w:val="clear" w:color="auto" w:fill="FFFFFF"/>
        </w:rPr>
        <w:t xml:space="preserve">související s teroristickou činností, což představuje důležitý prvek pro předcházení </w:t>
      </w:r>
      <w:r w:rsidR="004637DF">
        <w:rPr>
          <w:color w:val="0D0D0D"/>
          <w:shd w:val="clear" w:color="auto" w:fill="FFFFFF"/>
        </w:rPr>
        <w:t>teroristickým akcím</w:t>
      </w:r>
      <w:r w:rsidR="007717DE">
        <w:rPr>
          <w:color w:val="0D0D0D"/>
          <w:shd w:val="clear" w:color="auto" w:fill="FFFFFF"/>
        </w:rPr>
        <w:t xml:space="preserve"> </w:t>
      </w:r>
      <w:r w:rsidR="007717DE" w:rsidRPr="001F0EE0">
        <w:rPr>
          <w:color w:val="0D0D0D"/>
          <w:shd w:val="clear" w:color="auto" w:fill="FFFFFF"/>
        </w:rPr>
        <w:t>(European Commission, 2015).</w:t>
      </w:r>
    </w:p>
    <w:p w14:paraId="7161301C" w14:textId="6F3AA515" w:rsidR="00AA1F8A" w:rsidRDefault="004C66F0" w:rsidP="00895B30">
      <w:pPr>
        <w:spacing w:line="360" w:lineRule="auto"/>
        <w:ind w:firstLine="708"/>
        <w:jc w:val="both"/>
        <w:rPr>
          <w:color w:val="0D0D0D"/>
          <w:shd w:val="clear" w:color="auto" w:fill="FFFFFF"/>
        </w:rPr>
      </w:pPr>
      <w:r w:rsidRPr="00CA4E5A">
        <w:rPr>
          <w:color w:val="0D0D0D"/>
          <w:shd w:val="clear" w:color="auto" w:fill="FFFFFF"/>
        </w:rPr>
        <w:t xml:space="preserve">Ochrana před teroristickými akcemi zahrnuje řadu opatření, jejíž cílem je komplikovat potencionálním </w:t>
      </w:r>
      <w:r w:rsidR="00DD05F6" w:rsidRPr="00CA4E5A">
        <w:rPr>
          <w:color w:val="0D0D0D"/>
          <w:shd w:val="clear" w:color="auto" w:fill="FFFFFF"/>
        </w:rPr>
        <w:t>útočníkům přístup k cílům a využití nebezpečných materiálů</w:t>
      </w:r>
      <w:r w:rsidR="007C1108" w:rsidRPr="00CA4E5A">
        <w:rPr>
          <w:color w:val="0D0D0D"/>
          <w:shd w:val="clear" w:color="auto" w:fill="FFFFFF"/>
        </w:rPr>
        <w:t xml:space="preserve">, včetně chemikálií, </w:t>
      </w:r>
      <w:r w:rsidR="00B76ED6" w:rsidRPr="00CA4E5A">
        <w:rPr>
          <w:color w:val="0D0D0D"/>
          <w:shd w:val="clear" w:color="auto" w:fill="FFFFFF"/>
        </w:rPr>
        <w:t>biologických, radiologických</w:t>
      </w:r>
      <w:r w:rsidR="009F0B27" w:rsidRPr="00CA4E5A">
        <w:rPr>
          <w:color w:val="0D0D0D"/>
          <w:shd w:val="clear" w:color="auto" w:fill="FFFFFF"/>
        </w:rPr>
        <w:t xml:space="preserve"> a jaderných látek, stejně jako výbušnin.</w:t>
      </w:r>
      <w:r w:rsidR="00534A77" w:rsidRPr="00CA4E5A">
        <w:rPr>
          <w:color w:val="0D0D0D"/>
          <w:shd w:val="clear" w:color="auto" w:fill="FFFFFF"/>
        </w:rPr>
        <w:t xml:space="preserve"> </w:t>
      </w:r>
      <w:r w:rsidR="00466694" w:rsidRPr="00CA4E5A">
        <w:rPr>
          <w:color w:val="0D0D0D"/>
          <w:shd w:val="clear" w:color="auto" w:fill="FFFFFF"/>
        </w:rPr>
        <w:t>Tyto strategie jsou zásadní pro zajištění bezpečnosti</w:t>
      </w:r>
      <w:r w:rsidR="008C6977" w:rsidRPr="00CA4E5A">
        <w:rPr>
          <w:color w:val="0D0D0D"/>
          <w:shd w:val="clear" w:color="auto" w:fill="FFFFFF"/>
        </w:rPr>
        <w:t xml:space="preserve"> veřejných prostranství a infrastruktury, jako jsou </w:t>
      </w:r>
      <w:r w:rsidR="005E4B22" w:rsidRPr="00CA4E5A">
        <w:rPr>
          <w:color w:val="0D0D0D"/>
          <w:shd w:val="clear" w:color="auto" w:fill="FFFFFF"/>
        </w:rPr>
        <w:t>dopravní systémy</w:t>
      </w:r>
      <w:r w:rsidR="00303E7E" w:rsidRPr="00CA4E5A">
        <w:rPr>
          <w:color w:val="0D0D0D"/>
          <w:shd w:val="clear" w:color="auto" w:fill="FFFFFF"/>
        </w:rPr>
        <w:t xml:space="preserve">, a pro prevenci útoků na hromadné veřejné akce. </w:t>
      </w:r>
      <w:r w:rsidR="00516E32" w:rsidRPr="00CA4E5A">
        <w:rPr>
          <w:color w:val="0D0D0D"/>
          <w:shd w:val="clear" w:color="auto" w:fill="FFFFFF"/>
        </w:rPr>
        <w:t xml:space="preserve">Výzvy spojené s ochranou klíčové infrastruktury </w:t>
      </w:r>
      <w:r w:rsidR="00F41700" w:rsidRPr="00CA4E5A">
        <w:rPr>
          <w:color w:val="0D0D0D"/>
          <w:shd w:val="clear" w:color="auto" w:fill="FFFFFF"/>
        </w:rPr>
        <w:t xml:space="preserve">a zranitelných cílů si vyžadují koordinovanou reakci od vymáhacích </w:t>
      </w:r>
      <w:r w:rsidR="001409BB" w:rsidRPr="00CA4E5A">
        <w:rPr>
          <w:color w:val="0D0D0D"/>
          <w:shd w:val="clear" w:color="auto" w:fill="FFFFFF"/>
        </w:rPr>
        <w:lastRenderedPageBreak/>
        <w:t>orgánů</w:t>
      </w:r>
      <w:r w:rsidR="000E5168" w:rsidRPr="00CA4E5A">
        <w:rPr>
          <w:color w:val="0D0D0D"/>
          <w:shd w:val="clear" w:color="auto" w:fill="FFFFFF"/>
        </w:rPr>
        <w:t>, zdravotnických služeb a agentur pro civilní ochranu</w:t>
      </w:r>
      <w:r w:rsidR="00670E18" w:rsidRPr="00CA4E5A">
        <w:rPr>
          <w:color w:val="0D0D0D"/>
          <w:shd w:val="clear" w:color="auto" w:fill="FFFFFF"/>
        </w:rPr>
        <w:t xml:space="preserve">, aby se minimalizovalo riziko </w:t>
      </w:r>
      <w:r w:rsidR="008E0168">
        <w:rPr>
          <w:color w:val="0D0D0D"/>
          <w:shd w:val="clear" w:color="auto" w:fill="FFFFFF"/>
        </w:rPr>
        <w:br/>
      </w:r>
      <w:r w:rsidR="00670E18" w:rsidRPr="00CA4E5A">
        <w:rPr>
          <w:color w:val="0D0D0D"/>
          <w:shd w:val="clear" w:color="auto" w:fill="FFFFFF"/>
        </w:rPr>
        <w:t>a dopad potencionálních teroristických hrozeb.</w:t>
      </w:r>
      <w:r w:rsidR="005D140E" w:rsidRPr="00CA4E5A">
        <w:rPr>
          <w:color w:val="0D0D0D"/>
          <w:shd w:val="clear" w:color="auto" w:fill="FFFFFF"/>
        </w:rPr>
        <w:t xml:space="preserve"> </w:t>
      </w:r>
      <w:r w:rsidR="00AA1F8A" w:rsidRPr="00CA4E5A">
        <w:rPr>
          <w:color w:val="0D0D0D"/>
          <w:shd w:val="clear" w:color="auto" w:fill="FFFFFF"/>
        </w:rPr>
        <w:t xml:space="preserve">Strategie pro ochranu měkkých cílů, </w:t>
      </w:r>
      <w:r w:rsidR="00400637">
        <w:rPr>
          <w:color w:val="0D0D0D"/>
          <w:shd w:val="clear" w:color="auto" w:fill="FFFFFF"/>
        </w:rPr>
        <w:t>za kt</w:t>
      </w:r>
      <w:r w:rsidR="00D2429B">
        <w:rPr>
          <w:color w:val="0D0D0D"/>
          <w:shd w:val="clear" w:color="auto" w:fill="FFFFFF"/>
        </w:rPr>
        <w:t>eré lze považovat</w:t>
      </w:r>
      <w:r w:rsidR="00AA1F8A" w:rsidRPr="00CA4E5A">
        <w:rPr>
          <w:color w:val="0D0D0D"/>
          <w:shd w:val="clear" w:color="auto" w:fill="FFFFFF"/>
        </w:rPr>
        <w:t xml:space="preserve"> veřejná </w:t>
      </w:r>
      <w:r w:rsidR="004C20EB" w:rsidRPr="00CA4E5A">
        <w:rPr>
          <w:color w:val="0D0D0D"/>
          <w:shd w:val="clear" w:color="auto" w:fill="FFFFFF"/>
        </w:rPr>
        <w:t>shromáždění a dopravní infrastruktur</w:t>
      </w:r>
      <w:r w:rsidR="00D2429B">
        <w:rPr>
          <w:color w:val="0D0D0D"/>
          <w:shd w:val="clear" w:color="auto" w:fill="FFFFFF"/>
        </w:rPr>
        <w:t>u</w:t>
      </w:r>
      <w:r w:rsidR="004C20EB" w:rsidRPr="00CA4E5A">
        <w:rPr>
          <w:color w:val="0D0D0D"/>
          <w:shd w:val="clear" w:color="auto" w:fill="FFFFFF"/>
        </w:rPr>
        <w:t xml:space="preserve">, </w:t>
      </w:r>
      <w:r w:rsidR="00516D35" w:rsidRPr="00CA4E5A">
        <w:rPr>
          <w:color w:val="0D0D0D"/>
          <w:shd w:val="clear" w:color="auto" w:fill="FFFFFF"/>
        </w:rPr>
        <w:t xml:space="preserve">se </w:t>
      </w:r>
      <w:r w:rsidR="006A1445">
        <w:rPr>
          <w:color w:val="0D0D0D"/>
          <w:shd w:val="clear" w:color="auto" w:fill="FFFFFF"/>
        </w:rPr>
        <w:t>snaží o</w:t>
      </w:r>
      <w:r w:rsidR="004C20EB" w:rsidRPr="00CA4E5A">
        <w:rPr>
          <w:color w:val="0D0D0D"/>
          <w:shd w:val="clear" w:color="auto" w:fill="FFFFFF"/>
        </w:rPr>
        <w:t xml:space="preserve"> uznání potřeby </w:t>
      </w:r>
      <w:r w:rsidR="00170A90" w:rsidRPr="00CA4E5A">
        <w:rPr>
          <w:color w:val="0D0D0D"/>
          <w:shd w:val="clear" w:color="auto" w:fill="FFFFFF"/>
        </w:rPr>
        <w:t xml:space="preserve">zabezpečit veřejné prostory před možnými útoky, </w:t>
      </w:r>
      <w:r w:rsidR="00D61CF2" w:rsidRPr="00CA4E5A">
        <w:rPr>
          <w:color w:val="0D0D0D"/>
          <w:shd w:val="clear" w:color="auto" w:fill="FFFFFF"/>
        </w:rPr>
        <w:t>a</w:t>
      </w:r>
      <w:r w:rsidR="00170A90" w:rsidRPr="00CA4E5A">
        <w:rPr>
          <w:color w:val="0D0D0D"/>
          <w:shd w:val="clear" w:color="auto" w:fill="FFFFFF"/>
        </w:rPr>
        <w:t xml:space="preserve">by došlo k omezení jejich </w:t>
      </w:r>
      <w:r w:rsidR="00EC3CAA" w:rsidRPr="00CA4E5A">
        <w:rPr>
          <w:color w:val="0D0D0D"/>
          <w:shd w:val="clear" w:color="auto" w:fill="FFFFFF"/>
        </w:rPr>
        <w:t xml:space="preserve">přístupnosti a otevřenosti. Takto specifikovaný přístup vyžaduje </w:t>
      </w:r>
      <w:r w:rsidR="005C120D" w:rsidRPr="00CA4E5A">
        <w:rPr>
          <w:color w:val="0D0D0D"/>
          <w:shd w:val="clear" w:color="auto" w:fill="FFFFFF"/>
        </w:rPr>
        <w:t>komplexní hodnocení rizik a vývoj cílených ochranných opatření</w:t>
      </w:r>
      <w:r w:rsidR="00306390" w:rsidRPr="00CA4E5A">
        <w:rPr>
          <w:color w:val="0D0D0D"/>
          <w:shd w:val="clear" w:color="auto" w:fill="FFFFFF"/>
        </w:rPr>
        <w:t xml:space="preserve"> (</w:t>
      </w:r>
      <w:r w:rsidR="00306390" w:rsidRPr="00CA4E5A">
        <w:rPr>
          <w:color w:val="000000" w:themeColor="text1"/>
        </w:rPr>
        <w:t>European Commission</w:t>
      </w:r>
      <w:r w:rsidR="00306390" w:rsidRPr="00CA4E5A">
        <w:t>, 2015).</w:t>
      </w:r>
    </w:p>
    <w:p w14:paraId="00D0BC95" w14:textId="1001E43D" w:rsidR="0021172D" w:rsidRDefault="007564FC" w:rsidP="00895B30">
      <w:pPr>
        <w:spacing w:line="360" w:lineRule="auto"/>
        <w:ind w:firstLine="567"/>
        <w:jc w:val="both"/>
        <w:rPr>
          <w:color w:val="0D0D0D"/>
          <w:shd w:val="clear" w:color="auto" w:fill="FFFFFF"/>
        </w:rPr>
      </w:pPr>
      <w:r>
        <w:rPr>
          <w:color w:val="0D0D0D"/>
          <w:shd w:val="clear" w:color="auto" w:fill="FFFFFF"/>
        </w:rPr>
        <w:t>Vzhledem k podpoře</w:t>
      </w:r>
      <w:r w:rsidR="00B70C74">
        <w:rPr>
          <w:color w:val="0D0D0D"/>
          <w:shd w:val="clear" w:color="auto" w:fill="FFFFFF"/>
        </w:rPr>
        <w:t xml:space="preserve"> vzdělávacích a </w:t>
      </w:r>
      <w:r w:rsidR="00CF5BEA">
        <w:rPr>
          <w:color w:val="0D0D0D"/>
          <w:shd w:val="clear" w:color="auto" w:fill="FFFFFF"/>
        </w:rPr>
        <w:t xml:space="preserve">sociálních iniciativ v boji proti radikalizaci </w:t>
      </w:r>
      <w:r>
        <w:rPr>
          <w:color w:val="0D0D0D"/>
          <w:shd w:val="clear" w:color="auto" w:fill="FFFFFF"/>
        </w:rPr>
        <w:t xml:space="preserve">je zdůrazňován význam </w:t>
      </w:r>
      <w:r w:rsidR="00587307">
        <w:rPr>
          <w:color w:val="0D0D0D"/>
          <w:shd w:val="clear" w:color="auto" w:fill="FFFFFF"/>
        </w:rPr>
        <w:t>preventivních opatření zaměřených na odstranění základních pří</w:t>
      </w:r>
      <w:r w:rsidR="008970E7">
        <w:rPr>
          <w:color w:val="0D0D0D"/>
          <w:shd w:val="clear" w:color="auto" w:fill="FFFFFF"/>
        </w:rPr>
        <w:t xml:space="preserve">čin, které vedou k radikalizaci. </w:t>
      </w:r>
      <w:r w:rsidR="00CA70FB">
        <w:rPr>
          <w:color w:val="0D0D0D"/>
          <w:shd w:val="clear" w:color="auto" w:fill="FFFFFF"/>
        </w:rPr>
        <w:t xml:space="preserve">Programy jako Erasmus+ </w:t>
      </w:r>
      <w:r w:rsidR="001144CA">
        <w:rPr>
          <w:color w:val="0D0D0D"/>
          <w:shd w:val="clear" w:color="auto" w:fill="FFFFFF"/>
        </w:rPr>
        <w:t xml:space="preserve">a Kreativní Evropa jsou vnímány jako klíčové v podpoře mobility </w:t>
      </w:r>
      <w:r w:rsidR="00372BB9">
        <w:rPr>
          <w:color w:val="0D0D0D"/>
          <w:shd w:val="clear" w:color="auto" w:fill="FFFFFF"/>
        </w:rPr>
        <w:t>a vzájemného porozumění mezi mladými lidmi</w:t>
      </w:r>
      <w:r w:rsidR="00CF66E8">
        <w:rPr>
          <w:color w:val="0D0D0D"/>
          <w:shd w:val="clear" w:color="auto" w:fill="FFFFFF"/>
        </w:rPr>
        <w:t xml:space="preserve"> v různém kulturním </w:t>
      </w:r>
      <w:r w:rsidR="008E0168">
        <w:rPr>
          <w:color w:val="0D0D0D"/>
          <w:shd w:val="clear" w:color="auto" w:fill="FFFFFF"/>
        </w:rPr>
        <w:br/>
      </w:r>
      <w:r w:rsidR="00CF66E8">
        <w:rPr>
          <w:color w:val="0D0D0D"/>
          <w:shd w:val="clear" w:color="auto" w:fill="FFFFFF"/>
        </w:rPr>
        <w:t>a sociálním prostředí</w:t>
      </w:r>
      <w:r w:rsidR="00933935">
        <w:rPr>
          <w:color w:val="0D0D0D"/>
          <w:shd w:val="clear" w:color="auto" w:fill="FFFFFF"/>
        </w:rPr>
        <w:t xml:space="preserve">, což </w:t>
      </w:r>
      <w:r w:rsidR="007426D1">
        <w:rPr>
          <w:color w:val="0D0D0D"/>
          <w:shd w:val="clear" w:color="auto" w:fill="FFFFFF"/>
        </w:rPr>
        <w:t>přispívá k </w:t>
      </w:r>
      <w:r w:rsidR="00933935">
        <w:rPr>
          <w:color w:val="0D0D0D"/>
          <w:shd w:val="clear" w:color="auto" w:fill="FFFFFF"/>
        </w:rPr>
        <w:t>posílení</w:t>
      </w:r>
      <w:r w:rsidR="007426D1">
        <w:rPr>
          <w:color w:val="0D0D0D"/>
          <w:shd w:val="clear" w:color="auto" w:fill="FFFFFF"/>
        </w:rPr>
        <w:t xml:space="preserve"> společných evropských hodnot </w:t>
      </w:r>
      <w:r w:rsidR="00B90E29">
        <w:rPr>
          <w:color w:val="0D0D0D"/>
          <w:shd w:val="clear" w:color="auto" w:fill="FFFFFF"/>
        </w:rPr>
        <w:t xml:space="preserve">tolerance </w:t>
      </w:r>
      <w:r w:rsidR="008E0168">
        <w:rPr>
          <w:color w:val="0D0D0D"/>
          <w:shd w:val="clear" w:color="auto" w:fill="FFFFFF"/>
        </w:rPr>
        <w:br/>
      </w:r>
      <w:r w:rsidR="00B90E29">
        <w:rPr>
          <w:color w:val="0D0D0D"/>
          <w:shd w:val="clear" w:color="auto" w:fill="FFFFFF"/>
        </w:rPr>
        <w:t xml:space="preserve">a rozmanitosti. </w:t>
      </w:r>
    </w:p>
    <w:p w14:paraId="3614B5E7" w14:textId="204E80C2" w:rsidR="00776076" w:rsidRDefault="00966435" w:rsidP="00895B30">
      <w:pPr>
        <w:spacing w:line="360" w:lineRule="auto"/>
        <w:ind w:firstLine="567"/>
        <w:jc w:val="both"/>
        <w:rPr>
          <w:color w:val="0D0D0D"/>
          <w:shd w:val="clear" w:color="auto" w:fill="FFFFFF"/>
        </w:rPr>
      </w:pPr>
      <w:r>
        <w:rPr>
          <w:color w:val="0D0D0D"/>
          <w:shd w:val="clear" w:color="auto" w:fill="FFFFFF"/>
        </w:rPr>
        <w:t>Zásadní význam má v </w:t>
      </w:r>
      <w:r w:rsidR="00BE0330">
        <w:rPr>
          <w:color w:val="0D0D0D"/>
          <w:shd w:val="clear" w:color="auto" w:fill="FFFFFF"/>
        </w:rPr>
        <w:t>P</w:t>
      </w:r>
      <w:r>
        <w:rPr>
          <w:color w:val="0D0D0D"/>
          <w:shd w:val="clear" w:color="auto" w:fill="FFFFFF"/>
        </w:rPr>
        <w:t xml:space="preserve">rogramu i rozvoj spolupráce a koordinace mezi </w:t>
      </w:r>
      <w:r w:rsidR="003B0F2B">
        <w:rPr>
          <w:color w:val="0D0D0D"/>
          <w:shd w:val="clear" w:color="auto" w:fill="FFFFFF"/>
        </w:rPr>
        <w:t>různými aktéry v oblasti boje proti terorismu a radikalizaci</w:t>
      </w:r>
      <w:r w:rsidR="00604632">
        <w:rPr>
          <w:color w:val="0D0D0D"/>
          <w:shd w:val="clear" w:color="auto" w:fill="FFFFFF"/>
        </w:rPr>
        <w:t xml:space="preserve">, včetně Europolu, Eurojustu, </w:t>
      </w:r>
      <w:r w:rsidR="00ED1F53">
        <w:rPr>
          <w:color w:val="0D0D0D"/>
          <w:shd w:val="clear" w:color="auto" w:fill="FFFFFF"/>
        </w:rPr>
        <w:t>finančních zpravodajských jednotek a vězeňských služeb</w:t>
      </w:r>
      <w:r w:rsidR="00941777">
        <w:rPr>
          <w:color w:val="0D0D0D"/>
          <w:shd w:val="clear" w:color="auto" w:fill="FFFFFF"/>
        </w:rPr>
        <w:t xml:space="preserve">. Spolupráce umožňuje sdílení osvědčených postupů, odborných znalostí a zkušeností, </w:t>
      </w:r>
      <w:r w:rsidR="005517CC">
        <w:rPr>
          <w:color w:val="0D0D0D"/>
          <w:shd w:val="clear" w:color="auto" w:fill="FFFFFF"/>
        </w:rPr>
        <w:t>které jsou zásadní pro efektivní řešení této složité problematiky</w:t>
      </w:r>
      <w:r w:rsidR="00AA6BC2">
        <w:rPr>
          <w:color w:val="0D0D0D"/>
          <w:shd w:val="clear" w:color="auto" w:fill="FFFFFF"/>
        </w:rPr>
        <w:t xml:space="preserve"> </w:t>
      </w:r>
      <w:r w:rsidR="005517CC">
        <w:rPr>
          <w:color w:val="0D0D0D"/>
          <w:shd w:val="clear" w:color="auto" w:fill="FFFFFF"/>
        </w:rPr>
        <w:t xml:space="preserve"> </w:t>
      </w:r>
    </w:p>
    <w:p w14:paraId="54469E81" w14:textId="63391339" w:rsidR="00776076" w:rsidRDefault="00A00543" w:rsidP="00895B30">
      <w:pPr>
        <w:spacing w:line="360" w:lineRule="auto"/>
        <w:ind w:firstLine="567"/>
        <w:jc w:val="both"/>
        <w:rPr>
          <w:color w:val="0D0D0D"/>
          <w:shd w:val="clear" w:color="auto" w:fill="FFFFFF"/>
        </w:rPr>
      </w:pPr>
      <w:r w:rsidRPr="00FD7CEA">
        <w:rPr>
          <w:color w:val="0D0D0D"/>
          <w:shd w:val="clear" w:color="auto" w:fill="FFFFFF"/>
        </w:rPr>
        <w:t xml:space="preserve">Přestože </w:t>
      </w:r>
      <w:r w:rsidR="00530B6F" w:rsidRPr="00FD7CEA">
        <w:rPr>
          <w:color w:val="0D0D0D"/>
          <w:shd w:val="clear" w:color="auto" w:fill="FFFFFF"/>
        </w:rPr>
        <w:t>P</w:t>
      </w:r>
      <w:r w:rsidRPr="00FD7CEA">
        <w:rPr>
          <w:color w:val="0D0D0D"/>
          <w:shd w:val="clear" w:color="auto" w:fill="FFFFFF"/>
        </w:rPr>
        <w:t xml:space="preserve">rogram nebyl formulován </w:t>
      </w:r>
      <w:r w:rsidR="00A77959" w:rsidRPr="00FD7CEA">
        <w:rPr>
          <w:color w:val="0D0D0D"/>
          <w:shd w:val="clear" w:color="auto" w:fill="FFFFFF"/>
        </w:rPr>
        <w:t xml:space="preserve">jako bezprostřední odpověď na </w:t>
      </w:r>
      <w:r w:rsidR="004F3538" w:rsidRPr="00FD7CEA">
        <w:rPr>
          <w:color w:val="0D0D0D"/>
          <w:shd w:val="clear" w:color="auto" w:fill="FFFFFF"/>
        </w:rPr>
        <w:t>konkrétní</w:t>
      </w:r>
      <w:r w:rsidR="00A77959" w:rsidRPr="00FD7CEA">
        <w:rPr>
          <w:color w:val="0D0D0D"/>
          <w:shd w:val="clear" w:color="auto" w:fill="FFFFFF"/>
        </w:rPr>
        <w:t xml:space="preserve"> </w:t>
      </w:r>
      <w:r w:rsidR="00B03A4B" w:rsidRPr="00FD7CEA">
        <w:rPr>
          <w:color w:val="0D0D0D"/>
          <w:shd w:val="clear" w:color="auto" w:fill="FFFFFF"/>
        </w:rPr>
        <w:t xml:space="preserve">teroristické útoky, jeho aplikace </w:t>
      </w:r>
      <w:r w:rsidR="001B4B68" w:rsidRPr="00FD7CEA">
        <w:rPr>
          <w:color w:val="0D0D0D"/>
          <w:shd w:val="clear" w:color="auto" w:fill="FFFFFF"/>
        </w:rPr>
        <w:t xml:space="preserve">vyžadovala potřebu dynamické reakce na měnící se charakter </w:t>
      </w:r>
      <w:r w:rsidR="00EA2747" w:rsidRPr="00FD7CEA">
        <w:rPr>
          <w:color w:val="0D0D0D"/>
          <w:shd w:val="clear" w:color="auto" w:fill="FFFFFF"/>
        </w:rPr>
        <w:t xml:space="preserve">teroristické hrozby. Program zdůrazňoval potřebu </w:t>
      </w:r>
      <w:r w:rsidR="00754A83" w:rsidRPr="00FD7CEA">
        <w:rPr>
          <w:color w:val="0D0D0D"/>
          <w:shd w:val="clear" w:color="auto" w:fill="FFFFFF"/>
        </w:rPr>
        <w:t xml:space="preserve">celoevropské spolupráce, lepší koordinace a </w:t>
      </w:r>
      <w:r w:rsidR="00FE13E3" w:rsidRPr="00FD7CEA">
        <w:rPr>
          <w:color w:val="0D0D0D"/>
          <w:shd w:val="clear" w:color="auto" w:fill="FFFFFF"/>
        </w:rPr>
        <w:t>komunikace mezi členskými státy a orgány Evropské unie</w:t>
      </w:r>
      <w:r w:rsidR="00593E14" w:rsidRPr="00FD7CEA">
        <w:rPr>
          <w:color w:val="0D0D0D"/>
          <w:shd w:val="clear" w:color="auto" w:fill="FFFFFF"/>
        </w:rPr>
        <w:t xml:space="preserve">. Významnou novinkou bylo začlenění </w:t>
      </w:r>
      <w:r w:rsidR="008A008A" w:rsidRPr="00FD7CEA">
        <w:rPr>
          <w:color w:val="0D0D0D"/>
          <w:shd w:val="clear" w:color="auto" w:fill="FFFFFF"/>
        </w:rPr>
        <w:t xml:space="preserve">kybernetické bezpečnosti jako klíčové složky boje proti </w:t>
      </w:r>
      <w:r w:rsidR="00434C24" w:rsidRPr="00FD7CEA">
        <w:rPr>
          <w:color w:val="0D0D0D"/>
          <w:shd w:val="clear" w:color="auto" w:fill="FFFFFF"/>
        </w:rPr>
        <w:t xml:space="preserve">terorismu, který odrazuje rostoucí hrozbu teroristických akcí </w:t>
      </w:r>
      <w:r w:rsidR="00174F18" w:rsidRPr="00FD7CEA">
        <w:rPr>
          <w:color w:val="0D0D0D"/>
          <w:shd w:val="clear" w:color="auto" w:fill="FFFFFF"/>
        </w:rPr>
        <w:t>prostřednictvím digitálních kanálů</w:t>
      </w:r>
      <w:r w:rsidR="008460A0" w:rsidRPr="00FD7CEA">
        <w:rPr>
          <w:color w:val="0D0D0D"/>
          <w:shd w:val="clear" w:color="auto" w:fill="FFFFFF"/>
        </w:rPr>
        <w:t xml:space="preserve">. Dále posílení kapacit Europolu a </w:t>
      </w:r>
      <w:r w:rsidR="00800A2E" w:rsidRPr="00FD7CEA">
        <w:rPr>
          <w:color w:val="0D0D0D"/>
          <w:shd w:val="clear" w:color="auto" w:fill="FFFFFF"/>
        </w:rPr>
        <w:t xml:space="preserve">založení Evropského centra boje proti terorismu </w:t>
      </w:r>
      <w:r w:rsidR="00B513E9" w:rsidRPr="00FD7CEA">
        <w:rPr>
          <w:color w:val="0D0D0D"/>
          <w:shd w:val="clear" w:color="auto" w:fill="FFFFFF"/>
        </w:rPr>
        <w:t>představoval důležitý pokrok ve zpracování a sdílení informací mezi státy</w:t>
      </w:r>
      <w:r w:rsidR="00CD6BBB" w:rsidRPr="00FD7CEA">
        <w:rPr>
          <w:color w:val="0D0D0D"/>
          <w:shd w:val="clear" w:color="auto" w:fill="FFFFFF"/>
        </w:rPr>
        <w:t xml:space="preserve"> Unie. </w:t>
      </w:r>
      <w:r w:rsidR="009C4CA7" w:rsidRPr="00FD7CEA">
        <w:rPr>
          <w:color w:val="0D0D0D"/>
          <w:shd w:val="clear" w:color="auto" w:fill="FFFFFF"/>
        </w:rPr>
        <w:t xml:space="preserve">To vše přineslo zvýšený důraz na proaktivní přístup </w:t>
      </w:r>
      <w:r w:rsidR="00ED73F5" w:rsidRPr="00FD7CEA">
        <w:rPr>
          <w:color w:val="0D0D0D"/>
          <w:shd w:val="clear" w:color="auto" w:fill="FFFFFF"/>
        </w:rPr>
        <w:t xml:space="preserve">k výměně informací, které jsou rozhodující pro </w:t>
      </w:r>
      <w:r w:rsidR="004138B8" w:rsidRPr="00FD7CEA">
        <w:rPr>
          <w:color w:val="0D0D0D"/>
          <w:shd w:val="clear" w:color="auto" w:fill="FFFFFF"/>
        </w:rPr>
        <w:t xml:space="preserve">identifikaci a zneškodnění teroristických hrozeb dříve, </w:t>
      </w:r>
      <w:r w:rsidR="000E7810" w:rsidRPr="00FD7CEA">
        <w:rPr>
          <w:color w:val="0D0D0D"/>
          <w:shd w:val="clear" w:color="auto" w:fill="FFFFFF"/>
        </w:rPr>
        <w:t xml:space="preserve">než mohou způsobit škody. </w:t>
      </w:r>
      <w:r w:rsidR="002279BC" w:rsidRPr="00FD7CEA">
        <w:rPr>
          <w:color w:val="0D0D0D"/>
          <w:shd w:val="clear" w:color="auto" w:fill="FFFFFF"/>
        </w:rPr>
        <w:t xml:space="preserve">V neposlední řadě se Evropský program </w:t>
      </w:r>
      <w:r w:rsidR="00C12241" w:rsidRPr="00FD7CEA">
        <w:rPr>
          <w:color w:val="0D0D0D"/>
          <w:shd w:val="clear" w:color="auto" w:fill="FFFFFF"/>
        </w:rPr>
        <w:t>pro bezpečnost zaměřil na prevenci radikalizace a terorismu</w:t>
      </w:r>
      <w:r w:rsidR="00F27267" w:rsidRPr="00FD7CEA">
        <w:rPr>
          <w:color w:val="0D0D0D"/>
          <w:shd w:val="clear" w:color="auto" w:fill="FFFFFF"/>
        </w:rPr>
        <w:t>, podpor</w:t>
      </w:r>
      <w:r w:rsidR="00AE0683">
        <w:rPr>
          <w:color w:val="0D0D0D"/>
          <w:shd w:val="clear" w:color="auto" w:fill="FFFFFF"/>
        </w:rPr>
        <w:t>u</w:t>
      </w:r>
      <w:r w:rsidR="00F27267" w:rsidRPr="00FD7CEA">
        <w:rPr>
          <w:color w:val="0D0D0D"/>
          <w:shd w:val="clear" w:color="auto" w:fill="FFFFFF"/>
        </w:rPr>
        <w:t xml:space="preserve"> vzdělávacích programů </w:t>
      </w:r>
      <w:r w:rsidR="00C36003" w:rsidRPr="00FD7CEA">
        <w:rPr>
          <w:color w:val="0D0D0D"/>
          <w:shd w:val="clear" w:color="auto" w:fill="FFFFFF"/>
        </w:rPr>
        <w:t xml:space="preserve">a dialogu, které </w:t>
      </w:r>
      <w:proofErr w:type="gramStart"/>
      <w:r w:rsidR="00C36003" w:rsidRPr="00FD7CEA">
        <w:rPr>
          <w:color w:val="0D0D0D"/>
          <w:shd w:val="clear" w:color="auto" w:fill="FFFFFF"/>
        </w:rPr>
        <w:t>tvoří</w:t>
      </w:r>
      <w:proofErr w:type="gramEnd"/>
      <w:r w:rsidR="00C36003" w:rsidRPr="00FD7CEA">
        <w:rPr>
          <w:color w:val="0D0D0D"/>
          <w:shd w:val="clear" w:color="auto" w:fill="FFFFFF"/>
        </w:rPr>
        <w:t xml:space="preserve"> základ </w:t>
      </w:r>
      <w:r w:rsidR="00FA31BA" w:rsidRPr="00FD7CEA">
        <w:rPr>
          <w:color w:val="0D0D0D"/>
          <w:shd w:val="clear" w:color="auto" w:fill="FFFFFF"/>
        </w:rPr>
        <w:t xml:space="preserve">pro budoucí </w:t>
      </w:r>
      <w:r w:rsidR="00611518" w:rsidRPr="00FD7CEA">
        <w:rPr>
          <w:color w:val="0D0D0D"/>
          <w:shd w:val="clear" w:color="auto" w:fill="FFFFFF"/>
        </w:rPr>
        <w:t>strategii Evropské</w:t>
      </w:r>
      <w:r w:rsidR="00FA31BA" w:rsidRPr="00FD7CEA">
        <w:rPr>
          <w:color w:val="0D0D0D"/>
          <w:shd w:val="clear" w:color="auto" w:fill="FFFFFF"/>
        </w:rPr>
        <w:t xml:space="preserve"> unie v této oblasti</w:t>
      </w:r>
      <w:r w:rsidR="00611518" w:rsidRPr="00FD7CEA">
        <w:rPr>
          <w:color w:val="0D0D0D"/>
          <w:shd w:val="clear" w:color="auto" w:fill="FFFFFF"/>
        </w:rPr>
        <w:t>.</w:t>
      </w:r>
      <w:r w:rsidR="00C36003" w:rsidRPr="00FD7CEA">
        <w:rPr>
          <w:color w:val="0D0D0D"/>
          <w:shd w:val="clear" w:color="auto" w:fill="FFFFFF"/>
        </w:rPr>
        <w:t xml:space="preserve"> </w:t>
      </w:r>
      <w:r w:rsidR="00425DA5" w:rsidRPr="00FD7CEA">
        <w:rPr>
          <w:color w:val="0D0D0D"/>
          <w:shd w:val="clear" w:color="auto" w:fill="FFFFFF"/>
        </w:rPr>
        <w:t>V</w:t>
      </w:r>
      <w:r w:rsidR="008F1C8D" w:rsidRPr="00FD7CEA">
        <w:rPr>
          <w:color w:val="0D0D0D"/>
          <w:shd w:val="clear" w:color="auto" w:fill="FFFFFF"/>
        </w:rPr>
        <w:t xml:space="preserve"> tomto shrnutí lze tedy </w:t>
      </w:r>
      <w:proofErr w:type="gramStart"/>
      <w:r w:rsidR="008F1C8D" w:rsidRPr="00FD7CEA">
        <w:rPr>
          <w:color w:val="0D0D0D"/>
          <w:shd w:val="clear" w:color="auto" w:fill="FFFFFF"/>
        </w:rPr>
        <w:t>říci</w:t>
      </w:r>
      <w:proofErr w:type="gramEnd"/>
      <w:r w:rsidR="008F1C8D" w:rsidRPr="00FD7CEA">
        <w:rPr>
          <w:color w:val="0D0D0D"/>
          <w:shd w:val="clear" w:color="auto" w:fill="FFFFFF"/>
        </w:rPr>
        <w:t xml:space="preserve">, že Evropský program pro bezpečnost přinesl </w:t>
      </w:r>
      <w:r w:rsidR="008260F8" w:rsidRPr="00FD7CEA">
        <w:rPr>
          <w:color w:val="0D0D0D"/>
          <w:shd w:val="clear" w:color="auto" w:fill="FFFFFF"/>
        </w:rPr>
        <w:t xml:space="preserve">nové myšlenky a přístupy, </w:t>
      </w:r>
      <w:r w:rsidR="00216F41" w:rsidRPr="00FD7CEA">
        <w:rPr>
          <w:color w:val="0D0D0D"/>
          <w:shd w:val="clear" w:color="auto" w:fill="FFFFFF"/>
        </w:rPr>
        <w:t xml:space="preserve">které byly důležité pro adaptaci a zlepšení stávajících bezpečnostních </w:t>
      </w:r>
      <w:r w:rsidR="005D6D46" w:rsidRPr="00FD7CEA">
        <w:rPr>
          <w:color w:val="0D0D0D"/>
          <w:shd w:val="clear" w:color="auto" w:fill="FFFFFF"/>
        </w:rPr>
        <w:t>mechanismů a pro posílení odolnosti Evropské unie proti teroristickým hrozbám</w:t>
      </w:r>
      <w:r w:rsidR="009C14AA" w:rsidRPr="00FD7CEA">
        <w:rPr>
          <w:color w:val="0D0D0D"/>
          <w:shd w:val="clear" w:color="auto" w:fill="FFFFFF"/>
        </w:rPr>
        <w:t xml:space="preserve"> (</w:t>
      </w:r>
      <w:r w:rsidR="009C14AA" w:rsidRPr="00FD7CEA">
        <w:rPr>
          <w:color w:val="000000" w:themeColor="text1"/>
        </w:rPr>
        <w:t>European Commission</w:t>
      </w:r>
      <w:r w:rsidR="009C14AA" w:rsidRPr="00FD7CEA">
        <w:t>, 2015).</w:t>
      </w:r>
    </w:p>
    <w:p w14:paraId="2ED5C637" w14:textId="4E8FA371" w:rsidR="004E7C8D" w:rsidRDefault="00776076" w:rsidP="00895B30">
      <w:pPr>
        <w:spacing w:line="360" w:lineRule="auto"/>
        <w:ind w:firstLine="567"/>
        <w:jc w:val="both"/>
        <w:rPr>
          <w:color w:val="0D0D0D"/>
          <w:shd w:val="clear" w:color="auto" w:fill="FFFFFF"/>
        </w:rPr>
      </w:pPr>
      <w:r>
        <w:rPr>
          <w:color w:val="0D0D0D"/>
          <w:shd w:val="clear" w:color="auto" w:fill="FFFFFF"/>
        </w:rPr>
        <w:t xml:space="preserve">Evropský bezpečnostní program </w:t>
      </w:r>
      <w:r w:rsidR="00292D32">
        <w:rPr>
          <w:color w:val="0D0D0D"/>
          <w:shd w:val="clear" w:color="auto" w:fill="FFFFFF"/>
        </w:rPr>
        <w:t xml:space="preserve">z roku 2015 </w:t>
      </w:r>
      <w:r w:rsidR="002A1A2B">
        <w:rPr>
          <w:color w:val="0D0D0D"/>
          <w:shd w:val="clear" w:color="auto" w:fill="FFFFFF"/>
        </w:rPr>
        <w:t>přinesl</w:t>
      </w:r>
      <w:r w:rsidR="00292D32">
        <w:rPr>
          <w:color w:val="0D0D0D"/>
          <w:shd w:val="clear" w:color="auto" w:fill="FFFFFF"/>
        </w:rPr>
        <w:t xml:space="preserve"> komplexní rámec opatření pro boj proti terorismu a radikalizaci, </w:t>
      </w:r>
      <w:r w:rsidR="00A30C21">
        <w:rPr>
          <w:color w:val="0D0D0D"/>
          <w:shd w:val="clear" w:color="auto" w:fill="FFFFFF"/>
        </w:rPr>
        <w:t>který zahrnuje jak represivní, tak preventivní strategie</w:t>
      </w:r>
      <w:r w:rsidR="004A3EFF">
        <w:rPr>
          <w:color w:val="0D0D0D"/>
          <w:shd w:val="clear" w:color="auto" w:fill="FFFFFF"/>
        </w:rPr>
        <w:t xml:space="preserve">. Iniciativy </w:t>
      </w:r>
      <w:r w:rsidR="00BB7AEE">
        <w:rPr>
          <w:color w:val="0D0D0D"/>
          <w:shd w:val="clear" w:color="auto" w:fill="FFFFFF"/>
        </w:rPr>
        <w:lastRenderedPageBreak/>
        <w:t>reflektovaly</w:t>
      </w:r>
      <w:r w:rsidR="004A3EFF">
        <w:rPr>
          <w:color w:val="0D0D0D"/>
          <w:shd w:val="clear" w:color="auto" w:fill="FFFFFF"/>
        </w:rPr>
        <w:t xml:space="preserve"> ucelený přístup Evropské unie k zajištění bezpečnosti jej</w:t>
      </w:r>
      <w:r w:rsidR="00BA703D">
        <w:rPr>
          <w:color w:val="0D0D0D"/>
          <w:shd w:val="clear" w:color="auto" w:fill="FFFFFF"/>
        </w:rPr>
        <w:t>í</w:t>
      </w:r>
      <w:r w:rsidR="004A3EFF">
        <w:rPr>
          <w:color w:val="0D0D0D"/>
          <w:shd w:val="clear" w:color="auto" w:fill="FFFFFF"/>
        </w:rPr>
        <w:t>ch občanů</w:t>
      </w:r>
      <w:r w:rsidR="005257C4">
        <w:rPr>
          <w:color w:val="0D0D0D"/>
          <w:shd w:val="clear" w:color="auto" w:fill="FFFFFF"/>
        </w:rPr>
        <w:t xml:space="preserve"> a současně</w:t>
      </w:r>
      <w:r w:rsidR="00EC375F">
        <w:rPr>
          <w:color w:val="0D0D0D"/>
          <w:shd w:val="clear" w:color="auto" w:fill="FFFFFF"/>
        </w:rPr>
        <w:t xml:space="preserve"> usiloval</w:t>
      </w:r>
      <w:r w:rsidR="00BA703D">
        <w:rPr>
          <w:color w:val="0D0D0D"/>
          <w:shd w:val="clear" w:color="auto" w:fill="FFFFFF"/>
        </w:rPr>
        <w:t xml:space="preserve"> o odstranění podkladových </w:t>
      </w:r>
      <w:r w:rsidR="00836D24">
        <w:rPr>
          <w:color w:val="0D0D0D"/>
          <w:shd w:val="clear" w:color="auto" w:fill="FFFFFF"/>
        </w:rPr>
        <w:t>příčin terorismu a radikalizace.</w:t>
      </w:r>
    </w:p>
    <w:p w14:paraId="66671A8A" w14:textId="1FF9604E" w:rsidR="00C04D02" w:rsidRPr="008A5EBD" w:rsidRDefault="008A5EBD" w:rsidP="00895B30">
      <w:pPr>
        <w:spacing w:line="360" w:lineRule="auto"/>
        <w:ind w:firstLine="567"/>
        <w:jc w:val="both"/>
        <w:rPr>
          <w:color w:val="0D0D0D"/>
          <w:shd w:val="clear" w:color="auto" w:fill="FFFFFF"/>
        </w:rPr>
      </w:pPr>
      <w:r>
        <w:t xml:space="preserve">Evropská komise zveřejnila rok po zahájení svého bezpečnostního programu hodnocení a návrhy na jeho další vývoj, čímž reagovala na nedávné teroristické útoky a zdůraznila potřebu posílení opatření proti terorismu. </w:t>
      </w:r>
      <w:r w:rsidR="00A91734">
        <w:t xml:space="preserve">Dokument vyšel ve chvíli, kdy Bombové útoky v Bruselu </w:t>
      </w:r>
      <w:r w:rsidR="00A832CD">
        <w:br/>
      </w:r>
      <w:r w:rsidR="00A91734">
        <w:t>z 22. března 2016 znovu potvrdily bezpečnostní rizika, která Evropě hrozí kvůli terorismu.</w:t>
      </w:r>
    </w:p>
    <w:p w14:paraId="69A3FDE2" w14:textId="771FA1B1" w:rsidR="00C60D5E" w:rsidRDefault="00445FDB" w:rsidP="00895B30">
      <w:pPr>
        <w:spacing w:line="360" w:lineRule="auto"/>
        <w:ind w:firstLine="567"/>
        <w:jc w:val="both"/>
        <w:rPr>
          <w:noProof/>
        </w:rPr>
      </w:pPr>
      <w:r>
        <w:t>Tento dokument zaprvé</w:t>
      </w:r>
      <w:r w:rsidR="00C20D96">
        <w:t xml:space="preserve"> </w:t>
      </w:r>
      <w:r w:rsidR="001748E4">
        <w:t xml:space="preserve">posuzoval </w:t>
      </w:r>
      <w:r w:rsidR="00981A08">
        <w:t xml:space="preserve">naplňování Evropského programu pro bezpečnost </w:t>
      </w:r>
      <w:r w:rsidR="000D2084">
        <w:t xml:space="preserve">ve vztahu ke konkrétním operačním záležitostem ve snaze zjistit, kde přetrvávají </w:t>
      </w:r>
      <w:r w:rsidR="00EB4026">
        <w:t>v boji proti terorismu nedostatky</w:t>
      </w:r>
      <w:r w:rsidR="00031634">
        <w:t xml:space="preserve">. Zadruhé dokument určil, jakých kroků je nadále </w:t>
      </w:r>
      <w:r w:rsidR="001564B8">
        <w:t xml:space="preserve">zapotřebí k odstranění uvedených nedostatků </w:t>
      </w:r>
      <w:r w:rsidR="009C61DD">
        <w:t xml:space="preserve">a snažil se vyvinout nové </w:t>
      </w:r>
      <w:r w:rsidR="001C4706">
        <w:t>trvalé struktury pro spolupráci mezi operačními službami odpovědnými za potírání terorismu</w:t>
      </w:r>
      <w:r w:rsidR="00822F7F">
        <w:t>.</w:t>
      </w:r>
      <w:r w:rsidR="00F04764">
        <w:t xml:space="preserve"> </w:t>
      </w:r>
      <w:r w:rsidR="00EE66FD">
        <w:t>Dokument poukazuje na</w:t>
      </w:r>
      <w:r w:rsidR="005474B9">
        <w:t xml:space="preserve"> komplexní</w:t>
      </w:r>
      <w:r w:rsidR="00EE66FD">
        <w:t xml:space="preserve"> řešení </w:t>
      </w:r>
      <w:r w:rsidR="00BA28EA">
        <w:t xml:space="preserve">všech rozměrů teroristické hrozby, </w:t>
      </w:r>
      <w:r w:rsidR="009E6A0D">
        <w:t xml:space="preserve">včetně </w:t>
      </w:r>
      <w:r w:rsidR="00724A28">
        <w:t>hrozby plynoucí z návratu zahraničních teroristických bojovníků</w:t>
      </w:r>
      <w:r w:rsidR="00A17447">
        <w:t>, předcházení radikalizaci a její potírání</w:t>
      </w:r>
      <w:r w:rsidR="00CE25B0">
        <w:t xml:space="preserve">, ukládání sankcí teroristům </w:t>
      </w:r>
      <w:r w:rsidR="00A832CD">
        <w:br/>
      </w:r>
      <w:r w:rsidR="00CE25B0">
        <w:t xml:space="preserve">a jejím podporovatelům, </w:t>
      </w:r>
      <w:r w:rsidR="00902E7B">
        <w:t xml:space="preserve">lepší výměnu informací, zamezení </w:t>
      </w:r>
      <w:r w:rsidR="005570D5">
        <w:t xml:space="preserve">přístupu teroristů ke střelným zbraním </w:t>
      </w:r>
      <w:r w:rsidR="00E160FB">
        <w:t>a výbušninám</w:t>
      </w:r>
      <w:r w:rsidR="00D00B86">
        <w:t xml:space="preserve">, zamezení přístupu teroristům k financím a </w:t>
      </w:r>
      <w:r w:rsidR="001E1EF8">
        <w:t>ochran</w:t>
      </w:r>
      <w:r w:rsidR="00A253E5">
        <w:t>u</w:t>
      </w:r>
      <w:r w:rsidR="001E1EF8">
        <w:t xml:space="preserve"> občanů a kritické </w:t>
      </w:r>
      <w:r w:rsidR="001E1EF8">
        <w:rPr>
          <w:noProof/>
        </w:rPr>
        <w:t>infrastruktury</w:t>
      </w:r>
      <w:r w:rsidR="005C6721">
        <w:rPr>
          <w:noProof/>
        </w:rPr>
        <w:t xml:space="preserve"> </w:t>
      </w:r>
      <w:r w:rsidR="005C6721" w:rsidRPr="005C6721">
        <w:rPr>
          <w:noProof/>
        </w:rPr>
        <w:t>(D’Amato &amp; Terlizzi, 2022)</w:t>
      </w:r>
      <w:r w:rsidR="005C6721">
        <w:rPr>
          <w:noProof/>
        </w:rPr>
        <w:t>.</w:t>
      </w:r>
    </w:p>
    <w:p w14:paraId="60721ACF" w14:textId="0E3BB753" w:rsidR="00B16714" w:rsidRDefault="002E7E65" w:rsidP="004E512A">
      <w:pPr>
        <w:spacing w:line="360" w:lineRule="auto"/>
        <w:ind w:firstLine="567"/>
        <w:jc w:val="both"/>
      </w:pPr>
      <w:r w:rsidRPr="00CA5157">
        <w:t xml:space="preserve">Právě </w:t>
      </w:r>
      <w:r w:rsidR="00D03094">
        <w:t>poslední dvě</w:t>
      </w:r>
      <w:r w:rsidRPr="00CA5157">
        <w:t xml:space="preserve"> zmíněné řešení </w:t>
      </w:r>
      <w:r w:rsidR="00D03094">
        <w:t>jsou</w:t>
      </w:r>
      <w:r w:rsidR="001561E4" w:rsidRPr="00CA5157">
        <w:t xml:space="preserve"> pro práci důležité</w:t>
      </w:r>
      <w:r w:rsidR="00407A33" w:rsidRPr="00CA5157">
        <w:t xml:space="preserve">, vzhledem k tomu, </w:t>
      </w:r>
      <w:r w:rsidR="00EF79F9" w:rsidRPr="00CA5157">
        <w:t>že útoky v Paříži a Bruselu v obou případech zdůraznily zranitelnost velkých veřejných akcí a kritické infrastruktury.</w:t>
      </w:r>
      <w:r w:rsidR="007A1AF2" w:rsidRPr="00CA5157">
        <w:t xml:space="preserve"> V této části dokumentu si Evropská komise vymezila </w:t>
      </w:r>
      <w:r w:rsidR="00A114AD" w:rsidRPr="00CA5157">
        <w:t>další kroky</w:t>
      </w:r>
      <w:r w:rsidR="00CD191A" w:rsidRPr="00CA5157">
        <w:t>, které naléhavě přijme</w:t>
      </w:r>
      <w:r w:rsidR="004E0647" w:rsidRPr="00CA5157">
        <w:t xml:space="preserve"> </w:t>
      </w:r>
      <w:r w:rsidR="006C7138" w:rsidRPr="00CA5157">
        <w:t>v rámci zefektivnění funkčnosti Evropského programu pro bezpečnost.</w:t>
      </w:r>
      <w:r w:rsidR="006A5FFC" w:rsidRPr="00CA5157">
        <w:t xml:space="preserve"> </w:t>
      </w:r>
      <w:r w:rsidR="00FC7C22" w:rsidRPr="00CA5157">
        <w:t xml:space="preserve">Komise </w:t>
      </w:r>
      <w:r w:rsidR="00A832CD">
        <w:br/>
      </w:r>
      <w:r w:rsidR="00FC7C22" w:rsidRPr="00CA5157">
        <w:t>se zavázala k provedení několika zásadních kroků, které by měli přispět ke zvýšení bezpečnosti</w:t>
      </w:r>
      <w:r w:rsidR="00194979" w:rsidRPr="00CA5157">
        <w:t xml:space="preserve"> v rámci Evropské unie. Dle Akčního plánu </w:t>
      </w:r>
      <w:r w:rsidR="003C2AF4" w:rsidRPr="00CA5157">
        <w:t xml:space="preserve">z prosince 2015, který se týkal střelných zbraní </w:t>
      </w:r>
      <w:r w:rsidR="00A832CD">
        <w:br/>
      </w:r>
      <w:r w:rsidR="003C2AF4" w:rsidRPr="00CA5157">
        <w:t>a výbušnin, se plánuje</w:t>
      </w:r>
      <w:r w:rsidR="008D1304" w:rsidRPr="00CA5157">
        <w:t xml:space="preserve">, že do září 2016 budou stanovena </w:t>
      </w:r>
      <w:r w:rsidR="00B47932" w:rsidRPr="00CA5157">
        <w:t xml:space="preserve">jednotná pravidla pro certifikaci detekčních systémů na letištích. </w:t>
      </w:r>
      <w:r w:rsidR="00795FBE" w:rsidRPr="00CA5157">
        <w:t xml:space="preserve">Do konce roku 2016 má dojít k aktualizaci manuálu </w:t>
      </w:r>
      <w:r w:rsidR="008C44A5" w:rsidRPr="00CA5157">
        <w:t>pro ochranu míst, které jsou obzvláště náchylné k</w:t>
      </w:r>
      <w:r w:rsidR="00F751A5" w:rsidRPr="00CA5157">
        <w:t> </w:t>
      </w:r>
      <w:r w:rsidR="008C44A5" w:rsidRPr="00CA5157">
        <w:t>útokům</w:t>
      </w:r>
      <w:r w:rsidR="00F751A5" w:rsidRPr="00CA5157">
        <w:t xml:space="preserve">. Dále bylo plánováno, že </w:t>
      </w:r>
      <w:r w:rsidR="007134BB" w:rsidRPr="00CA5157">
        <w:t xml:space="preserve">do května 2016 proběhnou další testování v oblasti </w:t>
      </w:r>
      <w:r w:rsidR="00985D56" w:rsidRPr="00CA5157">
        <w:t>detekce</w:t>
      </w:r>
      <w:r w:rsidR="007134BB" w:rsidRPr="00CA5157">
        <w:t xml:space="preserve"> </w:t>
      </w:r>
      <w:r w:rsidR="00985D56" w:rsidRPr="00CA5157">
        <w:t>a zabezpečení, které se zaměří na letiště i jiná klíčová místa</w:t>
      </w:r>
      <w:r w:rsidR="00A6666E" w:rsidRPr="00CA5157">
        <w:t>. Komise se rovněž rozhodla podporovat výzkum nových technologií</w:t>
      </w:r>
      <w:r w:rsidR="00370A41" w:rsidRPr="00CA5157">
        <w:t xml:space="preserve"> a kapacit, které by mohly v budoucnu posílit bezpečnostní opatření</w:t>
      </w:r>
      <w:r w:rsidR="0027056D" w:rsidRPr="00CA5157">
        <w:t>.</w:t>
      </w:r>
      <w:r w:rsidR="0027056D" w:rsidRPr="00CA5157">
        <w:rPr>
          <w:b/>
          <w:bCs/>
          <w:u w:val="single"/>
        </w:rPr>
        <w:t xml:space="preserve"> </w:t>
      </w:r>
      <w:r w:rsidR="00CD71D6" w:rsidRPr="00CA5157">
        <w:t>(European Co</w:t>
      </w:r>
      <w:r w:rsidR="00072A20" w:rsidRPr="00CA5157">
        <w:t>m</w:t>
      </w:r>
      <w:r w:rsidR="00CD71D6" w:rsidRPr="00CA5157">
        <w:t>mission</w:t>
      </w:r>
      <w:r w:rsidR="00072A20" w:rsidRPr="00CA5157">
        <w:t>, 2016).</w:t>
      </w:r>
    </w:p>
    <w:p w14:paraId="0C635571" w14:textId="39ED5211" w:rsidR="00650D48" w:rsidRDefault="0078198C" w:rsidP="004E512A">
      <w:pPr>
        <w:spacing w:line="360" w:lineRule="auto"/>
        <w:ind w:firstLine="567"/>
        <w:jc w:val="both"/>
      </w:pPr>
      <w:r>
        <w:t xml:space="preserve"> </w:t>
      </w:r>
    </w:p>
    <w:p w14:paraId="4A10535B" w14:textId="33F87206" w:rsidR="0088668B" w:rsidRDefault="0088668B" w:rsidP="00895B30">
      <w:pPr>
        <w:spacing w:line="360" w:lineRule="auto"/>
        <w:ind w:firstLine="567"/>
        <w:jc w:val="both"/>
      </w:pPr>
      <w:r>
        <w:t>První princip program</w:t>
      </w:r>
      <w:r w:rsidR="00875136">
        <w:t xml:space="preserve">u, </w:t>
      </w:r>
      <w:r w:rsidR="007D74EE">
        <w:t xml:space="preserve">dodržování základních lidských práv, </w:t>
      </w:r>
      <w:r w:rsidR="0027160F">
        <w:t xml:space="preserve">je důležitý v rámci sekuritizace, protože </w:t>
      </w:r>
      <w:r w:rsidR="002D10B6">
        <w:t>zdůrazňuje</w:t>
      </w:r>
      <w:r w:rsidR="004E3557">
        <w:t>, že bezpečnostní opatření musí být vyvážená</w:t>
      </w:r>
      <w:r w:rsidR="006B3ECF">
        <w:t xml:space="preserve"> a neporušovat individuální svobody</w:t>
      </w:r>
      <w:r w:rsidR="00D54891">
        <w:t xml:space="preserve">. Tento princip se v rámci sekuritizačního procesu odráží </w:t>
      </w:r>
      <w:r w:rsidR="00920FA6">
        <w:t xml:space="preserve">v bezpečnostních opatřeních, která v tomto případě nemají být vnímaná jako </w:t>
      </w:r>
      <w:r w:rsidR="00481148">
        <w:t xml:space="preserve">nástroje represí, ale </w:t>
      </w:r>
      <w:r w:rsidR="00AF465D">
        <w:t xml:space="preserve">jako nástroj ochrany. </w:t>
      </w:r>
      <w:r w:rsidR="00693F09">
        <w:t>Druhý princip, zvýšení transparentnosti a odpovědnosti</w:t>
      </w:r>
      <w:r w:rsidR="00EE168A">
        <w:t xml:space="preserve">, podporuje </w:t>
      </w:r>
      <w:r w:rsidR="00EE168A">
        <w:lastRenderedPageBreak/>
        <w:t>důvěru občanů</w:t>
      </w:r>
      <w:r w:rsidR="00FB1ED5">
        <w:t xml:space="preserve">, což je důležité pro oprávněnost sekuritizace. </w:t>
      </w:r>
      <w:r w:rsidR="00D27FC8">
        <w:t xml:space="preserve">Když jsou </w:t>
      </w:r>
      <w:r w:rsidR="001F14A4">
        <w:t xml:space="preserve">bezpečnostní kroky transparentní a zodpovědné, </w:t>
      </w:r>
      <w:r w:rsidR="002E6182">
        <w:t xml:space="preserve">pro občany je jednodušší přijmout nutnost </w:t>
      </w:r>
      <w:r w:rsidR="003A4FC4">
        <w:t xml:space="preserve">zvýšených opatření v oblasti bezpečnosti. </w:t>
      </w:r>
      <w:r w:rsidR="00DD363A">
        <w:rPr>
          <w:color w:val="0D0D0D"/>
          <w:shd w:val="clear" w:color="auto" w:fill="FFFFFF"/>
        </w:rPr>
        <w:t>Třetím principem je lepší využití stávajících právních nástrojů Evropské unie</w:t>
      </w:r>
      <w:r w:rsidR="007D19CA">
        <w:rPr>
          <w:color w:val="0D0D0D"/>
          <w:shd w:val="clear" w:color="auto" w:fill="FFFFFF"/>
        </w:rPr>
        <w:t xml:space="preserve">. Sekuritizace může být tak použita nejen pro </w:t>
      </w:r>
      <w:r w:rsidR="001D3326">
        <w:rPr>
          <w:color w:val="0D0D0D"/>
          <w:shd w:val="clear" w:color="auto" w:fill="FFFFFF"/>
        </w:rPr>
        <w:t xml:space="preserve">vytváření nových opatření, </w:t>
      </w:r>
      <w:r w:rsidR="003E578E">
        <w:rPr>
          <w:color w:val="0D0D0D"/>
          <w:shd w:val="clear" w:color="auto" w:fill="FFFFFF"/>
        </w:rPr>
        <w:t>ale i pro optimalizaci stávajících nástrojů</w:t>
      </w:r>
      <w:r w:rsidR="007A11F4">
        <w:rPr>
          <w:color w:val="0D0D0D"/>
          <w:shd w:val="clear" w:color="auto" w:fill="FFFFFF"/>
        </w:rPr>
        <w:t xml:space="preserve">, </w:t>
      </w:r>
      <w:r w:rsidR="002F71C8">
        <w:rPr>
          <w:color w:val="0D0D0D"/>
          <w:shd w:val="clear" w:color="auto" w:fill="FFFFFF"/>
        </w:rPr>
        <w:t xml:space="preserve">což </w:t>
      </w:r>
      <w:r w:rsidR="002F71C8" w:rsidRPr="00437906">
        <w:rPr>
          <w:color w:val="0D0D0D"/>
          <w:shd w:val="clear" w:color="auto" w:fill="FFFFFF"/>
        </w:rPr>
        <w:t xml:space="preserve">odpovídá </w:t>
      </w:r>
      <w:r w:rsidR="00E93AD5" w:rsidRPr="00437906">
        <w:rPr>
          <w:color w:val="0D0D0D"/>
          <w:shd w:val="clear" w:color="auto" w:fill="FFFFFF"/>
        </w:rPr>
        <w:t>adaptaci</w:t>
      </w:r>
      <w:r w:rsidR="006637B9" w:rsidRPr="00437906">
        <w:rPr>
          <w:color w:val="0D0D0D"/>
          <w:shd w:val="clear" w:color="auto" w:fill="FFFFFF"/>
        </w:rPr>
        <w:t xml:space="preserve"> a částečně regresi</w:t>
      </w:r>
      <w:r w:rsidR="00E93AD5" w:rsidRPr="00437906">
        <w:rPr>
          <w:color w:val="0D0D0D"/>
          <w:shd w:val="clear" w:color="auto" w:fill="FFFFFF"/>
        </w:rPr>
        <w:t xml:space="preserve"> fáze výsledku. </w:t>
      </w:r>
      <w:r w:rsidR="00702A60">
        <w:rPr>
          <w:color w:val="0D0D0D"/>
          <w:shd w:val="clear" w:color="auto" w:fill="FFFFFF"/>
        </w:rPr>
        <w:t xml:space="preserve">Čtvrtý bod, zajištění </w:t>
      </w:r>
      <w:r w:rsidR="002F4B27">
        <w:rPr>
          <w:color w:val="0D0D0D"/>
          <w:shd w:val="clear" w:color="auto" w:fill="FFFFFF"/>
        </w:rPr>
        <w:t xml:space="preserve">větší soudržnosti mezi </w:t>
      </w:r>
      <w:r w:rsidR="00D753F9">
        <w:rPr>
          <w:color w:val="0D0D0D"/>
          <w:shd w:val="clear" w:color="auto" w:fill="FFFFFF"/>
        </w:rPr>
        <w:t>jednotlivými agenturami</w:t>
      </w:r>
      <w:r w:rsidR="007C5183">
        <w:rPr>
          <w:color w:val="0D0D0D"/>
          <w:shd w:val="clear" w:color="auto" w:fill="FFFFFF"/>
        </w:rPr>
        <w:t>, ukazuje na potřebu komplexní spolupráce</w:t>
      </w:r>
      <w:r w:rsidR="005E1935">
        <w:rPr>
          <w:color w:val="0D0D0D"/>
          <w:shd w:val="clear" w:color="auto" w:fill="FFFFFF"/>
        </w:rPr>
        <w:t xml:space="preserve"> mezi bezpečnostními orgány</w:t>
      </w:r>
      <w:r w:rsidR="000D26A3">
        <w:rPr>
          <w:color w:val="0D0D0D"/>
          <w:shd w:val="clear" w:color="auto" w:fill="FFFFFF"/>
        </w:rPr>
        <w:t xml:space="preserve">, což je také jedna z podstat </w:t>
      </w:r>
      <w:r w:rsidR="009F44E1">
        <w:rPr>
          <w:color w:val="0D0D0D"/>
          <w:shd w:val="clear" w:color="auto" w:fill="FFFFFF"/>
        </w:rPr>
        <w:t>úspěšné sekuritizace</w:t>
      </w:r>
      <w:r w:rsidR="000C4A83">
        <w:rPr>
          <w:color w:val="0D0D0D"/>
          <w:shd w:val="clear" w:color="auto" w:fill="FFFFFF"/>
        </w:rPr>
        <w:t xml:space="preserve"> a důkaz, že terorismus a kyberkriminalita</w:t>
      </w:r>
      <w:r w:rsidR="003E3815">
        <w:rPr>
          <w:color w:val="0D0D0D"/>
          <w:shd w:val="clear" w:color="auto" w:fill="FFFFFF"/>
        </w:rPr>
        <w:t xml:space="preserve"> vyžadují </w:t>
      </w:r>
      <w:r w:rsidR="00170100">
        <w:rPr>
          <w:color w:val="0D0D0D"/>
          <w:shd w:val="clear" w:color="auto" w:fill="FFFFFF"/>
        </w:rPr>
        <w:t>multidisciplinární přístup.</w:t>
      </w:r>
      <w:r w:rsidR="0043003B">
        <w:rPr>
          <w:color w:val="0D0D0D"/>
          <w:shd w:val="clear" w:color="auto" w:fill="FFFFFF"/>
        </w:rPr>
        <w:t xml:space="preserve"> Pátým principem je propojení vnitřních a vnějších aspektů bezpečnosti</w:t>
      </w:r>
      <w:r w:rsidR="004A7133">
        <w:rPr>
          <w:color w:val="0D0D0D"/>
          <w:shd w:val="clear" w:color="auto" w:fill="FFFFFF"/>
        </w:rPr>
        <w:t xml:space="preserve">, což značí, že terorismus je </w:t>
      </w:r>
      <w:r w:rsidR="002A33B1">
        <w:rPr>
          <w:color w:val="0D0D0D"/>
          <w:shd w:val="clear" w:color="auto" w:fill="FFFFFF"/>
        </w:rPr>
        <w:t xml:space="preserve">nadnárodní problém, </w:t>
      </w:r>
      <w:r w:rsidR="00346B50">
        <w:rPr>
          <w:color w:val="0D0D0D"/>
          <w:shd w:val="clear" w:color="auto" w:fill="FFFFFF"/>
        </w:rPr>
        <w:t xml:space="preserve">který vyžaduje mezinárodní </w:t>
      </w:r>
      <w:r w:rsidR="002247FD">
        <w:rPr>
          <w:color w:val="0D0D0D"/>
          <w:shd w:val="clear" w:color="auto" w:fill="FFFFFF"/>
        </w:rPr>
        <w:t>koordinaci a spolupráci.</w:t>
      </w:r>
      <w:r w:rsidR="005E7431">
        <w:rPr>
          <w:color w:val="0D0D0D"/>
          <w:shd w:val="clear" w:color="auto" w:fill="FFFFFF"/>
        </w:rPr>
        <w:t xml:space="preserve"> Program také uvádí </w:t>
      </w:r>
      <w:r w:rsidR="00D17239">
        <w:rPr>
          <w:color w:val="0D0D0D"/>
          <w:shd w:val="clear" w:color="auto" w:fill="FFFFFF"/>
        </w:rPr>
        <w:t xml:space="preserve">specifické opatření proti radikalizaci </w:t>
      </w:r>
      <w:r w:rsidR="008B4BA0">
        <w:rPr>
          <w:color w:val="0D0D0D"/>
          <w:shd w:val="clear" w:color="auto" w:fill="FFFFFF"/>
        </w:rPr>
        <w:t>a terorismu</w:t>
      </w:r>
      <w:r w:rsidR="00D14619">
        <w:rPr>
          <w:color w:val="0D0D0D"/>
          <w:shd w:val="clear" w:color="auto" w:fill="FFFFFF"/>
        </w:rPr>
        <w:t xml:space="preserve"> a návrhy pro ochranu měkkých cílů, které </w:t>
      </w:r>
      <w:r w:rsidR="00125AD4">
        <w:rPr>
          <w:color w:val="0D0D0D"/>
          <w:shd w:val="clear" w:color="auto" w:fill="FFFFFF"/>
        </w:rPr>
        <w:t xml:space="preserve">jsou důležité pro udržení bezpečnosti </w:t>
      </w:r>
      <w:r w:rsidR="00212DCF">
        <w:rPr>
          <w:color w:val="0D0D0D"/>
          <w:shd w:val="clear" w:color="auto" w:fill="FFFFFF"/>
        </w:rPr>
        <w:t>ve veřejných prostorech</w:t>
      </w:r>
      <w:r w:rsidR="00847CA2">
        <w:rPr>
          <w:color w:val="0D0D0D"/>
          <w:shd w:val="clear" w:color="auto" w:fill="FFFFFF"/>
        </w:rPr>
        <w:t>. Sekuritizace v tomto případě ne</w:t>
      </w:r>
      <w:r w:rsidR="00B26863">
        <w:rPr>
          <w:color w:val="0D0D0D"/>
          <w:shd w:val="clear" w:color="auto" w:fill="FFFFFF"/>
        </w:rPr>
        <w:t xml:space="preserve">znamená pouze vytváření nových </w:t>
      </w:r>
      <w:r w:rsidR="00840E10">
        <w:rPr>
          <w:color w:val="0D0D0D"/>
          <w:shd w:val="clear" w:color="auto" w:fill="FFFFFF"/>
        </w:rPr>
        <w:t>nástrojů</w:t>
      </w:r>
      <w:r w:rsidR="0018362A">
        <w:rPr>
          <w:color w:val="0D0D0D"/>
          <w:shd w:val="clear" w:color="auto" w:fill="FFFFFF"/>
        </w:rPr>
        <w:t xml:space="preserve">, ale také ujištění, že současné postupy jsou </w:t>
      </w:r>
      <w:r w:rsidR="00E4345F">
        <w:rPr>
          <w:color w:val="0D0D0D"/>
          <w:shd w:val="clear" w:color="auto" w:fill="FFFFFF"/>
        </w:rPr>
        <w:t xml:space="preserve">dostatečně efektivní </w:t>
      </w:r>
      <w:r w:rsidR="005F60EE">
        <w:rPr>
          <w:color w:val="0D0D0D"/>
          <w:shd w:val="clear" w:color="auto" w:fill="FFFFFF"/>
        </w:rPr>
        <w:t>a reagují na aktuální hrozby</w:t>
      </w:r>
      <w:r w:rsidR="00840F7D">
        <w:rPr>
          <w:color w:val="0D0D0D"/>
          <w:shd w:val="clear" w:color="auto" w:fill="FFFFFF"/>
        </w:rPr>
        <w:t>, což odpovídá fázi identifikace a plánování.</w:t>
      </w:r>
    </w:p>
    <w:p w14:paraId="6201FE29" w14:textId="77777777" w:rsidR="004136D6" w:rsidRDefault="004136D6" w:rsidP="00044386">
      <w:pPr>
        <w:spacing w:line="360" w:lineRule="auto"/>
        <w:jc w:val="both"/>
      </w:pPr>
    </w:p>
    <w:p w14:paraId="1E1F5FFE" w14:textId="22BACA73" w:rsidR="004136D6" w:rsidRPr="00A81647" w:rsidRDefault="00A81647" w:rsidP="00044386">
      <w:pPr>
        <w:pStyle w:val="Nadpis2"/>
        <w:ind w:left="0" w:firstLine="0"/>
      </w:pPr>
      <w:bookmarkStart w:id="37" w:name="_Toc164521837"/>
      <w:bookmarkStart w:id="38" w:name="_Toc164598446"/>
      <w:r w:rsidRPr="00A81647">
        <w:rPr>
          <w:rFonts w:cstheme="minorHAnsi"/>
        </w:rPr>
        <w:t>Globální strategie zahraniční a bezpečnostní politiky Evropské unie</w:t>
      </w:r>
      <w:bookmarkEnd w:id="37"/>
      <w:bookmarkEnd w:id="38"/>
    </w:p>
    <w:p w14:paraId="54583723" w14:textId="77777777" w:rsidR="00F00870" w:rsidRDefault="00F00870" w:rsidP="00044386">
      <w:pPr>
        <w:spacing w:line="360" w:lineRule="auto"/>
        <w:jc w:val="both"/>
        <w:rPr>
          <w:color w:val="0D0D0D"/>
          <w:shd w:val="clear" w:color="auto" w:fill="FFFFFF"/>
        </w:rPr>
      </w:pPr>
    </w:p>
    <w:p w14:paraId="58659E44" w14:textId="77777777" w:rsidR="008B1999" w:rsidRDefault="003F0587" w:rsidP="00895B30">
      <w:pPr>
        <w:spacing w:line="360" w:lineRule="auto"/>
        <w:ind w:firstLine="567"/>
        <w:jc w:val="both"/>
      </w:pPr>
      <w:r>
        <w:t xml:space="preserve">V roce 2016 byla přijata </w:t>
      </w:r>
      <w:r w:rsidR="0020036E">
        <w:t xml:space="preserve">nová Globální strategie zaměřená na zahraniční a bezpečnostní politiky </w:t>
      </w:r>
      <w:r w:rsidR="00430EF8">
        <w:t xml:space="preserve">Evropské unie. Tento dokument aktualizuje a rozšiřuje závazky </w:t>
      </w:r>
      <w:r w:rsidR="00457F31">
        <w:t>Evropské bezpečnostní strategie z roku 2003</w:t>
      </w:r>
      <w:r w:rsidR="00007CF6">
        <w:t xml:space="preserve"> a přichází jako odpověď na řadu nových výzev</w:t>
      </w:r>
      <w:r w:rsidR="00A63B34">
        <w:t xml:space="preserve">, kterým Evropská unie čelila v předchozích letech. </w:t>
      </w:r>
    </w:p>
    <w:p w14:paraId="6A1DFC99" w14:textId="0B8B3933" w:rsidR="00CA55E0" w:rsidRDefault="008B1999" w:rsidP="00895B30">
      <w:pPr>
        <w:spacing w:line="360" w:lineRule="auto"/>
        <w:ind w:firstLine="567"/>
        <w:jc w:val="both"/>
      </w:pPr>
      <w:r w:rsidRPr="009D15B5">
        <w:t>Je důležité také zmínit</w:t>
      </w:r>
      <w:r w:rsidR="00B2318D" w:rsidRPr="009D15B5">
        <w:t xml:space="preserve"> </w:t>
      </w:r>
      <w:r w:rsidR="009719B9" w:rsidRPr="009D15B5">
        <w:t>význam</w:t>
      </w:r>
      <w:r w:rsidR="00B2318D" w:rsidRPr="009D15B5">
        <w:t xml:space="preserve"> a načasování </w:t>
      </w:r>
      <w:r w:rsidR="009719B9" w:rsidRPr="009D15B5">
        <w:t>Globální strategie</w:t>
      </w:r>
      <w:r w:rsidR="00567928" w:rsidRPr="009D15B5">
        <w:t xml:space="preserve">. Ačkoliv například v kontextu Brexitu </w:t>
      </w:r>
      <w:r w:rsidR="000D637D" w:rsidRPr="009D15B5">
        <w:t xml:space="preserve">byl dokument </w:t>
      </w:r>
      <w:r w:rsidR="007309A1" w:rsidRPr="009D15B5">
        <w:t xml:space="preserve">téměř zastíněn, obsah strategie zůstal relevantní i po odchodu </w:t>
      </w:r>
      <w:r w:rsidR="00EC74D3" w:rsidRPr="009D15B5">
        <w:t>Spojeného království</w:t>
      </w:r>
      <w:r w:rsidR="00B8740B" w:rsidRPr="009D15B5">
        <w:t xml:space="preserve"> z Evropské unie</w:t>
      </w:r>
      <w:r w:rsidRPr="009D15B5">
        <w:t>.</w:t>
      </w:r>
      <w:r w:rsidR="00C93BD5" w:rsidRPr="009D15B5">
        <w:t xml:space="preserve"> </w:t>
      </w:r>
      <w:r w:rsidR="00CA55E0" w:rsidRPr="009D15B5">
        <w:t xml:space="preserve">Jedním z problémů, kterým Evropská unie na přelomu let 2015-2016 </w:t>
      </w:r>
      <w:r w:rsidR="00810238" w:rsidRPr="009D15B5">
        <w:t xml:space="preserve">stála, byly </w:t>
      </w:r>
      <w:r w:rsidR="00FE68FF" w:rsidRPr="009D15B5">
        <w:t>zvýšené teroristické aktivity</w:t>
      </w:r>
      <w:r w:rsidR="00A127C0" w:rsidRPr="009D15B5">
        <w:t xml:space="preserve">, na které měly vliv i </w:t>
      </w:r>
      <w:r w:rsidR="00D054FC" w:rsidRPr="009D15B5">
        <w:t>útoky v Paříži 2015</w:t>
      </w:r>
      <w:r w:rsidR="00DB79D2" w:rsidRPr="009D15B5">
        <w:t xml:space="preserve"> a Bruselu 2016</w:t>
      </w:r>
      <w:r w:rsidR="00EA152F" w:rsidRPr="009D15B5">
        <w:t>.</w:t>
      </w:r>
      <w:r w:rsidR="00E46FE1" w:rsidRPr="009D15B5">
        <w:t xml:space="preserve"> Ty zdůraznily </w:t>
      </w:r>
      <w:r w:rsidR="00B450F1" w:rsidRPr="009D15B5">
        <w:t xml:space="preserve">nutnost posílit bezpečnostní opatření a </w:t>
      </w:r>
      <w:r w:rsidR="00B07470" w:rsidRPr="009D15B5">
        <w:t>zlepšit</w:t>
      </w:r>
      <w:r w:rsidR="00B450F1" w:rsidRPr="009D15B5">
        <w:t xml:space="preserve"> spolupráci mezi členskými </w:t>
      </w:r>
      <w:r w:rsidR="00B07470" w:rsidRPr="009D15B5">
        <w:t>státy v oblasti boje proti terorismu</w:t>
      </w:r>
      <w:r w:rsidR="000A5BA4" w:rsidRPr="009D15B5">
        <w:t>.</w:t>
      </w:r>
      <w:r w:rsidR="00692D4B" w:rsidRPr="009D15B5">
        <w:t xml:space="preserve"> Mezi dalšími faktory, kterými se </w:t>
      </w:r>
      <w:r w:rsidR="00100BFC" w:rsidRPr="009D15B5">
        <w:t>Strategie zabývala, byl</w:t>
      </w:r>
      <w:r w:rsidR="00667EE9" w:rsidRPr="009D15B5">
        <w:t>a například migrační krize, která dosáhla svého vrcholu v roce 2015</w:t>
      </w:r>
      <w:r w:rsidR="00E66B7A" w:rsidRPr="009D15B5">
        <w:t xml:space="preserve"> a projevovala se v rámci Evropy vysokým přílivem </w:t>
      </w:r>
      <w:r w:rsidR="002737FD" w:rsidRPr="009D15B5">
        <w:t xml:space="preserve">uprchlíků ze zemí zasaženými konflikty, jako byla Sýrie. </w:t>
      </w:r>
      <w:r w:rsidR="00CF1A92" w:rsidRPr="009D15B5">
        <w:t xml:space="preserve">Dále </w:t>
      </w:r>
      <w:r w:rsidR="006A4893" w:rsidRPr="009D15B5">
        <w:t>S</w:t>
      </w:r>
      <w:r w:rsidR="00CF1A92" w:rsidRPr="009D15B5">
        <w:t xml:space="preserve">trategie </w:t>
      </w:r>
      <w:r w:rsidR="0023575A" w:rsidRPr="009D15B5">
        <w:t>zmiňuje agresivnější postoj Ruska, a to zejména v kontextu ukrajinské krize</w:t>
      </w:r>
      <w:r w:rsidR="0062581C" w:rsidRPr="009D15B5">
        <w:t xml:space="preserve">, která vyvolala otázky ohledně obranné politiky a energetické bezpečnosti </w:t>
      </w:r>
      <w:r w:rsidR="001420B6" w:rsidRPr="009D15B5">
        <w:t>v rámci Evropské unie</w:t>
      </w:r>
      <w:r w:rsidRPr="009D15B5">
        <w:t xml:space="preserve"> (</w:t>
      </w:r>
      <w:r w:rsidR="001F27D1" w:rsidRPr="009D15B5">
        <w:t xml:space="preserve">Tocci, </w:t>
      </w:r>
      <w:r w:rsidR="0074217A" w:rsidRPr="009D15B5">
        <w:t>2016</w:t>
      </w:r>
      <w:r w:rsidRPr="009D15B5">
        <w:t>).</w:t>
      </w:r>
    </w:p>
    <w:p w14:paraId="122F137A" w14:textId="6EEDF338" w:rsidR="00575C19" w:rsidRDefault="00575C19" w:rsidP="00895B30">
      <w:pPr>
        <w:spacing w:line="360" w:lineRule="auto"/>
        <w:ind w:firstLine="567"/>
        <w:jc w:val="both"/>
      </w:pPr>
      <w:r>
        <w:t xml:space="preserve">Dokument o Globální strategii </w:t>
      </w:r>
      <w:r w:rsidR="00F947F9">
        <w:t xml:space="preserve">zahraniční a bezpečnostní politiky byl vypracován </w:t>
      </w:r>
      <w:r w:rsidR="004751E8">
        <w:t xml:space="preserve">Evropskou službou pro vnější činnost </w:t>
      </w:r>
      <w:r w:rsidR="00E53DD1">
        <w:t xml:space="preserve">pod dohledem tehdejší </w:t>
      </w:r>
      <w:r w:rsidR="00D34302">
        <w:t xml:space="preserve">vysoké </w:t>
      </w:r>
      <w:r w:rsidR="00E53DD1">
        <w:t xml:space="preserve">představitelky pro </w:t>
      </w:r>
      <w:r w:rsidR="00BF2242">
        <w:lastRenderedPageBreak/>
        <w:t>zahraniční</w:t>
      </w:r>
      <w:r w:rsidR="00E53DD1">
        <w:t xml:space="preserve"> věci </w:t>
      </w:r>
      <w:r w:rsidR="00BF2242">
        <w:t xml:space="preserve">a bezpečnostní politiku </w:t>
      </w:r>
      <w:r w:rsidR="00EE10F5">
        <w:t>a místopředsedkyně Evropské komise</w:t>
      </w:r>
      <w:r w:rsidR="00271D2E">
        <w:t xml:space="preserve">, </w:t>
      </w:r>
      <w:proofErr w:type="spellStart"/>
      <w:r w:rsidR="00271D2E">
        <w:t>Federiky</w:t>
      </w:r>
      <w:proofErr w:type="spellEnd"/>
      <w:r w:rsidR="00271D2E">
        <w:t xml:space="preserve"> </w:t>
      </w:r>
      <w:proofErr w:type="spellStart"/>
      <w:r w:rsidR="00271D2E">
        <w:t>Mogheri</w:t>
      </w:r>
      <w:r w:rsidR="00CF21F9">
        <w:t>niové</w:t>
      </w:r>
      <w:proofErr w:type="spellEnd"/>
      <w:r w:rsidR="00CF21F9">
        <w:t>.</w:t>
      </w:r>
      <w:r w:rsidR="00D51B47">
        <w:t xml:space="preserve"> Strategie byla předložena na summitu Evropské rady</w:t>
      </w:r>
      <w:r w:rsidR="008B2D9C">
        <w:t xml:space="preserve"> s cílem poskytnout ucelený rámec pro řešení tehdejších a budoucích výzev</w:t>
      </w:r>
      <w:r w:rsidR="00356DED">
        <w:t xml:space="preserve">, </w:t>
      </w:r>
      <w:r w:rsidR="00CE52B0">
        <w:t>posílení</w:t>
      </w:r>
      <w:r w:rsidR="00356DED">
        <w:t xml:space="preserve"> bezpečnostní a obranné schopnosti Unie </w:t>
      </w:r>
      <w:r w:rsidR="000725FB">
        <w:t xml:space="preserve">a </w:t>
      </w:r>
      <w:r w:rsidR="004D0E72">
        <w:t>zlepšení vztahů</w:t>
      </w:r>
      <w:r w:rsidR="000725FB">
        <w:t xml:space="preserve"> s</w:t>
      </w:r>
      <w:r w:rsidR="004D0E72">
        <w:t> </w:t>
      </w:r>
      <w:r w:rsidR="000725FB">
        <w:t>partnery</w:t>
      </w:r>
      <w:r w:rsidR="004D0E72">
        <w:t xml:space="preserve"> jako reakce zvýšenou úroveň globálního napětí</w:t>
      </w:r>
      <w:r w:rsidR="00AC66C9">
        <w:t>.</w:t>
      </w:r>
      <w:r w:rsidR="000725FB">
        <w:t xml:space="preserve"> </w:t>
      </w:r>
    </w:p>
    <w:p w14:paraId="1571BEBD" w14:textId="4DBF9D43" w:rsidR="00F20278" w:rsidRDefault="00F20278" w:rsidP="00895B30">
      <w:pPr>
        <w:spacing w:line="360" w:lineRule="auto"/>
        <w:ind w:firstLine="567"/>
        <w:jc w:val="both"/>
      </w:pPr>
      <w:r w:rsidRPr="00652F3E">
        <w:t xml:space="preserve">V kontextu doby </w:t>
      </w:r>
      <w:r w:rsidR="00E11C72" w:rsidRPr="00652F3E">
        <w:t xml:space="preserve">musely jít bezpečnostní opatření Evropské unie </w:t>
      </w:r>
      <w:r w:rsidR="007C48CE" w:rsidRPr="00652F3E">
        <w:t>ruku v ruce s udržováním hodnot</w:t>
      </w:r>
      <w:r w:rsidR="00984A51" w:rsidRPr="00652F3E">
        <w:t xml:space="preserve">, na kterých je Unie založena. </w:t>
      </w:r>
      <w:r w:rsidR="00DE25F8" w:rsidRPr="00652F3E">
        <w:t xml:space="preserve">V souladu s tím byla </w:t>
      </w:r>
      <w:r w:rsidR="00457801" w:rsidRPr="00652F3E">
        <w:t>S</w:t>
      </w:r>
      <w:r w:rsidR="00DE25F8" w:rsidRPr="00652F3E">
        <w:t xml:space="preserve">trategie strukturována </w:t>
      </w:r>
      <w:r w:rsidR="00C15A1D" w:rsidRPr="00652F3E">
        <w:t xml:space="preserve">do různých sekcí, z nichž každá se zaměřuje </w:t>
      </w:r>
      <w:r w:rsidR="008D29C8" w:rsidRPr="00652F3E">
        <w:t xml:space="preserve">na specifické oblasti zahraniční a bezpečnostní politiky. </w:t>
      </w:r>
      <w:r w:rsidR="0066735E" w:rsidRPr="00652F3E">
        <w:t xml:space="preserve">Důležitým aspektem je </w:t>
      </w:r>
      <w:r w:rsidR="00557B9A" w:rsidRPr="00652F3E">
        <w:t>integrace vnějších a vnitřních bezpečnostních opatření</w:t>
      </w:r>
      <w:r w:rsidR="002E2BFB" w:rsidRPr="00652F3E">
        <w:t>, které byly dříve často vnímány jako oddělené sféry</w:t>
      </w:r>
      <w:r w:rsidR="00031889" w:rsidRPr="00652F3E">
        <w:t xml:space="preserve">. Součástí Strategie je snaha o posílení odolnosti </w:t>
      </w:r>
      <w:r w:rsidR="00D83F5E" w:rsidRPr="00652F3E">
        <w:t xml:space="preserve">Evropské unie proti teroristickým útokům </w:t>
      </w:r>
      <w:r w:rsidR="009F177E" w:rsidRPr="00652F3E">
        <w:t xml:space="preserve">v místech, která jsou </w:t>
      </w:r>
      <w:r w:rsidR="006E1F73" w:rsidRPr="00652F3E">
        <w:t>snadno přístupná s méně chráněná</w:t>
      </w:r>
      <w:r w:rsidR="00124C75" w:rsidRPr="00652F3E">
        <w:t xml:space="preserve">, jako je infrastruktura či veřejná prostranství. </w:t>
      </w:r>
      <w:r w:rsidR="00AF084B" w:rsidRPr="00652F3E">
        <w:t xml:space="preserve">Dokument se zavazuje posilovat spolupráci </w:t>
      </w:r>
      <w:r w:rsidR="000429B3" w:rsidRPr="00652F3E">
        <w:t xml:space="preserve">mezi členskými státy, </w:t>
      </w:r>
      <w:r w:rsidR="002114AE" w:rsidRPr="00652F3E">
        <w:t xml:space="preserve">zlepšovat schopnosti </w:t>
      </w:r>
      <w:r w:rsidR="004A1E45" w:rsidRPr="00652F3E">
        <w:t>sdílení zpravodajských informací</w:t>
      </w:r>
      <w:r w:rsidR="00562D87" w:rsidRPr="00652F3E">
        <w:t xml:space="preserve"> </w:t>
      </w:r>
      <w:r w:rsidR="00A832CD">
        <w:br/>
      </w:r>
      <w:r w:rsidR="00562D87" w:rsidRPr="00652F3E">
        <w:t xml:space="preserve">a reagovat </w:t>
      </w:r>
      <w:r w:rsidR="00A0585A" w:rsidRPr="00652F3E">
        <w:t>proaktivně na potencionální hrozby</w:t>
      </w:r>
      <w:r w:rsidR="00EE11CF" w:rsidRPr="00652F3E">
        <w:t xml:space="preserve"> (European </w:t>
      </w:r>
      <w:r w:rsidR="00FA4ABE" w:rsidRPr="00652F3E">
        <w:t>U</w:t>
      </w:r>
      <w:r w:rsidR="00EE11CF" w:rsidRPr="00652F3E">
        <w:t>nion</w:t>
      </w:r>
      <w:r w:rsidR="00FA4ABE" w:rsidRPr="00652F3E">
        <w:t>, 2016).</w:t>
      </w:r>
    </w:p>
    <w:p w14:paraId="38F08EF1" w14:textId="6F48B2AD" w:rsidR="00CD4126" w:rsidRPr="00234B55" w:rsidRDefault="004564EB" w:rsidP="00895B30">
      <w:pPr>
        <w:spacing w:line="360" w:lineRule="auto"/>
        <w:ind w:firstLine="567"/>
        <w:jc w:val="both"/>
        <w:rPr>
          <w:color w:val="000000" w:themeColor="text1"/>
        </w:rPr>
      </w:pPr>
      <w:r w:rsidRPr="00D163BD">
        <w:t xml:space="preserve">V rámci Globální strategie </w:t>
      </w:r>
      <w:r w:rsidR="00C626FE" w:rsidRPr="00D163BD">
        <w:t>bylo identifikováno pět klíčových priorit, z nichž se první zaměřuje na oblast bezpečnosti a obrany</w:t>
      </w:r>
      <w:r w:rsidR="00323034" w:rsidRPr="00D163BD">
        <w:t xml:space="preserve">. Hlavním cílem je posílit ochranu Evropské unie </w:t>
      </w:r>
      <w:r w:rsidR="00A832CD">
        <w:br/>
      </w:r>
      <w:r w:rsidR="00323034" w:rsidRPr="00D163BD">
        <w:t>a jej</w:t>
      </w:r>
      <w:r w:rsidR="00B564BA" w:rsidRPr="00D163BD">
        <w:t>ich občanů, podporovat mezivládní spolupráci v oblasti rozvoje</w:t>
      </w:r>
      <w:r w:rsidR="00365804" w:rsidRPr="00D163BD">
        <w:t xml:space="preserve"> vojenských kapacit </w:t>
      </w:r>
      <w:r w:rsidR="00A832CD">
        <w:br/>
      </w:r>
      <w:r w:rsidR="00365804" w:rsidRPr="00D163BD">
        <w:t xml:space="preserve">a zlepšit </w:t>
      </w:r>
      <w:r w:rsidR="00F343FC" w:rsidRPr="00D163BD">
        <w:t xml:space="preserve">schopnost rychle a efektivně reagovat na krizové situace. </w:t>
      </w:r>
      <w:r w:rsidR="00646731" w:rsidRPr="00D163BD">
        <w:rPr>
          <w:color w:val="000000" w:themeColor="text1"/>
        </w:rPr>
        <w:t xml:space="preserve">Druhým bodem je posílení vnitřní odolnosti </w:t>
      </w:r>
      <w:r w:rsidR="00BC44CA" w:rsidRPr="00D163BD">
        <w:rPr>
          <w:color w:val="000000" w:themeColor="text1"/>
        </w:rPr>
        <w:t xml:space="preserve">států a společenství prostřednictvím kvalitní veřejné správy a spolupráce </w:t>
      </w:r>
      <w:r w:rsidR="00E94A9A" w:rsidRPr="00D163BD">
        <w:rPr>
          <w:color w:val="000000" w:themeColor="text1"/>
        </w:rPr>
        <w:t xml:space="preserve">s neziskovým sektorem, kde je důraz kladen zejména na </w:t>
      </w:r>
      <w:r w:rsidR="004405B8" w:rsidRPr="00D163BD">
        <w:rPr>
          <w:color w:val="000000" w:themeColor="text1"/>
        </w:rPr>
        <w:t xml:space="preserve">sousední regiony. </w:t>
      </w:r>
      <w:r w:rsidR="00BE38BE" w:rsidRPr="00D163BD">
        <w:rPr>
          <w:color w:val="000000" w:themeColor="text1"/>
        </w:rPr>
        <w:t>Třetí priorita představuje integrovaný přístup ke konfliktům a krizím</w:t>
      </w:r>
      <w:r w:rsidR="00A33DBA" w:rsidRPr="00D163BD">
        <w:rPr>
          <w:color w:val="000000" w:themeColor="text1"/>
        </w:rPr>
        <w:t xml:space="preserve">, </w:t>
      </w:r>
      <w:r w:rsidR="0073293D" w:rsidRPr="00D163BD">
        <w:rPr>
          <w:color w:val="000000" w:themeColor="text1"/>
        </w:rPr>
        <w:t xml:space="preserve">který zahrnuje angažovanost </w:t>
      </w:r>
      <w:r w:rsidR="00422A1A" w:rsidRPr="00D163BD">
        <w:rPr>
          <w:color w:val="000000" w:themeColor="text1"/>
        </w:rPr>
        <w:t>ve všech stádiích konfliktu</w:t>
      </w:r>
      <w:r w:rsidR="007755F1" w:rsidRPr="00D163BD">
        <w:rPr>
          <w:color w:val="000000" w:themeColor="text1"/>
        </w:rPr>
        <w:t xml:space="preserve"> a konzistentní využití </w:t>
      </w:r>
      <w:r w:rsidR="00143465" w:rsidRPr="00D163BD">
        <w:rPr>
          <w:color w:val="000000" w:themeColor="text1"/>
        </w:rPr>
        <w:t>dostupných politik.</w:t>
      </w:r>
      <w:r w:rsidR="006C1C76" w:rsidRPr="00D163BD">
        <w:rPr>
          <w:color w:val="000000" w:themeColor="text1"/>
        </w:rPr>
        <w:t xml:space="preserve"> </w:t>
      </w:r>
      <w:r w:rsidR="00904791" w:rsidRPr="00D163BD">
        <w:rPr>
          <w:color w:val="000000" w:themeColor="text1"/>
        </w:rPr>
        <w:t>Čtvrtou</w:t>
      </w:r>
      <w:r w:rsidR="006C1C76" w:rsidRPr="00D163BD">
        <w:rPr>
          <w:color w:val="000000" w:themeColor="text1"/>
        </w:rPr>
        <w:t xml:space="preserve"> prioritou je </w:t>
      </w:r>
      <w:r w:rsidR="00907C9B" w:rsidRPr="00D163BD">
        <w:rPr>
          <w:color w:val="000000" w:themeColor="text1"/>
        </w:rPr>
        <w:t>kooperativní regionální uspořádání</w:t>
      </w:r>
      <w:r w:rsidR="00403424" w:rsidRPr="00D163BD">
        <w:rPr>
          <w:color w:val="000000" w:themeColor="text1"/>
        </w:rPr>
        <w:t xml:space="preserve">, které podporuje dobrovolné </w:t>
      </w:r>
      <w:r w:rsidR="00F950E2" w:rsidRPr="00D163BD">
        <w:rPr>
          <w:color w:val="000000" w:themeColor="text1"/>
        </w:rPr>
        <w:t>formy správy a umožňuje lepší zvládání bezpečnostních výzev</w:t>
      </w:r>
      <w:r w:rsidR="0098123F" w:rsidRPr="00D163BD">
        <w:rPr>
          <w:color w:val="000000" w:themeColor="text1"/>
        </w:rPr>
        <w:t xml:space="preserve">, využívání ekonomických přínosů globalizace, </w:t>
      </w:r>
      <w:r w:rsidR="003665A1" w:rsidRPr="00D163BD">
        <w:rPr>
          <w:color w:val="000000" w:themeColor="text1"/>
        </w:rPr>
        <w:t xml:space="preserve">prezentaci kultury </w:t>
      </w:r>
      <w:r w:rsidR="00A832CD">
        <w:rPr>
          <w:color w:val="000000" w:themeColor="text1"/>
        </w:rPr>
        <w:br/>
      </w:r>
      <w:r w:rsidR="003665A1" w:rsidRPr="00D163BD">
        <w:rPr>
          <w:color w:val="000000" w:themeColor="text1"/>
        </w:rPr>
        <w:t xml:space="preserve">a identity a ovlivnění dění ve světě. Poslední prioritou je </w:t>
      </w:r>
      <w:r w:rsidR="002C16C7" w:rsidRPr="00D163BD">
        <w:rPr>
          <w:color w:val="000000" w:themeColor="text1"/>
        </w:rPr>
        <w:t>založení globálního řádu na pravidlech</w:t>
      </w:r>
      <w:r w:rsidR="001870B8" w:rsidRPr="00D163BD">
        <w:rPr>
          <w:color w:val="000000" w:themeColor="text1"/>
        </w:rPr>
        <w:t xml:space="preserve">, kde si daná instituce klade za cíl reformovat </w:t>
      </w:r>
      <w:r w:rsidR="00717AF9" w:rsidRPr="00D163BD">
        <w:rPr>
          <w:color w:val="000000" w:themeColor="text1"/>
        </w:rPr>
        <w:t xml:space="preserve">a rozšířit stávající mezinárodní systém, s přihlédnutím ke svému závazku </w:t>
      </w:r>
      <w:r w:rsidR="009029E7" w:rsidRPr="00D163BD">
        <w:rPr>
          <w:color w:val="000000" w:themeColor="text1"/>
        </w:rPr>
        <w:t>k mezinárodnímu řádu založenému na pravidlech</w:t>
      </w:r>
      <w:r w:rsidR="008857D9" w:rsidRPr="00D163BD">
        <w:rPr>
          <w:color w:val="000000" w:themeColor="text1"/>
        </w:rPr>
        <w:t xml:space="preserve"> (European Union, 2016).</w:t>
      </w:r>
    </w:p>
    <w:p w14:paraId="06A82775" w14:textId="52FB9002" w:rsidR="009B53E0" w:rsidRDefault="009B53E0" w:rsidP="00895B30">
      <w:pPr>
        <w:spacing w:line="360" w:lineRule="auto"/>
        <w:ind w:firstLine="567"/>
        <w:jc w:val="both"/>
      </w:pPr>
      <w:r w:rsidRPr="00622BA7">
        <w:t xml:space="preserve">Jedním z hlavních prvků </w:t>
      </w:r>
      <w:r w:rsidR="004E56A2" w:rsidRPr="00622BA7">
        <w:t>Strategie je rozvoj komplexních protiteroristických opatření</w:t>
      </w:r>
      <w:r w:rsidR="001538C9" w:rsidRPr="00622BA7">
        <w:t>, včetně prevence radikalizace, boje proti financování terorismu</w:t>
      </w:r>
      <w:r w:rsidR="004E19C0" w:rsidRPr="00622BA7">
        <w:t xml:space="preserve">, zlepšení ochrany vnějších hranic a posílení ochrany </w:t>
      </w:r>
      <w:r w:rsidR="000D1459" w:rsidRPr="00622BA7">
        <w:t>kritick</w:t>
      </w:r>
      <w:r w:rsidR="00B513F7" w:rsidRPr="00622BA7">
        <w:t xml:space="preserve">é infrastruktury. Dále strategie </w:t>
      </w:r>
      <w:r w:rsidR="007E702F" w:rsidRPr="00622BA7">
        <w:t xml:space="preserve">zdůrazňuje potřebu integrace </w:t>
      </w:r>
      <w:r w:rsidR="0002781D" w:rsidRPr="00622BA7">
        <w:t>bezpečnostních a zpravodajských služeb na evropské úrovni</w:t>
      </w:r>
      <w:r w:rsidR="005C5298" w:rsidRPr="00622BA7">
        <w:t xml:space="preserve">, což vede k větší efektivitě </w:t>
      </w:r>
      <w:r w:rsidR="00A832CD">
        <w:br/>
      </w:r>
      <w:r w:rsidR="005C5298" w:rsidRPr="00622BA7">
        <w:t xml:space="preserve">a soudržnosti </w:t>
      </w:r>
      <w:r w:rsidR="006C4332" w:rsidRPr="00622BA7">
        <w:t>v boji proti terorismu</w:t>
      </w:r>
      <w:r w:rsidR="00A92840" w:rsidRPr="00622BA7">
        <w:t xml:space="preserve"> (Tocci, </w:t>
      </w:r>
      <w:r w:rsidR="007E788D" w:rsidRPr="00622BA7">
        <w:t>2017).</w:t>
      </w:r>
    </w:p>
    <w:p w14:paraId="09B597B6" w14:textId="257B9295" w:rsidR="00C474D0" w:rsidRDefault="00C474D0" w:rsidP="009E23C5">
      <w:pPr>
        <w:spacing w:line="360" w:lineRule="auto"/>
        <w:ind w:firstLine="284"/>
        <w:jc w:val="both"/>
      </w:pPr>
      <w:r>
        <w:t xml:space="preserve">Dalším důležitým bodem </w:t>
      </w:r>
      <w:r w:rsidR="003D61F2">
        <w:t>Strategie</w:t>
      </w:r>
      <w:r>
        <w:t xml:space="preserve"> je snaha </w:t>
      </w:r>
      <w:r w:rsidR="002C4963">
        <w:t xml:space="preserve">potlačit šíření radikalizačních ideologií v digitálním prostředí. </w:t>
      </w:r>
      <w:r w:rsidR="00A758D8">
        <w:t xml:space="preserve">Evropská unie zintenzivnila spolupráci </w:t>
      </w:r>
      <w:r w:rsidR="009635E0">
        <w:t xml:space="preserve">s technologickými společnostmi </w:t>
      </w:r>
      <w:r w:rsidR="009635E0">
        <w:lastRenderedPageBreak/>
        <w:t>a sociálními platformami</w:t>
      </w:r>
      <w:r w:rsidR="0038734B">
        <w:t xml:space="preserve"> ve snaze omezit </w:t>
      </w:r>
      <w:r w:rsidR="000F0849">
        <w:t xml:space="preserve">dostupnost teroristického a radikalizačního obsahu online. </w:t>
      </w:r>
      <w:r w:rsidR="00810491">
        <w:t>Tento krok je důležitý z hlediska vy</w:t>
      </w:r>
      <w:r w:rsidR="004D43A3">
        <w:t xml:space="preserve">vážení následků, </w:t>
      </w:r>
      <w:r w:rsidR="0022529C">
        <w:t xml:space="preserve">jelikož témata jako omezování </w:t>
      </w:r>
      <w:r w:rsidR="00631301">
        <w:t>svobody projevu</w:t>
      </w:r>
      <w:r w:rsidR="00965128">
        <w:t>,</w:t>
      </w:r>
      <w:r w:rsidR="004B4345">
        <w:t xml:space="preserve"> informací</w:t>
      </w:r>
      <w:r w:rsidR="00965128">
        <w:t xml:space="preserve"> a zachování </w:t>
      </w:r>
      <w:r w:rsidR="0061442E">
        <w:t>vysoké úrovně veřejné bezpečnosti</w:t>
      </w:r>
      <w:r w:rsidR="001C196F">
        <w:t xml:space="preserve"> jsou v evropské </w:t>
      </w:r>
      <w:r w:rsidR="002D34C1">
        <w:t xml:space="preserve">společnosti citlivá témata. </w:t>
      </w:r>
    </w:p>
    <w:p w14:paraId="473A783C" w14:textId="17D06BA1" w:rsidR="00784F6D" w:rsidRDefault="00784F6D" w:rsidP="00895B30">
      <w:pPr>
        <w:spacing w:line="360" w:lineRule="auto"/>
        <w:ind w:firstLine="567"/>
        <w:jc w:val="both"/>
      </w:pPr>
      <w:r>
        <w:t xml:space="preserve">Globální strategie </w:t>
      </w:r>
      <w:r w:rsidR="00873A40">
        <w:t xml:space="preserve">také cílí na potřebu zesílit mezinárodní normy a standardy ochrany </w:t>
      </w:r>
      <w:r w:rsidR="00157077">
        <w:t>měkkých cílů</w:t>
      </w:r>
      <w:r w:rsidR="00115BDC">
        <w:t xml:space="preserve"> s požadavkem na úzkou spolupráci mezi civilními </w:t>
      </w:r>
      <w:r w:rsidR="00E40C07">
        <w:t xml:space="preserve">a vojenskými složkami </w:t>
      </w:r>
      <w:r w:rsidR="00A832CD">
        <w:br/>
      </w:r>
      <w:r w:rsidR="00894BA2">
        <w:t xml:space="preserve">a veřejným a soukromím sektorem. </w:t>
      </w:r>
      <w:r w:rsidR="0030324B">
        <w:t xml:space="preserve">Po teroristických útocích v Paříži a </w:t>
      </w:r>
      <w:r w:rsidR="00905F01">
        <w:t>Bruselu</w:t>
      </w:r>
      <w:r w:rsidR="0030324B">
        <w:t xml:space="preserve"> Evropská unie uznala </w:t>
      </w:r>
      <w:r w:rsidR="00905F01">
        <w:t>potřebu posílit svůj bezpečnostní rámec</w:t>
      </w:r>
      <w:r w:rsidR="00153F9B">
        <w:t xml:space="preserve">. Dokument přetváří způsob, jak </w:t>
      </w:r>
      <w:r w:rsidR="009606DA">
        <w:t>Unie přistupuje k hrozbě terorismu</w:t>
      </w:r>
      <w:r w:rsidR="00F71859">
        <w:t>, kdy</w:t>
      </w:r>
      <w:r w:rsidR="00842730">
        <w:t xml:space="preserve"> je</w:t>
      </w:r>
      <w:r w:rsidR="00F71859">
        <w:t xml:space="preserve"> důraz kladen na posílení ochrany měkkých cílů </w:t>
      </w:r>
      <w:r w:rsidR="004A2317">
        <w:t>a uvádí tak způsob</w:t>
      </w:r>
      <w:r w:rsidR="00AA68FD">
        <w:t xml:space="preserve">, ve kterém se bezpečnostní politika Evropské unie </w:t>
      </w:r>
      <w:r w:rsidR="00626058">
        <w:t>nesoustředí jen na obranu před útoky</w:t>
      </w:r>
      <w:r w:rsidR="0060274A">
        <w:t>, ale také na samotnou prevenci terorismu a odstranění jeho příčin</w:t>
      </w:r>
      <w:r w:rsidR="00842730">
        <w:t>.</w:t>
      </w:r>
    </w:p>
    <w:p w14:paraId="0D19DA54" w14:textId="4ED47469" w:rsidR="00A35F38" w:rsidRDefault="00A35F38" w:rsidP="00895B30">
      <w:pPr>
        <w:spacing w:line="360" w:lineRule="auto"/>
        <w:ind w:firstLine="567"/>
        <w:jc w:val="both"/>
      </w:pPr>
      <w:r>
        <w:t>Jako pře</w:t>
      </w:r>
      <w:r w:rsidR="00BE5702">
        <w:t xml:space="preserve">dchozí vydané dokumenty i Globální strategie </w:t>
      </w:r>
      <w:r w:rsidR="000031C4">
        <w:t xml:space="preserve">upozorňuje na důležitost spolupráce a potřebu výměny informací </w:t>
      </w:r>
      <w:r w:rsidR="00E4627C">
        <w:t>ve snaze předvídat a předejít útokům.</w:t>
      </w:r>
      <w:r w:rsidR="00282DB1">
        <w:t xml:space="preserve"> </w:t>
      </w:r>
      <w:r w:rsidR="00634BB1">
        <w:t xml:space="preserve">Právě sdílení informací </w:t>
      </w:r>
      <w:r w:rsidR="00417EEA">
        <w:t>mezi agenturami, jako jsou Europol a Interpol</w:t>
      </w:r>
      <w:r w:rsidR="00311067">
        <w:t>, se stalo klíčovým</w:t>
      </w:r>
      <w:r w:rsidR="00347E9A">
        <w:t xml:space="preserve"> prvkem v boji proti terorismu. </w:t>
      </w:r>
      <w:r w:rsidR="00584758">
        <w:t>Dále byla zřízena nová centra pro koordinaci a ana</w:t>
      </w:r>
      <w:r w:rsidR="006E5D14">
        <w:t>lýzu teroristických hrozeb</w:t>
      </w:r>
      <w:r w:rsidR="00A0792B">
        <w:t xml:space="preserve"> a také byla posílena legislativa </w:t>
      </w:r>
      <w:r w:rsidR="004602B0">
        <w:t xml:space="preserve">týkající se boje proti financování terorismu a sledování </w:t>
      </w:r>
      <w:r w:rsidR="003D1763">
        <w:t>pohybu teroristů.</w:t>
      </w:r>
      <w:r w:rsidR="00A0792B">
        <w:t xml:space="preserve"> </w:t>
      </w:r>
      <w:r w:rsidR="003F4CE5">
        <w:t>Z</w:t>
      </w:r>
      <w:r w:rsidR="00282DB1">
        <w:t>ávazek</w:t>
      </w:r>
      <w:r w:rsidR="00BB7081">
        <w:t xml:space="preserve"> zvýšit odolnost své infrastruktury a veřejných </w:t>
      </w:r>
      <w:r w:rsidR="003F4CE5">
        <w:t>prostranství</w:t>
      </w:r>
      <w:r w:rsidR="00954543">
        <w:t xml:space="preserve">, znamenalo citelně zvýšit investice do </w:t>
      </w:r>
      <w:r w:rsidR="00792173">
        <w:t xml:space="preserve">bezpečnostních </w:t>
      </w:r>
      <w:r w:rsidR="00347E9A">
        <w:t>technologií</w:t>
      </w:r>
      <w:r w:rsidR="00792173">
        <w:t xml:space="preserve"> a systémů</w:t>
      </w:r>
      <w:r w:rsidR="00235F7E">
        <w:t>.</w:t>
      </w:r>
    </w:p>
    <w:p w14:paraId="6D34A570" w14:textId="3B642156" w:rsidR="00235F7E" w:rsidRDefault="00235F7E" w:rsidP="00895B30">
      <w:pPr>
        <w:spacing w:line="360" w:lineRule="auto"/>
        <w:ind w:firstLine="567"/>
        <w:jc w:val="both"/>
      </w:pPr>
      <w:r w:rsidRPr="00D5375B">
        <w:t xml:space="preserve">Jednou z nejvýraznějších změn </w:t>
      </w:r>
      <w:r w:rsidR="005F4175" w:rsidRPr="00D5375B">
        <w:t xml:space="preserve">v této </w:t>
      </w:r>
      <w:r w:rsidR="005837FC" w:rsidRPr="00D5375B">
        <w:t>S</w:t>
      </w:r>
      <w:r w:rsidR="005F4175" w:rsidRPr="00D5375B">
        <w:t xml:space="preserve">trategii je přijetí integrovaného přístupu, </w:t>
      </w:r>
      <w:r w:rsidR="00353F0E" w:rsidRPr="00D5375B">
        <w:t xml:space="preserve">který mění tradiční rozdíly mezi </w:t>
      </w:r>
      <w:r w:rsidR="007D18A3" w:rsidRPr="00D5375B">
        <w:t xml:space="preserve">vnější a vnitřní bezpečností. </w:t>
      </w:r>
      <w:r w:rsidR="00B3172F" w:rsidRPr="00D5375B">
        <w:t xml:space="preserve">Touto změnou </w:t>
      </w:r>
      <w:r w:rsidR="00B93BC9" w:rsidRPr="00D5375B">
        <w:t xml:space="preserve">Evropská unie uznala, že </w:t>
      </w:r>
      <w:r w:rsidR="00384E24" w:rsidRPr="00D5375B">
        <w:t xml:space="preserve">terorismus a jeho předcházení </w:t>
      </w:r>
      <w:r w:rsidR="00E85D9C" w:rsidRPr="00D5375B">
        <w:t xml:space="preserve">sahá za hranice států a kontinentů </w:t>
      </w:r>
      <w:r w:rsidR="00F44ABD" w:rsidRPr="00D5375B">
        <w:t xml:space="preserve">a že vnější bezpečnostní politika by měla být neoddělitelná od </w:t>
      </w:r>
      <w:r w:rsidR="00461AB5" w:rsidRPr="00D5375B">
        <w:t>opatření na vnitrostátní úrovni</w:t>
      </w:r>
      <w:r w:rsidR="002B519E" w:rsidRPr="00D5375B">
        <w:t xml:space="preserve"> (European Union, 2016).</w:t>
      </w:r>
    </w:p>
    <w:p w14:paraId="7966B404" w14:textId="31BDBD3B" w:rsidR="00646215" w:rsidRDefault="00646215" w:rsidP="00044386">
      <w:pPr>
        <w:spacing w:line="360" w:lineRule="auto"/>
        <w:jc w:val="both"/>
      </w:pPr>
      <w:r w:rsidRPr="00362954">
        <w:t xml:space="preserve">Přechod Unie od Evropské bezpečnostní strategie </w:t>
      </w:r>
      <w:r w:rsidR="00F2237F" w:rsidRPr="00362954">
        <w:t xml:space="preserve">z roku 2003 k novému aktualizovanému dokumentu </w:t>
      </w:r>
      <w:r w:rsidR="00642AA4" w:rsidRPr="00362954">
        <w:t xml:space="preserve">Globální strategie z roku 2016 </w:t>
      </w:r>
      <w:r w:rsidR="00FB52CE" w:rsidRPr="00362954">
        <w:t xml:space="preserve">se vyznačuje důležitou změnou v přístupu bezpečnosti. </w:t>
      </w:r>
      <w:r w:rsidR="00065511" w:rsidRPr="00362954">
        <w:t xml:space="preserve">Zatímco prvně jmenovaná se více soustředila </w:t>
      </w:r>
      <w:r w:rsidR="00313CF5" w:rsidRPr="00362954">
        <w:t>na tradiční státní a vojenské bezpečnostní otázky</w:t>
      </w:r>
      <w:r w:rsidR="004C109C" w:rsidRPr="00362954">
        <w:t xml:space="preserve">, nová Globální strategie z roku 2016 reflektuje </w:t>
      </w:r>
      <w:r w:rsidR="008442F9" w:rsidRPr="00362954">
        <w:t xml:space="preserve">potřebu vyšší odolnosti společnosti a infrastruktur před novými </w:t>
      </w:r>
      <w:r w:rsidR="000D747A" w:rsidRPr="00362954">
        <w:t xml:space="preserve">formami hrozeb, jako jsou například kybernetická bezpečnost </w:t>
      </w:r>
      <w:r w:rsidR="004A38ED" w:rsidRPr="00362954">
        <w:t>a hybridní válčení</w:t>
      </w:r>
      <w:r w:rsidR="006B4A38" w:rsidRPr="00362954">
        <w:t xml:space="preserve">. Rozdíl </w:t>
      </w:r>
      <w:r w:rsidR="00D41748" w:rsidRPr="00362954">
        <w:t>je také patrný</w:t>
      </w:r>
      <w:r w:rsidR="006B4A38" w:rsidRPr="00362954">
        <w:t xml:space="preserve"> v důležitosti </w:t>
      </w:r>
      <w:r w:rsidR="004B5351" w:rsidRPr="00362954">
        <w:t>zdůraznění prevence a řešení příčin radikalizace</w:t>
      </w:r>
      <w:r w:rsidR="00E010C2" w:rsidRPr="00362954">
        <w:t xml:space="preserve"> ve snaze posílit ochranu měkkých cílů před teroristickými útoky. </w:t>
      </w:r>
      <w:r w:rsidR="00925B90" w:rsidRPr="00362954">
        <w:t>Zatímco</w:t>
      </w:r>
      <w:r w:rsidR="00300B7F" w:rsidRPr="00362954">
        <w:t xml:space="preserve"> Strategie z roku 2003 byla ovlivněna optimismem a expansivním rozšiřováním Evropské unie</w:t>
      </w:r>
      <w:r w:rsidR="00BE3092" w:rsidRPr="00362954">
        <w:t xml:space="preserve">, </w:t>
      </w:r>
      <w:r w:rsidR="00546FCE" w:rsidRPr="00362954">
        <w:t xml:space="preserve">Globální strategie z roku 2016 </w:t>
      </w:r>
      <w:r w:rsidR="00595FD6" w:rsidRPr="00362954">
        <w:t xml:space="preserve">reaguje na komplexnější globální výzvy, jako jsou terorismus </w:t>
      </w:r>
      <w:r w:rsidR="00A832CD">
        <w:br/>
      </w:r>
      <w:r w:rsidR="00595FD6" w:rsidRPr="00362954">
        <w:t xml:space="preserve">a migrace a </w:t>
      </w:r>
      <w:r w:rsidR="00D05325" w:rsidRPr="00362954">
        <w:t>ruská hrozba</w:t>
      </w:r>
      <w:r w:rsidR="00CF1ECC" w:rsidRPr="00362954">
        <w:t xml:space="preserve">, </w:t>
      </w:r>
      <w:r w:rsidR="0010006C" w:rsidRPr="00362954">
        <w:t xml:space="preserve">krize eurozóny a nárůst populistického </w:t>
      </w:r>
      <w:r w:rsidR="0042478B" w:rsidRPr="00362954">
        <w:t>euroskepticismu.</w:t>
      </w:r>
      <w:r w:rsidR="007625FC" w:rsidRPr="00362954">
        <w:t xml:space="preserve"> Změna přístupu je také patrná v</w:t>
      </w:r>
      <w:r w:rsidR="006D75FA" w:rsidRPr="00362954">
        <w:t xml:space="preserve">e zvolené strategii </w:t>
      </w:r>
      <w:r w:rsidR="00CE705B" w:rsidRPr="00362954">
        <w:t>zásadového pragmatismu, kter</w:t>
      </w:r>
      <w:r w:rsidR="00CF4441" w:rsidRPr="00362954">
        <w:t>á</w:t>
      </w:r>
      <w:r w:rsidR="00CE705B" w:rsidRPr="00362954">
        <w:t xml:space="preserve"> kombinuje realistické hodnocení mezinárodního </w:t>
      </w:r>
      <w:r w:rsidR="000D3226" w:rsidRPr="00362954">
        <w:t>prostředí s aspiracemi Evropské unie</w:t>
      </w:r>
      <w:r w:rsidR="00CF4441" w:rsidRPr="00362954">
        <w:t xml:space="preserve"> a kter</w:t>
      </w:r>
      <w:r w:rsidR="009E7901" w:rsidRPr="00362954">
        <w:t xml:space="preserve">á se odchyluje </w:t>
      </w:r>
      <w:r w:rsidR="009E7901" w:rsidRPr="00362954">
        <w:lastRenderedPageBreak/>
        <w:t xml:space="preserve">od idealistického </w:t>
      </w:r>
      <w:r w:rsidR="0097657A" w:rsidRPr="00362954">
        <w:t>a hodnotově orientovaného přístupu Evropské bezpečnostní strategie</w:t>
      </w:r>
      <w:r w:rsidR="002B519E" w:rsidRPr="00362954">
        <w:t xml:space="preserve"> (</w:t>
      </w:r>
      <w:r w:rsidR="00592DF0" w:rsidRPr="00362954">
        <w:t>Tocci, 2017).</w:t>
      </w:r>
    </w:p>
    <w:p w14:paraId="05A51EAD" w14:textId="57114DAF" w:rsidR="00067650" w:rsidRDefault="00DC4F02" w:rsidP="00895B30">
      <w:pPr>
        <w:spacing w:line="360" w:lineRule="auto"/>
        <w:ind w:firstLine="567"/>
        <w:jc w:val="both"/>
      </w:pPr>
      <w:r>
        <w:t xml:space="preserve">Ve </w:t>
      </w:r>
      <w:r w:rsidR="0015449D">
        <w:t xml:space="preserve">Strategii </w:t>
      </w:r>
      <w:r>
        <w:t xml:space="preserve">je významná zejména </w:t>
      </w:r>
      <w:r w:rsidR="0015449D">
        <w:t>výzva</w:t>
      </w:r>
      <w:r w:rsidR="00775BBF">
        <w:t xml:space="preserve"> k integraci vnějších a vnitřních </w:t>
      </w:r>
      <w:r w:rsidR="00D10955">
        <w:t>bezpečnostních opatření</w:t>
      </w:r>
      <w:r w:rsidR="00D918AC">
        <w:t xml:space="preserve">, které představují odpověď na poznatky, </w:t>
      </w:r>
      <w:r w:rsidR="00A63865">
        <w:t xml:space="preserve">že hrozby terorismu jsou často </w:t>
      </w:r>
      <w:r w:rsidR="005E6BA8">
        <w:t xml:space="preserve">nadnárodní </w:t>
      </w:r>
      <w:r w:rsidR="00A832CD">
        <w:br/>
      </w:r>
      <w:r w:rsidR="005E6BA8">
        <w:t xml:space="preserve">a </w:t>
      </w:r>
      <w:r w:rsidR="00601849">
        <w:t xml:space="preserve">jejich prevence a řešení </w:t>
      </w:r>
      <w:r w:rsidR="00986735">
        <w:t xml:space="preserve">by mělo překročit </w:t>
      </w:r>
      <w:r w:rsidR="00F5070B">
        <w:t>vnitrostátní rámec.</w:t>
      </w:r>
      <w:r w:rsidR="00E90005">
        <w:t xml:space="preserve"> To odpovídá kodaňskému pojetí sekuritizace</w:t>
      </w:r>
      <w:r w:rsidR="00DC5597">
        <w:t xml:space="preserve">, kde bezpečnostní výzvy vyžadují </w:t>
      </w:r>
      <w:r w:rsidR="007449F4">
        <w:t xml:space="preserve">akci nad rámec </w:t>
      </w:r>
      <w:r w:rsidR="00E15423">
        <w:t>běžných politických opatření</w:t>
      </w:r>
      <w:r w:rsidR="002A10A0">
        <w:t>.</w:t>
      </w:r>
      <w:r w:rsidR="009F3C75">
        <w:t xml:space="preserve"> Strategie rovněž poukazuje na vývoj Evropské unie </w:t>
      </w:r>
      <w:r w:rsidR="00590C43">
        <w:t xml:space="preserve">v oblasti </w:t>
      </w:r>
      <w:r w:rsidR="003E6D2B">
        <w:t>bezpečnosti</w:t>
      </w:r>
      <w:r w:rsidR="00590C43">
        <w:t xml:space="preserve">, </w:t>
      </w:r>
      <w:r w:rsidR="003875AE">
        <w:t>kdy se od roku 2003 posunula od reaktivity k</w:t>
      </w:r>
      <w:r w:rsidR="001067A2">
        <w:t> </w:t>
      </w:r>
      <w:r w:rsidR="003875AE">
        <w:t>prevenci</w:t>
      </w:r>
      <w:r w:rsidR="001067A2">
        <w:t>. Tento aspekt je možné vidět zejména v</w:t>
      </w:r>
      <w:r w:rsidR="00F55629">
        <w:t xml:space="preserve"> přístupu k radikalizaci </w:t>
      </w:r>
      <w:r w:rsidR="003E6D2B">
        <w:t>a financování terorismu</w:t>
      </w:r>
      <w:r w:rsidR="009B5032">
        <w:t xml:space="preserve">, kde jsou důležitá preventivní opatření </w:t>
      </w:r>
      <w:r w:rsidR="00B867E4">
        <w:t xml:space="preserve">a spolupráce s technologickými platformami </w:t>
      </w:r>
      <w:r w:rsidR="007E63A7">
        <w:t>pro</w:t>
      </w:r>
      <w:r w:rsidR="00C97F26">
        <w:t>ti</w:t>
      </w:r>
      <w:r w:rsidR="007E63A7">
        <w:t xml:space="preserve"> šíření </w:t>
      </w:r>
      <w:r w:rsidR="00C97F26">
        <w:t xml:space="preserve">radikalizačního obsahu. </w:t>
      </w:r>
    </w:p>
    <w:p w14:paraId="1F490536" w14:textId="77777777" w:rsidR="00EA6B74" w:rsidRDefault="00EA6B74" w:rsidP="00044386">
      <w:pPr>
        <w:spacing w:line="360" w:lineRule="auto"/>
        <w:jc w:val="both"/>
      </w:pPr>
    </w:p>
    <w:p w14:paraId="4EC3645F" w14:textId="50A73C7A" w:rsidR="002218CF" w:rsidRDefault="00934164" w:rsidP="00044386">
      <w:pPr>
        <w:pStyle w:val="Nadpis2"/>
        <w:ind w:left="0" w:firstLine="0"/>
      </w:pPr>
      <w:bookmarkStart w:id="39" w:name="_Toc164521838"/>
      <w:bookmarkStart w:id="40" w:name="_Toc164598447"/>
      <w:r w:rsidRPr="00934164">
        <w:t>Směrnice o boji proti teroristickým útokům Evropské unie</w:t>
      </w:r>
      <w:bookmarkEnd w:id="39"/>
      <w:bookmarkEnd w:id="40"/>
      <w:r w:rsidRPr="00934164">
        <w:t xml:space="preserve"> </w:t>
      </w:r>
    </w:p>
    <w:p w14:paraId="6C655620" w14:textId="77777777" w:rsidR="00934164" w:rsidRDefault="00934164" w:rsidP="00044386"/>
    <w:p w14:paraId="521507B8" w14:textId="19FF10FA" w:rsidR="00A704B6" w:rsidRDefault="00895B30" w:rsidP="00895B30">
      <w:pPr>
        <w:tabs>
          <w:tab w:val="left" w:pos="284"/>
        </w:tabs>
        <w:spacing w:line="360" w:lineRule="auto"/>
        <w:ind w:firstLine="426"/>
        <w:jc w:val="both"/>
      </w:pPr>
      <w:r>
        <w:tab/>
      </w:r>
      <w:r w:rsidR="008B24FA">
        <w:t xml:space="preserve">Směrnice Evropské unie </w:t>
      </w:r>
      <w:r w:rsidR="00C1050D">
        <w:t xml:space="preserve">2017/541, známá také jako </w:t>
      </w:r>
      <w:r w:rsidR="006856D9">
        <w:t>Směrnice o boji proti terorismu</w:t>
      </w:r>
      <w:r w:rsidR="00C549BD">
        <w:t xml:space="preserve"> byla </w:t>
      </w:r>
      <w:r w:rsidR="000579C7">
        <w:t xml:space="preserve">vydána </w:t>
      </w:r>
      <w:r w:rsidR="0095642D">
        <w:t xml:space="preserve">Evropským parlamentem a Radou Evropské unie </w:t>
      </w:r>
      <w:r w:rsidR="008E57D1">
        <w:t xml:space="preserve">dne 15. března 2017. </w:t>
      </w:r>
      <w:r w:rsidR="009A04D9">
        <w:t xml:space="preserve">Dokument byl vytvořený jako právní nástroj </w:t>
      </w:r>
      <w:r w:rsidR="001D4555">
        <w:t xml:space="preserve">pro přizpůsobení </w:t>
      </w:r>
      <w:r w:rsidR="00AD3331">
        <w:t>práva</w:t>
      </w:r>
      <w:r w:rsidR="001D4555">
        <w:t xml:space="preserve"> Evropské unie </w:t>
      </w:r>
      <w:r w:rsidR="00AD3331">
        <w:t xml:space="preserve">v reakci na </w:t>
      </w:r>
      <w:r w:rsidR="00D13177">
        <w:t>vyvíjející se hrozby terorismu a zo</w:t>
      </w:r>
      <w:r w:rsidR="00B3041F">
        <w:t>hlednění mezinárodního charakteru teroristických aktivit</w:t>
      </w:r>
      <w:r w:rsidR="0075594C">
        <w:t xml:space="preserve"> </w:t>
      </w:r>
      <w:r w:rsidR="00B44314">
        <w:t>s hlavním cílem zajistit pevný</w:t>
      </w:r>
      <w:r w:rsidR="00BC6259">
        <w:t>, komplexní a aktuální přístup Evropské unie k boji proti terorismu</w:t>
      </w:r>
      <w:r w:rsidR="00B36F7D">
        <w:t xml:space="preserve">. </w:t>
      </w:r>
      <w:r w:rsidR="003E2C97">
        <w:t xml:space="preserve">Směrnice sloužila pro nahrazení </w:t>
      </w:r>
      <w:r w:rsidR="00CB7889">
        <w:t xml:space="preserve">rámcového rozhodnutí Rady </w:t>
      </w:r>
      <w:r w:rsidR="00E760FB">
        <w:t>2002/475/SVV</w:t>
      </w:r>
      <w:r w:rsidR="004355F3">
        <w:rPr>
          <w:rStyle w:val="Znakapoznpodarou"/>
        </w:rPr>
        <w:footnoteReference w:id="4"/>
      </w:r>
      <w:r w:rsidR="00F5577B">
        <w:t xml:space="preserve"> a mění rozhodnutí Rady 2005/</w:t>
      </w:r>
      <w:r w:rsidR="00B373A2">
        <w:t>671/SVV</w:t>
      </w:r>
      <w:r w:rsidR="0041276A">
        <w:rPr>
          <w:rStyle w:val="Znakapoznpodarou"/>
        </w:rPr>
        <w:footnoteReference w:id="5"/>
      </w:r>
      <w:r w:rsidR="006B3CAC">
        <w:t xml:space="preserve">, </w:t>
      </w:r>
      <w:r w:rsidR="006E3C81">
        <w:t xml:space="preserve">čímž se stala primárním nástrojem trestního práva </w:t>
      </w:r>
      <w:r w:rsidR="00F67C1F">
        <w:t xml:space="preserve">na úrovni Evropské unie pro protiteroristické snahy. </w:t>
      </w:r>
    </w:p>
    <w:p w14:paraId="21F6C664" w14:textId="1E648973" w:rsidR="008F248B" w:rsidRDefault="002D0039" w:rsidP="00895B30">
      <w:pPr>
        <w:spacing w:line="360" w:lineRule="auto"/>
        <w:ind w:firstLine="567"/>
        <w:jc w:val="both"/>
        <w:rPr>
          <w:noProof/>
        </w:rPr>
      </w:pPr>
      <w:r w:rsidRPr="0006403D">
        <w:rPr>
          <w:noProof/>
        </w:rPr>
        <w:t xml:space="preserve">V reakci na obavy z teroristických hrozeb, </w:t>
      </w:r>
      <w:r w:rsidR="00E87E74" w:rsidRPr="0006403D">
        <w:rPr>
          <w:noProof/>
        </w:rPr>
        <w:t xml:space="preserve">narůstající </w:t>
      </w:r>
      <w:r w:rsidR="002C455E" w:rsidRPr="0006403D">
        <w:rPr>
          <w:noProof/>
        </w:rPr>
        <w:t>potřeb</w:t>
      </w:r>
      <w:r w:rsidR="009E3BD9" w:rsidRPr="0006403D">
        <w:rPr>
          <w:noProof/>
        </w:rPr>
        <w:t>u</w:t>
      </w:r>
      <w:r w:rsidR="00E87E74" w:rsidRPr="0006403D">
        <w:rPr>
          <w:noProof/>
        </w:rPr>
        <w:t xml:space="preserve"> Evropské unie a jejích občanů </w:t>
      </w:r>
      <w:r w:rsidR="002C455E" w:rsidRPr="0006403D">
        <w:rPr>
          <w:noProof/>
        </w:rPr>
        <w:t xml:space="preserve">efektivněji čelit terorismu </w:t>
      </w:r>
      <w:r w:rsidR="00A41933" w:rsidRPr="0006403D">
        <w:rPr>
          <w:noProof/>
        </w:rPr>
        <w:t xml:space="preserve">s větším množstvím prostředků </w:t>
      </w:r>
      <w:r w:rsidR="00FC11B2" w:rsidRPr="0006403D">
        <w:rPr>
          <w:noProof/>
        </w:rPr>
        <w:t xml:space="preserve">a s tím spojenou </w:t>
      </w:r>
      <w:r w:rsidR="009E3BD9" w:rsidRPr="0006403D">
        <w:rPr>
          <w:noProof/>
        </w:rPr>
        <w:t>spolupráci mezi členskými státy</w:t>
      </w:r>
      <w:r w:rsidR="00956424" w:rsidRPr="0006403D">
        <w:rPr>
          <w:noProof/>
        </w:rPr>
        <w:t>, agenturami a orgány Unie</w:t>
      </w:r>
      <w:r w:rsidR="00631EF3" w:rsidRPr="0006403D">
        <w:rPr>
          <w:noProof/>
        </w:rPr>
        <w:t xml:space="preserve">, bylo klíčové rozšířit existující legislativní rámec. </w:t>
      </w:r>
      <w:r w:rsidR="0061140C" w:rsidRPr="0006403D">
        <w:rPr>
          <w:noProof/>
        </w:rPr>
        <w:t xml:space="preserve">Snaha byla zejména o </w:t>
      </w:r>
      <w:r w:rsidR="00097F9C" w:rsidRPr="0006403D">
        <w:rPr>
          <w:noProof/>
        </w:rPr>
        <w:t xml:space="preserve">zahrnutí dalších aktivit, </w:t>
      </w:r>
      <w:r w:rsidR="005072A2" w:rsidRPr="0006403D">
        <w:rPr>
          <w:noProof/>
        </w:rPr>
        <w:t xml:space="preserve">které se svou činností přibližují teroristickému činu </w:t>
      </w:r>
      <w:r w:rsidR="00B2192C" w:rsidRPr="0006403D">
        <w:rPr>
          <w:noProof/>
        </w:rPr>
        <w:t xml:space="preserve">a zavést tak </w:t>
      </w:r>
      <w:r w:rsidR="00240765" w:rsidRPr="0006403D">
        <w:rPr>
          <w:noProof/>
        </w:rPr>
        <w:t>nové povinnosti pro členské státy v této oblasti</w:t>
      </w:r>
      <w:r w:rsidR="006679CF" w:rsidRPr="0006403D">
        <w:rPr>
          <w:noProof/>
        </w:rPr>
        <w:t xml:space="preserve"> </w:t>
      </w:r>
      <w:r w:rsidR="000D7509" w:rsidRPr="0006403D">
        <w:rPr>
          <w:noProof/>
        </w:rPr>
        <w:t>(Hurley, 2018).</w:t>
      </w:r>
    </w:p>
    <w:p w14:paraId="56FFF403" w14:textId="69DC5DB8" w:rsidR="00BB3A00" w:rsidRDefault="00BB3A00" w:rsidP="00895B30">
      <w:pPr>
        <w:spacing w:line="360" w:lineRule="auto"/>
        <w:ind w:firstLine="567"/>
        <w:jc w:val="both"/>
        <w:rPr>
          <w:noProof/>
        </w:rPr>
      </w:pPr>
      <w:r>
        <w:t xml:space="preserve">Mezi hlavní </w:t>
      </w:r>
      <w:r w:rsidR="00807EDA">
        <w:t xml:space="preserve">prvky, které Směrnice zavádí </w:t>
      </w:r>
      <w:proofErr w:type="gramStart"/>
      <w:r w:rsidR="00807EDA">
        <w:t>patří</w:t>
      </w:r>
      <w:proofErr w:type="gramEnd"/>
      <w:r w:rsidR="00807EDA">
        <w:t xml:space="preserve"> rozšíření definice teroristických činů</w:t>
      </w:r>
      <w:r w:rsidR="00AF4119">
        <w:t xml:space="preserve">. Ta je nově rozšiřuje tak, </w:t>
      </w:r>
      <w:r w:rsidR="00F446EB">
        <w:t>že zahrnuje vysoký obsah činností</w:t>
      </w:r>
      <w:r w:rsidR="00F9563C">
        <w:t xml:space="preserve">. Jsou zde zahrnuty nejen útoky proti </w:t>
      </w:r>
      <w:r w:rsidR="0073371B">
        <w:t xml:space="preserve">majetku, infrastruktuře, informačním systémům </w:t>
      </w:r>
      <w:r w:rsidR="00341FEA">
        <w:t>a veřejnému pořádku</w:t>
      </w:r>
      <w:r w:rsidR="00463384">
        <w:t xml:space="preserve">, ale </w:t>
      </w:r>
      <w:r w:rsidR="001914AA">
        <w:t xml:space="preserve">Směrnice se dále </w:t>
      </w:r>
      <w:r w:rsidR="001914AA">
        <w:lastRenderedPageBreak/>
        <w:t>zaměřuje na jednání</w:t>
      </w:r>
      <w:r w:rsidR="00182391">
        <w:t xml:space="preserve">, jako je nábor teroristů, výcvik pro teroristické </w:t>
      </w:r>
      <w:r w:rsidR="00DE6E6B">
        <w:t xml:space="preserve">účely a vycestování za účelem </w:t>
      </w:r>
      <w:r w:rsidR="00BD1A0A">
        <w:t xml:space="preserve">terorismu. </w:t>
      </w:r>
      <w:r w:rsidR="005804AF">
        <w:t>Zároveň však poukazuje</w:t>
      </w:r>
      <w:r w:rsidR="00791463">
        <w:t xml:space="preserve"> na to</w:t>
      </w:r>
      <w:r w:rsidR="001F6BCD">
        <w:t xml:space="preserve">, že v případě posuzování </w:t>
      </w:r>
      <w:r w:rsidR="00791463">
        <w:t>teroristického činu</w:t>
      </w:r>
      <w:r w:rsidR="001F6BCD">
        <w:t xml:space="preserve"> je nutné postupovat případ od případu. </w:t>
      </w:r>
      <w:r w:rsidR="00EC2B43">
        <w:t>S přijetím dokument</w:t>
      </w:r>
      <w:r w:rsidR="00B85458">
        <w:t>u se stalo výslovně trestné zapojení se do aktivit s teroristickým záměrem</w:t>
      </w:r>
      <w:r w:rsidR="00A41DDC">
        <w:t xml:space="preserve">, včetně účasti na přípravě </w:t>
      </w:r>
      <w:r w:rsidR="008C1978">
        <w:t xml:space="preserve">teroristických činů, jako je absolvování výcviku zaměřeného na </w:t>
      </w:r>
      <w:r w:rsidR="00802954">
        <w:t xml:space="preserve">terorismus, cestování s cílem terorismu, </w:t>
      </w:r>
      <w:r w:rsidR="00E04421">
        <w:t>ať už v rámci státu nebo přes hranice</w:t>
      </w:r>
      <w:r w:rsidR="00E423BF">
        <w:t xml:space="preserve">, a také organizování takových cest. </w:t>
      </w:r>
      <w:r w:rsidR="00A70D36">
        <w:t>Významné je</w:t>
      </w:r>
      <w:r w:rsidR="00141DF6">
        <w:t xml:space="preserve">, že samotná hrozba teroristického činu </w:t>
      </w:r>
      <w:r w:rsidR="005C798D">
        <w:t xml:space="preserve">začala být Směrnicí považována za trestný čin, pokud </w:t>
      </w:r>
      <w:r w:rsidR="00C73AB2">
        <w:t>byla vyhodnocená jako úmyslná a vzniká z ní reálná teroristická hrozba</w:t>
      </w:r>
      <w:r w:rsidR="000F6ACD">
        <w:t xml:space="preserve"> v kontextu daných okolností. </w:t>
      </w:r>
      <w:r w:rsidR="00013BA5">
        <w:t xml:space="preserve">Tento krok odpovídá snaze vytvořit preventivní nástroj </w:t>
      </w:r>
      <w:r w:rsidR="00C010EF">
        <w:t>proti terorismu, který by reagoval na hrozby dříve</w:t>
      </w:r>
      <w:r w:rsidR="00773A87">
        <w:t>, než se mohou proměnit v aktuální ohrožení veřejné bezpečnosti</w:t>
      </w:r>
      <w:r w:rsidR="003A649A">
        <w:t xml:space="preserve"> </w:t>
      </w:r>
      <w:r w:rsidR="00854EB8" w:rsidRPr="00854EB8">
        <w:rPr>
          <w:noProof/>
        </w:rPr>
        <w:t>(D’Amato &amp; Terlizzi, 2022)</w:t>
      </w:r>
      <w:r w:rsidR="00854EB8">
        <w:rPr>
          <w:noProof/>
        </w:rPr>
        <w:t>.</w:t>
      </w:r>
    </w:p>
    <w:p w14:paraId="2294D27F" w14:textId="061DC390" w:rsidR="00DC4F7C" w:rsidRDefault="00106287" w:rsidP="00895B30">
      <w:pPr>
        <w:spacing w:line="360" w:lineRule="auto"/>
        <w:ind w:firstLine="567"/>
        <w:jc w:val="both"/>
      </w:pPr>
      <w:r>
        <w:t xml:space="preserve">Důležitá pozornost je </w:t>
      </w:r>
      <w:r w:rsidR="00BA750C">
        <w:t xml:space="preserve">v dokumentu </w:t>
      </w:r>
      <w:r>
        <w:t>také věnována teroristům vracejícím se ze zahraničí</w:t>
      </w:r>
      <w:r w:rsidR="006D1BF7">
        <w:t xml:space="preserve">, kteří mohou představovat zvýšené bezpečnostní riziko </w:t>
      </w:r>
      <w:r w:rsidR="00D353DD">
        <w:t>pro státy Evropské unie</w:t>
      </w:r>
      <w:r w:rsidR="00BA750C">
        <w:t xml:space="preserve">. Vzhledem k potencionálním </w:t>
      </w:r>
      <w:r w:rsidR="00814F2B">
        <w:t xml:space="preserve">rizikům spojeným s návraty bojovníků </w:t>
      </w:r>
      <w:r w:rsidR="005D2EE7">
        <w:t>bylo</w:t>
      </w:r>
      <w:r w:rsidR="00814F2B">
        <w:t xml:space="preserve"> klíčové zákonně postihovat </w:t>
      </w:r>
      <w:r w:rsidR="005D2EE7">
        <w:t>již</w:t>
      </w:r>
      <w:r w:rsidR="00CC07AC">
        <w:t xml:space="preserve"> samotné cestování s účelem podílet se na terorismu</w:t>
      </w:r>
      <w:r w:rsidR="0094583B">
        <w:t>. To se týkalo nejen</w:t>
      </w:r>
      <w:r w:rsidR="00A348BD">
        <w:t xml:space="preserve"> úmyslu páchání teroristických činů </w:t>
      </w:r>
      <w:r w:rsidR="00AD5C4E">
        <w:t>či poskytnutí výcviku</w:t>
      </w:r>
      <w:r w:rsidR="00B261EE">
        <w:t xml:space="preserve">, ale i přímého zapojení na aktivitách teroristických skupin. </w:t>
      </w:r>
      <w:r w:rsidR="008A02B7">
        <w:t xml:space="preserve">Směrnice rovněž </w:t>
      </w:r>
      <w:proofErr w:type="gramStart"/>
      <w:r w:rsidR="00365A9E">
        <w:t>řeší</w:t>
      </w:r>
      <w:proofErr w:type="gramEnd"/>
      <w:r w:rsidR="00365A9E">
        <w:t xml:space="preserve"> problematiku osob, které se samostatně </w:t>
      </w:r>
      <w:r w:rsidR="00A91929">
        <w:t>připravují na páchání teroristických akcí</w:t>
      </w:r>
      <w:r w:rsidR="00E52975">
        <w:t xml:space="preserve">, jako například prostřednictvím </w:t>
      </w:r>
      <w:r w:rsidR="003E4AB1">
        <w:t>individuálního sebevzdělávání</w:t>
      </w:r>
      <w:r w:rsidR="003F79E5">
        <w:t xml:space="preserve"> prostřednictvím internetu. </w:t>
      </w:r>
      <w:r w:rsidR="00813E53">
        <w:t xml:space="preserve">Pokud se tyto </w:t>
      </w:r>
      <w:r w:rsidR="00DC749A">
        <w:t xml:space="preserve">aktivity provádějí s jasným záměrem připravit se na teroristický útok </w:t>
      </w:r>
      <w:r w:rsidR="009A3EBD">
        <w:t>nebo na něm spolupůsobit</w:t>
      </w:r>
      <w:r w:rsidR="00EC7212">
        <w:t xml:space="preserve">, jako považovány za </w:t>
      </w:r>
      <w:r w:rsidR="00E55936">
        <w:t>trestný čin.</w:t>
      </w:r>
      <w:r w:rsidR="00B6085B">
        <w:rPr>
          <w:rStyle w:val="Znakapoznpodarou"/>
        </w:rPr>
        <w:footnoteReference w:id="6"/>
      </w:r>
    </w:p>
    <w:p w14:paraId="3A299979" w14:textId="3F6D7AF4" w:rsidR="0083505F" w:rsidRDefault="0083505F" w:rsidP="00895B30">
      <w:pPr>
        <w:spacing w:line="360" w:lineRule="auto"/>
        <w:ind w:firstLine="567"/>
        <w:jc w:val="both"/>
      </w:pPr>
      <w:r>
        <w:t xml:space="preserve">Dále byla Směrnicí </w:t>
      </w:r>
      <w:r w:rsidR="004249F1">
        <w:t>rozšířena legislativa Evropské unie o ustanovení</w:t>
      </w:r>
      <w:r w:rsidR="00945EAD">
        <w:t xml:space="preserve">, které reflektují nutnost postihu </w:t>
      </w:r>
      <w:r w:rsidR="00511DFD">
        <w:t xml:space="preserve">teroristických aktů páchaných prostřednictvím </w:t>
      </w:r>
      <w:r w:rsidR="0049185D">
        <w:t>digitálních platforem, včetně sociálních sítí</w:t>
      </w:r>
      <w:r w:rsidR="004E0EA6">
        <w:t xml:space="preserve">. Globální povaha teroristických hrozeb </w:t>
      </w:r>
      <w:r w:rsidR="002C3776">
        <w:t xml:space="preserve">značila potřebu mezinárodně koordinované </w:t>
      </w:r>
      <w:r w:rsidR="008A32BD">
        <w:t>reakce</w:t>
      </w:r>
      <w:r w:rsidR="00421F37">
        <w:t>, která by vedla k posílení spolupráce mezi Evropskou unií</w:t>
      </w:r>
      <w:r w:rsidR="00147037">
        <w:t xml:space="preserve">, členskými státy a </w:t>
      </w:r>
      <w:r w:rsidR="00AB1510">
        <w:t xml:space="preserve">třetími zeměmi. </w:t>
      </w:r>
      <w:r w:rsidR="00D97328">
        <w:t>Důležitou součástí této strategie by</w:t>
      </w:r>
      <w:r w:rsidR="00D643EB">
        <w:t xml:space="preserve">lo i efektivnější shromažďování </w:t>
      </w:r>
      <w:r w:rsidR="00F45501">
        <w:br/>
      </w:r>
      <w:r w:rsidR="00D643EB">
        <w:t xml:space="preserve">a výměna elektronických důkazů. </w:t>
      </w:r>
    </w:p>
    <w:p w14:paraId="1F399DC5" w14:textId="5CA77911" w:rsidR="00B97E36" w:rsidRDefault="00B97E36" w:rsidP="00895B30">
      <w:pPr>
        <w:spacing w:line="360" w:lineRule="auto"/>
        <w:ind w:firstLine="567"/>
        <w:jc w:val="both"/>
        <w:rPr>
          <w:noProof/>
        </w:rPr>
      </w:pPr>
      <w:r>
        <w:rPr>
          <w:noProof/>
        </w:rPr>
        <w:t xml:space="preserve">V rámci nových pravidel byla zvláštní pozornost </w:t>
      </w:r>
      <w:r w:rsidR="00977D2F">
        <w:rPr>
          <w:noProof/>
        </w:rPr>
        <w:t>věnována aktům</w:t>
      </w:r>
      <w:r w:rsidR="004605F1">
        <w:rPr>
          <w:noProof/>
        </w:rPr>
        <w:t xml:space="preserve">, které veřejně podněcují k teroristickým činům. </w:t>
      </w:r>
      <w:r w:rsidR="00781272">
        <w:rPr>
          <w:noProof/>
        </w:rPr>
        <w:t xml:space="preserve">Tento trestný čin obnáší nejen </w:t>
      </w:r>
      <w:r w:rsidR="007C6CF3">
        <w:rPr>
          <w:noProof/>
        </w:rPr>
        <w:t>propagaci a ospravedlňování teroristických aktů, ale také šíření obsahu</w:t>
      </w:r>
      <w:r w:rsidR="00C60E39">
        <w:rPr>
          <w:noProof/>
        </w:rPr>
        <w:t xml:space="preserve"> v </w:t>
      </w:r>
      <w:r w:rsidR="007C6CF3">
        <w:rPr>
          <w:noProof/>
        </w:rPr>
        <w:t>online</w:t>
      </w:r>
      <w:r w:rsidR="00C60E39">
        <w:rPr>
          <w:noProof/>
        </w:rPr>
        <w:t xml:space="preserve"> prostředí</w:t>
      </w:r>
      <w:r w:rsidR="00CB498B">
        <w:rPr>
          <w:noProof/>
        </w:rPr>
        <w:t xml:space="preserve">, který může být využit k získávání </w:t>
      </w:r>
      <w:r w:rsidR="00EB62E3">
        <w:rPr>
          <w:noProof/>
        </w:rPr>
        <w:t xml:space="preserve">podpory pro </w:t>
      </w:r>
      <w:r w:rsidR="00DA2D71">
        <w:rPr>
          <w:noProof/>
        </w:rPr>
        <w:t>teroristické</w:t>
      </w:r>
      <w:r w:rsidR="00EB62E3">
        <w:rPr>
          <w:noProof/>
        </w:rPr>
        <w:t xml:space="preserve"> aktivity či výraznému </w:t>
      </w:r>
      <w:r w:rsidR="00DA2D71">
        <w:rPr>
          <w:noProof/>
        </w:rPr>
        <w:t xml:space="preserve">zastrašování obyvatelstva. </w:t>
      </w:r>
      <w:r w:rsidR="00927BEE">
        <w:rPr>
          <w:noProof/>
        </w:rPr>
        <w:t xml:space="preserve">Takovéto chování </w:t>
      </w:r>
      <w:r w:rsidR="00927BEE">
        <w:rPr>
          <w:noProof/>
        </w:rPr>
        <w:lastRenderedPageBreak/>
        <w:t xml:space="preserve">bylo stanoveno za trestné v případě, že by mohlo vést ke konkrétnímu </w:t>
      </w:r>
      <w:r w:rsidR="00BF1B41">
        <w:rPr>
          <w:noProof/>
        </w:rPr>
        <w:t xml:space="preserve">teroristickému útoku. </w:t>
      </w:r>
      <w:r w:rsidR="00477C75">
        <w:rPr>
          <w:noProof/>
        </w:rPr>
        <w:t xml:space="preserve">Směrnice také zmiňuje důraz na podporu </w:t>
      </w:r>
      <w:r w:rsidR="00A52730">
        <w:rPr>
          <w:noProof/>
        </w:rPr>
        <w:t>osob zasažených terorismem</w:t>
      </w:r>
      <w:r w:rsidR="00484F18">
        <w:rPr>
          <w:noProof/>
        </w:rPr>
        <w:t xml:space="preserve">. Členské státy mají povinnost zajistit, že v reakci na teroristické útoky </w:t>
      </w:r>
      <w:r w:rsidR="00B879F6">
        <w:rPr>
          <w:noProof/>
        </w:rPr>
        <w:t>bude aktivován mechanismus, který bude odpovídat specifickým potřebám těchto obětí</w:t>
      </w:r>
      <w:r w:rsidR="005C297C">
        <w:rPr>
          <w:noProof/>
        </w:rPr>
        <w:t xml:space="preserve"> (</w:t>
      </w:r>
      <w:r w:rsidR="005C297C" w:rsidRPr="00845F7B">
        <w:rPr>
          <w:noProof/>
          <w:color w:val="000000" w:themeColor="text1"/>
          <w:shd w:val="clear" w:color="auto" w:fill="FFFFFF"/>
        </w:rPr>
        <w:t>European Union Agency for Fundamental Rights</w:t>
      </w:r>
      <w:r w:rsidR="005C297C">
        <w:rPr>
          <w:noProof/>
          <w:shd w:val="clear" w:color="auto" w:fill="FFFFFF"/>
        </w:rPr>
        <w:t>, 2021).</w:t>
      </w:r>
      <w:r w:rsidR="00243B76">
        <w:rPr>
          <w:noProof/>
        </w:rPr>
        <w:t xml:space="preserve"> To znamená, že nejen bezprostředně po incidentu, </w:t>
      </w:r>
      <w:r w:rsidR="003F4333">
        <w:rPr>
          <w:noProof/>
        </w:rPr>
        <w:t>ale i během následujícího období</w:t>
      </w:r>
      <w:r w:rsidR="006A4FB8">
        <w:rPr>
          <w:noProof/>
        </w:rPr>
        <w:t xml:space="preserve">, budou dostupné komplexní služby, které </w:t>
      </w:r>
      <w:r w:rsidR="00903030">
        <w:rPr>
          <w:noProof/>
        </w:rPr>
        <w:t xml:space="preserve">naplní jak fyzické, tak psychologické </w:t>
      </w:r>
      <w:r w:rsidR="004A2985">
        <w:rPr>
          <w:noProof/>
        </w:rPr>
        <w:t xml:space="preserve">potřeby postižených. Důležitým aspektem je také </w:t>
      </w:r>
      <w:r w:rsidR="001A255C">
        <w:rPr>
          <w:noProof/>
        </w:rPr>
        <w:t>zajištění přístupu k</w:t>
      </w:r>
      <w:r w:rsidR="00DE3961">
        <w:rPr>
          <w:noProof/>
        </w:rPr>
        <w:t> </w:t>
      </w:r>
      <w:r w:rsidR="001A255C">
        <w:rPr>
          <w:noProof/>
        </w:rPr>
        <w:t>informacím</w:t>
      </w:r>
      <w:r w:rsidR="00DE3961">
        <w:rPr>
          <w:noProof/>
        </w:rPr>
        <w:t xml:space="preserve"> o právech obětí </w:t>
      </w:r>
      <w:r w:rsidR="00F45501">
        <w:rPr>
          <w:noProof/>
        </w:rPr>
        <w:br/>
      </w:r>
      <w:r w:rsidR="00DE3961">
        <w:rPr>
          <w:noProof/>
        </w:rPr>
        <w:t>a dostupných formách podpory a odškodnění</w:t>
      </w:r>
      <w:r w:rsidR="00096C99">
        <w:rPr>
          <w:noProof/>
        </w:rPr>
        <w:t>, které mohou využít v zemi, kde došlo k teroristickému činu</w:t>
      </w:r>
      <w:r w:rsidR="00316E4F">
        <w:rPr>
          <w:rStyle w:val="Znakapoznpodarou"/>
          <w:noProof/>
        </w:rPr>
        <w:footnoteReference w:id="7"/>
      </w:r>
      <w:r w:rsidR="00096C99">
        <w:rPr>
          <w:noProof/>
        </w:rPr>
        <w:t>.</w:t>
      </w:r>
      <w:r w:rsidR="00BB777F">
        <w:rPr>
          <w:noProof/>
        </w:rPr>
        <w:t xml:space="preserve"> </w:t>
      </w:r>
    </w:p>
    <w:p w14:paraId="16322DC3" w14:textId="2BF498A2" w:rsidR="0067796A" w:rsidRDefault="009B5C0E" w:rsidP="00895B30">
      <w:pPr>
        <w:spacing w:line="360" w:lineRule="auto"/>
        <w:ind w:firstLine="567"/>
        <w:jc w:val="both"/>
      </w:pPr>
      <w:r>
        <w:t xml:space="preserve">Obecně lze </w:t>
      </w:r>
      <w:r w:rsidR="00915AF4">
        <w:t>říct</w:t>
      </w:r>
      <w:r>
        <w:t>, že tato Směrnice reag</w:t>
      </w:r>
      <w:r w:rsidR="004E0B50">
        <w:t>ovala na narůstající teroristické hrozby, kterým Evropa čel</w:t>
      </w:r>
      <w:r w:rsidR="0067796A">
        <w:t xml:space="preserve">ila, zejména po útocích v Paříži a Bruselu. Samotný dokument tak představuje </w:t>
      </w:r>
      <w:r w:rsidR="00DB4D36">
        <w:t>soubor opatření a aktualizací</w:t>
      </w:r>
      <w:r w:rsidR="00B96533">
        <w:t xml:space="preserve">, které </w:t>
      </w:r>
      <w:r w:rsidR="00F53A4C">
        <w:t>upozorňují na</w:t>
      </w:r>
      <w:r w:rsidR="00B96533">
        <w:t xml:space="preserve"> slabiny v ochraně bezpečnosti </w:t>
      </w:r>
      <w:r w:rsidR="00AD73AE">
        <w:t xml:space="preserve">a zvýšily účinnost v rámci boje proti </w:t>
      </w:r>
      <w:r w:rsidR="00F53A4C">
        <w:t>terorismu.</w:t>
      </w:r>
      <w:r w:rsidR="00B41295">
        <w:t xml:space="preserve"> Ve srovnání se staršími dokumenty </w:t>
      </w:r>
      <w:r w:rsidR="00A6544C">
        <w:t xml:space="preserve">legislativy Evropské unie </w:t>
      </w:r>
      <w:r w:rsidR="00AC3491">
        <w:t>byl rozšířen a posílen</w:t>
      </w:r>
      <w:r w:rsidR="00EA32B8">
        <w:t xml:space="preserve"> větší důraz na oblasti jako </w:t>
      </w:r>
      <w:r w:rsidR="00E97E85">
        <w:t xml:space="preserve">rozšíření obsahu trestných činů, zpřísnění postihů, </w:t>
      </w:r>
      <w:r w:rsidR="00776BF9">
        <w:t>zlepšení mezinárodní spolupráce a ochrana obětí</w:t>
      </w:r>
      <w:r w:rsidR="009B196A">
        <w:t>.</w:t>
      </w:r>
    </w:p>
    <w:p w14:paraId="72139682" w14:textId="674776FC" w:rsidR="00707C71" w:rsidRDefault="00707C71" w:rsidP="00895B30">
      <w:pPr>
        <w:spacing w:line="360" w:lineRule="auto"/>
        <w:ind w:firstLine="567"/>
        <w:jc w:val="both"/>
      </w:pPr>
      <w:r w:rsidRPr="00611EA9">
        <w:t xml:space="preserve">Pokud budeme v kontextu sekuritizace analyzovat </w:t>
      </w:r>
      <w:r w:rsidR="00706EA9" w:rsidRPr="00611EA9">
        <w:t>Směrnici Evropské unie o boji proti terorismu</w:t>
      </w:r>
      <w:r w:rsidR="00E17A57" w:rsidRPr="00611EA9">
        <w:t xml:space="preserve">, je nutné </w:t>
      </w:r>
      <w:r w:rsidR="00F43707" w:rsidRPr="00611EA9">
        <w:t>zdůraznit</w:t>
      </w:r>
      <w:r w:rsidR="00E17A57" w:rsidRPr="00611EA9">
        <w:t xml:space="preserve"> její význam jako legislativního milníku</w:t>
      </w:r>
      <w:r w:rsidR="00C13A90" w:rsidRPr="00611EA9">
        <w:t xml:space="preserve">, který odráží sekuritizaci terorismu </w:t>
      </w:r>
      <w:r w:rsidR="00F147DA" w:rsidRPr="00611EA9">
        <w:t xml:space="preserve">v právním prostředí Unie. </w:t>
      </w:r>
      <w:r w:rsidR="007E2BDC" w:rsidRPr="00611EA9">
        <w:t xml:space="preserve">Směrnice totiž reaguje na potřebu </w:t>
      </w:r>
      <w:r w:rsidR="00902A42" w:rsidRPr="00611EA9">
        <w:t xml:space="preserve">sjednoceného </w:t>
      </w:r>
      <w:r w:rsidR="00F45501">
        <w:br/>
      </w:r>
      <w:r w:rsidR="00902A42" w:rsidRPr="00611EA9">
        <w:t xml:space="preserve">a robustního rámce </w:t>
      </w:r>
      <w:r w:rsidR="00C00388" w:rsidRPr="00611EA9">
        <w:t>pro prevenci terorismu a ochranu občanů</w:t>
      </w:r>
      <w:r w:rsidR="00DA4DCA" w:rsidRPr="00611EA9">
        <w:t xml:space="preserve"> Unie před jeho dopady</w:t>
      </w:r>
      <w:r w:rsidR="00962D08" w:rsidRPr="00611EA9">
        <w:t xml:space="preserve"> a zároveň respektuje základní lidská práva a základní </w:t>
      </w:r>
      <w:r w:rsidR="002F5FD6" w:rsidRPr="00611EA9">
        <w:t xml:space="preserve">svobody. </w:t>
      </w:r>
      <w:r w:rsidR="007864AE" w:rsidRPr="00611EA9">
        <w:t xml:space="preserve">Rozšíření definice teroristických činů </w:t>
      </w:r>
      <w:r w:rsidR="008E3B15" w:rsidRPr="00611EA9">
        <w:t xml:space="preserve">odráží uznání terorismu jako </w:t>
      </w:r>
      <w:r w:rsidR="00B905F1" w:rsidRPr="00611EA9">
        <w:t xml:space="preserve">existenční hrozby pro Evropu. </w:t>
      </w:r>
      <w:r w:rsidR="002940EF" w:rsidRPr="00611EA9">
        <w:t>Při výčtu akcí</w:t>
      </w:r>
      <w:r w:rsidR="007200C8" w:rsidRPr="00611EA9">
        <w:t xml:space="preserve"> </w:t>
      </w:r>
      <w:r w:rsidR="002940EF" w:rsidRPr="00611EA9">
        <w:t xml:space="preserve">jako je </w:t>
      </w:r>
      <w:r w:rsidR="007200C8" w:rsidRPr="00611EA9">
        <w:t xml:space="preserve">nábor teroristů, výcvik </w:t>
      </w:r>
      <w:r w:rsidR="00A51F4E" w:rsidRPr="00611EA9">
        <w:t>teroristické cestování a šíření propagandy</w:t>
      </w:r>
      <w:r w:rsidR="00BB06DF" w:rsidRPr="00611EA9">
        <w:t xml:space="preserve"> je zřetelný posun od reaktivního </w:t>
      </w:r>
      <w:r w:rsidR="00A25353" w:rsidRPr="00611EA9">
        <w:t xml:space="preserve">k preventivnímu </w:t>
      </w:r>
      <w:r w:rsidR="001F425F" w:rsidRPr="00611EA9">
        <w:t>přístupu v boji proti terorismu</w:t>
      </w:r>
      <w:r w:rsidR="00FA4C68" w:rsidRPr="00611EA9">
        <w:t>.</w:t>
      </w:r>
      <w:r w:rsidR="00E410BB" w:rsidRPr="00611EA9">
        <w:t xml:space="preserve"> Sekuritizace je ve Strategii možné pozorovat v případě, </w:t>
      </w:r>
      <w:r w:rsidR="008A76F6" w:rsidRPr="00611EA9">
        <w:t xml:space="preserve">kdy se určité politické otázky proměňují </w:t>
      </w:r>
      <w:r w:rsidR="00EE13E4" w:rsidRPr="00611EA9">
        <w:t>ve významné bezpečnostní hrozby</w:t>
      </w:r>
      <w:r w:rsidR="00D26181" w:rsidRPr="00611EA9">
        <w:t xml:space="preserve"> </w:t>
      </w:r>
      <w:r w:rsidR="00F45501">
        <w:br/>
      </w:r>
      <w:r w:rsidR="00D26181" w:rsidRPr="00611EA9">
        <w:t>a vyžadují tak</w:t>
      </w:r>
      <w:r w:rsidR="00F33514" w:rsidRPr="00611EA9">
        <w:t xml:space="preserve"> mimořádné opatření. </w:t>
      </w:r>
      <w:r w:rsidR="00B13E5E" w:rsidRPr="00611EA9">
        <w:t xml:space="preserve">Důraz na prevenci a represi se projevuje v oblastech </w:t>
      </w:r>
      <w:r w:rsidR="00F62F09" w:rsidRPr="00611EA9">
        <w:t xml:space="preserve">postihu, jako je </w:t>
      </w:r>
      <w:r w:rsidR="00574261" w:rsidRPr="00611EA9">
        <w:t>cestování za teroristickým účelem</w:t>
      </w:r>
      <w:r w:rsidR="00F00C01" w:rsidRPr="00611EA9">
        <w:t xml:space="preserve"> či trénink na terorismus</w:t>
      </w:r>
      <w:r w:rsidR="005B7B5D" w:rsidRPr="00611EA9">
        <w:t xml:space="preserve">. Z toho je patrná </w:t>
      </w:r>
      <w:r w:rsidR="00307807" w:rsidRPr="00611EA9">
        <w:t>snaha</w:t>
      </w:r>
      <w:r w:rsidR="005B7B5D" w:rsidRPr="00611EA9">
        <w:t xml:space="preserve"> zasahovat </w:t>
      </w:r>
      <w:r w:rsidR="006245F6" w:rsidRPr="00611EA9">
        <w:t>proti terorismu od prvotního náznaku až nejzazšího možného konce</w:t>
      </w:r>
      <w:r w:rsidR="00B6165A" w:rsidRPr="00611EA9">
        <w:t xml:space="preserve">, tedy od radikalizace až po plánování a </w:t>
      </w:r>
      <w:r w:rsidR="00946939" w:rsidRPr="00611EA9">
        <w:t xml:space="preserve">provedení </w:t>
      </w:r>
      <w:r w:rsidR="00F13D2F" w:rsidRPr="00611EA9">
        <w:t xml:space="preserve">efektivních </w:t>
      </w:r>
      <w:r w:rsidR="0050364D" w:rsidRPr="00611EA9">
        <w:t xml:space="preserve">protiteroristických výsledků. </w:t>
      </w:r>
      <w:r w:rsidR="00B50D6A" w:rsidRPr="00611EA9">
        <w:t xml:space="preserve">Novým místem, kde se sekuritizace významně začala projevovat je </w:t>
      </w:r>
      <w:r w:rsidR="002358DA" w:rsidRPr="00611EA9">
        <w:t xml:space="preserve">internetová radikalizace a </w:t>
      </w:r>
      <w:r w:rsidR="0009690A" w:rsidRPr="00611EA9">
        <w:t xml:space="preserve">šíření </w:t>
      </w:r>
      <w:r w:rsidR="0009690A" w:rsidRPr="00611EA9">
        <w:lastRenderedPageBreak/>
        <w:t>teroristické propagandy online</w:t>
      </w:r>
      <w:r w:rsidR="00A12A89" w:rsidRPr="00611EA9">
        <w:t xml:space="preserve">, za účelem vytvoření legislativního </w:t>
      </w:r>
      <w:r w:rsidR="00F4193A" w:rsidRPr="00611EA9">
        <w:t>prostoru pro postih.</w:t>
      </w:r>
      <w:r w:rsidR="005F539B" w:rsidRPr="00611EA9">
        <w:t xml:space="preserve"> Směrnice přiznává důležitost </w:t>
      </w:r>
      <w:r w:rsidR="00C63084" w:rsidRPr="00611EA9">
        <w:t xml:space="preserve">internetu jako prostředku </w:t>
      </w:r>
      <w:r w:rsidR="00B17657" w:rsidRPr="00611EA9">
        <w:t>pro šíření teroristické ideologie</w:t>
      </w:r>
      <w:r w:rsidR="00B11E5B" w:rsidRPr="00611EA9">
        <w:t xml:space="preserve">, čímž </w:t>
      </w:r>
      <w:r w:rsidR="009F2AE0" w:rsidRPr="00611EA9">
        <w:t>se do</w:t>
      </w:r>
      <w:r w:rsidR="00B11E5B" w:rsidRPr="00611EA9">
        <w:t xml:space="preserve"> popředí</w:t>
      </w:r>
      <w:r w:rsidR="009F2AE0" w:rsidRPr="00611EA9">
        <w:t xml:space="preserve"> </w:t>
      </w:r>
      <w:r w:rsidR="008C62EE" w:rsidRPr="00611EA9">
        <w:t xml:space="preserve">staví potřeba zabezpečit kyberprostor. </w:t>
      </w:r>
      <w:r w:rsidR="0075464A" w:rsidRPr="00611EA9">
        <w:t>Důležitým bojem je také ochrana obětí terorismu</w:t>
      </w:r>
      <w:r w:rsidR="00E275BF" w:rsidRPr="00611EA9">
        <w:t xml:space="preserve">. To poukazuje na rozšíření sekuritizačního procesu </w:t>
      </w:r>
      <w:r w:rsidR="00863872" w:rsidRPr="00611EA9">
        <w:t xml:space="preserve">v rámci Evropské unie, </w:t>
      </w:r>
      <w:r w:rsidR="00286ADD" w:rsidRPr="00611EA9">
        <w:t xml:space="preserve">kde </w:t>
      </w:r>
      <w:r w:rsidR="00F45501">
        <w:br/>
      </w:r>
      <w:r w:rsidR="00286ADD" w:rsidRPr="00611EA9">
        <w:t xml:space="preserve">se bezpečnostní politika rozšiřuje o </w:t>
      </w:r>
      <w:r w:rsidR="00077A9F" w:rsidRPr="00611EA9">
        <w:t xml:space="preserve">lidský rozměr. </w:t>
      </w:r>
      <w:r w:rsidR="000816A7" w:rsidRPr="00611EA9">
        <w:t xml:space="preserve">Důležitá je snaha o </w:t>
      </w:r>
      <w:r w:rsidR="00AE72C4" w:rsidRPr="00611EA9">
        <w:t xml:space="preserve">komplexní ochranu občanů, </w:t>
      </w:r>
      <w:r w:rsidR="002049A6" w:rsidRPr="00611EA9">
        <w:t>která zahrnuje fyzickou</w:t>
      </w:r>
      <w:r w:rsidR="00FA77DC" w:rsidRPr="00611EA9">
        <w:t xml:space="preserve">, psychologickou bezpečnost a právní </w:t>
      </w:r>
      <w:r w:rsidR="00405F30" w:rsidRPr="00611EA9">
        <w:t xml:space="preserve">podporu pro oběti terorismu. </w:t>
      </w:r>
      <w:r w:rsidR="000235B5" w:rsidRPr="00611EA9">
        <w:t xml:space="preserve">V této Směrnici je tedy možné sledovat proces, </w:t>
      </w:r>
      <w:r w:rsidR="007D1B3C" w:rsidRPr="00611EA9">
        <w:t xml:space="preserve">kdy Evropská unie přijala proaktivní </w:t>
      </w:r>
      <w:r w:rsidR="008F7794" w:rsidRPr="00611EA9">
        <w:t>a jednotný přístup</w:t>
      </w:r>
      <w:r w:rsidR="00383128" w:rsidRPr="00611EA9">
        <w:t>, který reflektuje širší bezpečnostní dilema současné doby</w:t>
      </w:r>
      <w:r w:rsidR="00707BD9" w:rsidRPr="00611EA9">
        <w:t xml:space="preserve"> a odráží nejen </w:t>
      </w:r>
      <w:r w:rsidR="00EE68DD" w:rsidRPr="00611EA9">
        <w:t xml:space="preserve">měnící se povahu </w:t>
      </w:r>
      <w:r w:rsidR="00965A4D" w:rsidRPr="00611EA9">
        <w:t>teroristických</w:t>
      </w:r>
      <w:r w:rsidR="00EE68DD" w:rsidRPr="00611EA9">
        <w:t xml:space="preserve"> hrozeb</w:t>
      </w:r>
      <w:r w:rsidR="006525E4" w:rsidRPr="00611EA9">
        <w:t xml:space="preserve">, ale i rostoucí pochopení </w:t>
      </w:r>
      <w:r w:rsidR="0083551C" w:rsidRPr="00611EA9">
        <w:t>pro potřebu jej</w:t>
      </w:r>
      <w:r w:rsidR="00392912" w:rsidRPr="00611EA9">
        <w:t>ich komplexního řešení</w:t>
      </w:r>
      <w:r w:rsidR="00513AEF" w:rsidRPr="00611EA9">
        <w:t xml:space="preserve"> na evropsk</w:t>
      </w:r>
      <w:r w:rsidR="006B27DE">
        <w:t>é</w:t>
      </w:r>
      <w:r w:rsidR="00513AEF" w:rsidRPr="00611EA9">
        <w:t xml:space="preserve"> i mezinárodní úrovni. </w:t>
      </w:r>
      <w:r w:rsidR="003A1FA6" w:rsidRPr="00611EA9">
        <w:t xml:space="preserve">Přestože Směrnice reaguje na různé bezpečnostní výzvy, </w:t>
      </w:r>
      <w:r w:rsidR="00AD6D17" w:rsidRPr="00611EA9">
        <w:t xml:space="preserve">sekuritizační proces terorismus vykresluje jako </w:t>
      </w:r>
      <w:r w:rsidR="0014459F" w:rsidRPr="00611EA9">
        <w:t>p</w:t>
      </w:r>
      <w:r w:rsidR="00475634" w:rsidRPr="00611EA9">
        <w:t xml:space="preserve">ředmět, </w:t>
      </w:r>
      <w:r w:rsidR="005A7EFC" w:rsidRPr="00611EA9">
        <w:t xml:space="preserve">který je nutné řešit přijetím </w:t>
      </w:r>
      <w:r w:rsidR="008231FC" w:rsidRPr="00611EA9">
        <w:t xml:space="preserve">mimořádných opatření </w:t>
      </w:r>
      <w:r w:rsidR="001B5CB7" w:rsidRPr="00611EA9">
        <w:t xml:space="preserve">a vyžaduje celoevropskou spolupráci </w:t>
      </w:r>
      <w:r w:rsidR="00C904DE" w:rsidRPr="00611EA9">
        <w:t>k jejímu řešení.</w:t>
      </w:r>
    </w:p>
    <w:p w14:paraId="0E6E95ED" w14:textId="14A3F5DA" w:rsidR="008243CE" w:rsidRPr="00934164" w:rsidRDefault="008243CE" w:rsidP="00895B30">
      <w:pPr>
        <w:spacing w:line="360" w:lineRule="auto"/>
        <w:ind w:firstLine="567"/>
        <w:jc w:val="both"/>
      </w:pPr>
      <w:r>
        <w:t>V rámci této bakal</w:t>
      </w:r>
      <w:r w:rsidR="008D68B8">
        <w:t xml:space="preserve">ářské práce se ukazuje, že Evropská unie neustále vyvíjí </w:t>
      </w:r>
      <w:r w:rsidR="00943ACD">
        <w:t>ve svém přístupu k</w:t>
      </w:r>
      <w:r w:rsidR="002E04DE">
        <w:t> </w:t>
      </w:r>
      <w:r w:rsidR="00943ACD">
        <w:t>terorismu</w:t>
      </w:r>
      <w:r w:rsidR="002E04DE">
        <w:t xml:space="preserve">, a to nejen </w:t>
      </w:r>
      <w:r w:rsidR="002C4E74">
        <w:t xml:space="preserve">skrze legislativu, ale také způsob, </w:t>
      </w:r>
      <w:r w:rsidR="00914C40">
        <w:t>za jakým účelem</w:t>
      </w:r>
      <w:r w:rsidR="002C4E74">
        <w:t xml:space="preserve"> jsou tato opatření </w:t>
      </w:r>
      <w:r w:rsidR="00914C40">
        <w:t>vytvořena.</w:t>
      </w:r>
      <w:r w:rsidR="00FD2BB0">
        <w:t xml:space="preserve"> Zatímco zesílení bezpečnostních opatření </w:t>
      </w:r>
      <w:r w:rsidR="00B21C10">
        <w:t>a legislativy je důležité pro ochranu měkkých cílů</w:t>
      </w:r>
      <w:r w:rsidR="0012609B">
        <w:t xml:space="preserve">, stejně klíčové je i udržet </w:t>
      </w:r>
      <w:r w:rsidR="008B6E32">
        <w:t>otevřený</w:t>
      </w:r>
      <w:r w:rsidR="0012609B">
        <w:t xml:space="preserve"> dialog mezi vládami</w:t>
      </w:r>
      <w:r w:rsidR="00C34C4C">
        <w:t>, institucemi a občany</w:t>
      </w:r>
      <w:r w:rsidR="00361982">
        <w:t>, který podporuje vzájemnou důvěru a posiluje demokratické hodnoty</w:t>
      </w:r>
      <w:r w:rsidR="001542A1">
        <w:t>. V práci tedy lze sekuritizac</w:t>
      </w:r>
      <w:r w:rsidR="008C3455">
        <w:t xml:space="preserve">i vidět nejen jako politický proces, </w:t>
      </w:r>
      <w:r w:rsidR="00A203A6">
        <w:t xml:space="preserve">ale také jako sociální fenomén, </w:t>
      </w:r>
      <w:r w:rsidR="00C00C9E">
        <w:t>který je ve společnosti a odráží její trendy a obavy.</w:t>
      </w:r>
    </w:p>
    <w:p w14:paraId="18C95455" w14:textId="3DA030AE" w:rsidR="00473C29" w:rsidRDefault="0010117B" w:rsidP="00044386">
      <w:pPr>
        <w:jc w:val="both"/>
      </w:pPr>
      <w:r>
        <w:tab/>
      </w:r>
    </w:p>
    <w:p w14:paraId="68549863" w14:textId="77777777" w:rsidR="00CC23B5" w:rsidRDefault="00CC23B5" w:rsidP="00044386">
      <w:pPr>
        <w:jc w:val="both"/>
      </w:pPr>
    </w:p>
    <w:p w14:paraId="5C18DEFB" w14:textId="77777777" w:rsidR="00CC23B5" w:rsidRDefault="00CC23B5" w:rsidP="00044386">
      <w:pPr>
        <w:jc w:val="both"/>
      </w:pPr>
    </w:p>
    <w:p w14:paraId="4B955185" w14:textId="77777777" w:rsidR="00CC23B5" w:rsidRDefault="00CC23B5" w:rsidP="00044386">
      <w:pPr>
        <w:jc w:val="both"/>
      </w:pPr>
    </w:p>
    <w:p w14:paraId="55D226EE" w14:textId="77777777" w:rsidR="00CC23B5" w:rsidRDefault="00CC23B5" w:rsidP="00044386">
      <w:pPr>
        <w:jc w:val="both"/>
      </w:pPr>
    </w:p>
    <w:p w14:paraId="1191E352" w14:textId="77777777" w:rsidR="00CC23B5" w:rsidRDefault="00CC23B5" w:rsidP="00044386">
      <w:pPr>
        <w:jc w:val="both"/>
      </w:pPr>
    </w:p>
    <w:p w14:paraId="062BA2C2" w14:textId="77777777" w:rsidR="00CC23B5" w:rsidRDefault="00CC23B5" w:rsidP="00044386">
      <w:pPr>
        <w:jc w:val="both"/>
      </w:pPr>
    </w:p>
    <w:p w14:paraId="195B669C" w14:textId="77777777" w:rsidR="00CC23B5" w:rsidRDefault="00CC23B5" w:rsidP="00044386">
      <w:pPr>
        <w:jc w:val="both"/>
      </w:pPr>
    </w:p>
    <w:p w14:paraId="4F92D956" w14:textId="77777777" w:rsidR="00CC23B5" w:rsidRDefault="00CC23B5" w:rsidP="00044386">
      <w:pPr>
        <w:jc w:val="both"/>
      </w:pPr>
    </w:p>
    <w:p w14:paraId="14239CD5" w14:textId="77777777" w:rsidR="00CC23B5" w:rsidRDefault="00CC23B5" w:rsidP="00044386">
      <w:pPr>
        <w:jc w:val="both"/>
      </w:pPr>
    </w:p>
    <w:p w14:paraId="1BF7D731" w14:textId="77777777" w:rsidR="00CC23B5" w:rsidRDefault="00CC23B5" w:rsidP="00044386">
      <w:pPr>
        <w:jc w:val="both"/>
      </w:pPr>
    </w:p>
    <w:p w14:paraId="479E5210" w14:textId="77777777" w:rsidR="00CC23B5" w:rsidRDefault="00CC23B5" w:rsidP="00044386">
      <w:pPr>
        <w:jc w:val="both"/>
      </w:pPr>
    </w:p>
    <w:p w14:paraId="7E9D2071" w14:textId="77777777" w:rsidR="00CC23B5" w:rsidRDefault="00CC23B5" w:rsidP="00044386">
      <w:pPr>
        <w:jc w:val="both"/>
      </w:pPr>
    </w:p>
    <w:p w14:paraId="2DF05F12" w14:textId="77777777" w:rsidR="00CC23B5" w:rsidRDefault="00CC23B5" w:rsidP="00044386">
      <w:pPr>
        <w:jc w:val="both"/>
      </w:pPr>
    </w:p>
    <w:p w14:paraId="27838C9E" w14:textId="77777777" w:rsidR="00CC23B5" w:rsidRDefault="00CC23B5" w:rsidP="00044386">
      <w:pPr>
        <w:jc w:val="both"/>
      </w:pPr>
    </w:p>
    <w:p w14:paraId="7B8B7285" w14:textId="77777777" w:rsidR="00CC23B5" w:rsidRDefault="00CC23B5" w:rsidP="00044386">
      <w:pPr>
        <w:jc w:val="both"/>
      </w:pPr>
    </w:p>
    <w:p w14:paraId="596E0AF2" w14:textId="77777777" w:rsidR="00CC23B5" w:rsidRDefault="00CC23B5" w:rsidP="00044386">
      <w:pPr>
        <w:jc w:val="both"/>
      </w:pPr>
    </w:p>
    <w:p w14:paraId="303F8A7C" w14:textId="77777777" w:rsidR="00CC23B5" w:rsidRDefault="00CC23B5" w:rsidP="00044386">
      <w:pPr>
        <w:jc w:val="both"/>
      </w:pPr>
    </w:p>
    <w:p w14:paraId="712AD02C" w14:textId="77777777" w:rsidR="005B3292" w:rsidRDefault="005B3292" w:rsidP="00044386">
      <w:pPr>
        <w:jc w:val="both"/>
      </w:pPr>
    </w:p>
    <w:p w14:paraId="00B02273" w14:textId="77777777" w:rsidR="005B3292" w:rsidRDefault="005B3292" w:rsidP="00044386">
      <w:pPr>
        <w:jc w:val="both"/>
      </w:pPr>
    </w:p>
    <w:p w14:paraId="32C900C8" w14:textId="77777777" w:rsidR="00CC23B5" w:rsidRPr="00473C29" w:rsidRDefault="00CC23B5" w:rsidP="00044386">
      <w:pPr>
        <w:jc w:val="both"/>
      </w:pPr>
    </w:p>
    <w:p w14:paraId="5528D61A" w14:textId="462299D9" w:rsidR="002C2C42" w:rsidRDefault="003425C6" w:rsidP="001A4EE8">
      <w:pPr>
        <w:pStyle w:val="Nadpis1"/>
        <w:ind w:left="426" w:hanging="426"/>
      </w:pPr>
      <w:bookmarkStart w:id="41" w:name="_Toc164521839"/>
      <w:bookmarkStart w:id="42" w:name="_Toc164598448"/>
      <w:r>
        <w:lastRenderedPageBreak/>
        <w:t>KOMPARACE PROTITERORISTICKÉ POLITIKY EVROPSKÉ UNIE PŘED A PO ÚTOCÍCH V PAŘÍŽI 2015 A BRUSELU 2016</w:t>
      </w:r>
      <w:bookmarkEnd w:id="41"/>
      <w:bookmarkEnd w:id="42"/>
    </w:p>
    <w:p w14:paraId="7DF84546" w14:textId="77777777" w:rsidR="00473C29" w:rsidRDefault="00473C29" w:rsidP="00044386">
      <w:pPr>
        <w:pStyle w:val="Nadpis1"/>
        <w:numPr>
          <w:ilvl w:val="0"/>
          <w:numId w:val="0"/>
        </w:numPr>
      </w:pPr>
    </w:p>
    <w:p w14:paraId="325F462A" w14:textId="47069D56" w:rsidR="000116EC" w:rsidRDefault="004F62EB" w:rsidP="00895B30">
      <w:pPr>
        <w:spacing w:line="360" w:lineRule="auto"/>
        <w:ind w:firstLine="567"/>
        <w:jc w:val="both"/>
        <w:rPr>
          <w:lang w:eastAsia="en-US"/>
        </w:rPr>
      </w:pPr>
      <w:r>
        <w:rPr>
          <w:lang w:eastAsia="en-US"/>
        </w:rPr>
        <w:t>V kontextu současné bezpečnostní situace</w:t>
      </w:r>
      <w:r w:rsidR="001132AE">
        <w:rPr>
          <w:lang w:eastAsia="en-US"/>
        </w:rPr>
        <w:t xml:space="preserve"> v</w:t>
      </w:r>
      <w:r w:rsidR="000233A9">
        <w:rPr>
          <w:lang w:eastAsia="en-US"/>
        </w:rPr>
        <w:t> </w:t>
      </w:r>
      <w:r w:rsidR="001132AE">
        <w:rPr>
          <w:lang w:eastAsia="en-US"/>
        </w:rPr>
        <w:t>Evro</w:t>
      </w:r>
      <w:r w:rsidR="000233A9">
        <w:rPr>
          <w:lang w:eastAsia="en-US"/>
        </w:rPr>
        <w:t xml:space="preserve">pě představují </w:t>
      </w:r>
      <w:r w:rsidR="004025A5">
        <w:rPr>
          <w:lang w:eastAsia="en-US"/>
        </w:rPr>
        <w:t xml:space="preserve">teroristické </w:t>
      </w:r>
      <w:r w:rsidR="008C4544">
        <w:rPr>
          <w:lang w:eastAsia="en-US"/>
        </w:rPr>
        <w:t>útoky v Paříži 2015 a Bruselu 2016</w:t>
      </w:r>
      <w:r w:rsidR="00C17B8A">
        <w:rPr>
          <w:lang w:eastAsia="en-US"/>
        </w:rPr>
        <w:t xml:space="preserve"> výrazný mezník </w:t>
      </w:r>
      <w:r w:rsidR="006E28D0">
        <w:rPr>
          <w:lang w:eastAsia="en-US"/>
        </w:rPr>
        <w:t xml:space="preserve">v evoluci protiteroristické politiky </w:t>
      </w:r>
      <w:r w:rsidR="00075267">
        <w:rPr>
          <w:lang w:eastAsia="en-US"/>
        </w:rPr>
        <w:t>Evropské unie.</w:t>
      </w:r>
      <w:r w:rsidR="007079FC">
        <w:rPr>
          <w:lang w:eastAsia="en-US"/>
        </w:rPr>
        <w:t xml:space="preserve"> </w:t>
      </w:r>
      <w:r w:rsidR="00E249C7">
        <w:rPr>
          <w:lang w:eastAsia="en-US"/>
        </w:rPr>
        <w:t xml:space="preserve">Tato práce se </w:t>
      </w:r>
      <w:r w:rsidR="00A23D45">
        <w:rPr>
          <w:lang w:eastAsia="en-US"/>
        </w:rPr>
        <w:t xml:space="preserve">věnuje </w:t>
      </w:r>
      <w:r w:rsidR="00F94F6F">
        <w:rPr>
          <w:lang w:eastAsia="en-US"/>
        </w:rPr>
        <w:t xml:space="preserve">komparativní analýze </w:t>
      </w:r>
      <w:r w:rsidR="00F0472D">
        <w:rPr>
          <w:lang w:eastAsia="en-US"/>
        </w:rPr>
        <w:t xml:space="preserve">protiteroristických strategií </w:t>
      </w:r>
      <w:r w:rsidR="001A5369">
        <w:rPr>
          <w:lang w:eastAsia="en-US"/>
        </w:rPr>
        <w:t xml:space="preserve">přijatých </w:t>
      </w:r>
      <w:r w:rsidR="00B41F8D">
        <w:rPr>
          <w:lang w:eastAsia="en-US"/>
        </w:rPr>
        <w:t>Evropskou unií</w:t>
      </w:r>
      <w:r w:rsidR="004B4C0A">
        <w:rPr>
          <w:lang w:eastAsia="en-US"/>
        </w:rPr>
        <w:t xml:space="preserve"> před a po těchto událostech </w:t>
      </w:r>
      <w:r w:rsidR="002A1886">
        <w:rPr>
          <w:lang w:eastAsia="en-US"/>
        </w:rPr>
        <w:t>s</w:t>
      </w:r>
      <w:r w:rsidR="00190A71">
        <w:rPr>
          <w:lang w:eastAsia="en-US"/>
        </w:rPr>
        <w:t> </w:t>
      </w:r>
      <w:r w:rsidR="002A1886">
        <w:rPr>
          <w:lang w:eastAsia="en-US"/>
        </w:rPr>
        <w:t>vy</w:t>
      </w:r>
      <w:r w:rsidR="00190A71">
        <w:rPr>
          <w:lang w:eastAsia="en-US"/>
        </w:rPr>
        <w:t>užitím teoretického rámce sekuritizace</w:t>
      </w:r>
      <w:r w:rsidR="00D542CB">
        <w:rPr>
          <w:lang w:eastAsia="en-US"/>
        </w:rPr>
        <w:t>, který byl definován Kodaňskou školou</w:t>
      </w:r>
      <w:r w:rsidR="00EB5D4D">
        <w:rPr>
          <w:lang w:eastAsia="en-US"/>
        </w:rPr>
        <w:t>.</w:t>
      </w:r>
    </w:p>
    <w:p w14:paraId="3DB265F8" w14:textId="42126DE6" w:rsidR="00EB5D4D" w:rsidRDefault="00EB5D4D" w:rsidP="00895B30">
      <w:pPr>
        <w:pStyle w:val="Normlnweb"/>
        <w:spacing w:before="0" w:beforeAutospacing="0" w:after="0" w:afterAutospacing="0" w:line="360" w:lineRule="auto"/>
        <w:ind w:firstLine="567"/>
        <w:jc w:val="both"/>
      </w:pPr>
      <w:r w:rsidRPr="00F21BAF">
        <w:rPr>
          <w:lang w:eastAsia="en-US"/>
        </w:rPr>
        <w:t xml:space="preserve">Z pohledu teorie sekuritizace </w:t>
      </w:r>
      <w:r w:rsidR="004B4501" w:rsidRPr="00F21BAF">
        <w:rPr>
          <w:lang w:eastAsia="en-US"/>
        </w:rPr>
        <w:t xml:space="preserve">můžeme pozorovat, </w:t>
      </w:r>
      <w:r w:rsidR="009F3C2C" w:rsidRPr="00F21BAF">
        <w:rPr>
          <w:lang w:eastAsia="en-US"/>
        </w:rPr>
        <w:t xml:space="preserve">že teroristické útoky často slouží jako katalyzátor pro </w:t>
      </w:r>
      <w:r w:rsidR="00984BD7" w:rsidRPr="00F21BAF">
        <w:rPr>
          <w:lang w:eastAsia="en-US"/>
        </w:rPr>
        <w:t>transformaci bezpečnostních politik</w:t>
      </w:r>
      <w:r w:rsidR="0039109C" w:rsidRPr="00F21BAF">
        <w:rPr>
          <w:lang w:eastAsia="en-US"/>
        </w:rPr>
        <w:t>. Je to proces</w:t>
      </w:r>
      <w:r w:rsidR="00B80034" w:rsidRPr="00F21BAF">
        <w:rPr>
          <w:lang w:eastAsia="en-US"/>
        </w:rPr>
        <w:t xml:space="preserve">, kdy političtí aktéři převádějí </w:t>
      </w:r>
      <w:r w:rsidR="00A55396" w:rsidRPr="00F21BAF">
        <w:rPr>
          <w:lang w:eastAsia="en-US"/>
        </w:rPr>
        <w:t>určité hrozby do stavu mimořádného opatření</w:t>
      </w:r>
      <w:r w:rsidR="00AE0D02" w:rsidRPr="00F21BAF">
        <w:rPr>
          <w:lang w:eastAsia="en-US"/>
        </w:rPr>
        <w:t xml:space="preserve">, </w:t>
      </w:r>
      <w:r w:rsidR="00B34C4E" w:rsidRPr="00F21BAF">
        <w:rPr>
          <w:lang w:eastAsia="en-US"/>
        </w:rPr>
        <w:t>který se neslučuje</w:t>
      </w:r>
      <w:r w:rsidR="00197C4F" w:rsidRPr="00F21BAF">
        <w:rPr>
          <w:lang w:eastAsia="en-US"/>
        </w:rPr>
        <w:t xml:space="preserve"> s běžnými politickými </w:t>
      </w:r>
      <w:r w:rsidR="00B34C4E" w:rsidRPr="00F21BAF">
        <w:rPr>
          <w:lang w:eastAsia="en-US"/>
        </w:rPr>
        <w:t xml:space="preserve">postupy </w:t>
      </w:r>
      <w:r w:rsidR="0086053F" w:rsidRPr="00F21BAF">
        <w:rPr>
          <w:lang w:eastAsia="en-US"/>
        </w:rPr>
        <w:t xml:space="preserve">a má výrazný dopad </w:t>
      </w:r>
      <w:r w:rsidR="00280D76" w:rsidRPr="00F21BAF">
        <w:rPr>
          <w:lang w:eastAsia="en-US"/>
        </w:rPr>
        <w:t>na legislativu a veřejné vnímání</w:t>
      </w:r>
      <w:r w:rsidR="00FB70E9" w:rsidRPr="00F21BAF">
        <w:rPr>
          <w:lang w:eastAsia="en-US"/>
        </w:rPr>
        <w:t xml:space="preserve"> </w:t>
      </w:r>
      <w:r w:rsidR="004B002F" w:rsidRPr="00F21BAF">
        <w:t>(Buzan, Waever, de Wilde, 2005).</w:t>
      </w:r>
    </w:p>
    <w:p w14:paraId="20477AB5" w14:textId="3BAC98FC" w:rsidR="003E4FED" w:rsidRDefault="003E4FED" w:rsidP="00895B30">
      <w:pPr>
        <w:spacing w:line="360" w:lineRule="auto"/>
        <w:ind w:firstLine="567"/>
        <w:jc w:val="both"/>
        <w:rPr>
          <w:lang w:eastAsia="en-US"/>
        </w:rPr>
      </w:pPr>
      <w:r>
        <w:rPr>
          <w:lang w:eastAsia="en-US"/>
        </w:rPr>
        <w:t xml:space="preserve">Komparativní analýza </w:t>
      </w:r>
      <w:r w:rsidR="008075A6">
        <w:rPr>
          <w:lang w:eastAsia="en-US"/>
        </w:rPr>
        <w:t xml:space="preserve">protiteroristické politiky před a po útocích </w:t>
      </w:r>
      <w:r w:rsidR="00922E03">
        <w:rPr>
          <w:lang w:eastAsia="en-US"/>
        </w:rPr>
        <w:t xml:space="preserve">v Paříži v roce 2015 </w:t>
      </w:r>
      <w:r w:rsidR="00F45501">
        <w:rPr>
          <w:lang w:eastAsia="en-US"/>
        </w:rPr>
        <w:br/>
      </w:r>
      <w:r w:rsidR="00922E03">
        <w:rPr>
          <w:lang w:eastAsia="en-US"/>
        </w:rPr>
        <w:t>a Bruselu v roce 2016</w:t>
      </w:r>
      <w:r w:rsidR="00813BB6">
        <w:rPr>
          <w:lang w:eastAsia="en-US"/>
        </w:rPr>
        <w:t xml:space="preserve"> odhaluje </w:t>
      </w:r>
      <w:r w:rsidR="0058139F">
        <w:rPr>
          <w:lang w:eastAsia="en-US"/>
        </w:rPr>
        <w:t>důležité</w:t>
      </w:r>
      <w:r w:rsidR="00813BB6">
        <w:rPr>
          <w:lang w:eastAsia="en-US"/>
        </w:rPr>
        <w:t xml:space="preserve"> změny v přístupu </w:t>
      </w:r>
      <w:r w:rsidR="0058139F">
        <w:rPr>
          <w:lang w:eastAsia="en-US"/>
        </w:rPr>
        <w:t>Evropské unie k bezpečnostním hrozbám.</w:t>
      </w:r>
      <w:r w:rsidR="00A825B5">
        <w:rPr>
          <w:lang w:eastAsia="en-US"/>
        </w:rPr>
        <w:t xml:space="preserve"> Proces sekuritizace, jak je v teoretickém rámci této bakalářské práce popsán</w:t>
      </w:r>
      <w:r w:rsidR="00420A8D">
        <w:rPr>
          <w:lang w:eastAsia="en-US"/>
        </w:rPr>
        <w:t xml:space="preserve">, slouží jako </w:t>
      </w:r>
      <w:r w:rsidR="00B92905">
        <w:rPr>
          <w:lang w:eastAsia="en-US"/>
        </w:rPr>
        <w:t>základ</w:t>
      </w:r>
      <w:r w:rsidR="00420A8D">
        <w:rPr>
          <w:lang w:eastAsia="en-US"/>
        </w:rPr>
        <w:t xml:space="preserve"> </w:t>
      </w:r>
      <w:r w:rsidR="00C46803">
        <w:rPr>
          <w:lang w:eastAsia="en-US"/>
        </w:rPr>
        <w:t xml:space="preserve">pro pochopení dynamiky </w:t>
      </w:r>
      <w:r w:rsidR="00F4160D">
        <w:rPr>
          <w:lang w:eastAsia="en-US"/>
        </w:rPr>
        <w:t xml:space="preserve">politických reakcí na tyto </w:t>
      </w:r>
      <w:r w:rsidR="008D032D">
        <w:rPr>
          <w:lang w:eastAsia="en-US"/>
        </w:rPr>
        <w:t>teroristické hrozby</w:t>
      </w:r>
      <w:r w:rsidR="00300CCE">
        <w:rPr>
          <w:lang w:eastAsia="en-US"/>
        </w:rPr>
        <w:t>.</w:t>
      </w:r>
    </w:p>
    <w:p w14:paraId="6E33FC79" w14:textId="6775C38D" w:rsidR="00344884" w:rsidRDefault="00344884" w:rsidP="00895B30">
      <w:pPr>
        <w:spacing w:line="360" w:lineRule="auto"/>
        <w:ind w:firstLine="567"/>
        <w:jc w:val="both"/>
        <w:rPr>
          <w:lang w:eastAsia="en-US"/>
        </w:rPr>
      </w:pPr>
      <w:r>
        <w:rPr>
          <w:lang w:eastAsia="en-US"/>
        </w:rPr>
        <w:t xml:space="preserve">V kontextu </w:t>
      </w:r>
      <w:r w:rsidR="00B543F5">
        <w:rPr>
          <w:lang w:eastAsia="en-US"/>
        </w:rPr>
        <w:t xml:space="preserve">stále proměnlivého </w:t>
      </w:r>
      <w:r w:rsidR="000B495F">
        <w:rPr>
          <w:lang w:eastAsia="en-US"/>
        </w:rPr>
        <w:t>bezpečnostního prostředí</w:t>
      </w:r>
      <w:r w:rsidR="00CC2701">
        <w:rPr>
          <w:lang w:eastAsia="en-US"/>
        </w:rPr>
        <w:t>, které definuje konkrétní situaci</w:t>
      </w:r>
      <w:r w:rsidR="009043BC">
        <w:rPr>
          <w:lang w:eastAsia="en-US"/>
        </w:rPr>
        <w:t xml:space="preserve">, se Evropská unie stala </w:t>
      </w:r>
      <w:r w:rsidR="00D32935">
        <w:rPr>
          <w:lang w:eastAsia="en-US"/>
        </w:rPr>
        <w:t>místem</w:t>
      </w:r>
      <w:r w:rsidR="009043BC">
        <w:rPr>
          <w:lang w:eastAsia="en-US"/>
        </w:rPr>
        <w:t xml:space="preserve"> </w:t>
      </w:r>
      <w:r w:rsidR="003930F5">
        <w:rPr>
          <w:lang w:eastAsia="en-US"/>
        </w:rPr>
        <w:t>pro dynamický proces sekuritizace.</w:t>
      </w:r>
      <w:r w:rsidR="00722710">
        <w:rPr>
          <w:lang w:eastAsia="en-US"/>
        </w:rPr>
        <w:t xml:space="preserve"> Kodaňská škola sekur</w:t>
      </w:r>
      <w:r w:rsidR="00A00C2A">
        <w:rPr>
          <w:lang w:eastAsia="en-US"/>
        </w:rPr>
        <w:t>itizac</w:t>
      </w:r>
      <w:r w:rsidR="007079BA">
        <w:rPr>
          <w:lang w:eastAsia="en-US"/>
        </w:rPr>
        <w:t>i</w:t>
      </w:r>
      <w:r w:rsidR="00A00C2A">
        <w:rPr>
          <w:lang w:eastAsia="en-US"/>
        </w:rPr>
        <w:t xml:space="preserve"> vyjadřuje jako </w:t>
      </w:r>
      <w:r w:rsidR="00275776">
        <w:rPr>
          <w:lang w:eastAsia="en-US"/>
        </w:rPr>
        <w:t xml:space="preserve">transformaci určitých </w:t>
      </w:r>
      <w:r w:rsidR="005806B0">
        <w:rPr>
          <w:lang w:eastAsia="en-US"/>
        </w:rPr>
        <w:t xml:space="preserve">politických otázek </w:t>
      </w:r>
      <w:r w:rsidR="005E4389">
        <w:rPr>
          <w:lang w:eastAsia="en-US"/>
        </w:rPr>
        <w:t>do sféry bezpečnostních priorit</w:t>
      </w:r>
      <w:r w:rsidR="00C17D02">
        <w:rPr>
          <w:lang w:eastAsia="en-US"/>
        </w:rPr>
        <w:t xml:space="preserve">, které umožňují implementaci </w:t>
      </w:r>
      <w:r w:rsidR="00D92745">
        <w:rPr>
          <w:lang w:eastAsia="en-US"/>
        </w:rPr>
        <w:t>mimořádných opatření</w:t>
      </w:r>
      <w:r w:rsidR="003A71F4">
        <w:rPr>
          <w:lang w:eastAsia="en-US"/>
        </w:rPr>
        <w:t>.</w:t>
      </w:r>
      <w:r w:rsidR="003F13E8">
        <w:rPr>
          <w:lang w:eastAsia="en-US"/>
        </w:rPr>
        <w:t xml:space="preserve"> Tato b</w:t>
      </w:r>
      <w:r w:rsidR="00A916EF">
        <w:rPr>
          <w:lang w:eastAsia="en-US"/>
        </w:rPr>
        <w:t xml:space="preserve">akalářská práce se zaměřuje na sekuritizaci </w:t>
      </w:r>
      <w:r w:rsidR="00954042">
        <w:rPr>
          <w:lang w:eastAsia="en-US"/>
        </w:rPr>
        <w:t xml:space="preserve">teroristických hrozeb </w:t>
      </w:r>
      <w:r w:rsidR="00BB5FC7">
        <w:rPr>
          <w:lang w:eastAsia="en-US"/>
        </w:rPr>
        <w:t xml:space="preserve">a analyzuje, jak tato </w:t>
      </w:r>
      <w:r w:rsidR="00AD0F8F">
        <w:rPr>
          <w:lang w:eastAsia="en-US"/>
        </w:rPr>
        <w:t xml:space="preserve">sekuritizace ovlivnila </w:t>
      </w:r>
      <w:r w:rsidR="00984F03">
        <w:rPr>
          <w:lang w:eastAsia="en-US"/>
        </w:rPr>
        <w:t>evropskou bezpečnostní politiku</w:t>
      </w:r>
      <w:r w:rsidR="006662F1">
        <w:rPr>
          <w:lang w:eastAsia="en-US"/>
        </w:rPr>
        <w:t xml:space="preserve">, přičemž se dívá na </w:t>
      </w:r>
      <w:r w:rsidR="00B43AED">
        <w:rPr>
          <w:lang w:eastAsia="en-US"/>
        </w:rPr>
        <w:t xml:space="preserve">důležité momenty teroristických útoků jako </w:t>
      </w:r>
      <w:r w:rsidR="00F45501">
        <w:rPr>
          <w:lang w:eastAsia="en-US"/>
        </w:rPr>
        <w:br/>
      </w:r>
      <w:r w:rsidR="00B43AED">
        <w:rPr>
          <w:lang w:eastAsia="en-US"/>
        </w:rPr>
        <w:t xml:space="preserve">na </w:t>
      </w:r>
      <w:r w:rsidR="0070171F">
        <w:rPr>
          <w:lang w:eastAsia="en-US"/>
        </w:rPr>
        <w:t xml:space="preserve">katalyzátory změn </w:t>
      </w:r>
      <w:r w:rsidR="0028595C">
        <w:rPr>
          <w:lang w:eastAsia="en-US"/>
        </w:rPr>
        <w:t>v této politice</w:t>
      </w:r>
      <w:r w:rsidR="001275D3">
        <w:rPr>
          <w:lang w:eastAsia="en-US"/>
        </w:rPr>
        <w:t xml:space="preserve">. V teoretické části práce </w:t>
      </w:r>
      <w:r w:rsidR="00C00C9B">
        <w:rPr>
          <w:lang w:eastAsia="en-US"/>
        </w:rPr>
        <w:t>je</w:t>
      </w:r>
      <w:r w:rsidR="001275D3">
        <w:rPr>
          <w:lang w:eastAsia="en-US"/>
        </w:rPr>
        <w:t xml:space="preserve"> zdůrazněn </w:t>
      </w:r>
      <w:r w:rsidR="0028450B">
        <w:rPr>
          <w:lang w:eastAsia="en-US"/>
        </w:rPr>
        <w:t xml:space="preserve">koncept sekuritizace </w:t>
      </w:r>
      <w:r w:rsidR="00F77F04">
        <w:rPr>
          <w:lang w:eastAsia="en-US"/>
        </w:rPr>
        <w:t>dle Kodaňské školy</w:t>
      </w:r>
      <w:r w:rsidR="00C00C9B">
        <w:rPr>
          <w:lang w:eastAsia="en-US"/>
        </w:rPr>
        <w:t xml:space="preserve">, který </w:t>
      </w:r>
      <w:r w:rsidR="00E00B32">
        <w:rPr>
          <w:lang w:eastAsia="en-US"/>
        </w:rPr>
        <w:t>byl</w:t>
      </w:r>
      <w:r w:rsidR="00A33F4B">
        <w:rPr>
          <w:lang w:eastAsia="en-US"/>
        </w:rPr>
        <w:t xml:space="preserve"> v analytické části </w:t>
      </w:r>
      <w:r w:rsidR="00750A62">
        <w:rPr>
          <w:lang w:eastAsia="en-US"/>
        </w:rPr>
        <w:t>popsán</w:t>
      </w:r>
      <w:r w:rsidR="00A33F4B">
        <w:rPr>
          <w:lang w:eastAsia="en-US"/>
        </w:rPr>
        <w:t xml:space="preserve"> na </w:t>
      </w:r>
      <w:r w:rsidR="00E00B32">
        <w:rPr>
          <w:lang w:eastAsia="en-US"/>
        </w:rPr>
        <w:t>p</w:t>
      </w:r>
      <w:r w:rsidR="00066969">
        <w:rPr>
          <w:lang w:eastAsia="en-US"/>
        </w:rPr>
        <w:t>říkladech</w:t>
      </w:r>
      <w:r w:rsidR="00FD5B50">
        <w:rPr>
          <w:lang w:eastAsia="en-US"/>
        </w:rPr>
        <w:t xml:space="preserve">. Na základě získaných poznatků </w:t>
      </w:r>
      <w:r w:rsidR="006114E0">
        <w:rPr>
          <w:lang w:eastAsia="en-US"/>
        </w:rPr>
        <w:t>je nyní přistoupeno k sestavení komparativní části</w:t>
      </w:r>
      <w:r w:rsidR="00D17FEA">
        <w:rPr>
          <w:lang w:eastAsia="en-US"/>
        </w:rPr>
        <w:t xml:space="preserve">, která se bude věnovat </w:t>
      </w:r>
      <w:r w:rsidR="003D2865">
        <w:rPr>
          <w:lang w:eastAsia="en-US"/>
        </w:rPr>
        <w:t xml:space="preserve">protiteroristické politice Evropské unie </w:t>
      </w:r>
      <w:r w:rsidR="00B447B1">
        <w:rPr>
          <w:lang w:eastAsia="en-US"/>
        </w:rPr>
        <w:t>před a po zmíněných útocích</w:t>
      </w:r>
      <w:r w:rsidR="003267F8">
        <w:rPr>
          <w:lang w:eastAsia="en-US"/>
        </w:rPr>
        <w:t xml:space="preserve">. </w:t>
      </w:r>
    </w:p>
    <w:p w14:paraId="481E89AB" w14:textId="77777777" w:rsidR="00141236" w:rsidRDefault="00141236" w:rsidP="00895B30">
      <w:pPr>
        <w:spacing w:line="360" w:lineRule="auto"/>
        <w:ind w:firstLine="567"/>
        <w:jc w:val="both"/>
        <w:rPr>
          <w:lang w:eastAsia="en-US"/>
        </w:rPr>
      </w:pPr>
    </w:p>
    <w:p w14:paraId="39609E73" w14:textId="15C0142C" w:rsidR="00EC2F38" w:rsidRDefault="00B745E6" w:rsidP="00044386">
      <w:pPr>
        <w:pStyle w:val="Nadpis2"/>
        <w:ind w:left="0" w:firstLine="0"/>
        <w:rPr>
          <w:lang w:eastAsia="en-US"/>
        </w:rPr>
      </w:pPr>
      <w:bookmarkStart w:id="43" w:name="_Toc164521840"/>
      <w:bookmarkStart w:id="44" w:name="_Toc164598449"/>
      <w:r>
        <w:rPr>
          <w:lang w:eastAsia="en-US"/>
        </w:rPr>
        <w:t>Fáze jednání</w:t>
      </w:r>
      <w:r w:rsidR="005D17B1">
        <w:rPr>
          <w:lang w:eastAsia="en-US"/>
        </w:rPr>
        <w:t xml:space="preserve"> a stanoven</w:t>
      </w:r>
      <w:r w:rsidR="006413E6">
        <w:rPr>
          <w:lang w:eastAsia="en-US"/>
        </w:rPr>
        <w:t>é ukazatele</w:t>
      </w:r>
      <w:bookmarkEnd w:id="43"/>
      <w:bookmarkEnd w:id="44"/>
    </w:p>
    <w:p w14:paraId="356667CB" w14:textId="77777777" w:rsidR="002639F4" w:rsidRPr="002639F4" w:rsidRDefault="002639F4" w:rsidP="00044386">
      <w:pPr>
        <w:rPr>
          <w:lang w:eastAsia="en-US"/>
        </w:rPr>
      </w:pPr>
    </w:p>
    <w:p w14:paraId="6F3A893D" w14:textId="344F379A" w:rsidR="001075F7" w:rsidRDefault="00E92304" w:rsidP="00895B30">
      <w:pPr>
        <w:pStyle w:val="Normlnweb"/>
        <w:spacing w:before="0" w:beforeAutospacing="0" w:after="0" w:afterAutospacing="0" w:line="360" w:lineRule="auto"/>
        <w:ind w:firstLine="567"/>
        <w:jc w:val="both"/>
      </w:pPr>
      <w:r>
        <w:rPr>
          <w:lang w:eastAsia="en-US"/>
        </w:rPr>
        <w:t xml:space="preserve">Tato práce se v analytické části věnuje </w:t>
      </w:r>
      <w:r w:rsidR="000533D2">
        <w:rPr>
          <w:lang w:eastAsia="en-US"/>
        </w:rPr>
        <w:t xml:space="preserve">komplexnímu </w:t>
      </w:r>
      <w:r w:rsidR="003C3EB9">
        <w:rPr>
          <w:lang w:eastAsia="en-US"/>
        </w:rPr>
        <w:t>pozorování</w:t>
      </w:r>
      <w:r w:rsidR="000533D2">
        <w:rPr>
          <w:lang w:eastAsia="en-US"/>
        </w:rPr>
        <w:t xml:space="preserve"> konceptu </w:t>
      </w:r>
      <w:r w:rsidR="003C3EB9">
        <w:rPr>
          <w:lang w:eastAsia="en-US"/>
        </w:rPr>
        <w:t xml:space="preserve">sekuritizace, </w:t>
      </w:r>
      <w:r w:rsidR="00977927">
        <w:rPr>
          <w:lang w:eastAsia="en-US"/>
        </w:rPr>
        <w:t>který je analyzován skrze tři rozlišené fáze</w:t>
      </w:r>
      <w:r w:rsidR="00AB1519">
        <w:rPr>
          <w:lang w:eastAsia="en-US"/>
        </w:rPr>
        <w:t xml:space="preserve"> – </w:t>
      </w:r>
      <w:r w:rsidR="00AB1519" w:rsidRPr="001D4AEF">
        <w:rPr>
          <w:i/>
          <w:iCs/>
          <w:lang w:eastAsia="en-US"/>
        </w:rPr>
        <w:t>identifikaci, plánování a výsledky</w:t>
      </w:r>
      <w:r w:rsidR="00AB1519">
        <w:rPr>
          <w:lang w:eastAsia="en-US"/>
        </w:rPr>
        <w:t xml:space="preserve">. </w:t>
      </w:r>
      <w:r w:rsidR="00D56303">
        <w:rPr>
          <w:lang w:eastAsia="en-US"/>
        </w:rPr>
        <w:t xml:space="preserve">Fáze </w:t>
      </w:r>
      <w:r w:rsidR="00CE1B22">
        <w:rPr>
          <w:lang w:eastAsia="en-US"/>
        </w:rPr>
        <w:t>jsou, vzhledem k</w:t>
      </w:r>
      <w:r w:rsidR="00FD3F4B">
        <w:rPr>
          <w:lang w:eastAsia="en-US"/>
        </w:rPr>
        <w:t xml:space="preserve"> absenci přesné odborné </w:t>
      </w:r>
      <w:r w:rsidR="004716F8">
        <w:rPr>
          <w:lang w:eastAsia="en-US"/>
        </w:rPr>
        <w:t>specifikace</w:t>
      </w:r>
      <w:r w:rsidR="00710094">
        <w:rPr>
          <w:lang w:eastAsia="en-US"/>
        </w:rPr>
        <w:t>, co konkrétní oblasti obsahují</w:t>
      </w:r>
      <w:r w:rsidR="00745C1B">
        <w:rPr>
          <w:lang w:eastAsia="en-US"/>
        </w:rPr>
        <w:t xml:space="preserve"> a jaké mají projevy</w:t>
      </w:r>
      <w:r w:rsidR="0025280F">
        <w:rPr>
          <w:lang w:eastAsia="en-US"/>
        </w:rPr>
        <w:t>, stanoveny podle vlastní představy</w:t>
      </w:r>
      <w:r w:rsidR="00F3668A">
        <w:rPr>
          <w:lang w:eastAsia="en-US"/>
        </w:rPr>
        <w:t xml:space="preserve">, co vybrané </w:t>
      </w:r>
      <w:r w:rsidR="009454F7">
        <w:rPr>
          <w:lang w:eastAsia="en-US"/>
        </w:rPr>
        <w:t xml:space="preserve">ukazatele reflektují. </w:t>
      </w:r>
      <w:r w:rsidR="00273D38">
        <w:t xml:space="preserve">V rámci těchto fází </w:t>
      </w:r>
      <w:r w:rsidR="00273D38">
        <w:lastRenderedPageBreak/>
        <w:t xml:space="preserve">byly stanoveny </w:t>
      </w:r>
      <w:r w:rsidR="009A7217">
        <w:t xml:space="preserve">tři základní ukazatele, </w:t>
      </w:r>
      <w:r w:rsidR="00E62251">
        <w:t xml:space="preserve">které slouží jako pilíře komparativní analýzy. </w:t>
      </w:r>
      <w:r w:rsidR="00F050C1">
        <w:t>Tyto ukazatele byly vybrány jako kl</w:t>
      </w:r>
      <w:r w:rsidR="00171D28">
        <w:t xml:space="preserve">íčové </w:t>
      </w:r>
      <w:r w:rsidR="00DA1334">
        <w:t xml:space="preserve">oblasti změn v bezpečnostní </w:t>
      </w:r>
      <w:r w:rsidR="00E7318F">
        <w:t xml:space="preserve">politice Evropské unie a představují základ </w:t>
      </w:r>
      <w:r w:rsidR="00FA2CE6">
        <w:t xml:space="preserve">pro porozumění </w:t>
      </w:r>
      <w:r w:rsidR="002A2738">
        <w:t xml:space="preserve">dynamice a důsledkům </w:t>
      </w:r>
      <w:r w:rsidR="00057954">
        <w:t xml:space="preserve">sekuritizace teroristických hrozeb. </w:t>
      </w:r>
    </w:p>
    <w:p w14:paraId="248FD09B" w14:textId="2E7162F8" w:rsidR="00780955" w:rsidRDefault="00780955" w:rsidP="00F673DE">
      <w:pPr>
        <w:pStyle w:val="Normlnweb"/>
        <w:spacing w:before="0" w:beforeAutospacing="0" w:after="0" w:afterAutospacing="0" w:line="360" w:lineRule="auto"/>
        <w:ind w:firstLine="567"/>
        <w:jc w:val="both"/>
      </w:pPr>
      <w:r w:rsidRPr="00662BB8">
        <w:t xml:space="preserve">První ukazatel je zaměřený na </w:t>
      </w:r>
      <w:r w:rsidRPr="001D4AEF">
        <w:rPr>
          <w:i/>
          <w:iCs/>
        </w:rPr>
        <w:t>politická rozhodnutí</w:t>
      </w:r>
      <w:r w:rsidRPr="00662BB8">
        <w:t xml:space="preserve">, </w:t>
      </w:r>
      <w:r w:rsidR="00B77D3C" w:rsidRPr="00662BB8">
        <w:t xml:space="preserve">která představují důležitou oblast ochrany měkkých cílů </w:t>
      </w:r>
      <w:r w:rsidR="003443FF" w:rsidRPr="00662BB8">
        <w:t>a odrážení reaktivnost a proaktivnost přístup</w:t>
      </w:r>
      <w:r w:rsidR="00656A47" w:rsidRPr="00662BB8">
        <w:t>u Unie.</w:t>
      </w:r>
      <w:r w:rsidR="00EF7B58" w:rsidRPr="00662BB8">
        <w:t xml:space="preserve"> Jako příkla</w:t>
      </w:r>
      <w:r w:rsidR="0013268E" w:rsidRPr="00662BB8">
        <w:t>d lze uvést Evropský program pro bezpečnost</w:t>
      </w:r>
      <w:r w:rsidR="007A52FC" w:rsidRPr="00662BB8">
        <w:t xml:space="preserve"> z roku 2015, </w:t>
      </w:r>
      <w:r w:rsidR="00542133" w:rsidRPr="00662BB8">
        <w:t>který byl implementován krátce po útocích</w:t>
      </w:r>
      <w:r w:rsidR="004C3468" w:rsidRPr="00662BB8">
        <w:t xml:space="preserve">. Přestože </w:t>
      </w:r>
      <w:r w:rsidR="004D1573" w:rsidRPr="00662BB8">
        <w:t xml:space="preserve">tento dokument </w:t>
      </w:r>
      <w:r w:rsidR="009A6D40" w:rsidRPr="00662BB8">
        <w:t xml:space="preserve">nebyl formulován jako přímá reakce na </w:t>
      </w:r>
      <w:r w:rsidR="00FD56F2" w:rsidRPr="00662BB8">
        <w:t xml:space="preserve">tyto útoky, </w:t>
      </w:r>
      <w:r w:rsidR="00DA50FF" w:rsidRPr="00662BB8">
        <w:t>dokazuje</w:t>
      </w:r>
      <w:r w:rsidR="00FD56F2" w:rsidRPr="00662BB8">
        <w:t xml:space="preserve"> </w:t>
      </w:r>
      <w:r w:rsidR="00976440" w:rsidRPr="00662BB8">
        <w:t>zvýšené bezpečnostní povědomí Evropské unie</w:t>
      </w:r>
      <w:r w:rsidR="00DA50FF" w:rsidRPr="00662BB8">
        <w:t>.</w:t>
      </w:r>
      <w:r w:rsidR="00250079" w:rsidRPr="00662BB8">
        <w:t xml:space="preserve"> V kontextu této práce slouží </w:t>
      </w:r>
      <w:r w:rsidR="00261604" w:rsidRPr="00662BB8">
        <w:t xml:space="preserve">tento dokument </w:t>
      </w:r>
      <w:r w:rsidR="005746A1" w:rsidRPr="00662BB8">
        <w:t xml:space="preserve">jako dobrý důkaz </w:t>
      </w:r>
      <w:r w:rsidR="00BF33CB" w:rsidRPr="00662BB8">
        <w:t>přijetí nezbytných opatření na ochranu evropských hodnot a občanů</w:t>
      </w:r>
      <w:r w:rsidR="00526B47" w:rsidRPr="00662BB8">
        <w:t xml:space="preserve"> v době zvýšené hrozby terorismu</w:t>
      </w:r>
      <w:r w:rsidR="0062570F" w:rsidRPr="00662BB8">
        <w:t xml:space="preserve"> </w:t>
      </w:r>
      <w:r w:rsidR="0062570F" w:rsidRPr="00662BB8">
        <w:rPr>
          <w:color w:val="0D0D0D"/>
          <w:shd w:val="clear" w:color="auto" w:fill="FFFFFF"/>
        </w:rPr>
        <w:t>(</w:t>
      </w:r>
      <w:r w:rsidR="0062570F" w:rsidRPr="00662BB8">
        <w:rPr>
          <w:color w:val="000000" w:themeColor="text1"/>
        </w:rPr>
        <w:t>European Commission</w:t>
      </w:r>
      <w:r w:rsidR="0062570F" w:rsidRPr="00662BB8">
        <w:t>, 2015).</w:t>
      </w:r>
    </w:p>
    <w:p w14:paraId="2D7CE49E" w14:textId="066AC161" w:rsidR="00B265D6" w:rsidRDefault="00B265D6" w:rsidP="00F673DE">
      <w:pPr>
        <w:pStyle w:val="Normlnweb"/>
        <w:spacing w:before="0" w:beforeAutospacing="0" w:after="0" w:afterAutospacing="0" w:line="360" w:lineRule="auto"/>
        <w:ind w:firstLine="567"/>
        <w:jc w:val="both"/>
      </w:pPr>
      <w:r>
        <w:t xml:space="preserve">Druhý </w:t>
      </w:r>
      <w:r w:rsidR="009836DD">
        <w:t xml:space="preserve">ukazatel, </w:t>
      </w:r>
      <w:r w:rsidR="009836DD" w:rsidRPr="001D4AEF">
        <w:rPr>
          <w:i/>
          <w:iCs/>
        </w:rPr>
        <w:t>politický diskurz</w:t>
      </w:r>
      <w:r w:rsidR="009836DD">
        <w:t>, se po těchto událostech proměnil, což se</w:t>
      </w:r>
      <w:r w:rsidR="00163B36">
        <w:t xml:space="preserve"> například</w:t>
      </w:r>
      <w:r w:rsidR="009836DD">
        <w:t xml:space="preserve"> </w:t>
      </w:r>
      <w:r w:rsidR="00E16405">
        <w:t>odrazilo</w:t>
      </w:r>
      <w:r w:rsidR="009836DD">
        <w:t xml:space="preserve"> v legislativním </w:t>
      </w:r>
      <w:r w:rsidR="00E16405">
        <w:t xml:space="preserve">projevu Evropské unie v podobě zmíněné Směrnice </w:t>
      </w:r>
      <w:r w:rsidR="002C08EB">
        <w:t xml:space="preserve">Evropské unie </w:t>
      </w:r>
      <w:r w:rsidR="00470ACD">
        <w:br/>
      </w:r>
      <w:r w:rsidR="002C08EB">
        <w:t>o boji proti terorismu z roku 2017</w:t>
      </w:r>
      <w:r w:rsidR="007D3CFD">
        <w:rPr>
          <w:rStyle w:val="Znakapoznpodarou"/>
        </w:rPr>
        <w:footnoteReference w:id="8"/>
      </w:r>
      <w:r w:rsidR="00887851">
        <w:t xml:space="preserve">. </w:t>
      </w:r>
      <w:r w:rsidR="00A428EA">
        <w:t xml:space="preserve"> Právě tato Směrnice ukazuje </w:t>
      </w:r>
      <w:r w:rsidR="00C47825">
        <w:t xml:space="preserve">na závažný posun od </w:t>
      </w:r>
      <w:r w:rsidR="00115D26">
        <w:t>zavedených</w:t>
      </w:r>
      <w:r w:rsidR="00C47825">
        <w:t xml:space="preserve"> přístupů </w:t>
      </w:r>
      <w:r w:rsidR="00115D26">
        <w:t xml:space="preserve">terorismu, ke komplexnímu právnímu rámci, </w:t>
      </w:r>
      <w:r w:rsidR="00CF55CC">
        <w:t>který pokrývá širo</w:t>
      </w:r>
      <w:r w:rsidR="00A145B6">
        <w:t>kou oblast teroristických aktivit, od radikalizace</w:t>
      </w:r>
      <w:r w:rsidR="00FB0730">
        <w:t xml:space="preserve"> </w:t>
      </w:r>
      <w:r w:rsidR="00A145B6">
        <w:t>po jejich financování</w:t>
      </w:r>
      <w:r w:rsidR="00FB0730">
        <w:t xml:space="preserve"> a vykonání.</w:t>
      </w:r>
    </w:p>
    <w:p w14:paraId="0BCC8B09" w14:textId="458A07B3" w:rsidR="001D16AF" w:rsidRDefault="001D16AF" w:rsidP="00F673DE">
      <w:pPr>
        <w:pStyle w:val="Normlnweb"/>
        <w:spacing w:before="0" w:beforeAutospacing="0" w:after="0" w:afterAutospacing="0" w:line="360" w:lineRule="auto"/>
        <w:ind w:firstLine="567"/>
        <w:jc w:val="both"/>
      </w:pPr>
      <w:r>
        <w:t xml:space="preserve">Třetí ukazatel, </w:t>
      </w:r>
      <w:r w:rsidRPr="001D4AEF">
        <w:rPr>
          <w:i/>
          <w:iCs/>
        </w:rPr>
        <w:t>investice do protiteroristick</w:t>
      </w:r>
      <w:r w:rsidR="00034916" w:rsidRPr="001D4AEF">
        <w:rPr>
          <w:i/>
          <w:iCs/>
        </w:rPr>
        <w:t>é infrastruktury a technologií</w:t>
      </w:r>
      <w:r w:rsidR="00034916">
        <w:t xml:space="preserve">, je možné vnímat jako ukazatel hodnocení, </w:t>
      </w:r>
      <w:r w:rsidR="0018007F">
        <w:t xml:space="preserve">jak Evropská unie alokuje své zdroje v reakci na nové bezpečnostní výzvy. </w:t>
      </w:r>
      <w:r w:rsidR="003B45F4">
        <w:t xml:space="preserve">Při posouzení těchto investic v průběhu času se ukazuje, </w:t>
      </w:r>
      <w:r w:rsidR="002C78A8">
        <w:t xml:space="preserve">jak Evropská unie přizpůsobuje svou infrastrukturu a technologie tak, </w:t>
      </w:r>
      <w:r w:rsidR="006710A8">
        <w:t>aby dokázala čelit propracovanějším a</w:t>
      </w:r>
      <w:r w:rsidR="00824C0D">
        <w:t xml:space="preserve"> proměnlivějším teroristickým hrozbám.</w:t>
      </w:r>
    </w:p>
    <w:p w14:paraId="7D20AB6F" w14:textId="19AB074E" w:rsidR="00C7443F" w:rsidRDefault="00D404E0" w:rsidP="004C19B1">
      <w:pPr>
        <w:pStyle w:val="Normlnweb"/>
        <w:spacing w:before="0" w:beforeAutospacing="0" w:after="0" w:afterAutospacing="0" w:line="360" w:lineRule="auto"/>
        <w:ind w:firstLine="567"/>
        <w:jc w:val="both"/>
      </w:pPr>
      <w:r>
        <w:t xml:space="preserve">Na základě výše zmíněných ukazatelů je patrné, </w:t>
      </w:r>
      <w:r w:rsidR="002843DA">
        <w:t xml:space="preserve">že proces sekuritizace, který je </w:t>
      </w:r>
      <w:r w:rsidR="00CD3A51">
        <w:t>důležitým bodem</w:t>
      </w:r>
      <w:r w:rsidR="002843DA">
        <w:t xml:space="preserve"> bezpečnostní politiky Evropské unie,</w:t>
      </w:r>
      <w:r w:rsidR="007967B8">
        <w:t xml:space="preserve"> byl významně zintenzivněn v důsledku útoků v Paříži a Bruselu. </w:t>
      </w:r>
      <w:r w:rsidR="00E4107A">
        <w:t xml:space="preserve">Tyto útoky vyvolaly novou vlnu </w:t>
      </w:r>
      <w:r w:rsidR="008653D1">
        <w:t>bezpečnostních a legislativních</w:t>
      </w:r>
      <w:r w:rsidR="00942FD9">
        <w:t xml:space="preserve"> změn</w:t>
      </w:r>
      <w:r w:rsidR="002422A5">
        <w:t xml:space="preserve"> a </w:t>
      </w:r>
      <w:r w:rsidR="006541FE">
        <w:t xml:space="preserve">zahájily strategické plánování, které </w:t>
      </w:r>
      <w:r w:rsidR="00BC0985">
        <w:t xml:space="preserve">bylo věnované ochraně občanů před hrozbou terorismu. </w:t>
      </w:r>
      <w:r w:rsidR="00107AA8">
        <w:t xml:space="preserve">V kontextu práce je možné říct, že komparativní analýza </w:t>
      </w:r>
      <w:r w:rsidR="00B60C5C">
        <w:t xml:space="preserve">poukazuje na adaptaci vnitřních bezpečnostních protokolů Unie </w:t>
      </w:r>
      <w:r w:rsidR="003242F2">
        <w:t xml:space="preserve">a evoluci v oblastech od prevence po reakci, </w:t>
      </w:r>
      <w:r w:rsidR="00205FAE">
        <w:t xml:space="preserve">které ukazují </w:t>
      </w:r>
      <w:r w:rsidR="00412228">
        <w:t>dynamiku a komplexnost odpovědí Evropské unie na teroristické hrozby.</w:t>
      </w:r>
    </w:p>
    <w:p w14:paraId="198F3027" w14:textId="77777777" w:rsidR="004D6DF8" w:rsidRDefault="004D6DF8" w:rsidP="004C19B1">
      <w:pPr>
        <w:pStyle w:val="Normlnweb"/>
        <w:spacing w:before="0" w:beforeAutospacing="0" w:after="0" w:afterAutospacing="0" w:line="360" w:lineRule="auto"/>
        <w:ind w:firstLine="567"/>
        <w:jc w:val="both"/>
      </w:pPr>
    </w:p>
    <w:p w14:paraId="550BE162" w14:textId="5B31CD25" w:rsidR="00F7604F" w:rsidRDefault="00F7604F" w:rsidP="001A4EE8">
      <w:pPr>
        <w:pStyle w:val="Nadpis2"/>
        <w:ind w:left="426" w:hanging="426"/>
      </w:pPr>
      <w:bookmarkStart w:id="45" w:name="_Toc164521841"/>
      <w:bookmarkStart w:id="46" w:name="_Toc164598450"/>
      <w:r>
        <w:lastRenderedPageBreak/>
        <w:t xml:space="preserve">Komparativní analýza stanovených dokumentů </w:t>
      </w:r>
      <w:r w:rsidR="00BF7745">
        <w:t>Evropské unie v kontextu fází a ukazatelů sekuritizace</w:t>
      </w:r>
      <w:bookmarkEnd w:id="45"/>
      <w:bookmarkEnd w:id="46"/>
    </w:p>
    <w:p w14:paraId="7F734817" w14:textId="77777777" w:rsidR="00BF7745" w:rsidRPr="00BF7745" w:rsidRDefault="00BF7745" w:rsidP="00044386"/>
    <w:p w14:paraId="7F4C34B8" w14:textId="494C67CB" w:rsidR="0059367E" w:rsidRDefault="0059367E" w:rsidP="00F673DE">
      <w:pPr>
        <w:pStyle w:val="Normlnweb"/>
        <w:spacing w:before="0" w:beforeAutospacing="0" w:after="0" w:afterAutospacing="0" w:line="360" w:lineRule="auto"/>
        <w:ind w:firstLine="567"/>
        <w:jc w:val="both"/>
      </w:pPr>
      <w:r>
        <w:t>Nyní se komparace zaměří na jednotlivé dokumenty</w:t>
      </w:r>
      <w:r w:rsidR="008A11AF">
        <w:t xml:space="preserve"> a jejich zařazení do fází sekuritizace</w:t>
      </w:r>
      <w:r w:rsidR="00B020FF">
        <w:t xml:space="preserve">, </w:t>
      </w:r>
      <w:r w:rsidR="002C723F">
        <w:t>což</w:t>
      </w:r>
      <w:r w:rsidR="00B020FF">
        <w:t xml:space="preserve"> poskytne pohled na to, jak </w:t>
      </w:r>
      <w:r w:rsidR="002C723F">
        <w:t xml:space="preserve">Evropská unie přemýšlí o potřebě zabezpečení. </w:t>
      </w:r>
      <w:r w:rsidR="00424E6A">
        <w:t xml:space="preserve">Rozpracování těchto bodů v práci poskytne </w:t>
      </w:r>
      <w:r w:rsidR="00DE1BE0">
        <w:t xml:space="preserve">zásadní pohled a umožní hlubší pochopení proměny </w:t>
      </w:r>
      <w:r w:rsidR="00CF1AD9">
        <w:t xml:space="preserve">evropské bezpečnostní politiky </w:t>
      </w:r>
      <w:r w:rsidR="001557A9">
        <w:t xml:space="preserve">v kontextu teroristických hrozeb a reakcí Evropské unie na ně. </w:t>
      </w:r>
    </w:p>
    <w:p w14:paraId="15A1202E" w14:textId="77777777" w:rsidR="001354E9" w:rsidRDefault="001354E9" w:rsidP="00F673DE">
      <w:pPr>
        <w:pStyle w:val="Normlnweb"/>
        <w:spacing w:before="0" w:beforeAutospacing="0" w:after="0" w:afterAutospacing="0" w:line="360" w:lineRule="auto"/>
        <w:ind w:firstLine="567"/>
        <w:jc w:val="both"/>
      </w:pPr>
    </w:p>
    <w:p w14:paraId="3FDDC16E" w14:textId="1D3096D8" w:rsidR="00327346" w:rsidRPr="005A4B48" w:rsidRDefault="00267452" w:rsidP="00F673DE">
      <w:pPr>
        <w:spacing w:line="360" w:lineRule="auto"/>
        <w:ind w:firstLine="567"/>
        <w:jc w:val="both"/>
      </w:pPr>
      <w:r w:rsidRPr="005A4B48">
        <w:rPr>
          <w:color w:val="000000" w:themeColor="text1"/>
        </w:rPr>
        <w:t>První dokument, Evropská bezpečnostní strategie</w:t>
      </w:r>
      <w:r w:rsidR="00D307FD" w:rsidRPr="005A4B48">
        <w:rPr>
          <w:color w:val="000000" w:themeColor="text1"/>
        </w:rPr>
        <w:t xml:space="preserve"> z roku </w:t>
      </w:r>
      <w:r w:rsidR="00B300D7" w:rsidRPr="005A4B48">
        <w:rPr>
          <w:color w:val="000000" w:themeColor="text1"/>
        </w:rPr>
        <w:t>2003, představuje</w:t>
      </w:r>
      <w:r w:rsidRPr="005A4B48">
        <w:rPr>
          <w:color w:val="000000" w:themeColor="text1"/>
        </w:rPr>
        <w:t xml:space="preserve"> </w:t>
      </w:r>
      <w:r w:rsidR="00005799" w:rsidRPr="005A4B48">
        <w:rPr>
          <w:color w:val="000000" w:themeColor="text1"/>
        </w:rPr>
        <w:t>zásadní moment v reakci Evropské unie</w:t>
      </w:r>
      <w:r w:rsidR="002C1593" w:rsidRPr="005A4B48">
        <w:rPr>
          <w:color w:val="000000" w:themeColor="text1"/>
        </w:rPr>
        <w:t xml:space="preserve"> na bezpečnostní hrozby a je zároveň </w:t>
      </w:r>
      <w:r w:rsidR="00B300D7" w:rsidRPr="005A4B48">
        <w:rPr>
          <w:color w:val="000000" w:themeColor="text1"/>
        </w:rPr>
        <w:t xml:space="preserve">jedním z dokumentů, který </w:t>
      </w:r>
      <w:r w:rsidR="00AF28BC" w:rsidRPr="005A4B48">
        <w:rPr>
          <w:color w:val="000000" w:themeColor="text1"/>
        </w:rPr>
        <w:t xml:space="preserve">nastavil směr pro další bezpečnostní </w:t>
      </w:r>
      <w:r w:rsidR="00670EB5" w:rsidRPr="005A4B48">
        <w:rPr>
          <w:color w:val="000000" w:themeColor="text1"/>
        </w:rPr>
        <w:t>a obrané politiky Evropské unie</w:t>
      </w:r>
      <w:r w:rsidR="00C52372" w:rsidRPr="005A4B48">
        <w:rPr>
          <w:color w:val="000000" w:themeColor="text1"/>
        </w:rPr>
        <w:t xml:space="preserve"> </w:t>
      </w:r>
      <w:r w:rsidR="00C52372" w:rsidRPr="005A4B48">
        <w:t>(Evropská bezpečnostní strategie, 2003).</w:t>
      </w:r>
      <w:r w:rsidR="005B10C2" w:rsidRPr="005A4B48">
        <w:rPr>
          <w:color w:val="000000" w:themeColor="text1"/>
        </w:rPr>
        <w:t>V </w:t>
      </w:r>
      <w:r w:rsidR="009A22C5" w:rsidRPr="005A4B48">
        <w:rPr>
          <w:color w:val="000000" w:themeColor="text1"/>
        </w:rPr>
        <w:t>rámci</w:t>
      </w:r>
      <w:r w:rsidR="005B10C2" w:rsidRPr="005A4B48">
        <w:rPr>
          <w:color w:val="000000" w:themeColor="text1"/>
        </w:rPr>
        <w:t xml:space="preserve"> práce lze Strategii </w:t>
      </w:r>
      <w:r w:rsidR="00B3645D" w:rsidRPr="005A4B48">
        <w:rPr>
          <w:color w:val="000000" w:themeColor="text1"/>
        </w:rPr>
        <w:t xml:space="preserve">považovat za dokument, který představuje jednu </w:t>
      </w:r>
      <w:r w:rsidR="00143824" w:rsidRPr="005A4B48">
        <w:rPr>
          <w:color w:val="000000" w:themeColor="text1"/>
        </w:rPr>
        <w:t>počáteční</w:t>
      </w:r>
      <w:r w:rsidR="00891F75" w:rsidRPr="005A4B48">
        <w:rPr>
          <w:color w:val="000000" w:themeColor="text1"/>
        </w:rPr>
        <w:t>ch</w:t>
      </w:r>
      <w:r w:rsidR="00143824" w:rsidRPr="005A4B48">
        <w:rPr>
          <w:color w:val="000000" w:themeColor="text1"/>
        </w:rPr>
        <w:t xml:space="preserve"> </w:t>
      </w:r>
      <w:r w:rsidR="00891F75" w:rsidRPr="005A4B48">
        <w:rPr>
          <w:color w:val="000000" w:themeColor="text1"/>
        </w:rPr>
        <w:t>fází</w:t>
      </w:r>
      <w:r w:rsidR="00143824" w:rsidRPr="005A4B48">
        <w:rPr>
          <w:color w:val="000000" w:themeColor="text1"/>
        </w:rPr>
        <w:t xml:space="preserve"> identifikace </w:t>
      </w:r>
      <w:r w:rsidR="00A65B2A" w:rsidRPr="005A4B48">
        <w:rPr>
          <w:color w:val="000000" w:themeColor="text1"/>
        </w:rPr>
        <w:t xml:space="preserve">hrozeb terorismu, jelikož </w:t>
      </w:r>
      <w:r w:rsidR="007908DE" w:rsidRPr="005A4B48">
        <w:rPr>
          <w:color w:val="000000" w:themeColor="text1"/>
        </w:rPr>
        <w:t>definovala</w:t>
      </w:r>
      <w:r w:rsidR="00A65B2A" w:rsidRPr="005A4B48">
        <w:rPr>
          <w:color w:val="000000" w:themeColor="text1"/>
        </w:rPr>
        <w:t xml:space="preserve"> terorismu</w:t>
      </w:r>
      <w:r w:rsidR="00572B1B" w:rsidRPr="005A4B48">
        <w:rPr>
          <w:color w:val="000000" w:themeColor="text1"/>
        </w:rPr>
        <w:t>s</w:t>
      </w:r>
      <w:r w:rsidR="00A65B2A" w:rsidRPr="005A4B48">
        <w:rPr>
          <w:color w:val="000000" w:themeColor="text1"/>
        </w:rPr>
        <w:t xml:space="preserve"> jako jednu z hlavních hrozeb</w:t>
      </w:r>
      <w:r w:rsidR="00DE1352" w:rsidRPr="005A4B48">
        <w:rPr>
          <w:color w:val="000000" w:themeColor="text1"/>
        </w:rPr>
        <w:t xml:space="preserve">, ale nedošlo ještě k jejich sekuritizaci v reakci </w:t>
      </w:r>
      <w:r w:rsidR="00DE2663" w:rsidRPr="005A4B48">
        <w:rPr>
          <w:color w:val="000000" w:themeColor="text1"/>
        </w:rPr>
        <w:t xml:space="preserve">na konkrétní útoky. </w:t>
      </w:r>
    </w:p>
    <w:p w14:paraId="39D65BCB" w14:textId="48895AFD" w:rsidR="00FA45F8" w:rsidRPr="008A2BB9" w:rsidRDefault="00FA45F8" w:rsidP="00F673DE">
      <w:pPr>
        <w:pStyle w:val="Normlnweb"/>
        <w:spacing w:before="0" w:beforeAutospacing="0" w:after="0" w:afterAutospacing="0" w:line="360" w:lineRule="auto"/>
        <w:ind w:firstLine="567"/>
        <w:jc w:val="both"/>
        <w:rPr>
          <w:color w:val="000000" w:themeColor="text1"/>
        </w:rPr>
      </w:pPr>
      <w:r w:rsidRPr="008A2BB9">
        <w:rPr>
          <w:color w:val="000000" w:themeColor="text1"/>
        </w:rPr>
        <w:t xml:space="preserve">V kontextu ukazatelů, které byly v rámci práce stanoveny, </w:t>
      </w:r>
      <w:r w:rsidR="00D10D1E" w:rsidRPr="008A2BB9">
        <w:rPr>
          <w:color w:val="000000" w:themeColor="text1"/>
        </w:rPr>
        <w:t xml:space="preserve">Evropská bezpečnostní strategie poskytuje základní rámec, </w:t>
      </w:r>
      <w:r w:rsidR="00360F6A" w:rsidRPr="008A2BB9">
        <w:rPr>
          <w:color w:val="000000" w:themeColor="text1"/>
        </w:rPr>
        <w:t xml:space="preserve">ze kterého se později mohly vyvíjet detailnější politiky </w:t>
      </w:r>
      <w:r w:rsidR="00470ACD">
        <w:rPr>
          <w:color w:val="000000" w:themeColor="text1"/>
        </w:rPr>
        <w:br/>
      </w:r>
      <w:r w:rsidR="00360F6A" w:rsidRPr="008A2BB9">
        <w:rPr>
          <w:color w:val="000000" w:themeColor="text1"/>
        </w:rPr>
        <w:t xml:space="preserve">a iniciativy. </w:t>
      </w:r>
      <w:r w:rsidR="0008760D" w:rsidRPr="008A2BB9">
        <w:rPr>
          <w:color w:val="000000" w:themeColor="text1"/>
        </w:rPr>
        <w:t xml:space="preserve">Při stanovení politických rozhodnutí </w:t>
      </w:r>
      <w:r w:rsidR="00D35324" w:rsidRPr="008A2BB9">
        <w:rPr>
          <w:color w:val="000000" w:themeColor="text1"/>
        </w:rPr>
        <w:t xml:space="preserve">si je třeba uvědomit, </w:t>
      </w:r>
      <w:r w:rsidR="00BF71EA" w:rsidRPr="008A2BB9">
        <w:rPr>
          <w:color w:val="000000" w:themeColor="text1"/>
        </w:rPr>
        <w:t xml:space="preserve">že v době vydání nebyly teroristické útoky vnímány s takovou intenzitou, jako </w:t>
      </w:r>
      <w:r w:rsidR="00B67DF5" w:rsidRPr="008A2BB9">
        <w:rPr>
          <w:color w:val="000000" w:themeColor="text1"/>
        </w:rPr>
        <w:t xml:space="preserve">v následujících letech, a proto strategie sloužila jako základní přehled hrozeb, </w:t>
      </w:r>
      <w:r w:rsidR="00EA08B0" w:rsidRPr="008A2BB9">
        <w:rPr>
          <w:color w:val="000000" w:themeColor="text1"/>
        </w:rPr>
        <w:t xml:space="preserve">nikoliv jako podrobný akční plán jejich řešení. </w:t>
      </w:r>
      <w:r w:rsidR="0031531A" w:rsidRPr="008A2BB9">
        <w:rPr>
          <w:color w:val="000000" w:themeColor="text1"/>
        </w:rPr>
        <w:t xml:space="preserve">V rámci politického diskurzu té doby, Strategie upozorňovala na </w:t>
      </w:r>
      <w:r w:rsidR="00727B08" w:rsidRPr="008A2BB9">
        <w:rPr>
          <w:color w:val="000000" w:themeColor="text1"/>
        </w:rPr>
        <w:t>potřebu globálního přístupu k řešení terorismu</w:t>
      </w:r>
      <w:r w:rsidR="00256E61" w:rsidRPr="008A2BB9">
        <w:rPr>
          <w:color w:val="000000" w:themeColor="text1"/>
        </w:rPr>
        <w:t>, který odrážel jeho vnímání jako rostoucí mezinárodní hrozby</w:t>
      </w:r>
      <w:r w:rsidR="00775F4D" w:rsidRPr="008A2BB9">
        <w:rPr>
          <w:color w:val="000000" w:themeColor="text1"/>
        </w:rPr>
        <w:t xml:space="preserve">, avšak bez konkrétních změn, které </w:t>
      </w:r>
      <w:r w:rsidR="009526FE" w:rsidRPr="008A2BB9">
        <w:rPr>
          <w:color w:val="000000" w:themeColor="text1"/>
        </w:rPr>
        <w:t xml:space="preserve">by odrážely reakci na konkrétní teroristické útoky. </w:t>
      </w:r>
      <w:r w:rsidR="00EC43D7" w:rsidRPr="008A2BB9">
        <w:rPr>
          <w:color w:val="000000" w:themeColor="text1"/>
        </w:rPr>
        <w:t xml:space="preserve">V tomto směru lze Strategii </w:t>
      </w:r>
      <w:r w:rsidR="003C58CF" w:rsidRPr="008A2BB9">
        <w:rPr>
          <w:color w:val="000000" w:themeColor="text1"/>
        </w:rPr>
        <w:t xml:space="preserve">také </w:t>
      </w:r>
      <w:r w:rsidR="00EC43D7" w:rsidRPr="008A2BB9">
        <w:rPr>
          <w:color w:val="000000" w:themeColor="text1"/>
        </w:rPr>
        <w:t xml:space="preserve">považovat </w:t>
      </w:r>
      <w:r w:rsidR="005356BB" w:rsidRPr="008A2BB9">
        <w:rPr>
          <w:color w:val="000000" w:themeColor="text1"/>
        </w:rPr>
        <w:t>za přechodnou fázi mezi identifikací a plánováním</w:t>
      </w:r>
      <w:r w:rsidR="0061059A" w:rsidRPr="008A2BB9">
        <w:rPr>
          <w:color w:val="000000" w:themeColor="text1"/>
        </w:rPr>
        <w:t xml:space="preserve">, která nastiňuje obecné směry, </w:t>
      </w:r>
      <w:r w:rsidR="00E2453A" w:rsidRPr="008A2BB9">
        <w:rPr>
          <w:color w:val="000000" w:themeColor="text1"/>
        </w:rPr>
        <w:t xml:space="preserve">potřebu identifikace a </w:t>
      </w:r>
      <w:r w:rsidR="00BD3D45" w:rsidRPr="008A2BB9">
        <w:rPr>
          <w:color w:val="000000" w:themeColor="text1"/>
        </w:rPr>
        <w:t xml:space="preserve">pojmenování terorismu jako klíčové hrozby, </w:t>
      </w:r>
      <w:r w:rsidR="0061059A" w:rsidRPr="008A2BB9">
        <w:rPr>
          <w:color w:val="000000" w:themeColor="text1"/>
        </w:rPr>
        <w:t xml:space="preserve">ale ještě se nesoustřeďuje na </w:t>
      </w:r>
      <w:r w:rsidR="00A8647B" w:rsidRPr="008A2BB9">
        <w:rPr>
          <w:color w:val="000000" w:themeColor="text1"/>
        </w:rPr>
        <w:t>v</w:t>
      </w:r>
      <w:r w:rsidR="006A2929" w:rsidRPr="008A2BB9">
        <w:rPr>
          <w:color w:val="000000" w:themeColor="text1"/>
        </w:rPr>
        <w:t>y</w:t>
      </w:r>
      <w:r w:rsidR="00A8647B" w:rsidRPr="008A2BB9">
        <w:rPr>
          <w:color w:val="000000" w:themeColor="text1"/>
        </w:rPr>
        <w:t xml:space="preserve">tvoření robustních mechanismů ochrany měkkých cílů. </w:t>
      </w:r>
      <w:r w:rsidR="00655561" w:rsidRPr="008A2BB9">
        <w:rPr>
          <w:color w:val="000000" w:themeColor="text1"/>
        </w:rPr>
        <w:t xml:space="preserve">V případě zaměření na hledání investic </w:t>
      </w:r>
      <w:r w:rsidR="00F405A8" w:rsidRPr="008A2BB9">
        <w:rPr>
          <w:color w:val="000000" w:themeColor="text1"/>
        </w:rPr>
        <w:t>do protiteroristické infrastruktury a technologií</w:t>
      </w:r>
      <w:r w:rsidR="00BE045C" w:rsidRPr="008A2BB9">
        <w:rPr>
          <w:color w:val="000000" w:themeColor="text1"/>
        </w:rPr>
        <w:t xml:space="preserve">, je také zřejmé, že Strategie z roku 2003 nastavuje pouze obecný směr </w:t>
      </w:r>
      <w:r w:rsidR="00F219CA" w:rsidRPr="008A2BB9">
        <w:rPr>
          <w:color w:val="000000" w:themeColor="text1"/>
        </w:rPr>
        <w:t xml:space="preserve">a neposkytuje přímé zmínky o investicích do konkrétních bezpečnostních opatření </w:t>
      </w:r>
      <w:r w:rsidR="00A26865" w:rsidRPr="008A2BB9">
        <w:rPr>
          <w:color w:val="000000" w:themeColor="text1"/>
        </w:rPr>
        <w:t>nebo technologií</w:t>
      </w:r>
      <w:r w:rsidR="00325A06" w:rsidRPr="008A2BB9">
        <w:rPr>
          <w:color w:val="000000" w:themeColor="text1"/>
        </w:rPr>
        <w:t xml:space="preserve">. </w:t>
      </w:r>
    </w:p>
    <w:p w14:paraId="2A5D15AE" w14:textId="2528ED0C" w:rsidR="001354E9" w:rsidRPr="00A72505" w:rsidRDefault="00876D3E" w:rsidP="00A72505">
      <w:pPr>
        <w:pStyle w:val="Normlnweb"/>
        <w:spacing w:before="0" w:beforeAutospacing="0" w:after="0" w:afterAutospacing="0" w:line="360" w:lineRule="auto"/>
        <w:ind w:firstLine="567"/>
        <w:jc w:val="both"/>
        <w:rPr>
          <w:color w:val="000000" w:themeColor="text1"/>
        </w:rPr>
      </w:pPr>
      <w:r w:rsidRPr="008A2BB9">
        <w:rPr>
          <w:color w:val="000000" w:themeColor="text1"/>
        </w:rPr>
        <w:t>Z hlediska</w:t>
      </w:r>
      <w:r w:rsidR="008E6862" w:rsidRPr="008A2BB9">
        <w:rPr>
          <w:color w:val="000000" w:themeColor="text1"/>
        </w:rPr>
        <w:t xml:space="preserve"> fáze výsledků, </w:t>
      </w:r>
      <w:r w:rsidR="004C3D28" w:rsidRPr="008A2BB9">
        <w:rPr>
          <w:color w:val="000000" w:themeColor="text1"/>
        </w:rPr>
        <w:t>lze</w:t>
      </w:r>
      <w:r w:rsidR="008E6862" w:rsidRPr="008A2BB9">
        <w:rPr>
          <w:color w:val="000000" w:themeColor="text1"/>
        </w:rPr>
        <w:t xml:space="preserve"> Strategii </w:t>
      </w:r>
      <w:r w:rsidR="004C3D28" w:rsidRPr="008A2BB9">
        <w:rPr>
          <w:color w:val="000000" w:themeColor="text1"/>
        </w:rPr>
        <w:t xml:space="preserve">považovat za výchozí bod, od kterého </w:t>
      </w:r>
      <w:r w:rsidR="00882276" w:rsidRPr="008A2BB9">
        <w:rPr>
          <w:color w:val="000000" w:themeColor="text1"/>
        </w:rPr>
        <w:t>mohly být rozvíjeny další bezpečnostní nástroje a politiky</w:t>
      </w:r>
      <w:r w:rsidR="003A5D9D" w:rsidRPr="008A2BB9">
        <w:rPr>
          <w:color w:val="000000" w:themeColor="text1"/>
        </w:rPr>
        <w:t xml:space="preserve">. Například </w:t>
      </w:r>
      <w:r w:rsidR="00B64DD5" w:rsidRPr="008A2BB9">
        <w:rPr>
          <w:color w:val="000000" w:themeColor="text1"/>
        </w:rPr>
        <w:t xml:space="preserve">rozvoj Evropské </w:t>
      </w:r>
      <w:r w:rsidR="0067457B" w:rsidRPr="008A2BB9">
        <w:rPr>
          <w:color w:val="000000" w:themeColor="text1"/>
        </w:rPr>
        <w:t xml:space="preserve">bezpečnostní </w:t>
      </w:r>
      <w:r w:rsidR="00470ACD">
        <w:rPr>
          <w:color w:val="000000" w:themeColor="text1"/>
        </w:rPr>
        <w:br/>
      </w:r>
      <w:r w:rsidR="0067457B" w:rsidRPr="008A2BB9">
        <w:rPr>
          <w:color w:val="000000" w:themeColor="text1"/>
        </w:rPr>
        <w:t xml:space="preserve">a obranné </w:t>
      </w:r>
      <w:r w:rsidR="00F82EDF" w:rsidRPr="008A2BB9">
        <w:rPr>
          <w:color w:val="000000" w:themeColor="text1"/>
        </w:rPr>
        <w:t>politiky byl</w:t>
      </w:r>
      <w:r w:rsidR="002955A4" w:rsidRPr="008A2BB9">
        <w:rPr>
          <w:color w:val="000000" w:themeColor="text1"/>
        </w:rPr>
        <w:t xml:space="preserve"> inspirován touto </w:t>
      </w:r>
      <w:r w:rsidR="00210958">
        <w:rPr>
          <w:color w:val="000000" w:themeColor="text1"/>
        </w:rPr>
        <w:t>S</w:t>
      </w:r>
      <w:r w:rsidR="002955A4" w:rsidRPr="008A2BB9">
        <w:rPr>
          <w:color w:val="000000" w:themeColor="text1"/>
        </w:rPr>
        <w:t>trategií</w:t>
      </w:r>
      <w:r w:rsidR="0041491B" w:rsidRPr="008A2BB9">
        <w:rPr>
          <w:color w:val="000000" w:themeColor="text1"/>
        </w:rPr>
        <w:t xml:space="preserve">, což ilustruje její adaptivní výsledky. </w:t>
      </w:r>
      <w:r w:rsidR="007B0184" w:rsidRPr="008A2BB9">
        <w:rPr>
          <w:color w:val="000000" w:themeColor="text1"/>
        </w:rPr>
        <w:t>Z fází výsledků byl</w:t>
      </w:r>
      <w:r w:rsidR="00F82EDF" w:rsidRPr="008A2BB9">
        <w:rPr>
          <w:color w:val="000000" w:themeColor="text1"/>
        </w:rPr>
        <w:t xml:space="preserve"> vybrán</w:t>
      </w:r>
      <w:r w:rsidR="007B0184" w:rsidRPr="008A2BB9">
        <w:rPr>
          <w:color w:val="000000" w:themeColor="text1"/>
        </w:rPr>
        <w:t xml:space="preserve"> právě výsledek adaptace</w:t>
      </w:r>
      <w:r w:rsidR="0093027A" w:rsidRPr="008A2BB9">
        <w:rPr>
          <w:color w:val="000000" w:themeColor="text1"/>
        </w:rPr>
        <w:t>, při kter</w:t>
      </w:r>
      <w:r w:rsidR="00EA7C28" w:rsidRPr="008A2BB9">
        <w:rPr>
          <w:color w:val="000000" w:themeColor="text1"/>
        </w:rPr>
        <w:t xml:space="preserve">é Evropská bezpečnostní </w:t>
      </w:r>
      <w:r w:rsidR="00A32BEC" w:rsidRPr="008A2BB9">
        <w:rPr>
          <w:color w:val="000000" w:themeColor="text1"/>
        </w:rPr>
        <w:t>strategie umožnila Evropské unii</w:t>
      </w:r>
      <w:r w:rsidR="00327237" w:rsidRPr="008A2BB9">
        <w:rPr>
          <w:color w:val="000000" w:themeColor="text1"/>
        </w:rPr>
        <w:t xml:space="preserve"> rozvíjet nové nástroje </w:t>
      </w:r>
      <w:r w:rsidR="00A022C2" w:rsidRPr="008A2BB9">
        <w:rPr>
          <w:color w:val="000000" w:themeColor="text1"/>
        </w:rPr>
        <w:t xml:space="preserve">a zlepšovat spolupráci v oblasti </w:t>
      </w:r>
      <w:r w:rsidR="00E0548C" w:rsidRPr="008A2BB9">
        <w:rPr>
          <w:color w:val="000000" w:themeColor="text1"/>
        </w:rPr>
        <w:t xml:space="preserve">sdílení zpravodajských informací </w:t>
      </w:r>
      <w:r w:rsidR="0066615B" w:rsidRPr="008A2BB9">
        <w:rPr>
          <w:color w:val="000000" w:themeColor="text1"/>
        </w:rPr>
        <w:t xml:space="preserve">a reakcí na krize. </w:t>
      </w:r>
    </w:p>
    <w:p w14:paraId="1D134A1A" w14:textId="23B891FB" w:rsidR="0009318B" w:rsidRPr="00505436" w:rsidRDefault="005A21E8" w:rsidP="00F673DE">
      <w:pPr>
        <w:pStyle w:val="Normlnweb"/>
        <w:spacing w:before="0" w:beforeAutospacing="0" w:after="0" w:afterAutospacing="0" w:line="360" w:lineRule="auto"/>
        <w:ind w:firstLine="567"/>
        <w:jc w:val="both"/>
      </w:pPr>
      <w:r w:rsidRPr="00505436">
        <w:lastRenderedPageBreak/>
        <w:t xml:space="preserve">Druhý dokument, Strategie evropské unie pro boj proti terorismu </w:t>
      </w:r>
      <w:r w:rsidR="00332F9F" w:rsidRPr="00505436">
        <w:t>z roku 2005 představuje také značný posun v</w:t>
      </w:r>
      <w:r w:rsidR="00642483" w:rsidRPr="00505436">
        <w:t> procesu sekuritizace, jako odpověď na rostoucí hrozbu terorismu v</w:t>
      </w:r>
      <w:r w:rsidR="00FD2B3D" w:rsidRPr="00505436">
        <w:t> </w:t>
      </w:r>
      <w:r w:rsidR="00642483" w:rsidRPr="00505436">
        <w:t>Evro</w:t>
      </w:r>
      <w:r w:rsidR="0078609C" w:rsidRPr="00505436">
        <w:t>pě</w:t>
      </w:r>
      <w:r w:rsidR="00FD2B3D" w:rsidRPr="00505436">
        <w:t xml:space="preserve">, zejména po útocích v Madridu 2004. </w:t>
      </w:r>
      <w:r w:rsidR="00761CAE" w:rsidRPr="00505436">
        <w:t>Dokument vyjasňuje přístup Evropské unie k prevenci terorismu</w:t>
      </w:r>
      <w:r w:rsidR="00D5742E" w:rsidRPr="00505436">
        <w:t xml:space="preserve">, ochraně občanů a infrastruktury a adekvátní reakci na teroristické aktivity. </w:t>
      </w:r>
      <w:r w:rsidR="003C5C68" w:rsidRPr="00505436">
        <w:t xml:space="preserve">V tomto dokumentu Evropská unie přiznává </w:t>
      </w:r>
      <w:r w:rsidR="00D56BDC" w:rsidRPr="00505436">
        <w:t xml:space="preserve">terorismus jako klíčovou hrozbu </w:t>
      </w:r>
      <w:r w:rsidR="00ED291E" w:rsidRPr="00505436">
        <w:t xml:space="preserve">pro vnitřní bezpečnost a definuje jasný rámce pro </w:t>
      </w:r>
      <w:r w:rsidR="009A2CF3" w:rsidRPr="00505436">
        <w:t>boj s ním spjatým</w:t>
      </w:r>
      <w:r w:rsidR="00564A55" w:rsidRPr="00505436">
        <w:t xml:space="preserve"> (Council of the European Union, 2005).</w:t>
      </w:r>
    </w:p>
    <w:p w14:paraId="7ABA1D74" w14:textId="06B3653F" w:rsidR="009A2CF3" w:rsidRDefault="00B7209E" w:rsidP="00F673DE">
      <w:pPr>
        <w:pStyle w:val="Normlnweb"/>
        <w:spacing w:before="0" w:beforeAutospacing="0" w:after="0" w:afterAutospacing="0" w:line="360" w:lineRule="auto"/>
        <w:ind w:firstLine="567"/>
        <w:jc w:val="both"/>
      </w:pPr>
      <w:r>
        <w:t xml:space="preserve">V rámci Strategie byly stanoveny čtyři základní pilíře </w:t>
      </w:r>
      <w:r w:rsidR="0053406C">
        <w:t xml:space="preserve">– prevence, ochrana, stíhání </w:t>
      </w:r>
      <w:r w:rsidR="0019140E">
        <w:br/>
      </w:r>
      <w:r w:rsidR="0053406C">
        <w:t>a reakce</w:t>
      </w:r>
      <w:r w:rsidR="007C28BA">
        <w:t xml:space="preserve">. Tyto </w:t>
      </w:r>
      <w:r w:rsidR="00CE2B8A">
        <w:t xml:space="preserve">pilíře můžeme identifikovat do fází </w:t>
      </w:r>
      <w:r w:rsidR="00337A60">
        <w:t xml:space="preserve">procesu </w:t>
      </w:r>
      <w:r w:rsidR="00CE2B8A">
        <w:t>sekuritizace</w:t>
      </w:r>
      <w:r w:rsidR="00337A60">
        <w:t xml:space="preserve">. Prevence a ochrana </w:t>
      </w:r>
      <w:r w:rsidR="0019140E">
        <w:br/>
      </w:r>
      <w:r w:rsidR="00337A60">
        <w:t xml:space="preserve">se týkají fáze plánování, </w:t>
      </w:r>
      <w:r w:rsidR="00311E78">
        <w:t xml:space="preserve">kde Evropská unie klade důraz na rozpoznání a eliminaci základních příčin </w:t>
      </w:r>
      <w:r w:rsidR="00CA58DF">
        <w:t xml:space="preserve">terorismu a zároveň posílení ochrany svých hranic a kritické infrastruktury. </w:t>
      </w:r>
      <w:r w:rsidR="001E1462">
        <w:t xml:space="preserve">Pilíř stíhání by mohl odpovídat fázi </w:t>
      </w:r>
      <w:r w:rsidR="003B7ED8">
        <w:t xml:space="preserve">plánování a adaptace, kde </w:t>
      </w:r>
      <w:r w:rsidR="00F178BC">
        <w:t xml:space="preserve">je reflektována snaha Evropské unie </w:t>
      </w:r>
      <w:r w:rsidR="0019140E">
        <w:br/>
      </w:r>
      <w:r w:rsidR="00C449A5">
        <w:t>o posílení právních a operačních nástrojů pro boj proti terorismu</w:t>
      </w:r>
      <w:r w:rsidR="00E831EE">
        <w:t xml:space="preserve">, včetně přeshraniční policejní a justiční spolupráce. </w:t>
      </w:r>
      <w:r w:rsidR="00A73034">
        <w:t>Pilíř reakce můžeme identifikovat s fází výsledků</w:t>
      </w:r>
      <w:r w:rsidR="00325787">
        <w:t xml:space="preserve">, kde Evropská unie </w:t>
      </w:r>
      <w:r w:rsidR="005E0DED">
        <w:t>reflektuje schopnost účinně reagovat na teroristické útoky</w:t>
      </w:r>
      <w:r w:rsidR="0083288D">
        <w:t xml:space="preserve"> a která </w:t>
      </w:r>
      <w:r w:rsidR="00712034">
        <w:t xml:space="preserve">zajištuje </w:t>
      </w:r>
      <w:r w:rsidR="004E7242">
        <w:t xml:space="preserve">rychlou </w:t>
      </w:r>
      <w:r w:rsidR="0019140E">
        <w:br/>
      </w:r>
      <w:r w:rsidR="004E7242">
        <w:t xml:space="preserve">a koordinovanou </w:t>
      </w:r>
      <w:r w:rsidR="00096FF3">
        <w:t>obnovu po útocích</w:t>
      </w:r>
      <w:r w:rsidR="00D9774D">
        <w:t xml:space="preserve">. Strategie také zmiňuje </w:t>
      </w:r>
      <w:r w:rsidR="007C221B">
        <w:t>potřebu spolupráce mezi členskými státy a mezinárodními partnery</w:t>
      </w:r>
      <w:r w:rsidR="00312B3D">
        <w:t xml:space="preserve">, které se odráží ve fázi adaptace, kde Evropská unie rozšiřuje své </w:t>
      </w:r>
      <w:r w:rsidR="00501E4C">
        <w:t xml:space="preserve">protiteroristické kapacity mimo vlastní hranice </w:t>
      </w:r>
      <w:r w:rsidR="0053689C">
        <w:t xml:space="preserve">a reaguje tak na globální charakter </w:t>
      </w:r>
      <w:r w:rsidR="008F0829">
        <w:t>teroristických hrozeb.</w:t>
      </w:r>
    </w:p>
    <w:p w14:paraId="50071E7B" w14:textId="1A15A705" w:rsidR="00BC48FA" w:rsidRDefault="00116046" w:rsidP="00F673DE">
      <w:pPr>
        <w:pStyle w:val="Normlnweb"/>
        <w:spacing w:before="0" w:beforeAutospacing="0" w:after="0" w:afterAutospacing="0" w:line="360" w:lineRule="auto"/>
        <w:ind w:firstLine="567"/>
        <w:jc w:val="both"/>
        <w:rPr>
          <w:color w:val="000000" w:themeColor="text1"/>
        </w:rPr>
      </w:pPr>
      <w:r w:rsidRPr="00A25073">
        <w:rPr>
          <w:color w:val="000000" w:themeColor="text1"/>
        </w:rPr>
        <w:t>Z hlediska ukazatelů jsou ve Strategii jasně definován</w:t>
      </w:r>
      <w:r w:rsidR="00BD38CE" w:rsidRPr="00A25073">
        <w:rPr>
          <w:color w:val="000000" w:themeColor="text1"/>
        </w:rPr>
        <w:t xml:space="preserve">a politické rozhodnutí, které odrážejí snahu Evropské unie </w:t>
      </w:r>
      <w:r w:rsidR="00EE0425" w:rsidRPr="00A25073">
        <w:rPr>
          <w:color w:val="000000" w:themeColor="text1"/>
        </w:rPr>
        <w:t>přizpůsobit se nové bezpečnostní realitě.</w:t>
      </w:r>
      <w:r w:rsidR="00A04080" w:rsidRPr="00A25073">
        <w:rPr>
          <w:color w:val="000000" w:themeColor="text1"/>
        </w:rPr>
        <w:t xml:space="preserve"> </w:t>
      </w:r>
      <w:r w:rsidR="002C442E" w:rsidRPr="00A25073">
        <w:rPr>
          <w:color w:val="000000" w:themeColor="text1"/>
        </w:rPr>
        <w:t>Pokud jde o investice do protiteroristické infrastruktury a technologií</w:t>
      </w:r>
      <w:r w:rsidR="001217BE" w:rsidRPr="00A25073">
        <w:rPr>
          <w:color w:val="000000" w:themeColor="text1"/>
        </w:rPr>
        <w:t>, Strategie představuje moment, ve kterém Evropská unie přijala</w:t>
      </w:r>
      <w:r w:rsidR="00D3492A" w:rsidRPr="00A25073">
        <w:rPr>
          <w:color w:val="000000" w:themeColor="text1"/>
        </w:rPr>
        <w:t xml:space="preserve"> proaktivní postoj, který lze vidět </w:t>
      </w:r>
      <w:r w:rsidR="004A7891" w:rsidRPr="00A25073">
        <w:rPr>
          <w:color w:val="000000" w:themeColor="text1"/>
        </w:rPr>
        <w:t xml:space="preserve">na podpoře výzkumu a vývoje v oblasti bezpečnostních technologií. </w:t>
      </w:r>
      <w:r w:rsidR="00B06ED5" w:rsidRPr="00A25073">
        <w:rPr>
          <w:color w:val="000000" w:themeColor="text1"/>
        </w:rPr>
        <w:t xml:space="preserve">Dokument tedy představuje </w:t>
      </w:r>
      <w:r w:rsidR="0047797C" w:rsidRPr="00A25073">
        <w:rPr>
          <w:color w:val="000000" w:themeColor="text1"/>
        </w:rPr>
        <w:t xml:space="preserve">bod, kde se investice do infrastruktury a technologie </w:t>
      </w:r>
      <w:r w:rsidR="002C49AF" w:rsidRPr="00A25073">
        <w:rPr>
          <w:color w:val="000000" w:themeColor="text1"/>
        </w:rPr>
        <w:t xml:space="preserve">mají reálnější a přímý dopad na zabezpečení měkkých cílů. </w:t>
      </w:r>
    </w:p>
    <w:p w14:paraId="0970013B" w14:textId="77777777" w:rsidR="001354E9" w:rsidRPr="00A25073" w:rsidRDefault="001354E9" w:rsidP="00F673DE">
      <w:pPr>
        <w:pStyle w:val="Normlnweb"/>
        <w:spacing w:before="0" w:beforeAutospacing="0" w:after="0" w:afterAutospacing="0" w:line="360" w:lineRule="auto"/>
        <w:ind w:firstLine="567"/>
        <w:jc w:val="both"/>
        <w:rPr>
          <w:color w:val="000000" w:themeColor="text1"/>
        </w:rPr>
      </w:pPr>
    </w:p>
    <w:p w14:paraId="602E4CD4" w14:textId="5C0B4D3A" w:rsidR="00687347" w:rsidRPr="004F57D7" w:rsidRDefault="00687347" w:rsidP="00F673DE">
      <w:pPr>
        <w:pStyle w:val="Normlnweb"/>
        <w:spacing w:before="0" w:beforeAutospacing="0" w:after="0" w:afterAutospacing="0" w:line="360" w:lineRule="auto"/>
        <w:ind w:firstLine="567"/>
        <w:jc w:val="both"/>
      </w:pPr>
      <w:r w:rsidRPr="004F57D7">
        <w:t>Třetí dokument</w:t>
      </w:r>
      <w:r w:rsidR="00F9555D" w:rsidRPr="004F57D7">
        <w:t xml:space="preserve">, spadající do doby před útoky je </w:t>
      </w:r>
      <w:r w:rsidR="00345139" w:rsidRPr="004F57D7">
        <w:t>Strategie vnitřní bezpečnosti</w:t>
      </w:r>
      <w:r w:rsidR="00DC34DA" w:rsidRPr="004F57D7">
        <w:t xml:space="preserve"> Evropské unie z roku 2010</w:t>
      </w:r>
      <w:r w:rsidR="00A47695" w:rsidRPr="004F57D7">
        <w:t xml:space="preserve">, která byla vytvořena s cílem posílení společné bezpečnosti </w:t>
      </w:r>
      <w:r w:rsidR="006D3129" w:rsidRPr="004F57D7">
        <w:t xml:space="preserve">v rámci členských států. Reaguje především na měnící se dynamiku bezpečnostních hrozeb, zejména </w:t>
      </w:r>
      <w:r w:rsidR="003F36CB" w:rsidRPr="004F57D7">
        <w:t xml:space="preserve">v kontextu terorismu, který představuje jednu z výzev </w:t>
      </w:r>
      <w:r w:rsidR="00530C46" w:rsidRPr="004F57D7">
        <w:t>pro evropskou bezpečnos</w:t>
      </w:r>
      <w:r w:rsidR="005D43E3" w:rsidRPr="004F57D7">
        <w:t>t (Evropská komise, 2010).</w:t>
      </w:r>
    </w:p>
    <w:p w14:paraId="682DC47C" w14:textId="77777777" w:rsidR="0058486F" w:rsidRDefault="00530C46" w:rsidP="00F673DE">
      <w:pPr>
        <w:pStyle w:val="Normlnweb"/>
        <w:spacing w:before="0" w:beforeAutospacing="0" w:after="0" w:afterAutospacing="0" w:line="360" w:lineRule="auto"/>
        <w:ind w:firstLine="708"/>
        <w:jc w:val="both"/>
      </w:pPr>
      <w:r>
        <w:t xml:space="preserve">V rámci sekuritizace může být tato Strategie </w:t>
      </w:r>
      <w:r w:rsidR="00653581">
        <w:t xml:space="preserve">zařazena do fáze plánování. Evropská unie zde </w:t>
      </w:r>
      <w:r w:rsidR="00B3403A">
        <w:t xml:space="preserve">reaguje na potřebu rozvinout a koordinovat bezpečnostní opatření </w:t>
      </w:r>
      <w:r w:rsidR="00902A87">
        <w:t>na nadnárodní úrovni</w:t>
      </w:r>
      <w:r w:rsidR="003975A2">
        <w:t>, což odráží vnímání terorismu jako bezpečnostní hrozby, která vyžaduje komplexní přístup</w:t>
      </w:r>
      <w:r w:rsidR="00C64738">
        <w:t xml:space="preserve">. </w:t>
      </w:r>
      <w:r w:rsidR="00C64738">
        <w:lastRenderedPageBreak/>
        <w:t xml:space="preserve">Strategie zahrnuje vizi pro dalších pět let a </w:t>
      </w:r>
      <w:r w:rsidR="00BB2C83">
        <w:t>definuje konkrétní cíle a opatření, jak čelit přeshraniční kriminalitě</w:t>
      </w:r>
      <w:r w:rsidR="0025491C">
        <w:t xml:space="preserve">, terorismu a jiným hrozbám. </w:t>
      </w:r>
    </w:p>
    <w:p w14:paraId="6573D4E6" w14:textId="2B3FC6D4" w:rsidR="00530C46" w:rsidRDefault="003275CF" w:rsidP="00F673DE">
      <w:pPr>
        <w:pStyle w:val="Normlnweb"/>
        <w:spacing w:before="0" w:beforeAutospacing="0" w:after="0" w:afterAutospacing="0" w:line="360" w:lineRule="auto"/>
        <w:ind w:firstLine="708"/>
        <w:jc w:val="both"/>
      </w:pPr>
      <w:r>
        <w:t xml:space="preserve">Z tohoto dokumentu je patrný posun od reaktivních k preventivním </w:t>
      </w:r>
      <w:r w:rsidR="006F3D9B">
        <w:t>ochranným</w:t>
      </w:r>
      <w:r>
        <w:t xml:space="preserve"> opatřením</w:t>
      </w:r>
      <w:r w:rsidR="006F3D9B">
        <w:t>, v souladu s prvním ukazatelem</w:t>
      </w:r>
      <w:r w:rsidR="001F28F1">
        <w:t xml:space="preserve">, který se zaměřuje na politická rozhodnutí </w:t>
      </w:r>
      <w:r w:rsidR="00CA10BE">
        <w:t>Evropské unie zaměřená na ochranu měkkých cílů</w:t>
      </w:r>
      <w:r w:rsidR="009E1859">
        <w:t xml:space="preserve">. Strategie tak reaguje na dřívější </w:t>
      </w:r>
      <w:r w:rsidR="001401DE">
        <w:t xml:space="preserve">teroristické útoky </w:t>
      </w:r>
      <w:r w:rsidR="0019140E">
        <w:br/>
      </w:r>
      <w:r w:rsidR="001401DE">
        <w:t xml:space="preserve">a zároveň se </w:t>
      </w:r>
      <w:proofErr w:type="gramStart"/>
      <w:r w:rsidR="001401DE">
        <w:t>snaží</w:t>
      </w:r>
      <w:proofErr w:type="gramEnd"/>
      <w:r w:rsidR="001401DE">
        <w:t xml:space="preserve"> předvídat budoucí </w:t>
      </w:r>
      <w:r w:rsidR="009C33A9">
        <w:t xml:space="preserve">výzvy, </w:t>
      </w:r>
      <w:r w:rsidR="00A00523">
        <w:t xml:space="preserve">které ji posouvají od identifikace k plánování v rámci sekuritizace. </w:t>
      </w:r>
      <w:r w:rsidR="00C60E46">
        <w:t xml:space="preserve">V rámci druhého ukazatele, který sleduje politický diskurz </w:t>
      </w:r>
      <w:r w:rsidR="002A009C">
        <w:t xml:space="preserve">je patrné, jak Strategie z roku 2010 reflektuje </w:t>
      </w:r>
      <w:r w:rsidR="00D96185">
        <w:t xml:space="preserve">změnu ve vnímání terorismu. Jazyk dokumentu, jeho formulace </w:t>
      </w:r>
      <w:r w:rsidR="005A38F3">
        <w:t>a důraz na preventivní opatření ukazují zvýšenou prioritu</w:t>
      </w:r>
      <w:r w:rsidR="00FE7509">
        <w:t xml:space="preserve">, kterou Evropská unie přikládá teroristickým hrozbám a jejich prevenci. </w:t>
      </w:r>
      <w:r w:rsidR="0066145B">
        <w:t xml:space="preserve">Třetí ukazatel se zaměřuje </w:t>
      </w:r>
      <w:r w:rsidR="00AF147B">
        <w:t xml:space="preserve">na investice </w:t>
      </w:r>
      <w:r w:rsidR="0066145B">
        <w:t xml:space="preserve">do protiteroristické </w:t>
      </w:r>
      <w:r w:rsidR="00AF147B">
        <w:t>infrastruktury a technologií</w:t>
      </w:r>
      <w:r w:rsidR="00433E8C">
        <w:t xml:space="preserve">. Strategie odráží snahu Evropské unie posílit svoji schopnost </w:t>
      </w:r>
      <w:r w:rsidR="00A20BCA">
        <w:t xml:space="preserve">reagovat na teroristické hrozby prostřednictvím zlepšení bezpečnostní infrastruktury </w:t>
      </w:r>
      <w:r w:rsidR="001D0293">
        <w:t xml:space="preserve">a technologických schopností. </w:t>
      </w:r>
      <w:r w:rsidR="00D5153F">
        <w:t>To</w:t>
      </w:r>
      <w:r w:rsidR="001D0293">
        <w:t xml:space="preserve"> zahrnuje investice </w:t>
      </w:r>
      <w:r w:rsidR="00AF3F97">
        <w:t xml:space="preserve">do společných projektů jako jsou systémy pro sledování a analýzu </w:t>
      </w:r>
      <w:r w:rsidR="00DE4806">
        <w:t>teroristických hrozeb</w:t>
      </w:r>
      <w:r w:rsidR="00E504BE">
        <w:t>. Tento boj je možné vnímat jako podstatný v</w:t>
      </w:r>
      <w:r w:rsidR="00DF1234">
        <w:t xml:space="preserve"> přípravě na potencionální teroristické útoky a posílení bezpečnosti </w:t>
      </w:r>
      <w:r w:rsidR="004A2791">
        <w:t>měkkých cílů</w:t>
      </w:r>
      <w:r w:rsidR="000F0BC2">
        <w:t xml:space="preserve">. </w:t>
      </w:r>
    </w:p>
    <w:p w14:paraId="7D82E36F" w14:textId="77777777" w:rsidR="001354E9" w:rsidRDefault="001354E9" w:rsidP="00F673DE">
      <w:pPr>
        <w:pStyle w:val="Normlnweb"/>
        <w:spacing w:before="0" w:beforeAutospacing="0" w:after="0" w:afterAutospacing="0" w:line="360" w:lineRule="auto"/>
        <w:ind w:firstLine="708"/>
        <w:jc w:val="both"/>
      </w:pPr>
    </w:p>
    <w:p w14:paraId="77436F7C" w14:textId="01304284" w:rsidR="00034924" w:rsidRPr="00495DFF" w:rsidRDefault="00034924" w:rsidP="00C60617">
      <w:pPr>
        <w:pStyle w:val="Normlnweb"/>
        <w:spacing w:before="0" w:beforeAutospacing="0" w:after="0" w:afterAutospacing="0" w:line="360" w:lineRule="auto"/>
        <w:ind w:firstLine="567"/>
        <w:jc w:val="both"/>
      </w:pPr>
      <w:r w:rsidRPr="00495DFF">
        <w:t>Evropský program pro bezpečnost vydaný v roce 2015</w:t>
      </w:r>
      <w:r w:rsidR="00943D72" w:rsidRPr="00495DFF">
        <w:t>, představuje důležitý dokument, který</w:t>
      </w:r>
      <w:r w:rsidR="00A82CB5" w:rsidRPr="00495DFF">
        <w:t>, ačkoliv nebyl vyvinut jako přímá odpověď na teroristické útoky</w:t>
      </w:r>
      <w:r w:rsidR="004E7372" w:rsidRPr="00495DFF">
        <w:t xml:space="preserve"> v </w:t>
      </w:r>
      <w:r w:rsidR="008474AF" w:rsidRPr="00495DFF">
        <w:t>Paříži</w:t>
      </w:r>
      <w:r w:rsidR="004E7372" w:rsidRPr="00495DFF">
        <w:t xml:space="preserve"> a Bruselu, významně přispívá k pochopení, jak </w:t>
      </w:r>
      <w:r w:rsidR="008474AF" w:rsidRPr="00495DFF">
        <w:t xml:space="preserve">Evropská unie reaguje na narůstající teroristické hrozby. </w:t>
      </w:r>
      <w:r w:rsidR="007B4520" w:rsidRPr="00495DFF">
        <w:t xml:space="preserve">Dokument byl sice definován a schválen </w:t>
      </w:r>
      <w:r w:rsidR="003A4824" w:rsidRPr="00495DFF">
        <w:t xml:space="preserve">v době před útoky, </w:t>
      </w:r>
      <w:r w:rsidR="00E82840" w:rsidRPr="00495DFF">
        <w:t xml:space="preserve">nicméně jeho obsah reflektuje </w:t>
      </w:r>
      <w:r w:rsidR="00E73B64" w:rsidRPr="00495DFF">
        <w:t xml:space="preserve">významný přístup k bezpečnostní politice Evropské unie, která se snažila potlačit a reagovat </w:t>
      </w:r>
      <w:r w:rsidR="00CA5E8D" w:rsidRPr="00495DFF">
        <w:t>na dynamický vývoj teroristických hrozeb</w:t>
      </w:r>
      <w:r w:rsidR="00195C38" w:rsidRPr="00495DFF">
        <w:t xml:space="preserve"> </w:t>
      </w:r>
      <w:r w:rsidR="00195C38" w:rsidRPr="00495DFF">
        <w:rPr>
          <w:color w:val="0D0D0D"/>
          <w:shd w:val="clear" w:color="auto" w:fill="FFFFFF"/>
        </w:rPr>
        <w:t>(</w:t>
      </w:r>
      <w:r w:rsidR="00195C38" w:rsidRPr="00495DFF">
        <w:rPr>
          <w:color w:val="000000" w:themeColor="text1"/>
        </w:rPr>
        <w:t>European Commission</w:t>
      </w:r>
      <w:r w:rsidR="00195C38" w:rsidRPr="00495DFF">
        <w:t>, 2015).</w:t>
      </w:r>
    </w:p>
    <w:p w14:paraId="0E72C59B" w14:textId="76866054" w:rsidR="001E30A1" w:rsidRDefault="001E30A1" w:rsidP="00F673DE">
      <w:pPr>
        <w:pStyle w:val="Normlnweb"/>
        <w:spacing w:before="0" w:beforeAutospacing="0" w:after="0" w:afterAutospacing="0" w:line="360" w:lineRule="auto"/>
        <w:ind w:firstLine="567"/>
        <w:jc w:val="both"/>
      </w:pPr>
      <w:r>
        <w:t>V rámci fáze identifikace</w:t>
      </w:r>
      <w:r w:rsidR="00B2414F">
        <w:t xml:space="preserve"> lze </w:t>
      </w:r>
      <w:r w:rsidR="00DF7D89">
        <w:t>říct, že</w:t>
      </w:r>
      <w:r>
        <w:t xml:space="preserve"> Program systematicky analyzuje a </w:t>
      </w:r>
      <w:r w:rsidR="00C6623D">
        <w:t>identifikuje nové formy terorismu a kyberkriminality</w:t>
      </w:r>
      <w:r w:rsidR="00F11545">
        <w:t xml:space="preserve">. Tyto hrozby jsou díky </w:t>
      </w:r>
      <w:r w:rsidR="00D4747B">
        <w:t>své propojenosti a globalizaci stále více významné</w:t>
      </w:r>
      <w:r w:rsidR="00234316">
        <w:t xml:space="preserve">, a proto je kladen důraz na jejich </w:t>
      </w:r>
      <w:r w:rsidR="007F5F3F">
        <w:t xml:space="preserve">důkladné pochopení a následnou reakci. </w:t>
      </w:r>
      <w:r w:rsidR="004B2AD0">
        <w:t xml:space="preserve">Tento přístup umožňuje následně </w:t>
      </w:r>
      <w:r w:rsidR="00466C7E">
        <w:t>Unii plánovat a implementovat strategie, které odkazují na tyto bezpečnostní výzvy.</w:t>
      </w:r>
    </w:p>
    <w:p w14:paraId="1CDB7ED0" w14:textId="5E867552" w:rsidR="004B0931" w:rsidRDefault="009956B9" w:rsidP="00F673DE">
      <w:pPr>
        <w:pStyle w:val="Normlnweb"/>
        <w:spacing w:before="0" w:beforeAutospacing="0" w:after="0" w:afterAutospacing="0" w:line="360" w:lineRule="auto"/>
        <w:ind w:firstLine="567"/>
        <w:jc w:val="both"/>
      </w:pPr>
      <w:r>
        <w:t xml:space="preserve">Orientovanost programu </w:t>
      </w:r>
      <w:r w:rsidR="00B61904">
        <w:t>zaměřena na posílení nástrojů Evropské unie pro boj proti terorismu</w:t>
      </w:r>
      <w:r w:rsidR="003B0837">
        <w:t xml:space="preserve">, odpovídá prvnímu </w:t>
      </w:r>
      <w:r w:rsidR="003D03D0">
        <w:t>ukazateli – politickým rozhodnutím</w:t>
      </w:r>
      <w:r w:rsidR="00433917">
        <w:t xml:space="preserve">. Program poskytl nové body pro </w:t>
      </w:r>
      <w:r w:rsidR="00396427">
        <w:t>zvýšení koordinace a spolupráce mezi členskými státy a institucemi Evropské unie</w:t>
      </w:r>
      <w:r w:rsidR="00A909E7">
        <w:t xml:space="preserve">, které jsou zásadní pro ucelený </w:t>
      </w:r>
      <w:r w:rsidR="0018274E">
        <w:t xml:space="preserve">a společný bezpečnostní postup. </w:t>
      </w:r>
      <w:r w:rsidR="004F22F8">
        <w:t xml:space="preserve">Ačkoliv </w:t>
      </w:r>
      <w:r w:rsidR="00F56F7C">
        <w:t>Program nebyl primárně vyvinut jako reakce na útoky v </w:t>
      </w:r>
      <w:r w:rsidR="0060677C">
        <w:t>Paříži</w:t>
      </w:r>
      <w:r w:rsidR="00F56F7C">
        <w:t xml:space="preserve"> a Bruselu</w:t>
      </w:r>
      <w:r w:rsidR="0060677C">
        <w:t xml:space="preserve">, veřejné vnímání a politický diskurz </w:t>
      </w:r>
      <w:r w:rsidR="0058272E">
        <w:t xml:space="preserve">o terorismu byly v tomto období značně zintenzivněny. </w:t>
      </w:r>
      <w:r w:rsidR="008D5E3A">
        <w:t xml:space="preserve">Program tak reagoval na širší požadavky evropské veřejnosti na </w:t>
      </w:r>
      <w:r w:rsidR="00A779D7">
        <w:t>silnější a koordinovanější protiteroristické opatření</w:t>
      </w:r>
      <w:r w:rsidR="00CC52BE">
        <w:t xml:space="preserve">, </w:t>
      </w:r>
      <w:r w:rsidR="00DF5685">
        <w:t>což m</w:t>
      </w:r>
      <w:r w:rsidR="00902609">
        <w:t>ě</w:t>
      </w:r>
      <w:r w:rsidR="00DF5685">
        <w:t>lo</w:t>
      </w:r>
      <w:r w:rsidR="00CC52BE">
        <w:t xml:space="preserve"> za cíl zvýšit </w:t>
      </w:r>
      <w:r w:rsidR="00CC52BE">
        <w:lastRenderedPageBreak/>
        <w:t xml:space="preserve">bezpečnost na </w:t>
      </w:r>
      <w:r w:rsidR="00DF5685">
        <w:t>celoevropské úrovni.</w:t>
      </w:r>
      <w:r w:rsidR="004B0931">
        <w:t xml:space="preserve"> V kontextu investic </w:t>
      </w:r>
      <w:r w:rsidR="00937088">
        <w:t xml:space="preserve">do bezpečnostní infrastruktury </w:t>
      </w:r>
      <w:r w:rsidR="0047193D">
        <w:br/>
      </w:r>
      <w:r w:rsidR="00937088">
        <w:t xml:space="preserve">a technologií, Evropský program </w:t>
      </w:r>
      <w:r w:rsidR="00395A39">
        <w:t xml:space="preserve">zdůraznil potřebu vývoje a posílení nástrojů pro boj proti </w:t>
      </w:r>
      <w:r w:rsidR="0021138F">
        <w:t xml:space="preserve">kybernetickým hrozbám a radikalizaci na internetu. </w:t>
      </w:r>
      <w:r w:rsidR="00197CB9">
        <w:t xml:space="preserve">Tuto iniciativu lze uvést jako jednu z klíčových pro ochranu měkkých cílů a zvyšování odolnosti </w:t>
      </w:r>
      <w:r w:rsidR="0030758E">
        <w:t xml:space="preserve">Evropské unie vůči teroristickým útokům. </w:t>
      </w:r>
    </w:p>
    <w:p w14:paraId="63F3314F" w14:textId="77777777" w:rsidR="001354E9" w:rsidRDefault="001354E9" w:rsidP="00F673DE">
      <w:pPr>
        <w:pStyle w:val="Normlnweb"/>
        <w:spacing w:before="0" w:beforeAutospacing="0" w:after="0" w:afterAutospacing="0" w:line="360" w:lineRule="auto"/>
        <w:ind w:firstLine="567"/>
        <w:jc w:val="both"/>
      </w:pPr>
    </w:p>
    <w:p w14:paraId="0BD8F948" w14:textId="433CEEDD" w:rsidR="003911B4" w:rsidRPr="00691C50" w:rsidRDefault="00153FD3" w:rsidP="00F673DE">
      <w:pPr>
        <w:pStyle w:val="Normlnweb"/>
        <w:spacing w:before="0" w:beforeAutospacing="0" w:after="0" w:afterAutospacing="0" w:line="360" w:lineRule="auto"/>
        <w:ind w:firstLine="567"/>
        <w:jc w:val="both"/>
      </w:pPr>
      <w:r w:rsidRPr="00691C50">
        <w:t>Globální strategie zahraniční a bezpečnostní politiky</w:t>
      </w:r>
      <w:r w:rsidR="00787CA0" w:rsidRPr="00691C50">
        <w:t xml:space="preserve"> Evropské unie z roku 2016 představovala odpov</w:t>
      </w:r>
      <w:r w:rsidR="006C578C" w:rsidRPr="00691C50">
        <w:t>ěď na rozvíjející se mezinárodní a bezpečnostní výzvy</w:t>
      </w:r>
      <w:r w:rsidR="00B77159" w:rsidRPr="00691C50">
        <w:t xml:space="preserve">, včetně teroristických útoků v Paříži a Bruselu. </w:t>
      </w:r>
      <w:r w:rsidR="00C353FC" w:rsidRPr="00691C50">
        <w:t xml:space="preserve">Tento dokument, vydaný po těchto útocích, je důležitý pro pochopení, </w:t>
      </w:r>
      <w:r w:rsidR="003C53AA" w:rsidRPr="00691C50">
        <w:t xml:space="preserve">jak Evropská unie redefinuje a </w:t>
      </w:r>
      <w:r w:rsidR="00DA5EAD" w:rsidRPr="00691C50">
        <w:t>posiluje své bezpečnostní a obranné strategie v reakci na nové hrozby</w:t>
      </w:r>
      <w:r w:rsidR="00100082" w:rsidRPr="00691C50">
        <w:t xml:space="preserve"> (European Union, 2016).</w:t>
      </w:r>
      <w:r w:rsidR="00DA5EAD" w:rsidRPr="00691C50">
        <w:t xml:space="preserve"> </w:t>
      </w:r>
    </w:p>
    <w:p w14:paraId="3CB9851F" w14:textId="6CCFF38E" w:rsidR="000E255B" w:rsidRDefault="003911B4" w:rsidP="00F673DE">
      <w:pPr>
        <w:pStyle w:val="Normlnweb"/>
        <w:spacing w:before="0" w:beforeAutospacing="0" w:after="0" w:afterAutospacing="0" w:line="360" w:lineRule="auto"/>
        <w:ind w:firstLine="567"/>
        <w:jc w:val="both"/>
      </w:pPr>
      <w:r>
        <w:t xml:space="preserve">Z hlediska stanovení fází, </w:t>
      </w:r>
      <w:r w:rsidR="009B393E">
        <w:t>Globální strategie systematicky identifik</w:t>
      </w:r>
      <w:r w:rsidR="008163F1">
        <w:t>ovala</w:t>
      </w:r>
      <w:r w:rsidR="009B393E">
        <w:t xml:space="preserve"> široké spektrum hrozeb</w:t>
      </w:r>
      <w:r w:rsidR="00826458">
        <w:t>, od terorismu po kybernetické útoky</w:t>
      </w:r>
      <w:r w:rsidR="004C0FD5">
        <w:t xml:space="preserve"> a regionální </w:t>
      </w:r>
      <w:r w:rsidR="001E3E44">
        <w:t xml:space="preserve">nestability a plánovala odpovídající kroky pro jejich řešení. </w:t>
      </w:r>
      <w:r w:rsidR="00F36987">
        <w:t xml:space="preserve">Tyto kroky zahrnují posílení vnějších hranic, zvýšení obraných kapacit </w:t>
      </w:r>
      <w:r w:rsidR="00AC5339">
        <w:t xml:space="preserve">a zlepšení spolupráce jak uvnitř Evropské unie, tak s jejími globálními partnery. </w:t>
      </w:r>
      <w:r w:rsidR="00DB29A3">
        <w:t xml:space="preserve">Tento přístup ukazuje, jak je </w:t>
      </w:r>
      <w:r w:rsidR="000815CE">
        <w:t>S</w:t>
      </w:r>
      <w:r w:rsidR="00DB29A3">
        <w:t>trategie</w:t>
      </w:r>
      <w:r w:rsidR="000815CE">
        <w:t xml:space="preserve"> </w:t>
      </w:r>
      <w:r w:rsidR="00FA1443">
        <w:t xml:space="preserve">aktivně </w:t>
      </w:r>
      <w:r w:rsidR="000815CE">
        <w:t xml:space="preserve">zaměřena na </w:t>
      </w:r>
      <w:r w:rsidR="00FA1443">
        <w:t xml:space="preserve">komplexnější řešení bezpečnostních výzev. </w:t>
      </w:r>
    </w:p>
    <w:p w14:paraId="1060204F" w14:textId="680248D5" w:rsidR="005A2B53" w:rsidRDefault="000E255B" w:rsidP="00F673DE">
      <w:pPr>
        <w:pStyle w:val="Normlnweb"/>
        <w:spacing w:before="0" w:beforeAutospacing="0" w:after="0" w:afterAutospacing="0" w:line="360" w:lineRule="auto"/>
        <w:ind w:firstLine="567"/>
        <w:jc w:val="both"/>
      </w:pPr>
      <w:r>
        <w:t xml:space="preserve">Strategie </w:t>
      </w:r>
      <w:r w:rsidR="00125DC8">
        <w:t xml:space="preserve">zahrnuje rozhodnutí </w:t>
      </w:r>
      <w:r w:rsidR="005D67D2">
        <w:t xml:space="preserve">o posílení vojenské spolupráce mezi členskými státy </w:t>
      </w:r>
      <w:r w:rsidR="0047193D">
        <w:br/>
      </w:r>
      <w:r w:rsidR="005D67D2">
        <w:t>a vytvoření nových iniciativ</w:t>
      </w:r>
      <w:r w:rsidR="00D82AE1">
        <w:t xml:space="preserve"> pro společnou obranu, která odpovídá na první stanovený ukazatel </w:t>
      </w:r>
      <w:r w:rsidR="004A4A46">
        <w:t xml:space="preserve">týkající se politických rozhodnutí. To zahrnuje i integraci národních </w:t>
      </w:r>
      <w:r w:rsidR="00F10765">
        <w:t>obranných trhů</w:t>
      </w:r>
      <w:r w:rsidR="00675849">
        <w:t xml:space="preserve"> a průmyslů, které </w:t>
      </w:r>
      <w:r w:rsidR="005B6760">
        <w:t>by podpořily</w:t>
      </w:r>
      <w:r w:rsidR="00675849">
        <w:t xml:space="preserve"> soudržnější a efektivnější </w:t>
      </w:r>
      <w:r w:rsidR="00D90888">
        <w:t xml:space="preserve">obranou politiku na Unijní úrovni. </w:t>
      </w:r>
      <w:r w:rsidR="00392A4E">
        <w:t xml:space="preserve">V důsledku </w:t>
      </w:r>
      <w:r w:rsidR="000F470C">
        <w:t xml:space="preserve">zmíněných útoků se politikcý diskurz výrazně zaměřil na potřebu silnější </w:t>
      </w:r>
      <w:r w:rsidR="00793BC4">
        <w:t xml:space="preserve">a jednotné zahraniční a bezpečnostní politiky. </w:t>
      </w:r>
      <w:r w:rsidR="003224D2">
        <w:t xml:space="preserve">Diskurz odrážel rostoucí veřejné obavy o bezpečnost </w:t>
      </w:r>
      <w:r w:rsidR="00DB2A8E">
        <w:t xml:space="preserve">a potřebu efektivní odpovědi na terorismus a jiné přeshraniční hrozby. </w:t>
      </w:r>
      <w:r w:rsidR="00B176EA">
        <w:t xml:space="preserve">Tato změna ve vnímání byl </w:t>
      </w:r>
      <w:r w:rsidR="002F6C72">
        <w:t xml:space="preserve">významná pro přijetí a podporu Globální strategie mezi členskými státy. </w:t>
      </w:r>
      <w:r w:rsidR="00924D3C">
        <w:t xml:space="preserve">V rámci třetího ukazatele Strategie zmiňuje </w:t>
      </w:r>
      <w:r w:rsidR="00425454">
        <w:t>zlepšení investic do bezpečnostních technologií a infrastruktury</w:t>
      </w:r>
      <w:r w:rsidR="0063660A">
        <w:t xml:space="preserve">. Iniciativy jako posílení Europolu a vytvoření evropského systému pro sledování hranic </w:t>
      </w:r>
      <w:r w:rsidR="0047193D">
        <w:br/>
      </w:r>
      <w:r w:rsidR="006F03E9">
        <w:t xml:space="preserve">a </w:t>
      </w:r>
      <w:r w:rsidR="00103ECF">
        <w:t>cestování jsou</w:t>
      </w:r>
      <w:r w:rsidR="006F03E9">
        <w:t xml:space="preserve"> </w:t>
      </w:r>
      <w:r w:rsidR="00965E73">
        <w:t>příklady, jak</w:t>
      </w:r>
      <w:r w:rsidR="00103ECF">
        <w:t xml:space="preserve"> Evropská unie plánuje zvýšit </w:t>
      </w:r>
      <w:r w:rsidR="0020269C">
        <w:t xml:space="preserve">své kapacity pro identifikaci a reakci na teroristické hrozby. </w:t>
      </w:r>
      <w:r w:rsidR="005A2B53" w:rsidRPr="00453EF7">
        <w:t xml:space="preserve">Lze tedy </w:t>
      </w:r>
      <w:r w:rsidR="00EB60AD" w:rsidRPr="00453EF7">
        <w:t>poznamenat</w:t>
      </w:r>
      <w:r w:rsidR="005A2B53" w:rsidRPr="00453EF7">
        <w:t xml:space="preserve">, že Strategie nereflektuje pouze </w:t>
      </w:r>
      <w:r w:rsidR="009E7BC5" w:rsidRPr="00453EF7">
        <w:t xml:space="preserve">reakci na teroristické útoky, </w:t>
      </w:r>
      <w:r w:rsidR="00987E6F" w:rsidRPr="00453EF7">
        <w:t xml:space="preserve">ale také </w:t>
      </w:r>
      <w:r w:rsidR="00271AF4" w:rsidRPr="00453EF7">
        <w:t>představovala</w:t>
      </w:r>
      <w:r w:rsidR="00987E6F" w:rsidRPr="00453EF7">
        <w:t xml:space="preserve"> přístup k posílení </w:t>
      </w:r>
      <w:r w:rsidR="00271AF4" w:rsidRPr="00453EF7">
        <w:t xml:space="preserve">k celkové odolnosti a bezpečnosti Evropské unie v globálním kontextu. </w:t>
      </w:r>
    </w:p>
    <w:p w14:paraId="31B104CC" w14:textId="77777777" w:rsidR="001354E9" w:rsidRPr="00453EF7" w:rsidRDefault="001354E9" w:rsidP="00F673DE">
      <w:pPr>
        <w:pStyle w:val="Normlnweb"/>
        <w:spacing w:before="0" w:beforeAutospacing="0" w:after="0" w:afterAutospacing="0" w:line="360" w:lineRule="auto"/>
        <w:ind w:firstLine="567"/>
        <w:jc w:val="both"/>
      </w:pPr>
    </w:p>
    <w:p w14:paraId="65708ABB" w14:textId="7F50DC0D" w:rsidR="00F332CF" w:rsidRPr="00BC0570" w:rsidRDefault="00241E20" w:rsidP="00F673DE">
      <w:pPr>
        <w:pStyle w:val="Normlnweb"/>
        <w:spacing w:before="0" w:beforeAutospacing="0" w:after="0" w:afterAutospacing="0" w:line="360" w:lineRule="auto"/>
        <w:ind w:firstLine="567"/>
        <w:jc w:val="both"/>
      </w:pPr>
      <w:r w:rsidRPr="00BC0570">
        <w:t xml:space="preserve">Posledním analyzovaným dokumentem </w:t>
      </w:r>
      <w:r w:rsidR="004A6D70" w:rsidRPr="00BC0570">
        <w:t>je Směrnice Evropské unie o boji proti terorismu z roku 2017</w:t>
      </w:r>
      <w:r w:rsidR="00B10A04" w:rsidRPr="00BC0570">
        <w:t>, tedy vydaná také po teroristických útocích v Paříži a Bruselu.</w:t>
      </w:r>
      <w:r w:rsidR="009575FD" w:rsidRPr="00BC0570">
        <w:t xml:space="preserve"> Tato Směrnice </w:t>
      </w:r>
      <w:r w:rsidR="00CE7FA8" w:rsidRPr="00BC0570">
        <w:t>funguje</w:t>
      </w:r>
      <w:r w:rsidR="009575FD" w:rsidRPr="00BC0570">
        <w:t xml:space="preserve"> jako legislativní nástroj, </w:t>
      </w:r>
      <w:r w:rsidR="00CE7FA8" w:rsidRPr="00BC0570">
        <w:t xml:space="preserve">který výrazně </w:t>
      </w:r>
      <w:r w:rsidR="00F0624E" w:rsidRPr="00BC0570">
        <w:t xml:space="preserve">posiluje právní rámec Unie v oblasti </w:t>
      </w:r>
      <w:r w:rsidR="00F0624E" w:rsidRPr="00BC0570">
        <w:lastRenderedPageBreak/>
        <w:t xml:space="preserve">protiteroristické politiky. </w:t>
      </w:r>
      <w:r w:rsidR="00F4052D" w:rsidRPr="00BC0570">
        <w:t xml:space="preserve">Je výsledkem revize a aktualizace opatření, </w:t>
      </w:r>
      <w:r w:rsidR="000A0CC8" w:rsidRPr="00BC0570">
        <w:t xml:space="preserve">která reagovala na nové </w:t>
      </w:r>
      <w:r w:rsidR="0049021D" w:rsidRPr="00BC0570">
        <w:t>hrozby</w:t>
      </w:r>
      <w:r w:rsidR="00EC6B36" w:rsidRPr="00BC0570">
        <w:t>.</w:t>
      </w:r>
      <w:r w:rsidR="003476D8" w:rsidRPr="00BC0570">
        <w:rPr>
          <w:rStyle w:val="Znakapoznpodarou"/>
        </w:rPr>
        <w:footnoteReference w:id="9"/>
      </w:r>
    </w:p>
    <w:p w14:paraId="7DBCD64C" w14:textId="1B290F27" w:rsidR="002C1351" w:rsidRDefault="002C1351" w:rsidP="00F673DE">
      <w:pPr>
        <w:pStyle w:val="Normlnweb"/>
        <w:spacing w:before="0" w:beforeAutospacing="0" w:after="0" w:afterAutospacing="0" w:line="360" w:lineRule="auto"/>
        <w:ind w:firstLine="567"/>
        <w:jc w:val="both"/>
      </w:pPr>
      <w:r>
        <w:t xml:space="preserve">Směrnice identifikuje tři klíčové aspekty, </w:t>
      </w:r>
      <w:r w:rsidR="0043288E">
        <w:t>které je třeba řešit v boji proti terorismu, včetně preventivních opatření</w:t>
      </w:r>
      <w:r w:rsidR="007710EE">
        <w:t xml:space="preserve">, ochrany občanů a kritické infrastruktury. Ve fázi plánování </w:t>
      </w:r>
      <w:r w:rsidR="0047193D">
        <w:br/>
      </w:r>
      <w:r w:rsidR="007710EE">
        <w:t xml:space="preserve">se dokument zaměřuje na </w:t>
      </w:r>
      <w:r w:rsidR="00B502CD">
        <w:t xml:space="preserve">harmonizaci trestních sankcí mezi členskými státy a zavádí přísnější opatření pro boj </w:t>
      </w:r>
      <w:r w:rsidR="00FD600D">
        <w:t xml:space="preserve">proti teroristickým činům, včetně cestování za účelem terorismu a financování terorismu. </w:t>
      </w:r>
    </w:p>
    <w:p w14:paraId="5524CA6D" w14:textId="59D74ED3" w:rsidR="00FD600D" w:rsidRDefault="0059530F" w:rsidP="00F673DE">
      <w:pPr>
        <w:pStyle w:val="Normlnweb"/>
        <w:spacing w:before="0" w:beforeAutospacing="0" w:after="0" w:afterAutospacing="0" w:line="360" w:lineRule="auto"/>
        <w:ind w:firstLine="567"/>
        <w:jc w:val="both"/>
      </w:pPr>
      <w:r>
        <w:t xml:space="preserve">Politická rozhodnutí </w:t>
      </w:r>
      <w:r w:rsidR="005C5D6A">
        <w:t xml:space="preserve">obsažená ve Směrnici, jsou odpovědí na naléhavou potřebu zefektivnit odpověď Evropské unie </w:t>
      </w:r>
      <w:r w:rsidR="00B8469F">
        <w:t xml:space="preserve">na terorismus a hrozby s ním spjaté. </w:t>
      </w:r>
      <w:r w:rsidR="001421BF">
        <w:t xml:space="preserve">Směrnice zavádí společné definice teroristických trestných činů </w:t>
      </w:r>
      <w:r w:rsidR="001307B0">
        <w:t>a sjednocuje postupy pro jejich stíhání</w:t>
      </w:r>
      <w:r w:rsidR="009E5C8C">
        <w:t xml:space="preserve">. To dohromady posiluje </w:t>
      </w:r>
      <w:r w:rsidR="00394919">
        <w:t xml:space="preserve">právní základ pro činnost členských států </w:t>
      </w:r>
      <w:r w:rsidR="008D5EF0">
        <w:t xml:space="preserve">a zvyšuje jednotnost při </w:t>
      </w:r>
      <w:r w:rsidR="0082731A">
        <w:t>reagování na teroristické útoky.</w:t>
      </w:r>
      <w:r w:rsidR="000078E0">
        <w:t xml:space="preserve"> Politický diskurz v době přijetí Směrnice odrážel </w:t>
      </w:r>
      <w:r w:rsidR="00554603">
        <w:t xml:space="preserve">potřebu řešit bezpečnostní mezery, které byly odhaleny po zmíněných útocích. </w:t>
      </w:r>
      <w:r w:rsidR="00515ABE">
        <w:t xml:space="preserve">Změna diskurzu směřovala </w:t>
      </w:r>
      <w:r w:rsidR="001B11EB">
        <w:t>na společný postup a spolupráci na evropské úrovni</w:t>
      </w:r>
      <w:r w:rsidR="00D64759">
        <w:t xml:space="preserve">, která vyústila ve </w:t>
      </w:r>
      <w:r w:rsidR="00724D1D">
        <w:t>snahu</w:t>
      </w:r>
      <w:r w:rsidR="00D64759">
        <w:t xml:space="preserve"> posílit legislativní rámec </w:t>
      </w:r>
      <w:r w:rsidR="00982433">
        <w:t>pro boj proti terorismu.</w:t>
      </w:r>
      <w:r w:rsidR="007F309C">
        <w:t xml:space="preserve"> Důraz kladený na investice do technologií a </w:t>
      </w:r>
      <w:r w:rsidR="00000B89">
        <w:t xml:space="preserve">infrastruktury zahrnoval </w:t>
      </w:r>
      <w:r w:rsidR="00C60842">
        <w:t xml:space="preserve">vylepšení </w:t>
      </w:r>
      <w:r w:rsidR="00000B89">
        <w:t xml:space="preserve">schopnosti </w:t>
      </w:r>
      <w:r w:rsidR="00C60842">
        <w:t xml:space="preserve">sledování a analýzy dat, které pomáhají předcházet teroristickým útokům </w:t>
      </w:r>
      <w:r w:rsidR="00702C44">
        <w:t xml:space="preserve">a zlepšit reakci na ně. </w:t>
      </w:r>
    </w:p>
    <w:p w14:paraId="19D23595" w14:textId="77777777" w:rsidR="001354E9" w:rsidRDefault="001354E9" w:rsidP="00F673DE">
      <w:pPr>
        <w:pStyle w:val="Normlnweb"/>
        <w:spacing w:before="0" w:beforeAutospacing="0" w:after="0" w:afterAutospacing="0" w:line="360" w:lineRule="auto"/>
        <w:ind w:firstLine="567"/>
        <w:jc w:val="both"/>
      </w:pPr>
    </w:p>
    <w:p w14:paraId="6A5DF012" w14:textId="0829B6B8" w:rsidR="004F2790" w:rsidRDefault="00930A56" w:rsidP="00F673DE">
      <w:pPr>
        <w:pStyle w:val="Normlnweb"/>
        <w:spacing w:before="0" w:beforeAutospacing="0" w:after="0" w:afterAutospacing="0" w:line="360" w:lineRule="auto"/>
        <w:ind w:firstLine="567"/>
        <w:jc w:val="both"/>
      </w:pPr>
      <w:r>
        <w:t xml:space="preserve">Na základě provedené komparace a rozboru klíčových dokumentů Evropské unie </w:t>
      </w:r>
      <w:r w:rsidR="006F5628">
        <w:t xml:space="preserve">je možné přistoupit ke zhodnocení, jak se změnil přístup Unie </w:t>
      </w:r>
      <w:r w:rsidR="00BD555C">
        <w:t>k ochraně měkkých cílů v kontextu vnímání teroristických hrozeb</w:t>
      </w:r>
      <w:r w:rsidR="004B2182">
        <w:t xml:space="preserve"> a jejich sekuritizace. Komparace bezpečnostních strategií </w:t>
      </w:r>
      <w:r w:rsidR="0047193D">
        <w:br/>
      </w:r>
      <w:r w:rsidR="004B2182">
        <w:t xml:space="preserve">a </w:t>
      </w:r>
      <w:r w:rsidR="00D02661">
        <w:t>směrnic před a po útocích</w:t>
      </w:r>
      <w:r w:rsidR="00F55467">
        <w:t xml:space="preserve"> v Paříži 2015 a Bruselu 2016</w:t>
      </w:r>
      <w:r w:rsidR="00704178">
        <w:t xml:space="preserve"> ukazuje, že Evropská unie reagovala </w:t>
      </w:r>
      <w:r w:rsidR="00924506">
        <w:t xml:space="preserve">na tyto události zintenzivněním sekuritizačního procesu. </w:t>
      </w:r>
      <w:r w:rsidR="00010DF1">
        <w:t>Tento posun se projevil především zpřísněním legislativy, zvýšení investic do bezpečnostních technologií</w:t>
      </w:r>
      <w:r w:rsidR="00835D63">
        <w:t xml:space="preserve"> a ve zlepšení spolupráce mezi členskými státy a institucemi Evropské unie</w:t>
      </w:r>
      <w:r w:rsidR="00272494">
        <w:t xml:space="preserve">. </w:t>
      </w:r>
      <w:r w:rsidR="00F83E34">
        <w:t>Unie se zaměřila na celkový přístup k ochraně měkkých cílů</w:t>
      </w:r>
      <w:r w:rsidR="00391C2F">
        <w:t xml:space="preserve">, který integruje fyzickou bezpečnost </w:t>
      </w:r>
      <w:r w:rsidR="00F97863">
        <w:t>s kybernetickou bezpečností</w:t>
      </w:r>
      <w:r w:rsidR="003B3682">
        <w:t xml:space="preserve"> </w:t>
      </w:r>
      <w:r w:rsidR="0047193D">
        <w:br/>
      </w:r>
      <w:r w:rsidR="003B3682">
        <w:t>a zdůraznila význam mezinárodní a mezisektorové spolupráce.</w:t>
      </w:r>
    </w:p>
    <w:p w14:paraId="16E8994C" w14:textId="6F3146FF" w:rsidR="000B3EDD" w:rsidRDefault="00BD6025" w:rsidP="00F673DE">
      <w:pPr>
        <w:pStyle w:val="Normlnweb"/>
        <w:spacing w:before="0" w:beforeAutospacing="0" w:after="0" w:afterAutospacing="0" w:line="360" w:lineRule="auto"/>
        <w:ind w:firstLine="567"/>
        <w:jc w:val="both"/>
      </w:pPr>
      <w:r w:rsidRPr="00BD6025">
        <w:t>Pro bakalářskou práci byla stanovena konkrétní výzkumná otázka: Jaký vliv měly teroristické útoky v Paříži 2015 a Bruselu 2016 na proces sekuritizace ochrany měkkých cílů v rámci bezpečnostních strategií Evropské unie?</w:t>
      </w:r>
      <w:r w:rsidR="00876598">
        <w:t xml:space="preserve"> </w:t>
      </w:r>
      <w:r w:rsidR="004F2790">
        <w:t xml:space="preserve">V reakci na stanovenou výzkumnou otázku je </w:t>
      </w:r>
      <w:r w:rsidR="004F2790">
        <w:lastRenderedPageBreak/>
        <w:t>možné uvést</w:t>
      </w:r>
      <w:r w:rsidR="005A0356">
        <w:t xml:space="preserve">, že teroristické útoky v Paříži a Bruselu měly významný vliv na proces </w:t>
      </w:r>
      <w:r w:rsidR="00DC4FD1">
        <w:t xml:space="preserve">sekuritizace ochrany měkkých cílů </w:t>
      </w:r>
      <w:r w:rsidR="00050180">
        <w:t xml:space="preserve">v rámci bezpečnostních strategií Evropské unie. </w:t>
      </w:r>
      <w:r w:rsidR="006013AE">
        <w:t xml:space="preserve">Tento vliv byl patrný v přijetí </w:t>
      </w:r>
      <w:r w:rsidR="00E31B99">
        <w:t xml:space="preserve">konkrétních </w:t>
      </w:r>
      <w:r w:rsidR="00C6257B">
        <w:t xml:space="preserve">a </w:t>
      </w:r>
      <w:r w:rsidR="00E31B99">
        <w:t>cílených</w:t>
      </w:r>
      <w:r w:rsidR="00C6257B">
        <w:t xml:space="preserve"> opatření</w:t>
      </w:r>
      <w:r w:rsidR="00DA2433">
        <w:t xml:space="preserve">, jako je například Směrnice Evropské unie </w:t>
      </w:r>
      <w:r w:rsidR="009D1F00">
        <w:t xml:space="preserve">o boji proti terorismu z roku 2017, která přišla s novými definicemi </w:t>
      </w:r>
      <w:r w:rsidR="002621B1">
        <w:t xml:space="preserve">teroristických činů </w:t>
      </w:r>
      <w:r w:rsidR="0047193D">
        <w:br/>
      </w:r>
      <w:r w:rsidR="002621B1">
        <w:t xml:space="preserve">a posílením pravomocí v oblasti prevence </w:t>
      </w:r>
      <w:r w:rsidR="00DE6E5A">
        <w:t xml:space="preserve">a reakce na terorismus. </w:t>
      </w:r>
      <w:r w:rsidR="00CD08DF">
        <w:t xml:space="preserve">Zvýšení povědomí </w:t>
      </w:r>
      <w:r w:rsidR="0047193D">
        <w:br/>
      </w:r>
      <w:r w:rsidR="00CD08DF">
        <w:t xml:space="preserve">o teroristických hrozbách </w:t>
      </w:r>
      <w:r w:rsidR="00945F79">
        <w:t xml:space="preserve">a nezbytnosti ochrany měkkých cílů vedlo k přejetí opatření, </w:t>
      </w:r>
      <w:r w:rsidR="00AD5E86">
        <w:t xml:space="preserve">která jsou zaměřena na předcházení teroristickým útokům </w:t>
      </w:r>
      <w:r w:rsidR="00CF6BCF">
        <w:t xml:space="preserve">a na ochranu občanů a infrastruktury Evropské unie. </w:t>
      </w:r>
    </w:p>
    <w:p w14:paraId="55A60438" w14:textId="265DB8B4" w:rsidR="00636299" w:rsidRDefault="00120410" w:rsidP="00F673DE">
      <w:pPr>
        <w:pStyle w:val="Normlnweb"/>
        <w:spacing w:before="0" w:beforeAutospacing="0" w:after="0" w:afterAutospacing="0" w:line="360" w:lineRule="auto"/>
        <w:ind w:firstLine="567"/>
        <w:jc w:val="both"/>
      </w:pPr>
      <w:r>
        <w:t xml:space="preserve">Stanovená hypotéza, že proces sekuritizace v kontextu ochrany měkkých cílů </w:t>
      </w:r>
      <w:r w:rsidR="00BE7F14">
        <w:t xml:space="preserve">před teroristickými útoky se zintenzivnil po útocích a vedl k posílení bezpečnostních opatření </w:t>
      </w:r>
      <w:r w:rsidR="0047193D">
        <w:br/>
      </w:r>
      <w:r w:rsidR="00C7415B">
        <w:t xml:space="preserve">a zvýšení povědomí a nutnosti ochrany měkkých cílů, </w:t>
      </w:r>
      <w:r w:rsidR="00993EC1">
        <w:t xml:space="preserve">byla na základě analýzy stanovených dokumentů </w:t>
      </w:r>
      <w:r w:rsidR="0042779E">
        <w:t>ověřena. Významným prvkem, který potvrzuje tuto hypotézu</w:t>
      </w:r>
      <w:r w:rsidR="003B0CA2">
        <w:t xml:space="preserve">, je přizpůsobení právních a bezpečnostních rámců, vytváření nových mechanismů </w:t>
      </w:r>
      <w:r w:rsidR="002C4372">
        <w:t xml:space="preserve">pro sdílení informací </w:t>
      </w:r>
      <w:r w:rsidR="0047193D">
        <w:br/>
      </w:r>
      <w:r w:rsidR="002C4372">
        <w:t xml:space="preserve">a zavádění inovativních technologií </w:t>
      </w:r>
      <w:r w:rsidR="00E3263A">
        <w:t>pro zvýšení bezpečnosti. Evropská unie ukázala</w:t>
      </w:r>
      <w:r w:rsidR="007716CA">
        <w:t xml:space="preserve">, </w:t>
      </w:r>
      <w:r w:rsidR="00155F88">
        <w:t>jak</w:t>
      </w:r>
      <w:r w:rsidR="007716CA">
        <w:t xml:space="preserve"> je schopna rychle a efektivně reagovat na vnější podněty </w:t>
      </w:r>
      <w:r w:rsidR="00035BE2">
        <w:t xml:space="preserve">a začlenit nová bezpečnostní rizika </w:t>
      </w:r>
      <w:r w:rsidR="00010510">
        <w:t>do svého bezpečnostního rámce</w:t>
      </w:r>
      <w:r w:rsidR="00636299">
        <w:t xml:space="preserve">, čímž byla schopna posílit </w:t>
      </w:r>
      <w:r w:rsidR="006157AE">
        <w:t xml:space="preserve">ochranu měkkých cílů a odpovědět na nové výzvy, které teroristické útoky představují. </w:t>
      </w:r>
    </w:p>
    <w:p w14:paraId="52DEAE4D" w14:textId="77777777" w:rsidR="00C6257B" w:rsidRPr="00F332CF" w:rsidRDefault="00C6257B" w:rsidP="00044386">
      <w:pPr>
        <w:pStyle w:val="Normlnweb"/>
        <w:spacing w:before="0" w:beforeAutospacing="0" w:after="0" w:afterAutospacing="0" w:line="360" w:lineRule="auto"/>
        <w:jc w:val="both"/>
      </w:pPr>
    </w:p>
    <w:p w14:paraId="01FB4F54" w14:textId="77777777" w:rsidR="00127E1E" w:rsidRDefault="00127E1E" w:rsidP="00044386"/>
    <w:p w14:paraId="469C6D12" w14:textId="77777777" w:rsidR="003A6D39" w:rsidRDefault="003A6D39" w:rsidP="00044386"/>
    <w:p w14:paraId="00213CEA" w14:textId="77777777" w:rsidR="003A6D39" w:rsidRDefault="003A6D39" w:rsidP="00044386"/>
    <w:p w14:paraId="07002C39" w14:textId="77777777" w:rsidR="003A6D39" w:rsidRDefault="003A6D39" w:rsidP="00044386"/>
    <w:p w14:paraId="3DE6E695" w14:textId="77777777" w:rsidR="003A6D39" w:rsidRDefault="003A6D39" w:rsidP="00044386"/>
    <w:p w14:paraId="2FA4B8F3" w14:textId="77777777" w:rsidR="003A6D39" w:rsidRDefault="003A6D39" w:rsidP="00044386"/>
    <w:p w14:paraId="118E1066" w14:textId="77777777" w:rsidR="003A6D39" w:rsidRDefault="003A6D39" w:rsidP="00044386"/>
    <w:p w14:paraId="62DDFE2E" w14:textId="77777777" w:rsidR="003A6D39" w:rsidRDefault="003A6D39" w:rsidP="00044386"/>
    <w:p w14:paraId="568349A7" w14:textId="77777777" w:rsidR="003A6D39" w:rsidRDefault="003A6D39" w:rsidP="00044386"/>
    <w:p w14:paraId="56503680" w14:textId="77777777" w:rsidR="003A6D39" w:rsidRDefault="003A6D39" w:rsidP="00044386"/>
    <w:p w14:paraId="1DFEA116" w14:textId="77777777" w:rsidR="003A6D39" w:rsidRDefault="003A6D39" w:rsidP="00044386"/>
    <w:p w14:paraId="018DEA03" w14:textId="77777777" w:rsidR="003A6D39" w:rsidRDefault="003A6D39" w:rsidP="00044386"/>
    <w:p w14:paraId="49712632" w14:textId="77777777" w:rsidR="003A6D39" w:rsidRDefault="003A6D39" w:rsidP="00044386"/>
    <w:p w14:paraId="2DB7995A" w14:textId="77777777" w:rsidR="003A6D39" w:rsidRDefault="003A6D39" w:rsidP="00044386"/>
    <w:p w14:paraId="23186811" w14:textId="77777777" w:rsidR="003A6D39" w:rsidRDefault="003A6D39" w:rsidP="00044386"/>
    <w:p w14:paraId="07061993" w14:textId="77777777" w:rsidR="003A6D39" w:rsidRDefault="003A6D39" w:rsidP="00044386"/>
    <w:p w14:paraId="4BE35DDC" w14:textId="77777777" w:rsidR="003A6D39" w:rsidRDefault="003A6D39" w:rsidP="00044386"/>
    <w:p w14:paraId="1170BFD8" w14:textId="77777777" w:rsidR="003A6D39" w:rsidRDefault="003A6D39" w:rsidP="00044386"/>
    <w:p w14:paraId="43D124DF" w14:textId="77777777" w:rsidR="003A6D39" w:rsidRDefault="003A6D39" w:rsidP="00044386"/>
    <w:p w14:paraId="626B2C14" w14:textId="02761E8C" w:rsidR="00473C29" w:rsidRDefault="006D0AEF" w:rsidP="00044386">
      <w:pPr>
        <w:pStyle w:val="Nadpis1"/>
        <w:numPr>
          <w:ilvl w:val="0"/>
          <w:numId w:val="0"/>
        </w:numPr>
      </w:pPr>
      <w:bookmarkStart w:id="47" w:name="_Toc164521842"/>
      <w:bookmarkStart w:id="48" w:name="_Toc164598451"/>
      <w:r>
        <w:lastRenderedPageBreak/>
        <w:t>ZÁVĚR</w:t>
      </w:r>
      <w:bookmarkEnd w:id="47"/>
      <w:bookmarkEnd w:id="48"/>
    </w:p>
    <w:p w14:paraId="216DEC59" w14:textId="4E7B2A0D" w:rsidR="00340421" w:rsidRDefault="00AC2AF6" w:rsidP="00044386">
      <w:pPr>
        <w:pStyle w:val="Nadpis2"/>
        <w:numPr>
          <w:ilvl w:val="0"/>
          <w:numId w:val="0"/>
        </w:numPr>
      </w:pPr>
      <w:r>
        <w:tab/>
      </w:r>
    </w:p>
    <w:p w14:paraId="78D3061D" w14:textId="25C73D3D" w:rsidR="00905A58" w:rsidRDefault="0025787B" w:rsidP="00F673DE">
      <w:pPr>
        <w:spacing w:line="360" w:lineRule="auto"/>
        <w:ind w:firstLine="567"/>
        <w:jc w:val="both"/>
      </w:pPr>
      <w:r>
        <w:t xml:space="preserve">V rámci této bakalářské práce byla provedena </w:t>
      </w:r>
      <w:r w:rsidR="006851E5">
        <w:t xml:space="preserve">komparativní analýza protiteroristické politiky </w:t>
      </w:r>
      <w:r w:rsidR="00636CF7">
        <w:t xml:space="preserve">Evropské unie s cílem identifikovat </w:t>
      </w:r>
      <w:r w:rsidR="00F434A4">
        <w:t xml:space="preserve">a zhodnotit klíčové změny </w:t>
      </w:r>
      <w:r w:rsidR="002D4AB5">
        <w:t xml:space="preserve">v reakci na teroristické útoky </w:t>
      </w:r>
      <w:r w:rsidR="008E2CDD">
        <w:t xml:space="preserve">v Paříži v roce 2015 a Bruselu v roce 2016. </w:t>
      </w:r>
      <w:r w:rsidR="009B42C0">
        <w:t xml:space="preserve">Hlavním </w:t>
      </w:r>
      <w:r w:rsidR="00E202DF">
        <w:t xml:space="preserve">cílem bylo </w:t>
      </w:r>
      <w:r w:rsidR="00DB26E1">
        <w:t>analyzování</w:t>
      </w:r>
      <w:r w:rsidR="00E202DF">
        <w:t xml:space="preserve"> procesu sekuritizace </w:t>
      </w:r>
      <w:r w:rsidR="006528A7">
        <w:t xml:space="preserve">a jeho vliv na evropskou legislativu </w:t>
      </w:r>
      <w:r w:rsidR="00E925F0">
        <w:t xml:space="preserve">s ohledem na ochranu měkkých cílů. </w:t>
      </w:r>
      <w:r w:rsidR="00B8163D">
        <w:t xml:space="preserve">Práce </w:t>
      </w:r>
      <w:r w:rsidR="00593582">
        <w:t>vycházela z teoretického rámce Kodaňské školy</w:t>
      </w:r>
      <w:r w:rsidR="006433A4">
        <w:t xml:space="preserve"> sekuritizace a k jejímu psaní </w:t>
      </w:r>
      <w:r w:rsidR="003D5566">
        <w:t xml:space="preserve">byly využity metody </w:t>
      </w:r>
      <w:r w:rsidR="00F90103">
        <w:t xml:space="preserve">komparativní studie </w:t>
      </w:r>
      <w:r w:rsidR="00C67EE9">
        <w:t xml:space="preserve">a </w:t>
      </w:r>
      <w:r w:rsidR="009F28AB">
        <w:t xml:space="preserve">analýzy stanovených dokumentů </w:t>
      </w:r>
      <w:r w:rsidR="00C60AB3">
        <w:t xml:space="preserve">Evropské unie. </w:t>
      </w:r>
    </w:p>
    <w:p w14:paraId="5E3DA444" w14:textId="668AE5D6" w:rsidR="00B87CE2" w:rsidRDefault="00B87CE2" w:rsidP="00F673DE">
      <w:pPr>
        <w:spacing w:line="360" w:lineRule="auto"/>
        <w:ind w:firstLine="567"/>
        <w:jc w:val="both"/>
      </w:pPr>
      <w:r>
        <w:t xml:space="preserve">Proces sekuritizace se projevil jako </w:t>
      </w:r>
      <w:r w:rsidR="000F23C9">
        <w:t>významný transformační mechanismus</w:t>
      </w:r>
      <w:r w:rsidR="00904A31">
        <w:t xml:space="preserve">, prostřednictvím kterého </w:t>
      </w:r>
      <w:r w:rsidR="00450B8B">
        <w:t xml:space="preserve">jsou běžná politická témata transformována na </w:t>
      </w:r>
      <w:r w:rsidR="00DC7AF3">
        <w:t>bezpečnostní otázky</w:t>
      </w:r>
      <w:r w:rsidR="009A14FB">
        <w:t xml:space="preserve"> </w:t>
      </w:r>
      <w:r w:rsidR="0047193D">
        <w:br/>
      </w:r>
      <w:r w:rsidR="009A14FB">
        <w:t>a priority.</w:t>
      </w:r>
      <w:r w:rsidR="009D2570">
        <w:t xml:space="preserve"> </w:t>
      </w:r>
      <w:r w:rsidR="002451C5">
        <w:t>Tento přístup umožnil Evropské unie přijmout mimořádná opatření</w:t>
      </w:r>
      <w:r w:rsidR="0010348A">
        <w:t xml:space="preserve">, která překračovala běžný rámec </w:t>
      </w:r>
      <w:r w:rsidR="005116FA">
        <w:t xml:space="preserve">politického rozhodování </w:t>
      </w:r>
      <w:r w:rsidR="00714058">
        <w:t xml:space="preserve">a měla významný dopad na legislativu </w:t>
      </w:r>
      <w:r w:rsidR="0047193D">
        <w:br/>
      </w:r>
      <w:r w:rsidR="00270F49">
        <w:t xml:space="preserve">a bezpečnostní strategie. </w:t>
      </w:r>
      <w:r w:rsidR="00E033A7">
        <w:t xml:space="preserve">Analýzou legislativy Evropské unie </w:t>
      </w:r>
      <w:r w:rsidR="001A2EAF">
        <w:t xml:space="preserve">předcházející teroristickým útokům </w:t>
      </w:r>
      <w:r w:rsidR="00CE3AAC">
        <w:t xml:space="preserve">bylo zjištěno, </w:t>
      </w:r>
      <w:r w:rsidR="006C4937">
        <w:t xml:space="preserve">že i přesto, že existovala </w:t>
      </w:r>
      <w:r w:rsidR="00747CD9">
        <w:t>určitá opatření pro boj s</w:t>
      </w:r>
      <w:r w:rsidR="002F0B98">
        <w:t> </w:t>
      </w:r>
      <w:r w:rsidR="00747CD9">
        <w:t>terorismem</w:t>
      </w:r>
      <w:r w:rsidR="002F0B98">
        <w:t>, reflektovala pouze částečn</w:t>
      </w:r>
      <w:r w:rsidR="00A7590C">
        <w:t>ou</w:t>
      </w:r>
      <w:r w:rsidR="002F0B98">
        <w:t xml:space="preserve"> </w:t>
      </w:r>
      <w:r w:rsidR="00A7590C">
        <w:t xml:space="preserve">a poměrně malou reakci </w:t>
      </w:r>
      <w:r w:rsidR="00C65B7D">
        <w:t xml:space="preserve">na teroristické hrozby. </w:t>
      </w:r>
      <w:r w:rsidR="000E6A4C">
        <w:t xml:space="preserve">Dokumenty jako </w:t>
      </w:r>
      <w:r w:rsidR="0025238C">
        <w:t xml:space="preserve">Evropská bezpečnostní strategie </w:t>
      </w:r>
      <w:r w:rsidR="009146C2">
        <w:t xml:space="preserve">z roku 2003 </w:t>
      </w:r>
      <w:r w:rsidR="00685632">
        <w:t xml:space="preserve">a Strategie Evropské unie pro boj proti terorismu </w:t>
      </w:r>
      <w:r w:rsidR="00E950F8">
        <w:t xml:space="preserve">z roku 2005 </w:t>
      </w:r>
      <w:r w:rsidR="00A863CB">
        <w:t xml:space="preserve">byly důležité milníky, ale </w:t>
      </w:r>
      <w:r w:rsidR="00F676C7">
        <w:t xml:space="preserve">v kontextu nových forem terorismu byly nedostatečné. </w:t>
      </w:r>
    </w:p>
    <w:p w14:paraId="2342A9DC" w14:textId="79A02857" w:rsidR="000F4B31" w:rsidRDefault="00651407" w:rsidP="00E1395C">
      <w:pPr>
        <w:spacing w:line="360" w:lineRule="auto"/>
        <w:ind w:firstLine="567"/>
        <w:jc w:val="both"/>
      </w:pPr>
      <w:r>
        <w:t xml:space="preserve">Po útocích v Paříži </w:t>
      </w:r>
      <w:r w:rsidR="00617E03">
        <w:t>2015 a Bruselu 2016 došlo k</w:t>
      </w:r>
      <w:r w:rsidR="00BA0283">
        <w:t xml:space="preserve"> zásadním změnám v legislativním rámci Unie. </w:t>
      </w:r>
      <w:r w:rsidR="00364B76">
        <w:t xml:space="preserve">Zintenzivnění sekuritizace se projevilo </w:t>
      </w:r>
      <w:r w:rsidR="002869A9">
        <w:t>v</w:t>
      </w:r>
      <w:r w:rsidR="008D5EEC">
        <w:t> </w:t>
      </w:r>
      <w:r w:rsidR="002869A9">
        <w:t>přijetí</w:t>
      </w:r>
      <w:r w:rsidR="008D5EEC">
        <w:t xml:space="preserve"> několika dokumentů, </w:t>
      </w:r>
      <w:r w:rsidR="00BD0A33">
        <w:t>včetně</w:t>
      </w:r>
      <w:r w:rsidR="002869A9">
        <w:t xml:space="preserve"> Směrnice </w:t>
      </w:r>
      <w:r w:rsidR="0047193D">
        <w:br/>
      </w:r>
      <w:r w:rsidR="002869A9">
        <w:t xml:space="preserve">o boji proti </w:t>
      </w:r>
      <w:r w:rsidR="008D5EEC">
        <w:t>terorismu z roku 2017</w:t>
      </w:r>
      <w:r w:rsidR="00646276">
        <w:t xml:space="preserve">, která představuje </w:t>
      </w:r>
      <w:r w:rsidR="003442AF">
        <w:t>komplexní a integrovaný právní dokument</w:t>
      </w:r>
      <w:r w:rsidR="00CF6B66">
        <w:t xml:space="preserve">, který reflektuje potřebu </w:t>
      </w:r>
      <w:r w:rsidR="00590A2A">
        <w:t xml:space="preserve">reagovat na složitější </w:t>
      </w:r>
      <w:r w:rsidR="001D0B71">
        <w:t xml:space="preserve">a významnější bezpečnostní výzvy. </w:t>
      </w:r>
      <w:r w:rsidR="003E7E7B">
        <w:t xml:space="preserve">Tato Směrnice znamenala </w:t>
      </w:r>
      <w:r w:rsidR="00E705ED">
        <w:t xml:space="preserve">kvantitativní i kvalitativní </w:t>
      </w:r>
      <w:r w:rsidR="00587B2B">
        <w:t xml:space="preserve">posun v právní úpravě </w:t>
      </w:r>
      <w:r w:rsidR="00D3735F">
        <w:t>Unie</w:t>
      </w:r>
      <w:r w:rsidR="005D20B0">
        <w:t xml:space="preserve">, neboť sjednotila definice </w:t>
      </w:r>
      <w:r w:rsidR="00A461E3">
        <w:t>teroristických trestných činů</w:t>
      </w:r>
      <w:r w:rsidR="00CA5A56">
        <w:t xml:space="preserve"> a posílila preventivní </w:t>
      </w:r>
      <w:r w:rsidR="00F215C0">
        <w:t>i reaktivní mechanismy v</w:t>
      </w:r>
      <w:r w:rsidR="00DD5F2D">
        <w:t xml:space="preserve"> rámci celé Evropské unie. </w:t>
      </w:r>
      <w:r w:rsidR="00D62600">
        <w:t>Tento posun v přehodnocení vníman</w:t>
      </w:r>
      <w:r w:rsidR="00812E9A">
        <w:t>í</w:t>
      </w:r>
      <w:r w:rsidR="00D62600">
        <w:t xml:space="preserve"> teroristických hrozeb </w:t>
      </w:r>
      <w:r w:rsidR="00B44DC2">
        <w:t xml:space="preserve">byl reakcí na události, </w:t>
      </w:r>
      <w:r w:rsidR="007C3EEC">
        <w:t xml:space="preserve">ale i odrazem narůstajících </w:t>
      </w:r>
      <w:r w:rsidR="003202EE">
        <w:t xml:space="preserve">očekávání evropské veřejnosti ohledně </w:t>
      </w:r>
      <w:r w:rsidR="00433E6E">
        <w:t xml:space="preserve">schopnosti Evropské unie reagovat </w:t>
      </w:r>
      <w:r w:rsidR="000A0968">
        <w:t xml:space="preserve">na bezpečnostní výzvy. </w:t>
      </w:r>
    </w:p>
    <w:p w14:paraId="089813EB" w14:textId="48D2DB05" w:rsidR="00DA0B4F" w:rsidRDefault="007D63FC" w:rsidP="00F673DE">
      <w:pPr>
        <w:spacing w:line="360" w:lineRule="auto"/>
        <w:ind w:firstLine="567"/>
        <w:jc w:val="both"/>
      </w:pPr>
      <w:r>
        <w:t xml:space="preserve">Výzkumný záměr práce byl zohledněn </w:t>
      </w:r>
      <w:r w:rsidR="00724C8D">
        <w:t xml:space="preserve">potřebou hlouběji pochopit, </w:t>
      </w:r>
      <w:r w:rsidR="0008530C">
        <w:t xml:space="preserve">jak byly terorismus, sekuritizace a ochrana měkkých cílů </w:t>
      </w:r>
      <w:r w:rsidR="00C74079">
        <w:t>konceptualizovány a operacionalizovány</w:t>
      </w:r>
      <w:r w:rsidR="00ED0578">
        <w:t xml:space="preserve"> v rámci Evropské unie. </w:t>
      </w:r>
      <w:r w:rsidR="000A0776">
        <w:t xml:space="preserve">Byla zde zdůrazněna důležitost kapitol </w:t>
      </w:r>
      <w:r w:rsidR="00D366B8">
        <w:t xml:space="preserve">týkajících se operacionalizace </w:t>
      </w:r>
      <w:r w:rsidR="009A03D6">
        <w:br/>
      </w:r>
      <w:r w:rsidR="005E72DE">
        <w:t>a konceptualizace</w:t>
      </w:r>
      <w:r w:rsidR="00C63EA0">
        <w:t>, které přispěl</w:t>
      </w:r>
      <w:r w:rsidR="0061280E">
        <w:t xml:space="preserve">y k definování a vymezení </w:t>
      </w:r>
      <w:r w:rsidR="009E107D">
        <w:t xml:space="preserve">stanovených fází </w:t>
      </w:r>
      <w:r w:rsidR="001D3DB5">
        <w:t>a ukazatelů procesu sekuritizace</w:t>
      </w:r>
      <w:r w:rsidR="00942719">
        <w:t xml:space="preserve">, které byly klíčové pro </w:t>
      </w:r>
      <w:r w:rsidR="00214284">
        <w:t xml:space="preserve">analýzu a porozumění </w:t>
      </w:r>
      <w:r w:rsidR="009F4F99">
        <w:t>změnám v protiteroristické politice Evropské unie</w:t>
      </w:r>
      <w:r w:rsidR="006F2B10">
        <w:t>.</w:t>
      </w:r>
      <w:r w:rsidR="003E3185">
        <w:t xml:space="preserve"> Prostřednictvím operacionalizace </w:t>
      </w:r>
      <w:r w:rsidR="003F2711">
        <w:t>byly fáze identifikace hrozeb</w:t>
      </w:r>
      <w:r w:rsidR="009D3281">
        <w:t xml:space="preserve">, plánování reakcí a hodnocení výsledků </w:t>
      </w:r>
      <w:r w:rsidR="0019100B">
        <w:t xml:space="preserve">transformovány do </w:t>
      </w:r>
      <w:r w:rsidR="00C00A53">
        <w:t xml:space="preserve">kroků a opatření, </w:t>
      </w:r>
      <w:r w:rsidR="005E3C45">
        <w:t xml:space="preserve">které umožnily systematický </w:t>
      </w:r>
      <w:r w:rsidR="005E3C45">
        <w:lastRenderedPageBreak/>
        <w:t xml:space="preserve">přístup </w:t>
      </w:r>
      <w:r w:rsidR="00D25F83">
        <w:t xml:space="preserve">k hodnocení politik a praxí. </w:t>
      </w:r>
      <w:r w:rsidR="00B25986">
        <w:t xml:space="preserve">Konceptualizace pak těmto </w:t>
      </w:r>
      <w:r w:rsidR="00CE4664">
        <w:t>fázím</w:t>
      </w:r>
      <w:r w:rsidR="00B25986">
        <w:t xml:space="preserve"> přidělila </w:t>
      </w:r>
      <w:r w:rsidR="00471959">
        <w:t xml:space="preserve">konkrétní </w:t>
      </w:r>
      <w:r w:rsidR="00D060AC">
        <w:t xml:space="preserve">teoretické a metodologické rámce, </w:t>
      </w:r>
      <w:r w:rsidR="004C6AA4">
        <w:t xml:space="preserve">které jsou nezbytné pro objektivní a strukturovanou analýzu. </w:t>
      </w:r>
    </w:p>
    <w:p w14:paraId="5020B457" w14:textId="5C2927C1" w:rsidR="00FC7574" w:rsidRDefault="0073127F" w:rsidP="00F673DE">
      <w:pPr>
        <w:spacing w:line="360" w:lineRule="auto"/>
        <w:ind w:firstLine="567"/>
        <w:jc w:val="both"/>
      </w:pPr>
      <w:r>
        <w:t>V kontextu této práce jsou stanovené ukazatele využity k</w:t>
      </w:r>
      <w:r w:rsidR="009A3C90">
        <w:t xml:space="preserve"> ukázání, jakým způsobem Evropská unie reaguje na teroristické </w:t>
      </w:r>
      <w:r w:rsidR="00367A58">
        <w:t xml:space="preserve">hrozby a jak jsou tyto hrozby transformovány </w:t>
      </w:r>
      <w:r w:rsidR="000165E9">
        <w:t xml:space="preserve">v politické a bezpečnostní opatření. </w:t>
      </w:r>
      <w:r w:rsidR="00FD3DFA">
        <w:t xml:space="preserve">Prvním ukazatelem je </w:t>
      </w:r>
      <w:r w:rsidR="00FD3DFA" w:rsidRPr="00E90303">
        <w:rPr>
          <w:i/>
          <w:iCs/>
        </w:rPr>
        <w:t>politická</w:t>
      </w:r>
      <w:r w:rsidR="00FD3DFA">
        <w:t xml:space="preserve"> </w:t>
      </w:r>
      <w:r w:rsidR="00FD3DFA" w:rsidRPr="00E90303">
        <w:rPr>
          <w:i/>
          <w:iCs/>
        </w:rPr>
        <w:t>reakce</w:t>
      </w:r>
      <w:r w:rsidR="00FD3DFA">
        <w:t xml:space="preserve">, která odráží rychlost </w:t>
      </w:r>
      <w:r w:rsidR="001127C2">
        <w:t xml:space="preserve">a rozsah reakce Evropské unie na teroristické hrozby. </w:t>
      </w:r>
      <w:r w:rsidR="00D926B1">
        <w:t xml:space="preserve">V kontextu útoků v Paříži a Bruselu bylo viditelné, </w:t>
      </w:r>
      <w:r w:rsidR="009D2369">
        <w:t xml:space="preserve">že politická reakce Evropské unie byla podstatně </w:t>
      </w:r>
      <w:r w:rsidR="00367515">
        <w:t xml:space="preserve">rychlejší a komplexnější než v minulosti. </w:t>
      </w:r>
      <w:r w:rsidR="00083AC3">
        <w:t xml:space="preserve">Zavedení přísnějších hranic a regulace, </w:t>
      </w:r>
      <w:r w:rsidR="00F34136">
        <w:t xml:space="preserve">jako i vývoj nových politik a strategií naznačují, že Evropská unie </w:t>
      </w:r>
      <w:r w:rsidR="003A21C8">
        <w:t>reagovala na tyto hrozby s novou naléhavostí</w:t>
      </w:r>
      <w:r w:rsidR="00DC4EE0">
        <w:t xml:space="preserve"> a důrazem na prevenci a ochranu.</w:t>
      </w:r>
      <w:r w:rsidR="00F12ED8">
        <w:t xml:space="preserve"> </w:t>
      </w:r>
      <w:r w:rsidR="00376E9C">
        <w:t xml:space="preserve">Druhý ukazatel, </w:t>
      </w:r>
      <w:r w:rsidR="00376E9C" w:rsidRPr="00E90303">
        <w:rPr>
          <w:i/>
          <w:iCs/>
        </w:rPr>
        <w:t>politický</w:t>
      </w:r>
      <w:r w:rsidR="00376E9C">
        <w:t xml:space="preserve"> </w:t>
      </w:r>
      <w:r w:rsidR="00376E9C" w:rsidRPr="00E90303">
        <w:rPr>
          <w:i/>
          <w:iCs/>
        </w:rPr>
        <w:t>diskurz</w:t>
      </w:r>
      <w:r w:rsidR="00985D12">
        <w:t>, tedy adaptace</w:t>
      </w:r>
      <w:r w:rsidR="00AD4B9A">
        <w:t xml:space="preserve">, poskytuje pohled na to, jak se Evropská unie </w:t>
      </w:r>
      <w:proofErr w:type="gramStart"/>
      <w:r w:rsidR="00AD4B9A">
        <w:t>snaží</w:t>
      </w:r>
      <w:proofErr w:type="gramEnd"/>
      <w:r w:rsidR="00AD4B9A">
        <w:t xml:space="preserve"> přetvořit</w:t>
      </w:r>
      <w:r w:rsidR="00156C0A">
        <w:t xml:space="preserve"> svůj právní </w:t>
      </w:r>
      <w:r w:rsidR="00EE67D6">
        <w:t>rámec,</w:t>
      </w:r>
      <w:r w:rsidR="00156C0A">
        <w:t xml:space="preserve"> tak, aby lépe reflektoval</w:t>
      </w:r>
      <w:r w:rsidR="00F127F3">
        <w:t xml:space="preserve"> </w:t>
      </w:r>
      <w:r w:rsidR="00816FE7">
        <w:t xml:space="preserve">a reagoval na teroristické hrozby. </w:t>
      </w:r>
      <w:r w:rsidR="00925285">
        <w:t xml:space="preserve">Je zřejmé, že po útocích Evropská unie provedla </w:t>
      </w:r>
      <w:r w:rsidR="00EE67D6">
        <w:t>revizi stávajících směrnic a přijala nové, které lépe reflektují</w:t>
      </w:r>
      <w:r w:rsidR="006F74BD">
        <w:t xml:space="preserve"> současnou bezpečnostní situaci</w:t>
      </w:r>
      <w:r w:rsidR="003446C8">
        <w:t xml:space="preserve"> a adresují nedostatky v ochraně měkkých cílů. </w:t>
      </w:r>
      <w:r w:rsidR="00DB03B7">
        <w:t xml:space="preserve">V důsledku útoku je patrný </w:t>
      </w:r>
      <w:r w:rsidR="00010182">
        <w:t>nárůst investic do sledovacích systémů, kybernetické bezpečnosti</w:t>
      </w:r>
      <w:r w:rsidR="00707797">
        <w:t xml:space="preserve"> </w:t>
      </w:r>
      <w:r w:rsidR="009A03D6">
        <w:br/>
      </w:r>
      <w:r w:rsidR="00707797">
        <w:t>a mezinárodní spolupráce</w:t>
      </w:r>
      <w:r w:rsidR="009C30A4">
        <w:t xml:space="preserve">, která představuje snahu Evropské unie </w:t>
      </w:r>
      <w:r w:rsidR="00C60067">
        <w:t xml:space="preserve">o zajištění silné a odolné infrastruktury. </w:t>
      </w:r>
      <w:r w:rsidR="00F12ED8">
        <w:t xml:space="preserve">Třetí ukazatel, </w:t>
      </w:r>
      <w:r w:rsidR="00F12ED8" w:rsidRPr="0075713C">
        <w:rPr>
          <w:i/>
          <w:iCs/>
        </w:rPr>
        <w:t>investice</w:t>
      </w:r>
      <w:r w:rsidR="00F12ED8">
        <w:t xml:space="preserve"> </w:t>
      </w:r>
      <w:r w:rsidR="00F12ED8" w:rsidRPr="0075713C">
        <w:rPr>
          <w:i/>
          <w:iCs/>
        </w:rPr>
        <w:t>do</w:t>
      </w:r>
      <w:r w:rsidR="00F12ED8">
        <w:t xml:space="preserve"> </w:t>
      </w:r>
      <w:r w:rsidR="00F12ED8" w:rsidRPr="0075713C">
        <w:rPr>
          <w:i/>
          <w:iCs/>
        </w:rPr>
        <w:t>protiteroristické</w:t>
      </w:r>
      <w:r w:rsidR="00F12ED8">
        <w:t xml:space="preserve"> </w:t>
      </w:r>
      <w:r w:rsidR="00F12ED8" w:rsidRPr="0075713C">
        <w:rPr>
          <w:i/>
          <w:iCs/>
        </w:rPr>
        <w:t>infrastruktury</w:t>
      </w:r>
      <w:r w:rsidR="00F12ED8">
        <w:t xml:space="preserve"> </w:t>
      </w:r>
      <w:r w:rsidR="00F12ED8" w:rsidRPr="0075713C">
        <w:rPr>
          <w:i/>
          <w:iCs/>
        </w:rPr>
        <w:t>a</w:t>
      </w:r>
      <w:r w:rsidR="00F12ED8">
        <w:t xml:space="preserve"> </w:t>
      </w:r>
      <w:r w:rsidR="00F12ED8" w:rsidRPr="0075713C">
        <w:rPr>
          <w:i/>
          <w:iCs/>
        </w:rPr>
        <w:t>technologií</w:t>
      </w:r>
      <w:r w:rsidR="00F12ED8">
        <w:t xml:space="preserve">, ukazuje na konkrétní finanční a organizační zdroje, která Evropská unie alokuje v boji proti terorismu. </w:t>
      </w:r>
    </w:p>
    <w:p w14:paraId="64127D39" w14:textId="31E70842" w:rsidR="00E5398B" w:rsidRDefault="00F91B16" w:rsidP="00E1395C">
      <w:pPr>
        <w:spacing w:line="360" w:lineRule="auto"/>
        <w:ind w:firstLine="567"/>
        <w:jc w:val="both"/>
      </w:pPr>
      <w:r>
        <w:t xml:space="preserve">Tyto ukazatele, použité v rámci </w:t>
      </w:r>
      <w:r w:rsidR="00F47CA2">
        <w:t>analytického rámce sekuritizace</w:t>
      </w:r>
      <w:r w:rsidR="00743AA0">
        <w:t xml:space="preserve">, poskytly důležitý význam pro </w:t>
      </w:r>
      <w:r w:rsidR="00EF41DF">
        <w:t>hodnocení</w:t>
      </w:r>
      <w:r w:rsidR="00743AA0">
        <w:t xml:space="preserve"> </w:t>
      </w:r>
      <w:r w:rsidR="00EF41DF">
        <w:t xml:space="preserve">změn v protiteroristické politice Evropské unie. </w:t>
      </w:r>
      <w:r w:rsidR="0083781E">
        <w:t xml:space="preserve">Skrze fáze identifikace, plánování a výsledků </w:t>
      </w:r>
      <w:r w:rsidR="001C65CB">
        <w:t>bylo možné porovnávat politiky před a po útocích</w:t>
      </w:r>
      <w:r w:rsidR="00A50151">
        <w:t xml:space="preserve"> a posoudit, jak </w:t>
      </w:r>
      <w:r w:rsidR="009A03D6">
        <w:br/>
      </w:r>
      <w:r w:rsidR="00A50151">
        <w:t xml:space="preserve">se zvýšená hrozba terorismu promítla do praktických opatření. </w:t>
      </w:r>
    </w:p>
    <w:p w14:paraId="11C3D64A" w14:textId="5C2F69CD" w:rsidR="007D63FC" w:rsidRDefault="00550ECE" w:rsidP="00F673DE">
      <w:pPr>
        <w:spacing w:line="360" w:lineRule="auto"/>
        <w:ind w:firstLine="567"/>
        <w:jc w:val="both"/>
      </w:pPr>
      <w:r>
        <w:t xml:space="preserve">Analýza dané práce ukázala, </w:t>
      </w:r>
      <w:r w:rsidR="005F26B6">
        <w:t xml:space="preserve">že proces sekuritizace </w:t>
      </w:r>
      <w:r w:rsidR="00BF4E69">
        <w:t>se</w:t>
      </w:r>
      <w:r w:rsidR="005F26B6">
        <w:t xml:space="preserve"> po útocích v Paříži a Bruselu </w:t>
      </w:r>
      <w:r w:rsidR="00BF4E69">
        <w:t>zintenzivnil</w:t>
      </w:r>
      <w:r w:rsidR="00BA20AE">
        <w:t>a</w:t>
      </w:r>
      <w:r w:rsidR="00BF4E69">
        <w:t xml:space="preserve">. </w:t>
      </w:r>
      <w:r w:rsidR="000934D1">
        <w:t xml:space="preserve">Na základě stanovených fází a ukazatelů bylo zřejmé, </w:t>
      </w:r>
      <w:r w:rsidR="00F07F69">
        <w:t xml:space="preserve">že Evropská unie začala přikládat větší důraz na integraci </w:t>
      </w:r>
      <w:r w:rsidR="00F21681">
        <w:t>fyzické a kybernetické bezpečnosti</w:t>
      </w:r>
      <w:r w:rsidR="004C4E37">
        <w:t xml:space="preserve">, což se projevilo v zesílení </w:t>
      </w:r>
      <w:r w:rsidR="00B223E8">
        <w:t xml:space="preserve">legislativních opatření </w:t>
      </w:r>
      <w:r w:rsidR="0074165F">
        <w:t>a v rozvoji infrastruktury</w:t>
      </w:r>
      <w:r w:rsidR="00A83A20">
        <w:t xml:space="preserve"> pro boj s terorismem. </w:t>
      </w:r>
      <w:r w:rsidR="001F4937">
        <w:t xml:space="preserve">Výsledky analytické části práce, </w:t>
      </w:r>
      <w:r w:rsidR="009653EF">
        <w:t xml:space="preserve">které se opírají o komparativní metodu a teorii sekuritizace </w:t>
      </w:r>
      <w:r w:rsidR="00651B4D">
        <w:t xml:space="preserve">Kodaňské školy, </w:t>
      </w:r>
      <w:r w:rsidR="00BD5501">
        <w:t xml:space="preserve">poukázaly na proměny </w:t>
      </w:r>
      <w:r w:rsidR="004F7307">
        <w:t>v evropské bezpečnostní struktuře</w:t>
      </w:r>
      <w:r w:rsidR="00714CDF">
        <w:t xml:space="preserve">, které byly provedeny s cílem </w:t>
      </w:r>
      <w:r w:rsidR="00151A9B">
        <w:t xml:space="preserve">zvýšit ochranu měkkých cílů </w:t>
      </w:r>
      <w:r w:rsidR="00C04B11">
        <w:t xml:space="preserve">a odolnost Evropské unie </w:t>
      </w:r>
      <w:r w:rsidR="00D21434">
        <w:t xml:space="preserve">proti teroristickým hrozbám. </w:t>
      </w:r>
    </w:p>
    <w:p w14:paraId="35F214DF" w14:textId="491A228A" w:rsidR="00F01D0F" w:rsidRDefault="00F01D0F" w:rsidP="00F673DE">
      <w:pPr>
        <w:spacing w:line="360" w:lineRule="auto"/>
        <w:ind w:firstLine="567"/>
        <w:jc w:val="both"/>
      </w:pPr>
      <w:r>
        <w:t xml:space="preserve">V kontextu uvedených fází a ukazatelů bylo možné identifikovat, </w:t>
      </w:r>
      <w:r w:rsidR="00330EEF">
        <w:t>že přijatá legislativa Evropské unie</w:t>
      </w:r>
      <w:r w:rsidR="006850B1">
        <w:t xml:space="preserve"> před útoky byla založena převážně na reaktivních opatřeních</w:t>
      </w:r>
      <w:r w:rsidR="002128FD">
        <w:t>, zatímco po útocích se legislativa a politiky</w:t>
      </w:r>
      <w:r w:rsidR="006406B9">
        <w:t xml:space="preserve"> </w:t>
      </w:r>
      <w:r w:rsidR="009270D6">
        <w:t>transformovaly</w:t>
      </w:r>
      <w:r w:rsidR="006406B9">
        <w:t xml:space="preserve"> </w:t>
      </w:r>
      <w:r w:rsidR="00350D0A">
        <w:t xml:space="preserve">směrem k preventivnímu přístupu. </w:t>
      </w:r>
      <w:r w:rsidR="00FD62AF">
        <w:t xml:space="preserve">Dále byla zavedena nová opatření, jako </w:t>
      </w:r>
      <w:r w:rsidR="000C445A">
        <w:t>je přísnější kontrola hranic</w:t>
      </w:r>
      <w:r w:rsidR="004C49DC">
        <w:t>, zlepšení výměny informací mezi členskými státy</w:t>
      </w:r>
      <w:r w:rsidR="00743773">
        <w:t xml:space="preserve"> a zdůraznění prevence radikalizace</w:t>
      </w:r>
      <w:r w:rsidR="007B7899">
        <w:t xml:space="preserve">. Legislativní rámec byl doplněn </w:t>
      </w:r>
      <w:r w:rsidR="00510BF8">
        <w:t xml:space="preserve">o definice a sankce </w:t>
      </w:r>
      <w:r w:rsidR="00510BF8">
        <w:lastRenderedPageBreak/>
        <w:t xml:space="preserve">pro nově rozpoznané formy </w:t>
      </w:r>
      <w:r w:rsidR="00EC3462">
        <w:t>teroristických aktivit</w:t>
      </w:r>
      <w:r w:rsidR="006414EC">
        <w:t>. Tímto způsobem se Evro</w:t>
      </w:r>
      <w:r w:rsidR="001E0ECB">
        <w:t xml:space="preserve">pská unie snažila předcházet </w:t>
      </w:r>
      <w:r w:rsidR="002E722D">
        <w:t xml:space="preserve">možným budoucím hrozbám a lépe </w:t>
      </w:r>
      <w:r w:rsidR="00EC49EB">
        <w:t xml:space="preserve">chránit své občany a infrastrukturu. </w:t>
      </w:r>
    </w:p>
    <w:p w14:paraId="7DB24B68" w14:textId="46BFFF6D" w:rsidR="004D4D50" w:rsidRDefault="004D4D50" w:rsidP="00F673DE">
      <w:pPr>
        <w:spacing w:line="360" w:lineRule="auto"/>
        <w:ind w:firstLine="567"/>
        <w:jc w:val="both"/>
      </w:pPr>
      <w:r>
        <w:t xml:space="preserve">Za těmito legislativními </w:t>
      </w:r>
      <w:r w:rsidR="00F00D2E">
        <w:t xml:space="preserve">a politickými změnami stojí </w:t>
      </w:r>
      <w:r w:rsidR="00C04372">
        <w:t xml:space="preserve">zřejmý sekuritizační proces, </w:t>
      </w:r>
      <w:r w:rsidR="00F864CF">
        <w:t>který</w:t>
      </w:r>
      <w:r w:rsidR="00C04372">
        <w:t xml:space="preserve"> </w:t>
      </w:r>
      <w:r w:rsidR="008C083D">
        <w:t xml:space="preserve">vyvolal řadu důležitých dialogů </w:t>
      </w:r>
      <w:r w:rsidR="00FB7FDD">
        <w:t>mezi různými aktéry na evropské scéně</w:t>
      </w:r>
      <w:r w:rsidR="001931E9">
        <w:t xml:space="preserve"> a vyvolal zásadní reflexi </w:t>
      </w:r>
      <w:r w:rsidR="00F5416C">
        <w:t>nad společnými hodnotami a cíli</w:t>
      </w:r>
      <w:r w:rsidR="00421537">
        <w:t xml:space="preserve">. Tato práce konkrétně přináší </w:t>
      </w:r>
      <w:r w:rsidR="0058528C">
        <w:t xml:space="preserve">konkrétní poznatky </w:t>
      </w:r>
      <w:r w:rsidR="009A03D6">
        <w:br/>
      </w:r>
      <w:r w:rsidR="0058528C">
        <w:t xml:space="preserve">o tom, jak </w:t>
      </w:r>
      <w:r w:rsidR="007C5793">
        <w:t xml:space="preserve">útoky v Paříži a Bruselu </w:t>
      </w:r>
      <w:r w:rsidR="00223E03">
        <w:t xml:space="preserve">posílily společný evropský závazek </w:t>
      </w:r>
      <w:r w:rsidR="0023790E">
        <w:t>k boji proti terorismu</w:t>
      </w:r>
      <w:r w:rsidR="00E6554A">
        <w:t xml:space="preserve"> </w:t>
      </w:r>
      <w:r w:rsidR="009A03D6">
        <w:br/>
      </w:r>
      <w:r w:rsidR="00E6554A">
        <w:t>a jak byly přetvořeny politické priority</w:t>
      </w:r>
      <w:r w:rsidR="00D20764">
        <w:t xml:space="preserve"> s cílem ochránit nejen </w:t>
      </w:r>
      <w:r w:rsidR="004E17D0">
        <w:t xml:space="preserve">obyvatele Unie, ale </w:t>
      </w:r>
      <w:r w:rsidR="009A03D6">
        <w:br/>
      </w:r>
      <w:r w:rsidR="004E17D0">
        <w:t xml:space="preserve">i </w:t>
      </w:r>
      <w:r w:rsidR="009F09DC">
        <w:t>ekonomickou a společenskou</w:t>
      </w:r>
      <w:r w:rsidR="0002337A">
        <w:t xml:space="preserve"> soudržnost </w:t>
      </w:r>
      <w:r w:rsidR="00D7070A">
        <w:t xml:space="preserve">Evropské unie. </w:t>
      </w:r>
    </w:p>
    <w:p w14:paraId="0AC1DE1E" w14:textId="77777777" w:rsidR="00DE119B" w:rsidRDefault="00DE119B" w:rsidP="00F673DE">
      <w:pPr>
        <w:spacing w:line="360" w:lineRule="auto"/>
        <w:ind w:firstLine="567"/>
        <w:jc w:val="both"/>
      </w:pPr>
      <w:r>
        <w:t xml:space="preserve">Jedním z aspektů, na které práce neodpověděla a který by byl přesto stále relevantní, je stávající stav terorismu jakožto hrozby a jeho potencionální vývoj do budoucna v kontextu globalizující se společnosti a měnícím se technologickým možnostem. V současné době je terorismus stále přítomnou a nezanedbatelnou hrozbou pro mezinárodní bezpečnost, avšak teroristické aktivity v Evropě se v posledních letech vlivem více faktorů výrazně omezily. Sekuritizační procesy a mechanismy, které byly rozvinuty a zavedeny v reakci na útoky v Paříži a Bruselu i pozdější vydané, budou však nadále zkoušeny a budou muset reagovat na nové formy a metody teroristických operací. To bude vyžadovat neustálé hodnocení a aktualizaci bezpečnostních dokumentů, ale i výzkum a inovace bezpečnostních technologií. </w:t>
      </w:r>
    </w:p>
    <w:p w14:paraId="4A72DDFE" w14:textId="77777777" w:rsidR="00DE119B" w:rsidRDefault="00DE119B" w:rsidP="00F673DE">
      <w:pPr>
        <w:spacing w:line="360" w:lineRule="auto"/>
        <w:ind w:firstLine="567"/>
        <w:jc w:val="both"/>
      </w:pPr>
      <w:r>
        <w:t xml:space="preserve">Nyní je třeba uznat, že každá analytická práce má svá omezení. Jedním z možných omezení této práce je i samotná teorie sekuritizace, která může v některých případech zůstat příliš abstraktní nebo nedostatečně reflektovat konkrétní politické reakce a změny v legislativě, které by mohly být tématem pro hlubší analýzu v budoucích studiích. </w:t>
      </w:r>
    </w:p>
    <w:p w14:paraId="6698B0C2" w14:textId="16E6CE40" w:rsidR="00DE119B" w:rsidRDefault="005836DE" w:rsidP="0013189C">
      <w:pPr>
        <w:spacing w:line="360" w:lineRule="auto"/>
        <w:ind w:firstLine="567"/>
        <w:jc w:val="both"/>
      </w:pPr>
      <w:r>
        <w:t>V rámci</w:t>
      </w:r>
      <w:r w:rsidR="00DE119B">
        <w:t xml:space="preserve"> práce rovněž </w:t>
      </w:r>
      <w:r>
        <w:t>potřebné zmínit oblasti</w:t>
      </w:r>
      <w:r w:rsidR="00DE119B">
        <w:t>, kterým nebyla věnována pozornost, ale které představují relevantní témata pro další výzkum. Práce se například nezaměřila na komparaci mezi členskými státy a jejich individuálními přístupy k přenesení unijních návrhů protiteroristických opatření na státní úroveň. To může být jedna ze zajímavých oblastí pro další studium, která by mohla přispět k hlubšímu pochopení bezpečnostní oblasti na národní úrovni.</w:t>
      </w:r>
    </w:p>
    <w:p w14:paraId="03AA1461" w14:textId="078DFB8F" w:rsidR="00021E1C" w:rsidRDefault="00021E1C" w:rsidP="0013189C">
      <w:pPr>
        <w:spacing w:line="360" w:lineRule="auto"/>
        <w:ind w:firstLine="567"/>
        <w:jc w:val="both"/>
      </w:pPr>
      <w:r>
        <w:t xml:space="preserve">Závěrem je nutné uvést, že tato bakalářská práce </w:t>
      </w:r>
      <w:r w:rsidR="00EB2924">
        <w:t xml:space="preserve">potvrzuje, že </w:t>
      </w:r>
      <w:r w:rsidR="008761CC">
        <w:t xml:space="preserve">teroristické útoky v Paříži a Bruselu </w:t>
      </w:r>
      <w:r w:rsidR="00AD65FC">
        <w:t xml:space="preserve">měly zásadní vliv na změnu pohledu </w:t>
      </w:r>
      <w:r w:rsidR="008C284D">
        <w:t xml:space="preserve">Evropské unie na terorismus </w:t>
      </w:r>
      <w:r w:rsidR="00B723B6">
        <w:t xml:space="preserve">a způsob ochrany měkkých cílů. </w:t>
      </w:r>
      <w:r w:rsidR="003701CC">
        <w:t>Evropská unie reagovala zintenzivněním sekuritizačního procesu</w:t>
      </w:r>
      <w:r w:rsidR="007F2B6B">
        <w:t xml:space="preserve">, který </w:t>
      </w:r>
      <w:r w:rsidR="00CB068A">
        <w:br/>
      </w:r>
      <w:r w:rsidR="007F2B6B">
        <w:t xml:space="preserve">se projevil </w:t>
      </w:r>
      <w:r w:rsidR="00597FB6">
        <w:t>ve vývoji nových legislativních nástrojů</w:t>
      </w:r>
      <w:r w:rsidR="006E7C71">
        <w:t xml:space="preserve">, posílení spolupráce mezi </w:t>
      </w:r>
      <w:r w:rsidR="001C4059">
        <w:t xml:space="preserve">členskými státy a zvýšením investic </w:t>
      </w:r>
      <w:r w:rsidR="00836A34">
        <w:t>do bezpečnostní infrastruktury</w:t>
      </w:r>
      <w:r w:rsidR="00DF255B">
        <w:t>. Výsledky také ukázaly, že Evropská unie se stala</w:t>
      </w:r>
      <w:r w:rsidR="00E171AD">
        <w:t xml:space="preserve"> schopnější předvídat a reagovat na </w:t>
      </w:r>
      <w:r w:rsidR="00734143">
        <w:t>teroristické hrozby</w:t>
      </w:r>
      <w:r w:rsidR="00351992">
        <w:t xml:space="preserve">, což výrazně přispělo </w:t>
      </w:r>
      <w:r w:rsidR="00CE4633">
        <w:t xml:space="preserve">k posílení celkové bezpečnosti unie. </w:t>
      </w:r>
    </w:p>
    <w:p w14:paraId="0FFCF7BE" w14:textId="77777777" w:rsidR="00E05035" w:rsidRDefault="00E05035" w:rsidP="00473C29"/>
    <w:p w14:paraId="4352C198" w14:textId="2CCBCB73" w:rsidR="00473C29" w:rsidRDefault="006D0AEF" w:rsidP="00340421">
      <w:pPr>
        <w:pStyle w:val="Nadpis1"/>
        <w:numPr>
          <w:ilvl w:val="0"/>
          <w:numId w:val="0"/>
        </w:numPr>
        <w:ind w:left="432" w:hanging="432"/>
      </w:pPr>
      <w:bookmarkStart w:id="49" w:name="_Toc164521843"/>
      <w:bookmarkStart w:id="50" w:name="_Toc164598452"/>
      <w:r>
        <w:lastRenderedPageBreak/>
        <w:t>SEZNAM LITERATURY</w:t>
      </w:r>
      <w:bookmarkEnd w:id="49"/>
      <w:bookmarkEnd w:id="50"/>
      <w:r>
        <w:t xml:space="preserve"> </w:t>
      </w:r>
    </w:p>
    <w:p w14:paraId="6F3964EA" w14:textId="77777777" w:rsidR="00A80913" w:rsidRDefault="00A80913" w:rsidP="00A80913"/>
    <w:p w14:paraId="6CC6A7D2" w14:textId="00223B0E" w:rsidR="00A80913" w:rsidRPr="00A80913" w:rsidRDefault="00A80913" w:rsidP="00A80913">
      <w:pPr>
        <w:rPr>
          <w:noProof/>
        </w:rPr>
      </w:pPr>
      <w:r w:rsidRPr="00A80913">
        <w:rPr>
          <w:noProof/>
        </w:rPr>
        <w:t xml:space="preserve">Apeltauer, T., Dufek, Z., Vangeli, B., Rosenkranz, J., Hromada, M., Mrázková, L., ... &amp; Ljubymenko, K. (2019). </w:t>
      </w:r>
      <w:r w:rsidRPr="00A80913">
        <w:rPr>
          <w:i/>
          <w:iCs/>
          <w:noProof/>
        </w:rPr>
        <w:t>Ochrana měkkých cílů</w:t>
      </w:r>
      <w:r w:rsidRPr="00A80913">
        <w:rPr>
          <w:noProof/>
        </w:rPr>
        <w:t>. Leges</w:t>
      </w:r>
    </w:p>
    <w:p w14:paraId="0BF12F75" w14:textId="77777777" w:rsidR="009E2D0E" w:rsidRDefault="009E2D0E" w:rsidP="009E2D0E"/>
    <w:p w14:paraId="0BFECB3B" w14:textId="259BA0EE" w:rsidR="00566782" w:rsidRDefault="00CD699E" w:rsidP="00566782">
      <w:pPr>
        <w:rPr>
          <w:noProof/>
          <w:color w:val="000000" w:themeColor="text1"/>
        </w:rPr>
      </w:pPr>
      <w:r w:rsidRPr="00CD699E">
        <w:rPr>
          <w:noProof/>
          <w:color w:val="000000" w:themeColor="text1"/>
        </w:rPr>
        <w:t xml:space="preserve">Asal, V., Rethemeyer, R. K., Anderson, I., Stein, A., Rizzo, J., &amp; Rozea, M. (2009). The </w:t>
      </w:r>
      <w:r w:rsidRPr="00613864">
        <w:rPr>
          <w:i/>
          <w:iCs/>
          <w:noProof/>
          <w:color w:val="000000" w:themeColor="text1"/>
        </w:rPr>
        <w:t>Softest of Targets: A study on terrorist target selection</w:t>
      </w:r>
      <w:r w:rsidRPr="00CD699E">
        <w:rPr>
          <w:noProof/>
          <w:color w:val="000000" w:themeColor="text1"/>
        </w:rPr>
        <w:t>. Journal of Applied Security Research, 4(3), 258–278.</w:t>
      </w:r>
      <w:r w:rsidR="00592996">
        <w:rPr>
          <w:noProof/>
          <w:color w:val="000000" w:themeColor="text1"/>
        </w:rPr>
        <w:t xml:space="preserve"> Dostu</w:t>
      </w:r>
      <w:r w:rsidR="00E22956">
        <w:rPr>
          <w:noProof/>
          <w:color w:val="000000" w:themeColor="text1"/>
        </w:rPr>
        <w:t>pné z:</w:t>
      </w:r>
      <w:r w:rsidRPr="00CD699E">
        <w:rPr>
          <w:noProof/>
          <w:color w:val="000000" w:themeColor="text1"/>
        </w:rPr>
        <w:t xml:space="preserve"> https://doi.org/10.1080/19361610902929990</w:t>
      </w:r>
    </w:p>
    <w:p w14:paraId="60ED151B" w14:textId="77777777" w:rsidR="00CD699E" w:rsidRDefault="00CD699E" w:rsidP="00566782"/>
    <w:p w14:paraId="4A176FB9" w14:textId="3C402DC7" w:rsidR="00924A05" w:rsidRPr="00995D72" w:rsidRDefault="00924A05" w:rsidP="00CF644D">
      <w:pPr>
        <w:jc w:val="both"/>
        <w:rPr>
          <w:noProof/>
          <w:color w:val="000000" w:themeColor="text1"/>
        </w:rPr>
      </w:pPr>
      <w:r w:rsidRPr="00995D72">
        <w:rPr>
          <w:noProof/>
          <w:color w:val="000000" w:themeColor="text1"/>
        </w:rPr>
        <w:t xml:space="preserve">Bailes, A. J. K. (2005). </w:t>
      </w:r>
      <w:r w:rsidRPr="00995D72">
        <w:rPr>
          <w:i/>
          <w:iCs/>
          <w:noProof/>
          <w:color w:val="000000" w:themeColor="text1"/>
        </w:rPr>
        <w:t>The European Security Strategy: An Evolutionary History</w:t>
      </w:r>
    </w:p>
    <w:p w14:paraId="7B051DFF" w14:textId="77777777" w:rsidR="00C54133" w:rsidRPr="00995D72" w:rsidRDefault="00C54133" w:rsidP="00CF644D">
      <w:pPr>
        <w:pStyle w:val="Normlnweb"/>
        <w:shd w:val="clear" w:color="auto" w:fill="FFFFFF" w:themeFill="background1"/>
        <w:jc w:val="both"/>
        <w:rPr>
          <w:noProof/>
          <w:color w:val="000000" w:themeColor="text1"/>
        </w:rPr>
      </w:pPr>
      <w:r w:rsidRPr="00995D72">
        <w:rPr>
          <w:noProof/>
          <w:color w:val="000000" w:themeColor="text1"/>
        </w:rPr>
        <w:t xml:space="preserve">Barbora, V. (2019). </w:t>
      </w:r>
      <w:r w:rsidRPr="00995D72">
        <w:rPr>
          <w:i/>
          <w:iCs/>
          <w:noProof/>
          <w:color w:val="000000" w:themeColor="text1"/>
        </w:rPr>
        <w:t>Hrozba radikalizace: Terorismus, varovné signály a ochrana společnosti.</w:t>
      </w:r>
      <w:r w:rsidRPr="00995D72">
        <w:rPr>
          <w:noProof/>
          <w:color w:val="000000" w:themeColor="text1"/>
        </w:rPr>
        <w:t xml:space="preserve"> Grada Publishing a.s.</w:t>
      </w:r>
    </w:p>
    <w:p w14:paraId="4BBD2C16" w14:textId="31A3FBF1" w:rsidR="00924A05" w:rsidRPr="00995D72" w:rsidRDefault="00924A05" w:rsidP="0035497C">
      <w:pPr>
        <w:pStyle w:val="Normlnweb"/>
        <w:shd w:val="clear" w:color="auto" w:fill="FFFFFF" w:themeFill="background1"/>
        <w:spacing w:line="276" w:lineRule="auto"/>
        <w:jc w:val="both"/>
        <w:rPr>
          <w:noProof/>
          <w:color w:val="000000" w:themeColor="text1"/>
        </w:rPr>
      </w:pPr>
      <w:r w:rsidRPr="00995D72">
        <w:rPr>
          <w:noProof/>
          <w:color w:val="000000" w:themeColor="text1"/>
        </w:rPr>
        <w:t xml:space="preserve">BBC. 2018a. </w:t>
      </w:r>
      <w:r w:rsidRPr="00995D72">
        <w:rPr>
          <w:i/>
          <w:iCs/>
          <w:noProof/>
          <w:color w:val="000000" w:themeColor="text1"/>
        </w:rPr>
        <w:t xml:space="preserve">Paris attacks: What happened on the nigh. </w:t>
      </w:r>
      <w:r w:rsidRPr="00995D72">
        <w:rPr>
          <w:noProof/>
          <w:color w:val="000000" w:themeColor="text1"/>
        </w:rPr>
        <w:t>(cit. 23. 4. 2018) Dostupné z: http://www.bbc.com/news/world-europe-34818994.  – útoky v Paříži a Bruselu</w:t>
      </w:r>
    </w:p>
    <w:p w14:paraId="3351334B" w14:textId="7E83A254" w:rsidR="00924A05" w:rsidRPr="00995D72" w:rsidRDefault="00924A05" w:rsidP="0035497C">
      <w:pPr>
        <w:pStyle w:val="Normlnweb"/>
        <w:shd w:val="clear" w:color="auto" w:fill="FFFFFF" w:themeFill="background1"/>
        <w:spacing w:line="276" w:lineRule="auto"/>
        <w:jc w:val="both"/>
        <w:rPr>
          <w:noProof/>
          <w:color w:val="000000" w:themeColor="text1"/>
        </w:rPr>
      </w:pPr>
      <w:r w:rsidRPr="00995D72">
        <w:rPr>
          <w:noProof/>
          <w:color w:val="000000" w:themeColor="text1"/>
        </w:rPr>
        <w:t xml:space="preserve">BBC. 2018b. </w:t>
      </w:r>
      <w:r w:rsidRPr="00995D72">
        <w:rPr>
          <w:i/>
          <w:iCs/>
          <w:noProof/>
          <w:color w:val="000000" w:themeColor="text1"/>
        </w:rPr>
        <w:t xml:space="preserve">Paris attacks: Who were the attackers?. </w:t>
      </w:r>
      <w:r w:rsidRPr="00995D72">
        <w:rPr>
          <w:noProof/>
          <w:color w:val="000000" w:themeColor="text1"/>
        </w:rPr>
        <w:t>(cit. 23. 4. 2018) Dostupné z: http://www.bbc.com/news/world-europe-34832512</w:t>
      </w:r>
    </w:p>
    <w:p w14:paraId="4D298A4E" w14:textId="5794F6C3" w:rsidR="00924A05" w:rsidRPr="00995D72" w:rsidRDefault="00924A05" w:rsidP="0035497C">
      <w:pPr>
        <w:pStyle w:val="Normlnweb"/>
        <w:shd w:val="clear" w:color="auto" w:fill="FFFFFF" w:themeFill="background1"/>
        <w:spacing w:line="276" w:lineRule="auto"/>
        <w:jc w:val="both"/>
        <w:rPr>
          <w:noProof/>
          <w:color w:val="000000" w:themeColor="text1"/>
        </w:rPr>
      </w:pPr>
      <w:r w:rsidRPr="00995D72">
        <w:rPr>
          <w:noProof/>
          <w:color w:val="000000" w:themeColor="text1"/>
        </w:rPr>
        <w:t xml:space="preserve">BBC. 2018c. </w:t>
      </w:r>
      <w:r w:rsidRPr="00995D72">
        <w:rPr>
          <w:i/>
          <w:iCs/>
          <w:noProof/>
          <w:color w:val="000000" w:themeColor="text1"/>
        </w:rPr>
        <w:t xml:space="preserve">Timeline: Attacks in France. </w:t>
      </w:r>
      <w:r w:rsidRPr="00995D72">
        <w:rPr>
          <w:noProof/>
          <w:color w:val="000000" w:themeColor="text1"/>
        </w:rPr>
        <w:t xml:space="preserve">(cit. 23. 4. 2018) Dostupné z: http://www.bbc.com/news/world-europe-33288542 </w:t>
      </w:r>
    </w:p>
    <w:p w14:paraId="4DABA5CE" w14:textId="43C406FF" w:rsidR="00924A05" w:rsidRPr="00952612" w:rsidRDefault="00924A05" w:rsidP="0035497C">
      <w:pPr>
        <w:pStyle w:val="Normlnweb"/>
        <w:shd w:val="clear" w:color="auto" w:fill="FFFFFF" w:themeFill="background1"/>
        <w:spacing w:line="276" w:lineRule="auto"/>
        <w:jc w:val="both"/>
        <w:rPr>
          <w:noProof/>
          <w:color w:val="000000" w:themeColor="text1"/>
        </w:rPr>
      </w:pPr>
      <w:r w:rsidRPr="00952612">
        <w:rPr>
          <w:noProof/>
          <w:color w:val="000000" w:themeColor="text1"/>
        </w:rPr>
        <w:t xml:space="preserve">BBC. 2018d. </w:t>
      </w:r>
      <w:r w:rsidRPr="00952612">
        <w:rPr>
          <w:i/>
          <w:iCs/>
          <w:noProof/>
          <w:color w:val="000000" w:themeColor="text1"/>
        </w:rPr>
        <w:t xml:space="preserve">Brussels explosions: What we know about airport and metro attacks. </w:t>
      </w:r>
      <w:r w:rsidRPr="00952612">
        <w:rPr>
          <w:noProof/>
          <w:color w:val="000000" w:themeColor="text1"/>
        </w:rPr>
        <w:t xml:space="preserve">(cit. 23. 4. 2018) Dostupné z: </w:t>
      </w:r>
      <w:hyperlink r:id="rId12" w:history="1">
        <w:r w:rsidR="00E32F62" w:rsidRPr="00952612">
          <w:rPr>
            <w:rStyle w:val="Hypertextovodkaz"/>
            <w:noProof/>
            <w:color w:val="000000" w:themeColor="text1"/>
            <w:u w:val="none"/>
          </w:rPr>
          <w:t>http://www.bbc.com/news/world-europe-35869985</w:t>
        </w:r>
      </w:hyperlink>
      <w:r w:rsidRPr="00952612">
        <w:rPr>
          <w:noProof/>
          <w:color w:val="000000" w:themeColor="text1"/>
        </w:rPr>
        <w:t xml:space="preserve"> </w:t>
      </w:r>
    </w:p>
    <w:p w14:paraId="0F0A91D6" w14:textId="7053349A" w:rsidR="00952612" w:rsidRPr="00995D72" w:rsidRDefault="00E32F62" w:rsidP="0035497C">
      <w:pPr>
        <w:pStyle w:val="Normlnweb"/>
        <w:shd w:val="clear" w:color="auto" w:fill="FFFFFF" w:themeFill="background1"/>
        <w:spacing w:line="276" w:lineRule="auto"/>
        <w:jc w:val="both"/>
        <w:rPr>
          <w:noProof/>
          <w:color w:val="000000" w:themeColor="text1"/>
        </w:rPr>
      </w:pPr>
      <w:r w:rsidRPr="00E32F62">
        <w:rPr>
          <w:noProof/>
          <w:color w:val="000000" w:themeColor="text1"/>
        </w:rPr>
        <w:t xml:space="preserve">Bigo, D., Carrera, S., Guild, E., Guittet, E. P., Jeandesboz, J., Mitsilegas, V., Ragazzi, F., &amp; Scherrer, A. (2015). </w:t>
      </w:r>
      <w:r w:rsidRPr="00A41567">
        <w:rPr>
          <w:i/>
          <w:iCs/>
          <w:noProof/>
          <w:color w:val="000000" w:themeColor="text1"/>
        </w:rPr>
        <w:t>The EU and its Counter-Terrorism Policies after the Paris Attacks</w:t>
      </w:r>
      <w:r w:rsidRPr="00E32F62">
        <w:rPr>
          <w:noProof/>
          <w:color w:val="000000" w:themeColor="text1"/>
        </w:rPr>
        <w:t>. doi: 10.13140/RG.2.1.4103.8164</w:t>
      </w:r>
    </w:p>
    <w:p w14:paraId="4D04B703" w14:textId="1EE80E1F" w:rsidR="00924A05" w:rsidRPr="00995D72" w:rsidRDefault="00924A05" w:rsidP="0035497C">
      <w:pPr>
        <w:spacing w:line="276" w:lineRule="auto"/>
        <w:jc w:val="both"/>
        <w:rPr>
          <w:noProof/>
          <w:color w:val="000000" w:themeColor="text1"/>
        </w:rPr>
      </w:pPr>
      <w:r w:rsidRPr="00995D72">
        <w:rPr>
          <w:noProof/>
          <w:color w:val="000000" w:themeColor="text1"/>
        </w:rPr>
        <w:t xml:space="preserve">Boniface, P. (2009). </w:t>
      </w:r>
      <w:r w:rsidRPr="00995D72">
        <w:rPr>
          <w:i/>
          <w:iCs/>
          <w:noProof/>
          <w:color w:val="000000" w:themeColor="text1"/>
        </w:rPr>
        <w:t>Vers la 4e Guerre mondiale </w:t>
      </w:r>
      <w:r w:rsidRPr="00995D72">
        <w:rPr>
          <w:noProof/>
          <w:color w:val="000000" w:themeColor="text1"/>
        </w:rPr>
        <w:t>? Armand Colin</w:t>
      </w:r>
    </w:p>
    <w:p w14:paraId="199FCB62" w14:textId="77777777" w:rsidR="008D72BA" w:rsidRPr="00995D72" w:rsidRDefault="008D72BA" w:rsidP="0035497C">
      <w:pPr>
        <w:spacing w:line="276" w:lineRule="auto"/>
        <w:jc w:val="both"/>
        <w:rPr>
          <w:noProof/>
          <w:color w:val="000000" w:themeColor="text1"/>
        </w:rPr>
      </w:pPr>
    </w:p>
    <w:p w14:paraId="48EDCC80" w14:textId="47727ED9" w:rsidR="00924A05" w:rsidRPr="00995D72" w:rsidRDefault="00924A05" w:rsidP="0035497C">
      <w:pPr>
        <w:spacing w:line="276" w:lineRule="auto"/>
        <w:jc w:val="both"/>
        <w:rPr>
          <w:noProof/>
          <w:color w:val="000000" w:themeColor="text1"/>
        </w:rPr>
      </w:pPr>
      <w:r w:rsidRPr="00995D72">
        <w:rPr>
          <w:noProof/>
          <w:color w:val="000000" w:themeColor="text1"/>
        </w:rPr>
        <w:t xml:space="preserve">Bures, O. (2016). </w:t>
      </w:r>
      <w:r w:rsidRPr="00995D72">
        <w:rPr>
          <w:i/>
          <w:iCs/>
          <w:noProof/>
          <w:color w:val="000000" w:themeColor="text1"/>
        </w:rPr>
        <w:t>EU Counterterrorism policy: A Paper Tiger</w:t>
      </w:r>
      <w:r w:rsidRPr="00995D72">
        <w:rPr>
          <w:noProof/>
          <w:color w:val="000000" w:themeColor="text1"/>
        </w:rPr>
        <w:t>? Routledge</w:t>
      </w:r>
    </w:p>
    <w:p w14:paraId="109A0FFC" w14:textId="77777777" w:rsidR="008D72BA" w:rsidRPr="00995D72" w:rsidRDefault="008D72BA" w:rsidP="0035497C">
      <w:pPr>
        <w:spacing w:line="276" w:lineRule="auto"/>
        <w:jc w:val="both"/>
        <w:rPr>
          <w:noProof/>
          <w:color w:val="000000" w:themeColor="text1"/>
        </w:rPr>
      </w:pPr>
    </w:p>
    <w:p w14:paraId="65CB1F3E" w14:textId="65664168" w:rsidR="00924A05" w:rsidRPr="00995D72" w:rsidRDefault="00924A05" w:rsidP="0035497C">
      <w:pPr>
        <w:spacing w:line="276" w:lineRule="auto"/>
        <w:jc w:val="both"/>
        <w:rPr>
          <w:noProof/>
          <w:color w:val="000000" w:themeColor="text1"/>
        </w:rPr>
      </w:pPr>
      <w:r w:rsidRPr="00995D72">
        <w:rPr>
          <w:noProof/>
          <w:color w:val="000000" w:themeColor="text1"/>
        </w:rPr>
        <w:t xml:space="preserve">Buzan, B. (2008). </w:t>
      </w:r>
      <w:r w:rsidRPr="00995D72">
        <w:rPr>
          <w:i/>
          <w:iCs/>
          <w:noProof/>
          <w:color w:val="000000" w:themeColor="text1"/>
        </w:rPr>
        <w:t>People, states &amp; fear: An Agenda for International Security Studies in the Post-Cold War Era.</w:t>
      </w:r>
      <w:r w:rsidRPr="00995D72">
        <w:rPr>
          <w:noProof/>
          <w:color w:val="000000" w:themeColor="text1"/>
        </w:rPr>
        <w:t xml:space="preserve"> ECPR Press</w:t>
      </w:r>
    </w:p>
    <w:p w14:paraId="721B4E15" w14:textId="77777777" w:rsidR="008D72BA" w:rsidRPr="00995D72" w:rsidRDefault="008D72BA" w:rsidP="0035497C">
      <w:pPr>
        <w:spacing w:line="276" w:lineRule="auto"/>
        <w:jc w:val="both"/>
        <w:rPr>
          <w:noProof/>
          <w:color w:val="000000" w:themeColor="text1"/>
        </w:rPr>
      </w:pPr>
    </w:p>
    <w:p w14:paraId="3C7A7812" w14:textId="7461C242" w:rsidR="00924A05" w:rsidRPr="00995D72" w:rsidRDefault="00924A05" w:rsidP="0035497C">
      <w:pPr>
        <w:spacing w:line="276" w:lineRule="auto"/>
        <w:jc w:val="both"/>
        <w:rPr>
          <w:noProof/>
          <w:color w:val="000000" w:themeColor="text1"/>
        </w:rPr>
      </w:pPr>
      <w:r w:rsidRPr="00995D72">
        <w:rPr>
          <w:noProof/>
          <w:color w:val="000000" w:themeColor="text1"/>
        </w:rPr>
        <w:t>Buzan, B., Wæver, O., &amp; De Wilde, J. (1998</w:t>
      </w:r>
      <w:r w:rsidRPr="00995D72">
        <w:rPr>
          <w:i/>
          <w:iCs/>
          <w:noProof/>
          <w:color w:val="000000" w:themeColor="text1"/>
        </w:rPr>
        <w:t>). Security: A New Framework for Analysis</w:t>
      </w:r>
      <w:r w:rsidRPr="00995D72">
        <w:rPr>
          <w:noProof/>
          <w:color w:val="000000" w:themeColor="text1"/>
        </w:rPr>
        <w:t>. Lynne Rienner Publishers</w:t>
      </w:r>
    </w:p>
    <w:p w14:paraId="43080BB5" w14:textId="77777777" w:rsidR="008D72BA" w:rsidRPr="00995D72" w:rsidRDefault="008D72BA" w:rsidP="0035497C">
      <w:pPr>
        <w:spacing w:line="276" w:lineRule="auto"/>
        <w:jc w:val="both"/>
        <w:rPr>
          <w:noProof/>
          <w:color w:val="000000" w:themeColor="text1"/>
        </w:rPr>
      </w:pPr>
    </w:p>
    <w:p w14:paraId="1F48EE6E" w14:textId="0528ECC9" w:rsidR="00DD0FE8" w:rsidRPr="00995D72" w:rsidRDefault="00924A05" w:rsidP="0035497C">
      <w:pPr>
        <w:spacing w:line="276" w:lineRule="auto"/>
        <w:jc w:val="both"/>
        <w:rPr>
          <w:i/>
          <w:iCs/>
          <w:noProof/>
          <w:color w:val="000000" w:themeColor="text1"/>
        </w:rPr>
      </w:pPr>
      <w:r w:rsidRPr="00995D72">
        <w:rPr>
          <w:noProof/>
          <w:color w:val="000000" w:themeColor="text1"/>
        </w:rPr>
        <w:t xml:space="preserve">Buzan, B., Waever, O., &amp; De Wilde, J. (2005). </w:t>
      </w:r>
      <w:r w:rsidRPr="00995D72">
        <w:rPr>
          <w:i/>
          <w:iCs/>
          <w:noProof/>
          <w:color w:val="000000" w:themeColor="text1"/>
        </w:rPr>
        <w:t>Bezpečnost: Nový Rámec Pro Analýzu</w:t>
      </w:r>
    </w:p>
    <w:p w14:paraId="71628FBE" w14:textId="77777777" w:rsidR="00D17C31" w:rsidRPr="00995D72" w:rsidRDefault="00D17C31" w:rsidP="0035497C">
      <w:pPr>
        <w:spacing w:line="276" w:lineRule="auto"/>
        <w:jc w:val="both"/>
        <w:rPr>
          <w:i/>
          <w:iCs/>
          <w:noProof/>
          <w:color w:val="000000" w:themeColor="text1"/>
        </w:rPr>
      </w:pPr>
    </w:p>
    <w:p w14:paraId="2EF89B83" w14:textId="77777777" w:rsidR="00924A05" w:rsidRPr="00995D72" w:rsidRDefault="00924A05" w:rsidP="00BF310B">
      <w:pPr>
        <w:spacing w:line="276" w:lineRule="auto"/>
        <w:rPr>
          <w:noProof/>
          <w:color w:val="000000" w:themeColor="text1"/>
        </w:rPr>
      </w:pPr>
      <w:r w:rsidRPr="00995D72">
        <w:rPr>
          <w:noProof/>
          <w:color w:val="000000" w:themeColor="text1"/>
        </w:rPr>
        <w:t xml:space="preserve">Combs, C. C. (2022). </w:t>
      </w:r>
      <w:r w:rsidRPr="00995D72">
        <w:rPr>
          <w:i/>
          <w:iCs/>
          <w:noProof/>
          <w:color w:val="000000" w:themeColor="text1"/>
        </w:rPr>
        <w:t>Terrorism in the Twenty-First century</w:t>
      </w:r>
      <w:r w:rsidRPr="00995D72">
        <w:rPr>
          <w:noProof/>
          <w:color w:val="000000" w:themeColor="text1"/>
        </w:rPr>
        <w:t xml:space="preserve">. </w:t>
      </w:r>
      <w:hyperlink r:id="rId13" w:history="1">
        <w:r w:rsidRPr="00995D72">
          <w:rPr>
            <w:rStyle w:val="Hypertextovodkaz"/>
            <w:noProof/>
            <w:color w:val="000000" w:themeColor="text1"/>
            <w:u w:val="none"/>
          </w:rPr>
          <w:t>https://doi.org/10.4324/9781003211594</w:t>
        </w:r>
      </w:hyperlink>
    </w:p>
    <w:p w14:paraId="2F818035" w14:textId="77777777" w:rsidR="008D72BA" w:rsidRPr="00995D72" w:rsidRDefault="008D72BA" w:rsidP="0035497C">
      <w:pPr>
        <w:spacing w:line="276" w:lineRule="auto"/>
        <w:jc w:val="both"/>
        <w:rPr>
          <w:color w:val="000000" w:themeColor="text1"/>
        </w:rPr>
      </w:pPr>
    </w:p>
    <w:p w14:paraId="1272C5A3" w14:textId="77777777" w:rsidR="00924A05" w:rsidRDefault="00924A05" w:rsidP="0035497C">
      <w:pPr>
        <w:spacing w:line="276" w:lineRule="auto"/>
        <w:jc w:val="both"/>
        <w:rPr>
          <w:noProof/>
          <w:color w:val="000000" w:themeColor="text1"/>
        </w:rPr>
      </w:pPr>
      <w:r w:rsidRPr="00995D72">
        <w:rPr>
          <w:noProof/>
          <w:color w:val="000000" w:themeColor="text1"/>
        </w:rPr>
        <w:lastRenderedPageBreak/>
        <w:t xml:space="preserve">Coolsaet, R. (2010). </w:t>
      </w:r>
      <w:r w:rsidRPr="00995D72">
        <w:rPr>
          <w:i/>
          <w:iCs/>
          <w:noProof/>
          <w:color w:val="000000" w:themeColor="text1"/>
        </w:rPr>
        <w:t>EU counterterrorism strategy: value added or chimera?</w:t>
      </w:r>
      <w:r w:rsidRPr="00995D72">
        <w:rPr>
          <w:noProof/>
          <w:color w:val="000000" w:themeColor="text1"/>
        </w:rPr>
        <w:t xml:space="preserve"> International Affairs, 86(4), 857–873. </w:t>
      </w:r>
      <w:hyperlink r:id="rId14" w:history="1">
        <w:r w:rsidRPr="00995D72">
          <w:rPr>
            <w:rStyle w:val="Hypertextovodkaz"/>
            <w:noProof/>
            <w:color w:val="000000" w:themeColor="text1"/>
            <w:u w:val="none"/>
          </w:rPr>
          <w:t>https://doi.org/10.1111/j.1468-2346.2010.00916.x</w:t>
        </w:r>
      </w:hyperlink>
    </w:p>
    <w:p w14:paraId="1965897E" w14:textId="77777777" w:rsidR="003D1FDE" w:rsidRDefault="003D1FDE" w:rsidP="0035497C">
      <w:pPr>
        <w:spacing w:line="276" w:lineRule="auto"/>
        <w:jc w:val="both"/>
        <w:rPr>
          <w:noProof/>
          <w:color w:val="000000" w:themeColor="text1"/>
        </w:rPr>
      </w:pPr>
    </w:p>
    <w:p w14:paraId="31DEAA7F" w14:textId="5093D6F4" w:rsidR="003D1FDE" w:rsidRPr="00DF457B" w:rsidRDefault="003D1FDE" w:rsidP="0035497C">
      <w:pPr>
        <w:spacing w:line="276" w:lineRule="auto"/>
        <w:jc w:val="both"/>
        <w:rPr>
          <w:noProof/>
          <w:color w:val="000000" w:themeColor="text1"/>
        </w:rPr>
      </w:pPr>
      <w:r w:rsidRPr="00DF457B">
        <w:rPr>
          <w:noProof/>
          <w:color w:val="000000" w:themeColor="text1"/>
        </w:rPr>
        <w:t xml:space="preserve">Council of the European Union. (2005). </w:t>
      </w:r>
      <w:r w:rsidRPr="00DF457B">
        <w:rPr>
          <w:i/>
          <w:iCs/>
          <w:noProof/>
          <w:color w:val="000000" w:themeColor="text1"/>
        </w:rPr>
        <w:t>The European Union Counter-Terrorism Strategy</w:t>
      </w:r>
      <w:r w:rsidRPr="00DF457B">
        <w:rPr>
          <w:noProof/>
          <w:color w:val="000000" w:themeColor="text1"/>
        </w:rPr>
        <w:t xml:space="preserve">. Dostupné z </w:t>
      </w:r>
      <w:hyperlink r:id="rId15" w:history="1">
        <w:r w:rsidR="00BA4729" w:rsidRPr="00DF457B">
          <w:rPr>
            <w:rStyle w:val="Hypertextovodkaz"/>
            <w:noProof/>
            <w:color w:val="000000" w:themeColor="text1"/>
            <w:u w:val="none"/>
          </w:rPr>
          <w:t>https://www.cvce.eu/content/publication/2013/10/21/c9acc196-6121-4269-81a6-b81b008217b6/publishable_en.pdf</w:t>
        </w:r>
      </w:hyperlink>
    </w:p>
    <w:p w14:paraId="6BF14B70" w14:textId="77777777" w:rsidR="00BA4729" w:rsidRDefault="00BA4729" w:rsidP="0035497C">
      <w:pPr>
        <w:spacing w:line="276" w:lineRule="auto"/>
        <w:jc w:val="both"/>
        <w:rPr>
          <w:noProof/>
          <w:color w:val="000000" w:themeColor="text1"/>
        </w:rPr>
      </w:pPr>
    </w:p>
    <w:p w14:paraId="5AFEB3DF" w14:textId="634B99D5" w:rsidR="006435C3" w:rsidRPr="008451E3" w:rsidRDefault="008451E3" w:rsidP="0035497C">
      <w:pPr>
        <w:spacing w:line="276" w:lineRule="auto"/>
        <w:jc w:val="both"/>
        <w:rPr>
          <w:noProof/>
          <w:color w:val="000000" w:themeColor="text1"/>
        </w:rPr>
      </w:pPr>
      <w:r w:rsidRPr="008451E3">
        <w:rPr>
          <w:noProof/>
          <w:color w:val="000000" w:themeColor="text1"/>
        </w:rPr>
        <w:t xml:space="preserve">D’Amato, S., &amp; Terlizzi, A. (2022). </w:t>
      </w:r>
      <w:r w:rsidRPr="004C19B1">
        <w:rPr>
          <w:i/>
          <w:iCs/>
          <w:noProof/>
          <w:color w:val="000000" w:themeColor="text1"/>
        </w:rPr>
        <w:t>Strategic European counterterrorism? An empirical analysis</w:t>
      </w:r>
      <w:r w:rsidRPr="008451E3">
        <w:rPr>
          <w:noProof/>
          <w:color w:val="000000" w:themeColor="text1"/>
        </w:rPr>
        <w:t xml:space="preserve">. European Security, 31(4), 540–557. </w:t>
      </w:r>
      <w:hyperlink r:id="rId16" w:history="1">
        <w:r w:rsidRPr="008451E3">
          <w:rPr>
            <w:rStyle w:val="Hypertextovodkaz"/>
            <w:noProof/>
            <w:color w:val="000000" w:themeColor="text1"/>
            <w:u w:val="none"/>
          </w:rPr>
          <w:t>https://doi.org/10.1080/09662839.2022.2029847</w:t>
        </w:r>
      </w:hyperlink>
    </w:p>
    <w:p w14:paraId="598E8410" w14:textId="77777777" w:rsidR="008451E3" w:rsidRDefault="008451E3" w:rsidP="0035497C">
      <w:pPr>
        <w:spacing w:line="276" w:lineRule="auto"/>
        <w:jc w:val="both"/>
        <w:rPr>
          <w:noProof/>
          <w:color w:val="000000" w:themeColor="text1"/>
        </w:rPr>
      </w:pPr>
    </w:p>
    <w:p w14:paraId="4E2994D3" w14:textId="0C089794" w:rsidR="00BC7127" w:rsidRDefault="00BC7127" w:rsidP="00BC7127">
      <w:pPr>
        <w:spacing w:line="276" w:lineRule="auto"/>
        <w:jc w:val="both"/>
        <w:rPr>
          <w:noProof/>
          <w:color w:val="000000" w:themeColor="text1"/>
        </w:rPr>
      </w:pPr>
      <w:r>
        <w:rPr>
          <w:noProof/>
          <w:color w:val="000000" w:themeColor="text1"/>
        </w:rPr>
        <w:t>D</w:t>
      </w:r>
      <w:r w:rsidRPr="00BC7127">
        <w:rPr>
          <w:noProof/>
          <w:color w:val="000000" w:themeColor="text1"/>
        </w:rPr>
        <w:t xml:space="preserve">e Roy Van Zuijdewijn, J., &amp; Sciarone, J. (2019). </w:t>
      </w:r>
      <w:r w:rsidRPr="00BC7127">
        <w:rPr>
          <w:i/>
          <w:iCs/>
          <w:noProof/>
          <w:color w:val="000000" w:themeColor="text1"/>
        </w:rPr>
        <w:t>Convergence of the salience of terrorism in the European Union before and after terrorist attacks</w:t>
      </w:r>
      <w:r w:rsidRPr="00BC7127">
        <w:rPr>
          <w:noProof/>
          <w:color w:val="000000" w:themeColor="text1"/>
        </w:rPr>
        <w:t>. Terrorism and Political Violence, 33(8), 1713–1732. https://doi.org/10.1080/09546553.2019.1647175</w:t>
      </w:r>
    </w:p>
    <w:p w14:paraId="259131A0" w14:textId="77777777" w:rsidR="00BC7127" w:rsidRDefault="00BC7127" w:rsidP="0035497C">
      <w:pPr>
        <w:spacing w:line="276" w:lineRule="auto"/>
        <w:jc w:val="both"/>
        <w:rPr>
          <w:noProof/>
          <w:color w:val="000000" w:themeColor="text1"/>
        </w:rPr>
      </w:pPr>
    </w:p>
    <w:p w14:paraId="3D0D9427" w14:textId="69C10BFE" w:rsidR="003F6F66" w:rsidRDefault="00DF457B" w:rsidP="0035497C">
      <w:pPr>
        <w:spacing w:line="276" w:lineRule="auto"/>
        <w:jc w:val="both"/>
        <w:rPr>
          <w:noProof/>
        </w:rPr>
      </w:pPr>
      <w:r w:rsidRPr="00DF457B">
        <w:rPr>
          <w:noProof/>
        </w:rPr>
        <w:t xml:space="preserve">Crenshaw, M. (2010). </w:t>
      </w:r>
      <w:r w:rsidRPr="00592996">
        <w:rPr>
          <w:i/>
          <w:iCs/>
          <w:noProof/>
        </w:rPr>
        <w:t>Terrorism in context</w:t>
      </w:r>
      <w:r w:rsidRPr="00DF457B">
        <w:rPr>
          <w:noProof/>
        </w:rPr>
        <w:t>. Penn State Press</w:t>
      </w:r>
    </w:p>
    <w:p w14:paraId="365A3EBE" w14:textId="77777777" w:rsidR="00FC614D" w:rsidRDefault="00FC614D" w:rsidP="0035497C">
      <w:pPr>
        <w:spacing w:line="276" w:lineRule="auto"/>
        <w:jc w:val="both"/>
      </w:pPr>
    </w:p>
    <w:p w14:paraId="342CB040" w14:textId="0E109372" w:rsidR="00FC614D" w:rsidRPr="00E90481" w:rsidRDefault="00FC614D" w:rsidP="00FC614D">
      <w:pPr>
        <w:jc w:val="both"/>
        <w:rPr>
          <w:color w:val="000000" w:themeColor="text1"/>
          <w:shd w:val="clear" w:color="auto" w:fill="FFFFFF"/>
        </w:rPr>
      </w:pPr>
      <w:r w:rsidRPr="00E90481">
        <w:rPr>
          <w:color w:val="000000" w:themeColor="text1"/>
          <w:shd w:val="clear" w:color="auto" w:fill="FFFFFF"/>
        </w:rPr>
        <w:t>Eichler, J. (2007). </w:t>
      </w:r>
      <w:r w:rsidRPr="00E90481">
        <w:rPr>
          <w:i/>
          <w:iCs/>
          <w:color w:val="000000" w:themeColor="text1"/>
          <w:shd w:val="clear" w:color="auto" w:fill="FFFFFF"/>
        </w:rPr>
        <w:t>Terorismus a války na počátku 21. století</w:t>
      </w:r>
      <w:r w:rsidRPr="00E90481">
        <w:rPr>
          <w:color w:val="000000" w:themeColor="text1"/>
          <w:shd w:val="clear" w:color="auto" w:fill="FFFFFF"/>
        </w:rPr>
        <w:t>. Karolinum</w:t>
      </w:r>
    </w:p>
    <w:p w14:paraId="6055F7E8" w14:textId="77777777" w:rsidR="00DF457B" w:rsidRPr="00995D72" w:rsidRDefault="00DF457B" w:rsidP="0035497C">
      <w:pPr>
        <w:spacing w:line="276" w:lineRule="auto"/>
        <w:jc w:val="both"/>
        <w:rPr>
          <w:noProof/>
          <w:color w:val="000000" w:themeColor="text1"/>
        </w:rPr>
      </w:pPr>
    </w:p>
    <w:p w14:paraId="5FF66D08" w14:textId="2DF5F507" w:rsidR="003F6F66" w:rsidRPr="00995D72" w:rsidRDefault="003F6F66" w:rsidP="0035497C">
      <w:pPr>
        <w:spacing w:line="276" w:lineRule="auto"/>
        <w:jc w:val="both"/>
        <w:rPr>
          <w:noProof/>
          <w:color w:val="000000" w:themeColor="text1"/>
        </w:rPr>
      </w:pPr>
      <w:r w:rsidRPr="00995D72">
        <w:rPr>
          <w:noProof/>
          <w:color w:val="000000" w:themeColor="text1"/>
        </w:rPr>
        <w:t>Eichler, J. (2010). </w:t>
      </w:r>
      <w:r w:rsidRPr="00995D72">
        <w:rPr>
          <w:i/>
          <w:iCs/>
          <w:noProof/>
          <w:color w:val="000000" w:themeColor="text1"/>
        </w:rPr>
        <w:t>Terorismus a války v době globalizace</w:t>
      </w:r>
      <w:r w:rsidRPr="00995D72">
        <w:rPr>
          <w:noProof/>
          <w:color w:val="000000" w:themeColor="text1"/>
        </w:rPr>
        <w:t>. Univ. Karlova, Nakl. Karolinum</w:t>
      </w:r>
    </w:p>
    <w:p w14:paraId="5814B7E9" w14:textId="49112EB7" w:rsidR="00924A05" w:rsidRPr="00995D72" w:rsidRDefault="00924A05" w:rsidP="0035497C">
      <w:pPr>
        <w:pStyle w:val="Normlnweb"/>
        <w:spacing w:line="276" w:lineRule="auto"/>
        <w:jc w:val="both"/>
        <w:rPr>
          <w:noProof/>
          <w:color w:val="000000" w:themeColor="text1"/>
        </w:rPr>
      </w:pPr>
      <w:r w:rsidRPr="00995D72">
        <w:rPr>
          <w:noProof/>
          <w:color w:val="000000" w:themeColor="text1"/>
        </w:rPr>
        <w:t>European Commis</w:t>
      </w:r>
      <w:r w:rsidR="004C19B1">
        <w:rPr>
          <w:noProof/>
          <w:color w:val="000000" w:themeColor="text1"/>
        </w:rPr>
        <w:t>s</w:t>
      </w:r>
      <w:r w:rsidRPr="00995D72">
        <w:rPr>
          <w:noProof/>
          <w:color w:val="000000" w:themeColor="text1"/>
        </w:rPr>
        <w:t xml:space="preserve">ion. (2014). </w:t>
      </w:r>
      <w:r w:rsidRPr="00995D72">
        <w:rPr>
          <w:i/>
          <w:iCs/>
          <w:noProof/>
          <w:color w:val="000000" w:themeColor="text1"/>
        </w:rPr>
        <w:t xml:space="preserve">Standard Eurobarometer 82: Public opinion in the European Union </w:t>
      </w:r>
      <w:r w:rsidRPr="00995D72">
        <w:rPr>
          <w:noProof/>
          <w:color w:val="000000" w:themeColor="text1"/>
        </w:rPr>
        <w:t>(s. 50). Brusel, Belg.: TNS opinion &amp; social. ISBN 978-92-79-46182-8</w:t>
      </w:r>
    </w:p>
    <w:p w14:paraId="2DE03A3D" w14:textId="52511B31" w:rsidR="00924A05" w:rsidRPr="00995D72" w:rsidRDefault="00924A05" w:rsidP="0035497C">
      <w:pPr>
        <w:spacing w:line="276" w:lineRule="auto"/>
        <w:jc w:val="both"/>
        <w:rPr>
          <w:noProof/>
          <w:color w:val="000000" w:themeColor="text1"/>
        </w:rPr>
      </w:pPr>
      <w:r w:rsidRPr="00995D72">
        <w:rPr>
          <w:noProof/>
          <w:color w:val="000000" w:themeColor="text1"/>
        </w:rPr>
        <w:t xml:space="preserve">European Commission. (2015). </w:t>
      </w:r>
      <w:r w:rsidRPr="00995D72">
        <w:rPr>
          <w:i/>
          <w:iCs/>
          <w:noProof/>
          <w:color w:val="000000" w:themeColor="text1"/>
        </w:rPr>
        <w:t>Communication from the Commission to the European Parliament, the Council, the European Economic and Social Committee and the Committee of the Regions on the European Agenda on Security</w:t>
      </w:r>
      <w:r w:rsidRPr="00995D72">
        <w:rPr>
          <w:noProof/>
          <w:color w:val="000000" w:themeColor="text1"/>
        </w:rPr>
        <w:t xml:space="preserve">. </w:t>
      </w:r>
      <w:r w:rsidR="00652373" w:rsidRPr="00995D72">
        <w:rPr>
          <w:noProof/>
          <w:color w:val="000000" w:themeColor="text1"/>
        </w:rPr>
        <w:t>Dostupné z:</w:t>
      </w:r>
      <w:r w:rsidRPr="00995D72">
        <w:rPr>
          <w:noProof/>
          <w:color w:val="000000" w:themeColor="text1"/>
        </w:rPr>
        <w:t xml:space="preserve"> </w:t>
      </w:r>
      <w:hyperlink r:id="rId17" w:history="1">
        <w:r w:rsidRPr="00995D72">
          <w:rPr>
            <w:rStyle w:val="Hypertextovodkaz"/>
            <w:noProof/>
            <w:color w:val="000000" w:themeColor="text1"/>
            <w:u w:val="none"/>
          </w:rPr>
          <w:t>https://eur-lex.europa.eu/legal-content/CS/TXT/?uri=celex%3A52015DC0185</w:t>
        </w:r>
      </w:hyperlink>
    </w:p>
    <w:p w14:paraId="1C8060E5" w14:textId="77777777" w:rsidR="00535459" w:rsidRDefault="00535459" w:rsidP="00535459">
      <w:pPr>
        <w:spacing w:line="276" w:lineRule="auto"/>
        <w:jc w:val="both"/>
        <w:rPr>
          <w:noProof/>
          <w:color w:val="000000" w:themeColor="text1"/>
        </w:rPr>
      </w:pPr>
    </w:p>
    <w:p w14:paraId="0A48A993" w14:textId="77777777" w:rsidR="00535459" w:rsidRPr="00535459" w:rsidRDefault="00535459" w:rsidP="00535459">
      <w:pPr>
        <w:spacing w:line="276" w:lineRule="auto"/>
        <w:jc w:val="both"/>
        <w:rPr>
          <w:noProof/>
          <w:color w:val="000000" w:themeColor="text1"/>
        </w:rPr>
      </w:pPr>
      <w:r w:rsidRPr="00535459">
        <w:rPr>
          <w:noProof/>
          <w:color w:val="000000" w:themeColor="text1"/>
        </w:rPr>
        <w:t xml:space="preserve">European Commission. (2016). </w:t>
      </w:r>
      <w:r w:rsidRPr="00535459">
        <w:rPr>
          <w:i/>
          <w:iCs/>
          <w:noProof/>
          <w:color w:val="000000" w:themeColor="text1"/>
        </w:rPr>
        <w:t>Communication</w:t>
      </w:r>
      <w:r w:rsidRPr="00535459">
        <w:rPr>
          <w:noProof/>
          <w:color w:val="000000" w:themeColor="text1"/>
        </w:rPr>
        <w:t xml:space="preserve"> </w:t>
      </w:r>
      <w:r w:rsidRPr="00535459">
        <w:rPr>
          <w:i/>
          <w:iCs/>
          <w:noProof/>
          <w:color w:val="000000" w:themeColor="text1"/>
        </w:rPr>
        <w:t>from</w:t>
      </w:r>
      <w:r w:rsidRPr="00535459">
        <w:rPr>
          <w:noProof/>
          <w:color w:val="000000" w:themeColor="text1"/>
        </w:rPr>
        <w:t xml:space="preserve"> </w:t>
      </w:r>
      <w:r w:rsidRPr="00535459">
        <w:rPr>
          <w:i/>
          <w:iCs/>
          <w:noProof/>
          <w:color w:val="000000" w:themeColor="text1"/>
        </w:rPr>
        <w:t>the</w:t>
      </w:r>
      <w:r w:rsidRPr="00535459">
        <w:rPr>
          <w:noProof/>
          <w:color w:val="000000" w:themeColor="text1"/>
        </w:rPr>
        <w:t xml:space="preserve"> </w:t>
      </w:r>
      <w:r w:rsidRPr="00535459">
        <w:rPr>
          <w:i/>
          <w:iCs/>
          <w:noProof/>
          <w:color w:val="000000" w:themeColor="text1"/>
        </w:rPr>
        <w:t>Commission</w:t>
      </w:r>
      <w:r w:rsidRPr="00535459">
        <w:rPr>
          <w:noProof/>
          <w:color w:val="000000" w:themeColor="text1"/>
        </w:rPr>
        <w:t xml:space="preserve"> </w:t>
      </w:r>
      <w:r w:rsidRPr="00535459">
        <w:rPr>
          <w:i/>
          <w:iCs/>
          <w:noProof/>
          <w:color w:val="000000" w:themeColor="text1"/>
        </w:rPr>
        <w:t>to</w:t>
      </w:r>
      <w:r w:rsidRPr="00535459">
        <w:rPr>
          <w:noProof/>
          <w:color w:val="000000" w:themeColor="text1"/>
        </w:rPr>
        <w:t xml:space="preserve"> </w:t>
      </w:r>
      <w:r w:rsidRPr="00535459">
        <w:rPr>
          <w:i/>
          <w:iCs/>
          <w:noProof/>
          <w:color w:val="000000" w:themeColor="text1"/>
        </w:rPr>
        <w:t>the</w:t>
      </w:r>
      <w:r w:rsidRPr="00535459">
        <w:rPr>
          <w:noProof/>
          <w:color w:val="000000" w:themeColor="text1"/>
        </w:rPr>
        <w:t xml:space="preserve"> </w:t>
      </w:r>
      <w:r w:rsidRPr="00535459">
        <w:rPr>
          <w:i/>
          <w:iCs/>
          <w:noProof/>
          <w:color w:val="000000" w:themeColor="text1"/>
        </w:rPr>
        <w:t>European</w:t>
      </w:r>
      <w:r w:rsidRPr="00535459">
        <w:rPr>
          <w:noProof/>
          <w:color w:val="000000" w:themeColor="text1"/>
        </w:rPr>
        <w:t xml:space="preserve"> </w:t>
      </w:r>
      <w:r w:rsidRPr="00535459">
        <w:rPr>
          <w:i/>
          <w:iCs/>
          <w:noProof/>
          <w:color w:val="000000" w:themeColor="text1"/>
        </w:rPr>
        <w:t>Parliament</w:t>
      </w:r>
      <w:r w:rsidRPr="00535459">
        <w:rPr>
          <w:noProof/>
          <w:color w:val="000000" w:themeColor="text1"/>
        </w:rPr>
        <w:t xml:space="preserve">, </w:t>
      </w:r>
      <w:r w:rsidRPr="00535459">
        <w:rPr>
          <w:i/>
          <w:iCs/>
          <w:noProof/>
          <w:color w:val="000000" w:themeColor="text1"/>
        </w:rPr>
        <w:t>the</w:t>
      </w:r>
      <w:r w:rsidRPr="00535459">
        <w:rPr>
          <w:noProof/>
          <w:color w:val="000000" w:themeColor="text1"/>
        </w:rPr>
        <w:t xml:space="preserve"> </w:t>
      </w:r>
      <w:r w:rsidRPr="00535459">
        <w:rPr>
          <w:i/>
          <w:iCs/>
          <w:noProof/>
          <w:color w:val="000000" w:themeColor="text1"/>
        </w:rPr>
        <w:t>European</w:t>
      </w:r>
      <w:r w:rsidRPr="00535459">
        <w:rPr>
          <w:noProof/>
          <w:color w:val="000000" w:themeColor="text1"/>
        </w:rPr>
        <w:t xml:space="preserve"> </w:t>
      </w:r>
      <w:r w:rsidRPr="00535459">
        <w:rPr>
          <w:i/>
          <w:iCs/>
          <w:noProof/>
          <w:color w:val="000000" w:themeColor="text1"/>
        </w:rPr>
        <w:t>Council</w:t>
      </w:r>
      <w:r w:rsidRPr="00535459">
        <w:rPr>
          <w:noProof/>
          <w:color w:val="000000" w:themeColor="text1"/>
        </w:rPr>
        <w:t xml:space="preserve">, </w:t>
      </w:r>
      <w:r w:rsidRPr="00535459">
        <w:rPr>
          <w:i/>
          <w:iCs/>
          <w:noProof/>
          <w:color w:val="000000" w:themeColor="text1"/>
        </w:rPr>
        <w:t>and</w:t>
      </w:r>
      <w:r w:rsidRPr="00535459">
        <w:rPr>
          <w:noProof/>
          <w:color w:val="000000" w:themeColor="text1"/>
        </w:rPr>
        <w:t xml:space="preserve"> </w:t>
      </w:r>
      <w:r w:rsidRPr="00535459">
        <w:rPr>
          <w:i/>
          <w:iCs/>
          <w:noProof/>
          <w:color w:val="000000" w:themeColor="text1"/>
        </w:rPr>
        <w:t>the</w:t>
      </w:r>
      <w:r w:rsidRPr="00535459">
        <w:rPr>
          <w:noProof/>
          <w:color w:val="000000" w:themeColor="text1"/>
        </w:rPr>
        <w:t xml:space="preserve"> </w:t>
      </w:r>
      <w:r w:rsidRPr="00535459">
        <w:rPr>
          <w:i/>
          <w:iCs/>
          <w:noProof/>
          <w:color w:val="000000" w:themeColor="text1"/>
        </w:rPr>
        <w:t>Council</w:t>
      </w:r>
      <w:r w:rsidRPr="00535459">
        <w:rPr>
          <w:noProof/>
          <w:color w:val="000000" w:themeColor="text1"/>
        </w:rPr>
        <w:t xml:space="preserve"> </w:t>
      </w:r>
      <w:r w:rsidRPr="00535459">
        <w:rPr>
          <w:i/>
          <w:iCs/>
          <w:noProof/>
          <w:color w:val="000000" w:themeColor="text1"/>
        </w:rPr>
        <w:t>on</w:t>
      </w:r>
      <w:r w:rsidRPr="00535459">
        <w:rPr>
          <w:noProof/>
          <w:color w:val="000000" w:themeColor="text1"/>
        </w:rPr>
        <w:t xml:space="preserve"> </w:t>
      </w:r>
      <w:r w:rsidRPr="00535459">
        <w:rPr>
          <w:i/>
          <w:iCs/>
          <w:noProof/>
          <w:color w:val="000000" w:themeColor="text1"/>
        </w:rPr>
        <w:t>delivering</w:t>
      </w:r>
      <w:r w:rsidRPr="00535459">
        <w:rPr>
          <w:noProof/>
          <w:color w:val="000000" w:themeColor="text1"/>
        </w:rPr>
        <w:t xml:space="preserve"> </w:t>
      </w:r>
      <w:r w:rsidRPr="00535459">
        <w:rPr>
          <w:i/>
          <w:iCs/>
          <w:noProof/>
          <w:color w:val="000000" w:themeColor="text1"/>
        </w:rPr>
        <w:t>the</w:t>
      </w:r>
      <w:r w:rsidRPr="00535459">
        <w:rPr>
          <w:noProof/>
          <w:color w:val="000000" w:themeColor="text1"/>
        </w:rPr>
        <w:t xml:space="preserve"> </w:t>
      </w:r>
      <w:r w:rsidRPr="00535459">
        <w:rPr>
          <w:i/>
          <w:iCs/>
          <w:noProof/>
          <w:color w:val="000000" w:themeColor="text1"/>
        </w:rPr>
        <w:t>European</w:t>
      </w:r>
      <w:r w:rsidRPr="00535459">
        <w:rPr>
          <w:noProof/>
          <w:color w:val="000000" w:themeColor="text1"/>
        </w:rPr>
        <w:t xml:space="preserve"> </w:t>
      </w:r>
      <w:r w:rsidRPr="00535459">
        <w:rPr>
          <w:i/>
          <w:iCs/>
          <w:noProof/>
          <w:color w:val="000000" w:themeColor="text1"/>
        </w:rPr>
        <w:t>Agenda</w:t>
      </w:r>
      <w:r w:rsidRPr="00535459">
        <w:rPr>
          <w:noProof/>
          <w:color w:val="000000" w:themeColor="text1"/>
        </w:rPr>
        <w:t xml:space="preserve"> </w:t>
      </w:r>
      <w:r w:rsidRPr="00535459">
        <w:rPr>
          <w:i/>
          <w:iCs/>
          <w:noProof/>
          <w:color w:val="000000" w:themeColor="text1"/>
        </w:rPr>
        <w:t>on</w:t>
      </w:r>
      <w:r w:rsidRPr="00535459">
        <w:rPr>
          <w:noProof/>
          <w:color w:val="000000" w:themeColor="text1"/>
        </w:rPr>
        <w:t xml:space="preserve"> </w:t>
      </w:r>
      <w:r w:rsidRPr="00535459">
        <w:rPr>
          <w:i/>
          <w:iCs/>
          <w:noProof/>
          <w:color w:val="000000" w:themeColor="text1"/>
        </w:rPr>
        <w:t>Security</w:t>
      </w:r>
      <w:r w:rsidRPr="00535459">
        <w:rPr>
          <w:noProof/>
          <w:color w:val="000000" w:themeColor="text1"/>
        </w:rPr>
        <w:t xml:space="preserve"> </w:t>
      </w:r>
      <w:r w:rsidRPr="00535459">
        <w:rPr>
          <w:i/>
          <w:iCs/>
          <w:noProof/>
          <w:color w:val="000000" w:themeColor="text1"/>
        </w:rPr>
        <w:t>to</w:t>
      </w:r>
      <w:r w:rsidRPr="00535459">
        <w:rPr>
          <w:noProof/>
          <w:color w:val="000000" w:themeColor="text1"/>
        </w:rPr>
        <w:t xml:space="preserve"> </w:t>
      </w:r>
      <w:r w:rsidRPr="00535459">
        <w:rPr>
          <w:i/>
          <w:iCs/>
          <w:noProof/>
          <w:color w:val="000000" w:themeColor="text1"/>
        </w:rPr>
        <w:t>fight</w:t>
      </w:r>
      <w:r w:rsidRPr="00535459">
        <w:rPr>
          <w:noProof/>
          <w:color w:val="000000" w:themeColor="text1"/>
        </w:rPr>
        <w:t xml:space="preserve"> </w:t>
      </w:r>
      <w:r w:rsidRPr="00535459">
        <w:rPr>
          <w:i/>
          <w:iCs/>
          <w:noProof/>
          <w:color w:val="000000" w:themeColor="text1"/>
        </w:rPr>
        <w:t>against</w:t>
      </w:r>
      <w:r w:rsidRPr="00535459">
        <w:rPr>
          <w:noProof/>
          <w:color w:val="000000" w:themeColor="text1"/>
        </w:rPr>
        <w:t xml:space="preserve"> </w:t>
      </w:r>
      <w:r w:rsidRPr="00535459">
        <w:rPr>
          <w:i/>
          <w:iCs/>
          <w:noProof/>
          <w:color w:val="000000" w:themeColor="text1"/>
        </w:rPr>
        <w:t>terrorism</w:t>
      </w:r>
      <w:r w:rsidRPr="00535459">
        <w:rPr>
          <w:noProof/>
          <w:color w:val="000000" w:themeColor="text1"/>
        </w:rPr>
        <w:t xml:space="preserve"> </w:t>
      </w:r>
      <w:r w:rsidRPr="00535459">
        <w:rPr>
          <w:i/>
          <w:iCs/>
          <w:noProof/>
          <w:color w:val="000000" w:themeColor="text1"/>
        </w:rPr>
        <w:t>and</w:t>
      </w:r>
      <w:r w:rsidRPr="00535459">
        <w:rPr>
          <w:noProof/>
          <w:color w:val="000000" w:themeColor="text1"/>
        </w:rPr>
        <w:t xml:space="preserve"> </w:t>
      </w:r>
      <w:r w:rsidRPr="00535459">
        <w:rPr>
          <w:i/>
          <w:iCs/>
          <w:noProof/>
          <w:color w:val="000000" w:themeColor="text1"/>
        </w:rPr>
        <w:t>pave</w:t>
      </w:r>
      <w:r w:rsidRPr="00535459">
        <w:rPr>
          <w:noProof/>
          <w:color w:val="000000" w:themeColor="text1"/>
        </w:rPr>
        <w:t xml:space="preserve"> </w:t>
      </w:r>
      <w:r w:rsidRPr="00535459">
        <w:rPr>
          <w:i/>
          <w:iCs/>
          <w:noProof/>
          <w:color w:val="000000" w:themeColor="text1"/>
        </w:rPr>
        <w:t>the</w:t>
      </w:r>
      <w:r w:rsidRPr="00535459">
        <w:rPr>
          <w:noProof/>
          <w:color w:val="000000" w:themeColor="text1"/>
        </w:rPr>
        <w:t xml:space="preserve"> </w:t>
      </w:r>
      <w:r w:rsidRPr="00535459">
        <w:rPr>
          <w:i/>
          <w:iCs/>
          <w:noProof/>
          <w:color w:val="000000" w:themeColor="text1"/>
        </w:rPr>
        <w:t>way</w:t>
      </w:r>
      <w:r w:rsidRPr="00535459">
        <w:rPr>
          <w:noProof/>
          <w:color w:val="000000" w:themeColor="text1"/>
        </w:rPr>
        <w:t xml:space="preserve"> </w:t>
      </w:r>
      <w:r w:rsidRPr="00535459">
        <w:rPr>
          <w:i/>
          <w:iCs/>
          <w:noProof/>
          <w:color w:val="000000" w:themeColor="text1"/>
        </w:rPr>
        <w:t>towards</w:t>
      </w:r>
      <w:r w:rsidRPr="00535459">
        <w:rPr>
          <w:noProof/>
          <w:color w:val="000000" w:themeColor="text1"/>
        </w:rPr>
        <w:t xml:space="preserve"> </w:t>
      </w:r>
      <w:r w:rsidRPr="00535459">
        <w:rPr>
          <w:i/>
          <w:iCs/>
          <w:noProof/>
          <w:color w:val="000000" w:themeColor="text1"/>
        </w:rPr>
        <w:t>an</w:t>
      </w:r>
      <w:r w:rsidRPr="00535459">
        <w:rPr>
          <w:noProof/>
          <w:color w:val="000000" w:themeColor="text1"/>
        </w:rPr>
        <w:t xml:space="preserve"> </w:t>
      </w:r>
      <w:r w:rsidRPr="00535459">
        <w:rPr>
          <w:i/>
          <w:iCs/>
          <w:noProof/>
          <w:color w:val="000000" w:themeColor="text1"/>
        </w:rPr>
        <w:t>effective</w:t>
      </w:r>
      <w:r w:rsidRPr="00535459">
        <w:rPr>
          <w:noProof/>
          <w:color w:val="000000" w:themeColor="text1"/>
        </w:rPr>
        <w:t xml:space="preserve"> </w:t>
      </w:r>
      <w:r w:rsidRPr="00535459">
        <w:rPr>
          <w:i/>
          <w:iCs/>
          <w:noProof/>
          <w:color w:val="000000" w:themeColor="text1"/>
        </w:rPr>
        <w:t>and</w:t>
      </w:r>
      <w:r w:rsidRPr="00535459">
        <w:rPr>
          <w:noProof/>
          <w:color w:val="000000" w:themeColor="text1"/>
        </w:rPr>
        <w:t xml:space="preserve"> </w:t>
      </w:r>
      <w:r w:rsidRPr="00535459">
        <w:rPr>
          <w:i/>
          <w:iCs/>
          <w:noProof/>
          <w:color w:val="000000" w:themeColor="text1"/>
        </w:rPr>
        <w:t>genuine</w:t>
      </w:r>
      <w:r w:rsidRPr="00535459">
        <w:rPr>
          <w:noProof/>
          <w:color w:val="000000" w:themeColor="text1"/>
        </w:rPr>
        <w:t xml:space="preserve"> </w:t>
      </w:r>
      <w:r w:rsidRPr="00535459">
        <w:rPr>
          <w:i/>
          <w:iCs/>
          <w:noProof/>
          <w:color w:val="000000" w:themeColor="text1"/>
        </w:rPr>
        <w:t>Security</w:t>
      </w:r>
      <w:r w:rsidRPr="00535459">
        <w:rPr>
          <w:noProof/>
          <w:color w:val="000000" w:themeColor="text1"/>
        </w:rPr>
        <w:t xml:space="preserve"> </w:t>
      </w:r>
      <w:r w:rsidRPr="00535459">
        <w:rPr>
          <w:i/>
          <w:iCs/>
          <w:noProof/>
          <w:color w:val="000000" w:themeColor="text1"/>
        </w:rPr>
        <w:t>Union</w:t>
      </w:r>
      <w:r w:rsidRPr="00535459">
        <w:rPr>
          <w:noProof/>
          <w:color w:val="000000" w:themeColor="text1"/>
        </w:rPr>
        <w:t xml:space="preserve">. Dostupné z: </w:t>
      </w:r>
      <w:hyperlink r:id="rId18" w:history="1">
        <w:r w:rsidRPr="00535459">
          <w:rPr>
            <w:rStyle w:val="Hypertextovodkaz"/>
            <w:noProof/>
            <w:color w:val="000000" w:themeColor="text1"/>
            <w:u w:val="none"/>
          </w:rPr>
          <w:t>https://eur-lex.europa.eu/legal-content/EN/TXT/?uri=CELEX%3A52016DC0230</w:t>
        </w:r>
      </w:hyperlink>
    </w:p>
    <w:p w14:paraId="6CB8723A" w14:textId="77777777" w:rsidR="00535459" w:rsidRDefault="00535459" w:rsidP="00535459">
      <w:pPr>
        <w:spacing w:line="276" w:lineRule="auto"/>
        <w:jc w:val="both"/>
        <w:rPr>
          <w:noProof/>
          <w:color w:val="000000" w:themeColor="text1"/>
        </w:rPr>
      </w:pPr>
    </w:p>
    <w:p w14:paraId="0C7EB9A8" w14:textId="209E1C82" w:rsidR="00535459" w:rsidRDefault="00535459" w:rsidP="00535459">
      <w:pPr>
        <w:spacing w:line="276" w:lineRule="auto"/>
        <w:jc w:val="both"/>
        <w:rPr>
          <w:noProof/>
          <w:color w:val="000000" w:themeColor="text1"/>
        </w:rPr>
      </w:pPr>
      <w:r w:rsidRPr="00263520">
        <w:rPr>
          <w:noProof/>
          <w:color w:val="000000" w:themeColor="text1"/>
        </w:rPr>
        <w:t xml:space="preserve">Evropská unie. (1992). </w:t>
      </w:r>
      <w:r w:rsidRPr="00263520">
        <w:rPr>
          <w:i/>
          <w:iCs/>
          <w:noProof/>
          <w:color w:val="000000" w:themeColor="text1"/>
        </w:rPr>
        <w:t>Treaty on European Union (Maastricht Treaty)</w:t>
      </w:r>
      <w:r w:rsidRPr="00263520">
        <w:rPr>
          <w:noProof/>
          <w:color w:val="000000" w:themeColor="text1"/>
        </w:rPr>
        <w:t>. Dostupné z https://eur-lex.europa.eu/legal-content/EN/TXT/PDF/?uri=CELEX:11992M/TXT</w:t>
      </w:r>
    </w:p>
    <w:p w14:paraId="0FA461E2" w14:textId="77777777" w:rsidR="00535459" w:rsidRDefault="00535459" w:rsidP="0035497C">
      <w:pPr>
        <w:spacing w:line="276" w:lineRule="auto"/>
        <w:jc w:val="both"/>
        <w:rPr>
          <w:noProof/>
          <w:color w:val="000000" w:themeColor="text1"/>
        </w:rPr>
      </w:pPr>
    </w:p>
    <w:p w14:paraId="297D6AD4" w14:textId="7C061018" w:rsidR="00924A05" w:rsidRPr="00995D72" w:rsidRDefault="00924A05" w:rsidP="0035497C">
      <w:pPr>
        <w:spacing w:line="276" w:lineRule="auto"/>
        <w:jc w:val="both"/>
        <w:rPr>
          <w:noProof/>
          <w:color w:val="000000" w:themeColor="text1"/>
        </w:rPr>
      </w:pPr>
      <w:r w:rsidRPr="00995D72">
        <w:rPr>
          <w:noProof/>
          <w:color w:val="000000" w:themeColor="text1"/>
        </w:rPr>
        <w:t xml:space="preserve">European Union. (2016). </w:t>
      </w:r>
      <w:r w:rsidRPr="00995D72">
        <w:rPr>
          <w:i/>
          <w:iCs/>
          <w:noProof/>
          <w:color w:val="000000" w:themeColor="text1"/>
        </w:rPr>
        <w:t>A global strategy for the European Union's foreign and security policy.</w:t>
      </w:r>
      <w:r w:rsidRPr="00995D72">
        <w:rPr>
          <w:noProof/>
          <w:color w:val="000000" w:themeColor="text1"/>
        </w:rPr>
        <w:t xml:space="preserve"> Brussels: European Union</w:t>
      </w:r>
    </w:p>
    <w:p w14:paraId="6E6CEF4A" w14:textId="77777777" w:rsidR="00995D72" w:rsidRPr="00995D72" w:rsidRDefault="00995D72" w:rsidP="0035497C">
      <w:pPr>
        <w:spacing w:line="276" w:lineRule="auto"/>
        <w:jc w:val="both"/>
        <w:rPr>
          <w:noProof/>
          <w:color w:val="000000" w:themeColor="text1"/>
        </w:rPr>
      </w:pPr>
    </w:p>
    <w:p w14:paraId="6CE3448D" w14:textId="73CE0DD8" w:rsidR="00995D72" w:rsidRPr="00995D72" w:rsidRDefault="00995D72" w:rsidP="009D52AE">
      <w:pPr>
        <w:spacing w:line="276" w:lineRule="auto"/>
        <w:jc w:val="both"/>
        <w:rPr>
          <w:noProof/>
          <w:color w:val="000000" w:themeColor="text1"/>
        </w:rPr>
      </w:pPr>
      <w:r w:rsidRPr="00995D72">
        <w:rPr>
          <w:noProof/>
          <w:color w:val="000000" w:themeColor="text1"/>
        </w:rPr>
        <w:t xml:space="preserve">Evropská komise. (2010). </w:t>
      </w:r>
      <w:r w:rsidRPr="00E22956">
        <w:rPr>
          <w:i/>
          <w:iCs/>
          <w:noProof/>
          <w:color w:val="000000" w:themeColor="text1"/>
        </w:rPr>
        <w:t>Komunikace Komise Evropskému parlamentu a Radě – Strategie vnitřní bezpečnosti Evropské unie: Evropský bezpečnostní model.</w:t>
      </w:r>
      <w:r w:rsidRPr="00995D72">
        <w:rPr>
          <w:noProof/>
          <w:color w:val="000000" w:themeColor="text1"/>
        </w:rPr>
        <w:t xml:space="preserve"> Dostupné z </w:t>
      </w:r>
      <w:hyperlink r:id="rId19" w:history="1">
        <w:r w:rsidRPr="00995D72">
          <w:rPr>
            <w:rStyle w:val="Hypertextovodkaz"/>
            <w:noProof/>
            <w:color w:val="000000" w:themeColor="text1"/>
            <w:u w:val="none"/>
          </w:rPr>
          <w:t>https://eur-lex.europa.eu/LexUriServ/LexUriServ.do?uri=COM:2010:0673:FIN:cs:PDF</w:t>
        </w:r>
      </w:hyperlink>
    </w:p>
    <w:p w14:paraId="442648EB" w14:textId="77777777" w:rsidR="00995D72" w:rsidRPr="00995D72" w:rsidRDefault="00995D72" w:rsidP="00995D72">
      <w:pPr>
        <w:spacing w:line="276" w:lineRule="auto"/>
        <w:rPr>
          <w:noProof/>
          <w:color w:val="000000" w:themeColor="text1"/>
        </w:rPr>
      </w:pPr>
    </w:p>
    <w:p w14:paraId="48FB1F8D" w14:textId="39FBBD3C" w:rsidR="006A769D" w:rsidRDefault="009D52AE" w:rsidP="009D52AE">
      <w:pPr>
        <w:jc w:val="both"/>
        <w:rPr>
          <w:noProof/>
          <w:color w:val="000000" w:themeColor="text1"/>
          <w:shd w:val="clear" w:color="auto" w:fill="FFFFFF"/>
        </w:rPr>
      </w:pPr>
      <w:r w:rsidRPr="009D52AE">
        <w:rPr>
          <w:noProof/>
          <w:color w:val="000000" w:themeColor="text1"/>
          <w:shd w:val="clear" w:color="auto" w:fill="FFFFFF"/>
        </w:rPr>
        <w:lastRenderedPageBreak/>
        <w:t xml:space="preserve">Evropský parlament a Rada Evropské unie (2017). </w:t>
      </w:r>
      <w:r w:rsidRPr="005E7A83">
        <w:rPr>
          <w:i/>
          <w:iCs/>
          <w:noProof/>
          <w:color w:val="000000" w:themeColor="text1"/>
          <w:shd w:val="clear" w:color="auto" w:fill="FFFFFF"/>
        </w:rPr>
        <w:t>Směrnice (EU) 2017/541 Evropského parlamentu a Rady ze dne 15. března 2017 o boji proti terorismu, kterou se nahrazuje rámcové rozhodnutí Rady 2002/475/SVV a mění rozhodnutí Rady 2005/671/SVV</w:t>
      </w:r>
      <w:r w:rsidRPr="009D52AE">
        <w:rPr>
          <w:noProof/>
          <w:color w:val="000000" w:themeColor="text1"/>
          <w:shd w:val="clear" w:color="auto" w:fill="FFFFFF"/>
        </w:rPr>
        <w:t xml:space="preserve">. Úřední věstník Evropské unie, L 88/6. Dostupné z </w:t>
      </w:r>
      <w:hyperlink r:id="rId20" w:history="1">
        <w:r w:rsidRPr="009D52AE">
          <w:rPr>
            <w:rStyle w:val="Hypertextovodkaz"/>
            <w:noProof/>
            <w:color w:val="000000" w:themeColor="text1"/>
            <w:u w:val="none"/>
            <w:shd w:val="clear" w:color="auto" w:fill="FFFFFF"/>
          </w:rPr>
          <w:t>https://eur-lex.europa.eu/legal-content/CS/TXT/?uri=CELEX%3A32017L0541</w:t>
        </w:r>
      </w:hyperlink>
    </w:p>
    <w:p w14:paraId="2ECB32C0" w14:textId="2CF52746" w:rsidR="009D52AE" w:rsidRDefault="008F773D" w:rsidP="008F773D">
      <w:pPr>
        <w:pStyle w:val="Normlnweb"/>
        <w:jc w:val="both"/>
        <w:rPr>
          <w:color w:val="000000" w:themeColor="text1"/>
          <w:shd w:val="clear" w:color="auto" w:fill="FFFFFF"/>
        </w:rPr>
      </w:pPr>
      <w:r w:rsidRPr="00E90481">
        <w:rPr>
          <w:color w:val="000000" w:themeColor="text1"/>
          <w:shd w:val="clear" w:color="auto" w:fill="FFFFFF"/>
        </w:rPr>
        <w:t>Filipec, O. (2017). </w:t>
      </w:r>
      <w:r w:rsidRPr="00E90481">
        <w:rPr>
          <w:i/>
          <w:iCs/>
          <w:color w:val="000000" w:themeColor="text1"/>
          <w:shd w:val="clear" w:color="auto" w:fill="FFFFFF"/>
        </w:rPr>
        <w:t>Fenomén terorismus: česká perspektiva</w:t>
      </w:r>
      <w:r w:rsidRPr="00E90481">
        <w:rPr>
          <w:color w:val="000000" w:themeColor="text1"/>
          <w:shd w:val="clear" w:color="auto" w:fill="FFFFFF"/>
        </w:rPr>
        <w:t>. Univerzita Palackého v Olomouci</w:t>
      </w:r>
    </w:p>
    <w:p w14:paraId="05F4102D" w14:textId="53F07E5F" w:rsidR="009F67B1" w:rsidRPr="00995D72" w:rsidRDefault="009F67B1" w:rsidP="00321CBD">
      <w:pPr>
        <w:rPr>
          <w:noProof/>
          <w:color w:val="000000" w:themeColor="text1"/>
        </w:rPr>
      </w:pPr>
      <w:r w:rsidRPr="00995D72">
        <w:rPr>
          <w:noProof/>
          <w:color w:val="000000" w:themeColor="text1"/>
        </w:rPr>
        <w:t xml:space="preserve">George, A. L., &amp; Bennett, A. (2005). </w:t>
      </w:r>
      <w:r w:rsidRPr="00995D72">
        <w:rPr>
          <w:i/>
          <w:iCs/>
          <w:noProof/>
          <w:color w:val="000000" w:themeColor="text1"/>
        </w:rPr>
        <w:t>Case studies and theory development in the social sciences.</w:t>
      </w:r>
      <w:r w:rsidRPr="00995D72">
        <w:rPr>
          <w:noProof/>
          <w:color w:val="000000" w:themeColor="text1"/>
        </w:rPr>
        <w:t xml:space="preserve"> MIT Press</w:t>
      </w:r>
    </w:p>
    <w:p w14:paraId="1ECCF5FC" w14:textId="77777777" w:rsidR="009F67B1" w:rsidRPr="00995D72" w:rsidRDefault="009F67B1" w:rsidP="00321CBD">
      <w:pPr>
        <w:rPr>
          <w:color w:val="000000" w:themeColor="text1"/>
        </w:rPr>
      </w:pPr>
    </w:p>
    <w:p w14:paraId="257A9CF5" w14:textId="6A738965" w:rsidR="008D72BA" w:rsidRPr="00995D72" w:rsidRDefault="00F9732F" w:rsidP="0035497C">
      <w:pPr>
        <w:spacing w:line="276" w:lineRule="auto"/>
        <w:jc w:val="both"/>
        <w:rPr>
          <w:noProof/>
          <w:color w:val="000000" w:themeColor="text1"/>
        </w:rPr>
      </w:pPr>
      <w:r w:rsidRPr="00995D72">
        <w:rPr>
          <w:noProof/>
          <w:color w:val="000000" w:themeColor="text1"/>
        </w:rPr>
        <w:t xml:space="preserve">Guillaume, G. (2004). </w:t>
      </w:r>
      <w:r w:rsidRPr="00995D72">
        <w:rPr>
          <w:i/>
          <w:iCs/>
          <w:noProof/>
          <w:color w:val="000000" w:themeColor="text1"/>
        </w:rPr>
        <w:t>Terrorism and International Law</w:t>
      </w:r>
      <w:r w:rsidRPr="00995D72">
        <w:rPr>
          <w:noProof/>
          <w:color w:val="000000" w:themeColor="text1"/>
        </w:rPr>
        <w:t>. International and Comparative Law Quarterly, 53(3), 537–548. doi:10.1093/iclq/53.3.537</w:t>
      </w:r>
    </w:p>
    <w:p w14:paraId="7EE32C0E" w14:textId="77777777" w:rsidR="003D5A0A" w:rsidRPr="00995D72" w:rsidRDefault="003D5A0A" w:rsidP="0035497C">
      <w:pPr>
        <w:spacing w:line="276" w:lineRule="auto"/>
        <w:jc w:val="both"/>
        <w:rPr>
          <w:noProof/>
          <w:color w:val="000000" w:themeColor="text1"/>
        </w:rPr>
      </w:pPr>
    </w:p>
    <w:p w14:paraId="6A587B8F" w14:textId="4C2CE976" w:rsidR="00924A05" w:rsidRPr="00995D72" w:rsidRDefault="00924A05" w:rsidP="0035497C">
      <w:pPr>
        <w:spacing w:line="276" w:lineRule="auto"/>
        <w:jc w:val="both"/>
        <w:rPr>
          <w:noProof/>
          <w:color w:val="000000" w:themeColor="text1"/>
          <w:shd w:val="clear" w:color="auto" w:fill="FFFFFF"/>
        </w:rPr>
      </w:pPr>
      <w:r w:rsidRPr="00995D72">
        <w:rPr>
          <w:noProof/>
          <w:color w:val="000000" w:themeColor="text1"/>
          <w:shd w:val="clear" w:color="auto" w:fill="FFFFFF"/>
        </w:rPr>
        <w:t>Hesterman, J. (2018). </w:t>
      </w:r>
      <w:r w:rsidRPr="00995D72">
        <w:rPr>
          <w:i/>
          <w:iCs/>
          <w:noProof/>
          <w:color w:val="000000" w:themeColor="text1"/>
          <w:shd w:val="clear" w:color="auto" w:fill="FFFFFF"/>
        </w:rPr>
        <w:t>Soft target hardening: protecting people from attack</w:t>
      </w:r>
      <w:r w:rsidRPr="00995D72">
        <w:rPr>
          <w:noProof/>
          <w:color w:val="000000" w:themeColor="text1"/>
          <w:shd w:val="clear" w:color="auto" w:fill="FFFFFF"/>
        </w:rPr>
        <w:t>. Routledge</w:t>
      </w:r>
    </w:p>
    <w:p w14:paraId="5832147E" w14:textId="77777777" w:rsidR="003D5A0A" w:rsidRPr="00995D72" w:rsidRDefault="003D5A0A" w:rsidP="0035497C">
      <w:pPr>
        <w:spacing w:line="276" w:lineRule="auto"/>
        <w:jc w:val="both"/>
        <w:rPr>
          <w:noProof/>
          <w:color w:val="000000" w:themeColor="text1"/>
          <w:shd w:val="clear" w:color="auto" w:fill="FFFFFF"/>
        </w:rPr>
      </w:pPr>
    </w:p>
    <w:p w14:paraId="5F890AF1" w14:textId="4AD488DA" w:rsidR="00924A05" w:rsidRPr="00995D72" w:rsidRDefault="00924A05" w:rsidP="0035497C">
      <w:pPr>
        <w:spacing w:line="276" w:lineRule="auto"/>
        <w:jc w:val="both"/>
        <w:rPr>
          <w:noProof/>
          <w:color w:val="000000" w:themeColor="text1"/>
        </w:rPr>
      </w:pPr>
      <w:r w:rsidRPr="00995D72">
        <w:rPr>
          <w:noProof/>
          <w:color w:val="000000" w:themeColor="text1"/>
        </w:rPr>
        <w:t xml:space="preserve">Hoffman, B. (2017). </w:t>
      </w:r>
      <w:r w:rsidRPr="00995D72">
        <w:rPr>
          <w:i/>
          <w:iCs/>
          <w:noProof/>
          <w:color w:val="000000" w:themeColor="text1"/>
        </w:rPr>
        <w:t>Inside terrorism</w:t>
      </w:r>
      <w:r w:rsidRPr="00995D72">
        <w:rPr>
          <w:noProof/>
          <w:color w:val="000000" w:themeColor="text1"/>
        </w:rPr>
        <w:t xml:space="preserve">. In Columbia University Press eBooks. </w:t>
      </w:r>
      <w:r w:rsidR="00995D72" w:rsidRPr="00995D72">
        <w:rPr>
          <w:noProof/>
          <w:color w:val="000000" w:themeColor="text1"/>
        </w:rPr>
        <w:t xml:space="preserve">Dostupné z: </w:t>
      </w:r>
      <w:hyperlink r:id="rId21" w:history="1">
        <w:r w:rsidR="00995D72" w:rsidRPr="00995D72">
          <w:rPr>
            <w:rStyle w:val="Hypertextovodkaz"/>
            <w:noProof/>
            <w:color w:val="000000" w:themeColor="text1"/>
            <w:u w:val="none"/>
          </w:rPr>
          <w:t>https://doi.org/10.7312/hoff17476</w:t>
        </w:r>
      </w:hyperlink>
    </w:p>
    <w:p w14:paraId="2ADD0039" w14:textId="77777777" w:rsidR="008D72BA" w:rsidRPr="00995D72" w:rsidRDefault="008D72BA" w:rsidP="0035497C">
      <w:pPr>
        <w:spacing w:line="276" w:lineRule="auto"/>
        <w:jc w:val="both"/>
        <w:rPr>
          <w:noProof/>
          <w:color w:val="000000" w:themeColor="text1"/>
        </w:rPr>
      </w:pPr>
    </w:p>
    <w:p w14:paraId="2775B245" w14:textId="77777777" w:rsidR="00924A05" w:rsidRDefault="00924A05" w:rsidP="0035497C">
      <w:pPr>
        <w:spacing w:line="276" w:lineRule="auto"/>
        <w:jc w:val="both"/>
        <w:rPr>
          <w:noProof/>
          <w:color w:val="000000" w:themeColor="text1"/>
          <w:shd w:val="clear" w:color="auto" w:fill="FFFFFF"/>
        </w:rPr>
      </w:pPr>
      <w:r w:rsidRPr="00995D72">
        <w:rPr>
          <w:noProof/>
          <w:color w:val="000000" w:themeColor="text1"/>
          <w:shd w:val="clear" w:color="auto" w:fill="FFFFFF"/>
        </w:rPr>
        <w:t xml:space="preserve">Hurley, D. (2018). </w:t>
      </w:r>
      <w:r w:rsidRPr="00995D72">
        <w:rPr>
          <w:i/>
          <w:iCs/>
          <w:noProof/>
          <w:color w:val="000000" w:themeColor="text1"/>
          <w:shd w:val="clear" w:color="auto" w:fill="FFFFFF"/>
        </w:rPr>
        <w:t>Combating Terrorism and the Potential Challenges posed by EU Directive 2017/541</w:t>
      </w:r>
      <w:r w:rsidRPr="00995D72">
        <w:rPr>
          <w:noProof/>
          <w:color w:val="000000" w:themeColor="text1"/>
          <w:shd w:val="clear" w:color="auto" w:fill="FFFFFF"/>
        </w:rPr>
        <w:t>. </w:t>
      </w:r>
      <w:r w:rsidRPr="00E22956">
        <w:rPr>
          <w:noProof/>
          <w:color w:val="000000" w:themeColor="text1"/>
          <w:shd w:val="clear" w:color="auto" w:fill="FFFFFF"/>
        </w:rPr>
        <w:t>L&amp;RS Note</w:t>
      </w:r>
    </w:p>
    <w:p w14:paraId="2462B43D" w14:textId="77777777" w:rsidR="00954975" w:rsidRDefault="00954975" w:rsidP="0035497C">
      <w:pPr>
        <w:spacing w:line="276" w:lineRule="auto"/>
        <w:jc w:val="both"/>
        <w:rPr>
          <w:noProof/>
          <w:color w:val="000000" w:themeColor="text1"/>
          <w:shd w:val="clear" w:color="auto" w:fill="FFFFFF"/>
        </w:rPr>
      </w:pPr>
    </w:p>
    <w:p w14:paraId="4E569169" w14:textId="79A94DFD" w:rsidR="00954975" w:rsidRPr="00954975" w:rsidRDefault="00954975" w:rsidP="0035497C">
      <w:pPr>
        <w:spacing w:line="276" w:lineRule="auto"/>
        <w:jc w:val="both"/>
        <w:rPr>
          <w:noProof/>
          <w:color w:val="000000" w:themeColor="text1"/>
          <w:shd w:val="clear" w:color="auto" w:fill="FFFFFF"/>
        </w:rPr>
      </w:pPr>
      <w:r w:rsidRPr="00954975">
        <w:rPr>
          <w:noProof/>
          <w:color w:val="000000" w:themeColor="text1"/>
          <w:shd w:val="clear" w:color="auto" w:fill="FFFFFF"/>
        </w:rPr>
        <w:t xml:space="preserve">Chovanec, M., 2017. </w:t>
      </w:r>
      <w:r w:rsidRPr="00954975">
        <w:rPr>
          <w:i/>
          <w:iCs/>
          <w:noProof/>
          <w:color w:val="000000" w:themeColor="text1"/>
          <w:shd w:val="clear" w:color="auto" w:fill="FFFFFF"/>
        </w:rPr>
        <w:t>Koncepce ochrany měkkých cílů pro roky 2017–2020. [online]. Praha: Ministerstvo vnitra České republiky</w:t>
      </w:r>
      <w:r w:rsidRPr="00954975">
        <w:rPr>
          <w:noProof/>
          <w:color w:val="000000" w:themeColor="text1"/>
          <w:shd w:val="clear" w:color="auto" w:fill="FFFFFF"/>
        </w:rPr>
        <w:t>. Dostupné z: https://www.mvcr.cz/soubor/koncepce-ochrany-mekkych-cilu-pro-2017-2020-pdf.aspx</w:t>
      </w:r>
    </w:p>
    <w:p w14:paraId="6F0AA31D" w14:textId="77777777" w:rsidR="008D72BA" w:rsidRPr="00995D72" w:rsidRDefault="008D72BA" w:rsidP="0035497C">
      <w:pPr>
        <w:spacing w:line="276" w:lineRule="auto"/>
        <w:jc w:val="both"/>
        <w:rPr>
          <w:i/>
          <w:iCs/>
          <w:noProof/>
          <w:color w:val="000000" w:themeColor="text1"/>
          <w:shd w:val="clear" w:color="auto" w:fill="FFFFFF"/>
        </w:rPr>
      </w:pPr>
    </w:p>
    <w:p w14:paraId="6944B810" w14:textId="720543BB" w:rsidR="00924A05" w:rsidRPr="00E22956" w:rsidRDefault="00924A05" w:rsidP="0035497C">
      <w:pPr>
        <w:spacing w:line="276" w:lineRule="auto"/>
        <w:jc w:val="both"/>
        <w:rPr>
          <w:noProof/>
          <w:color w:val="000000" w:themeColor="text1"/>
          <w:shd w:val="clear" w:color="auto" w:fill="FFFFFF"/>
        </w:rPr>
      </w:pPr>
      <w:r w:rsidRPr="00995D72">
        <w:rPr>
          <w:noProof/>
          <w:color w:val="000000" w:themeColor="text1"/>
          <w:shd w:val="clear" w:color="auto" w:fill="FFFFFF"/>
        </w:rPr>
        <w:t xml:space="preserve">Kaplan, J. (2016). </w:t>
      </w:r>
      <w:r w:rsidRPr="00995D72">
        <w:rPr>
          <w:i/>
          <w:iCs/>
          <w:noProof/>
          <w:color w:val="000000" w:themeColor="text1"/>
          <w:shd w:val="clear" w:color="auto" w:fill="FFFFFF"/>
        </w:rPr>
        <w:t>Waves of political terrorism</w:t>
      </w:r>
      <w:r w:rsidRPr="00995D72">
        <w:rPr>
          <w:noProof/>
          <w:color w:val="000000" w:themeColor="text1"/>
          <w:shd w:val="clear" w:color="auto" w:fill="FFFFFF"/>
        </w:rPr>
        <w:t xml:space="preserve">. </w:t>
      </w:r>
      <w:r w:rsidRPr="00E22956">
        <w:rPr>
          <w:noProof/>
          <w:color w:val="000000" w:themeColor="text1"/>
          <w:shd w:val="clear" w:color="auto" w:fill="FFFFFF"/>
        </w:rPr>
        <w:t>In Oxford Research Encyclopedia of Politics</w:t>
      </w:r>
    </w:p>
    <w:p w14:paraId="50A26EC6" w14:textId="77777777" w:rsidR="003D5A0A" w:rsidRPr="00E22956" w:rsidRDefault="003D5A0A" w:rsidP="0035497C">
      <w:pPr>
        <w:spacing w:line="276" w:lineRule="auto"/>
        <w:jc w:val="both"/>
        <w:rPr>
          <w:noProof/>
          <w:color w:val="000000" w:themeColor="text1"/>
          <w:shd w:val="clear" w:color="auto" w:fill="FFFFFF"/>
        </w:rPr>
      </w:pPr>
    </w:p>
    <w:p w14:paraId="0C562418" w14:textId="17A3B316" w:rsidR="00924A05" w:rsidRPr="00995D72" w:rsidRDefault="00924A05" w:rsidP="0035497C">
      <w:pPr>
        <w:spacing w:line="276" w:lineRule="auto"/>
        <w:jc w:val="both"/>
        <w:rPr>
          <w:noProof/>
          <w:color w:val="000000" w:themeColor="text1"/>
        </w:rPr>
      </w:pPr>
      <w:r w:rsidRPr="00995D72">
        <w:rPr>
          <w:noProof/>
          <w:color w:val="000000" w:themeColor="text1"/>
        </w:rPr>
        <w:t xml:space="preserve">Khan, S., &amp; VanWynsberghe, R. (2008). </w:t>
      </w:r>
      <w:r w:rsidRPr="00995D72">
        <w:rPr>
          <w:i/>
          <w:iCs/>
          <w:noProof/>
          <w:color w:val="000000" w:themeColor="text1"/>
        </w:rPr>
        <w:t>Cultivating the Under-Mined: Cross-Case analysis as knowledge mobilization.</w:t>
      </w:r>
      <w:r w:rsidRPr="00995D72">
        <w:rPr>
          <w:noProof/>
          <w:color w:val="000000" w:themeColor="text1"/>
        </w:rPr>
        <w:t xml:space="preserve"> DOAJ (DOAJ: Directory of Open Access Journals). </w:t>
      </w:r>
      <w:r w:rsidR="00995D72" w:rsidRPr="00995D72">
        <w:rPr>
          <w:noProof/>
          <w:color w:val="000000" w:themeColor="text1"/>
        </w:rPr>
        <w:t xml:space="preserve">Dostupné z: </w:t>
      </w:r>
      <w:hyperlink r:id="rId22" w:history="1">
        <w:r w:rsidR="00995D72" w:rsidRPr="00995D72">
          <w:rPr>
            <w:rStyle w:val="Hypertextovodkaz"/>
            <w:noProof/>
            <w:color w:val="000000" w:themeColor="text1"/>
            <w:u w:val="none"/>
          </w:rPr>
          <w:t>https://doaj.org/article/12c507cbc89a4e3ea49d8cde76f0be0b</w:t>
        </w:r>
      </w:hyperlink>
    </w:p>
    <w:p w14:paraId="448556B4" w14:textId="77777777" w:rsidR="00311342" w:rsidRPr="00995D72" w:rsidRDefault="00311342" w:rsidP="0035497C">
      <w:pPr>
        <w:spacing w:line="276" w:lineRule="auto"/>
        <w:jc w:val="both"/>
        <w:rPr>
          <w:noProof/>
          <w:color w:val="000000" w:themeColor="text1"/>
        </w:rPr>
      </w:pPr>
    </w:p>
    <w:p w14:paraId="5FB35DDF" w14:textId="4F046467" w:rsidR="00924A05" w:rsidRPr="00995D72" w:rsidRDefault="00924A05" w:rsidP="0035497C">
      <w:pPr>
        <w:spacing w:line="276" w:lineRule="auto"/>
        <w:jc w:val="both"/>
        <w:rPr>
          <w:noProof/>
          <w:color w:val="000000" w:themeColor="text1"/>
        </w:rPr>
      </w:pPr>
      <w:r w:rsidRPr="00995D72">
        <w:rPr>
          <w:noProof/>
          <w:color w:val="000000" w:themeColor="text1"/>
        </w:rPr>
        <w:t>Kratochvíl, P., &amp; Drulák, P. (Eds.). (2009). </w:t>
      </w:r>
      <w:r w:rsidRPr="00995D72">
        <w:rPr>
          <w:i/>
          <w:iCs/>
          <w:noProof/>
          <w:color w:val="000000" w:themeColor="text1"/>
        </w:rPr>
        <w:t>Encyklopedie mezinárodních vztahů</w:t>
      </w:r>
      <w:r w:rsidRPr="00995D72">
        <w:rPr>
          <w:noProof/>
          <w:color w:val="000000" w:themeColor="text1"/>
        </w:rPr>
        <w:t>. Portál</w:t>
      </w:r>
    </w:p>
    <w:p w14:paraId="52193BCE" w14:textId="77777777" w:rsidR="00995D72" w:rsidRPr="00995D72" w:rsidRDefault="00995D72" w:rsidP="0035497C">
      <w:pPr>
        <w:spacing w:line="276" w:lineRule="auto"/>
        <w:jc w:val="both"/>
        <w:rPr>
          <w:noProof/>
          <w:color w:val="000000" w:themeColor="text1"/>
        </w:rPr>
      </w:pPr>
    </w:p>
    <w:p w14:paraId="7F2513D7" w14:textId="3B45926D" w:rsidR="00924A05" w:rsidRPr="00995D72" w:rsidRDefault="00924A05" w:rsidP="0035497C">
      <w:pPr>
        <w:autoSpaceDE w:val="0"/>
        <w:autoSpaceDN w:val="0"/>
        <w:adjustRightInd w:val="0"/>
        <w:spacing w:line="276" w:lineRule="auto"/>
        <w:jc w:val="both"/>
        <w:rPr>
          <w:noProof/>
          <w:color w:val="000000" w:themeColor="text1"/>
        </w:rPr>
      </w:pPr>
      <w:r w:rsidRPr="00995D72">
        <w:rPr>
          <w:noProof/>
          <w:color w:val="000000" w:themeColor="text1"/>
        </w:rPr>
        <w:t xml:space="preserve">Kysela, J. (2002). Blanka Říchová: </w:t>
      </w:r>
      <w:r w:rsidRPr="00995D72">
        <w:rPr>
          <w:i/>
          <w:iCs/>
          <w:noProof/>
          <w:color w:val="000000" w:themeColor="text1"/>
        </w:rPr>
        <w:t>Úvod do současné politologie. Srovnávací analýza demokratických politických systémů.</w:t>
      </w:r>
      <w:r w:rsidRPr="00995D72">
        <w:rPr>
          <w:noProof/>
          <w:color w:val="000000" w:themeColor="text1"/>
        </w:rPr>
        <w:t xml:space="preserve"> Časopis Pro Právní Vědu a Praxi, 10(3), 287–289. </w:t>
      </w:r>
      <w:r w:rsidR="00995D72" w:rsidRPr="00995D72">
        <w:rPr>
          <w:noProof/>
          <w:color w:val="000000" w:themeColor="text1"/>
        </w:rPr>
        <w:t xml:space="preserve">Dostupné z: </w:t>
      </w:r>
      <w:hyperlink r:id="rId23" w:history="1">
        <w:r w:rsidR="00995D72" w:rsidRPr="00995D72">
          <w:rPr>
            <w:rStyle w:val="Hypertextovodkaz"/>
            <w:noProof/>
            <w:color w:val="000000" w:themeColor="text1"/>
            <w:u w:val="none"/>
          </w:rPr>
          <w:t>https://journals.muni.cz/cpvp/article/download/8243/7414</w:t>
        </w:r>
      </w:hyperlink>
    </w:p>
    <w:p w14:paraId="4A724612" w14:textId="77777777" w:rsidR="00311342" w:rsidRPr="00995D72" w:rsidRDefault="00311342" w:rsidP="0035497C">
      <w:pPr>
        <w:autoSpaceDE w:val="0"/>
        <w:autoSpaceDN w:val="0"/>
        <w:adjustRightInd w:val="0"/>
        <w:spacing w:line="276" w:lineRule="auto"/>
        <w:jc w:val="both"/>
        <w:rPr>
          <w:noProof/>
          <w:color w:val="000000" w:themeColor="text1"/>
        </w:rPr>
      </w:pPr>
    </w:p>
    <w:p w14:paraId="4C772B85" w14:textId="029360AC" w:rsidR="00924A05" w:rsidRPr="000C22B1" w:rsidRDefault="00924A05" w:rsidP="000C22B1">
      <w:pPr>
        <w:spacing w:line="276" w:lineRule="auto"/>
        <w:rPr>
          <w:noProof/>
          <w:color w:val="000000" w:themeColor="text1"/>
        </w:rPr>
      </w:pPr>
      <w:r w:rsidRPr="000C22B1">
        <w:rPr>
          <w:noProof/>
          <w:color w:val="000000" w:themeColor="text1"/>
        </w:rPr>
        <w:t xml:space="preserve">Lijphart, A. (1999). </w:t>
      </w:r>
      <w:r w:rsidRPr="000C22B1">
        <w:rPr>
          <w:i/>
          <w:iCs/>
          <w:noProof/>
          <w:color w:val="000000" w:themeColor="text1"/>
        </w:rPr>
        <w:t>Patterns of democracy</w:t>
      </w:r>
      <w:r w:rsidRPr="000C22B1">
        <w:rPr>
          <w:noProof/>
          <w:color w:val="000000" w:themeColor="text1"/>
        </w:rPr>
        <w:t>.</w:t>
      </w:r>
      <w:r w:rsidR="00FC54F5" w:rsidRPr="000C22B1">
        <w:rPr>
          <w:noProof/>
          <w:color w:val="000000" w:themeColor="text1"/>
        </w:rPr>
        <w:t xml:space="preserve"> </w:t>
      </w:r>
      <w:hyperlink r:id="rId24" w:history="1">
        <w:r w:rsidR="000C22B1" w:rsidRPr="000C22B1">
          <w:rPr>
            <w:rStyle w:val="Hypertextovodkaz"/>
            <w:noProof/>
            <w:color w:val="000000" w:themeColor="text1"/>
            <w:u w:val="none"/>
          </w:rPr>
          <w:t>https://openlibrary.org/books/OL9649656M/Patterns_of_Democracy</w:t>
        </w:r>
      </w:hyperlink>
    </w:p>
    <w:p w14:paraId="73449472" w14:textId="77777777" w:rsidR="003F52C2" w:rsidRDefault="003F52C2" w:rsidP="009D52AE">
      <w:pPr>
        <w:spacing w:line="276" w:lineRule="auto"/>
        <w:rPr>
          <w:noProof/>
          <w:color w:val="000000" w:themeColor="text1"/>
        </w:rPr>
      </w:pPr>
    </w:p>
    <w:p w14:paraId="537C4F5C" w14:textId="4D86931E" w:rsidR="00CD7948" w:rsidRPr="00995D72" w:rsidRDefault="00CD7948" w:rsidP="009D52AE">
      <w:pPr>
        <w:spacing w:line="276" w:lineRule="auto"/>
        <w:rPr>
          <w:noProof/>
          <w:color w:val="000000" w:themeColor="text1"/>
        </w:rPr>
      </w:pPr>
      <w:r w:rsidRPr="00CD7948">
        <w:rPr>
          <w:noProof/>
          <w:color w:val="000000" w:themeColor="text1"/>
        </w:rPr>
        <w:t xml:space="preserve">Lormel, D. M. (2016). </w:t>
      </w:r>
      <w:r w:rsidRPr="00DE7729">
        <w:rPr>
          <w:i/>
          <w:iCs/>
          <w:noProof/>
          <w:color w:val="000000" w:themeColor="text1"/>
        </w:rPr>
        <w:t xml:space="preserve">Lessons learned from the Paris and Brussels terrorist attacks. </w:t>
      </w:r>
      <w:r w:rsidRPr="00CD7948">
        <w:rPr>
          <w:noProof/>
          <w:color w:val="000000" w:themeColor="text1"/>
        </w:rPr>
        <w:t>ACAMS Today. Dostupné z https://www.acamstoday.org/lessons-learned-paris-brussels-attacks/</w:t>
      </w:r>
    </w:p>
    <w:p w14:paraId="480782E5" w14:textId="77777777" w:rsidR="00311342" w:rsidRPr="00995D72" w:rsidRDefault="00311342" w:rsidP="0035497C">
      <w:pPr>
        <w:spacing w:line="276" w:lineRule="auto"/>
        <w:jc w:val="both"/>
        <w:rPr>
          <w:noProof/>
          <w:color w:val="000000" w:themeColor="text1"/>
        </w:rPr>
      </w:pPr>
    </w:p>
    <w:p w14:paraId="12CD764B" w14:textId="0E9A62A9" w:rsidR="00924A05" w:rsidRPr="00995D72" w:rsidRDefault="00924A05" w:rsidP="0035497C">
      <w:pPr>
        <w:spacing w:line="276" w:lineRule="auto"/>
        <w:jc w:val="both"/>
        <w:rPr>
          <w:noProof/>
          <w:color w:val="000000" w:themeColor="text1"/>
          <w:shd w:val="clear" w:color="auto" w:fill="FFFFFF"/>
        </w:rPr>
      </w:pPr>
      <w:r w:rsidRPr="00995D72">
        <w:rPr>
          <w:noProof/>
          <w:color w:val="000000" w:themeColor="text1"/>
          <w:shd w:val="clear" w:color="auto" w:fill="FFFFFF"/>
        </w:rPr>
        <w:lastRenderedPageBreak/>
        <w:t xml:space="preserve">Mareš, M. (2004). </w:t>
      </w:r>
      <w:r w:rsidRPr="00995D72">
        <w:rPr>
          <w:i/>
          <w:iCs/>
          <w:noProof/>
          <w:color w:val="000000" w:themeColor="text1"/>
          <w:shd w:val="clear" w:color="auto" w:fill="FFFFFF"/>
        </w:rPr>
        <w:t>Vymezení pojmů terorismus, válka a guerilla v soudobé bezpečnostní terminologii</w:t>
      </w:r>
      <w:r w:rsidRPr="00995D72">
        <w:rPr>
          <w:noProof/>
          <w:color w:val="000000" w:themeColor="text1"/>
          <w:shd w:val="clear" w:color="auto" w:fill="FFFFFF"/>
        </w:rPr>
        <w:t>. </w:t>
      </w:r>
      <w:r w:rsidRPr="00995D72">
        <w:rPr>
          <w:i/>
          <w:iCs/>
          <w:noProof/>
          <w:color w:val="000000" w:themeColor="text1"/>
          <w:shd w:val="clear" w:color="auto" w:fill="FFFFFF"/>
        </w:rPr>
        <w:t>Obrana a strategie</w:t>
      </w:r>
      <w:r w:rsidRPr="00995D72">
        <w:rPr>
          <w:noProof/>
          <w:color w:val="000000" w:themeColor="text1"/>
          <w:shd w:val="clear" w:color="auto" w:fill="FFFFFF"/>
        </w:rPr>
        <w:t>, </w:t>
      </w:r>
      <w:r w:rsidRPr="00995D72">
        <w:rPr>
          <w:i/>
          <w:iCs/>
          <w:noProof/>
          <w:color w:val="000000" w:themeColor="text1"/>
          <w:shd w:val="clear" w:color="auto" w:fill="FFFFFF"/>
        </w:rPr>
        <w:t>4</w:t>
      </w:r>
      <w:r w:rsidRPr="00995D72">
        <w:rPr>
          <w:noProof/>
          <w:color w:val="000000" w:themeColor="text1"/>
          <w:shd w:val="clear" w:color="auto" w:fill="FFFFFF"/>
        </w:rPr>
        <w:t>(1), 19-32</w:t>
      </w:r>
    </w:p>
    <w:p w14:paraId="54BA2E1E" w14:textId="77777777" w:rsidR="00311342" w:rsidRPr="00995D72" w:rsidRDefault="00311342" w:rsidP="0035497C">
      <w:pPr>
        <w:spacing w:line="276" w:lineRule="auto"/>
        <w:jc w:val="both"/>
        <w:rPr>
          <w:noProof/>
          <w:color w:val="000000" w:themeColor="text1"/>
          <w:shd w:val="clear" w:color="auto" w:fill="FFFFFF"/>
        </w:rPr>
      </w:pPr>
    </w:p>
    <w:p w14:paraId="6F3FE114" w14:textId="53C7B8FF" w:rsidR="00924A05" w:rsidRPr="00995D72" w:rsidRDefault="00924A05" w:rsidP="0035497C">
      <w:pPr>
        <w:spacing w:line="276" w:lineRule="auto"/>
        <w:jc w:val="both"/>
        <w:rPr>
          <w:noProof/>
          <w:color w:val="000000" w:themeColor="text1"/>
        </w:rPr>
      </w:pPr>
      <w:r w:rsidRPr="00995D72">
        <w:rPr>
          <w:noProof/>
          <w:color w:val="000000" w:themeColor="text1"/>
        </w:rPr>
        <w:t>Mareš, M. (2005). </w:t>
      </w:r>
      <w:r w:rsidRPr="00995D72">
        <w:rPr>
          <w:i/>
          <w:iCs/>
          <w:noProof/>
          <w:color w:val="000000" w:themeColor="text1"/>
        </w:rPr>
        <w:t>Terorismus v ČR</w:t>
      </w:r>
      <w:r w:rsidRPr="00995D72">
        <w:rPr>
          <w:noProof/>
          <w:color w:val="000000" w:themeColor="text1"/>
        </w:rPr>
        <w:t>. Centrum strategických studií</w:t>
      </w:r>
    </w:p>
    <w:p w14:paraId="111D83AC" w14:textId="77777777" w:rsidR="00FC54F5" w:rsidRPr="00995D72" w:rsidRDefault="00FC54F5" w:rsidP="0035497C">
      <w:pPr>
        <w:spacing w:line="276" w:lineRule="auto"/>
        <w:jc w:val="both"/>
        <w:rPr>
          <w:noProof/>
          <w:color w:val="000000" w:themeColor="text1"/>
        </w:rPr>
      </w:pPr>
    </w:p>
    <w:p w14:paraId="00AAA133" w14:textId="34D3BE27" w:rsidR="00924A05" w:rsidRPr="00995D72" w:rsidRDefault="00924A05" w:rsidP="0035497C">
      <w:pPr>
        <w:spacing w:line="276" w:lineRule="auto"/>
        <w:jc w:val="both"/>
        <w:rPr>
          <w:noProof/>
          <w:color w:val="000000" w:themeColor="text1"/>
        </w:rPr>
      </w:pPr>
      <w:r w:rsidRPr="00995D72">
        <w:rPr>
          <w:noProof/>
          <w:color w:val="000000" w:themeColor="text1"/>
        </w:rPr>
        <w:t xml:space="preserve">Martin, G. (2007). </w:t>
      </w:r>
      <w:r w:rsidRPr="00995D72">
        <w:rPr>
          <w:i/>
          <w:iCs/>
          <w:noProof/>
          <w:color w:val="000000" w:themeColor="text1"/>
        </w:rPr>
        <w:t>Essentials of Terrorism: Concepts and controversies.</w:t>
      </w:r>
      <w:r w:rsidRPr="00995D72">
        <w:rPr>
          <w:noProof/>
          <w:color w:val="000000" w:themeColor="text1"/>
        </w:rPr>
        <w:t xml:space="preserve"> </w:t>
      </w:r>
      <w:r w:rsidR="00995D72" w:rsidRPr="00995D72">
        <w:rPr>
          <w:noProof/>
          <w:color w:val="000000" w:themeColor="text1"/>
        </w:rPr>
        <w:t xml:space="preserve">Dostupné z: </w:t>
      </w:r>
      <w:hyperlink r:id="rId25" w:history="1">
        <w:r w:rsidR="00995D72" w:rsidRPr="00995D72">
          <w:rPr>
            <w:rStyle w:val="Hypertextovodkaz"/>
            <w:noProof/>
            <w:color w:val="000000" w:themeColor="text1"/>
            <w:u w:val="none"/>
          </w:rPr>
          <w:t>http://ci.nii.ac.jp/ncid/BB17167646</w:t>
        </w:r>
      </w:hyperlink>
    </w:p>
    <w:p w14:paraId="5ED296B8" w14:textId="77777777" w:rsidR="00FC54F5" w:rsidRPr="00995D72" w:rsidRDefault="00FC54F5" w:rsidP="0035497C">
      <w:pPr>
        <w:spacing w:line="276" w:lineRule="auto"/>
        <w:jc w:val="both"/>
        <w:rPr>
          <w:noProof/>
          <w:color w:val="000000" w:themeColor="text1"/>
        </w:rPr>
      </w:pPr>
    </w:p>
    <w:p w14:paraId="2CF6C86B" w14:textId="3010F30B" w:rsidR="00924A05" w:rsidRPr="00995D72" w:rsidRDefault="00924A05" w:rsidP="0035497C">
      <w:pPr>
        <w:spacing w:line="276" w:lineRule="auto"/>
        <w:jc w:val="both"/>
        <w:rPr>
          <w:noProof/>
          <w:color w:val="000000" w:themeColor="text1"/>
          <w:shd w:val="clear" w:color="auto" w:fill="FFFFFF"/>
        </w:rPr>
      </w:pPr>
      <w:r w:rsidRPr="00995D72">
        <w:rPr>
          <w:noProof/>
          <w:color w:val="000000" w:themeColor="text1"/>
          <w:shd w:val="clear" w:color="auto" w:fill="FFFFFF"/>
        </w:rPr>
        <w:t xml:space="preserve">McDonald, M. (2008). </w:t>
      </w:r>
      <w:r w:rsidRPr="00995D72">
        <w:rPr>
          <w:i/>
          <w:iCs/>
          <w:noProof/>
          <w:color w:val="000000" w:themeColor="text1"/>
          <w:shd w:val="clear" w:color="auto" w:fill="FFFFFF"/>
        </w:rPr>
        <w:t>Securitization and the Construction of Security</w:t>
      </w:r>
      <w:r w:rsidRPr="00995D72">
        <w:rPr>
          <w:noProof/>
          <w:color w:val="000000" w:themeColor="text1"/>
          <w:shd w:val="clear" w:color="auto" w:fill="FFFFFF"/>
        </w:rPr>
        <w:t>. European journal of international relations, 14(4), 563-587</w:t>
      </w:r>
    </w:p>
    <w:p w14:paraId="5166B10D" w14:textId="77777777" w:rsidR="00FC54F5" w:rsidRPr="00995D72" w:rsidRDefault="00FC54F5" w:rsidP="0035497C">
      <w:pPr>
        <w:spacing w:line="276" w:lineRule="auto"/>
        <w:jc w:val="both"/>
        <w:rPr>
          <w:noProof/>
          <w:color w:val="000000" w:themeColor="text1"/>
          <w:shd w:val="clear" w:color="auto" w:fill="FFFFFF"/>
        </w:rPr>
      </w:pPr>
    </w:p>
    <w:p w14:paraId="12736EC4" w14:textId="77777777" w:rsidR="00924A05" w:rsidRPr="00995D72" w:rsidRDefault="00924A05" w:rsidP="0035497C">
      <w:pPr>
        <w:spacing w:line="276" w:lineRule="auto"/>
        <w:jc w:val="both"/>
        <w:rPr>
          <w:noProof/>
          <w:color w:val="000000" w:themeColor="text1"/>
        </w:rPr>
      </w:pPr>
      <w:r w:rsidRPr="00995D72">
        <w:rPr>
          <w:noProof/>
          <w:color w:val="000000" w:themeColor="text1"/>
        </w:rPr>
        <w:t xml:space="preserve">McGlinchey, S., Walters, R., &amp; Scheinpflug, C. (2017). </w:t>
      </w:r>
      <w:r w:rsidRPr="00995D72">
        <w:rPr>
          <w:i/>
          <w:iCs/>
          <w:noProof/>
          <w:color w:val="000000" w:themeColor="text1"/>
        </w:rPr>
        <w:t>International relations theory</w:t>
      </w:r>
      <w:r w:rsidRPr="00995D72">
        <w:rPr>
          <w:noProof/>
          <w:color w:val="000000" w:themeColor="text1"/>
        </w:rPr>
        <w:t>. E-International Relations.</w:t>
      </w:r>
    </w:p>
    <w:p w14:paraId="6E5FD538" w14:textId="77777777" w:rsidR="00FC54F5" w:rsidRPr="00995D72" w:rsidRDefault="00FC54F5" w:rsidP="0035497C">
      <w:pPr>
        <w:spacing w:line="276" w:lineRule="auto"/>
        <w:jc w:val="both"/>
        <w:rPr>
          <w:color w:val="000000" w:themeColor="text1"/>
        </w:rPr>
      </w:pPr>
    </w:p>
    <w:p w14:paraId="716D1587" w14:textId="35ECD4F7" w:rsidR="00924A05" w:rsidRPr="00995D72" w:rsidRDefault="00924A05" w:rsidP="0035497C">
      <w:pPr>
        <w:autoSpaceDE w:val="0"/>
        <w:autoSpaceDN w:val="0"/>
        <w:adjustRightInd w:val="0"/>
        <w:spacing w:line="276" w:lineRule="auto"/>
        <w:jc w:val="both"/>
        <w:rPr>
          <w:color w:val="000000" w:themeColor="text1"/>
        </w:rPr>
      </w:pPr>
      <w:r w:rsidRPr="00995D72">
        <w:rPr>
          <w:color w:val="000000" w:themeColor="text1"/>
        </w:rPr>
        <w:t xml:space="preserve">Ministerstvo vnitra České republiky. (2013). </w:t>
      </w:r>
      <w:r w:rsidRPr="00995D72">
        <w:rPr>
          <w:i/>
          <w:iCs/>
          <w:color w:val="000000" w:themeColor="text1"/>
        </w:rPr>
        <w:t>Strategie České republiky pro boj proti terorismu od r. 2013.</w:t>
      </w:r>
      <w:r w:rsidRPr="00995D72">
        <w:rPr>
          <w:color w:val="000000" w:themeColor="text1"/>
        </w:rPr>
        <w:t xml:space="preserve"> Dostupné z</w:t>
      </w:r>
      <w:r w:rsidR="00995D72" w:rsidRPr="00995D72">
        <w:rPr>
          <w:color w:val="000000" w:themeColor="text1"/>
        </w:rPr>
        <w:t>:</w:t>
      </w:r>
      <w:r w:rsidRPr="00995D72">
        <w:rPr>
          <w:color w:val="000000" w:themeColor="text1"/>
        </w:rPr>
        <w:t xml:space="preserve"> </w:t>
      </w:r>
      <w:hyperlink r:id="rId26" w:history="1">
        <w:r w:rsidRPr="00995D72">
          <w:rPr>
            <w:color w:val="000000" w:themeColor="text1"/>
          </w:rPr>
          <w:t>http://www.mvcr.cz/clanek/dokumenty-454055.aspx</w:t>
        </w:r>
      </w:hyperlink>
    </w:p>
    <w:p w14:paraId="00DFC6B5" w14:textId="77777777" w:rsidR="00924A05" w:rsidRPr="00995D72" w:rsidRDefault="00924A05" w:rsidP="0035497C">
      <w:pPr>
        <w:pStyle w:val="Normlnweb"/>
        <w:spacing w:line="276" w:lineRule="auto"/>
        <w:jc w:val="both"/>
        <w:rPr>
          <w:noProof/>
          <w:color w:val="000000" w:themeColor="text1"/>
        </w:rPr>
      </w:pPr>
      <w:r w:rsidRPr="00995D72">
        <w:rPr>
          <w:noProof/>
          <w:color w:val="000000" w:themeColor="text1"/>
        </w:rPr>
        <w:t xml:space="preserve">Pikna, B. (2006). </w:t>
      </w:r>
      <w:r w:rsidRPr="00995D72">
        <w:rPr>
          <w:i/>
          <w:iCs/>
          <w:noProof/>
          <w:color w:val="000000" w:themeColor="text1"/>
        </w:rPr>
        <w:t>Mezinárodní terorismus a bezpečnost Evropské unie – právní náhled</w:t>
      </w:r>
      <w:r w:rsidRPr="00995D72">
        <w:rPr>
          <w:noProof/>
          <w:color w:val="000000" w:themeColor="text1"/>
        </w:rPr>
        <w:t xml:space="preserve">. Praha: Linde </w:t>
      </w:r>
    </w:p>
    <w:p w14:paraId="23D6C3C7" w14:textId="77777777" w:rsidR="00924A05" w:rsidRPr="00995D72" w:rsidRDefault="00924A05" w:rsidP="0035497C">
      <w:pPr>
        <w:spacing w:line="276" w:lineRule="auto"/>
        <w:jc w:val="both"/>
        <w:rPr>
          <w:color w:val="000000" w:themeColor="text1"/>
        </w:rPr>
      </w:pPr>
      <w:r w:rsidRPr="00995D72">
        <w:rPr>
          <w:color w:val="000000" w:themeColor="text1"/>
        </w:rPr>
        <w:t xml:space="preserve">Rada Evropské unie. (2002). </w:t>
      </w:r>
      <w:r w:rsidRPr="00995D72">
        <w:rPr>
          <w:i/>
          <w:iCs/>
          <w:color w:val="000000" w:themeColor="text1"/>
        </w:rPr>
        <w:t>Rámcové rozhodnutí Rady ze dne 13. června 2002, o boji proti terorismu (2002/475/SVV). Úřední věstník Evropské unie, L 164, s. 0003–0007.</w:t>
      </w:r>
      <w:r w:rsidRPr="00995D72">
        <w:rPr>
          <w:color w:val="000000" w:themeColor="text1"/>
        </w:rPr>
        <w:t xml:space="preserve"> Dostupné z </w:t>
      </w:r>
      <w:hyperlink r:id="rId27" w:history="1">
        <w:r w:rsidRPr="00995D72">
          <w:rPr>
            <w:rStyle w:val="Hypertextovodkaz"/>
            <w:color w:val="000000" w:themeColor="text1"/>
            <w:u w:val="none"/>
          </w:rPr>
          <w:t>https://eur-lex.europa.eu/LexUriServ/LexUriServ.do?uri=CELEX:32002F0475:CS:HTML</w:t>
        </w:r>
      </w:hyperlink>
    </w:p>
    <w:p w14:paraId="7110B6B1" w14:textId="77777777" w:rsidR="00FC54F5" w:rsidRPr="00995D72" w:rsidRDefault="00FC54F5" w:rsidP="0035497C">
      <w:pPr>
        <w:spacing w:line="276" w:lineRule="auto"/>
        <w:jc w:val="both"/>
        <w:rPr>
          <w:color w:val="000000" w:themeColor="text1"/>
        </w:rPr>
      </w:pPr>
    </w:p>
    <w:p w14:paraId="012181B7" w14:textId="6E8401AF" w:rsidR="00924A05" w:rsidRPr="00995D72" w:rsidRDefault="00924A05" w:rsidP="0035497C">
      <w:pPr>
        <w:spacing w:line="276" w:lineRule="auto"/>
        <w:jc w:val="both"/>
        <w:rPr>
          <w:color w:val="000000" w:themeColor="text1"/>
        </w:rPr>
      </w:pPr>
      <w:r w:rsidRPr="00995D72">
        <w:rPr>
          <w:color w:val="000000" w:themeColor="text1"/>
        </w:rPr>
        <w:t xml:space="preserve">Rada Evropské unie. (2003, 8. prosince). </w:t>
      </w:r>
      <w:r w:rsidRPr="00995D72">
        <w:rPr>
          <w:i/>
          <w:iCs/>
          <w:color w:val="000000" w:themeColor="text1"/>
        </w:rPr>
        <w:t>Evropská bezpečností strategie 2003</w:t>
      </w:r>
      <w:r w:rsidRPr="00995D72">
        <w:rPr>
          <w:color w:val="000000" w:themeColor="text1"/>
        </w:rPr>
        <w:t>. Dostupn</w:t>
      </w:r>
      <w:r w:rsidR="00995D72" w:rsidRPr="00995D72">
        <w:rPr>
          <w:color w:val="000000" w:themeColor="text1"/>
        </w:rPr>
        <w:t>é</w:t>
      </w:r>
      <w:r w:rsidRPr="00995D72">
        <w:rPr>
          <w:color w:val="000000" w:themeColor="text1"/>
        </w:rPr>
        <w:t xml:space="preserve"> z: </w:t>
      </w:r>
      <w:hyperlink r:id="rId28" w:history="1">
        <w:r w:rsidR="00FC54F5" w:rsidRPr="00995D72">
          <w:rPr>
            <w:rStyle w:val="Hypertextovodkaz"/>
            <w:color w:val="000000" w:themeColor="text1"/>
            <w:u w:val="none"/>
          </w:rPr>
          <w:t>https://data.consilium.europa.eu/doc/document/ST-15895-2003-INIT/cs/pdf</w:t>
        </w:r>
      </w:hyperlink>
    </w:p>
    <w:p w14:paraId="3CEDF9D6" w14:textId="77777777" w:rsidR="00FC54F5" w:rsidRPr="00995D72" w:rsidRDefault="00FC54F5" w:rsidP="0035497C">
      <w:pPr>
        <w:spacing w:line="276" w:lineRule="auto"/>
        <w:jc w:val="both"/>
        <w:rPr>
          <w:color w:val="000000" w:themeColor="text1"/>
        </w:rPr>
      </w:pPr>
    </w:p>
    <w:p w14:paraId="7888D075" w14:textId="77777777" w:rsidR="00BC34B3" w:rsidRPr="00BC34B3" w:rsidRDefault="00BC34B3" w:rsidP="00E9751D">
      <w:pPr>
        <w:spacing w:line="276" w:lineRule="auto"/>
        <w:jc w:val="both"/>
        <w:rPr>
          <w:color w:val="000000" w:themeColor="text1"/>
        </w:rPr>
      </w:pPr>
      <w:r w:rsidRPr="00BC34B3">
        <w:rPr>
          <w:color w:val="000000" w:themeColor="text1"/>
        </w:rPr>
        <w:t xml:space="preserve">Rada Evropské unie. (2005). Rozhodnutí Rady 2005/671/SVV ze dne 20. září 2005, o výměně informací a spolupráci týkající se trestných činů terorismu. Úřední věstník Evropské unie. </w:t>
      </w:r>
    </w:p>
    <w:p w14:paraId="4420374E" w14:textId="1A209D7D" w:rsidR="00BC34B3" w:rsidRPr="00995D72" w:rsidRDefault="00BC34B3" w:rsidP="00E9751D">
      <w:pPr>
        <w:spacing w:line="276" w:lineRule="auto"/>
        <w:jc w:val="both"/>
        <w:rPr>
          <w:color w:val="000000" w:themeColor="text1"/>
        </w:rPr>
      </w:pPr>
      <w:r w:rsidRPr="00BC34B3">
        <w:rPr>
          <w:color w:val="000000" w:themeColor="text1"/>
        </w:rPr>
        <w:t>Dostupné z https://eur-lex.europa.eu/legal-content/CS/ALL/?uri=CELEX%3A32005D0671</w:t>
      </w:r>
    </w:p>
    <w:p w14:paraId="350E5AC3" w14:textId="77777777" w:rsidR="00B9562C" w:rsidRPr="00995D72" w:rsidRDefault="00B9562C" w:rsidP="00E9751D">
      <w:pPr>
        <w:spacing w:line="276" w:lineRule="auto"/>
        <w:jc w:val="both"/>
        <w:rPr>
          <w:color w:val="000000" w:themeColor="text1"/>
        </w:rPr>
      </w:pPr>
    </w:p>
    <w:p w14:paraId="49D1FCCC" w14:textId="65343F2D" w:rsidR="00924A05" w:rsidRPr="00995D72" w:rsidRDefault="00924A05" w:rsidP="0035497C">
      <w:pPr>
        <w:spacing w:line="276" w:lineRule="auto"/>
        <w:jc w:val="both"/>
        <w:rPr>
          <w:noProof/>
          <w:color w:val="000000" w:themeColor="text1"/>
        </w:rPr>
      </w:pPr>
      <w:r w:rsidRPr="00995D72">
        <w:rPr>
          <w:noProof/>
          <w:color w:val="000000" w:themeColor="text1"/>
        </w:rPr>
        <w:t xml:space="preserve">Rapoport, D. C. (2001). </w:t>
      </w:r>
      <w:r w:rsidRPr="00995D72">
        <w:rPr>
          <w:i/>
          <w:iCs/>
          <w:noProof/>
          <w:color w:val="000000" w:themeColor="text1"/>
        </w:rPr>
        <w:t>The fourth wave: September 11 in the history of terrorism</w:t>
      </w:r>
      <w:r w:rsidRPr="00995D72">
        <w:rPr>
          <w:noProof/>
          <w:color w:val="000000" w:themeColor="text1"/>
        </w:rPr>
        <w:t>. Current history, 100(650), 419</w:t>
      </w:r>
    </w:p>
    <w:p w14:paraId="1FFA2B91" w14:textId="77777777" w:rsidR="00B9562C" w:rsidRPr="00995D72" w:rsidRDefault="00B9562C" w:rsidP="0035497C">
      <w:pPr>
        <w:spacing w:line="276" w:lineRule="auto"/>
        <w:jc w:val="both"/>
        <w:rPr>
          <w:color w:val="000000" w:themeColor="text1"/>
        </w:rPr>
      </w:pPr>
    </w:p>
    <w:p w14:paraId="17DBF10F" w14:textId="20689736" w:rsidR="00924A05" w:rsidRDefault="00924A05" w:rsidP="0035497C">
      <w:pPr>
        <w:spacing w:line="276" w:lineRule="auto"/>
        <w:jc w:val="both"/>
        <w:rPr>
          <w:noProof/>
          <w:color w:val="000000" w:themeColor="text1"/>
        </w:rPr>
      </w:pPr>
      <w:r w:rsidRPr="00995D72">
        <w:rPr>
          <w:noProof/>
          <w:color w:val="000000" w:themeColor="text1"/>
        </w:rPr>
        <w:t xml:space="preserve">Rapoport, D. C. (2013). </w:t>
      </w:r>
      <w:r w:rsidRPr="00995D72">
        <w:rPr>
          <w:i/>
          <w:iCs/>
          <w:noProof/>
          <w:color w:val="000000" w:themeColor="text1"/>
        </w:rPr>
        <w:t xml:space="preserve">The Four Waves of Modern Terror: International Dimensions </w:t>
      </w:r>
      <w:r w:rsidR="00130D7C">
        <w:rPr>
          <w:i/>
          <w:iCs/>
          <w:noProof/>
          <w:color w:val="000000" w:themeColor="text1"/>
        </w:rPr>
        <w:br/>
      </w:r>
      <w:r w:rsidRPr="00995D72">
        <w:rPr>
          <w:i/>
          <w:iCs/>
          <w:noProof/>
          <w:color w:val="000000" w:themeColor="text1"/>
        </w:rPr>
        <w:t>and Consequences</w:t>
      </w:r>
      <w:r w:rsidRPr="00995D72">
        <w:rPr>
          <w:noProof/>
          <w:color w:val="000000" w:themeColor="text1"/>
        </w:rPr>
        <w:t xml:space="preserve"> 1. In An international history of terrorism (pp. 282-310). Routledge</w:t>
      </w:r>
    </w:p>
    <w:p w14:paraId="310B88EA" w14:textId="77777777" w:rsidR="00D41644" w:rsidRDefault="00D41644" w:rsidP="0035497C">
      <w:pPr>
        <w:spacing w:line="276" w:lineRule="auto"/>
        <w:jc w:val="both"/>
        <w:rPr>
          <w:noProof/>
          <w:color w:val="000000" w:themeColor="text1"/>
        </w:rPr>
      </w:pPr>
    </w:p>
    <w:p w14:paraId="5360C110" w14:textId="6BA28F7F" w:rsidR="000A67A4" w:rsidRPr="00995D72" w:rsidRDefault="000A67A4" w:rsidP="0035497C">
      <w:pPr>
        <w:spacing w:line="276" w:lineRule="auto"/>
        <w:jc w:val="both"/>
        <w:rPr>
          <w:noProof/>
          <w:color w:val="000000" w:themeColor="text1"/>
        </w:rPr>
      </w:pPr>
      <w:r w:rsidRPr="000A67A4">
        <w:rPr>
          <w:noProof/>
          <w:color w:val="000000" w:themeColor="text1"/>
        </w:rPr>
        <w:t xml:space="preserve">Reinares, F. (2009). </w:t>
      </w:r>
      <w:r w:rsidRPr="00613864">
        <w:rPr>
          <w:i/>
          <w:iCs/>
          <w:noProof/>
          <w:color w:val="000000" w:themeColor="text1"/>
        </w:rPr>
        <w:t xml:space="preserve">After the Madrid bombings: Internal security reforms and prevention </w:t>
      </w:r>
      <w:r w:rsidR="00130D7C">
        <w:rPr>
          <w:i/>
          <w:iCs/>
          <w:noProof/>
          <w:color w:val="000000" w:themeColor="text1"/>
        </w:rPr>
        <w:br/>
      </w:r>
      <w:r w:rsidRPr="00613864">
        <w:rPr>
          <w:i/>
          <w:iCs/>
          <w:noProof/>
          <w:color w:val="000000" w:themeColor="text1"/>
        </w:rPr>
        <w:t>of global terrorism in Spain</w:t>
      </w:r>
      <w:r w:rsidRPr="000A67A4">
        <w:rPr>
          <w:noProof/>
          <w:color w:val="000000" w:themeColor="text1"/>
        </w:rPr>
        <w:t>. Studies in Conflict and Terrorism, 32(5), 367–388.</w:t>
      </w:r>
      <w:r w:rsidR="00741ABE">
        <w:rPr>
          <w:noProof/>
          <w:color w:val="000000" w:themeColor="text1"/>
        </w:rPr>
        <w:t xml:space="preserve"> Dostupné </w:t>
      </w:r>
      <w:r w:rsidR="005C53D4">
        <w:rPr>
          <w:noProof/>
          <w:color w:val="000000" w:themeColor="text1"/>
        </w:rPr>
        <w:t>z:</w:t>
      </w:r>
      <w:r w:rsidRPr="000A67A4">
        <w:rPr>
          <w:noProof/>
          <w:color w:val="000000" w:themeColor="text1"/>
        </w:rPr>
        <w:t xml:space="preserve"> https://doi.org/10.1080/10576100902836767</w:t>
      </w:r>
    </w:p>
    <w:p w14:paraId="74A35EE2" w14:textId="77777777" w:rsidR="00B9562C" w:rsidRPr="00995D72" w:rsidRDefault="00B9562C" w:rsidP="0035497C">
      <w:pPr>
        <w:spacing w:line="276" w:lineRule="auto"/>
        <w:jc w:val="both"/>
        <w:rPr>
          <w:color w:val="000000" w:themeColor="text1"/>
        </w:rPr>
      </w:pPr>
    </w:p>
    <w:p w14:paraId="4267B9F6" w14:textId="677DC1BD" w:rsidR="00B9562C" w:rsidRPr="00995D72" w:rsidRDefault="00924A05" w:rsidP="0035497C">
      <w:pPr>
        <w:spacing w:line="276" w:lineRule="auto"/>
        <w:jc w:val="both"/>
        <w:rPr>
          <w:noProof/>
          <w:color w:val="000000" w:themeColor="text1"/>
        </w:rPr>
      </w:pPr>
      <w:r w:rsidRPr="00995D72">
        <w:rPr>
          <w:noProof/>
          <w:color w:val="000000" w:themeColor="text1"/>
        </w:rPr>
        <w:t>Řehák, D., Foltin, P., &amp; Stojar, R. (2008</w:t>
      </w:r>
      <w:r w:rsidR="00B9562C" w:rsidRPr="00995D72">
        <w:rPr>
          <w:noProof/>
          <w:color w:val="000000" w:themeColor="text1"/>
        </w:rPr>
        <w:t xml:space="preserve">). </w:t>
      </w:r>
      <w:r w:rsidR="00B9562C" w:rsidRPr="00995D72">
        <w:rPr>
          <w:i/>
          <w:iCs/>
          <w:noProof/>
          <w:color w:val="000000" w:themeColor="text1"/>
        </w:rPr>
        <w:t>Vybrané aspekty soudobého terorismu</w:t>
      </w:r>
    </w:p>
    <w:p w14:paraId="71ED72FC" w14:textId="77777777" w:rsidR="000707CB" w:rsidRPr="00995D72" w:rsidRDefault="000707CB" w:rsidP="0035497C">
      <w:pPr>
        <w:spacing w:line="276" w:lineRule="auto"/>
        <w:jc w:val="both"/>
        <w:rPr>
          <w:noProof/>
          <w:color w:val="000000" w:themeColor="text1"/>
        </w:rPr>
      </w:pPr>
    </w:p>
    <w:p w14:paraId="515650D4" w14:textId="3130F607" w:rsidR="000707CB" w:rsidRPr="00242DD1" w:rsidRDefault="00242DD1" w:rsidP="0035497C">
      <w:pPr>
        <w:spacing w:line="276" w:lineRule="auto"/>
        <w:jc w:val="both"/>
        <w:rPr>
          <w:noProof/>
          <w:color w:val="000000" w:themeColor="text1"/>
        </w:rPr>
      </w:pPr>
      <w:r w:rsidRPr="00242DD1">
        <w:rPr>
          <w:noProof/>
          <w:color w:val="000000" w:themeColor="text1"/>
        </w:rPr>
        <w:lastRenderedPageBreak/>
        <w:t xml:space="preserve">Skocpol, T. (1979). </w:t>
      </w:r>
      <w:r w:rsidRPr="00741ABE">
        <w:rPr>
          <w:i/>
          <w:iCs/>
          <w:noProof/>
          <w:color w:val="000000" w:themeColor="text1"/>
        </w:rPr>
        <w:t>States and social revolutions</w:t>
      </w:r>
      <w:r w:rsidRPr="00242DD1">
        <w:rPr>
          <w:noProof/>
          <w:color w:val="000000" w:themeColor="text1"/>
        </w:rPr>
        <w:t xml:space="preserve">. Dostupné z: </w:t>
      </w:r>
      <w:hyperlink r:id="rId29" w:history="1">
        <w:r w:rsidRPr="00242DD1">
          <w:rPr>
            <w:rStyle w:val="Hypertextovodkaz"/>
            <w:noProof/>
            <w:color w:val="000000" w:themeColor="text1"/>
            <w:u w:val="none"/>
          </w:rPr>
          <w:t>https://doi.org/10.1017/cbo9780511815805</w:t>
        </w:r>
      </w:hyperlink>
    </w:p>
    <w:p w14:paraId="218EC64B" w14:textId="77777777" w:rsidR="00242DD1" w:rsidRPr="00995D72" w:rsidRDefault="00242DD1" w:rsidP="0035497C">
      <w:pPr>
        <w:spacing w:line="276" w:lineRule="auto"/>
        <w:jc w:val="both"/>
        <w:rPr>
          <w:noProof/>
          <w:color w:val="000000" w:themeColor="text1"/>
        </w:rPr>
      </w:pPr>
    </w:p>
    <w:p w14:paraId="390B18C4" w14:textId="13D32ABB" w:rsidR="00924A05" w:rsidRPr="00995D72" w:rsidRDefault="00924A05" w:rsidP="001D5C45">
      <w:pPr>
        <w:spacing w:line="276" w:lineRule="auto"/>
        <w:jc w:val="both"/>
        <w:rPr>
          <w:noProof/>
          <w:color w:val="000000" w:themeColor="text1"/>
        </w:rPr>
      </w:pPr>
      <w:r w:rsidRPr="00995D72">
        <w:rPr>
          <w:noProof/>
          <w:color w:val="000000" w:themeColor="text1"/>
        </w:rPr>
        <w:t xml:space="preserve">Spaaij, R., &amp; Hamm, M. S. (2014). </w:t>
      </w:r>
      <w:r w:rsidRPr="00995D72">
        <w:rPr>
          <w:i/>
          <w:iCs/>
          <w:noProof/>
          <w:color w:val="000000" w:themeColor="text1"/>
        </w:rPr>
        <w:t>Key issues and research agendas in Lone Wolf Terrorism.</w:t>
      </w:r>
      <w:r w:rsidRPr="00995D72">
        <w:rPr>
          <w:noProof/>
          <w:color w:val="000000" w:themeColor="text1"/>
        </w:rPr>
        <w:t xml:space="preserve"> Studies in Conflict and Terrorism, 38(3), 167–178. </w:t>
      </w:r>
      <w:r w:rsidR="00995D72" w:rsidRPr="00995D72">
        <w:rPr>
          <w:noProof/>
          <w:color w:val="000000" w:themeColor="text1"/>
        </w:rPr>
        <w:t xml:space="preserve">Dostupné z: </w:t>
      </w:r>
      <w:hyperlink r:id="rId30" w:history="1">
        <w:r w:rsidR="00995D72" w:rsidRPr="00995D72">
          <w:rPr>
            <w:rStyle w:val="Hypertextovodkaz"/>
            <w:noProof/>
            <w:color w:val="000000" w:themeColor="text1"/>
            <w:u w:val="none"/>
          </w:rPr>
          <w:t>https://doi.org/10.1080/1057610x.2014.986979</w:t>
        </w:r>
      </w:hyperlink>
    </w:p>
    <w:p w14:paraId="5FD1378C" w14:textId="77777777" w:rsidR="000707CB" w:rsidRPr="00995D72" w:rsidRDefault="000707CB" w:rsidP="000707CB">
      <w:pPr>
        <w:spacing w:line="276" w:lineRule="auto"/>
        <w:jc w:val="both"/>
        <w:rPr>
          <w:noProof/>
          <w:color w:val="000000" w:themeColor="text1"/>
        </w:rPr>
      </w:pPr>
    </w:p>
    <w:p w14:paraId="79C1FB01" w14:textId="5E7E68AB" w:rsidR="00924A05" w:rsidRPr="00995D72" w:rsidRDefault="00924A05" w:rsidP="0035497C">
      <w:pPr>
        <w:spacing w:line="276" w:lineRule="auto"/>
        <w:jc w:val="both"/>
        <w:rPr>
          <w:noProof/>
          <w:color w:val="000000" w:themeColor="text1"/>
        </w:rPr>
      </w:pPr>
      <w:r w:rsidRPr="00995D72">
        <w:rPr>
          <w:noProof/>
          <w:color w:val="000000" w:themeColor="text1"/>
        </w:rPr>
        <w:t xml:space="preserve">Stritzel, H. (2007). </w:t>
      </w:r>
      <w:r w:rsidRPr="00995D72">
        <w:rPr>
          <w:i/>
          <w:iCs/>
          <w:noProof/>
          <w:color w:val="000000" w:themeColor="text1"/>
        </w:rPr>
        <w:t>Towards a theory of securitization</w:t>
      </w:r>
      <w:r w:rsidRPr="00995D72">
        <w:rPr>
          <w:noProof/>
          <w:color w:val="000000" w:themeColor="text1"/>
        </w:rPr>
        <w:t>: Copenhagen and beyond. European journal of international relations, 13(3), 357-383</w:t>
      </w:r>
    </w:p>
    <w:p w14:paraId="66193A38" w14:textId="77777777" w:rsidR="000707CB" w:rsidRPr="00995D72" w:rsidRDefault="000707CB" w:rsidP="0035497C">
      <w:pPr>
        <w:spacing w:line="276" w:lineRule="auto"/>
        <w:jc w:val="both"/>
        <w:rPr>
          <w:noProof/>
          <w:color w:val="000000" w:themeColor="text1"/>
        </w:rPr>
      </w:pPr>
    </w:p>
    <w:p w14:paraId="21C75378" w14:textId="32824F60" w:rsidR="00924A05" w:rsidRPr="00995D72" w:rsidRDefault="00924A05" w:rsidP="0035497C">
      <w:pPr>
        <w:spacing w:line="276" w:lineRule="auto"/>
        <w:jc w:val="both"/>
        <w:rPr>
          <w:noProof/>
          <w:color w:val="000000" w:themeColor="text1"/>
        </w:rPr>
      </w:pPr>
      <w:r w:rsidRPr="00995D72">
        <w:rPr>
          <w:noProof/>
          <w:color w:val="000000" w:themeColor="text1"/>
        </w:rPr>
        <w:t>Strmiska, M. (2001). </w:t>
      </w:r>
      <w:r w:rsidRPr="00995D72">
        <w:rPr>
          <w:i/>
          <w:iCs/>
          <w:noProof/>
          <w:color w:val="000000" w:themeColor="text1"/>
        </w:rPr>
        <w:t xml:space="preserve">Terorismus a demokracie. Pojetí a typologie subverzívního teroristického násilí v soudobých demokraciích. </w:t>
      </w:r>
      <w:r w:rsidRPr="00995D72">
        <w:rPr>
          <w:noProof/>
          <w:color w:val="000000" w:themeColor="text1"/>
        </w:rPr>
        <w:t>Mezinárodní politologický ústav</w:t>
      </w:r>
    </w:p>
    <w:p w14:paraId="2E3D2C16" w14:textId="77777777" w:rsidR="000707CB" w:rsidRPr="00995D72" w:rsidRDefault="000707CB" w:rsidP="0035497C">
      <w:pPr>
        <w:spacing w:line="276" w:lineRule="auto"/>
        <w:jc w:val="both"/>
        <w:rPr>
          <w:noProof/>
          <w:color w:val="000000" w:themeColor="text1"/>
        </w:rPr>
      </w:pPr>
    </w:p>
    <w:p w14:paraId="76D9F10A" w14:textId="4C2BD4E4" w:rsidR="00924A05" w:rsidRPr="00995D72" w:rsidRDefault="00924A05" w:rsidP="0035497C">
      <w:pPr>
        <w:spacing w:line="276" w:lineRule="auto"/>
        <w:jc w:val="both"/>
        <w:rPr>
          <w:noProof/>
          <w:color w:val="000000" w:themeColor="text1"/>
        </w:rPr>
      </w:pPr>
      <w:r w:rsidRPr="00995D72">
        <w:rPr>
          <w:noProof/>
          <w:color w:val="000000" w:themeColor="text1"/>
        </w:rPr>
        <w:t xml:space="preserve">Taureck, R. (2006). </w:t>
      </w:r>
      <w:r w:rsidRPr="00995D72">
        <w:rPr>
          <w:i/>
          <w:iCs/>
          <w:noProof/>
          <w:color w:val="000000" w:themeColor="text1"/>
        </w:rPr>
        <w:t>Securitization theory and securitization studies</w:t>
      </w:r>
      <w:r w:rsidRPr="00995D72">
        <w:rPr>
          <w:noProof/>
          <w:color w:val="000000" w:themeColor="text1"/>
        </w:rPr>
        <w:t>. Journal of International relations and Development, 9, 53-61</w:t>
      </w:r>
    </w:p>
    <w:p w14:paraId="1CE429E7" w14:textId="77777777" w:rsidR="000707CB" w:rsidRPr="00995D72" w:rsidRDefault="000707CB" w:rsidP="0035497C">
      <w:pPr>
        <w:spacing w:line="276" w:lineRule="auto"/>
        <w:jc w:val="both"/>
        <w:rPr>
          <w:color w:val="000000" w:themeColor="text1"/>
        </w:rPr>
      </w:pPr>
    </w:p>
    <w:p w14:paraId="220113A8" w14:textId="4A5EC9B3" w:rsidR="00924A05" w:rsidRPr="00995D72" w:rsidRDefault="00924A05" w:rsidP="0035497C">
      <w:pPr>
        <w:spacing w:line="276" w:lineRule="auto"/>
        <w:jc w:val="both"/>
        <w:rPr>
          <w:noProof/>
          <w:color w:val="000000" w:themeColor="text1"/>
          <w:shd w:val="clear" w:color="auto" w:fill="FFFFFF"/>
        </w:rPr>
      </w:pPr>
      <w:r w:rsidRPr="00995D72">
        <w:rPr>
          <w:noProof/>
          <w:color w:val="000000" w:themeColor="text1"/>
          <w:shd w:val="clear" w:color="auto" w:fill="FFFFFF"/>
        </w:rPr>
        <w:t xml:space="preserve">Tilly, C. (2004). </w:t>
      </w:r>
      <w:r w:rsidRPr="00995D72">
        <w:rPr>
          <w:i/>
          <w:iCs/>
          <w:noProof/>
          <w:color w:val="000000" w:themeColor="text1"/>
          <w:shd w:val="clear" w:color="auto" w:fill="FFFFFF"/>
        </w:rPr>
        <w:t>Contention and democracy in Europe</w:t>
      </w:r>
      <w:r w:rsidRPr="00995D72">
        <w:rPr>
          <w:noProof/>
          <w:color w:val="000000" w:themeColor="text1"/>
          <w:shd w:val="clear" w:color="auto" w:fill="FFFFFF"/>
        </w:rPr>
        <w:t>, 1650-2000. Cambridge University Press</w:t>
      </w:r>
    </w:p>
    <w:p w14:paraId="3DF461BD" w14:textId="77777777" w:rsidR="000707CB" w:rsidRPr="00995D72" w:rsidRDefault="000707CB" w:rsidP="0035497C">
      <w:pPr>
        <w:spacing w:line="276" w:lineRule="auto"/>
        <w:jc w:val="both"/>
        <w:rPr>
          <w:noProof/>
          <w:color w:val="000000" w:themeColor="text1"/>
          <w:shd w:val="clear" w:color="auto" w:fill="FFFFFF"/>
        </w:rPr>
      </w:pPr>
    </w:p>
    <w:p w14:paraId="1E5BD3A6" w14:textId="2918C97E" w:rsidR="00924A05" w:rsidRPr="00995D72" w:rsidRDefault="00924A05" w:rsidP="0035497C">
      <w:pPr>
        <w:spacing w:line="276" w:lineRule="auto"/>
        <w:jc w:val="both"/>
        <w:rPr>
          <w:noProof/>
          <w:color w:val="000000" w:themeColor="text1"/>
          <w:shd w:val="clear" w:color="auto" w:fill="FFFFFF"/>
        </w:rPr>
      </w:pPr>
      <w:r w:rsidRPr="00995D72">
        <w:rPr>
          <w:noProof/>
          <w:color w:val="000000" w:themeColor="text1"/>
          <w:shd w:val="clear" w:color="auto" w:fill="FFFFFF"/>
        </w:rPr>
        <w:t xml:space="preserve">Tocci, N. (2016). </w:t>
      </w:r>
      <w:r w:rsidRPr="00995D72">
        <w:rPr>
          <w:i/>
          <w:iCs/>
          <w:noProof/>
          <w:color w:val="000000" w:themeColor="text1"/>
          <w:shd w:val="clear" w:color="auto" w:fill="FFFFFF"/>
        </w:rPr>
        <w:t>Interview with Nathalie Tocci on the Global Strategy for the European Union’s Foreign and Security Policy</w:t>
      </w:r>
      <w:r w:rsidRPr="00995D72">
        <w:rPr>
          <w:noProof/>
          <w:color w:val="000000" w:themeColor="text1"/>
          <w:shd w:val="clear" w:color="auto" w:fill="FFFFFF"/>
        </w:rPr>
        <w:t xml:space="preserve">. The International Spectator, 51(3), 1–8. </w:t>
      </w:r>
      <w:r w:rsidR="00995D72" w:rsidRPr="00995D72">
        <w:rPr>
          <w:noProof/>
          <w:color w:val="000000" w:themeColor="text1"/>
          <w:shd w:val="clear" w:color="auto" w:fill="FFFFFF"/>
        </w:rPr>
        <w:t xml:space="preserve">Dostupné z: </w:t>
      </w:r>
      <w:hyperlink r:id="rId31" w:history="1">
        <w:r w:rsidR="00995D72" w:rsidRPr="00995D72">
          <w:rPr>
            <w:rStyle w:val="Hypertextovodkaz"/>
            <w:noProof/>
            <w:color w:val="000000" w:themeColor="text1"/>
            <w:u w:val="none"/>
            <w:shd w:val="clear" w:color="auto" w:fill="FFFFFF"/>
          </w:rPr>
          <w:t>https://doi.org/10.1080/03932729.2016.1216744</w:t>
        </w:r>
      </w:hyperlink>
    </w:p>
    <w:p w14:paraId="02C9FFD1" w14:textId="77777777" w:rsidR="000707CB" w:rsidRPr="00995D72" w:rsidRDefault="000707CB" w:rsidP="0035497C">
      <w:pPr>
        <w:spacing w:line="276" w:lineRule="auto"/>
        <w:jc w:val="both"/>
        <w:rPr>
          <w:noProof/>
          <w:color w:val="000000" w:themeColor="text1"/>
          <w:shd w:val="clear" w:color="auto" w:fill="FFFFFF"/>
        </w:rPr>
      </w:pPr>
    </w:p>
    <w:p w14:paraId="7485C1F8" w14:textId="73413CA2" w:rsidR="00AD65A3" w:rsidRPr="004C6F61" w:rsidRDefault="00995D72" w:rsidP="00CD5B11">
      <w:pPr>
        <w:spacing w:line="276" w:lineRule="auto"/>
        <w:jc w:val="both"/>
        <w:rPr>
          <w:noProof/>
          <w:color w:val="000000" w:themeColor="text1"/>
        </w:rPr>
      </w:pPr>
      <w:r w:rsidRPr="004C6F61">
        <w:rPr>
          <w:noProof/>
          <w:color w:val="000000" w:themeColor="text1"/>
        </w:rPr>
        <w:t xml:space="preserve">Tocci, N. (2017). </w:t>
      </w:r>
      <w:r w:rsidRPr="004C6F61">
        <w:rPr>
          <w:i/>
          <w:iCs/>
          <w:noProof/>
          <w:color w:val="000000" w:themeColor="text1"/>
        </w:rPr>
        <w:t>From the European Security Strategy to the EU Global Strategy: explaining the journey</w:t>
      </w:r>
      <w:r w:rsidRPr="004C6F61">
        <w:rPr>
          <w:noProof/>
          <w:color w:val="000000" w:themeColor="text1"/>
        </w:rPr>
        <w:t xml:space="preserve">. International Politics, 54(4), 487–502. Dostupné z: </w:t>
      </w:r>
      <w:hyperlink r:id="rId32" w:history="1">
        <w:r w:rsidR="00AD65A3" w:rsidRPr="004C6F61">
          <w:rPr>
            <w:rStyle w:val="Hypertextovodkaz"/>
            <w:noProof/>
            <w:color w:val="000000" w:themeColor="text1"/>
            <w:u w:val="none"/>
          </w:rPr>
          <w:t>https://doi.org/10.1057/s41311-017-0045-9</w:t>
        </w:r>
      </w:hyperlink>
    </w:p>
    <w:p w14:paraId="6864C74A" w14:textId="77777777" w:rsidR="00AD65A3" w:rsidRDefault="00AD65A3" w:rsidP="00CD5B11">
      <w:pPr>
        <w:spacing w:line="276" w:lineRule="auto"/>
        <w:jc w:val="both"/>
        <w:rPr>
          <w:noProof/>
          <w:color w:val="000000" w:themeColor="text1"/>
        </w:rPr>
      </w:pPr>
    </w:p>
    <w:p w14:paraId="4CCBAFCA" w14:textId="77777777" w:rsidR="00263520" w:rsidRDefault="00263520" w:rsidP="00CD5B11">
      <w:pPr>
        <w:spacing w:line="276" w:lineRule="auto"/>
        <w:jc w:val="both"/>
        <w:rPr>
          <w:noProof/>
          <w:color w:val="000000" w:themeColor="text1"/>
        </w:rPr>
      </w:pPr>
    </w:p>
    <w:p w14:paraId="581E5306" w14:textId="68E44B88" w:rsidR="00AD65A3" w:rsidRPr="00DA1158" w:rsidRDefault="004C6F61" w:rsidP="00CD5B11">
      <w:pPr>
        <w:spacing w:line="276" w:lineRule="auto"/>
        <w:jc w:val="both"/>
        <w:rPr>
          <w:noProof/>
          <w:color w:val="000000" w:themeColor="text1"/>
        </w:rPr>
      </w:pPr>
      <w:r w:rsidRPr="00DA1158">
        <w:rPr>
          <w:noProof/>
          <w:color w:val="000000" w:themeColor="text1"/>
        </w:rPr>
        <w:t xml:space="preserve">U.S. Department of Homeland Security. (2020). </w:t>
      </w:r>
      <w:r w:rsidRPr="00DA1158">
        <w:rPr>
          <w:i/>
          <w:iCs/>
          <w:noProof/>
          <w:color w:val="000000" w:themeColor="text1"/>
        </w:rPr>
        <w:t xml:space="preserve">Security plan overview: Soft targets </w:t>
      </w:r>
      <w:r w:rsidR="00C26A5B">
        <w:rPr>
          <w:i/>
          <w:iCs/>
          <w:noProof/>
          <w:color w:val="000000" w:themeColor="text1"/>
        </w:rPr>
        <w:br/>
      </w:r>
      <w:r w:rsidRPr="00DA1158">
        <w:rPr>
          <w:i/>
          <w:iCs/>
          <w:noProof/>
          <w:color w:val="000000" w:themeColor="text1"/>
        </w:rPr>
        <w:t>and crowded places</w:t>
      </w:r>
      <w:r w:rsidRPr="00DA1158">
        <w:rPr>
          <w:noProof/>
          <w:color w:val="000000" w:themeColor="text1"/>
        </w:rPr>
        <w:t xml:space="preserve">. Dostupné z: </w:t>
      </w:r>
      <w:hyperlink r:id="rId33" w:history="1">
        <w:r w:rsidR="00444099" w:rsidRPr="00DA1158">
          <w:rPr>
            <w:rStyle w:val="Hypertextovodkaz"/>
            <w:noProof/>
            <w:color w:val="000000" w:themeColor="text1"/>
            <w:u w:val="none"/>
          </w:rPr>
          <w:t>https://www.dhs.gov/publication/securing-soft-targets-and-crowded-places</w:t>
        </w:r>
      </w:hyperlink>
    </w:p>
    <w:p w14:paraId="2ECAF954" w14:textId="77777777" w:rsidR="00444099" w:rsidRDefault="00444099" w:rsidP="00CD5B11">
      <w:pPr>
        <w:spacing w:line="276" w:lineRule="auto"/>
        <w:jc w:val="both"/>
        <w:rPr>
          <w:noProof/>
          <w:color w:val="000000" w:themeColor="text1"/>
        </w:rPr>
      </w:pPr>
    </w:p>
    <w:p w14:paraId="00108159" w14:textId="7DBD8182" w:rsidR="00444099" w:rsidRDefault="00444099" w:rsidP="00CD5B11">
      <w:pPr>
        <w:spacing w:line="276" w:lineRule="auto"/>
        <w:jc w:val="both"/>
        <w:rPr>
          <w:noProof/>
          <w:color w:val="000000" w:themeColor="text1"/>
        </w:rPr>
      </w:pPr>
      <w:r w:rsidRPr="008203C8">
        <w:t>V</w:t>
      </w:r>
      <w:r w:rsidR="00DA1158">
        <w:t>egrichtová</w:t>
      </w:r>
      <w:r w:rsidRPr="008203C8">
        <w:t>,</w:t>
      </w:r>
      <w:r w:rsidR="00DA1158">
        <w:t xml:space="preserve"> </w:t>
      </w:r>
      <w:r w:rsidRPr="008203C8">
        <w:t>Barbora. </w:t>
      </w:r>
      <w:r w:rsidRPr="008203C8">
        <w:rPr>
          <w:i/>
          <w:iCs/>
        </w:rPr>
        <w:t>Hrozba radikalizace: terorismus, varovné signály a ochrana společnosti</w:t>
      </w:r>
      <w:r w:rsidRPr="008203C8">
        <w:t>. Praha: Grada, 2019. ISBN 978-80-271-2031-4</w:t>
      </w:r>
    </w:p>
    <w:p w14:paraId="110C1D81" w14:textId="77777777" w:rsidR="004C6F61" w:rsidRDefault="004C6F61" w:rsidP="00CD5B11">
      <w:pPr>
        <w:spacing w:line="276" w:lineRule="auto"/>
        <w:jc w:val="both"/>
        <w:rPr>
          <w:noProof/>
          <w:color w:val="000000" w:themeColor="text1"/>
        </w:rPr>
      </w:pPr>
    </w:p>
    <w:p w14:paraId="0DDA1FD2" w14:textId="3127235B" w:rsidR="00251F84" w:rsidRDefault="006756D6" w:rsidP="00251F84">
      <w:pPr>
        <w:rPr>
          <w:noProof/>
        </w:rPr>
      </w:pPr>
      <w:r w:rsidRPr="006756D6">
        <w:rPr>
          <w:noProof/>
        </w:rPr>
        <w:t xml:space="preserve">Waisová, Š. (2004). </w:t>
      </w:r>
      <w:r w:rsidRPr="006756D6">
        <w:rPr>
          <w:i/>
          <w:iCs/>
          <w:noProof/>
        </w:rPr>
        <w:t>Od národní bezpečnosti k mezinárodní bezpečnosti. Kodaňská škola na křižovatce strukturálního realismu, anglické školy a sociálního konstruktivismu</w:t>
      </w:r>
      <w:r w:rsidRPr="006756D6">
        <w:rPr>
          <w:noProof/>
        </w:rPr>
        <w:t>. Mezinárodní Vztahy, 39(3), 66–86.</w:t>
      </w:r>
      <w:r w:rsidR="003056BB">
        <w:rPr>
          <w:noProof/>
        </w:rPr>
        <w:t xml:space="preserve"> Dostupné z:</w:t>
      </w:r>
      <w:r w:rsidRPr="006756D6">
        <w:rPr>
          <w:noProof/>
        </w:rPr>
        <w:t xml:space="preserve"> https://mv.iir.cz/article/view/124</w:t>
      </w:r>
    </w:p>
    <w:p w14:paraId="3576191F" w14:textId="77777777" w:rsidR="00251F84" w:rsidRDefault="00251F84" w:rsidP="00CD5B11">
      <w:pPr>
        <w:spacing w:line="276" w:lineRule="auto"/>
        <w:jc w:val="both"/>
        <w:rPr>
          <w:noProof/>
          <w:color w:val="000000" w:themeColor="text1"/>
        </w:rPr>
      </w:pPr>
    </w:p>
    <w:p w14:paraId="4C633074" w14:textId="78F54EAF" w:rsidR="007F6948" w:rsidRDefault="007F6948" w:rsidP="00CD5B11">
      <w:pPr>
        <w:spacing w:line="276" w:lineRule="auto"/>
        <w:jc w:val="both"/>
        <w:rPr>
          <w:noProof/>
          <w:color w:val="000000" w:themeColor="text1"/>
        </w:rPr>
      </w:pPr>
      <w:r w:rsidRPr="007F6948">
        <w:rPr>
          <w:noProof/>
          <w:color w:val="000000" w:themeColor="text1"/>
        </w:rPr>
        <w:t xml:space="preserve">Závěšický, J. (2006). </w:t>
      </w:r>
      <w:r w:rsidRPr="007F6948">
        <w:rPr>
          <w:i/>
          <w:iCs/>
          <w:noProof/>
          <w:color w:val="000000" w:themeColor="text1"/>
        </w:rPr>
        <w:t>Evropská unie a její bezpečnost. Vybrané problémy evropské bezpečnosti</w:t>
      </w:r>
      <w:r w:rsidRPr="007F6948">
        <w:rPr>
          <w:noProof/>
          <w:color w:val="000000" w:themeColor="text1"/>
        </w:rPr>
        <w:t>. Brno: Mezinárodní politologický ústav Masarykovy univerzity</w:t>
      </w:r>
    </w:p>
    <w:p w14:paraId="7BCE56C6" w14:textId="77777777" w:rsidR="00BC7127" w:rsidRDefault="00BC7127" w:rsidP="00CD5B11">
      <w:pPr>
        <w:spacing w:line="276" w:lineRule="auto"/>
        <w:jc w:val="both"/>
        <w:rPr>
          <w:noProof/>
          <w:color w:val="000000" w:themeColor="text1"/>
        </w:rPr>
      </w:pPr>
    </w:p>
    <w:p w14:paraId="62F945A8" w14:textId="77777777" w:rsidR="001E3504" w:rsidRDefault="001E3504" w:rsidP="001E3504"/>
    <w:p w14:paraId="63D800C0" w14:textId="3857B6F3" w:rsidR="001E3504" w:rsidRDefault="006D0AEF" w:rsidP="00014882">
      <w:pPr>
        <w:pStyle w:val="Nadpis1"/>
        <w:numPr>
          <w:ilvl w:val="0"/>
          <w:numId w:val="0"/>
        </w:numPr>
      </w:pPr>
      <w:bookmarkStart w:id="51" w:name="_Toc164598453"/>
      <w:r>
        <w:lastRenderedPageBreak/>
        <w:t>ABSTRAKT</w:t>
      </w:r>
      <w:bookmarkEnd w:id="51"/>
      <w:r>
        <w:t xml:space="preserve"> </w:t>
      </w:r>
    </w:p>
    <w:p w14:paraId="12E61FB2" w14:textId="77777777" w:rsidR="00014882" w:rsidRDefault="00014882" w:rsidP="00014882"/>
    <w:p w14:paraId="2E4E00F3" w14:textId="1932966C" w:rsidR="00014882" w:rsidRDefault="00220747" w:rsidP="00A97C9B">
      <w:pPr>
        <w:spacing w:line="360" w:lineRule="auto"/>
        <w:ind w:firstLine="708"/>
        <w:jc w:val="both"/>
      </w:pPr>
      <w:r>
        <w:t xml:space="preserve">Bakalářská práce se zabývá komparativní analýzou </w:t>
      </w:r>
      <w:r w:rsidR="009A7A1D">
        <w:t xml:space="preserve">protiteroristické politiky Evropské unie se zaměřením na proměny v reakci na </w:t>
      </w:r>
      <w:r w:rsidR="003F6657">
        <w:t xml:space="preserve">teroristické útoky v Paříži v roce 2015 a Bruselu v roce 2016. </w:t>
      </w:r>
      <w:r w:rsidR="004D2C99">
        <w:t xml:space="preserve">Cílem práce bylo </w:t>
      </w:r>
      <w:r w:rsidR="00D04106">
        <w:t>zhodnotit, jaký</w:t>
      </w:r>
      <w:r w:rsidR="00B3060C">
        <w:t xml:space="preserve"> vliv měly tyto události na proces sekuritizace </w:t>
      </w:r>
      <w:r w:rsidR="00C26A5B">
        <w:br/>
      </w:r>
      <w:r w:rsidR="00B3060C">
        <w:t xml:space="preserve">a jeho aplikaci </w:t>
      </w:r>
      <w:r w:rsidR="00D579F8">
        <w:t xml:space="preserve">v oblasti ochrany měkkých cílů </w:t>
      </w:r>
      <w:r w:rsidR="006F07BF">
        <w:t xml:space="preserve">v evropské legislativě. V teoretické části je práce </w:t>
      </w:r>
      <w:r w:rsidR="003C682A">
        <w:t>zakotvena v konceptu sekuritizace, vyvinutém Kodaňskou školou</w:t>
      </w:r>
      <w:r w:rsidR="00A67C52">
        <w:t xml:space="preserve">, a využívá metody komparativní </w:t>
      </w:r>
      <w:r w:rsidR="00F30BA6">
        <w:t xml:space="preserve">studie a analýzy vybraných dokumentů Evropské unie </w:t>
      </w:r>
      <w:r w:rsidR="004E464F">
        <w:t>pro posouzení jejich evoluce.</w:t>
      </w:r>
    </w:p>
    <w:p w14:paraId="3C5E4862" w14:textId="77777777" w:rsidR="00A97C9B" w:rsidRDefault="00352BF4" w:rsidP="00A97C9B">
      <w:pPr>
        <w:spacing w:line="360" w:lineRule="auto"/>
        <w:jc w:val="both"/>
      </w:pPr>
      <w:r>
        <w:tab/>
      </w:r>
      <w:r w:rsidR="002B63EA">
        <w:t xml:space="preserve">Analýza identifikuje zvýšení povědomí </w:t>
      </w:r>
      <w:r w:rsidR="004E278D">
        <w:t>o teroristických hrozbách a nezbytnosti ochrany měkkých cílů</w:t>
      </w:r>
      <w:r w:rsidR="009657AD">
        <w:t xml:space="preserve">, což vyústilo v přijetí opatření </w:t>
      </w:r>
      <w:r w:rsidR="000D57B0">
        <w:t xml:space="preserve">zaměřených na prevenci a zlepšení schopnosti Unie předvídat a reagovat </w:t>
      </w:r>
      <w:r w:rsidR="00A043DA">
        <w:t>na teroristické útoky</w:t>
      </w:r>
      <w:r w:rsidR="00FB69D3">
        <w:t>. Práce</w:t>
      </w:r>
      <w:r w:rsidR="006A2CBE">
        <w:t xml:space="preserve"> se konkrétně zaměřuje na vývoj sekuritizace v Evropské unii a používá stanovené ukazatele a fáze k</w:t>
      </w:r>
      <w:r w:rsidR="004928FA">
        <w:t xml:space="preserve"> hodnocení dynamiky politických reakcí. </w:t>
      </w:r>
      <w:r w:rsidR="00EA2EAE">
        <w:t xml:space="preserve">Práce tak přináší pohled na </w:t>
      </w:r>
      <w:r w:rsidR="000F434B">
        <w:t xml:space="preserve">proměny evropské bezpečnostní struktury ve snaze </w:t>
      </w:r>
      <w:r w:rsidR="004A0C88">
        <w:t xml:space="preserve">upozornit na </w:t>
      </w:r>
      <w:r w:rsidR="006B77EC">
        <w:t xml:space="preserve">ochranu měkkých cílů a celkovou bezpečnost Unie. </w:t>
      </w:r>
      <w:r w:rsidR="006A2CBE">
        <w:t xml:space="preserve"> </w:t>
      </w:r>
    </w:p>
    <w:p w14:paraId="3A7FD8BA" w14:textId="4A23923A" w:rsidR="00CC6FF8" w:rsidRDefault="00A97C9B" w:rsidP="00A97C9B">
      <w:pPr>
        <w:spacing w:line="360" w:lineRule="auto"/>
        <w:jc w:val="both"/>
      </w:pPr>
      <w:r>
        <w:tab/>
      </w:r>
      <w:r w:rsidR="00A24905">
        <w:t xml:space="preserve">Výsledky práce ukázaly, že Evropská unie </w:t>
      </w:r>
      <w:r w:rsidR="00D01F22">
        <w:t xml:space="preserve">se stala proaktivnější a schopnější předvídat </w:t>
      </w:r>
      <w:r w:rsidR="001469EA">
        <w:t>a reagovat na teroristické hrozby</w:t>
      </w:r>
      <w:r w:rsidR="00F870F5">
        <w:t>, čímž došlo k posílení celkové bezpečnosti</w:t>
      </w:r>
      <w:r w:rsidR="00775F6F">
        <w:t>.</w:t>
      </w:r>
      <w:r w:rsidR="00B21BD3">
        <w:t xml:space="preserve"> Práce také identifikuje </w:t>
      </w:r>
      <w:r w:rsidR="00BC19CC">
        <w:t xml:space="preserve">svá omezení </w:t>
      </w:r>
      <w:r w:rsidR="00006B99">
        <w:t xml:space="preserve">a nastiňuje možnosti pro budoucí studie, zejména </w:t>
      </w:r>
      <w:r w:rsidR="002507C1">
        <w:t>v oblasti členských států Evropské uni</w:t>
      </w:r>
      <w:r w:rsidR="00DF2966">
        <w:t>e</w:t>
      </w:r>
      <w:r w:rsidR="002507C1">
        <w:t xml:space="preserve"> a </w:t>
      </w:r>
      <w:r w:rsidR="00DC19B1">
        <w:t xml:space="preserve">jejich implementaci bezpečnostních předpisů </w:t>
      </w:r>
      <w:r w:rsidR="00D83AC6">
        <w:t xml:space="preserve">v reakci na nově </w:t>
      </w:r>
      <w:r w:rsidR="00C26A5B">
        <w:br/>
      </w:r>
      <w:r w:rsidR="00D83AC6">
        <w:t>se vyvíjející formy terorismu</w:t>
      </w:r>
      <w:r w:rsidR="005B3AFC">
        <w:t xml:space="preserve">. Závěrem </w:t>
      </w:r>
      <w:r w:rsidR="00DF2966">
        <w:t xml:space="preserve">práce je konstatování, že teroristické útoky v Paříži </w:t>
      </w:r>
      <w:r w:rsidR="00C26A5B">
        <w:br/>
      </w:r>
      <w:r w:rsidR="00DF2966">
        <w:t>a Bruselu měly zásadní vliv na změnu pohledu Evropské unie na terorismus a způsob ochrany měkkých cílů</w:t>
      </w:r>
      <w:r w:rsidR="00395552">
        <w:t xml:space="preserve">. </w:t>
      </w:r>
    </w:p>
    <w:p w14:paraId="14ADB4B7" w14:textId="77777777" w:rsidR="00395552" w:rsidRDefault="00395552" w:rsidP="00A97C9B">
      <w:pPr>
        <w:spacing w:line="360" w:lineRule="auto"/>
        <w:jc w:val="both"/>
      </w:pPr>
    </w:p>
    <w:p w14:paraId="32A6BB1F" w14:textId="514B73A4" w:rsidR="00395552" w:rsidRDefault="00DA3392" w:rsidP="00A97C9B">
      <w:pPr>
        <w:spacing w:line="360" w:lineRule="auto"/>
        <w:jc w:val="both"/>
      </w:pPr>
      <w:r w:rsidRPr="0087418A">
        <w:rPr>
          <w:b/>
          <w:bCs/>
        </w:rPr>
        <w:t>Klíčová slova:</w:t>
      </w:r>
      <w:r>
        <w:t xml:space="preserve"> </w:t>
      </w:r>
      <w:r w:rsidR="001654AA">
        <w:t>t</w:t>
      </w:r>
      <w:r w:rsidR="008A0CEA">
        <w:t xml:space="preserve">erorismus, </w:t>
      </w:r>
      <w:r w:rsidR="00393921">
        <w:t xml:space="preserve">sekuritizace, měkké cíle, </w:t>
      </w:r>
      <w:r w:rsidR="001654AA">
        <w:t xml:space="preserve">Evropská unie, </w:t>
      </w:r>
      <w:r w:rsidR="006D3FFE">
        <w:t xml:space="preserve">komparace, </w:t>
      </w:r>
      <w:r w:rsidR="007B5AA2">
        <w:t>bezpečnostní politika</w:t>
      </w:r>
      <w:r w:rsidR="00385DC4">
        <w:t>, Kodaňská škola</w:t>
      </w:r>
    </w:p>
    <w:p w14:paraId="125C8530" w14:textId="77777777" w:rsidR="005044C2" w:rsidRPr="005044C2" w:rsidRDefault="005044C2" w:rsidP="005044C2"/>
    <w:p w14:paraId="57E67163" w14:textId="77777777" w:rsidR="005044C2" w:rsidRPr="005044C2" w:rsidRDefault="005044C2" w:rsidP="005044C2"/>
    <w:p w14:paraId="06B7FAAF" w14:textId="77777777" w:rsidR="005044C2" w:rsidRPr="005044C2" w:rsidRDefault="005044C2" w:rsidP="005044C2"/>
    <w:p w14:paraId="6020FEFD" w14:textId="77777777" w:rsidR="005044C2" w:rsidRPr="005044C2" w:rsidRDefault="005044C2" w:rsidP="005044C2"/>
    <w:p w14:paraId="5D027C08" w14:textId="77777777" w:rsidR="005044C2" w:rsidRPr="005044C2" w:rsidRDefault="005044C2" w:rsidP="005044C2"/>
    <w:p w14:paraId="69623CD4" w14:textId="77777777" w:rsidR="005044C2" w:rsidRPr="005044C2" w:rsidRDefault="005044C2" w:rsidP="005044C2"/>
    <w:p w14:paraId="23B414AE" w14:textId="77777777" w:rsidR="005044C2" w:rsidRPr="005044C2" w:rsidRDefault="005044C2" w:rsidP="005044C2"/>
    <w:p w14:paraId="222783D5" w14:textId="77777777" w:rsidR="005044C2" w:rsidRPr="005044C2" w:rsidRDefault="005044C2" w:rsidP="005044C2"/>
    <w:p w14:paraId="58A729C6" w14:textId="77777777" w:rsidR="005044C2" w:rsidRPr="005044C2" w:rsidRDefault="005044C2" w:rsidP="005044C2"/>
    <w:p w14:paraId="675CFC87" w14:textId="77777777" w:rsidR="005044C2" w:rsidRDefault="005044C2" w:rsidP="005044C2"/>
    <w:p w14:paraId="3207C677" w14:textId="77777777" w:rsidR="005044C2" w:rsidRDefault="005044C2" w:rsidP="005044C2"/>
    <w:p w14:paraId="3E2D7E9D" w14:textId="77777777" w:rsidR="005044C2" w:rsidRDefault="005044C2" w:rsidP="005044C2"/>
    <w:p w14:paraId="4785AF7F" w14:textId="77777777" w:rsidR="005044C2" w:rsidRDefault="005044C2" w:rsidP="005044C2"/>
    <w:p w14:paraId="7398FBB0" w14:textId="77777777" w:rsidR="005044C2" w:rsidRPr="00CA6FAB" w:rsidRDefault="005044C2" w:rsidP="00CA6FAB">
      <w:pPr>
        <w:pStyle w:val="Nadpis1"/>
        <w:numPr>
          <w:ilvl w:val="0"/>
          <w:numId w:val="0"/>
        </w:numPr>
        <w:ind w:left="432" w:hanging="432"/>
      </w:pPr>
      <w:bookmarkStart w:id="52" w:name="_Toc164598454"/>
      <w:r w:rsidRPr="00CA6FAB">
        <w:lastRenderedPageBreak/>
        <w:t>ABSTRACT</w:t>
      </w:r>
      <w:bookmarkEnd w:id="52"/>
    </w:p>
    <w:p w14:paraId="466929E8" w14:textId="22893880" w:rsidR="005044C2" w:rsidRPr="005044C2" w:rsidRDefault="005044C2" w:rsidP="00AB3ACE">
      <w:pPr>
        <w:pStyle w:val="Normlnweb"/>
        <w:spacing w:after="0" w:afterAutospacing="0" w:line="360" w:lineRule="auto"/>
        <w:ind w:firstLine="709"/>
        <w:jc w:val="both"/>
        <w:rPr>
          <w:noProof/>
        </w:rPr>
      </w:pPr>
      <w:r w:rsidRPr="005044C2">
        <w:rPr>
          <w:noProof/>
        </w:rPr>
        <w:t xml:space="preserve">The bachelor thesis deals with a comparative analysis of the European Union's counter-terrorism policy, focusing on the changes in response to the terrorist attacks in Paris in 2015 and Brussels in 2016. The </w:t>
      </w:r>
      <w:r w:rsidR="0018208D">
        <w:rPr>
          <w:noProof/>
        </w:rPr>
        <w:t>thesis aimed</w:t>
      </w:r>
      <w:r w:rsidRPr="005044C2">
        <w:rPr>
          <w:noProof/>
        </w:rPr>
        <w:t xml:space="preserve"> to assess the impact these events had on the securiti</w:t>
      </w:r>
      <w:r w:rsidR="003404D3">
        <w:rPr>
          <w:noProof/>
        </w:rPr>
        <w:t>z</w:t>
      </w:r>
      <w:r w:rsidRPr="005044C2">
        <w:rPr>
          <w:noProof/>
        </w:rPr>
        <w:t>ation process and its application in the field of soft target protection in European legislation. In the theoretical part, the thesis is grounded in the concept of securiti</w:t>
      </w:r>
      <w:r w:rsidR="0018208D">
        <w:rPr>
          <w:noProof/>
        </w:rPr>
        <w:t>z</w:t>
      </w:r>
      <w:r w:rsidRPr="005044C2">
        <w:rPr>
          <w:noProof/>
        </w:rPr>
        <w:t>ation developed by the Copenhagen School and uses the methods of comparative study and analysis of selected European Union documents to assess their evolution.</w:t>
      </w:r>
      <w:r w:rsidR="009C7044">
        <w:rPr>
          <w:noProof/>
        </w:rPr>
        <w:tab/>
      </w:r>
      <w:r w:rsidR="009C7044">
        <w:rPr>
          <w:noProof/>
        </w:rPr>
        <w:tab/>
      </w:r>
      <w:r w:rsidR="003B632A">
        <w:rPr>
          <w:noProof/>
        </w:rPr>
        <w:tab/>
      </w:r>
      <w:r w:rsidR="003B632A">
        <w:rPr>
          <w:noProof/>
        </w:rPr>
        <w:tab/>
      </w:r>
      <w:r w:rsidR="003B632A">
        <w:rPr>
          <w:noProof/>
        </w:rPr>
        <w:tab/>
      </w:r>
      <w:r w:rsidR="008F6904">
        <w:rPr>
          <w:noProof/>
        </w:rPr>
        <w:t>The a</w:t>
      </w:r>
      <w:r w:rsidRPr="005044C2">
        <w:rPr>
          <w:noProof/>
        </w:rPr>
        <w:t>nalysis identifies the increased awareness of terrorist threats and the need to protect soft targets, which has resulted in the adoption of measures aimed at preventing and improving the Union's ability to anticipate and respond to terrorist attacks. Specifically, the thesis focuses on the evolution of securiti</w:t>
      </w:r>
      <w:r w:rsidR="003404D3">
        <w:rPr>
          <w:noProof/>
        </w:rPr>
        <w:t>z</w:t>
      </w:r>
      <w:r w:rsidRPr="005044C2">
        <w:rPr>
          <w:noProof/>
        </w:rPr>
        <w:t xml:space="preserve">ation in the European Union and uses established indicators </w:t>
      </w:r>
      <w:r w:rsidR="00C26A5B">
        <w:rPr>
          <w:noProof/>
        </w:rPr>
        <w:br/>
      </w:r>
      <w:r w:rsidRPr="005044C2">
        <w:rPr>
          <w:noProof/>
        </w:rPr>
        <w:t xml:space="preserve">and phases to assess the dynamics of policy responses. In doing so, the thesis provides insight into the transformation of the European security architecture in an effort to highlight </w:t>
      </w:r>
      <w:r w:rsidR="00C26A5B">
        <w:rPr>
          <w:noProof/>
        </w:rPr>
        <w:br/>
      </w:r>
      <w:r w:rsidRPr="005044C2">
        <w:rPr>
          <w:noProof/>
        </w:rPr>
        <w:t>the protection of soft targets and the overall security of the Union.</w:t>
      </w:r>
      <w:r w:rsidR="003B632A">
        <w:rPr>
          <w:noProof/>
        </w:rPr>
        <w:tab/>
      </w:r>
      <w:r w:rsidR="003B632A">
        <w:rPr>
          <w:noProof/>
        </w:rPr>
        <w:tab/>
      </w:r>
      <w:r w:rsidR="003B632A">
        <w:rPr>
          <w:noProof/>
        </w:rPr>
        <w:tab/>
      </w:r>
      <w:r w:rsidR="003B632A">
        <w:rPr>
          <w:noProof/>
        </w:rPr>
        <w:tab/>
      </w:r>
      <w:r w:rsidR="003B632A">
        <w:rPr>
          <w:noProof/>
        </w:rPr>
        <w:tab/>
      </w:r>
      <w:r w:rsidRPr="005044C2">
        <w:rPr>
          <w:noProof/>
        </w:rPr>
        <w:t xml:space="preserve">The results of the thesis have shown that the European Union has become more proactive and capable of anticipating and responding to terrorist threats, thereby enhancing overall security. The thesis also identifies its limitations and outlines opportunities for future study, particularly in the area of European Union member states and their implementation </w:t>
      </w:r>
      <w:r w:rsidR="00C26A5B">
        <w:rPr>
          <w:noProof/>
        </w:rPr>
        <w:br/>
      </w:r>
      <w:r w:rsidRPr="005044C2">
        <w:rPr>
          <w:noProof/>
        </w:rPr>
        <w:t>of security regulations in response to emerging forms of terrorism. The thesis concludes by stating that the terrorist attacks in Paris and Brussels had a major impact on changing the European Union's perspective on terrorism and how to protect soft targets.</w:t>
      </w:r>
    </w:p>
    <w:p w14:paraId="4B797256" w14:textId="30BD1FD8" w:rsidR="005044C2" w:rsidRPr="005044C2" w:rsidRDefault="005044C2" w:rsidP="003B632A">
      <w:pPr>
        <w:pStyle w:val="Normlnweb"/>
        <w:spacing w:line="360" w:lineRule="auto"/>
        <w:jc w:val="both"/>
        <w:rPr>
          <w:noProof/>
        </w:rPr>
      </w:pPr>
      <w:r w:rsidRPr="005044C2">
        <w:rPr>
          <w:b/>
          <w:bCs/>
          <w:noProof/>
        </w:rPr>
        <w:t>Keywords</w:t>
      </w:r>
      <w:r w:rsidRPr="005044C2">
        <w:rPr>
          <w:noProof/>
        </w:rPr>
        <w:t>: terrorism, securitization, soft targets, European Union, comparison, security policy, Copenhagen Schoo</w:t>
      </w:r>
      <w:r w:rsidR="00C83546">
        <w:rPr>
          <w:noProof/>
        </w:rPr>
        <w:t>l</w:t>
      </w:r>
    </w:p>
    <w:p w14:paraId="0D242AE8" w14:textId="77777777" w:rsidR="005044C2" w:rsidRPr="005044C2" w:rsidRDefault="005044C2" w:rsidP="005044C2">
      <w:pPr>
        <w:spacing w:line="360" w:lineRule="auto"/>
        <w:rPr>
          <w:noProof/>
        </w:rPr>
      </w:pPr>
    </w:p>
    <w:p w14:paraId="1A9BC069" w14:textId="77777777" w:rsidR="005044C2" w:rsidRPr="005044C2" w:rsidRDefault="005044C2" w:rsidP="005044C2">
      <w:pPr>
        <w:spacing w:line="360" w:lineRule="auto"/>
        <w:rPr>
          <w:noProof/>
        </w:rPr>
      </w:pPr>
    </w:p>
    <w:sectPr w:rsidR="005044C2" w:rsidRPr="005044C2">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75669" w14:textId="77777777" w:rsidR="004E0DFE" w:rsidRDefault="004E0DFE" w:rsidP="00867B4B">
      <w:r>
        <w:separator/>
      </w:r>
    </w:p>
  </w:endnote>
  <w:endnote w:type="continuationSeparator" w:id="0">
    <w:p w14:paraId="714BFCEF" w14:textId="77777777" w:rsidR="004E0DFE" w:rsidRDefault="004E0DFE" w:rsidP="0086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Bold">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502353765"/>
      <w:docPartObj>
        <w:docPartGallery w:val="Page Numbers (Bottom of Page)"/>
        <w:docPartUnique/>
      </w:docPartObj>
    </w:sdtPr>
    <w:sdtContent>
      <w:p w14:paraId="7E75B85D" w14:textId="6DB8524B" w:rsidR="00867B4B" w:rsidRDefault="00867B4B" w:rsidP="00BD7B60">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5DCD20C5" w14:textId="77777777" w:rsidR="00867B4B" w:rsidRDefault="00867B4B" w:rsidP="00867B4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7E9D" w14:textId="77777777" w:rsidR="00867B4B" w:rsidRDefault="00867B4B" w:rsidP="00867B4B">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699768115"/>
      <w:docPartObj>
        <w:docPartGallery w:val="Page Numbers (Bottom of Page)"/>
        <w:docPartUnique/>
      </w:docPartObj>
    </w:sdtPr>
    <w:sdtContent>
      <w:p w14:paraId="2D3872BD" w14:textId="77777777" w:rsidR="00AE177F" w:rsidRDefault="00AE177F" w:rsidP="00F9173E">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99691C7" w14:textId="77777777" w:rsidR="00AE177F" w:rsidRDefault="00AE177F" w:rsidP="00867B4B">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898134604"/>
      <w:docPartObj>
        <w:docPartGallery w:val="Page Numbers (Bottom of Page)"/>
        <w:docPartUnique/>
      </w:docPartObj>
    </w:sdtPr>
    <w:sdtContent>
      <w:p w14:paraId="65FED173" w14:textId="363287AA" w:rsidR="001A1D49" w:rsidRDefault="001A1D49" w:rsidP="00F9173E">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5</w:t>
        </w:r>
        <w:r>
          <w:rPr>
            <w:rStyle w:val="slostrnky"/>
          </w:rPr>
          <w:fldChar w:fldCharType="end"/>
        </w:r>
      </w:p>
    </w:sdtContent>
  </w:sdt>
  <w:p w14:paraId="10592844" w14:textId="77777777" w:rsidR="00AE177F" w:rsidRDefault="00AE177F" w:rsidP="00867B4B">
    <w:pPr>
      <w:pStyle w:val="Zpa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866289328"/>
      <w:docPartObj>
        <w:docPartGallery w:val="Page Numbers (Bottom of Page)"/>
        <w:docPartUnique/>
      </w:docPartObj>
    </w:sdtPr>
    <w:sdtContent>
      <w:p w14:paraId="2F6DCF0D" w14:textId="77777777" w:rsidR="0051287F" w:rsidRDefault="0051287F" w:rsidP="00BD7B60">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3</w:t>
        </w:r>
        <w:r>
          <w:rPr>
            <w:rStyle w:val="slostrnky"/>
          </w:rPr>
          <w:fldChar w:fldCharType="end"/>
        </w:r>
      </w:p>
    </w:sdtContent>
  </w:sdt>
  <w:p w14:paraId="22ACDFF2" w14:textId="77777777" w:rsidR="0051287F" w:rsidRDefault="0051287F" w:rsidP="00867B4B">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49F0C" w14:textId="77777777" w:rsidR="004E0DFE" w:rsidRDefault="004E0DFE" w:rsidP="00867B4B">
      <w:r>
        <w:separator/>
      </w:r>
    </w:p>
  </w:footnote>
  <w:footnote w:type="continuationSeparator" w:id="0">
    <w:p w14:paraId="14C9667E" w14:textId="77777777" w:rsidR="004E0DFE" w:rsidRDefault="004E0DFE" w:rsidP="00867B4B">
      <w:r>
        <w:continuationSeparator/>
      </w:r>
    </w:p>
  </w:footnote>
  <w:footnote w:id="1">
    <w:p w14:paraId="2A99F2B5" w14:textId="2829ED54" w:rsidR="0055179D" w:rsidRPr="00AF37C6" w:rsidRDefault="0055179D" w:rsidP="00A94CEF">
      <w:pPr>
        <w:ind w:left="142" w:hanging="142"/>
        <w:textAlignment w:val="baseline"/>
        <w:rPr>
          <w:noProof/>
          <w:sz w:val="21"/>
          <w:szCs w:val="21"/>
        </w:rPr>
      </w:pPr>
      <w:r w:rsidRPr="002719F6">
        <w:rPr>
          <w:rStyle w:val="Znakapoznpodarou"/>
          <w:noProof/>
          <w:sz w:val="20"/>
          <w:szCs w:val="20"/>
        </w:rPr>
        <w:footnoteRef/>
      </w:r>
      <w:r w:rsidRPr="002719F6">
        <w:rPr>
          <w:noProof/>
          <w:sz w:val="20"/>
          <w:szCs w:val="20"/>
        </w:rPr>
        <w:t xml:space="preserve"> </w:t>
      </w:r>
      <w:r w:rsidR="006C1689" w:rsidRPr="006C1689">
        <w:rPr>
          <w:noProof/>
          <w:color w:val="05103E"/>
          <w:sz w:val="20"/>
          <w:szCs w:val="20"/>
        </w:rPr>
        <w:t>Spaaij, R., &amp; Hamm, M. S. (2014). Key issues and research agendas in Lone Wolf Terrorism. Studies in Conflict and Terrorism, 38(3), 167–178. Dostupné z: https://doi.org/10.1080/1057610x.2014.986979</w:t>
      </w:r>
    </w:p>
  </w:footnote>
  <w:footnote w:id="2">
    <w:p w14:paraId="28DA9F19" w14:textId="359EDD2E" w:rsidR="00487071" w:rsidRPr="003F1519" w:rsidRDefault="00487071" w:rsidP="001B4745">
      <w:pPr>
        <w:pStyle w:val="Textpoznpodarou"/>
        <w:ind w:left="142" w:hanging="142"/>
        <w:jc w:val="both"/>
        <w:rPr>
          <w:noProof/>
        </w:rPr>
      </w:pPr>
      <w:r w:rsidRPr="00F513D5">
        <w:rPr>
          <w:rStyle w:val="Znakapoznpodarou"/>
          <w:noProof/>
        </w:rPr>
        <w:footnoteRef/>
      </w:r>
      <w:r w:rsidRPr="00F513D5">
        <w:rPr>
          <w:noProof/>
        </w:rPr>
        <w:t xml:space="preserve"> Across-case analysis </w:t>
      </w:r>
      <w:r w:rsidR="006C1576" w:rsidRPr="00F513D5">
        <w:rPr>
          <w:noProof/>
          <w:color w:val="000000"/>
          <w:shd w:val="clear" w:color="auto" w:fill="FFFFFF"/>
        </w:rPr>
        <w:t>je výzkumná metoda, která usnadňuje porovnávání společných a rozdílů v událostech, činnostech a procesech, které jsou jednotkami analýz v případových studiích.</w:t>
      </w:r>
      <w:r w:rsidR="00F513D5" w:rsidRPr="00F513D5">
        <w:rPr>
          <w:noProof/>
          <w:color w:val="000000"/>
          <w:shd w:val="clear" w:color="auto" w:fill="FFFFFF"/>
        </w:rPr>
        <w:t xml:space="preserve"> Zapojení do mezipřípadové analýzy rozšiřuje odborné znalosti vyšetřovatele nad rámec jediného případu</w:t>
      </w:r>
      <w:r w:rsidR="00BF0206">
        <w:rPr>
          <w:noProof/>
          <w:color w:val="000000"/>
          <w:shd w:val="clear" w:color="auto" w:fill="FFFFFF"/>
        </w:rPr>
        <w:t xml:space="preserve"> </w:t>
      </w:r>
      <w:r w:rsidR="00BF0206" w:rsidRPr="003F1519">
        <w:rPr>
          <w:noProof/>
          <w:color w:val="000000"/>
          <w:shd w:val="clear" w:color="auto" w:fill="FFFFFF"/>
        </w:rPr>
        <w:t>(</w:t>
      </w:r>
      <w:r w:rsidR="00BF0206" w:rsidRPr="003F1519">
        <w:rPr>
          <w:noProof/>
        </w:rPr>
        <w:t>Khan &amp; VanWynsberghe</w:t>
      </w:r>
      <w:r w:rsidR="003F1519" w:rsidRPr="003F1519">
        <w:rPr>
          <w:noProof/>
        </w:rPr>
        <w:t>, 2008)</w:t>
      </w:r>
    </w:p>
  </w:footnote>
  <w:footnote w:id="3">
    <w:p w14:paraId="2AF272AC" w14:textId="0E603AF6" w:rsidR="001B3B17" w:rsidRPr="00CD09E7" w:rsidRDefault="001B3B17" w:rsidP="004C7DE0">
      <w:pPr>
        <w:pStyle w:val="Textpoznpodarou"/>
        <w:ind w:left="142" w:hanging="142"/>
        <w:rPr>
          <w:noProof/>
          <w:color w:val="000000" w:themeColor="text1"/>
        </w:rPr>
      </w:pPr>
      <w:r w:rsidRPr="00CD09E7">
        <w:rPr>
          <w:rStyle w:val="Znakapoznpodarou"/>
          <w:noProof/>
          <w:color w:val="000000" w:themeColor="text1"/>
        </w:rPr>
        <w:footnoteRef/>
      </w:r>
      <w:r w:rsidRPr="00CD09E7">
        <w:rPr>
          <w:noProof/>
          <w:color w:val="000000" w:themeColor="text1"/>
        </w:rPr>
        <w:t xml:space="preserve"> </w:t>
      </w:r>
      <w:r w:rsidR="00DC5371" w:rsidRPr="00DC5371">
        <w:rPr>
          <w:noProof/>
          <w:color w:val="000000" w:themeColor="text1"/>
          <w:shd w:val="clear" w:color="auto" w:fill="FFFFFF"/>
        </w:rPr>
        <w:t xml:space="preserve">European Commission. (n.d.). </w:t>
      </w:r>
      <w:r w:rsidR="00DC5371" w:rsidRPr="008667C6">
        <w:rPr>
          <w:i/>
          <w:iCs/>
          <w:noProof/>
          <w:color w:val="000000" w:themeColor="text1"/>
          <w:shd w:val="clear" w:color="auto" w:fill="FFFFFF"/>
        </w:rPr>
        <w:t>Eurosur</w:t>
      </w:r>
      <w:r w:rsidR="00DC5371" w:rsidRPr="00DC5371">
        <w:rPr>
          <w:noProof/>
          <w:color w:val="000000" w:themeColor="text1"/>
          <w:shd w:val="clear" w:color="auto" w:fill="FFFFFF"/>
        </w:rPr>
        <w:t>. Dostupné z https://home-affairs.ec.europa.eu/policies/schengen-borders-and-visa/border-crossing/eurosur_en</w:t>
      </w:r>
    </w:p>
  </w:footnote>
  <w:footnote w:id="4">
    <w:p w14:paraId="5412B18A" w14:textId="787CFE5F" w:rsidR="00F255C4" w:rsidRPr="00EF575D" w:rsidRDefault="004355F3" w:rsidP="00CE4633">
      <w:pPr>
        <w:pStyle w:val="Textpoznpodarou"/>
        <w:spacing w:line="276" w:lineRule="auto"/>
        <w:ind w:left="142" w:hanging="142"/>
        <w:jc w:val="both"/>
      </w:pPr>
      <w:r>
        <w:rPr>
          <w:rStyle w:val="Znakapoznpodarou"/>
        </w:rPr>
        <w:footnoteRef/>
      </w:r>
      <w:r>
        <w:t xml:space="preserve"> </w:t>
      </w:r>
      <w:r w:rsidR="0030335B" w:rsidRPr="0030335B">
        <w:rPr>
          <w:color w:val="000000" w:themeColor="text1"/>
          <w:shd w:val="clear" w:color="auto" w:fill="FFFFFF"/>
        </w:rPr>
        <w:t>Rada Evropské unie. (2002). Rámcové rozhodnutí Rady ze dne 13. června 2002, o boji proti terorismu (2002/475/SVV). Úřední věstník Evropské unie, L 164, s. 0003–0007. Dostupné z https://eur-lex.europa.eu/LexUriServ/LexUriServ.do?uri=CELEX:32002F0475:CS:HTML</w:t>
      </w:r>
    </w:p>
  </w:footnote>
  <w:footnote w:id="5">
    <w:p w14:paraId="71D2EAE4" w14:textId="4DDE16D4" w:rsidR="0041276A" w:rsidRDefault="0041276A" w:rsidP="00CE4633">
      <w:pPr>
        <w:pStyle w:val="Textpoznpodarou"/>
        <w:spacing w:line="276" w:lineRule="auto"/>
        <w:ind w:left="142" w:hanging="142"/>
        <w:jc w:val="both"/>
      </w:pPr>
      <w:r>
        <w:rPr>
          <w:rStyle w:val="Znakapoznpodarou"/>
        </w:rPr>
        <w:footnoteRef/>
      </w:r>
      <w:r w:rsidR="002E7A87">
        <w:t xml:space="preserve"> </w:t>
      </w:r>
      <w:r w:rsidR="002E7A87" w:rsidRPr="002E7A87">
        <w:t xml:space="preserve">Rada Evropské unie. (2005). Rozhodnutí Rady 2005/671/SVV ze dne 20. září 2005, o výměně informací </w:t>
      </w:r>
      <w:r w:rsidR="00A832CD">
        <w:br/>
      </w:r>
      <w:r w:rsidR="002E7A87" w:rsidRPr="002E7A87">
        <w:t>a spolupráci týkající se trestných činů terorismu. Úřední věstník Evropské unie. Dostupné z https://eur-lex.europa.eu/legal-content/CS/ALL/?uri=CELEX%3A32005D0671</w:t>
      </w:r>
      <w:r>
        <w:tab/>
      </w:r>
    </w:p>
  </w:footnote>
  <w:footnote w:id="6">
    <w:p w14:paraId="0F2C79AD" w14:textId="7620A003" w:rsidR="0034291B" w:rsidRPr="00430B55" w:rsidRDefault="00B6085B" w:rsidP="00C56571">
      <w:pPr>
        <w:ind w:left="142" w:hanging="284"/>
        <w:jc w:val="both"/>
        <w:rPr>
          <w:noProof/>
          <w:color w:val="000000" w:themeColor="text1"/>
          <w:sz w:val="21"/>
          <w:szCs w:val="21"/>
          <w:shd w:val="clear" w:color="auto" w:fill="FFFFFF"/>
        </w:rPr>
      </w:pPr>
      <w:r w:rsidRPr="00430B55">
        <w:rPr>
          <w:rStyle w:val="Znakapoznpodarou"/>
          <w:color w:val="000000" w:themeColor="text1"/>
          <w:sz w:val="21"/>
          <w:szCs w:val="21"/>
        </w:rPr>
        <w:footnoteRef/>
      </w:r>
      <w:r w:rsidRPr="00430B55">
        <w:rPr>
          <w:color w:val="000000" w:themeColor="text1"/>
          <w:sz w:val="21"/>
          <w:szCs w:val="21"/>
        </w:rPr>
        <w:t xml:space="preserve"> </w:t>
      </w:r>
      <w:r w:rsidR="00C83386" w:rsidRPr="00430B55">
        <w:rPr>
          <w:color w:val="000000" w:themeColor="text1"/>
          <w:sz w:val="21"/>
          <w:szCs w:val="21"/>
        </w:rPr>
        <w:t xml:space="preserve"> </w:t>
      </w:r>
      <w:r w:rsidR="0034291B" w:rsidRPr="00430B55">
        <w:rPr>
          <w:noProof/>
          <w:color w:val="000000" w:themeColor="text1"/>
          <w:sz w:val="21"/>
          <w:szCs w:val="21"/>
          <w:shd w:val="clear" w:color="auto" w:fill="FFFFFF"/>
        </w:rPr>
        <w:t xml:space="preserve">Evropský parlament a Rada Evropské unie (2017). </w:t>
      </w:r>
      <w:r w:rsidR="0034291B" w:rsidRPr="00430B55">
        <w:rPr>
          <w:i/>
          <w:iCs/>
          <w:noProof/>
          <w:color w:val="000000" w:themeColor="text1"/>
          <w:sz w:val="21"/>
          <w:szCs w:val="21"/>
          <w:shd w:val="clear" w:color="auto" w:fill="FFFFFF"/>
        </w:rPr>
        <w:t xml:space="preserve">Směrnice (EU) 2017/541 Evropského parlamentu </w:t>
      </w:r>
      <w:r w:rsidR="00F45501">
        <w:rPr>
          <w:i/>
          <w:iCs/>
          <w:noProof/>
          <w:color w:val="000000" w:themeColor="text1"/>
          <w:sz w:val="21"/>
          <w:szCs w:val="21"/>
          <w:shd w:val="clear" w:color="auto" w:fill="FFFFFF"/>
        </w:rPr>
        <w:br/>
      </w:r>
      <w:r w:rsidR="0034291B" w:rsidRPr="00430B55">
        <w:rPr>
          <w:i/>
          <w:iCs/>
          <w:noProof/>
          <w:color w:val="000000" w:themeColor="text1"/>
          <w:sz w:val="21"/>
          <w:szCs w:val="21"/>
          <w:shd w:val="clear" w:color="auto" w:fill="FFFFFF"/>
        </w:rPr>
        <w:t>a Rady ze dne 15. března 2017 o boji proti terorismu, kterou se nahrazuje rámcové rozhodnutí Rady 2002/475/SVV a mění rozhodnutí Rady 2005/671/SVV</w:t>
      </w:r>
      <w:r w:rsidR="0034291B" w:rsidRPr="00430B55">
        <w:rPr>
          <w:noProof/>
          <w:color w:val="000000" w:themeColor="text1"/>
          <w:sz w:val="21"/>
          <w:szCs w:val="21"/>
          <w:shd w:val="clear" w:color="auto" w:fill="FFFFFF"/>
        </w:rPr>
        <w:t xml:space="preserve">. Úřední věstník Evropské unie, L 88/6. Dostupné </w:t>
      </w:r>
      <w:r w:rsidR="00F45501">
        <w:rPr>
          <w:noProof/>
          <w:color w:val="000000" w:themeColor="text1"/>
          <w:sz w:val="21"/>
          <w:szCs w:val="21"/>
          <w:shd w:val="clear" w:color="auto" w:fill="FFFFFF"/>
        </w:rPr>
        <w:br/>
      </w:r>
      <w:r w:rsidR="0034291B" w:rsidRPr="00430B55">
        <w:rPr>
          <w:noProof/>
          <w:color w:val="000000" w:themeColor="text1"/>
          <w:sz w:val="21"/>
          <w:szCs w:val="21"/>
          <w:shd w:val="clear" w:color="auto" w:fill="FFFFFF"/>
        </w:rPr>
        <w:t xml:space="preserve">z </w:t>
      </w:r>
      <w:hyperlink r:id="rId1" w:history="1">
        <w:r w:rsidR="0034291B" w:rsidRPr="00430B55">
          <w:rPr>
            <w:rStyle w:val="Hypertextovodkaz"/>
            <w:noProof/>
            <w:color w:val="000000" w:themeColor="text1"/>
            <w:sz w:val="21"/>
            <w:szCs w:val="21"/>
            <w:u w:val="none"/>
            <w:shd w:val="clear" w:color="auto" w:fill="FFFFFF"/>
          </w:rPr>
          <w:t>https://eur-lex.europa.eu/legal-content/CS/TXT/?uri=CELEX%3A32017L0541</w:t>
        </w:r>
      </w:hyperlink>
    </w:p>
    <w:p w14:paraId="3844AC67" w14:textId="77777777" w:rsidR="0034291B" w:rsidRDefault="0034291B" w:rsidP="0034291B">
      <w:pPr>
        <w:pStyle w:val="Textpoznpodarou"/>
        <w:ind w:left="142" w:hanging="142"/>
      </w:pPr>
    </w:p>
    <w:p w14:paraId="3EE422C3" w14:textId="3D96BAFE" w:rsidR="00B6085B" w:rsidRDefault="00B6085B" w:rsidP="00CE4633">
      <w:pPr>
        <w:pStyle w:val="Textpoznpodarou"/>
        <w:ind w:left="142" w:hanging="142"/>
      </w:pPr>
    </w:p>
  </w:footnote>
  <w:footnote w:id="7">
    <w:p w14:paraId="79B19C0D" w14:textId="77777777" w:rsidR="000A627D" w:rsidRPr="000A627D" w:rsidRDefault="00316E4F" w:rsidP="00B15354">
      <w:pPr>
        <w:ind w:hanging="142"/>
        <w:jc w:val="both"/>
        <w:rPr>
          <w:noProof/>
          <w:color w:val="000000" w:themeColor="text1"/>
          <w:sz w:val="21"/>
          <w:szCs w:val="21"/>
          <w:shd w:val="clear" w:color="auto" w:fill="FFFFFF"/>
        </w:rPr>
      </w:pPr>
      <w:r w:rsidRPr="000A627D">
        <w:rPr>
          <w:rStyle w:val="Znakapoznpodarou"/>
          <w:sz w:val="21"/>
          <w:szCs w:val="21"/>
        </w:rPr>
        <w:footnoteRef/>
      </w:r>
      <w:r w:rsidRPr="000A627D">
        <w:rPr>
          <w:sz w:val="21"/>
          <w:szCs w:val="21"/>
        </w:rPr>
        <w:t xml:space="preserve"> </w:t>
      </w:r>
      <w:r w:rsidR="000A627D" w:rsidRPr="000A627D">
        <w:rPr>
          <w:noProof/>
          <w:color w:val="000000" w:themeColor="text1"/>
          <w:sz w:val="21"/>
          <w:szCs w:val="21"/>
          <w:shd w:val="clear" w:color="auto" w:fill="FFFFFF"/>
        </w:rPr>
        <w:t xml:space="preserve">Evropský parlament a Rada Evropské unie (2017). </w:t>
      </w:r>
      <w:r w:rsidR="000A627D" w:rsidRPr="000A627D">
        <w:rPr>
          <w:i/>
          <w:iCs/>
          <w:noProof/>
          <w:color w:val="000000" w:themeColor="text1"/>
          <w:sz w:val="21"/>
          <w:szCs w:val="21"/>
          <w:shd w:val="clear" w:color="auto" w:fill="FFFFFF"/>
        </w:rPr>
        <w:t>Směrnice (EU) 2017/541 Evropského parlamentu a Rady ze dne 15. března 2017 o boji proti terorismu, kterou se nahrazuje rámcové rozhodnutí Rady 2002/475/SVV a mění rozhodnutí Rady 2005/671/SVV</w:t>
      </w:r>
      <w:r w:rsidR="000A627D" w:rsidRPr="000A627D">
        <w:rPr>
          <w:noProof/>
          <w:color w:val="000000" w:themeColor="text1"/>
          <w:sz w:val="21"/>
          <w:szCs w:val="21"/>
          <w:shd w:val="clear" w:color="auto" w:fill="FFFFFF"/>
        </w:rPr>
        <w:t xml:space="preserve">. Úřední věstník Evropské unie, L 88/6. Dostupné z </w:t>
      </w:r>
      <w:hyperlink r:id="rId2" w:history="1">
        <w:r w:rsidR="000A627D" w:rsidRPr="000A627D">
          <w:rPr>
            <w:rStyle w:val="Hypertextovodkaz"/>
            <w:noProof/>
            <w:color w:val="000000" w:themeColor="text1"/>
            <w:sz w:val="21"/>
            <w:szCs w:val="21"/>
            <w:u w:val="none"/>
            <w:shd w:val="clear" w:color="auto" w:fill="FFFFFF"/>
          </w:rPr>
          <w:t>https://eur-lex.europa.eu/legal-content/CS/TXT/?uri=CELEX%3A32017L0541</w:t>
        </w:r>
      </w:hyperlink>
    </w:p>
    <w:p w14:paraId="09587E6D" w14:textId="2DBCA213" w:rsidR="005E2095" w:rsidRDefault="005E2095" w:rsidP="005E2095">
      <w:pPr>
        <w:pStyle w:val="Textpoznpodarou"/>
        <w:ind w:left="142" w:hanging="142"/>
      </w:pPr>
    </w:p>
    <w:p w14:paraId="5D711A4D" w14:textId="22F6E448" w:rsidR="00316E4F" w:rsidRDefault="00316E4F">
      <w:pPr>
        <w:pStyle w:val="Textpoznpodarou"/>
      </w:pPr>
    </w:p>
  </w:footnote>
  <w:footnote w:id="8">
    <w:p w14:paraId="388CC9C0" w14:textId="77777777" w:rsidR="00C7443F" w:rsidRPr="00C7443F" w:rsidRDefault="007D3CFD" w:rsidP="007C6DE8">
      <w:pPr>
        <w:ind w:left="142" w:hanging="142"/>
        <w:jc w:val="both"/>
        <w:rPr>
          <w:noProof/>
          <w:color w:val="000000" w:themeColor="text1"/>
          <w:sz w:val="21"/>
          <w:szCs w:val="21"/>
          <w:shd w:val="clear" w:color="auto" w:fill="FFFFFF"/>
        </w:rPr>
      </w:pPr>
      <w:r w:rsidRPr="00C7443F">
        <w:rPr>
          <w:rStyle w:val="Znakapoznpodarou"/>
          <w:sz w:val="21"/>
          <w:szCs w:val="21"/>
        </w:rPr>
        <w:footnoteRef/>
      </w:r>
      <w:r w:rsidRPr="00C7443F">
        <w:rPr>
          <w:sz w:val="21"/>
          <w:szCs w:val="21"/>
        </w:rPr>
        <w:t xml:space="preserve"> </w:t>
      </w:r>
      <w:r w:rsidR="00C7443F" w:rsidRPr="00C7443F">
        <w:rPr>
          <w:noProof/>
          <w:color w:val="000000" w:themeColor="text1"/>
          <w:sz w:val="21"/>
          <w:szCs w:val="21"/>
          <w:shd w:val="clear" w:color="auto" w:fill="FFFFFF"/>
        </w:rPr>
        <w:t xml:space="preserve">Evropský parlament a Rada Evropské unie (2017). </w:t>
      </w:r>
      <w:r w:rsidR="00C7443F" w:rsidRPr="00C7443F">
        <w:rPr>
          <w:i/>
          <w:iCs/>
          <w:noProof/>
          <w:color w:val="000000" w:themeColor="text1"/>
          <w:sz w:val="21"/>
          <w:szCs w:val="21"/>
          <w:shd w:val="clear" w:color="auto" w:fill="FFFFFF"/>
        </w:rPr>
        <w:t>Směrnice (EU) 2017/541 Evropského parlamentu a Rady ze dne 15. března 2017 o boji proti terorismu, kterou se nahrazuje rámcové rozhodnutí Rady 2002/475/SVV a mění rozhodnutí Rady 2005/671/SVV</w:t>
      </w:r>
      <w:r w:rsidR="00C7443F" w:rsidRPr="00C7443F">
        <w:rPr>
          <w:noProof/>
          <w:color w:val="000000" w:themeColor="text1"/>
          <w:sz w:val="21"/>
          <w:szCs w:val="21"/>
          <w:shd w:val="clear" w:color="auto" w:fill="FFFFFF"/>
        </w:rPr>
        <w:t xml:space="preserve">. Úřední věstník Evropské unie, L 88/6. Dostupné z </w:t>
      </w:r>
      <w:hyperlink r:id="rId3" w:history="1">
        <w:r w:rsidR="00C7443F" w:rsidRPr="00C7443F">
          <w:rPr>
            <w:rStyle w:val="Hypertextovodkaz"/>
            <w:noProof/>
            <w:color w:val="000000" w:themeColor="text1"/>
            <w:sz w:val="21"/>
            <w:szCs w:val="21"/>
            <w:u w:val="none"/>
            <w:shd w:val="clear" w:color="auto" w:fill="FFFFFF"/>
          </w:rPr>
          <w:t>https://eur-lex.europa.eu/legal-content/CS/TXT/?uri=CELEX%3A32017L0541</w:t>
        </w:r>
      </w:hyperlink>
    </w:p>
    <w:p w14:paraId="3BE8CFFC" w14:textId="0C24A4E4" w:rsidR="00DA43A1" w:rsidRDefault="00DA43A1" w:rsidP="00DA43A1">
      <w:pPr>
        <w:pStyle w:val="Textpoznpodarou"/>
        <w:ind w:left="142" w:hanging="142"/>
      </w:pPr>
    </w:p>
    <w:p w14:paraId="6BFA996B" w14:textId="6D7FC345" w:rsidR="007D3CFD" w:rsidRDefault="007D3CFD">
      <w:pPr>
        <w:pStyle w:val="Textpoznpodarou"/>
      </w:pPr>
    </w:p>
  </w:footnote>
  <w:footnote w:id="9">
    <w:p w14:paraId="0ED48C94" w14:textId="50B59359" w:rsidR="003476D8" w:rsidRPr="00BC0570" w:rsidRDefault="003476D8" w:rsidP="00226F5F">
      <w:pPr>
        <w:ind w:hanging="142"/>
        <w:jc w:val="both"/>
        <w:rPr>
          <w:noProof/>
          <w:color w:val="000000" w:themeColor="text1"/>
          <w:sz w:val="21"/>
          <w:szCs w:val="21"/>
          <w:shd w:val="clear" w:color="auto" w:fill="FFFFFF"/>
        </w:rPr>
      </w:pPr>
      <w:r w:rsidRPr="00BC0570">
        <w:rPr>
          <w:rStyle w:val="Znakapoznpodarou"/>
          <w:sz w:val="21"/>
          <w:szCs w:val="21"/>
        </w:rPr>
        <w:footnoteRef/>
      </w:r>
      <w:r w:rsidRPr="00BC0570">
        <w:rPr>
          <w:sz w:val="21"/>
          <w:szCs w:val="21"/>
        </w:rPr>
        <w:t xml:space="preserve"> </w:t>
      </w:r>
      <w:r w:rsidR="00BC0570" w:rsidRPr="00BC0570">
        <w:rPr>
          <w:noProof/>
          <w:color w:val="000000" w:themeColor="text1"/>
          <w:sz w:val="21"/>
          <w:szCs w:val="21"/>
          <w:shd w:val="clear" w:color="auto" w:fill="FFFFFF"/>
        </w:rPr>
        <w:t xml:space="preserve">Evropský parlament a Rada Evropské unie (2017). </w:t>
      </w:r>
      <w:r w:rsidR="00BC0570" w:rsidRPr="00BC0570">
        <w:rPr>
          <w:i/>
          <w:iCs/>
          <w:noProof/>
          <w:color w:val="000000" w:themeColor="text1"/>
          <w:sz w:val="21"/>
          <w:szCs w:val="21"/>
          <w:shd w:val="clear" w:color="auto" w:fill="FFFFFF"/>
        </w:rPr>
        <w:t>Směrnice (EU) 2017/541 Evropského parlamentu a Rady ze dne 15. března 2017 o boji proti terorismu, kterou se nahrazuje rámcové rozhodnutí Rady 2002/475/SVV a mění rozhodnutí Rady 2005/671/SVV</w:t>
      </w:r>
      <w:r w:rsidR="00BC0570" w:rsidRPr="00BC0570">
        <w:rPr>
          <w:noProof/>
          <w:color w:val="000000" w:themeColor="text1"/>
          <w:sz w:val="21"/>
          <w:szCs w:val="21"/>
          <w:shd w:val="clear" w:color="auto" w:fill="FFFFFF"/>
        </w:rPr>
        <w:t xml:space="preserve">. Úřední věstník Evropské unie, L 88/6. Dostupné z </w:t>
      </w:r>
      <w:hyperlink r:id="rId4" w:history="1">
        <w:r w:rsidR="00BC0570" w:rsidRPr="00BC0570">
          <w:rPr>
            <w:rStyle w:val="Hypertextovodkaz"/>
            <w:noProof/>
            <w:color w:val="000000" w:themeColor="text1"/>
            <w:sz w:val="21"/>
            <w:szCs w:val="21"/>
            <w:u w:val="none"/>
            <w:shd w:val="clear" w:color="auto" w:fill="FFFFFF"/>
          </w:rPr>
          <w:t>https://eur-lex.europa.eu/legal-content/CS/TXT/?uri=CELEX%3A32017L0541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F0515"/>
    <w:multiLevelType w:val="multilevel"/>
    <w:tmpl w:val="CFCE921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16cid:durableId="1328442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41"/>
    <w:rsid w:val="000009E9"/>
    <w:rsid w:val="00000B89"/>
    <w:rsid w:val="000015B6"/>
    <w:rsid w:val="00001A18"/>
    <w:rsid w:val="00001ABE"/>
    <w:rsid w:val="00002417"/>
    <w:rsid w:val="0000241F"/>
    <w:rsid w:val="000029F6"/>
    <w:rsid w:val="00002C4F"/>
    <w:rsid w:val="00002F9D"/>
    <w:rsid w:val="000031C4"/>
    <w:rsid w:val="00003D7D"/>
    <w:rsid w:val="00003DF6"/>
    <w:rsid w:val="0000409D"/>
    <w:rsid w:val="00004169"/>
    <w:rsid w:val="00004C47"/>
    <w:rsid w:val="00004F76"/>
    <w:rsid w:val="00005799"/>
    <w:rsid w:val="00005927"/>
    <w:rsid w:val="00005A25"/>
    <w:rsid w:val="00005F8C"/>
    <w:rsid w:val="000060CC"/>
    <w:rsid w:val="00006234"/>
    <w:rsid w:val="000068E6"/>
    <w:rsid w:val="000069B1"/>
    <w:rsid w:val="00006A27"/>
    <w:rsid w:val="00006B99"/>
    <w:rsid w:val="0000705C"/>
    <w:rsid w:val="000072E8"/>
    <w:rsid w:val="000078E0"/>
    <w:rsid w:val="00007CF6"/>
    <w:rsid w:val="00007DE9"/>
    <w:rsid w:val="0001017C"/>
    <w:rsid w:val="00010182"/>
    <w:rsid w:val="00010510"/>
    <w:rsid w:val="00010DF1"/>
    <w:rsid w:val="000116EC"/>
    <w:rsid w:val="00011A9D"/>
    <w:rsid w:val="00012716"/>
    <w:rsid w:val="00012A8C"/>
    <w:rsid w:val="00012AC3"/>
    <w:rsid w:val="00012FEE"/>
    <w:rsid w:val="00013398"/>
    <w:rsid w:val="00013A46"/>
    <w:rsid w:val="00013B5C"/>
    <w:rsid w:val="00013BA5"/>
    <w:rsid w:val="00013DD9"/>
    <w:rsid w:val="0001452B"/>
    <w:rsid w:val="00014882"/>
    <w:rsid w:val="00014D4E"/>
    <w:rsid w:val="00015059"/>
    <w:rsid w:val="000165E9"/>
    <w:rsid w:val="00017157"/>
    <w:rsid w:val="000174D4"/>
    <w:rsid w:val="00017993"/>
    <w:rsid w:val="00017B2A"/>
    <w:rsid w:val="00020552"/>
    <w:rsid w:val="00020645"/>
    <w:rsid w:val="00020DE0"/>
    <w:rsid w:val="0002114F"/>
    <w:rsid w:val="00021477"/>
    <w:rsid w:val="000215D3"/>
    <w:rsid w:val="00021610"/>
    <w:rsid w:val="00021E1C"/>
    <w:rsid w:val="000223A4"/>
    <w:rsid w:val="00022983"/>
    <w:rsid w:val="00022D17"/>
    <w:rsid w:val="00022D63"/>
    <w:rsid w:val="00022EF0"/>
    <w:rsid w:val="0002337A"/>
    <w:rsid w:val="000233A9"/>
    <w:rsid w:val="000235B5"/>
    <w:rsid w:val="000235E7"/>
    <w:rsid w:val="00024267"/>
    <w:rsid w:val="00024562"/>
    <w:rsid w:val="000248F4"/>
    <w:rsid w:val="00024C7A"/>
    <w:rsid w:val="00025234"/>
    <w:rsid w:val="000252A6"/>
    <w:rsid w:val="00025797"/>
    <w:rsid w:val="00026D7D"/>
    <w:rsid w:val="00027159"/>
    <w:rsid w:val="00027279"/>
    <w:rsid w:val="0002781D"/>
    <w:rsid w:val="00027A2C"/>
    <w:rsid w:val="00027B01"/>
    <w:rsid w:val="00030113"/>
    <w:rsid w:val="000305BC"/>
    <w:rsid w:val="00030BFD"/>
    <w:rsid w:val="00030CE2"/>
    <w:rsid w:val="00030F19"/>
    <w:rsid w:val="00030F60"/>
    <w:rsid w:val="000310D0"/>
    <w:rsid w:val="00031149"/>
    <w:rsid w:val="00031634"/>
    <w:rsid w:val="00031889"/>
    <w:rsid w:val="0003205D"/>
    <w:rsid w:val="00032532"/>
    <w:rsid w:val="000325A9"/>
    <w:rsid w:val="00032B62"/>
    <w:rsid w:val="00033AEF"/>
    <w:rsid w:val="00033D21"/>
    <w:rsid w:val="00033DA6"/>
    <w:rsid w:val="00034021"/>
    <w:rsid w:val="00034501"/>
    <w:rsid w:val="000345DF"/>
    <w:rsid w:val="00034916"/>
    <w:rsid w:val="00034924"/>
    <w:rsid w:val="00035059"/>
    <w:rsid w:val="0003564A"/>
    <w:rsid w:val="00035BE2"/>
    <w:rsid w:val="00036368"/>
    <w:rsid w:val="00036669"/>
    <w:rsid w:val="00036BA2"/>
    <w:rsid w:val="0003760A"/>
    <w:rsid w:val="00037B28"/>
    <w:rsid w:val="00040D91"/>
    <w:rsid w:val="00041033"/>
    <w:rsid w:val="000418E8"/>
    <w:rsid w:val="00041A14"/>
    <w:rsid w:val="00041ABD"/>
    <w:rsid w:val="00041DEA"/>
    <w:rsid w:val="00041FCE"/>
    <w:rsid w:val="000421C9"/>
    <w:rsid w:val="000423F7"/>
    <w:rsid w:val="0004271F"/>
    <w:rsid w:val="000429B3"/>
    <w:rsid w:val="00042DCC"/>
    <w:rsid w:val="00042E94"/>
    <w:rsid w:val="00042FD0"/>
    <w:rsid w:val="00043765"/>
    <w:rsid w:val="000438AF"/>
    <w:rsid w:val="00043AB3"/>
    <w:rsid w:val="00043B10"/>
    <w:rsid w:val="00044193"/>
    <w:rsid w:val="00044317"/>
    <w:rsid w:val="00044386"/>
    <w:rsid w:val="00044919"/>
    <w:rsid w:val="00044BE6"/>
    <w:rsid w:val="00044E27"/>
    <w:rsid w:val="00045225"/>
    <w:rsid w:val="000458A5"/>
    <w:rsid w:val="00045912"/>
    <w:rsid w:val="00045979"/>
    <w:rsid w:val="000467D1"/>
    <w:rsid w:val="0004683B"/>
    <w:rsid w:val="00046A22"/>
    <w:rsid w:val="0005016F"/>
    <w:rsid w:val="00050180"/>
    <w:rsid w:val="00050B99"/>
    <w:rsid w:val="00050E13"/>
    <w:rsid w:val="00051645"/>
    <w:rsid w:val="00051929"/>
    <w:rsid w:val="000519F8"/>
    <w:rsid w:val="00051F1A"/>
    <w:rsid w:val="0005269F"/>
    <w:rsid w:val="00052C7A"/>
    <w:rsid w:val="000532CE"/>
    <w:rsid w:val="000533D2"/>
    <w:rsid w:val="00053836"/>
    <w:rsid w:val="0005450F"/>
    <w:rsid w:val="00054C74"/>
    <w:rsid w:val="00054E2A"/>
    <w:rsid w:val="00055DE3"/>
    <w:rsid w:val="00056AB2"/>
    <w:rsid w:val="00056C19"/>
    <w:rsid w:val="00056DC6"/>
    <w:rsid w:val="00056EE8"/>
    <w:rsid w:val="0005708E"/>
    <w:rsid w:val="00057755"/>
    <w:rsid w:val="000578C5"/>
    <w:rsid w:val="00057954"/>
    <w:rsid w:val="000579C7"/>
    <w:rsid w:val="00057B02"/>
    <w:rsid w:val="00057B0D"/>
    <w:rsid w:val="0006026B"/>
    <w:rsid w:val="00061E14"/>
    <w:rsid w:val="00062B2E"/>
    <w:rsid w:val="00062C71"/>
    <w:rsid w:val="00062E2A"/>
    <w:rsid w:val="00062F35"/>
    <w:rsid w:val="000632C6"/>
    <w:rsid w:val="0006332C"/>
    <w:rsid w:val="00064022"/>
    <w:rsid w:val="0006403D"/>
    <w:rsid w:val="00064441"/>
    <w:rsid w:val="00064839"/>
    <w:rsid w:val="00064C7D"/>
    <w:rsid w:val="000651E2"/>
    <w:rsid w:val="000653E7"/>
    <w:rsid w:val="0006546D"/>
    <w:rsid w:val="00065511"/>
    <w:rsid w:val="00065617"/>
    <w:rsid w:val="00065CD7"/>
    <w:rsid w:val="00066969"/>
    <w:rsid w:val="00066C2F"/>
    <w:rsid w:val="00066E10"/>
    <w:rsid w:val="00066E5D"/>
    <w:rsid w:val="000672BC"/>
    <w:rsid w:val="00067650"/>
    <w:rsid w:val="00067E2D"/>
    <w:rsid w:val="00067E65"/>
    <w:rsid w:val="000707CB"/>
    <w:rsid w:val="00070B25"/>
    <w:rsid w:val="00070B6F"/>
    <w:rsid w:val="00070CD7"/>
    <w:rsid w:val="00071A6E"/>
    <w:rsid w:val="00071B79"/>
    <w:rsid w:val="00071D4A"/>
    <w:rsid w:val="0007255C"/>
    <w:rsid w:val="000725FB"/>
    <w:rsid w:val="00072A20"/>
    <w:rsid w:val="000730A3"/>
    <w:rsid w:val="00073577"/>
    <w:rsid w:val="000736DF"/>
    <w:rsid w:val="00073ACC"/>
    <w:rsid w:val="00073B1A"/>
    <w:rsid w:val="00074045"/>
    <w:rsid w:val="00074358"/>
    <w:rsid w:val="0007467F"/>
    <w:rsid w:val="00074948"/>
    <w:rsid w:val="00074D22"/>
    <w:rsid w:val="00075267"/>
    <w:rsid w:val="0007551D"/>
    <w:rsid w:val="000756BE"/>
    <w:rsid w:val="000757BA"/>
    <w:rsid w:val="000757D3"/>
    <w:rsid w:val="00075BB8"/>
    <w:rsid w:val="000761DC"/>
    <w:rsid w:val="0007676D"/>
    <w:rsid w:val="00076C27"/>
    <w:rsid w:val="000776CA"/>
    <w:rsid w:val="000777CD"/>
    <w:rsid w:val="00077A9F"/>
    <w:rsid w:val="00077EA1"/>
    <w:rsid w:val="00080000"/>
    <w:rsid w:val="000800F8"/>
    <w:rsid w:val="0008066B"/>
    <w:rsid w:val="00080AB5"/>
    <w:rsid w:val="00080C98"/>
    <w:rsid w:val="000812C2"/>
    <w:rsid w:val="000815CE"/>
    <w:rsid w:val="000816A7"/>
    <w:rsid w:val="000818FB"/>
    <w:rsid w:val="00082101"/>
    <w:rsid w:val="000821FD"/>
    <w:rsid w:val="00082502"/>
    <w:rsid w:val="00082D1B"/>
    <w:rsid w:val="00083336"/>
    <w:rsid w:val="0008340C"/>
    <w:rsid w:val="000835CD"/>
    <w:rsid w:val="00083AC3"/>
    <w:rsid w:val="00083EE5"/>
    <w:rsid w:val="000845BC"/>
    <w:rsid w:val="0008462C"/>
    <w:rsid w:val="0008483E"/>
    <w:rsid w:val="00084C5D"/>
    <w:rsid w:val="0008530C"/>
    <w:rsid w:val="000855D7"/>
    <w:rsid w:val="000858E7"/>
    <w:rsid w:val="0008593E"/>
    <w:rsid w:val="000859D8"/>
    <w:rsid w:val="00085C7C"/>
    <w:rsid w:val="00085FD5"/>
    <w:rsid w:val="000865E9"/>
    <w:rsid w:val="0008760D"/>
    <w:rsid w:val="00090473"/>
    <w:rsid w:val="0009067E"/>
    <w:rsid w:val="00090DBB"/>
    <w:rsid w:val="00090F1B"/>
    <w:rsid w:val="0009135B"/>
    <w:rsid w:val="0009151F"/>
    <w:rsid w:val="000919EB"/>
    <w:rsid w:val="00092197"/>
    <w:rsid w:val="00092398"/>
    <w:rsid w:val="000929A8"/>
    <w:rsid w:val="00092BD4"/>
    <w:rsid w:val="00092C5B"/>
    <w:rsid w:val="0009318B"/>
    <w:rsid w:val="000934D1"/>
    <w:rsid w:val="00093A13"/>
    <w:rsid w:val="00094674"/>
    <w:rsid w:val="00094720"/>
    <w:rsid w:val="00094CB0"/>
    <w:rsid w:val="00094CFD"/>
    <w:rsid w:val="000950AC"/>
    <w:rsid w:val="000951C7"/>
    <w:rsid w:val="00095960"/>
    <w:rsid w:val="000961DA"/>
    <w:rsid w:val="00096363"/>
    <w:rsid w:val="00096551"/>
    <w:rsid w:val="0009690A"/>
    <w:rsid w:val="00096C99"/>
    <w:rsid w:val="00096FF3"/>
    <w:rsid w:val="000970A8"/>
    <w:rsid w:val="0009730C"/>
    <w:rsid w:val="000974E4"/>
    <w:rsid w:val="00097912"/>
    <w:rsid w:val="00097F9C"/>
    <w:rsid w:val="00097FBD"/>
    <w:rsid w:val="000A01BC"/>
    <w:rsid w:val="000A0228"/>
    <w:rsid w:val="000A0776"/>
    <w:rsid w:val="000A0968"/>
    <w:rsid w:val="000A0CC8"/>
    <w:rsid w:val="000A0DBB"/>
    <w:rsid w:val="000A0E0A"/>
    <w:rsid w:val="000A10C9"/>
    <w:rsid w:val="000A22CA"/>
    <w:rsid w:val="000A2B40"/>
    <w:rsid w:val="000A2E2B"/>
    <w:rsid w:val="000A3344"/>
    <w:rsid w:val="000A33F2"/>
    <w:rsid w:val="000A36BE"/>
    <w:rsid w:val="000A383A"/>
    <w:rsid w:val="000A3C69"/>
    <w:rsid w:val="000A407E"/>
    <w:rsid w:val="000A4AD5"/>
    <w:rsid w:val="000A5729"/>
    <w:rsid w:val="000A5764"/>
    <w:rsid w:val="000A5A5B"/>
    <w:rsid w:val="000A5BA4"/>
    <w:rsid w:val="000A5BC9"/>
    <w:rsid w:val="000A5FDC"/>
    <w:rsid w:val="000A627D"/>
    <w:rsid w:val="000A6514"/>
    <w:rsid w:val="000A6651"/>
    <w:rsid w:val="000A67A4"/>
    <w:rsid w:val="000A737C"/>
    <w:rsid w:val="000A7D67"/>
    <w:rsid w:val="000A7EBB"/>
    <w:rsid w:val="000B0374"/>
    <w:rsid w:val="000B0837"/>
    <w:rsid w:val="000B0BB8"/>
    <w:rsid w:val="000B0C72"/>
    <w:rsid w:val="000B1A8F"/>
    <w:rsid w:val="000B20CF"/>
    <w:rsid w:val="000B2A37"/>
    <w:rsid w:val="000B348A"/>
    <w:rsid w:val="000B35F2"/>
    <w:rsid w:val="000B37C1"/>
    <w:rsid w:val="000B3EDD"/>
    <w:rsid w:val="000B3EEB"/>
    <w:rsid w:val="000B495F"/>
    <w:rsid w:val="000B5028"/>
    <w:rsid w:val="000B50F7"/>
    <w:rsid w:val="000B526D"/>
    <w:rsid w:val="000B54F9"/>
    <w:rsid w:val="000B5808"/>
    <w:rsid w:val="000B5BD4"/>
    <w:rsid w:val="000B5D47"/>
    <w:rsid w:val="000B6C32"/>
    <w:rsid w:val="000B71C2"/>
    <w:rsid w:val="000B7D1D"/>
    <w:rsid w:val="000B7D6B"/>
    <w:rsid w:val="000C07F5"/>
    <w:rsid w:val="000C0AC7"/>
    <w:rsid w:val="000C1332"/>
    <w:rsid w:val="000C15A8"/>
    <w:rsid w:val="000C1E2C"/>
    <w:rsid w:val="000C1E7B"/>
    <w:rsid w:val="000C22B1"/>
    <w:rsid w:val="000C2A80"/>
    <w:rsid w:val="000C2FE3"/>
    <w:rsid w:val="000C32A8"/>
    <w:rsid w:val="000C445A"/>
    <w:rsid w:val="000C4610"/>
    <w:rsid w:val="000C478D"/>
    <w:rsid w:val="000C49FE"/>
    <w:rsid w:val="000C4A83"/>
    <w:rsid w:val="000C500B"/>
    <w:rsid w:val="000C5490"/>
    <w:rsid w:val="000C54BA"/>
    <w:rsid w:val="000C5628"/>
    <w:rsid w:val="000C5CEF"/>
    <w:rsid w:val="000C6385"/>
    <w:rsid w:val="000C6F5F"/>
    <w:rsid w:val="000C78D1"/>
    <w:rsid w:val="000D0088"/>
    <w:rsid w:val="000D00B9"/>
    <w:rsid w:val="000D00C5"/>
    <w:rsid w:val="000D01D9"/>
    <w:rsid w:val="000D10A7"/>
    <w:rsid w:val="000D1448"/>
    <w:rsid w:val="000D1459"/>
    <w:rsid w:val="000D1ABB"/>
    <w:rsid w:val="000D2084"/>
    <w:rsid w:val="000D2415"/>
    <w:rsid w:val="000D26A3"/>
    <w:rsid w:val="000D27C9"/>
    <w:rsid w:val="000D28D0"/>
    <w:rsid w:val="000D2DDB"/>
    <w:rsid w:val="000D3226"/>
    <w:rsid w:val="000D34F6"/>
    <w:rsid w:val="000D3547"/>
    <w:rsid w:val="000D37D2"/>
    <w:rsid w:val="000D57B0"/>
    <w:rsid w:val="000D5A61"/>
    <w:rsid w:val="000D6263"/>
    <w:rsid w:val="000D637D"/>
    <w:rsid w:val="000D6D8E"/>
    <w:rsid w:val="000D70BD"/>
    <w:rsid w:val="000D747A"/>
    <w:rsid w:val="000D7509"/>
    <w:rsid w:val="000D7644"/>
    <w:rsid w:val="000E0168"/>
    <w:rsid w:val="000E0879"/>
    <w:rsid w:val="000E099D"/>
    <w:rsid w:val="000E0B60"/>
    <w:rsid w:val="000E0D4B"/>
    <w:rsid w:val="000E1073"/>
    <w:rsid w:val="000E1395"/>
    <w:rsid w:val="000E255B"/>
    <w:rsid w:val="000E29A2"/>
    <w:rsid w:val="000E2D49"/>
    <w:rsid w:val="000E3008"/>
    <w:rsid w:val="000E3D2B"/>
    <w:rsid w:val="000E4C6E"/>
    <w:rsid w:val="000E5090"/>
    <w:rsid w:val="000E5168"/>
    <w:rsid w:val="000E541A"/>
    <w:rsid w:val="000E57B5"/>
    <w:rsid w:val="000E5A43"/>
    <w:rsid w:val="000E5A68"/>
    <w:rsid w:val="000E5B42"/>
    <w:rsid w:val="000E5F8B"/>
    <w:rsid w:val="000E6165"/>
    <w:rsid w:val="000E6259"/>
    <w:rsid w:val="000E631E"/>
    <w:rsid w:val="000E6771"/>
    <w:rsid w:val="000E6921"/>
    <w:rsid w:val="000E6A4C"/>
    <w:rsid w:val="000E6D15"/>
    <w:rsid w:val="000E7810"/>
    <w:rsid w:val="000E7B0E"/>
    <w:rsid w:val="000E7DF7"/>
    <w:rsid w:val="000F064E"/>
    <w:rsid w:val="000F076F"/>
    <w:rsid w:val="000F0849"/>
    <w:rsid w:val="000F08D3"/>
    <w:rsid w:val="000F0BC2"/>
    <w:rsid w:val="000F112D"/>
    <w:rsid w:val="000F14A6"/>
    <w:rsid w:val="000F1798"/>
    <w:rsid w:val="000F2098"/>
    <w:rsid w:val="000F2276"/>
    <w:rsid w:val="000F23C9"/>
    <w:rsid w:val="000F24BF"/>
    <w:rsid w:val="000F30D9"/>
    <w:rsid w:val="000F389C"/>
    <w:rsid w:val="000F434B"/>
    <w:rsid w:val="000F470C"/>
    <w:rsid w:val="000F4B31"/>
    <w:rsid w:val="000F4D4B"/>
    <w:rsid w:val="000F4F34"/>
    <w:rsid w:val="000F5253"/>
    <w:rsid w:val="000F5621"/>
    <w:rsid w:val="000F64A7"/>
    <w:rsid w:val="000F6ACD"/>
    <w:rsid w:val="000F72AC"/>
    <w:rsid w:val="000F74FF"/>
    <w:rsid w:val="000F78EE"/>
    <w:rsid w:val="000F7ACC"/>
    <w:rsid w:val="0010002F"/>
    <w:rsid w:val="0010006C"/>
    <w:rsid w:val="00100082"/>
    <w:rsid w:val="001003F9"/>
    <w:rsid w:val="00100BFC"/>
    <w:rsid w:val="00100D50"/>
    <w:rsid w:val="00101102"/>
    <w:rsid w:val="0010117B"/>
    <w:rsid w:val="00101401"/>
    <w:rsid w:val="001015EE"/>
    <w:rsid w:val="0010243F"/>
    <w:rsid w:val="0010282D"/>
    <w:rsid w:val="0010291B"/>
    <w:rsid w:val="00102D30"/>
    <w:rsid w:val="00103143"/>
    <w:rsid w:val="0010348A"/>
    <w:rsid w:val="00103D94"/>
    <w:rsid w:val="00103ECF"/>
    <w:rsid w:val="001041AE"/>
    <w:rsid w:val="00104B43"/>
    <w:rsid w:val="00104DFB"/>
    <w:rsid w:val="00104F2B"/>
    <w:rsid w:val="0010571A"/>
    <w:rsid w:val="00106287"/>
    <w:rsid w:val="001067A2"/>
    <w:rsid w:val="001068D8"/>
    <w:rsid w:val="001075F7"/>
    <w:rsid w:val="0010762B"/>
    <w:rsid w:val="00107925"/>
    <w:rsid w:val="00107AA8"/>
    <w:rsid w:val="00110718"/>
    <w:rsid w:val="00111493"/>
    <w:rsid w:val="00111C74"/>
    <w:rsid w:val="00111E2F"/>
    <w:rsid w:val="00112125"/>
    <w:rsid w:val="0011223A"/>
    <w:rsid w:val="0011247C"/>
    <w:rsid w:val="001124CC"/>
    <w:rsid w:val="001127C2"/>
    <w:rsid w:val="001127FE"/>
    <w:rsid w:val="001132AE"/>
    <w:rsid w:val="001144CA"/>
    <w:rsid w:val="001145CA"/>
    <w:rsid w:val="001146F3"/>
    <w:rsid w:val="00114A94"/>
    <w:rsid w:val="00114F16"/>
    <w:rsid w:val="00115421"/>
    <w:rsid w:val="001156E6"/>
    <w:rsid w:val="00115BDC"/>
    <w:rsid w:val="00115D26"/>
    <w:rsid w:val="00115DFC"/>
    <w:rsid w:val="00116046"/>
    <w:rsid w:val="00116072"/>
    <w:rsid w:val="00116FDB"/>
    <w:rsid w:val="00120192"/>
    <w:rsid w:val="00120247"/>
    <w:rsid w:val="00120410"/>
    <w:rsid w:val="001205D3"/>
    <w:rsid w:val="001208EA"/>
    <w:rsid w:val="00120D0D"/>
    <w:rsid w:val="00120F48"/>
    <w:rsid w:val="00121625"/>
    <w:rsid w:val="001217BE"/>
    <w:rsid w:val="00121D9A"/>
    <w:rsid w:val="00122468"/>
    <w:rsid w:val="00122651"/>
    <w:rsid w:val="001229AE"/>
    <w:rsid w:val="00122A4C"/>
    <w:rsid w:val="00122CBE"/>
    <w:rsid w:val="0012330A"/>
    <w:rsid w:val="00123706"/>
    <w:rsid w:val="00124275"/>
    <w:rsid w:val="00124454"/>
    <w:rsid w:val="001245BC"/>
    <w:rsid w:val="0012497B"/>
    <w:rsid w:val="00124AB9"/>
    <w:rsid w:val="00124C75"/>
    <w:rsid w:val="00124C9F"/>
    <w:rsid w:val="0012554A"/>
    <w:rsid w:val="00125747"/>
    <w:rsid w:val="00125AD4"/>
    <w:rsid w:val="00125DC8"/>
    <w:rsid w:val="00125E3E"/>
    <w:rsid w:val="0012609B"/>
    <w:rsid w:val="0012639C"/>
    <w:rsid w:val="001263E9"/>
    <w:rsid w:val="00126739"/>
    <w:rsid w:val="0012712C"/>
    <w:rsid w:val="00127160"/>
    <w:rsid w:val="001275D3"/>
    <w:rsid w:val="00127733"/>
    <w:rsid w:val="00127E1E"/>
    <w:rsid w:val="001300F4"/>
    <w:rsid w:val="001307B0"/>
    <w:rsid w:val="001309E7"/>
    <w:rsid w:val="00130A53"/>
    <w:rsid w:val="00130D7C"/>
    <w:rsid w:val="00130FD1"/>
    <w:rsid w:val="001316B8"/>
    <w:rsid w:val="0013189C"/>
    <w:rsid w:val="00131C13"/>
    <w:rsid w:val="00131F49"/>
    <w:rsid w:val="00132081"/>
    <w:rsid w:val="00132320"/>
    <w:rsid w:val="0013268E"/>
    <w:rsid w:val="001334DD"/>
    <w:rsid w:val="001334DF"/>
    <w:rsid w:val="001347A7"/>
    <w:rsid w:val="00134ACA"/>
    <w:rsid w:val="001354E2"/>
    <w:rsid w:val="001354E8"/>
    <w:rsid w:val="001354E9"/>
    <w:rsid w:val="00135D1F"/>
    <w:rsid w:val="00135FA7"/>
    <w:rsid w:val="0013681C"/>
    <w:rsid w:val="00136BA6"/>
    <w:rsid w:val="00136E5C"/>
    <w:rsid w:val="0013704E"/>
    <w:rsid w:val="00137193"/>
    <w:rsid w:val="001376B0"/>
    <w:rsid w:val="00137834"/>
    <w:rsid w:val="00137C3F"/>
    <w:rsid w:val="001401DE"/>
    <w:rsid w:val="00140375"/>
    <w:rsid w:val="001408C0"/>
    <w:rsid w:val="001409BB"/>
    <w:rsid w:val="00140A9B"/>
    <w:rsid w:val="00140F2C"/>
    <w:rsid w:val="00140FF4"/>
    <w:rsid w:val="00141236"/>
    <w:rsid w:val="0014134F"/>
    <w:rsid w:val="0014189C"/>
    <w:rsid w:val="00141D03"/>
    <w:rsid w:val="00141DF6"/>
    <w:rsid w:val="00142086"/>
    <w:rsid w:val="001420B6"/>
    <w:rsid w:val="001421BF"/>
    <w:rsid w:val="00142403"/>
    <w:rsid w:val="00142E35"/>
    <w:rsid w:val="00142E4A"/>
    <w:rsid w:val="00143465"/>
    <w:rsid w:val="00143824"/>
    <w:rsid w:val="00143A01"/>
    <w:rsid w:val="00143D29"/>
    <w:rsid w:val="0014437C"/>
    <w:rsid w:val="0014459F"/>
    <w:rsid w:val="00144B8C"/>
    <w:rsid w:val="00144CA8"/>
    <w:rsid w:val="001452A2"/>
    <w:rsid w:val="001453BA"/>
    <w:rsid w:val="001453F8"/>
    <w:rsid w:val="0014568E"/>
    <w:rsid w:val="00145EDE"/>
    <w:rsid w:val="001463EC"/>
    <w:rsid w:val="001463F5"/>
    <w:rsid w:val="001469EA"/>
    <w:rsid w:val="00146D55"/>
    <w:rsid w:val="00147037"/>
    <w:rsid w:val="0014719E"/>
    <w:rsid w:val="00147617"/>
    <w:rsid w:val="001479C9"/>
    <w:rsid w:val="00147A48"/>
    <w:rsid w:val="00147E1C"/>
    <w:rsid w:val="00150F7A"/>
    <w:rsid w:val="001511B9"/>
    <w:rsid w:val="001512C9"/>
    <w:rsid w:val="00151A9B"/>
    <w:rsid w:val="00151AC0"/>
    <w:rsid w:val="001520A7"/>
    <w:rsid w:val="00152440"/>
    <w:rsid w:val="00153257"/>
    <w:rsid w:val="0015341B"/>
    <w:rsid w:val="0015353D"/>
    <w:rsid w:val="001538C9"/>
    <w:rsid w:val="001538CA"/>
    <w:rsid w:val="00153C04"/>
    <w:rsid w:val="00153E38"/>
    <w:rsid w:val="00153F0B"/>
    <w:rsid w:val="00153F9B"/>
    <w:rsid w:val="00153FD3"/>
    <w:rsid w:val="001540B9"/>
    <w:rsid w:val="001542A1"/>
    <w:rsid w:val="0015449D"/>
    <w:rsid w:val="00154E61"/>
    <w:rsid w:val="00154F0B"/>
    <w:rsid w:val="00155000"/>
    <w:rsid w:val="0015506A"/>
    <w:rsid w:val="00155542"/>
    <w:rsid w:val="001557A9"/>
    <w:rsid w:val="001558B2"/>
    <w:rsid w:val="001558B3"/>
    <w:rsid w:val="00155F88"/>
    <w:rsid w:val="001561E4"/>
    <w:rsid w:val="001564B8"/>
    <w:rsid w:val="0015658D"/>
    <w:rsid w:val="001567F0"/>
    <w:rsid w:val="001568C3"/>
    <w:rsid w:val="00156C0A"/>
    <w:rsid w:val="00156CB4"/>
    <w:rsid w:val="00156E48"/>
    <w:rsid w:val="00157077"/>
    <w:rsid w:val="00157135"/>
    <w:rsid w:val="001576B7"/>
    <w:rsid w:val="00157791"/>
    <w:rsid w:val="001600C1"/>
    <w:rsid w:val="001609F5"/>
    <w:rsid w:val="00160BF5"/>
    <w:rsid w:val="00161D8E"/>
    <w:rsid w:val="00162E39"/>
    <w:rsid w:val="001630CB"/>
    <w:rsid w:val="0016325F"/>
    <w:rsid w:val="001632C8"/>
    <w:rsid w:val="001634BA"/>
    <w:rsid w:val="00163B36"/>
    <w:rsid w:val="001640FD"/>
    <w:rsid w:val="001642FE"/>
    <w:rsid w:val="0016443E"/>
    <w:rsid w:val="00164939"/>
    <w:rsid w:val="00164C4E"/>
    <w:rsid w:val="001654AA"/>
    <w:rsid w:val="00165565"/>
    <w:rsid w:val="00165596"/>
    <w:rsid w:val="0016622B"/>
    <w:rsid w:val="0016672E"/>
    <w:rsid w:val="00166912"/>
    <w:rsid w:val="00167CEF"/>
    <w:rsid w:val="00170100"/>
    <w:rsid w:val="0017090B"/>
    <w:rsid w:val="00170A90"/>
    <w:rsid w:val="00170B2B"/>
    <w:rsid w:val="00170B4B"/>
    <w:rsid w:val="0017195E"/>
    <w:rsid w:val="00171AAA"/>
    <w:rsid w:val="00171CE5"/>
    <w:rsid w:val="00171D28"/>
    <w:rsid w:val="0017334E"/>
    <w:rsid w:val="001735C1"/>
    <w:rsid w:val="00173B2D"/>
    <w:rsid w:val="00173CDD"/>
    <w:rsid w:val="00174367"/>
    <w:rsid w:val="0017461B"/>
    <w:rsid w:val="001748E4"/>
    <w:rsid w:val="00174F18"/>
    <w:rsid w:val="00175107"/>
    <w:rsid w:val="001755B4"/>
    <w:rsid w:val="00175A10"/>
    <w:rsid w:val="00176158"/>
    <w:rsid w:val="001765C9"/>
    <w:rsid w:val="00176C9F"/>
    <w:rsid w:val="00176FCE"/>
    <w:rsid w:val="00177774"/>
    <w:rsid w:val="0017784E"/>
    <w:rsid w:val="00177CEB"/>
    <w:rsid w:val="00177D35"/>
    <w:rsid w:val="0018007F"/>
    <w:rsid w:val="00180660"/>
    <w:rsid w:val="00180C60"/>
    <w:rsid w:val="00180EC1"/>
    <w:rsid w:val="00181704"/>
    <w:rsid w:val="0018195D"/>
    <w:rsid w:val="0018208D"/>
    <w:rsid w:val="00182391"/>
    <w:rsid w:val="0018240F"/>
    <w:rsid w:val="0018252B"/>
    <w:rsid w:val="0018274E"/>
    <w:rsid w:val="001830A9"/>
    <w:rsid w:val="00183399"/>
    <w:rsid w:val="0018362A"/>
    <w:rsid w:val="00183DBF"/>
    <w:rsid w:val="001840A4"/>
    <w:rsid w:val="001844FA"/>
    <w:rsid w:val="00184C00"/>
    <w:rsid w:val="00184F1D"/>
    <w:rsid w:val="00185C99"/>
    <w:rsid w:val="00185CEA"/>
    <w:rsid w:val="00185D77"/>
    <w:rsid w:val="00186003"/>
    <w:rsid w:val="00186CEE"/>
    <w:rsid w:val="001870B8"/>
    <w:rsid w:val="001870D4"/>
    <w:rsid w:val="0018792C"/>
    <w:rsid w:val="00190A71"/>
    <w:rsid w:val="0019100B"/>
    <w:rsid w:val="0019140E"/>
    <w:rsid w:val="001914AA"/>
    <w:rsid w:val="00191659"/>
    <w:rsid w:val="00191D87"/>
    <w:rsid w:val="00192144"/>
    <w:rsid w:val="0019243D"/>
    <w:rsid w:val="00192517"/>
    <w:rsid w:val="001931E9"/>
    <w:rsid w:val="001934A9"/>
    <w:rsid w:val="00193994"/>
    <w:rsid w:val="00193B60"/>
    <w:rsid w:val="00193B9E"/>
    <w:rsid w:val="00193BD2"/>
    <w:rsid w:val="00193E12"/>
    <w:rsid w:val="00193ECC"/>
    <w:rsid w:val="00194107"/>
    <w:rsid w:val="001944E5"/>
    <w:rsid w:val="00194979"/>
    <w:rsid w:val="00194A07"/>
    <w:rsid w:val="00194A4B"/>
    <w:rsid w:val="00194E97"/>
    <w:rsid w:val="00195088"/>
    <w:rsid w:val="00195C38"/>
    <w:rsid w:val="00196051"/>
    <w:rsid w:val="001960B9"/>
    <w:rsid w:val="00196182"/>
    <w:rsid w:val="00196A9E"/>
    <w:rsid w:val="00196D43"/>
    <w:rsid w:val="00197AC0"/>
    <w:rsid w:val="00197C4F"/>
    <w:rsid w:val="00197CB9"/>
    <w:rsid w:val="001A002F"/>
    <w:rsid w:val="001A07F5"/>
    <w:rsid w:val="001A0849"/>
    <w:rsid w:val="001A0E02"/>
    <w:rsid w:val="001A1570"/>
    <w:rsid w:val="001A1601"/>
    <w:rsid w:val="001A160E"/>
    <w:rsid w:val="001A17B0"/>
    <w:rsid w:val="001A1A3E"/>
    <w:rsid w:val="001A1A78"/>
    <w:rsid w:val="001A1D49"/>
    <w:rsid w:val="001A2174"/>
    <w:rsid w:val="001A221B"/>
    <w:rsid w:val="001A255C"/>
    <w:rsid w:val="001A2D97"/>
    <w:rsid w:val="001A2EAF"/>
    <w:rsid w:val="001A30CC"/>
    <w:rsid w:val="001A36D9"/>
    <w:rsid w:val="001A3AB2"/>
    <w:rsid w:val="001A4474"/>
    <w:rsid w:val="001A4784"/>
    <w:rsid w:val="001A4DBF"/>
    <w:rsid w:val="001A4EE8"/>
    <w:rsid w:val="001A4F55"/>
    <w:rsid w:val="001A525D"/>
    <w:rsid w:val="001A5369"/>
    <w:rsid w:val="001A53B1"/>
    <w:rsid w:val="001A59A0"/>
    <w:rsid w:val="001A59F7"/>
    <w:rsid w:val="001A5A51"/>
    <w:rsid w:val="001A5B26"/>
    <w:rsid w:val="001A6360"/>
    <w:rsid w:val="001A6452"/>
    <w:rsid w:val="001A6EFA"/>
    <w:rsid w:val="001A7167"/>
    <w:rsid w:val="001A7856"/>
    <w:rsid w:val="001A7DEC"/>
    <w:rsid w:val="001B006D"/>
    <w:rsid w:val="001B00E0"/>
    <w:rsid w:val="001B0264"/>
    <w:rsid w:val="001B04E6"/>
    <w:rsid w:val="001B075D"/>
    <w:rsid w:val="001B0F77"/>
    <w:rsid w:val="001B105B"/>
    <w:rsid w:val="001B1069"/>
    <w:rsid w:val="001B11EB"/>
    <w:rsid w:val="001B14A4"/>
    <w:rsid w:val="001B1A1D"/>
    <w:rsid w:val="001B24F5"/>
    <w:rsid w:val="001B2725"/>
    <w:rsid w:val="001B2B1A"/>
    <w:rsid w:val="001B2B62"/>
    <w:rsid w:val="001B3085"/>
    <w:rsid w:val="001B3B17"/>
    <w:rsid w:val="001B3C32"/>
    <w:rsid w:val="001B3CDB"/>
    <w:rsid w:val="001B3DA6"/>
    <w:rsid w:val="001B4745"/>
    <w:rsid w:val="001B4937"/>
    <w:rsid w:val="001B4B68"/>
    <w:rsid w:val="001B5568"/>
    <w:rsid w:val="001B56A0"/>
    <w:rsid w:val="001B5897"/>
    <w:rsid w:val="001B58B3"/>
    <w:rsid w:val="001B5CB7"/>
    <w:rsid w:val="001B5F61"/>
    <w:rsid w:val="001B6E4D"/>
    <w:rsid w:val="001B7650"/>
    <w:rsid w:val="001B7CCD"/>
    <w:rsid w:val="001B7DFB"/>
    <w:rsid w:val="001B7E78"/>
    <w:rsid w:val="001C02F3"/>
    <w:rsid w:val="001C0EAE"/>
    <w:rsid w:val="001C1759"/>
    <w:rsid w:val="001C180A"/>
    <w:rsid w:val="001C196F"/>
    <w:rsid w:val="001C1DB7"/>
    <w:rsid w:val="001C1F48"/>
    <w:rsid w:val="001C1F4B"/>
    <w:rsid w:val="001C2C86"/>
    <w:rsid w:val="001C2D8B"/>
    <w:rsid w:val="001C321A"/>
    <w:rsid w:val="001C322F"/>
    <w:rsid w:val="001C32E3"/>
    <w:rsid w:val="001C3452"/>
    <w:rsid w:val="001C3772"/>
    <w:rsid w:val="001C3EB4"/>
    <w:rsid w:val="001C4059"/>
    <w:rsid w:val="001C4706"/>
    <w:rsid w:val="001C4BC2"/>
    <w:rsid w:val="001C5116"/>
    <w:rsid w:val="001C5BE5"/>
    <w:rsid w:val="001C65CB"/>
    <w:rsid w:val="001C72E4"/>
    <w:rsid w:val="001C7800"/>
    <w:rsid w:val="001C7801"/>
    <w:rsid w:val="001C792A"/>
    <w:rsid w:val="001D0293"/>
    <w:rsid w:val="001D045E"/>
    <w:rsid w:val="001D0780"/>
    <w:rsid w:val="001D0B71"/>
    <w:rsid w:val="001D0DB5"/>
    <w:rsid w:val="001D1185"/>
    <w:rsid w:val="001D11A9"/>
    <w:rsid w:val="001D16AF"/>
    <w:rsid w:val="001D2AAF"/>
    <w:rsid w:val="001D2E2C"/>
    <w:rsid w:val="001D3326"/>
    <w:rsid w:val="001D3466"/>
    <w:rsid w:val="001D3DB5"/>
    <w:rsid w:val="001D3FCC"/>
    <w:rsid w:val="001D438C"/>
    <w:rsid w:val="001D4555"/>
    <w:rsid w:val="001D46A2"/>
    <w:rsid w:val="001D495E"/>
    <w:rsid w:val="001D4960"/>
    <w:rsid w:val="001D4981"/>
    <w:rsid w:val="001D4AEF"/>
    <w:rsid w:val="001D4D8F"/>
    <w:rsid w:val="001D4F20"/>
    <w:rsid w:val="001D5324"/>
    <w:rsid w:val="001D55D3"/>
    <w:rsid w:val="001D565A"/>
    <w:rsid w:val="001D56B9"/>
    <w:rsid w:val="001D5C45"/>
    <w:rsid w:val="001D6AB9"/>
    <w:rsid w:val="001D73C0"/>
    <w:rsid w:val="001D7CD2"/>
    <w:rsid w:val="001E0598"/>
    <w:rsid w:val="001E0ECB"/>
    <w:rsid w:val="001E13CD"/>
    <w:rsid w:val="001E1462"/>
    <w:rsid w:val="001E1CF7"/>
    <w:rsid w:val="001E1EF8"/>
    <w:rsid w:val="001E23AA"/>
    <w:rsid w:val="001E2472"/>
    <w:rsid w:val="001E2D47"/>
    <w:rsid w:val="001E2EBF"/>
    <w:rsid w:val="001E2EFC"/>
    <w:rsid w:val="001E307A"/>
    <w:rsid w:val="001E30A1"/>
    <w:rsid w:val="001E30B9"/>
    <w:rsid w:val="001E32B2"/>
    <w:rsid w:val="001E3504"/>
    <w:rsid w:val="001E35A1"/>
    <w:rsid w:val="001E3E44"/>
    <w:rsid w:val="001E3E95"/>
    <w:rsid w:val="001E4825"/>
    <w:rsid w:val="001E4B1F"/>
    <w:rsid w:val="001E4CDC"/>
    <w:rsid w:val="001E4F8D"/>
    <w:rsid w:val="001E5F8D"/>
    <w:rsid w:val="001E6C2E"/>
    <w:rsid w:val="001E6E4C"/>
    <w:rsid w:val="001E79FE"/>
    <w:rsid w:val="001F056E"/>
    <w:rsid w:val="001F0A2B"/>
    <w:rsid w:val="001F0EE0"/>
    <w:rsid w:val="001F14A4"/>
    <w:rsid w:val="001F1A17"/>
    <w:rsid w:val="001F1AA4"/>
    <w:rsid w:val="001F235C"/>
    <w:rsid w:val="001F2481"/>
    <w:rsid w:val="001F27D1"/>
    <w:rsid w:val="001F28F1"/>
    <w:rsid w:val="001F31F8"/>
    <w:rsid w:val="001F37B5"/>
    <w:rsid w:val="001F39F8"/>
    <w:rsid w:val="001F3E8E"/>
    <w:rsid w:val="001F3FE4"/>
    <w:rsid w:val="001F425F"/>
    <w:rsid w:val="001F430B"/>
    <w:rsid w:val="001F4937"/>
    <w:rsid w:val="001F4B24"/>
    <w:rsid w:val="001F4B3B"/>
    <w:rsid w:val="001F4D6A"/>
    <w:rsid w:val="001F4E44"/>
    <w:rsid w:val="001F5453"/>
    <w:rsid w:val="001F5630"/>
    <w:rsid w:val="001F5B81"/>
    <w:rsid w:val="001F5EC2"/>
    <w:rsid w:val="001F610C"/>
    <w:rsid w:val="001F65D6"/>
    <w:rsid w:val="001F6BCD"/>
    <w:rsid w:val="001F6D81"/>
    <w:rsid w:val="001F6D9B"/>
    <w:rsid w:val="001F6F83"/>
    <w:rsid w:val="001F7B03"/>
    <w:rsid w:val="001F7F7E"/>
    <w:rsid w:val="0020036E"/>
    <w:rsid w:val="0020058F"/>
    <w:rsid w:val="00200598"/>
    <w:rsid w:val="002009F8"/>
    <w:rsid w:val="00200E8C"/>
    <w:rsid w:val="00201A9E"/>
    <w:rsid w:val="00201AEF"/>
    <w:rsid w:val="0020220A"/>
    <w:rsid w:val="0020269C"/>
    <w:rsid w:val="0020271A"/>
    <w:rsid w:val="00202E9D"/>
    <w:rsid w:val="002039AE"/>
    <w:rsid w:val="00203D2A"/>
    <w:rsid w:val="002049A6"/>
    <w:rsid w:val="00204B99"/>
    <w:rsid w:val="00204DBB"/>
    <w:rsid w:val="00204F52"/>
    <w:rsid w:val="002053A7"/>
    <w:rsid w:val="002056F2"/>
    <w:rsid w:val="002058CA"/>
    <w:rsid w:val="00205A63"/>
    <w:rsid w:val="00205D55"/>
    <w:rsid w:val="00205FAE"/>
    <w:rsid w:val="002060BC"/>
    <w:rsid w:val="00206424"/>
    <w:rsid w:val="002067AD"/>
    <w:rsid w:val="0020741C"/>
    <w:rsid w:val="0020758C"/>
    <w:rsid w:val="002075D9"/>
    <w:rsid w:val="00207782"/>
    <w:rsid w:val="00207949"/>
    <w:rsid w:val="00207D3B"/>
    <w:rsid w:val="00210048"/>
    <w:rsid w:val="0021017F"/>
    <w:rsid w:val="002101FA"/>
    <w:rsid w:val="00210351"/>
    <w:rsid w:val="002103C5"/>
    <w:rsid w:val="00210464"/>
    <w:rsid w:val="00210958"/>
    <w:rsid w:val="00210C99"/>
    <w:rsid w:val="0021138F"/>
    <w:rsid w:val="002114AE"/>
    <w:rsid w:val="00211571"/>
    <w:rsid w:val="0021172D"/>
    <w:rsid w:val="00211B76"/>
    <w:rsid w:val="00211FDF"/>
    <w:rsid w:val="002128FD"/>
    <w:rsid w:val="00212AA0"/>
    <w:rsid w:val="00212DCF"/>
    <w:rsid w:val="0021384E"/>
    <w:rsid w:val="00214284"/>
    <w:rsid w:val="002142B7"/>
    <w:rsid w:val="00214FCC"/>
    <w:rsid w:val="00215095"/>
    <w:rsid w:val="0021564A"/>
    <w:rsid w:val="002161BD"/>
    <w:rsid w:val="00216515"/>
    <w:rsid w:val="00216F41"/>
    <w:rsid w:val="00217209"/>
    <w:rsid w:val="00217DF1"/>
    <w:rsid w:val="00217EC6"/>
    <w:rsid w:val="00217ED6"/>
    <w:rsid w:val="002205C1"/>
    <w:rsid w:val="002205FB"/>
    <w:rsid w:val="00220747"/>
    <w:rsid w:val="002209D8"/>
    <w:rsid w:val="0022106F"/>
    <w:rsid w:val="002216C5"/>
    <w:rsid w:val="002218CF"/>
    <w:rsid w:val="00221957"/>
    <w:rsid w:val="002221AF"/>
    <w:rsid w:val="00222274"/>
    <w:rsid w:val="00222860"/>
    <w:rsid w:val="00223250"/>
    <w:rsid w:val="00223D84"/>
    <w:rsid w:val="00223E03"/>
    <w:rsid w:val="00223E32"/>
    <w:rsid w:val="0022446D"/>
    <w:rsid w:val="002244D5"/>
    <w:rsid w:val="002244E6"/>
    <w:rsid w:val="002247FD"/>
    <w:rsid w:val="00224884"/>
    <w:rsid w:val="00224E36"/>
    <w:rsid w:val="00225060"/>
    <w:rsid w:val="0022529C"/>
    <w:rsid w:val="002255B0"/>
    <w:rsid w:val="00225751"/>
    <w:rsid w:val="002257A6"/>
    <w:rsid w:val="00225B61"/>
    <w:rsid w:val="00225C67"/>
    <w:rsid w:val="002264A0"/>
    <w:rsid w:val="0022670D"/>
    <w:rsid w:val="00226B8E"/>
    <w:rsid w:val="00226F5F"/>
    <w:rsid w:val="00227357"/>
    <w:rsid w:val="0022784C"/>
    <w:rsid w:val="002279BC"/>
    <w:rsid w:val="0023022E"/>
    <w:rsid w:val="00230934"/>
    <w:rsid w:val="00230A20"/>
    <w:rsid w:val="00230A51"/>
    <w:rsid w:val="00230BAE"/>
    <w:rsid w:val="00230D36"/>
    <w:rsid w:val="002320D9"/>
    <w:rsid w:val="002325D7"/>
    <w:rsid w:val="00232BA3"/>
    <w:rsid w:val="0023326D"/>
    <w:rsid w:val="002332DF"/>
    <w:rsid w:val="0023341A"/>
    <w:rsid w:val="0023374C"/>
    <w:rsid w:val="00234316"/>
    <w:rsid w:val="00234B55"/>
    <w:rsid w:val="0023528E"/>
    <w:rsid w:val="002354AB"/>
    <w:rsid w:val="0023575A"/>
    <w:rsid w:val="002358DA"/>
    <w:rsid w:val="00235F7E"/>
    <w:rsid w:val="002367AF"/>
    <w:rsid w:val="0023687E"/>
    <w:rsid w:val="00236DE1"/>
    <w:rsid w:val="00236FEA"/>
    <w:rsid w:val="00237316"/>
    <w:rsid w:val="0023790E"/>
    <w:rsid w:val="00237975"/>
    <w:rsid w:val="00237A75"/>
    <w:rsid w:val="00240387"/>
    <w:rsid w:val="00240765"/>
    <w:rsid w:val="00241301"/>
    <w:rsid w:val="00241338"/>
    <w:rsid w:val="00241E20"/>
    <w:rsid w:val="002422A5"/>
    <w:rsid w:val="002425AA"/>
    <w:rsid w:val="00242C50"/>
    <w:rsid w:val="00242DD1"/>
    <w:rsid w:val="00243797"/>
    <w:rsid w:val="002437AC"/>
    <w:rsid w:val="00243B76"/>
    <w:rsid w:val="00243C60"/>
    <w:rsid w:val="00244F9E"/>
    <w:rsid w:val="002451C5"/>
    <w:rsid w:val="0024574C"/>
    <w:rsid w:val="002457C1"/>
    <w:rsid w:val="00245F01"/>
    <w:rsid w:val="00246092"/>
    <w:rsid w:val="00246D2C"/>
    <w:rsid w:val="00247146"/>
    <w:rsid w:val="00247921"/>
    <w:rsid w:val="00250079"/>
    <w:rsid w:val="002501E2"/>
    <w:rsid w:val="002507C1"/>
    <w:rsid w:val="00250DCE"/>
    <w:rsid w:val="00250E7B"/>
    <w:rsid w:val="00251182"/>
    <w:rsid w:val="00251296"/>
    <w:rsid w:val="00251C0A"/>
    <w:rsid w:val="00251F84"/>
    <w:rsid w:val="002520A3"/>
    <w:rsid w:val="0025238C"/>
    <w:rsid w:val="002523CD"/>
    <w:rsid w:val="002523EA"/>
    <w:rsid w:val="00252624"/>
    <w:rsid w:val="0025280F"/>
    <w:rsid w:val="00252CFA"/>
    <w:rsid w:val="00252F86"/>
    <w:rsid w:val="0025306A"/>
    <w:rsid w:val="002545DE"/>
    <w:rsid w:val="0025491C"/>
    <w:rsid w:val="00254C0F"/>
    <w:rsid w:val="00255261"/>
    <w:rsid w:val="002556A5"/>
    <w:rsid w:val="002558CC"/>
    <w:rsid w:val="00255E98"/>
    <w:rsid w:val="002566DF"/>
    <w:rsid w:val="00256880"/>
    <w:rsid w:val="00256E61"/>
    <w:rsid w:val="00257626"/>
    <w:rsid w:val="0025783F"/>
    <w:rsid w:val="0025787B"/>
    <w:rsid w:val="00257905"/>
    <w:rsid w:val="00257C81"/>
    <w:rsid w:val="00257EAE"/>
    <w:rsid w:val="002600BC"/>
    <w:rsid w:val="00260499"/>
    <w:rsid w:val="00260670"/>
    <w:rsid w:val="00260B9C"/>
    <w:rsid w:val="00260EE3"/>
    <w:rsid w:val="00261604"/>
    <w:rsid w:val="0026176B"/>
    <w:rsid w:val="00261B13"/>
    <w:rsid w:val="002620F9"/>
    <w:rsid w:val="002621B1"/>
    <w:rsid w:val="00262B49"/>
    <w:rsid w:val="00263077"/>
    <w:rsid w:val="002631B8"/>
    <w:rsid w:val="00263520"/>
    <w:rsid w:val="002636AC"/>
    <w:rsid w:val="002639DA"/>
    <w:rsid w:val="002639F4"/>
    <w:rsid w:val="002641CD"/>
    <w:rsid w:val="002654D8"/>
    <w:rsid w:val="0026556D"/>
    <w:rsid w:val="00265E13"/>
    <w:rsid w:val="00265F86"/>
    <w:rsid w:val="00266464"/>
    <w:rsid w:val="00266D0C"/>
    <w:rsid w:val="002672A3"/>
    <w:rsid w:val="00267452"/>
    <w:rsid w:val="002674A2"/>
    <w:rsid w:val="0026751B"/>
    <w:rsid w:val="002678B5"/>
    <w:rsid w:val="00270279"/>
    <w:rsid w:val="002702F1"/>
    <w:rsid w:val="0027056D"/>
    <w:rsid w:val="00270638"/>
    <w:rsid w:val="00270F49"/>
    <w:rsid w:val="0027160F"/>
    <w:rsid w:val="002716E8"/>
    <w:rsid w:val="00271714"/>
    <w:rsid w:val="0027173A"/>
    <w:rsid w:val="002719C4"/>
    <w:rsid w:val="002719F6"/>
    <w:rsid w:val="00271AF4"/>
    <w:rsid w:val="00271B12"/>
    <w:rsid w:val="00271D2E"/>
    <w:rsid w:val="00271FDE"/>
    <w:rsid w:val="002720CB"/>
    <w:rsid w:val="002722DD"/>
    <w:rsid w:val="00272494"/>
    <w:rsid w:val="00273312"/>
    <w:rsid w:val="00273319"/>
    <w:rsid w:val="002733DC"/>
    <w:rsid w:val="0027345B"/>
    <w:rsid w:val="002737FD"/>
    <w:rsid w:val="00273D38"/>
    <w:rsid w:val="00273D7E"/>
    <w:rsid w:val="00273E54"/>
    <w:rsid w:val="00273E6C"/>
    <w:rsid w:val="00274207"/>
    <w:rsid w:val="00274BE8"/>
    <w:rsid w:val="00274CB0"/>
    <w:rsid w:val="0027563E"/>
    <w:rsid w:val="00275749"/>
    <w:rsid w:val="00275776"/>
    <w:rsid w:val="00275AA5"/>
    <w:rsid w:val="00275C86"/>
    <w:rsid w:val="0027778E"/>
    <w:rsid w:val="00277D0E"/>
    <w:rsid w:val="00277E20"/>
    <w:rsid w:val="00277F44"/>
    <w:rsid w:val="002805F0"/>
    <w:rsid w:val="002806B4"/>
    <w:rsid w:val="00280D76"/>
    <w:rsid w:val="0028116D"/>
    <w:rsid w:val="00281340"/>
    <w:rsid w:val="00281389"/>
    <w:rsid w:val="00281A62"/>
    <w:rsid w:val="00281CF4"/>
    <w:rsid w:val="00282AA1"/>
    <w:rsid w:val="00282C01"/>
    <w:rsid w:val="00282C02"/>
    <w:rsid w:val="00282DB1"/>
    <w:rsid w:val="0028393B"/>
    <w:rsid w:val="002839D5"/>
    <w:rsid w:val="002840C5"/>
    <w:rsid w:val="002843DA"/>
    <w:rsid w:val="0028450B"/>
    <w:rsid w:val="0028470E"/>
    <w:rsid w:val="0028479A"/>
    <w:rsid w:val="0028505E"/>
    <w:rsid w:val="0028514B"/>
    <w:rsid w:val="0028556C"/>
    <w:rsid w:val="002855E2"/>
    <w:rsid w:val="0028565D"/>
    <w:rsid w:val="0028595C"/>
    <w:rsid w:val="00285D30"/>
    <w:rsid w:val="002862D5"/>
    <w:rsid w:val="00286503"/>
    <w:rsid w:val="002869A9"/>
    <w:rsid w:val="00286A1F"/>
    <w:rsid w:val="00286ADD"/>
    <w:rsid w:val="00286FE0"/>
    <w:rsid w:val="00287305"/>
    <w:rsid w:val="0028742A"/>
    <w:rsid w:val="0028777A"/>
    <w:rsid w:val="002914F7"/>
    <w:rsid w:val="002915CA"/>
    <w:rsid w:val="0029192A"/>
    <w:rsid w:val="00291A4B"/>
    <w:rsid w:val="00291B67"/>
    <w:rsid w:val="00292746"/>
    <w:rsid w:val="002928DD"/>
    <w:rsid w:val="00292971"/>
    <w:rsid w:val="00292D32"/>
    <w:rsid w:val="00293658"/>
    <w:rsid w:val="00293A0E"/>
    <w:rsid w:val="00293D9F"/>
    <w:rsid w:val="00293E95"/>
    <w:rsid w:val="002940EF"/>
    <w:rsid w:val="002942B2"/>
    <w:rsid w:val="00294302"/>
    <w:rsid w:val="002943CD"/>
    <w:rsid w:val="0029459E"/>
    <w:rsid w:val="00294873"/>
    <w:rsid w:val="002955A4"/>
    <w:rsid w:val="00295CC6"/>
    <w:rsid w:val="00296092"/>
    <w:rsid w:val="002962DD"/>
    <w:rsid w:val="0029675B"/>
    <w:rsid w:val="002968AD"/>
    <w:rsid w:val="00296D5F"/>
    <w:rsid w:val="00297332"/>
    <w:rsid w:val="00297463"/>
    <w:rsid w:val="0029754D"/>
    <w:rsid w:val="002976FA"/>
    <w:rsid w:val="00297B86"/>
    <w:rsid w:val="002A009C"/>
    <w:rsid w:val="002A0700"/>
    <w:rsid w:val="002A0AEE"/>
    <w:rsid w:val="002A10A0"/>
    <w:rsid w:val="002A12C0"/>
    <w:rsid w:val="002A168D"/>
    <w:rsid w:val="002A1886"/>
    <w:rsid w:val="002A18E0"/>
    <w:rsid w:val="002A19D8"/>
    <w:rsid w:val="002A1A2B"/>
    <w:rsid w:val="002A1C28"/>
    <w:rsid w:val="002A2738"/>
    <w:rsid w:val="002A27CE"/>
    <w:rsid w:val="002A2AF5"/>
    <w:rsid w:val="002A2D57"/>
    <w:rsid w:val="002A33B1"/>
    <w:rsid w:val="002A491B"/>
    <w:rsid w:val="002A4977"/>
    <w:rsid w:val="002A564F"/>
    <w:rsid w:val="002A6039"/>
    <w:rsid w:val="002A614B"/>
    <w:rsid w:val="002A63D7"/>
    <w:rsid w:val="002A6AE4"/>
    <w:rsid w:val="002A6ECA"/>
    <w:rsid w:val="002A6EF0"/>
    <w:rsid w:val="002A6F85"/>
    <w:rsid w:val="002A7D44"/>
    <w:rsid w:val="002B00D8"/>
    <w:rsid w:val="002B0154"/>
    <w:rsid w:val="002B02BC"/>
    <w:rsid w:val="002B04CD"/>
    <w:rsid w:val="002B0651"/>
    <w:rsid w:val="002B0E20"/>
    <w:rsid w:val="002B10CF"/>
    <w:rsid w:val="002B11A1"/>
    <w:rsid w:val="002B12FE"/>
    <w:rsid w:val="002B1666"/>
    <w:rsid w:val="002B1DAF"/>
    <w:rsid w:val="002B222F"/>
    <w:rsid w:val="002B2940"/>
    <w:rsid w:val="002B2B93"/>
    <w:rsid w:val="002B36E6"/>
    <w:rsid w:val="002B43CA"/>
    <w:rsid w:val="002B519E"/>
    <w:rsid w:val="002B5229"/>
    <w:rsid w:val="002B5BFC"/>
    <w:rsid w:val="002B5D22"/>
    <w:rsid w:val="002B5D69"/>
    <w:rsid w:val="002B62A7"/>
    <w:rsid w:val="002B63EA"/>
    <w:rsid w:val="002B652F"/>
    <w:rsid w:val="002B6B7D"/>
    <w:rsid w:val="002B6C22"/>
    <w:rsid w:val="002B701A"/>
    <w:rsid w:val="002B7041"/>
    <w:rsid w:val="002B723F"/>
    <w:rsid w:val="002B73DB"/>
    <w:rsid w:val="002B754A"/>
    <w:rsid w:val="002B78AE"/>
    <w:rsid w:val="002C016C"/>
    <w:rsid w:val="002C08EB"/>
    <w:rsid w:val="002C0A82"/>
    <w:rsid w:val="002C0A8B"/>
    <w:rsid w:val="002C0AFE"/>
    <w:rsid w:val="002C0F13"/>
    <w:rsid w:val="002C0FE4"/>
    <w:rsid w:val="002C1154"/>
    <w:rsid w:val="002C1255"/>
    <w:rsid w:val="002C1351"/>
    <w:rsid w:val="002C1593"/>
    <w:rsid w:val="002C16C7"/>
    <w:rsid w:val="002C1AAE"/>
    <w:rsid w:val="002C237B"/>
    <w:rsid w:val="002C2C42"/>
    <w:rsid w:val="002C305F"/>
    <w:rsid w:val="002C315F"/>
    <w:rsid w:val="002C3776"/>
    <w:rsid w:val="002C3CE7"/>
    <w:rsid w:val="002C3D86"/>
    <w:rsid w:val="002C3F65"/>
    <w:rsid w:val="002C4130"/>
    <w:rsid w:val="002C4372"/>
    <w:rsid w:val="002C442E"/>
    <w:rsid w:val="002C455E"/>
    <w:rsid w:val="002C4963"/>
    <w:rsid w:val="002C49AF"/>
    <w:rsid w:val="002C4E74"/>
    <w:rsid w:val="002C545F"/>
    <w:rsid w:val="002C56A3"/>
    <w:rsid w:val="002C5763"/>
    <w:rsid w:val="002C589F"/>
    <w:rsid w:val="002C5DC9"/>
    <w:rsid w:val="002C64C5"/>
    <w:rsid w:val="002C6576"/>
    <w:rsid w:val="002C65CB"/>
    <w:rsid w:val="002C69A9"/>
    <w:rsid w:val="002C69CD"/>
    <w:rsid w:val="002C6F09"/>
    <w:rsid w:val="002C7159"/>
    <w:rsid w:val="002C723F"/>
    <w:rsid w:val="002C78A8"/>
    <w:rsid w:val="002C7D41"/>
    <w:rsid w:val="002D0039"/>
    <w:rsid w:val="002D00D3"/>
    <w:rsid w:val="002D0133"/>
    <w:rsid w:val="002D09C7"/>
    <w:rsid w:val="002D0AE0"/>
    <w:rsid w:val="002D0BD5"/>
    <w:rsid w:val="002D10B6"/>
    <w:rsid w:val="002D110B"/>
    <w:rsid w:val="002D1649"/>
    <w:rsid w:val="002D22F3"/>
    <w:rsid w:val="002D2B43"/>
    <w:rsid w:val="002D2C8F"/>
    <w:rsid w:val="002D2FB3"/>
    <w:rsid w:val="002D34C1"/>
    <w:rsid w:val="002D37CD"/>
    <w:rsid w:val="002D3DAC"/>
    <w:rsid w:val="002D3DCF"/>
    <w:rsid w:val="002D4AB5"/>
    <w:rsid w:val="002D4D75"/>
    <w:rsid w:val="002D4F7E"/>
    <w:rsid w:val="002D5016"/>
    <w:rsid w:val="002D57C1"/>
    <w:rsid w:val="002D5AEF"/>
    <w:rsid w:val="002D5C28"/>
    <w:rsid w:val="002D5E63"/>
    <w:rsid w:val="002D67BD"/>
    <w:rsid w:val="002D6FA6"/>
    <w:rsid w:val="002D7034"/>
    <w:rsid w:val="002D75F1"/>
    <w:rsid w:val="002D77B5"/>
    <w:rsid w:val="002E04DE"/>
    <w:rsid w:val="002E077A"/>
    <w:rsid w:val="002E0C06"/>
    <w:rsid w:val="002E10DF"/>
    <w:rsid w:val="002E13C9"/>
    <w:rsid w:val="002E1442"/>
    <w:rsid w:val="002E1559"/>
    <w:rsid w:val="002E1AF9"/>
    <w:rsid w:val="002E2780"/>
    <w:rsid w:val="002E293E"/>
    <w:rsid w:val="002E2BFB"/>
    <w:rsid w:val="002E2FA4"/>
    <w:rsid w:val="002E389F"/>
    <w:rsid w:val="002E38B9"/>
    <w:rsid w:val="002E3ABF"/>
    <w:rsid w:val="002E4043"/>
    <w:rsid w:val="002E4073"/>
    <w:rsid w:val="002E4561"/>
    <w:rsid w:val="002E4822"/>
    <w:rsid w:val="002E56AF"/>
    <w:rsid w:val="002E5AB0"/>
    <w:rsid w:val="002E6182"/>
    <w:rsid w:val="002E63EB"/>
    <w:rsid w:val="002E6499"/>
    <w:rsid w:val="002E64D9"/>
    <w:rsid w:val="002E6D3E"/>
    <w:rsid w:val="002E722D"/>
    <w:rsid w:val="002E7A87"/>
    <w:rsid w:val="002E7E65"/>
    <w:rsid w:val="002F049B"/>
    <w:rsid w:val="002F04F8"/>
    <w:rsid w:val="002F096E"/>
    <w:rsid w:val="002F0B98"/>
    <w:rsid w:val="002F0C03"/>
    <w:rsid w:val="002F0FEA"/>
    <w:rsid w:val="002F13A6"/>
    <w:rsid w:val="002F1B92"/>
    <w:rsid w:val="002F23A8"/>
    <w:rsid w:val="002F24C9"/>
    <w:rsid w:val="002F2ECA"/>
    <w:rsid w:val="002F324E"/>
    <w:rsid w:val="002F3773"/>
    <w:rsid w:val="002F37C7"/>
    <w:rsid w:val="002F388C"/>
    <w:rsid w:val="002F3AF8"/>
    <w:rsid w:val="002F4422"/>
    <w:rsid w:val="002F4B27"/>
    <w:rsid w:val="002F54A0"/>
    <w:rsid w:val="002F55FC"/>
    <w:rsid w:val="002F5791"/>
    <w:rsid w:val="002F57E5"/>
    <w:rsid w:val="002F5CE4"/>
    <w:rsid w:val="002F5F3A"/>
    <w:rsid w:val="002F5FD6"/>
    <w:rsid w:val="002F61CD"/>
    <w:rsid w:val="002F68CE"/>
    <w:rsid w:val="002F6ADB"/>
    <w:rsid w:val="002F6C72"/>
    <w:rsid w:val="002F71C8"/>
    <w:rsid w:val="00300669"/>
    <w:rsid w:val="0030095A"/>
    <w:rsid w:val="00300B7F"/>
    <w:rsid w:val="00300CCE"/>
    <w:rsid w:val="00301898"/>
    <w:rsid w:val="00301A05"/>
    <w:rsid w:val="00301DC7"/>
    <w:rsid w:val="00301EC4"/>
    <w:rsid w:val="0030218C"/>
    <w:rsid w:val="00302382"/>
    <w:rsid w:val="0030244B"/>
    <w:rsid w:val="0030324B"/>
    <w:rsid w:val="0030335B"/>
    <w:rsid w:val="003033BC"/>
    <w:rsid w:val="00303733"/>
    <w:rsid w:val="003039A8"/>
    <w:rsid w:val="00303A01"/>
    <w:rsid w:val="00303C0C"/>
    <w:rsid w:val="00303E7E"/>
    <w:rsid w:val="003042AA"/>
    <w:rsid w:val="003046F7"/>
    <w:rsid w:val="00304769"/>
    <w:rsid w:val="0030490F"/>
    <w:rsid w:val="0030497D"/>
    <w:rsid w:val="00304AE2"/>
    <w:rsid w:val="003056BB"/>
    <w:rsid w:val="00305757"/>
    <w:rsid w:val="00306390"/>
    <w:rsid w:val="00306631"/>
    <w:rsid w:val="00306829"/>
    <w:rsid w:val="00306EE6"/>
    <w:rsid w:val="0030758E"/>
    <w:rsid w:val="00307625"/>
    <w:rsid w:val="00307807"/>
    <w:rsid w:val="00307DAA"/>
    <w:rsid w:val="00307E39"/>
    <w:rsid w:val="00310164"/>
    <w:rsid w:val="0031051B"/>
    <w:rsid w:val="00310A78"/>
    <w:rsid w:val="00310BE8"/>
    <w:rsid w:val="00310EE3"/>
    <w:rsid w:val="00311067"/>
    <w:rsid w:val="00311342"/>
    <w:rsid w:val="003113E4"/>
    <w:rsid w:val="0031159C"/>
    <w:rsid w:val="00311E78"/>
    <w:rsid w:val="00312554"/>
    <w:rsid w:val="00312807"/>
    <w:rsid w:val="00312A86"/>
    <w:rsid w:val="00312B3D"/>
    <w:rsid w:val="0031346E"/>
    <w:rsid w:val="00313CF5"/>
    <w:rsid w:val="00313E22"/>
    <w:rsid w:val="00313FE9"/>
    <w:rsid w:val="00314B6D"/>
    <w:rsid w:val="0031531A"/>
    <w:rsid w:val="00315358"/>
    <w:rsid w:val="0031569F"/>
    <w:rsid w:val="00315AD4"/>
    <w:rsid w:val="00316784"/>
    <w:rsid w:val="003168F4"/>
    <w:rsid w:val="00316A26"/>
    <w:rsid w:val="00316E4F"/>
    <w:rsid w:val="00317521"/>
    <w:rsid w:val="003177E2"/>
    <w:rsid w:val="00317C76"/>
    <w:rsid w:val="00317FFC"/>
    <w:rsid w:val="00320018"/>
    <w:rsid w:val="003202EE"/>
    <w:rsid w:val="003207C8"/>
    <w:rsid w:val="00320855"/>
    <w:rsid w:val="00320866"/>
    <w:rsid w:val="00321301"/>
    <w:rsid w:val="003213B3"/>
    <w:rsid w:val="003214A6"/>
    <w:rsid w:val="003219AF"/>
    <w:rsid w:val="00321CBD"/>
    <w:rsid w:val="00322114"/>
    <w:rsid w:val="0032228E"/>
    <w:rsid w:val="003224D2"/>
    <w:rsid w:val="00323034"/>
    <w:rsid w:val="00323349"/>
    <w:rsid w:val="00323805"/>
    <w:rsid w:val="003242F2"/>
    <w:rsid w:val="00324DF8"/>
    <w:rsid w:val="00325742"/>
    <w:rsid w:val="00325787"/>
    <w:rsid w:val="00325A06"/>
    <w:rsid w:val="00326262"/>
    <w:rsid w:val="003267F8"/>
    <w:rsid w:val="00326CF8"/>
    <w:rsid w:val="00326E13"/>
    <w:rsid w:val="003271E9"/>
    <w:rsid w:val="0032721F"/>
    <w:rsid w:val="00327237"/>
    <w:rsid w:val="00327346"/>
    <w:rsid w:val="00327350"/>
    <w:rsid w:val="003275CF"/>
    <w:rsid w:val="00327965"/>
    <w:rsid w:val="00330191"/>
    <w:rsid w:val="003306BC"/>
    <w:rsid w:val="00330894"/>
    <w:rsid w:val="00330C9B"/>
    <w:rsid w:val="00330EEF"/>
    <w:rsid w:val="003316B6"/>
    <w:rsid w:val="00331C08"/>
    <w:rsid w:val="003321A0"/>
    <w:rsid w:val="00332341"/>
    <w:rsid w:val="003323FD"/>
    <w:rsid w:val="003326B7"/>
    <w:rsid w:val="00332F74"/>
    <w:rsid w:val="00332F9F"/>
    <w:rsid w:val="003332F6"/>
    <w:rsid w:val="0033428F"/>
    <w:rsid w:val="0033562B"/>
    <w:rsid w:val="00335901"/>
    <w:rsid w:val="00335F8D"/>
    <w:rsid w:val="00336D46"/>
    <w:rsid w:val="00336EBF"/>
    <w:rsid w:val="00336FED"/>
    <w:rsid w:val="0033735D"/>
    <w:rsid w:val="0033794C"/>
    <w:rsid w:val="00337A60"/>
    <w:rsid w:val="00337B1B"/>
    <w:rsid w:val="00337C17"/>
    <w:rsid w:val="00337DDF"/>
    <w:rsid w:val="003403AA"/>
    <w:rsid w:val="00340421"/>
    <w:rsid w:val="003404D3"/>
    <w:rsid w:val="00340E63"/>
    <w:rsid w:val="003410A8"/>
    <w:rsid w:val="00341349"/>
    <w:rsid w:val="003415B9"/>
    <w:rsid w:val="00341F2D"/>
    <w:rsid w:val="00341FEA"/>
    <w:rsid w:val="003425C6"/>
    <w:rsid w:val="0034291B"/>
    <w:rsid w:val="0034298C"/>
    <w:rsid w:val="00342A7C"/>
    <w:rsid w:val="00342C31"/>
    <w:rsid w:val="00342EAF"/>
    <w:rsid w:val="003439AC"/>
    <w:rsid w:val="00343E43"/>
    <w:rsid w:val="0034407A"/>
    <w:rsid w:val="003442AF"/>
    <w:rsid w:val="003443FF"/>
    <w:rsid w:val="003444AF"/>
    <w:rsid w:val="0034450D"/>
    <w:rsid w:val="003446C8"/>
    <w:rsid w:val="00344884"/>
    <w:rsid w:val="00345139"/>
    <w:rsid w:val="003452DF"/>
    <w:rsid w:val="0034565D"/>
    <w:rsid w:val="00345791"/>
    <w:rsid w:val="00345D03"/>
    <w:rsid w:val="00345EA2"/>
    <w:rsid w:val="00346884"/>
    <w:rsid w:val="00346AEE"/>
    <w:rsid w:val="00346B27"/>
    <w:rsid w:val="00346B50"/>
    <w:rsid w:val="003473F7"/>
    <w:rsid w:val="003476D8"/>
    <w:rsid w:val="003478BA"/>
    <w:rsid w:val="00347E28"/>
    <w:rsid w:val="00347E9A"/>
    <w:rsid w:val="003505CC"/>
    <w:rsid w:val="00350AE6"/>
    <w:rsid w:val="00350AF1"/>
    <w:rsid w:val="00350B76"/>
    <w:rsid w:val="00350D0A"/>
    <w:rsid w:val="00350E31"/>
    <w:rsid w:val="00351992"/>
    <w:rsid w:val="00351DE8"/>
    <w:rsid w:val="0035206E"/>
    <w:rsid w:val="00352315"/>
    <w:rsid w:val="0035284E"/>
    <w:rsid w:val="00352BF4"/>
    <w:rsid w:val="0035384B"/>
    <w:rsid w:val="003538FA"/>
    <w:rsid w:val="00353F0E"/>
    <w:rsid w:val="00354444"/>
    <w:rsid w:val="0035497C"/>
    <w:rsid w:val="00354EA1"/>
    <w:rsid w:val="003557D8"/>
    <w:rsid w:val="00356978"/>
    <w:rsid w:val="00356DED"/>
    <w:rsid w:val="003572CA"/>
    <w:rsid w:val="00357564"/>
    <w:rsid w:val="00357964"/>
    <w:rsid w:val="00357DC6"/>
    <w:rsid w:val="00360092"/>
    <w:rsid w:val="00360151"/>
    <w:rsid w:val="00360639"/>
    <w:rsid w:val="00360734"/>
    <w:rsid w:val="0036090C"/>
    <w:rsid w:val="00360976"/>
    <w:rsid w:val="00360B0B"/>
    <w:rsid w:val="00360F6A"/>
    <w:rsid w:val="00361328"/>
    <w:rsid w:val="003615F4"/>
    <w:rsid w:val="00361982"/>
    <w:rsid w:val="00361D2C"/>
    <w:rsid w:val="00361DF4"/>
    <w:rsid w:val="00361EB7"/>
    <w:rsid w:val="003621DD"/>
    <w:rsid w:val="00362954"/>
    <w:rsid w:val="003630AB"/>
    <w:rsid w:val="00363C13"/>
    <w:rsid w:val="00363E36"/>
    <w:rsid w:val="00364158"/>
    <w:rsid w:val="003642F9"/>
    <w:rsid w:val="003647B4"/>
    <w:rsid w:val="00364AA3"/>
    <w:rsid w:val="00364B76"/>
    <w:rsid w:val="00364D55"/>
    <w:rsid w:val="003650E4"/>
    <w:rsid w:val="003654EC"/>
    <w:rsid w:val="00365804"/>
    <w:rsid w:val="003658A0"/>
    <w:rsid w:val="00365A9E"/>
    <w:rsid w:val="00365EB0"/>
    <w:rsid w:val="00366214"/>
    <w:rsid w:val="003665A1"/>
    <w:rsid w:val="0036684E"/>
    <w:rsid w:val="00366FE5"/>
    <w:rsid w:val="00367293"/>
    <w:rsid w:val="00367515"/>
    <w:rsid w:val="00367A58"/>
    <w:rsid w:val="00367D6C"/>
    <w:rsid w:val="00367E0B"/>
    <w:rsid w:val="003701CC"/>
    <w:rsid w:val="00370205"/>
    <w:rsid w:val="00370A41"/>
    <w:rsid w:val="00370D9F"/>
    <w:rsid w:val="00372166"/>
    <w:rsid w:val="00372BB9"/>
    <w:rsid w:val="00372DA1"/>
    <w:rsid w:val="003732EB"/>
    <w:rsid w:val="00373988"/>
    <w:rsid w:val="0037415D"/>
    <w:rsid w:val="003745EB"/>
    <w:rsid w:val="003749F2"/>
    <w:rsid w:val="00374A2B"/>
    <w:rsid w:val="00374DAE"/>
    <w:rsid w:val="003756A3"/>
    <w:rsid w:val="003757AF"/>
    <w:rsid w:val="00375857"/>
    <w:rsid w:val="00375BC8"/>
    <w:rsid w:val="00375D1F"/>
    <w:rsid w:val="00375E0C"/>
    <w:rsid w:val="0037614F"/>
    <w:rsid w:val="003768AE"/>
    <w:rsid w:val="00376AD0"/>
    <w:rsid w:val="00376E78"/>
    <w:rsid w:val="00376E9C"/>
    <w:rsid w:val="003774B3"/>
    <w:rsid w:val="00377659"/>
    <w:rsid w:val="00377AF5"/>
    <w:rsid w:val="00377B63"/>
    <w:rsid w:val="00377EE4"/>
    <w:rsid w:val="00377F4E"/>
    <w:rsid w:val="00380758"/>
    <w:rsid w:val="00380BBE"/>
    <w:rsid w:val="00380E06"/>
    <w:rsid w:val="00380F56"/>
    <w:rsid w:val="00381216"/>
    <w:rsid w:val="003817FF"/>
    <w:rsid w:val="00381913"/>
    <w:rsid w:val="00381A80"/>
    <w:rsid w:val="00381D15"/>
    <w:rsid w:val="00382494"/>
    <w:rsid w:val="00382E39"/>
    <w:rsid w:val="003830B6"/>
    <w:rsid w:val="00383128"/>
    <w:rsid w:val="003838CB"/>
    <w:rsid w:val="00383D14"/>
    <w:rsid w:val="00383DBE"/>
    <w:rsid w:val="00383F69"/>
    <w:rsid w:val="00383F89"/>
    <w:rsid w:val="0038459E"/>
    <w:rsid w:val="00384E24"/>
    <w:rsid w:val="003850DC"/>
    <w:rsid w:val="0038534C"/>
    <w:rsid w:val="003856DA"/>
    <w:rsid w:val="00385B1C"/>
    <w:rsid w:val="00385C6F"/>
    <w:rsid w:val="00385DC4"/>
    <w:rsid w:val="00386112"/>
    <w:rsid w:val="003861DA"/>
    <w:rsid w:val="00386863"/>
    <w:rsid w:val="0038696A"/>
    <w:rsid w:val="0038725C"/>
    <w:rsid w:val="0038734B"/>
    <w:rsid w:val="003875AE"/>
    <w:rsid w:val="003877DF"/>
    <w:rsid w:val="00387E07"/>
    <w:rsid w:val="00387F0E"/>
    <w:rsid w:val="003900E6"/>
    <w:rsid w:val="0039109C"/>
    <w:rsid w:val="003910B0"/>
    <w:rsid w:val="003911B4"/>
    <w:rsid w:val="00391C2F"/>
    <w:rsid w:val="00391E7D"/>
    <w:rsid w:val="00392093"/>
    <w:rsid w:val="00392912"/>
    <w:rsid w:val="00392A4E"/>
    <w:rsid w:val="00392A51"/>
    <w:rsid w:val="00392A77"/>
    <w:rsid w:val="00392EE8"/>
    <w:rsid w:val="003930D3"/>
    <w:rsid w:val="003930F5"/>
    <w:rsid w:val="00393297"/>
    <w:rsid w:val="0039368E"/>
    <w:rsid w:val="00393921"/>
    <w:rsid w:val="00393E3D"/>
    <w:rsid w:val="003942B0"/>
    <w:rsid w:val="00394919"/>
    <w:rsid w:val="00395552"/>
    <w:rsid w:val="00395A39"/>
    <w:rsid w:val="00395C9E"/>
    <w:rsid w:val="00395D27"/>
    <w:rsid w:val="00396427"/>
    <w:rsid w:val="0039695C"/>
    <w:rsid w:val="003970DC"/>
    <w:rsid w:val="00397200"/>
    <w:rsid w:val="003975A2"/>
    <w:rsid w:val="0039771E"/>
    <w:rsid w:val="00397B1E"/>
    <w:rsid w:val="003A0A64"/>
    <w:rsid w:val="003A0BFA"/>
    <w:rsid w:val="003A0DC4"/>
    <w:rsid w:val="003A12A7"/>
    <w:rsid w:val="003A1554"/>
    <w:rsid w:val="003A18E9"/>
    <w:rsid w:val="003A1997"/>
    <w:rsid w:val="003A1AC8"/>
    <w:rsid w:val="003A1FA6"/>
    <w:rsid w:val="003A1FC5"/>
    <w:rsid w:val="003A21C8"/>
    <w:rsid w:val="003A2453"/>
    <w:rsid w:val="003A2B5B"/>
    <w:rsid w:val="003A38A6"/>
    <w:rsid w:val="003A4250"/>
    <w:rsid w:val="003A46FC"/>
    <w:rsid w:val="003A4824"/>
    <w:rsid w:val="003A4878"/>
    <w:rsid w:val="003A4FC4"/>
    <w:rsid w:val="003A5699"/>
    <w:rsid w:val="003A5834"/>
    <w:rsid w:val="003A5AF1"/>
    <w:rsid w:val="003A5D9D"/>
    <w:rsid w:val="003A61A8"/>
    <w:rsid w:val="003A649A"/>
    <w:rsid w:val="003A679D"/>
    <w:rsid w:val="003A6ACF"/>
    <w:rsid w:val="003A6D39"/>
    <w:rsid w:val="003A7182"/>
    <w:rsid w:val="003A71F4"/>
    <w:rsid w:val="003A7D80"/>
    <w:rsid w:val="003B031D"/>
    <w:rsid w:val="003B0416"/>
    <w:rsid w:val="003B0837"/>
    <w:rsid w:val="003B0CA2"/>
    <w:rsid w:val="003B0F2B"/>
    <w:rsid w:val="003B2331"/>
    <w:rsid w:val="003B2594"/>
    <w:rsid w:val="003B26EE"/>
    <w:rsid w:val="003B2D2D"/>
    <w:rsid w:val="003B3682"/>
    <w:rsid w:val="003B37A1"/>
    <w:rsid w:val="003B38C1"/>
    <w:rsid w:val="003B4081"/>
    <w:rsid w:val="003B45F4"/>
    <w:rsid w:val="003B468E"/>
    <w:rsid w:val="003B46EF"/>
    <w:rsid w:val="003B5693"/>
    <w:rsid w:val="003B597F"/>
    <w:rsid w:val="003B5A6C"/>
    <w:rsid w:val="003B632A"/>
    <w:rsid w:val="003B68ED"/>
    <w:rsid w:val="003B6929"/>
    <w:rsid w:val="003B6A0C"/>
    <w:rsid w:val="003B6B20"/>
    <w:rsid w:val="003B6B81"/>
    <w:rsid w:val="003B74AE"/>
    <w:rsid w:val="003B758C"/>
    <w:rsid w:val="003B75CB"/>
    <w:rsid w:val="003B7ED8"/>
    <w:rsid w:val="003B7FFA"/>
    <w:rsid w:val="003C0121"/>
    <w:rsid w:val="003C0135"/>
    <w:rsid w:val="003C0793"/>
    <w:rsid w:val="003C0CFE"/>
    <w:rsid w:val="003C1056"/>
    <w:rsid w:val="003C1324"/>
    <w:rsid w:val="003C15DA"/>
    <w:rsid w:val="003C1C69"/>
    <w:rsid w:val="003C1E8F"/>
    <w:rsid w:val="003C226B"/>
    <w:rsid w:val="003C26A2"/>
    <w:rsid w:val="003C29AF"/>
    <w:rsid w:val="003C29B0"/>
    <w:rsid w:val="003C2A23"/>
    <w:rsid w:val="003C2AF4"/>
    <w:rsid w:val="003C2E1B"/>
    <w:rsid w:val="003C3562"/>
    <w:rsid w:val="003C38B9"/>
    <w:rsid w:val="003C39C6"/>
    <w:rsid w:val="003C3EB9"/>
    <w:rsid w:val="003C40B7"/>
    <w:rsid w:val="003C41CA"/>
    <w:rsid w:val="003C4C5C"/>
    <w:rsid w:val="003C519A"/>
    <w:rsid w:val="003C53AA"/>
    <w:rsid w:val="003C58CF"/>
    <w:rsid w:val="003C58FA"/>
    <w:rsid w:val="003C5A55"/>
    <w:rsid w:val="003C5C68"/>
    <w:rsid w:val="003C5F53"/>
    <w:rsid w:val="003C655E"/>
    <w:rsid w:val="003C682A"/>
    <w:rsid w:val="003C6F64"/>
    <w:rsid w:val="003C751E"/>
    <w:rsid w:val="003C7647"/>
    <w:rsid w:val="003D03D0"/>
    <w:rsid w:val="003D0551"/>
    <w:rsid w:val="003D0BEA"/>
    <w:rsid w:val="003D1763"/>
    <w:rsid w:val="003D1FAA"/>
    <w:rsid w:val="003D1FDE"/>
    <w:rsid w:val="003D2865"/>
    <w:rsid w:val="003D2C0C"/>
    <w:rsid w:val="003D3124"/>
    <w:rsid w:val="003D38AB"/>
    <w:rsid w:val="003D3C2E"/>
    <w:rsid w:val="003D435F"/>
    <w:rsid w:val="003D4487"/>
    <w:rsid w:val="003D536E"/>
    <w:rsid w:val="003D5566"/>
    <w:rsid w:val="003D5780"/>
    <w:rsid w:val="003D5A0A"/>
    <w:rsid w:val="003D61F2"/>
    <w:rsid w:val="003D653C"/>
    <w:rsid w:val="003D66AA"/>
    <w:rsid w:val="003D695E"/>
    <w:rsid w:val="003D74A2"/>
    <w:rsid w:val="003D766C"/>
    <w:rsid w:val="003D79B6"/>
    <w:rsid w:val="003E011B"/>
    <w:rsid w:val="003E0530"/>
    <w:rsid w:val="003E0562"/>
    <w:rsid w:val="003E077F"/>
    <w:rsid w:val="003E0F0A"/>
    <w:rsid w:val="003E1862"/>
    <w:rsid w:val="003E1C09"/>
    <w:rsid w:val="003E22B6"/>
    <w:rsid w:val="003E2469"/>
    <w:rsid w:val="003E25F5"/>
    <w:rsid w:val="003E2C97"/>
    <w:rsid w:val="003E3185"/>
    <w:rsid w:val="003E357C"/>
    <w:rsid w:val="003E3815"/>
    <w:rsid w:val="003E4570"/>
    <w:rsid w:val="003E4882"/>
    <w:rsid w:val="003E4AB1"/>
    <w:rsid w:val="003E4FED"/>
    <w:rsid w:val="003E51A3"/>
    <w:rsid w:val="003E51C7"/>
    <w:rsid w:val="003E54E1"/>
    <w:rsid w:val="003E578E"/>
    <w:rsid w:val="003E5E9B"/>
    <w:rsid w:val="003E68C4"/>
    <w:rsid w:val="003E6CC2"/>
    <w:rsid w:val="003E6CCC"/>
    <w:rsid w:val="003E6D2B"/>
    <w:rsid w:val="003E6E74"/>
    <w:rsid w:val="003E7358"/>
    <w:rsid w:val="003E770F"/>
    <w:rsid w:val="003E7AE9"/>
    <w:rsid w:val="003E7E7B"/>
    <w:rsid w:val="003F0396"/>
    <w:rsid w:val="003F03AF"/>
    <w:rsid w:val="003F04B1"/>
    <w:rsid w:val="003F0587"/>
    <w:rsid w:val="003F13E8"/>
    <w:rsid w:val="003F1519"/>
    <w:rsid w:val="003F1ED4"/>
    <w:rsid w:val="003F24AD"/>
    <w:rsid w:val="003F25A6"/>
    <w:rsid w:val="003F2711"/>
    <w:rsid w:val="003F2D3E"/>
    <w:rsid w:val="003F365C"/>
    <w:rsid w:val="003F36CB"/>
    <w:rsid w:val="003F3BF8"/>
    <w:rsid w:val="003F3D00"/>
    <w:rsid w:val="003F3DBE"/>
    <w:rsid w:val="003F4333"/>
    <w:rsid w:val="003F433B"/>
    <w:rsid w:val="003F47F0"/>
    <w:rsid w:val="003F4CE5"/>
    <w:rsid w:val="003F52C2"/>
    <w:rsid w:val="003F6657"/>
    <w:rsid w:val="003F66EA"/>
    <w:rsid w:val="003F67D5"/>
    <w:rsid w:val="003F6A3B"/>
    <w:rsid w:val="003F6F66"/>
    <w:rsid w:val="003F721A"/>
    <w:rsid w:val="003F72CA"/>
    <w:rsid w:val="003F79E5"/>
    <w:rsid w:val="004002B0"/>
    <w:rsid w:val="00400637"/>
    <w:rsid w:val="004006AC"/>
    <w:rsid w:val="00400B52"/>
    <w:rsid w:val="004010F8"/>
    <w:rsid w:val="0040112C"/>
    <w:rsid w:val="0040126F"/>
    <w:rsid w:val="004019BE"/>
    <w:rsid w:val="004025A5"/>
    <w:rsid w:val="00403047"/>
    <w:rsid w:val="00403424"/>
    <w:rsid w:val="004037AF"/>
    <w:rsid w:val="00403AF6"/>
    <w:rsid w:val="00403BD3"/>
    <w:rsid w:val="004041A9"/>
    <w:rsid w:val="00404438"/>
    <w:rsid w:val="004045D6"/>
    <w:rsid w:val="004047DA"/>
    <w:rsid w:val="00404DEA"/>
    <w:rsid w:val="00404FF5"/>
    <w:rsid w:val="00405762"/>
    <w:rsid w:val="00405964"/>
    <w:rsid w:val="00405F30"/>
    <w:rsid w:val="00406828"/>
    <w:rsid w:val="0040698E"/>
    <w:rsid w:val="00407176"/>
    <w:rsid w:val="004071AB"/>
    <w:rsid w:val="00407365"/>
    <w:rsid w:val="004074AE"/>
    <w:rsid w:val="004079EC"/>
    <w:rsid w:val="00407A33"/>
    <w:rsid w:val="00410310"/>
    <w:rsid w:val="00410E0A"/>
    <w:rsid w:val="0041132B"/>
    <w:rsid w:val="0041177A"/>
    <w:rsid w:val="00411949"/>
    <w:rsid w:val="00412228"/>
    <w:rsid w:val="0041222D"/>
    <w:rsid w:val="00412456"/>
    <w:rsid w:val="0041276A"/>
    <w:rsid w:val="00412A33"/>
    <w:rsid w:val="00412C70"/>
    <w:rsid w:val="00412F81"/>
    <w:rsid w:val="004136D6"/>
    <w:rsid w:val="004138B8"/>
    <w:rsid w:val="00413BFF"/>
    <w:rsid w:val="00413EC2"/>
    <w:rsid w:val="00414243"/>
    <w:rsid w:val="004142DE"/>
    <w:rsid w:val="004147EC"/>
    <w:rsid w:val="0041491B"/>
    <w:rsid w:val="00415677"/>
    <w:rsid w:val="00415918"/>
    <w:rsid w:val="00416702"/>
    <w:rsid w:val="00417119"/>
    <w:rsid w:val="00417717"/>
    <w:rsid w:val="004178D9"/>
    <w:rsid w:val="00417EEA"/>
    <w:rsid w:val="00420223"/>
    <w:rsid w:val="00420A8D"/>
    <w:rsid w:val="004214B2"/>
    <w:rsid w:val="00421537"/>
    <w:rsid w:val="0042162C"/>
    <w:rsid w:val="00421AB4"/>
    <w:rsid w:val="00421D04"/>
    <w:rsid w:val="00421F37"/>
    <w:rsid w:val="00421F76"/>
    <w:rsid w:val="004222B6"/>
    <w:rsid w:val="00422536"/>
    <w:rsid w:val="004229CC"/>
    <w:rsid w:val="00422A1A"/>
    <w:rsid w:val="00422F3F"/>
    <w:rsid w:val="00422F68"/>
    <w:rsid w:val="0042305D"/>
    <w:rsid w:val="004235CF"/>
    <w:rsid w:val="004238D3"/>
    <w:rsid w:val="00423CE1"/>
    <w:rsid w:val="00424475"/>
    <w:rsid w:val="0042478B"/>
    <w:rsid w:val="004249F1"/>
    <w:rsid w:val="00424E3E"/>
    <w:rsid w:val="00424E6A"/>
    <w:rsid w:val="00425454"/>
    <w:rsid w:val="00425DA5"/>
    <w:rsid w:val="00426169"/>
    <w:rsid w:val="0042659B"/>
    <w:rsid w:val="00426B96"/>
    <w:rsid w:val="004273B5"/>
    <w:rsid w:val="0042779E"/>
    <w:rsid w:val="00427AB1"/>
    <w:rsid w:val="0043003B"/>
    <w:rsid w:val="004301C6"/>
    <w:rsid w:val="00430B55"/>
    <w:rsid w:val="00430E39"/>
    <w:rsid w:val="00430EF8"/>
    <w:rsid w:val="004310C3"/>
    <w:rsid w:val="004319CA"/>
    <w:rsid w:val="00431E39"/>
    <w:rsid w:val="0043288E"/>
    <w:rsid w:val="00432AA0"/>
    <w:rsid w:val="004334D9"/>
    <w:rsid w:val="00433917"/>
    <w:rsid w:val="00433E6E"/>
    <w:rsid w:val="00433E8C"/>
    <w:rsid w:val="00434418"/>
    <w:rsid w:val="00434C24"/>
    <w:rsid w:val="0043547D"/>
    <w:rsid w:val="004355F3"/>
    <w:rsid w:val="00435C65"/>
    <w:rsid w:val="004362CE"/>
    <w:rsid w:val="00436D2F"/>
    <w:rsid w:val="00436D50"/>
    <w:rsid w:val="004376B6"/>
    <w:rsid w:val="004376D3"/>
    <w:rsid w:val="00437906"/>
    <w:rsid w:val="00437A96"/>
    <w:rsid w:val="00437AFA"/>
    <w:rsid w:val="00437B14"/>
    <w:rsid w:val="00437B67"/>
    <w:rsid w:val="00437CA5"/>
    <w:rsid w:val="004401FD"/>
    <w:rsid w:val="004405B8"/>
    <w:rsid w:val="004409FF"/>
    <w:rsid w:val="00440C27"/>
    <w:rsid w:val="00440E69"/>
    <w:rsid w:val="00441480"/>
    <w:rsid w:val="004414C6"/>
    <w:rsid w:val="00442496"/>
    <w:rsid w:val="00442709"/>
    <w:rsid w:val="00442D53"/>
    <w:rsid w:val="00442FB7"/>
    <w:rsid w:val="00443FA0"/>
    <w:rsid w:val="00444059"/>
    <w:rsid w:val="00444099"/>
    <w:rsid w:val="00444401"/>
    <w:rsid w:val="00444E69"/>
    <w:rsid w:val="00445190"/>
    <w:rsid w:val="00445587"/>
    <w:rsid w:val="004455BB"/>
    <w:rsid w:val="00445A6D"/>
    <w:rsid w:val="00445FC7"/>
    <w:rsid w:val="00445FDB"/>
    <w:rsid w:val="004464A8"/>
    <w:rsid w:val="004467CA"/>
    <w:rsid w:val="0044703F"/>
    <w:rsid w:val="0044735A"/>
    <w:rsid w:val="00447CCC"/>
    <w:rsid w:val="0045017B"/>
    <w:rsid w:val="00450603"/>
    <w:rsid w:val="0045073F"/>
    <w:rsid w:val="00450770"/>
    <w:rsid w:val="004509EE"/>
    <w:rsid w:val="00450B8B"/>
    <w:rsid w:val="004511D6"/>
    <w:rsid w:val="00451423"/>
    <w:rsid w:val="00451F93"/>
    <w:rsid w:val="0045281B"/>
    <w:rsid w:val="00452D0F"/>
    <w:rsid w:val="00452E45"/>
    <w:rsid w:val="004530C5"/>
    <w:rsid w:val="0045357B"/>
    <w:rsid w:val="00453EB2"/>
    <w:rsid w:val="00453EF7"/>
    <w:rsid w:val="00453FB9"/>
    <w:rsid w:val="00454069"/>
    <w:rsid w:val="00454831"/>
    <w:rsid w:val="00455588"/>
    <w:rsid w:val="0045559E"/>
    <w:rsid w:val="00455F3A"/>
    <w:rsid w:val="00455F63"/>
    <w:rsid w:val="004564EB"/>
    <w:rsid w:val="00456D86"/>
    <w:rsid w:val="00456E04"/>
    <w:rsid w:val="00456ED7"/>
    <w:rsid w:val="00457716"/>
    <w:rsid w:val="00457801"/>
    <w:rsid w:val="00457F31"/>
    <w:rsid w:val="004600F7"/>
    <w:rsid w:val="0046014E"/>
    <w:rsid w:val="004601E9"/>
    <w:rsid w:val="004602B0"/>
    <w:rsid w:val="004605F1"/>
    <w:rsid w:val="00460CC6"/>
    <w:rsid w:val="00461AB5"/>
    <w:rsid w:val="00461DBA"/>
    <w:rsid w:val="004624AD"/>
    <w:rsid w:val="00462E5A"/>
    <w:rsid w:val="00463384"/>
    <w:rsid w:val="004637DF"/>
    <w:rsid w:val="0046466A"/>
    <w:rsid w:val="00464ABA"/>
    <w:rsid w:val="00465183"/>
    <w:rsid w:val="00465CF6"/>
    <w:rsid w:val="004665E7"/>
    <w:rsid w:val="00466694"/>
    <w:rsid w:val="004668C6"/>
    <w:rsid w:val="00466C7E"/>
    <w:rsid w:val="004670B7"/>
    <w:rsid w:val="0046741E"/>
    <w:rsid w:val="004708E3"/>
    <w:rsid w:val="00470ACD"/>
    <w:rsid w:val="00470B41"/>
    <w:rsid w:val="00470CCC"/>
    <w:rsid w:val="00471654"/>
    <w:rsid w:val="004716F8"/>
    <w:rsid w:val="0047193D"/>
    <w:rsid w:val="00471959"/>
    <w:rsid w:val="00471E56"/>
    <w:rsid w:val="00471FCD"/>
    <w:rsid w:val="00472998"/>
    <w:rsid w:val="00472E3E"/>
    <w:rsid w:val="00473C29"/>
    <w:rsid w:val="004748C1"/>
    <w:rsid w:val="00474D87"/>
    <w:rsid w:val="0047500C"/>
    <w:rsid w:val="004751E8"/>
    <w:rsid w:val="0047549E"/>
    <w:rsid w:val="00475634"/>
    <w:rsid w:val="0047578F"/>
    <w:rsid w:val="00476421"/>
    <w:rsid w:val="0047797C"/>
    <w:rsid w:val="00477B3A"/>
    <w:rsid w:val="00477C75"/>
    <w:rsid w:val="00477CCB"/>
    <w:rsid w:val="00481148"/>
    <w:rsid w:val="004811A2"/>
    <w:rsid w:val="004825F5"/>
    <w:rsid w:val="00482E66"/>
    <w:rsid w:val="004838EF"/>
    <w:rsid w:val="00483D3B"/>
    <w:rsid w:val="0048428F"/>
    <w:rsid w:val="004843B1"/>
    <w:rsid w:val="004847DB"/>
    <w:rsid w:val="00484D2F"/>
    <w:rsid w:val="00484F18"/>
    <w:rsid w:val="004852FD"/>
    <w:rsid w:val="004853A7"/>
    <w:rsid w:val="0048591B"/>
    <w:rsid w:val="00485CC6"/>
    <w:rsid w:val="0048613E"/>
    <w:rsid w:val="00486A75"/>
    <w:rsid w:val="00486AEF"/>
    <w:rsid w:val="00486FF2"/>
    <w:rsid w:val="00487071"/>
    <w:rsid w:val="0049001E"/>
    <w:rsid w:val="0049021D"/>
    <w:rsid w:val="004903EF"/>
    <w:rsid w:val="00490663"/>
    <w:rsid w:val="00491659"/>
    <w:rsid w:val="0049185D"/>
    <w:rsid w:val="00491AC5"/>
    <w:rsid w:val="00491B4A"/>
    <w:rsid w:val="00491BFE"/>
    <w:rsid w:val="00491EFD"/>
    <w:rsid w:val="004923C2"/>
    <w:rsid w:val="0049243B"/>
    <w:rsid w:val="004928FA"/>
    <w:rsid w:val="00492940"/>
    <w:rsid w:val="00492AC6"/>
    <w:rsid w:val="004932AD"/>
    <w:rsid w:val="004937C0"/>
    <w:rsid w:val="00493F27"/>
    <w:rsid w:val="004949ED"/>
    <w:rsid w:val="0049529B"/>
    <w:rsid w:val="004953DA"/>
    <w:rsid w:val="0049557B"/>
    <w:rsid w:val="00495CAC"/>
    <w:rsid w:val="00495DFF"/>
    <w:rsid w:val="00495F94"/>
    <w:rsid w:val="0049641B"/>
    <w:rsid w:val="004965C1"/>
    <w:rsid w:val="00497AA5"/>
    <w:rsid w:val="00497D00"/>
    <w:rsid w:val="004A0077"/>
    <w:rsid w:val="004A0464"/>
    <w:rsid w:val="004A0643"/>
    <w:rsid w:val="004A0C88"/>
    <w:rsid w:val="004A0E2D"/>
    <w:rsid w:val="004A1165"/>
    <w:rsid w:val="004A1E45"/>
    <w:rsid w:val="004A21A1"/>
    <w:rsid w:val="004A22C5"/>
    <w:rsid w:val="004A2317"/>
    <w:rsid w:val="004A235D"/>
    <w:rsid w:val="004A275F"/>
    <w:rsid w:val="004A2791"/>
    <w:rsid w:val="004A2985"/>
    <w:rsid w:val="004A2A06"/>
    <w:rsid w:val="004A2D7A"/>
    <w:rsid w:val="004A3833"/>
    <w:rsid w:val="004A38ED"/>
    <w:rsid w:val="004A3EAB"/>
    <w:rsid w:val="004A3EFF"/>
    <w:rsid w:val="004A3FAF"/>
    <w:rsid w:val="004A4174"/>
    <w:rsid w:val="004A4263"/>
    <w:rsid w:val="004A482B"/>
    <w:rsid w:val="004A4A46"/>
    <w:rsid w:val="004A4E9D"/>
    <w:rsid w:val="004A500C"/>
    <w:rsid w:val="004A5813"/>
    <w:rsid w:val="004A675C"/>
    <w:rsid w:val="004A6D70"/>
    <w:rsid w:val="004A7133"/>
    <w:rsid w:val="004A74A6"/>
    <w:rsid w:val="004A7736"/>
    <w:rsid w:val="004A7891"/>
    <w:rsid w:val="004A7A24"/>
    <w:rsid w:val="004A7D37"/>
    <w:rsid w:val="004B002F"/>
    <w:rsid w:val="004B00FE"/>
    <w:rsid w:val="004B060A"/>
    <w:rsid w:val="004B0931"/>
    <w:rsid w:val="004B0ADF"/>
    <w:rsid w:val="004B0FFB"/>
    <w:rsid w:val="004B103C"/>
    <w:rsid w:val="004B1605"/>
    <w:rsid w:val="004B19D9"/>
    <w:rsid w:val="004B1A27"/>
    <w:rsid w:val="004B1C34"/>
    <w:rsid w:val="004B2182"/>
    <w:rsid w:val="004B2223"/>
    <w:rsid w:val="004B263E"/>
    <w:rsid w:val="004B2AD0"/>
    <w:rsid w:val="004B310E"/>
    <w:rsid w:val="004B4240"/>
    <w:rsid w:val="004B4345"/>
    <w:rsid w:val="004B4501"/>
    <w:rsid w:val="004B4C0A"/>
    <w:rsid w:val="004B5197"/>
    <w:rsid w:val="004B5351"/>
    <w:rsid w:val="004B5366"/>
    <w:rsid w:val="004B5905"/>
    <w:rsid w:val="004B5CE0"/>
    <w:rsid w:val="004B5E0A"/>
    <w:rsid w:val="004B5F56"/>
    <w:rsid w:val="004B62F4"/>
    <w:rsid w:val="004B6AF6"/>
    <w:rsid w:val="004B70B9"/>
    <w:rsid w:val="004B72C7"/>
    <w:rsid w:val="004B7766"/>
    <w:rsid w:val="004B7A78"/>
    <w:rsid w:val="004C058D"/>
    <w:rsid w:val="004C0C22"/>
    <w:rsid w:val="004C0FD5"/>
    <w:rsid w:val="004C109C"/>
    <w:rsid w:val="004C19B1"/>
    <w:rsid w:val="004C1B64"/>
    <w:rsid w:val="004C1BB4"/>
    <w:rsid w:val="004C1C57"/>
    <w:rsid w:val="004C20EB"/>
    <w:rsid w:val="004C2924"/>
    <w:rsid w:val="004C3173"/>
    <w:rsid w:val="004C322D"/>
    <w:rsid w:val="004C3468"/>
    <w:rsid w:val="004C37D1"/>
    <w:rsid w:val="004C3B18"/>
    <w:rsid w:val="004C3D28"/>
    <w:rsid w:val="004C3D6D"/>
    <w:rsid w:val="004C49DC"/>
    <w:rsid w:val="004C4CE8"/>
    <w:rsid w:val="004C4E37"/>
    <w:rsid w:val="004C4FFF"/>
    <w:rsid w:val="004C5167"/>
    <w:rsid w:val="004C565A"/>
    <w:rsid w:val="004C590E"/>
    <w:rsid w:val="004C5D50"/>
    <w:rsid w:val="004C66F0"/>
    <w:rsid w:val="004C6AA4"/>
    <w:rsid w:val="004C6F61"/>
    <w:rsid w:val="004C7386"/>
    <w:rsid w:val="004C7660"/>
    <w:rsid w:val="004C7DE0"/>
    <w:rsid w:val="004C7EA6"/>
    <w:rsid w:val="004D0057"/>
    <w:rsid w:val="004D014D"/>
    <w:rsid w:val="004D091C"/>
    <w:rsid w:val="004D0D3D"/>
    <w:rsid w:val="004D0E72"/>
    <w:rsid w:val="004D144E"/>
    <w:rsid w:val="004D1573"/>
    <w:rsid w:val="004D16D9"/>
    <w:rsid w:val="004D1BA9"/>
    <w:rsid w:val="004D26B9"/>
    <w:rsid w:val="004D2903"/>
    <w:rsid w:val="004D2BF5"/>
    <w:rsid w:val="004D2C99"/>
    <w:rsid w:val="004D2FC4"/>
    <w:rsid w:val="004D43A3"/>
    <w:rsid w:val="004D4D50"/>
    <w:rsid w:val="004D507F"/>
    <w:rsid w:val="004D54E9"/>
    <w:rsid w:val="004D5ADA"/>
    <w:rsid w:val="004D60F2"/>
    <w:rsid w:val="004D6B1E"/>
    <w:rsid w:val="004D6DF8"/>
    <w:rsid w:val="004D76E2"/>
    <w:rsid w:val="004D7BA9"/>
    <w:rsid w:val="004D7C7D"/>
    <w:rsid w:val="004D7F55"/>
    <w:rsid w:val="004E03EF"/>
    <w:rsid w:val="004E0647"/>
    <w:rsid w:val="004E064F"/>
    <w:rsid w:val="004E0B50"/>
    <w:rsid w:val="004E0DFE"/>
    <w:rsid w:val="004E0EA6"/>
    <w:rsid w:val="004E0EAA"/>
    <w:rsid w:val="004E11F4"/>
    <w:rsid w:val="004E17D0"/>
    <w:rsid w:val="004E19C0"/>
    <w:rsid w:val="004E1C7A"/>
    <w:rsid w:val="004E210B"/>
    <w:rsid w:val="004E278D"/>
    <w:rsid w:val="004E2931"/>
    <w:rsid w:val="004E2A73"/>
    <w:rsid w:val="004E2CF1"/>
    <w:rsid w:val="004E3245"/>
    <w:rsid w:val="004E3557"/>
    <w:rsid w:val="004E361E"/>
    <w:rsid w:val="004E362B"/>
    <w:rsid w:val="004E3EF1"/>
    <w:rsid w:val="004E436A"/>
    <w:rsid w:val="004E464F"/>
    <w:rsid w:val="004E47DB"/>
    <w:rsid w:val="004E4CFB"/>
    <w:rsid w:val="004E4EDD"/>
    <w:rsid w:val="004E512A"/>
    <w:rsid w:val="004E56A2"/>
    <w:rsid w:val="004E574A"/>
    <w:rsid w:val="004E59E5"/>
    <w:rsid w:val="004E5CE5"/>
    <w:rsid w:val="004E5D12"/>
    <w:rsid w:val="004E5F88"/>
    <w:rsid w:val="004E67D0"/>
    <w:rsid w:val="004E7242"/>
    <w:rsid w:val="004E7372"/>
    <w:rsid w:val="004E77B1"/>
    <w:rsid w:val="004E7C8D"/>
    <w:rsid w:val="004E7EB1"/>
    <w:rsid w:val="004E7FA8"/>
    <w:rsid w:val="004F02EB"/>
    <w:rsid w:val="004F04AE"/>
    <w:rsid w:val="004F09D9"/>
    <w:rsid w:val="004F0DF5"/>
    <w:rsid w:val="004F1089"/>
    <w:rsid w:val="004F1422"/>
    <w:rsid w:val="004F143E"/>
    <w:rsid w:val="004F1747"/>
    <w:rsid w:val="004F1953"/>
    <w:rsid w:val="004F19CF"/>
    <w:rsid w:val="004F1C06"/>
    <w:rsid w:val="004F22F8"/>
    <w:rsid w:val="004F247B"/>
    <w:rsid w:val="004F258E"/>
    <w:rsid w:val="004F2790"/>
    <w:rsid w:val="004F28CD"/>
    <w:rsid w:val="004F2972"/>
    <w:rsid w:val="004F318B"/>
    <w:rsid w:val="004F31B5"/>
    <w:rsid w:val="004F3538"/>
    <w:rsid w:val="004F40DB"/>
    <w:rsid w:val="004F483F"/>
    <w:rsid w:val="004F5142"/>
    <w:rsid w:val="004F5480"/>
    <w:rsid w:val="004F565C"/>
    <w:rsid w:val="004F57D7"/>
    <w:rsid w:val="004F623E"/>
    <w:rsid w:val="004F62EB"/>
    <w:rsid w:val="004F6598"/>
    <w:rsid w:val="004F6748"/>
    <w:rsid w:val="004F6FBA"/>
    <w:rsid w:val="004F7065"/>
    <w:rsid w:val="004F7307"/>
    <w:rsid w:val="004F75BD"/>
    <w:rsid w:val="004F7A26"/>
    <w:rsid w:val="004F7EDC"/>
    <w:rsid w:val="004F7FC6"/>
    <w:rsid w:val="00500392"/>
    <w:rsid w:val="005007A8"/>
    <w:rsid w:val="00500A7E"/>
    <w:rsid w:val="00500C25"/>
    <w:rsid w:val="005010BF"/>
    <w:rsid w:val="00501227"/>
    <w:rsid w:val="00501544"/>
    <w:rsid w:val="00501B7C"/>
    <w:rsid w:val="00501CF3"/>
    <w:rsid w:val="00501E4C"/>
    <w:rsid w:val="0050236A"/>
    <w:rsid w:val="005024C8"/>
    <w:rsid w:val="00502749"/>
    <w:rsid w:val="00502B97"/>
    <w:rsid w:val="0050364D"/>
    <w:rsid w:val="00503696"/>
    <w:rsid w:val="005036FC"/>
    <w:rsid w:val="005044C2"/>
    <w:rsid w:val="005048F5"/>
    <w:rsid w:val="00504F26"/>
    <w:rsid w:val="00505436"/>
    <w:rsid w:val="00505C37"/>
    <w:rsid w:val="005062B0"/>
    <w:rsid w:val="005072A2"/>
    <w:rsid w:val="0051007A"/>
    <w:rsid w:val="00510BF8"/>
    <w:rsid w:val="00510F1C"/>
    <w:rsid w:val="00511041"/>
    <w:rsid w:val="005111AC"/>
    <w:rsid w:val="005114B1"/>
    <w:rsid w:val="00511517"/>
    <w:rsid w:val="005116FA"/>
    <w:rsid w:val="00511D71"/>
    <w:rsid w:val="00511DFD"/>
    <w:rsid w:val="0051201E"/>
    <w:rsid w:val="005123C5"/>
    <w:rsid w:val="005126CA"/>
    <w:rsid w:val="0051287F"/>
    <w:rsid w:val="00512AB5"/>
    <w:rsid w:val="00512BFC"/>
    <w:rsid w:val="00513AEF"/>
    <w:rsid w:val="00513FF1"/>
    <w:rsid w:val="005142DA"/>
    <w:rsid w:val="00514A7F"/>
    <w:rsid w:val="0051586C"/>
    <w:rsid w:val="00515ABE"/>
    <w:rsid w:val="005161FC"/>
    <w:rsid w:val="00516476"/>
    <w:rsid w:val="00516595"/>
    <w:rsid w:val="00516BEF"/>
    <w:rsid w:val="00516D35"/>
    <w:rsid w:val="00516E32"/>
    <w:rsid w:val="0051741D"/>
    <w:rsid w:val="005174E6"/>
    <w:rsid w:val="00517F3B"/>
    <w:rsid w:val="005206F0"/>
    <w:rsid w:val="005208E0"/>
    <w:rsid w:val="00520949"/>
    <w:rsid w:val="00520AC8"/>
    <w:rsid w:val="00520F09"/>
    <w:rsid w:val="00521225"/>
    <w:rsid w:val="005213BA"/>
    <w:rsid w:val="00521E85"/>
    <w:rsid w:val="0052203C"/>
    <w:rsid w:val="005223BC"/>
    <w:rsid w:val="0052296E"/>
    <w:rsid w:val="00522DF5"/>
    <w:rsid w:val="0052361B"/>
    <w:rsid w:val="00523D26"/>
    <w:rsid w:val="005243AA"/>
    <w:rsid w:val="00524A2C"/>
    <w:rsid w:val="00524C1B"/>
    <w:rsid w:val="00525590"/>
    <w:rsid w:val="00525687"/>
    <w:rsid w:val="005257C4"/>
    <w:rsid w:val="005259C9"/>
    <w:rsid w:val="00525DC0"/>
    <w:rsid w:val="005264B8"/>
    <w:rsid w:val="00526958"/>
    <w:rsid w:val="00526B47"/>
    <w:rsid w:val="00526DDD"/>
    <w:rsid w:val="005270DF"/>
    <w:rsid w:val="005271E3"/>
    <w:rsid w:val="005279E5"/>
    <w:rsid w:val="00527F60"/>
    <w:rsid w:val="00527FB1"/>
    <w:rsid w:val="00530B6F"/>
    <w:rsid w:val="00530C46"/>
    <w:rsid w:val="00530D6F"/>
    <w:rsid w:val="0053147B"/>
    <w:rsid w:val="00531BF5"/>
    <w:rsid w:val="00531F73"/>
    <w:rsid w:val="0053228B"/>
    <w:rsid w:val="0053245A"/>
    <w:rsid w:val="0053257F"/>
    <w:rsid w:val="00532E51"/>
    <w:rsid w:val="00532E8A"/>
    <w:rsid w:val="00532F52"/>
    <w:rsid w:val="00533414"/>
    <w:rsid w:val="0053362E"/>
    <w:rsid w:val="00533B48"/>
    <w:rsid w:val="00533E2F"/>
    <w:rsid w:val="0053406C"/>
    <w:rsid w:val="0053418A"/>
    <w:rsid w:val="00534201"/>
    <w:rsid w:val="0053439F"/>
    <w:rsid w:val="0053466F"/>
    <w:rsid w:val="00534A77"/>
    <w:rsid w:val="005352AF"/>
    <w:rsid w:val="00535459"/>
    <w:rsid w:val="005356BB"/>
    <w:rsid w:val="005357D4"/>
    <w:rsid w:val="0053585C"/>
    <w:rsid w:val="00535BE9"/>
    <w:rsid w:val="00535D6E"/>
    <w:rsid w:val="005365AE"/>
    <w:rsid w:val="005366F2"/>
    <w:rsid w:val="0053689C"/>
    <w:rsid w:val="00536C97"/>
    <w:rsid w:val="005371ED"/>
    <w:rsid w:val="0053732C"/>
    <w:rsid w:val="0054005C"/>
    <w:rsid w:val="005402D6"/>
    <w:rsid w:val="00540400"/>
    <w:rsid w:val="00540570"/>
    <w:rsid w:val="0054084A"/>
    <w:rsid w:val="005409AF"/>
    <w:rsid w:val="00540BAE"/>
    <w:rsid w:val="00541690"/>
    <w:rsid w:val="00541B8A"/>
    <w:rsid w:val="00542133"/>
    <w:rsid w:val="0054219E"/>
    <w:rsid w:val="005429B0"/>
    <w:rsid w:val="00542B23"/>
    <w:rsid w:val="005430D6"/>
    <w:rsid w:val="00543437"/>
    <w:rsid w:val="005437C5"/>
    <w:rsid w:val="005439A3"/>
    <w:rsid w:val="005439A5"/>
    <w:rsid w:val="00543D4C"/>
    <w:rsid w:val="0054404F"/>
    <w:rsid w:val="00544142"/>
    <w:rsid w:val="005441CA"/>
    <w:rsid w:val="005456AA"/>
    <w:rsid w:val="005457F4"/>
    <w:rsid w:val="005464F8"/>
    <w:rsid w:val="00546BE5"/>
    <w:rsid w:val="00546F64"/>
    <w:rsid w:val="00546F78"/>
    <w:rsid w:val="00546FCE"/>
    <w:rsid w:val="00547439"/>
    <w:rsid w:val="005474B9"/>
    <w:rsid w:val="00547E27"/>
    <w:rsid w:val="00550000"/>
    <w:rsid w:val="005506F9"/>
    <w:rsid w:val="00550E62"/>
    <w:rsid w:val="00550ECE"/>
    <w:rsid w:val="0055179D"/>
    <w:rsid w:val="005517CC"/>
    <w:rsid w:val="005523ED"/>
    <w:rsid w:val="00552A57"/>
    <w:rsid w:val="00552C91"/>
    <w:rsid w:val="00552FEC"/>
    <w:rsid w:val="0055345B"/>
    <w:rsid w:val="00553B36"/>
    <w:rsid w:val="005542E2"/>
    <w:rsid w:val="0055447A"/>
    <w:rsid w:val="00554603"/>
    <w:rsid w:val="00554B94"/>
    <w:rsid w:val="00554ED4"/>
    <w:rsid w:val="00554F51"/>
    <w:rsid w:val="00555350"/>
    <w:rsid w:val="00556297"/>
    <w:rsid w:val="005567BE"/>
    <w:rsid w:val="00556B38"/>
    <w:rsid w:val="00556C8F"/>
    <w:rsid w:val="005570D5"/>
    <w:rsid w:val="0055712C"/>
    <w:rsid w:val="00557B9A"/>
    <w:rsid w:val="005602C1"/>
    <w:rsid w:val="0056035E"/>
    <w:rsid w:val="005607AF"/>
    <w:rsid w:val="00561581"/>
    <w:rsid w:val="00561C87"/>
    <w:rsid w:val="0056247F"/>
    <w:rsid w:val="00562A55"/>
    <w:rsid w:val="00562B15"/>
    <w:rsid w:val="00562D87"/>
    <w:rsid w:val="00562E82"/>
    <w:rsid w:val="0056309B"/>
    <w:rsid w:val="005630C3"/>
    <w:rsid w:val="0056360E"/>
    <w:rsid w:val="00563CBA"/>
    <w:rsid w:val="00563E0C"/>
    <w:rsid w:val="005644E3"/>
    <w:rsid w:val="00564807"/>
    <w:rsid w:val="00564A55"/>
    <w:rsid w:val="00564FF6"/>
    <w:rsid w:val="005653CF"/>
    <w:rsid w:val="0056591F"/>
    <w:rsid w:val="00565B0F"/>
    <w:rsid w:val="00565F5E"/>
    <w:rsid w:val="00566782"/>
    <w:rsid w:val="00566BDF"/>
    <w:rsid w:val="0056717D"/>
    <w:rsid w:val="005671BC"/>
    <w:rsid w:val="005673A8"/>
    <w:rsid w:val="00567928"/>
    <w:rsid w:val="00567EC1"/>
    <w:rsid w:val="00570516"/>
    <w:rsid w:val="005707CE"/>
    <w:rsid w:val="005710E9"/>
    <w:rsid w:val="00571870"/>
    <w:rsid w:val="00571D7A"/>
    <w:rsid w:val="00572277"/>
    <w:rsid w:val="00572846"/>
    <w:rsid w:val="00572B1B"/>
    <w:rsid w:val="00572E24"/>
    <w:rsid w:val="005730A4"/>
    <w:rsid w:val="00573296"/>
    <w:rsid w:val="00573490"/>
    <w:rsid w:val="00573A97"/>
    <w:rsid w:val="005741BB"/>
    <w:rsid w:val="00574261"/>
    <w:rsid w:val="0057449C"/>
    <w:rsid w:val="005746A1"/>
    <w:rsid w:val="00574F07"/>
    <w:rsid w:val="00575190"/>
    <w:rsid w:val="005757C5"/>
    <w:rsid w:val="00575986"/>
    <w:rsid w:val="00575A25"/>
    <w:rsid w:val="00575C19"/>
    <w:rsid w:val="00575DC4"/>
    <w:rsid w:val="00576384"/>
    <w:rsid w:val="00576C78"/>
    <w:rsid w:val="00577369"/>
    <w:rsid w:val="00577371"/>
    <w:rsid w:val="005774B0"/>
    <w:rsid w:val="00577E52"/>
    <w:rsid w:val="005804AF"/>
    <w:rsid w:val="005806B0"/>
    <w:rsid w:val="005807B3"/>
    <w:rsid w:val="005809A1"/>
    <w:rsid w:val="0058139F"/>
    <w:rsid w:val="005813B8"/>
    <w:rsid w:val="00582245"/>
    <w:rsid w:val="0058272E"/>
    <w:rsid w:val="005836DE"/>
    <w:rsid w:val="005837FC"/>
    <w:rsid w:val="005846FA"/>
    <w:rsid w:val="00584758"/>
    <w:rsid w:val="0058486F"/>
    <w:rsid w:val="00584AA1"/>
    <w:rsid w:val="00584AAC"/>
    <w:rsid w:val="0058528C"/>
    <w:rsid w:val="005858C4"/>
    <w:rsid w:val="00585FD8"/>
    <w:rsid w:val="005863BB"/>
    <w:rsid w:val="00586A5A"/>
    <w:rsid w:val="00587307"/>
    <w:rsid w:val="005878AD"/>
    <w:rsid w:val="005878F9"/>
    <w:rsid w:val="00587B2B"/>
    <w:rsid w:val="00590A2A"/>
    <w:rsid w:val="00590C43"/>
    <w:rsid w:val="0059194C"/>
    <w:rsid w:val="0059256C"/>
    <w:rsid w:val="00592991"/>
    <w:rsid w:val="00592996"/>
    <w:rsid w:val="00592D79"/>
    <w:rsid w:val="00592DF0"/>
    <w:rsid w:val="0059317A"/>
    <w:rsid w:val="005934CA"/>
    <w:rsid w:val="00593582"/>
    <w:rsid w:val="005935C6"/>
    <w:rsid w:val="0059367E"/>
    <w:rsid w:val="00593E14"/>
    <w:rsid w:val="0059530F"/>
    <w:rsid w:val="00595798"/>
    <w:rsid w:val="0059588B"/>
    <w:rsid w:val="005959C8"/>
    <w:rsid w:val="00595C8E"/>
    <w:rsid w:val="00595FD6"/>
    <w:rsid w:val="00596819"/>
    <w:rsid w:val="00596AAE"/>
    <w:rsid w:val="00596B21"/>
    <w:rsid w:val="00596C99"/>
    <w:rsid w:val="00596F1C"/>
    <w:rsid w:val="00597213"/>
    <w:rsid w:val="00597FB6"/>
    <w:rsid w:val="005A0356"/>
    <w:rsid w:val="005A05C8"/>
    <w:rsid w:val="005A1BD0"/>
    <w:rsid w:val="005A21E8"/>
    <w:rsid w:val="005A267D"/>
    <w:rsid w:val="005A29CB"/>
    <w:rsid w:val="005A2B27"/>
    <w:rsid w:val="005A2B53"/>
    <w:rsid w:val="005A2C2C"/>
    <w:rsid w:val="005A2EE8"/>
    <w:rsid w:val="005A38E1"/>
    <w:rsid w:val="005A38F3"/>
    <w:rsid w:val="005A4038"/>
    <w:rsid w:val="005A4376"/>
    <w:rsid w:val="005A4B44"/>
    <w:rsid w:val="005A4B48"/>
    <w:rsid w:val="005A4BC7"/>
    <w:rsid w:val="005A4C04"/>
    <w:rsid w:val="005A4F8E"/>
    <w:rsid w:val="005A5307"/>
    <w:rsid w:val="005A5397"/>
    <w:rsid w:val="005A5555"/>
    <w:rsid w:val="005A6243"/>
    <w:rsid w:val="005A68B0"/>
    <w:rsid w:val="005A6924"/>
    <w:rsid w:val="005A6BCA"/>
    <w:rsid w:val="005A7C6E"/>
    <w:rsid w:val="005A7CAA"/>
    <w:rsid w:val="005A7CB7"/>
    <w:rsid w:val="005A7EFC"/>
    <w:rsid w:val="005B00D8"/>
    <w:rsid w:val="005B0215"/>
    <w:rsid w:val="005B03E3"/>
    <w:rsid w:val="005B0C9A"/>
    <w:rsid w:val="005B10C2"/>
    <w:rsid w:val="005B14FE"/>
    <w:rsid w:val="005B1591"/>
    <w:rsid w:val="005B15FD"/>
    <w:rsid w:val="005B16C7"/>
    <w:rsid w:val="005B17FE"/>
    <w:rsid w:val="005B1866"/>
    <w:rsid w:val="005B1B04"/>
    <w:rsid w:val="005B1E71"/>
    <w:rsid w:val="005B230A"/>
    <w:rsid w:val="005B2383"/>
    <w:rsid w:val="005B2C7D"/>
    <w:rsid w:val="005B3292"/>
    <w:rsid w:val="005B3528"/>
    <w:rsid w:val="005B3784"/>
    <w:rsid w:val="005B3889"/>
    <w:rsid w:val="005B38B5"/>
    <w:rsid w:val="005B3AFC"/>
    <w:rsid w:val="005B43C2"/>
    <w:rsid w:val="005B465B"/>
    <w:rsid w:val="005B4917"/>
    <w:rsid w:val="005B526F"/>
    <w:rsid w:val="005B56F0"/>
    <w:rsid w:val="005B59CD"/>
    <w:rsid w:val="005B5F25"/>
    <w:rsid w:val="005B6760"/>
    <w:rsid w:val="005B6C9E"/>
    <w:rsid w:val="005B6F83"/>
    <w:rsid w:val="005B7678"/>
    <w:rsid w:val="005B77DD"/>
    <w:rsid w:val="005B78EE"/>
    <w:rsid w:val="005B79DE"/>
    <w:rsid w:val="005B7B5D"/>
    <w:rsid w:val="005B7D20"/>
    <w:rsid w:val="005C08D3"/>
    <w:rsid w:val="005C0A81"/>
    <w:rsid w:val="005C0D0D"/>
    <w:rsid w:val="005C120D"/>
    <w:rsid w:val="005C17A9"/>
    <w:rsid w:val="005C1CA1"/>
    <w:rsid w:val="005C297C"/>
    <w:rsid w:val="005C2BB7"/>
    <w:rsid w:val="005C2DCD"/>
    <w:rsid w:val="005C2E68"/>
    <w:rsid w:val="005C2FCF"/>
    <w:rsid w:val="005C307B"/>
    <w:rsid w:val="005C3514"/>
    <w:rsid w:val="005C3F71"/>
    <w:rsid w:val="005C4317"/>
    <w:rsid w:val="005C452B"/>
    <w:rsid w:val="005C47B3"/>
    <w:rsid w:val="005C49B5"/>
    <w:rsid w:val="005C4CA2"/>
    <w:rsid w:val="005C4F54"/>
    <w:rsid w:val="005C5298"/>
    <w:rsid w:val="005C53D4"/>
    <w:rsid w:val="005C54BF"/>
    <w:rsid w:val="005C5D6A"/>
    <w:rsid w:val="005C61D2"/>
    <w:rsid w:val="005C6721"/>
    <w:rsid w:val="005C6734"/>
    <w:rsid w:val="005C6B04"/>
    <w:rsid w:val="005C6C57"/>
    <w:rsid w:val="005C6C5C"/>
    <w:rsid w:val="005C6D6D"/>
    <w:rsid w:val="005C7540"/>
    <w:rsid w:val="005C756D"/>
    <w:rsid w:val="005C798D"/>
    <w:rsid w:val="005C7A00"/>
    <w:rsid w:val="005D005F"/>
    <w:rsid w:val="005D0192"/>
    <w:rsid w:val="005D0868"/>
    <w:rsid w:val="005D0A52"/>
    <w:rsid w:val="005D0F0A"/>
    <w:rsid w:val="005D140E"/>
    <w:rsid w:val="005D16A1"/>
    <w:rsid w:val="005D17B1"/>
    <w:rsid w:val="005D1C45"/>
    <w:rsid w:val="005D1F89"/>
    <w:rsid w:val="005D20B0"/>
    <w:rsid w:val="005D2533"/>
    <w:rsid w:val="005D29A0"/>
    <w:rsid w:val="005D2A0F"/>
    <w:rsid w:val="005D2EE7"/>
    <w:rsid w:val="005D3627"/>
    <w:rsid w:val="005D414C"/>
    <w:rsid w:val="005D41E2"/>
    <w:rsid w:val="005D43E3"/>
    <w:rsid w:val="005D627F"/>
    <w:rsid w:val="005D67D2"/>
    <w:rsid w:val="005D685D"/>
    <w:rsid w:val="005D6960"/>
    <w:rsid w:val="005D6D46"/>
    <w:rsid w:val="005D73F2"/>
    <w:rsid w:val="005E0223"/>
    <w:rsid w:val="005E0585"/>
    <w:rsid w:val="005E06E2"/>
    <w:rsid w:val="005E09F3"/>
    <w:rsid w:val="005E0BC7"/>
    <w:rsid w:val="005E0D82"/>
    <w:rsid w:val="005E0DED"/>
    <w:rsid w:val="005E13F3"/>
    <w:rsid w:val="005E1935"/>
    <w:rsid w:val="005E2095"/>
    <w:rsid w:val="005E2979"/>
    <w:rsid w:val="005E2A3B"/>
    <w:rsid w:val="005E2B65"/>
    <w:rsid w:val="005E2BCB"/>
    <w:rsid w:val="005E385C"/>
    <w:rsid w:val="005E38C0"/>
    <w:rsid w:val="005E3B2E"/>
    <w:rsid w:val="005E3C45"/>
    <w:rsid w:val="005E40A2"/>
    <w:rsid w:val="005E4389"/>
    <w:rsid w:val="005E44AF"/>
    <w:rsid w:val="005E4534"/>
    <w:rsid w:val="005E4911"/>
    <w:rsid w:val="005E4B22"/>
    <w:rsid w:val="005E4F0A"/>
    <w:rsid w:val="005E517A"/>
    <w:rsid w:val="005E52B0"/>
    <w:rsid w:val="005E5816"/>
    <w:rsid w:val="005E5A96"/>
    <w:rsid w:val="005E6327"/>
    <w:rsid w:val="005E66B0"/>
    <w:rsid w:val="005E68BC"/>
    <w:rsid w:val="005E6BA8"/>
    <w:rsid w:val="005E6D03"/>
    <w:rsid w:val="005E72DE"/>
    <w:rsid w:val="005E7431"/>
    <w:rsid w:val="005E7A83"/>
    <w:rsid w:val="005E7FD2"/>
    <w:rsid w:val="005F03B9"/>
    <w:rsid w:val="005F0837"/>
    <w:rsid w:val="005F0882"/>
    <w:rsid w:val="005F0BF3"/>
    <w:rsid w:val="005F15B8"/>
    <w:rsid w:val="005F16F6"/>
    <w:rsid w:val="005F1720"/>
    <w:rsid w:val="005F211E"/>
    <w:rsid w:val="005F2387"/>
    <w:rsid w:val="005F26B6"/>
    <w:rsid w:val="005F3125"/>
    <w:rsid w:val="005F3246"/>
    <w:rsid w:val="005F3538"/>
    <w:rsid w:val="005F35BC"/>
    <w:rsid w:val="005F3672"/>
    <w:rsid w:val="005F378F"/>
    <w:rsid w:val="005F38D8"/>
    <w:rsid w:val="005F393E"/>
    <w:rsid w:val="005F3C67"/>
    <w:rsid w:val="005F3E19"/>
    <w:rsid w:val="005F4175"/>
    <w:rsid w:val="005F4567"/>
    <w:rsid w:val="005F4A88"/>
    <w:rsid w:val="005F4E63"/>
    <w:rsid w:val="005F50BF"/>
    <w:rsid w:val="005F51DC"/>
    <w:rsid w:val="005F532F"/>
    <w:rsid w:val="005F539B"/>
    <w:rsid w:val="005F59C2"/>
    <w:rsid w:val="005F60EE"/>
    <w:rsid w:val="005F6592"/>
    <w:rsid w:val="005F6C53"/>
    <w:rsid w:val="005F6C7B"/>
    <w:rsid w:val="005F73C8"/>
    <w:rsid w:val="005F7B5B"/>
    <w:rsid w:val="005F7CB8"/>
    <w:rsid w:val="006013AE"/>
    <w:rsid w:val="00601849"/>
    <w:rsid w:val="00601CF0"/>
    <w:rsid w:val="0060208B"/>
    <w:rsid w:val="006022B1"/>
    <w:rsid w:val="0060274A"/>
    <w:rsid w:val="00602C6B"/>
    <w:rsid w:val="00602CAF"/>
    <w:rsid w:val="00602D2D"/>
    <w:rsid w:val="006030A3"/>
    <w:rsid w:val="00603653"/>
    <w:rsid w:val="00603D6A"/>
    <w:rsid w:val="006045AC"/>
    <w:rsid w:val="00604632"/>
    <w:rsid w:val="00605E61"/>
    <w:rsid w:val="0060635F"/>
    <w:rsid w:val="0060642B"/>
    <w:rsid w:val="0060642F"/>
    <w:rsid w:val="0060677C"/>
    <w:rsid w:val="00606804"/>
    <w:rsid w:val="006068F6"/>
    <w:rsid w:val="0060699A"/>
    <w:rsid w:val="00606AC4"/>
    <w:rsid w:val="00606C20"/>
    <w:rsid w:val="00606C62"/>
    <w:rsid w:val="00607424"/>
    <w:rsid w:val="00607940"/>
    <w:rsid w:val="00607A31"/>
    <w:rsid w:val="0061059A"/>
    <w:rsid w:val="006106B1"/>
    <w:rsid w:val="00610CEC"/>
    <w:rsid w:val="00610EEE"/>
    <w:rsid w:val="0061140C"/>
    <w:rsid w:val="006114E0"/>
    <w:rsid w:val="00611518"/>
    <w:rsid w:val="00611822"/>
    <w:rsid w:val="00611EA9"/>
    <w:rsid w:val="0061253D"/>
    <w:rsid w:val="006126EF"/>
    <w:rsid w:val="0061280E"/>
    <w:rsid w:val="00612D1B"/>
    <w:rsid w:val="00613864"/>
    <w:rsid w:val="00614098"/>
    <w:rsid w:val="0061442E"/>
    <w:rsid w:val="006145CD"/>
    <w:rsid w:val="00614645"/>
    <w:rsid w:val="00614928"/>
    <w:rsid w:val="00614FBD"/>
    <w:rsid w:val="00615129"/>
    <w:rsid w:val="00615208"/>
    <w:rsid w:val="0061559F"/>
    <w:rsid w:val="006157AE"/>
    <w:rsid w:val="006158F7"/>
    <w:rsid w:val="006159FF"/>
    <w:rsid w:val="00615C1B"/>
    <w:rsid w:val="00615DAE"/>
    <w:rsid w:val="00616352"/>
    <w:rsid w:val="006165FD"/>
    <w:rsid w:val="00616C1A"/>
    <w:rsid w:val="00616D59"/>
    <w:rsid w:val="00617915"/>
    <w:rsid w:val="00617A35"/>
    <w:rsid w:val="00617C80"/>
    <w:rsid w:val="00617E03"/>
    <w:rsid w:val="00617E6F"/>
    <w:rsid w:val="00617F50"/>
    <w:rsid w:val="00620269"/>
    <w:rsid w:val="00620593"/>
    <w:rsid w:val="00620B59"/>
    <w:rsid w:val="006210FC"/>
    <w:rsid w:val="00621B21"/>
    <w:rsid w:val="00622BA7"/>
    <w:rsid w:val="0062315A"/>
    <w:rsid w:val="00623857"/>
    <w:rsid w:val="006238FD"/>
    <w:rsid w:val="00623D97"/>
    <w:rsid w:val="00624229"/>
    <w:rsid w:val="006245F6"/>
    <w:rsid w:val="00624746"/>
    <w:rsid w:val="00624BCD"/>
    <w:rsid w:val="00624BF2"/>
    <w:rsid w:val="006255DB"/>
    <w:rsid w:val="0062570F"/>
    <w:rsid w:val="0062581C"/>
    <w:rsid w:val="00626058"/>
    <w:rsid w:val="006261EA"/>
    <w:rsid w:val="00626E65"/>
    <w:rsid w:val="00627058"/>
    <w:rsid w:val="0062721D"/>
    <w:rsid w:val="006273E9"/>
    <w:rsid w:val="006274D3"/>
    <w:rsid w:val="00627629"/>
    <w:rsid w:val="006277B8"/>
    <w:rsid w:val="00627E81"/>
    <w:rsid w:val="00630211"/>
    <w:rsid w:val="00630EC4"/>
    <w:rsid w:val="00631301"/>
    <w:rsid w:val="00631EF3"/>
    <w:rsid w:val="00632889"/>
    <w:rsid w:val="006329D4"/>
    <w:rsid w:val="00633B20"/>
    <w:rsid w:val="006343D3"/>
    <w:rsid w:val="0063479A"/>
    <w:rsid w:val="0063492E"/>
    <w:rsid w:val="00634A03"/>
    <w:rsid w:val="00634BB1"/>
    <w:rsid w:val="00634DEC"/>
    <w:rsid w:val="00635508"/>
    <w:rsid w:val="00635E2D"/>
    <w:rsid w:val="00636219"/>
    <w:rsid w:val="00636299"/>
    <w:rsid w:val="0063660A"/>
    <w:rsid w:val="00636681"/>
    <w:rsid w:val="00636A71"/>
    <w:rsid w:val="00636CF7"/>
    <w:rsid w:val="00636EF4"/>
    <w:rsid w:val="00636FE4"/>
    <w:rsid w:val="00637C4E"/>
    <w:rsid w:val="00637D18"/>
    <w:rsid w:val="006406B9"/>
    <w:rsid w:val="00640821"/>
    <w:rsid w:val="00640839"/>
    <w:rsid w:val="00640CCF"/>
    <w:rsid w:val="006413E6"/>
    <w:rsid w:val="006414EC"/>
    <w:rsid w:val="0064196C"/>
    <w:rsid w:val="00641AE3"/>
    <w:rsid w:val="00642483"/>
    <w:rsid w:val="00642647"/>
    <w:rsid w:val="00642A6E"/>
    <w:rsid w:val="00642AA4"/>
    <w:rsid w:val="00642E8C"/>
    <w:rsid w:val="006433A4"/>
    <w:rsid w:val="006435C3"/>
    <w:rsid w:val="00643C53"/>
    <w:rsid w:val="0064417D"/>
    <w:rsid w:val="006446F7"/>
    <w:rsid w:val="006450BA"/>
    <w:rsid w:val="006452B1"/>
    <w:rsid w:val="00645694"/>
    <w:rsid w:val="006459D0"/>
    <w:rsid w:val="00646089"/>
    <w:rsid w:val="00646215"/>
    <w:rsid w:val="00646276"/>
    <w:rsid w:val="00646390"/>
    <w:rsid w:val="00646731"/>
    <w:rsid w:val="006467E4"/>
    <w:rsid w:val="006475A4"/>
    <w:rsid w:val="006477F1"/>
    <w:rsid w:val="0064787D"/>
    <w:rsid w:val="0065004E"/>
    <w:rsid w:val="00650426"/>
    <w:rsid w:val="00650A9E"/>
    <w:rsid w:val="00650D48"/>
    <w:rsid w:val="00650F46"/>
    <w:rsid w:val="006513AA"/>
    <w:rsid w:val="00651407"/>
    <w:rsid w:val="006517A5"/>
    <w:rsid w:val="006519D6"/>
    <w:rsid w:val="00651B4D"/>
    <w:rsid w:val="00651B88"/>
    <w:rsid w:val="00651BDE"/>
    <w:rsid w:val="00651C1E"/>
    <w:rsid w:val="00651D01"/>
    <w:rsid w:val="00651DE8"/>
    <w:rsid w:val="00652373"/>
    <w:rsid w:val="006525E4"/>
    <w:rsid w:val="006528A7"/>
    <w:rsid w:val="00652C09"/>
    <w:rsid w:val="00652CD5"/>
    <w:rsid w:val="00652F3E"/>
    <w:rsid w:val="00653581"/>
    <w:rsid w:val="00653C9E"/>
    <w:rsid w:val="006541FE"/>
    <w:rsid w:val="0065426A"/>
    <w:rsid w:val="00654347"/>
    <w:rsid w:val="00654EF3"/>
    <w:rsid w:val="00655430"/>
    <w:rsid w:val="00655561"/>
    <w:rsid w:val="00655A1C"/>
    <w:rsid w:val="00655BA9"/>
    <w:rsid w:val="00655C07"/>
    <w:rsid w:val="00655EE1"/>
    <w:rsid w:val="0065621B"/>
    <w:rsid w:val="006564D7"/>
    <w:rsid w:val="0065676B"/>
    <w:rsid w:val="00656A47"/>
    <w:rsid w:val="00656CB2"/>
    <w:rsid w:val="006578F8"/>
    <w:rsid w:val="00657C3B"/>
    <w:rsid w:val="00657C79"/>
    <w:rsid w:val="00660BE4"/>
    <w:rsid w:val="006612D4"/>
    <w:rsid w:val="0066145B"/>
    <w:rsid w:val="006614AB"/>
    <w:rsid w:val="0066173E"/>
    <w:rsid w:val="00661C45"/>
    <w:rsid w:val="00662AAD"/>
    <w:rsid w:val="00662BB8"/>
    <w:rsid w:val="006636BB"/>
    <w:rsid w:val="006637B9"/>
    <w:rsid w:val="00663C2D"/>
    <w:rsid w:val="00663E8C"/>
    <w:rsid w:val="00664170"/>
    <w:rsid w:val="006644C4"/>
    <w:rsid w:val="00664648"/>
    <w:rsid w:val="00664680"/>
    <w:rsid w:val="00664721"/>
    <w:rsid w:val="00664A52"/>
    <w:rsid w:val="00664DDF"/>
    <w:rsid w:val="00665B41"/>
    <w:rsid w:val="00665C82"/>
    <w:rsid w:val="0066615B"/>
    <w:rsid w:val="006662F1"/>
    <w:rsid w:val="006667FA"/>
    <w:rsid w:val="00666A40"/>
    <w:rsid w:val="00666E7B"/>
    <w:rsid w:val="0066722A"/>
    <w:rsid w:val="0066735E"/>
    <w:rsid w:val="006679CF"/>
    <w:rsid w:val="00667A11"/>
    <w:rsid w:val="00667EE9"/>
    <w:rsid w:val="00667F08"/>
    <w:rsid w:val="006707E0"/>
    <w:rsid w:val="00670902"/>
    <w:rsid w:val="00670964"/>
    <w:rsid w:val="00670D43"/>
    <w:rsid w:val="00670E18"/>
    <w:rsid w:val="00670EAE"/>
    <w:rsid w:val="00670EB5"/>
    <w:rsid w:val="006710A8"/>
    <w:rsid w:val="00671B83"/>
    <w:rsid w:val="00671C1B"/>
    <w:rsid w:val="00672EBC"/>
    <w:rsid w:val="0067324B"/>
    <w:rsid w:val="00674485"/>
    <w:rsid w:val="0067457B"/>
    <w:rsid w:val="0067465C"/>
    <w:rsid w:val="00674818"/>
    <w:rsid w:val="00674C13"/>
    <w:rsid w:val="00674C2C"/>
    <w:rsid w:val="00675415"/>
    <w:rsid w:val="006756D6"/>
    <w:rsid w:val="00675849"/>
    <w:rsid w:val="006759F5"/>
    <w:rsid w:val="00675A0D"/>
    <w:rsid w:val="0067683F"/>
    <w:rsid w:val="00677329"/>
    <w:rsid w:val="00677430"/>
    <w:rsid w:val="0067756C"/>
    <w:rsid w:val="0067796A"/>
    <w:rsid w:val="00677C02"/>
    <w:rsid w:val="00680190"/>
    <w:rsid w:val="00680606"/>
    <w:rsid w:val="006807E8"/>
    <w:rsid w:val="0068098E"/>
    <w:rsid w:val="00681647"/>
    <w:rsid w:val="0068187C"/>
    <w:rsid w:val="00681AD4"/>
    <w:rsid w:val="00681DA3"/>
    <w:rsid w:val="00681FA3"/>
    <w:rsid w:val="0068217F"/>
    <w:rsid w:val="00682190"/>
    <w:rsid w:val="006829CE"/>
    <w:rsid w:val="00682B11"/>
    <w:rsid w:val="00683463"/>
    <w:rsid w:val="00683772"/>
    <w:rsid w:val="00683BC3"/>
    <w:rsid w:val="00684435"/>
    <w:rsid w:val="00684D5D"/>
    <w:rsid w:val="006850B1"/>
    <w:rsid w:val="006851E5"/>
    <w:rsid w:val="00685632"/>
    <w:rsid w:val="006856D9"/>
    <w:rsid w:val="00685B19"/>
    <w:rsid w:val="00687131"/>
    <w:rsid w:val="00687347"/>
    <w:rsid w:val="006878EB"/>
    <w:rsid w:val="00687D7B"/>
    <w:rsid w:val="00690292"/>
    <w:rsid w:val="00690909"/>
    <w:rsid w:val="006909FE"/>
    <w:rsid w:val="00690BEE"/>
    <w:rsid w:val="00690C19"/>
    <w:rsid w:val="00690DDC"/>
    <w:rsid w:val="00691177"/>
    <w:rsid w:val="006915AF"/>
    <w:rsid w:val="00691883"/>
    <w:rsid w:val="00691B38"/>
    <w:rsid w:val="00691C50"/>
    <w:rsid w:val="00691CBD"/>
    <w:rsid w:val="006927EA"/>
    <w:rsid w:val="00692B55"/>
    <w:rsid w:val="00692B7F"/>
    <w:rsid w:val="00692D4B"/>
    <w:rsid w:val="00692F1E"/>
    <w:rsid w:val="00693252"/>
    <w:rsid w:val="00693F09"/>
    <w:rsid w:val="00695896"/>
    <w:rsid w:val="00696240"/>
    <w:rsid w:val="00696389"/>
    <w:rsid w:val="0069745A"/>
    <w:rsid w:val="006974AD"/>
    <w:rsid w:val="006A0BF6"/>
    <w:rsid w:val="006A1108"/>
    <w:rsid w:val="006A1445"/>
    <w:rsid w:val="006A159B"/>
    <w:rsid w:val="006A18FF"/>
    <w:rsid w:val="006A1C2D"/>
    <w:rsid w:val="006A217A"/>
    <w:rsid w:val="006A2929"/>
    <w:rsid w:val="006A2BFA"/>
    <w:rsid w:val="006A2CBE"/>
    <w:rsid w:val="006A3C29"/>
    <w:rsid w:val="006A3E34"/>
    <w:rsid w:val="006A4893"/>
    <w:rsid w:val="006A4B33"/>
    <w:rsid w:val="006A4D2C"/>
    <w:rsid w:val="006A4DCA"/>
    <w:rsid w:val="006A4FB8"/>
    <w:rsid w:val="006A512C"/>
    <w:rsid w:val="006A53E2"/>
    <w:rsid w:val="006A5521"/>
    <w:rsid w:val="006A5C98"/>
    <w:rsid w:val="006A5FFC"/>
    <w:rsid w:val="006A667F"/>
    <w:rsid w:val="006A69DA"/>
    <w:rsid w:val="006A727E"/>
    <w:rsid w:val="006A769D"/>
    <w:rsid w:val="006A788E"/>
    <w:rsid w:val="006A7EDD"/>
    <w:rsid w:val="006A7F87"/>
    <w:rsid w:val="006B0043"/>
    <w:rsid w:val="006B005F"/>
    <w:rsid w:val="006B01A4"/>
    <w:rsid w:val="006B0435"/>
    <w:rsid w:val="006B07F9"/>
    <w:rsid w:val="006B0C9C"/>
    <w:rsid w:val="006B0EE5"/>
    <w:rsid w:val="006B1314"/>
    <w:rsid w:val="006B1644"/>
    <w:rsid w:val="006B203F"/>
    <w:rsid w:val="006B27DE"/>
    <w:rsid w:val="006B2981"/>
    <w:rsid w:val="006B2F80"/>
    <w:rsid w:val="006B3CAC"/>
    <w:rsid w:val="006B3ECF"/>
    <w:rsid w:val="006B427F"/>
    <w:rsid w:val="006B4521"/>
    <w:rsid w:val="006B4796"/>
    <w:rsid w:val="006B4A38"/>
    <w:rsid w:val="006B5438"/>
    <w:rsid w:val="006B57B5"/>
    <w:rsid w:val="006B5851"/>
    <w:rsid w:val="006B5A03"/>
    <w:rsid w:val="006B6266"/>
    <w:rsid w:val="006B76B8"/>
    <w:rsid w:val="006B77EC"/>
    <w:rsid w:val="006B7C9E"/>
    <w:rsid w:val="006C036F"/>
    <w:rsid w:val="006C062E"/>
    <w:rsid w:val="006C067F"/>
    <w:rsid w:val="006C0980"/>
    <w:rsid w:val="006C0C24"/>
    <w:rsid w:val="006C0DAC"/>
    <w:rsid w:val="006C1570"/>
    <w:rsid w:val="006C1576"/>
    <w:rsid w:val="006C1689"/>
    <w:rsid w:val="006C1C76"/>
    <w:rsid w:val="006C1DB5"/>
    <w:rsid w:val="006C1E43"/>
    <w:rsid w:val="006C20B9"/>
    <w:rsid w:val="006C2237"/>
    <w:rsid w:val="006C317D"/>
    <w:rsid w:val="006C363B"/>
    <w:rsid w:val="006C3CB1"/>
    <w:rsid w:val="006C3D50"/>
    <w:rsid w:val="006C3F03"/>
    <w:rsid w:val="006C4332"/>
    <w:rsid w:val="006C4825"/>
    <w:rsid w:val="006C4937"/>
    <w:rsid w:val="006C4940"/>
    <w:rsid w:val="006C4B50"/>
    <w:rsid w:val="006C50D3"/>
    <w:rsid w:val="006C578C"/>
    <w:rsid w:val="006C589A"/>
    <w:rsid w:val="006C598E"/>
    <w:rsid w:val="006C7138"/>
    <w:rsid w:val="006C744A"/>
    <w:rsid w:val="006D026E"/>
    <w:rsid w:val="006D0AEF"/>
    <w:rsid w:val="006D1004"/>
    <w:rsid w:val="006D160A"/>
    <w:rsid w:val="006D1BF7"/>
    <w:rsid w:val="006D2C80"/>
    <w:rsid w:val="006D3129"/>
    <w:rsid w:val="006D3549"/>
    <w:rsid w:val="006D3ABB"/>
    <w:rsid w:val="006D3C00"/>
    <w:rsid w:val="006D3F27"/>
    <w:rsid w:val="006D3FFE"/>
    <w:rsid w:val="006D4133"/>
    <w:rsid w:val="006D430A"/>
    <w:rsid w:val="006D44DA"/>
    <w:rsid w:val="006D4EAC"/>
    <w:rsid w:val="006D51C8"/>
    <w:rsid w:val="006D524C"/>
    <w:rsid w:val="006D5296"/>
    <w:rsid w:val="006D6F3A"/>
    <w:rsid w:val="006D7467"/>
    <w:rsid w:val="006D75FA"/>
    <w:rsid w:val="006D79C3"/>
    <w:rsid w:val="006D7CCB"/>
    <w:rsid w:val="006D7D4D"/>
    <w:rsid w:val="006E050D"/>
    <w:rsid w:val="006E196B"/>
    <w:rsid w:val="006E1BB5"/>
    <w:rsid w:val="006E1ECD"/>
    <w:rsid w:val="006E1F73"/>
    <w:rsid w:val="006E2046"/>
    <w:rsid w:val="006E28D0"/>
    <w:rsid w:val="006E2A51"/>
    <w:rsid w:val="006E2A60"/>
    <w:rsid w:val="006E3305"/>
    <w:rsid w:val="006E330E"/>
    <w:rsid w:val="006E33B5"/>
    <w:rsid w:val="006E33DD"/>
    <w:rsid w:val="006E3526"/>
    <w:rsid w:val="006E36E7"/>
    <w:rsid w:val="006E3C81"/>
    <w:rsid w:val="006E424B"/>
    <w:rsid w:val="006E5D14"/>
    <w:rsid w:val="006E65E8"/>
    <w:rsid w:val="006E660C"/>
    <w:rsid w:val="006E6F1E"/>
    <w:rsid w:val="006E751A"/>
    <w:rsid w:val="006E79A8"/>
    <w:rsid w:val="006E7C71"/>
    <w:rsid w:val="006E7DA4"/>
    <w:rsid w:val="006F0158"/>
    <w:rsid w:val="006F03E9"/>
    <w:rsid w:val="006F07BF"/>
    <w:rsid w:val="006F0D2B"/>
    <w:rsid w:val="006F114F"/>
    <w:rsid w:val="006F1A2D"/>
    <w:rsid w:val="006F1ABA"/>
    <w:rsid w:val="006F2206"/>
    <w:rsid w:val="006F2850"/>
    <w:rsid w:val="006F2988"/>
    <w:rsid w:val="006F2B10"/>
    <w:rsid w:val="006F3265"/>
    <w:rsid w:val="006F36B4"/>
    <w:rsid w:val="006F3B05"/>
    <w:rsid w:val="006F3D9B"/>
    <w:rsid w:val="006F3F42"/>
    <w:rsid w:val="006F4393"/>
    <w:rsid w:val="006F463C"/>
    <w:rsid w:val="006F49A1"/>
    <w:rsid w:val="006F4A5F"/>
    <w:rsid w:val="006F4AF4"/>
    <w:rsid w:val="006F5628"/>
    <w:rsid w:val="006F5CE8"/>
    <w:rsid w:val="006F64A0"/>
    <w:rsid w:val="006F668A"/>
    <w:rsid w:val="006F69C0"/>
    <w:rsid w:val="006F6CCF"/>
    <w:rsid w:val="006F70AA"/>
    <w:rsid w:val="006F74BD"/>
    <w:rsid w:val="006F74C0"/>
    <w:rsid w:val="006F7521"/>
    <w:rsid w:val="006F7601"/>
    <w:rsid w:val="006F7B65"/>
    <w:rsid w:val="006F7B99"/>
    <w:rsid w:val="006F7D00"/>
    <w:rsid w:val="006F7DFF"/>
    <w:rsid w:val="0070025D"/>
    <w:rsid w:val="007011E2"/>
    <w:rsid w:val="0070171F"/>
    <w:rsid w:val="007017B4"/>
    <w:rsid w:val="00701A48"/>
    <w:rsid w:val="007022F9"/>
    <w:rsid w:val="00702A60"/>
    <w:rsid w:val="00702B32"/>
    <w:rsid w:val="00702C44"/>
    <w:rsid w:val="00702C68"/>
    <w:rsid w:val="00702F11"/>
    <w:rsid w:val="00704178"/>
    <w:rsid w:val="007045B9"/>
    <w:rsid w:val="00704FE8"/>
    <w:rsid w:val="0070516B"/>
    <w:rsid w:val="007052D5"/>
    <w:rsid w:val="00706DA6"/>
    <w:rsid w:val="00706EA9"/>
    <w:rsid w:val="00706EEF"/>
    <w:rsid w:val="00706FAB"/>
    <w:rsid w:val="00707797"/>
    <w:rsid w:val="007079BA"/>
    <w:rsid w:val="007079FC"/>
    <w:rsid w:val="00707BD9"/>
    <w:rsid w:val="00707C71"/>
    <w:rsid w:val="00707C8B"/>
    <w:rsid w:val="00710094"/>
    <w:rsid w:val="007106E8"/>
    <w:rsid w:val="00710DD4"/>
    <w:rsid w:val="0071195B"/>
    <w:rsid w:val="00711CB1"/>
    <w:rsid w:val="00712034"/>
    <w:rsid w:val="00712427"/>
    <w:rsid w:val="00712A00"/>
    <w:rsid w:val="007134BB"/>
    <w:rsid w:val="00713DE1"/>
    <w:rsid w:val="00713ED6"/>
    <w:rsid w:val="00714058"/>
    <w:rsid w:val="00714A7E"/>
    <w:rsid w:val="00714CDF"/>
    <w:rsid w:val="00714F73"/>
    <w:rsid w:val="007151B2"/>
    <w:rsid w:val="0071562B"/>
    <w:rsid w:val="00715C14"/>
    <w:rsid w:val="00715CCD"/>
    <w:rsid w:val="007163E8"/>
    <w:rsid w:val="007164A6"/>
    <w:rsid w:val="0071659D"/>
    <w:rsid w:val="00716B5D"/>
    <w:rsid w:val="00716B9D"/>
    <w:rsid w:val="007172F2"/>
    <w:rsid w:val="007173FB"/>
    <w:rsid w:val="00717AF9"/>
    <w:rsid w:val="00717DC4"/>
    <w:rsid w:val="007200C8"/>
    <w:rsid w:val="00721006"/>
    <w:rsid w:val="007220E4"/>
    <w:rsid w:val="00722710"/>
    <w:rsid w:val="00722BDB"/>
    <w:rsid w:val="00722DC1"/>
    <w:rsid w:val="00722FA4"/>
    <w:rsid w:val="00723710"/>
    <w:rsid w:val="00723F13"/>
    <w:rsid w:val="00724A28"/>
    <w:rsid w:val="00724AC2"/>
    <w:rsid w:val="00724C5E"/>
    <w:rsid w:val="00724C8D"/>
    <w:rsid w:val="00724D1D"/>
    <w:rsid w:val="0072572B"/>
    <w:rsid w:val="007258BF"/>
    <w:rsid w:val="00725962"/>
    <w:rsid w:val="00725C7F"/>
    <w:rsid w:val="00725CBF"/>
    <w:rsid w:val="00725F6D"/>
    <w:rsid w:val="00725F73"/>
    <w:rsid w:val="0072601D"/>
    <w:rsid w:val="00726CC4"/>
    <w:rsid w:val="0072730A"/>
    <w:rsid w:val="0072773F"/>
    <w:rsid w:val="00727951"/>
    <w:rsid w:val="00727B08"/>
    <w:rsid w:val="00727EFB"/>
    <w:rsid w:val="00730781"/>
    <w:rsid w:val="007309A1"/>
    <w:rsid w:val="00730E6D"/>
    <w:rsid w:val="0073102B"/>
    <w:rsid w:val="0073127F"/>
    <w:rsid w:val="007319CE"/>
    <w:rsid w:val="00731E04"/>
    <w:rsid w:val="0073209D"/>
    <w:rsid w:val="007323BE"/>
    <w:rsid w:val="00732887"/>
    <w:rsid w:val="007328C6"/>
    <w:rsid w:val="007328D3"/>
    <w:rsid w:val="0073293D"/>
    <w:rsid w:val="00732D93"/>
    <w:rsid w:val="0073371B"/>
    <w:rsid w:val="00734143"/>
    <w:rsid w:val="00734D0C"/>
    <w:rsid w:val="007354BC"/>
    <w:rsid w:val="0073561B"/>
    <w:rsid w:val="0073579B"/>
    <w:rsid w:val="00735C67"/>
    <w:rsid w:val="00735F3E"/>
    <w:rsid w:val="00736268"/>
    <w:rsid w:val="007362A2"/>
    <w:rsid w:val="0073634B"/>
    <w:rsid w:val="00736A97"/>
    <w:rsid w:val="00737747"/>
    <w:rsid w:val="00737BC1"/>
    <w:rsid w:val="00737E29"/>
    <w:rsid w:val="00740236"/>
    <w:rsid w:val="00740699"/>
    <w:rsid w:val="00740714"/>
    <w:rsid w:val="00741302"/>
    <w:rsid w:val="0074165F"/>
    <w:rsid w:val="00741909"/>
    <w:rsid w:val="00741ABE"/>
    <w:rsid w:val="00741F12"/>
    <w:rsid w:val="0074217A"/>
    <w:rsid w:val="007426D1"/>
    <w:rsid w:val="00742CF7"/>
    <w:rsid w:val="0074320B"/>
    <w:rsid w:val="0074343A"/>
    <w:rsid w:val="00743756"/>
    <w:rsid w:val="00743773"/>
    <w:rsid w:val="007439EF"/>
    <w:rsid w:val="00743AA0"/>
    <w:rsid w:val="007440B4"/>
    <w:rsid w:val="007449F4"/>
    <w:rsid w:val="00744CA4"/>
    <w:rsid w:val="00745516"/>
    <w:rsid w:val="00745BBD"/>
    <w:rsid w:val="00745C1B"/>
    <w:rsid w:val="00746136"/>
    <w:rsid w:val="00746179"/>
    <w:rsid w:val="007467F7"/>
    <w:rsid w:val="00746A49"/>
    <w:rsid w:val="00746ADE"/>
    <w:rsid w:val="00746F69"/>
    <w:rsid w:val="007474EC"/>
    <w:rsid w:val="00747BA3"/>
    <w:rsid w:val="00747CD9"/>
    <w:rsid w:val="00747FF0"/>
    <w:rsid w:val="0075033D"/>
    <w:rsid w:val="00750348"/>
    <w:rsid w:val="00750A62"/>
    <w:rsid w:val="00750D0C"/>
    <w:rsid w:val="00751008"/>
    <w:rsid w:val="007512B0"/>
    <w:rsid w:val="0075145E"/>
    <w:rsid w:val="007515AE"/>
    <w:rsid w:val="007516DD"/>
    <w:rsid w:val="007517DD"/>
    <w:rsid w:val="0075244F"/>
    <w:rsid w:val="00752E7F"/>
    <w:rsid w:val="007532E7"/>
    <w:rsid w:val="007536F5"/>
    <w:rsid w:val="00753A66"/>
    <w:rsid w:val="00753B74"/>
    <w:rsid w:val="00754302"/>
    <w:rsid w:val="0075435C"/>
    <w:rsid w:val="0075464A"/>
    <w:rsid w:val="00754A83"/>
    <w:rsid w:val="00754B32"/>
    <w:rsid w:val="00754EAC"/>
    <w:rsid w:val="007554B3"/>
    <w:rsid w:val="0075594C"/>
    <w:rsid w:val="0075611D"/>
    <w:rsid w:val="007564FC"/>
    <w:rsid w:val="00756878"/>
    <w:rsid w:val="0075713C"/>
    <w:rsid w:val="0075777E"/>
    <w:rsid w:val="0076167B"/>
    <w:rsid w:val="00761CAE"/>
    <w:rsid w:val="00761E77"/>
    <w:rsid w:val="007625FC"/>
    <w:rsid w:val="00762AF2"/>
    <w:rsid w:val="00763586"/>
    <w:rsid w:val="00763858"/>
    <w:rsid w:val="00763EC8"/>
    <w:rsid w:val="00763FB2"/>
    <w:rsid w:val="00764101"/>
    <w:rsid w:val="00764737"/>
    <w:rsid w:val="00764A37"/>
    <w:rsid w:val="0076500E"/>
    <w:rsid w:val="00765573"/>
    <w:rsid w:val="007658D7"/>
    <w:rsid w:val="00765DE1"/>
    <w:rsid w:val="00766E52"/>
    <w:rsid w:val="00766FB3"/>
    <w:rsid w:val="00767270"/>
    <w:rsid w:val="007676BB"/>
    <w:rsid w:val="00767931"/>
    <w:rsid w:val="00770062"/>
    <w:rsid w:val="0077032A"/>
    <w:rsid w:val="007710EE"/>
    <w:rsid w:val="007716CA"/>
    <w:rsid w:val="0077176D"/>
    <w:rsid w:val="007717DE"/>
    <w:rsid w:val="00772138"/>
    <w:rsid w:val="0077232F"/>
    <w:rsid w:val="007725AF"/>
    <w:rsid w:val="00772D6C"/>
    <w:rsid w:val="00772F5D"/>
    <w:rsid w:val="007731C2"/>
    <w:rsid w:val="00773A87"/>
    <w:rsid w:val="00773A9C"/>
    <w:rsid w:val="00775128"/>
    <w:rsid w:val="0077521E"/>
    <w:rsid w:val="00775441"/>
    <w:rsid w:val="00775574"/>
    <w:rsid w:val="007755F1"/>
    <w:rsid w:val="0077564E"/>
    <w:rsid w:val="00775672"/>
    <w:rsid w:val="0077584B"/>
    <w:rsid w:val="00775B84"/>
    <w:rsid w:val="00775BBF"/>
    <w:rsid w:val="00775F4D"/>
    <w:rsid w:val="00775F6F"/>
    <w:rsid w:val="00776076"/>
    <w:rsid w:val="00776BF9"/>
    <w:rsid w:val="007770DE"/>
    <w:rsid w:val="00777634"/>
    <w:rsid w:val="0077775D"/>
    <w:rsid w:val="007804D7"/>
    <w:rsid w:val="007806B3"/>
    <w:rsid w:val="00780955"/>
    <w:rsid w:val="00780F08"/>
    <w:rsid w:val="007810B5"/>
    <w:rsid w:val="00781272"/>
    <w:rsid w:val="00781289"/>
    <w:rsid w:val="0078198C"/>
    <w:rsid w:val="007822E1"/>
    <w:rsid w:val="00782E7A"/>
    <w:rsid w:val="00782FD6"/>
    <w:rsid w:val="00783058"/>
    <w:rsid w:val="00783A61"/>
    <w:rsid w:val="00784030"/>
    <w:rsid w:val="007841A2"/>
    <w:rsid w:val="00784253"/>
    <w:rsid w:val="00784F6D"/>
    <w:rsid w:val="007850DD"/>
    <w:rsid w:val="0078559B"/>
    <w:rsid w:val="007855DE"/>
    <w:rsid w:val="00785D58"/>
    <w:rsid w:val="0078601C"/>
    <w:rsid w:val="0078609C"/>
    <w:rsid w:val="007862B3"/>
    <w:rsid w:val="007864AE"/>
    <w:rsid w:val="00786985"/>
    <w:rsid w:val="00787CA0"/>
    <w:rsid w:val="00787D69"/>
    <w:rsid w:val="00787E4A"/>
    <w:rsid w:val="007903B2"/>
    <w:rsid w:val="00790571"/>
    <w:rsid w:val="007905D8"/>
    <w:rsid w:val="007907A6"/>
    <w:rsid w:val="007908DE"/>
    <w:rsid w:val="00791463"/>
    <w:rsid w:val="0079148A"/>
    <w:rsid w:val="0079187D"/>
    <w:rsid w:val="00792173"/>
    <w:rsid w:val="007921B3"/>
    <w:rsid w:val="00792333"/>
    <w:rsid w:val="0079241F"/>
    <w:rsid w:val="00792BF4"/>
    <w:rsid w:val="00792C87"/>
    <w:rsid w:val="00793BC4"/>
    <w:rsid w:val="0079432C"/>
    <w:rsid w:val="00794544"/>
    <w:rsid w:val="00795489"/>
    <w:rsid w:val="007955C9"/>
    <w:rsid w:val="007956A8"/>
    <w:rsid w:val="00795DDC"/>
    <w:rsid w:val="00795FBE"/>
    <w:rsid w:val="00796120"/>
    <w:rsid w:val="007967B8"/>
    <w:rsid w:val="00796AE2"/>
    <w:rsid w:val="00796E73"/>
    <w:rsid w:val="00796E98"/>
    <w:rsid w:val="00796EC9"/>
    <w:rsid w:val="0079726C"/>
    <w:rsid w:val="00797472"/>
    <w:rsid w:val="007978D9"/>
    <w:rsid w:val="00797D8D"/>
    <w:rsid w:val="00797F58"/>
    <w:rsid w:val="00797FA8"/>
    <w:rsid w:val="007A042E"/>
    <w:rsid w:val="007A0492"/>
    <w:rsid w:val="007A07FD"/>
    <w:rsid w:val="007A0A7F"/>
    <w:rsid w:val="007A0D31"/>
    <w:rsid w:val="007A0FEE"/>
    <w:rsid w:val="007A1024"/>
    <w:rsid w:val="007A11F4"/>
    <w:rsid w:val="007A1316"/>
    <w:rsid w:val="007A159F"/>
    <w:rsid w:val="007A1A67"/>
    <w:rsid w:val="007A1AF2"/>
    <w:rsid w:val="007A1C61"/>
    <w:rsid w:val="007A1EB5"/>
    <w:rsid w:val="007A201A"/>
    <w:rsid w:val="007A2CF7"/>
    <w:rsid w:val="007A39CA"/>
    <w:rsid w:val="007A3E87"/>
    <w:rsid w:val="007A4049"/>
    <w:rsid w:val="007A448C"/>
    <w:rsid w:val="007A457A"/>
    <w:rsid w:val="007A4CE5"/>
    <w:rsid w:val="007A4D46"/>
    <w:rsid w:val="007A52FC"/>
    <w:rsid w:val="007A533A"/>
    <w:rsid w:val="007A580C"/>
    <w:rsid w:val="007A592E"/>
    <w:rsid w:val="007A5C0F"/>
    <w:rsid w:val="007A6214"/>
    <w:rsid w:val="007A62C7"/>
    <w:rsid w:val="007A6489"/>
    <w:rsid w:val="007A65E6"/>
    <w:rsid w:val="007A691E"/>
    <w:rsid w:val="007A6E07"/>
    <w:rsid w:val="007A6F65"/>
    <w:rsid w:val="007A7081"/>
    <w:rsid w:val="007A782C"/>
    <w:rsid w:val="007A7F8F"/>
    <w:rsid w:val="007A7FB5"/>
    <w:rsid w:val="007B009D"/>
    <w:rsid w:val="007B0184"/>
    <w:rsid w:val="007B06E9"/>
    <w:rsid w:val="007B0BF5"/>
    <w:rsid w:val="007B0F87"/>
    <w:rsid w:val="007B20B2"/>
    <w:rsid w:val="007B2273"/>
    <w:rsid w:val="007B2623"/>
    <w:rsid w:val="007B26EC"/>
    <w:rsid w:val="007B283C"/>
    <w:rsid w:val="007B2E0E"/>
    <w:rsid w:val="007B31C4"/>
    <w:rsid w:val="007B338C"/>
    <w:rsid w:val="007B33F7"/>
    <w:rsid w:val="007B3BA1"/>
    <w:rsid w:val="007B407D"/>
    <w:rsid w:val="007B41D6"/>
    <w:rsid w:val="007B4520"/>
    <w:rsid w:val="007B4834"/>
    <w:rsid w:val="007B4DF7"/>
    <w:rsid w:val="007B519E"/>
    <w:rsid w:val="007B5990"/>
    <w:rsid w:val="007B59AA"/>
    <w:rsid w:val="007B5AA2"/>
    <w:rsid w:val="007B6226"/>
    <w:rsid w:val="007B6497"/>
    <w:rsid w:val="007B65FA"/>
    <w:rsid w:val="007B6C17"/>
    <w:rsid w:val="007B766B"/>
    <w:rsid w:val="007B7899"/>
    <w:rsid w:val="007C03E3"/>
    <w:rsid w:val="007C0BBD"/>
    <w:rsid w:val="007C0F8B"/>
    <w:rsid w:val="007C1108"/>
    <w:rsid w:val="007C11A7"/>
    <w:rsid w:val="007C221B"/>
    <w:rsid w:val="007C2427"/>
    <w:rsid w:val="007C28BA"/>
    <w:rsid w:val="007C29D8"/>
    <w:rsid w:val="007C2CB6"/>
    <w:rsid w:val="007C2E7F"/>
    <w:rsid w:val="007C345B"/>
    <w:rsid w:val="007C346B"/>
    <w:rsid w:val="007C3EEC"/>
    <w:rsid w:val="007C4360"/>
    <w:rsid w:val="007C445F"/>
    <w:rsid w:val="007C48CE"/>
    <w:rsid w:val="007C4BED"/>
    <w:rsid w:val="007C50C4"/>
    <w:rsid w:val="007C5183"/>
    <w:rsid w:val="007C5793"/>
    <w:rsid w:val="007C61ED"/>
    <w:rsid w:val="007C64E9"/>
    <w:rsid w:val="007C6CF3"/>
    <w:rsid w:val="007C6DE8"/>
    <w:rsid w:val="007C6E15"/>
    <w:rsid w:val="007C6EEC"/>
    <w:rsid w:val="007C6F55"/>
    <w:rsid w:val="007C7576"/>
    <w:rsid w:val="007C7AD8"/>
    <w:rsid w:val="007D0B4D"/>
    <w:rsid w:val="007D1373"/>
    <w:rsid w:val="007D1605"/>
    <w:rsid w:val="007D18A3"/>
    <w:rsid w:val="007D19CA"/>
    <w:rsid w:val="007D1B02"/>
    <w:rsid w:val="007D1B3C"/>
    <w:rsid w:val="007D258D"/>
    <w:rsid w:val="007D29E2"/>
    <w:rsid w:val="007D2E26"/>
    <w:rsid w:val="007D2EE4"/>
    <w:rsid w:val="007D3577"/>
    <w:rsid w:val="007D38E9"/>
    <w:rsid w:val="007D3CFD"/>
    <w:rsid w:val="007D3E39"/>
    <w:rsid w:val="007D3F3D"/>
    <w:rsid w:val="007D5BE5"/>
    <w:rsid w:val="007D5D07"/>
    <w:rsid w:val="007D63FC"/>
    <w:rsid w:val="007D72CB"/>
    <w:rsid w:val="007D74EE"/>
    <w:rsid w:val="007D787F"/>
    <w:rsid w:val="007E09F8"/>
    <w:rsid w:val="007E1071"/>
    <w:rsid w:val="007E1444"/>
    <w:rsid w:val="007E14CA"/>
    <w:rsid w:val="007E1DE0"/>
    <w:rsid w:val="007E1E5E"/>
    <w:rsid w:val="007E2638"/>
    <w:rsid w:val="007E2AC9"/>
    <w:rsid w:val="007E2B2D"/>
    <w:rsid w:val="007E2BDC"/>
    <w:rsid w:val="007E3008"/>
    <w:rsid w:val="007E3434"/>
    <w:rsid w:val="007E344E"/>
    <w:rsid w:val="007E3CC6"/>
    <w:rsid w:val="007E4F07"/>
    <w:rsid w:val="007E51CB"/>
    <w:rsid w:val="007E5299"/>
    <w:rsid w:val="007E52AA"/>
    <w:rsid w:val="007E54B7"/>
    <w:rsid w:val="007E58EA"/>
    <w:rsid w:val="007E59E1"/>
    <w:rsid w:val="007E5A5B"/>
    <w:rsid w:val="007E5BE4"/>
    <w:rsid w:val="007E5E29"/>
    <w:rsid w:val="007E63A7"/>
    <w:rsid w:val="007E63AE"/>
    <w:rsid w:val="007E674D"/>
    <w:rsid w:val="007E6894"/>
    <w:rsid w:val="007E6B06"/>
    <w:rsid w:val="007E702F"/>
    <w:rsid w:val="007E705D"/>
    <w:rsid w:val="007E788D"/>
    <w:rsid w:val="007E7CAD"/>
    <w:rsid w:val="007F004F"/>
    <w:rsid w:val="007F00BB"/>
    <w:rsid w:val="007F03F3"/>
    <w:rsid w:val="007F08D0"/>
    <w:rsid w:val="007F10FA"/>
    <w:rsid w:val="007F1531"/>
    <w:rsid w:val="007F158E"/>
    <w:rsid w:val="007F2B6B"/>
    <w:rsid w:val="007F309C"/>
    <w:rsid w:val="007F3E9F"/>
    <w:rsid w:val="007F42A9"/>
    <w:rsid w:val="007F4892"/>
    <w:rsid w:val="007F495C"/>
    <w:rsid w:val="007F4B64"/>
    <w:rsid w:val="007F4C18"/>
    <w:rsid w:val="007F55A0"/>
    <w:rsid w:val="007F5887"/>
    <w:rsid w:val="007F5B4F"/>
    <w:rsid w:val="007F5F3F"/>
    <w:rsid w:val="007F65C4"/>
    <w:rsid w:val="007F6948"/>
    <w:rsid w:val="007F6F8D"/>
    <w:rsid w:val="007F71B9"/>
    <w:rsid w:val="0080021F"/>
    <w:rsid w:val="00800A2E"/>
    <w:rsid w:val="00801475"/>
    <w:rsid w:val="00801580"/>
    <w:rsid w:val="0080163B"/>
    <w:rsid w:val="00801914"/>
    <w:rsid w:val="00801EBC"/>
    <w:rsid w:val="00801F4F"/>
    <w:rsid w:val="00802954"/>
    <w:rsid w:val="00802A85"/>
    <w:rsid w:val="00802B55"/>
    <w:rsid w:val="00803136"/>
    <w:rsid w:val="0080352A"/>
    <w:rsid w:val="008047C2"/>
    <w:rsid w:val="00805380"/>
    <w:rsid w:val="008059D4"/>
    <w:rsid w:val="00806428"/>
    <w:rsid w:val="008075A6"/>
    <w:rsid w:val="0080783A"/>
    <w:rsid w:val="00807B2E"/>
    <w:rsid w:val="00807ED4"/>
    <w:rsid w:val="00807EDA"/>
    <w:rsid w:val="00807F9C"/>
    <w:rsid w:val="00807FAB"/>
    <w:rsid w:val="00810051"/>
    <w:rsid w:val="00810217"/>
    <w:rsid w:val="00810238"/>
    <w:rsid w:val="0081047D"/>
    <w:rsid w:val="00810491"/>
    <w:rsid w:val="00810513"/>
    <w:rsid w:val="0081055C"/>
    <w:rsid w:val="00810651"/>
    <w:rsid w:val="00810AAF"/>
    <w:rsid w:val="00811110"/>
    <w:rsid w:val="00811157"/>
    <w:rsid w:val="0081181B"/>
    <w:rsid w:val="0081189E"/>
    <w:rsid w:val="00811C8F"/>
    <w:rsid w:val="00811D87"/>
    <w:rsid w:val="0081221D"/>
    <w:rsid w:val="00812337"/>
    <w:rsid w:val="0081235C"/>
    <w:rsid w:val="00812439"/>
    <w:rsid w:val="00812E9A"/>
    <w:rsid w:val="00812FF3"/>
    <w:rsid w:val="00813138"/>
    <w:rsid w:val="008138BE"/>
    <w:rsid w:val="00813A17"/>
    <w:rsid w:val="00813B8D"/>
    <w:rsid w:val="00813BB6"/>
    <w:rsid w:val="00813C0F"/>
    <w:rsid w:val="00813E53"/>
    <w:rsid w:val="00813F6D"/>
    <w:rsid w:val="00814458"/>
    <w:rsid w:val="008148F1"/>
    <w:rsid w:val="00814F2B"/>
    <w:rsid w:val="00815059"/>
    <w:rsid w:val="0081511F"/>
    <w:rsid w:val="008157ED"/>
    <w:rsid w:val="00815BFA"/>
    <w:rsid w:val="008162CE"/>
    <w:rsid w:val="008163F1"/>
    <w:rsid w:val="0081652A"/>
    <w:rsid w:val="00816A73"/>
    <w:rsid w:val="00816D99"/>
    <w:rsid w:val="00816FE7"/>
    <w:rsid w:val="00817232"/>
    <w:rsid w:val="008174AE"/>
    <w:rsid w:val="00817EA3"/>
    <w:rsid w:val="00820835"/>
    <w:rsid w:val="008208CB"/>
    <w:rsid w:val="00820BA2"/>
    <w:rsid w:val="00820CE7"/>
    <w:rsid w:val="00821682"/>
    <w:rsid w:val="00821921"/>
    <w:rsid w:val="00821C5B"/>
    <w:rsid w:val="008227DB"/>
    <w:rsid w:val="00822F7F"/>
    <w:rsid w:val="008231C8"/>
    <w:rsid w:val="008231FC"/>
    <w:rsid w:val="00823EEF"/>
    <w:rsid w:val="008240DB"/>
    <w:rsid w:val="00824318"/>
    <w:rsid w:val="00824343"/>
    <w:rsid w:val="008243CE"/>
    <w:rsid w:val="00824A5A"/>
    <w:rsid w:val="00824C0D"/>
    <w:rsid w:val="00824D1E"/>
    <w:rsid w:val="00824DAA"/>
    <w:rsid w:val="00824E89"/>
    <w:rsid w:val="00825267"/>
    <w:rsid w:val="008252CF"/>
    <w:rsid w:val="008252EB"/>
    <w:rsid w:val="00825ABE"/>
    <w:rsid w:val="008260F8"/>
    <w:rsid w:val="00826458"/>
    <w:rsid w:val="00827178"/>
    <w:rsid w:val="0082731A"/>
    <w:rsid w:val="00830107"/>
    <w:rsid w:val="008301A8"/>
    <w:rsid w:val="008301DB"/>
    <w:rsid w:val="00830305"/>
    <w:rsid w:val="00830536"/>
    <w:rsid w:val="00831D97"/>
    <w:rsid w:val="00831E90"/>
    <w:rsid w:val="008320E4"/>
    <w:rsid w:val="0083225B"/>
    <w:rsid w:val="0083288D"/>
    <w:rsid w:val="0083334A"/>
    <w:rsid w:val="008338F8"/>
    <w:rsid w:val="00834B60"/>
    <w:rsid w:val="00834DB6"/>
    <w:rsid w:val="0083505F"/>
    <w:rsid w:val="0083551C"/>
    <w:rsid w:val="00835887"/>
    <w:rsid w:val="00835A24"/>
    <w:rsid w:val="00835D63"/>
    <w:rsid w:val="00836052"/>
    <w:rsid w:val="0083640C"/>
    <w:rsid w:val="0083646E"/>
    <w:rsid w:val="0083649C"/>
    <w:rsid w:val="0083649D"/>
    <w:rsid w:val="00836509"/>
    <w:rsid w:val="00836850"/>
    <w:rsid w:val="00836879"/>
    <w:rsid w:val="008368B1"/>
    <w:rsid w:val="00836A34"/>
    <w:rsid w:val="00836B00"/>
    <w:rsid w:val="00836D24"/>
    <w:rsid w:val="0083759E"/>
    <w:rsid w:val="00837615"/>
    <w:rsid w:val="0083781E"/>
    <w:rsid w:val="00840642"/>
    <w:rsid w:val="00840B81"/>
    <w:rsid w:val="00840E10"/>
    <w:rsid w:val="00840F7D"/>
    <w:rsid w:val="008415D1"/>
    <w:rsid w:val="008417E4"/>
    <w:rsid w:val="00841C84"/>
    <w:rsid w:val="00841E2A"/>
    <w:rsid w:val="0084202F"/>
    <w:rsid w:val="008426F2"/>
    <w:rsid w:val="00842730"/>
    <w:rsid w:val="00842A79"/>
    <w:rsid w:val="00843764"/>
    <w:rsid w:val="0084393C"/>
    <w:rsid w:val="008442F9"/>
    <w:rsid w:val="0084464A"/>
    <w:rsid w:val="0084490E"/>
    <w:rsid w:val="00844E65"/>
    <w:rsid w:val="0084517E"/>
    <w:rsid w:val="008451E3"/>
    <w:rsid w:val="008454B6"/>
    <w:rsid w:val="008455D4"/>
    <w:rsid w:val="008456A3"/>
    <w:rsid w:val="008460A0"/>
    <w:rsid w:val="0084621D"/>
    <w:rsid w:val="00846414"/>
    <w:rsid w:val="00846A7C"/>
    <w:rsid w:val="00846ED5"/>
    <w:rsid w:val="0084744B"/>
    <w:rsid w:val="008474AF"/>
    <w:rsid w:val="008474C8"/>
    <w:rsid w:val="0084751A"/>
    <w:rsid w:val="00847A33"/>
    <w:rsid w:val="00847CA2"/>
    <w:rsid w:val="00847CDB"/>
    <w:rsid w:val="0085006A"/>
    <w:rsid w:val="0085107D"/>
    <w:rsid w:val="0085112B"/>
    <w:rsid w:val="00851327"/>
    <w:rsid w:val="00851654"/>
    <w:rsid w:val="00852A33"/>
    <w:rsid w:val="00852BFD"/>
    <w:rsid w:val="00852E7C"/>
    <w:rsid w:val="0085361D"/>
    <w:rsid w:val="008544C2"/>
    <w:rsid w:val="00854EB8"/>
    <w:rsid w:val="008550DE"/>
    <w:rsid w:val="00855442"/>
    <w:rsid w:val="00855AAF"/>
    <w:rsid w:val="00855DF7"/>
    <w:rsid w:val="00856D37"/>
    <w:rsid w:val="00857062"/>
    <w:rsid w:val="008574AA"/>
    <w:rsid w:val="008575E2"/>
    <w:rsid w:val="00857BEF"/>
    <w:rsid w:val="00860336"/>
    <w:rsid w:val="0086053F"/>
    <w:rsid w:val="0086064A"/>
    <w:rsid w:val="00860B4B"/>
    <w:rsid w:val="00860C4D"/>
    <w:rsid w:val="008620CF"/>
    <w:rsid w:val="00862524"/>
    <w:rsid w:val="0086359C"/>
    <w:rsid w:val="00863872"/>
    <w:rsid w:val="00864156"/>
    <w:rsid w:val="00864B28"/>
    <w:rsid w:val="00864D46"/>
    <w:rsid w:val="00864E39"/>
    <w:rsid w:val="00865060"/>
    <w:rsid w:val="008653D1"/>
    <w:rsid w:val="00865567"/>
    <w:rsid w:val="00866079"/>
    <w:rsid w:val="00866689"/>
    <w:rsid w:val="008667C6"/>
    <w:rsid w:val="00866999"/>
    <w:rsid w:val="00867549"/>
    <w:rsid w:val="00867B4B"/>
    <w:rsid w:val="0087001C"/>
    <w:rsid w:val="00870024"/>
    <w:rsid w:val="00870617"/>
    <w:rsid w:val="00872AD4"/>
    <w:rsid w:val="00872E76"/>
    <w:rsid w:val="0087383E"/>
    <w:rsid w:val="00873A40"/>
    <w:rsid w:val="00873B7F"/>
    <w:rsid w:val="0087418A"/>
    <w:rsid w:val="00874FDF"/>
    <w:rsid w:val="00875136"/>
    <w:rsid w:val="008754D0"/>
    <w:rsid w:val="008761CC"/>
    <w:rsid w:val="00876598"/>
    <w:rsid w:val="00876D3E"/>
    <w:rsid w:val="00877391"/>
    <w:rsid w:val="00877937"/>
    <w:rsid w:val="00877F4E"/>
    <w:rsid w:val="008804B2"/>
    <w:rsid w:val="008808CC"/>
    <w:rsid w:val="00880944"/>
    <w:rsid w:val="008809BF"/>
    <w:rsid w:val="00880CC6"/>
    <w:rsid w:val="00880D3B"/>
    <w:rsid w:val="00881496"/>
    <w:rsid w:val="008816C0"/>
    <w:rsid w:val="008816FA"/>
    <w:rsid w:val="00881E6B"/>
    <w:rsid w:val="00882276"/>
    <w:rsid w:val="0088233C"/>
    <w:rsid w:val="00882B87"/>
    <w:rsid w:val="00882C7B"/>
    <w:rsid w:val="00882E9C"/>
    <w:rsid w:val="00882FD9"/>
    <w:rsid w:val="008836FA"/>
    <w:rsid w:val="00883A09"/>
    <w:rsid w:val="008857D9"/>
    <w:rsid w:val="00886488"/>
    <w:rsid w:val="0088668B"/>
    <w:rsid w:val="008869BA"/>
    <w:rsid w:val="00887851"/>
    <w:rsid w:val="00887C58"/>
    <w:rsid w:val="008907AB"/>
    <w:rsid w:val="008908F3"/>
    <w:rsid w:val="00890F81"/>
    <w:rsid w:val="00890FF9"/>
    <w:rsid w:val="00891296"/>
    <w:rsid w:val="00891F75"/>
    <w:rsid w:val="00892547"/>
    <w:rsid w:val="00892B4E"/>
    <w:rsid w:val="00892FFC"/>
    <w:rsid w:val="008934BB"/>
    <w:rsid w:val="008939D8"/>
    <w:rsid w:val="008940B8"/>
    <w:rsid w:val="00894A1C"/>
    <w:rsid w:val="00894B69"/>
    <w:rsid w:val="00894BA2"/>
    <w:rsid w:val="00895B30"/>
    <w:rsid w:val="00896D15"/>
    <w:rsid w:val="008970E7"/>
    <w:rsid w:val="0089749C"/>
    <w:rsid w:val="008976F9"/>
    <w:rsid w:val="0089790F"/>
    <w:rsid w:val="0089792A"/>
    <w:rsid w:val="00897EF3"/>
    <w:rsid w:val="008A008A"/>
    <w:rsid w:val="008A02B7"/>
    <w:rsid w:val="008A08CE"/>
    <w:rsid w:val="008A0CEA"/>
    <w:rsid w:val="008A1010"/>
    <w:rsid w:val="008A11AF"/>
    <w:rsid w:val="008A124F"/>
    <w:rsid w:val="008A17B7"/>
    <w:rsid w:val="008A1B1D"/>
    <w:rsid w:val="008A2ADF"/>
    <w:rsid w:val="008A2BB9"/>
    <w:rsid w:val="008A32BD"/>
    <w:rsid w:val="008A35A1"/>
    <w:rsid w:val="008A3B01"/>
    <w:rsid w:val="008A42A3"/>
    <w:rsid w:val="008A4581"/>
    <w:rsid w:val="008A4B48"/>
    <w:rsid w:val="008A4CE2"/>
    <w:rsid w:val="008A51CB"/>
    <w:rsid w:val="008A55B8"/>
    <w:rsid w:val="008A55C9"/>
    <w:rsid w:val="008A588D"/>
    <w:rsid w:val="008A5EBD"/>
    <w:rsid w:val="008A6049"/>
    <w:rsid w:val="008A68B5"/>
    <w:rsid w:val="008A6B2D"/>
    <w:rsid w:val="008A70B8"/>
    <w:rsid w:val="008A73A4"/>
    <w:rsid w:val="008A76F6"/>
    <w:rsid w:val="008A76F9"/>
    <w:rsid w:val="008A7CDA"/>
    <w:rsid w:val="008B0DE4"/>
    <w:rsid w:val="008B1089"/>
    <w:rsid w:val="008B1999"/>
    <w:rsid w:val="008B22B0"/>
    <w:rsid w:val="008B24FA"/>
    <w:rsid w:val="008B2677"/>
    <w:rsid w:val="008B2CE7"/>
    <w:rsid w:val="008B2D9C"/>
    <w:rsid w:val="008B3648"/>
    <w:rsid w:val="008B40EC"/>
    <w:rsid w:val="008B4365"/>
    <w:rsid w:val="008B4BA0"/>
    <w:rsid w:val="008B4F8A"/>
    <w:rsid w:val="008B5F60"/>
    <w:rsid w:val="008B63FD"/>
    <w:rsid w:val="008B6E32"/>
    <w:rsid w:val="008B74DE"/>
    <w:rsid w:val="008B7ED6"/>
    <w:rsid w:val="008C01CE"/>
    <w:rsid w:val="008C04DC"/>
    <w:rsid w:val="008C083D"/>
    <w:rsid w:val="008C0E86"/>
    <w:rsid w:val="008C1978"/>
    <w:rsid w:val="008C235E"/>
    <w:rsid w:val="008C2549"/>
    <w:rsid w:val="008C284D"/>
    <w:rsid w:val="008C2BBB"/>
    <w:rsid w:val="008C2C37"/>
    <w:rsid w:val="008C2DBF"/>
    <w:rsid w:val="008C33A2"/>
    <w:rsid w:val="008C3455"/>
    <w:rsid w:val="008C3557"/>
    <w:rsid w:val="008C3611"/>
    <w:rsid w:val="008C3DAA"/>
    <w:rsid w:val="008C4108"/>
    <w:rsid w:val="008C44A5"/>
    <w:rsid w:val="008C4544"/>
    <w:rsid w:val="008C4AF6"/>
    <w:rsid w:val="008C51EC"/>
    <w:rsid w:val="008C59FE"/>
    <w:rsid w:val="008C5CE0"/>
    <w:rsid w:val="008C62EE"/>
    <w:rsid w:val="008C642A"/>
    <w:rsid w:val="008C6638"/>
    <w:rsid w:val="008C6977"/>
    <w:rsid w:val="008C6B83"/>
    <w:rsid w:val="008C6CE1"/>
    <w:rsid w:val="008C6D8C"/>
    <w:rsid w:val="008C7C64"/>
    <w:rsid w:val="008D02F7"/>
    <w:rsid w:val="008D032D"/>
    <w:rsid w:val="008D0469"/>
    <w:rsid w:val="008D0657"/>
    <w:rsid w:val="008D0BD9"/>
    <w:rsid w:val="008D0E84"/>
    <w:rsid w:val="008D1168"/>
    <w:rsid w:val="008D1304"/>
    <w:rsid w:val="008D144B"/>
    <w:rsid w:val="008D15EE"/>
    <w:rsid w:val="008D1966"/>
    <w:rsid w:val="008D1E68"/>
    <w:rsid w:val="008D1F3B"/>
    <w:rsid w:val="008D29C8"/>
    <w:rsid w:val="008D2C08"/>
    <w:rsid w:val="008D2E37"/>
    <w:rsid w:val="008D2E90"/>
    <w:rsid w:val="008D321D"/>
    <w:rsid w:val="008D32CC"/>
    <w:rsid w:val="008D38F7"/>
    <w:rsid w:val="008D3A2C"/>
    <w:rsid w:val="008D3C33"/>
    <w:rsid w:val="008D3DF8"/>
    <w:rsid w:val="008D3FFF"/>
    <w:rsid w:val="008D4370"/>
    <w:rsid w:val="008D43D0"/>
    <w:rsid w:val="008D4600"/>
    <w:rsid w:val="008D46FC"/>
    <w:rsid w:val="008D4F74"/>
    <w:rsid w:val="008D4F94"/>
    <w:rsid w:val="008D513E"/>
    <w:rsid w:val="008D52C3"/>
    <w:rsid w:val="008D5854"/>
    <w:rsid w:val="008D5935"/>
    <w:rsid w:val="008D5B90"/>
    <w:rsid w:val="008D5E3A"/>
    <w:rsid w:val="008D5EEC"/>
    <w:rsid w:val="008D5EF0"/>
    <w:rsid w:val="008D6415"/>
    <w:rsid w:val="008D667C"/>
    <w:rsid w:val="008D68B8"/>
    <w:rsid w:val="008D6A40"/>
    <w:rsid w:val="008D7132"/>
    <w:rsid w:val="008D724C"/>
    <w:rsid w:val="008D72BA"/>
    <w:rsid w:val="008D7AA7"/>
    <w:rsid w:val="008D7EF7"/>
    <w:rsid w:val="008E0168"/>
    <w:rsid w:val="008E0379"/>
    <w:rsid w:val="008E03F3"/>
    <w:rsid w:val="008E0A46"/>
    <w:rsid w:val="008E104D"/>
    <w:rsid w:val="008E16D4"/>
    <w:rsid w:val="008E180D"/>
    <w:rsid w:val="008E24E5"/>
    <w:rsid w:val="008E2620"/>
    <w:rsid w:val="008E2CDD"/>
    <w:rsid w:val="008E2DF3"/>
    <w:rsid w:val="008E3360"/>
    <w:rsid w:val="008E353D"/>
    <w:rsid w:val="008E3B15"/>
    <w:rsid w:val="008E4384"/>
    <w:rsid w:val="008E4808"/>
    <w:rsid w:val="008E48C4"/>
    <w:rsid w:val="008E4F6B"/>
    <w:rsid w:val="008E50FA"/>
    <w:rsid w:val="008E5426"/>
    <w:rsid w:val="008E55EE"/>
    <w:rsid w:val="008E57D1"/>
    <w:rsid w:val="008E5D7A"/>
    <w:rsid w:val="008E622E"/>
    <w:rsid w:val="008E65B7"/>
    <w:rsid w:val="008E6862"/>
    <w:rsid w:val="008E796A"/>
    <w:rsid w:val="008E7AD3"/>
    <w:rsid w:val="008F0284"/>
    <w:rsid w:val="008F031B"/>
    <w:rsid w:val="008F0520"/>
    <w:rsid w:val="008F064D"/>
    <w:rsid w:val="008F0829"/>
    <w:rsid w:val="008F0AB4"/>
    <w:rsid w:val="008F0B2C"/>
    <w:rsid w:val="008F1817"/>
    <w:rsid w:val="008F1C8D"/>
    <w:rsid w:val="008F1DEC"/>
    <w:rsid w:val="008F22D3"/>
    <w:rsid w:val="008F248B"/>
    <w:rsid w:val="008F2873"/>
    <w:rsid w:val="008F325C"/>
    <w:rsid w:val="008F35A5"/>
    <w:rsid w:val="008F36D1"/>
    <w:rsid w:val="008F3C61"/>
    <w:rsid w:val="008F421D"/>
    <w:rsid w:val="008F4896"/>
    <w:rsid w:val="008F49AF"/>
    <w:rsid w:val="008F5042"/>
    <w:rsid w:val="008F509F"/>
    <w:rsid w:val="008F5CB2"/>
    <w:rsid w:val="008F66E3"/>
    <w:rsid w:val="008F68D5"/>
    <w:rsid w:val="008F6904"/>
    <w:rsid w:val="008F6979"/>
    <w:rsid w:val="008F6CAE"/>
    <w:rsid w:val="008F6CDB"/>
    <w:rsid w:val="008F6E73"/>
    <w:rsid w:val="008F773D"/>
    <w:rsid w:val="008F7794"/>
    <w:rsid w:val="008F7C1B"/>
    <w:rsid w:val="0090014D"/>
    <w:rsid w:val="00900445"/>
    <w:rsid w:val="009007F6"/>
    <w:rsid w:val="00900F6F"/>
    <w:rsid w:val="00901623"/>
    <w:rsid w:val="0090218D"/>
    <w:rsid w:val="00902609"/>
    <w:rsid w:val="009029E7"/>
    <w:rsid w:val="00902A42"/>
    <w:rsid w:val="00902A87"/>
    <w:rsid w:val="00902B11"/>
    <w:rsid w:val="00902E7B"/>
    <w:rsid w:val="00903030"/>
    <w:rsid w:val="009031E8"/>
    <w:rsid w:val="00903274"/>
    <w:rsid w:val="00903499"/>
    <w:rsid w:val="00903537"/>
    <w:rsid w:val="00903839"/>
    <w:rsid w:val="00903CE2"/>
    <w:rsid w:val="00904112"/>
    <w:rsid w:val="009043BC"/>
    <w:rsid w:val="0090465D"/>
    <w:rsid w:val="00904791"/>
    <w:rsid w:val="00904A31"/>
    <w:rsid w:val="009054E8"/>
    <w:rsid w:val="0090572C"/>
    <w:rsid w:val="00905A58"/>
    <w:rsid w:val="00905DF4"/>
    <w:rsid w:val="00905F01"/>
    <w:rsid w:val="00905F43"/>
    <w:rsid w:val="00906431"/>
    <w:rsid w:val="009065D6"/>
    <w:rsid w:val="00906772"/>
    <w:rsid w:val="009067AD"/>
    <w:rsid w:val="00906B07"/>
    <w:rsid w:val="009072EF"/>
    <w:rsid w:val="00907C9B"/>
    <w:rsid w:val="0091065B"/>
    <w:rsid w:val="00910F70"/>
    <w:rsid w:val="00911269"/>
    <w:rsid w:val="009112BE"/>
    <w:rsid w:val="00911FC9"/>
    <w:rsid w:val="00912BC2"/>
    <w:rsid w:val="0091363D"/>
    <w:rsid w:val="00913CED"/>
    <w:rsid w:val="00913DF0"/>
    <w:rsid w:val="00914369"/>
    <w:rsid w:val="00914562"/>
    <w:rsid w:val="009146C2"/>
    <w:rsid w:val="00914C40"/>
    <w:rsid w:val="0091524E"/>
    <w:rsid w:val="009159DE"/>
    <w:rsid w:val="00915A0D"/>
    <w:rsid w:val="00915AF4"/>
    <w:rsid w:val="0091635C"/>
    <w:rsid w:val="0091645A"/>
    <w:rsid w:val="00916D2E"/>
    <w:rsid w:val="0091701C"/>
    <w:rsid w:val="009170BB"/>
    <w:rsid w:val="00917578"/>
    <w:rsid w:val="00917740"/>
    <w:rsid w:val="00917A0E"/>
    <w:rsid w:val="00917B44"/>
    <w:rsid w:val="00917CEE"/>
    <w:rsid w:val="00917CFF"/>
    <w:rsid w:val="00917E1F"/>
    <w:rsid w:val="00917F49"/>
    <w:rsid w:val="00920895"/>
    <w:rsid w:val="00920D8D"/>
    <w:rsid w:val="00920FA6"/>
    <w:rsid w:val="00921103"/>
    <w:rsid w:val="00921725"/>
    <w:rsid w:val="00922A40"/>
    <w:rsid w:val="00922E03"/>
    <w:rsid w:val="0092362D"/>
    <w:rsid w:val="00923756"/>
    <w:rsid w:val="009237BC"/>
    <w:rsid w:val="00923CEE"/>
    <w:rsid w:val="00923F53"/>
    <w:rsid w:val="009242EA"/>
    <w:rsid w:val="00924506"/>
    <w:rsid w:val="00924A05"/>
    <w:rsid w:val="00924BAC"/>
    <w:rsid w:val="00924D3C"/>
    <w:rsid w:val="00925285"/>
    <w:rsid w:val="00925B90"/>
    <w:rsid w:val="0092688C"/>
    <w:rsid w:val="00926916"/>
    <w:rsid w:val="00926D4B"/>
    <w:rsid w:val="00926F4A"/>
    <w:rsid w:val="009270D6"/>
    <w:rsid w:val="009277D3"/>
    <w:rsid w:val="00927BEE"/>
    <w:rsid w:val="00927CA2"/>
    <w:rsid w:val="009301D6"/>
    <w:rsid w:val="0093027A"/>
    <w:rsid w:val="009305E9"/>
    <w:rsid w:val="00930A56"/>
    <w:rsid w:val="00930E5F"/>
    <w:rsid w:val="0093104B"/>
    <w:rsid w:val="009319A3"/>
    <w:rsid w:val="00932337"/>
    <w:rsid w:val="00932D36"/>
    <w:rsid w:val="009331EC"/>
    <w:rsid w:val="009337C7"/>
    <w:rsid w:val="00933935"/>
    <w:rsid w:val="00934164"/>
    <w:rsid w:val="00934D9B"/>
    <w:rsid w:val="0093578D"/>
    <w:rsid w:val="009358C7"/>
    <w:rsid w:val="009359DF"/>
    <w:rsid w:val="00935BE2"/>
    <w:rsid w:val="00935E20"/>
    <w:rsid w:val="00936945"/>
    <w:rsid w:val="00936954"/>
    <w:rsid w:val="00936E0D"/>
    <w:rsid w:val="00937088"/>
    <w:rsid w:val="009373CE"/>
    <w:rsid w:val="00937A6C"/>
    <w:rsid w:val="00937B5C"/>
    <w:rsid w:val="00937E43"/>
    <w:rsid w:val="009407F5"/>
    <w:rsid w:val="009409F2"/>
    <w:rsid w:val="00941428"/>
    <w:rsid w:val="009415C6"/>
    <w:rsid w:val="0094171F"/>
    <w:rsid w:val="00941777"/>
    <w:rsid w:val="00941906"/>
    <w:rsid w:val="00941BAA"/>
    <w:rsid w:val="00942719"/>
    <w:rsid w:val="00942805"/>
    <w:rsid w:val="00942FD9"/>
    <w:rsid w:val="00943671"/>
    <w:rsid w:val="00943ACD"/>
    <w:rsid w:val="00943C2F"/>
    <w:rsid w:val="00943D72"/>
    <w:rsid w:val="009448C4"/>
    <w:rsid w:val="00944C3A"/>
    <w:rsid w:val="00944E87"/>
    <w:rsid w:val="009452F8"/>
    <w:rsid w:val="009454F7"/>
    <w:rsid w:val="00945528"/>
    <w:rsid w:val="00945744"/>
    <w:rsid w:val="0094583B"/>
    <w:rsid w:val="00945E9E"/>
    <w:rsid w:val="00945EAD"/>
    <w:rsid w:val="00945F79"/>
    <w:rsid w:val="009461DE"/>
    <w:rsid w:val="00946406"/>
    <w:rsid w:val="00946939"/>
    <w:rsid w:val="00947126"/>
    <w:rsid w:val="00947512"/>
    <w:rsid w:val="00947CDE"/>
    <w:rsid w:val="00947D87"/>
    <w:rsid w:val="00947F41"/>
    <w:rsid w:val="00947F56"/>
    <w:rsid w:val="009508A1"/>
    <w:rsid w:val="0095093F"/>
    <w:rsid w:val="00952612"/>
    <w:rsid w:val="009526FE"/>
    <w:rsid w:val="00952A9F"/>
    <w:rsid w:val="00952BCE"/>
    <w:rsid w:val="00952C3C"/>
    <w:rsid w:val="0095317F"/>
    <w:rsid w:val="00953D22"/>
    <w:rsid w:val="00954042"/>
    <w:rsid w:val="0095408D"/>
    <w:rsid w:val="009540AC"/>
    <w:rsid w:val="009540E8"/>
    <w:rsid w:val="00954543"/>
    <w:rsid w:val="00954975"/>
    <w:rsid w:val="009549F9"/>
    <w:rsid w:val="00954ACC"/>
    <w:rsid w:val="00954AFB"/>
    <w:rsid w:val="00955036"/>
    <w:rsid w:val="009552E8"/>
    <w:rsid w:val="0095537D"/>
    <w:rsid w:val="00955F3A"/>
    <w:rsid w:val="00956424"/>
    <w:rsid w:val="0095642D"/>
    <w:rsid w:val="00956475"/>
    <w:rsid w:val="00956DB3"/>
    <w:rsid w:val="00956DE9"/>
    <w:rsid w:val="009575FD"/>
    <w:rsid w:val="00957628"/>
    <w:rsid w:val="00957F72"/>
    <w:rsid w:val="009606DA"/>
    <w:rsid w:val="0096098D"/>
    <w:rsid w:val="009613FD"/>
    <w:rsid w:val="00961535"/>
    <w:rsid w:val="00962298"/>
    <w:rsid w:val="009622D1"/>
    <w:rsid w:val="009624D9"/>
    <w:rsid w:val="0096259C"/>
    <w:rsid w:val="009625F2"/>
    <w:rsid w:val="00962C99"/>
    <w:rsid w:val="00962D08"/>
    <w:rsid w:val="009631FC"/>
    <w:rsid w:val="009635E0"/>
    <w:rsid w:val="009639AB"/>
    <w:rsid w:val="00964283"/>
    <w:rsid w:val="009644DF"/>
    <w:rsid w:val="00965128"/>
    <w:rsid w:val="009653EF"/>
    <w:rsid w:val="009654A0"/>
    <w:rsid w:val="009657AD"/>
    <w:rsid w:val="009658FF"/>
    <w:rsid w:val="00965A4D"/>
    <w:rsid w:val="00965B32"/>
    <w:rsid w:val="00965B60"/>
    <w:rsid w:val="00965E73"/>
    <w:rsid w:val="00966125"/>
    <w:rsid w:val="00966129"/>
    <w:rsid w:val="00966435"/>
    <w:rsid w:val="00966ACE"/>
    <w:rsid w:val="00966D46"/>
    <w:rsid w:val="009670E2"/>
    <w:rsid w:val="0096761C"/>
    <w:rsid w:val="00967B52"/>
    <w:rsid w:val="00967DD5"/>
    <w:rsid w:val="0097026D"/>
    <w:rsid w:val="00970C7B"/>
    <w:rsid w:val="00970C87"/>
    <w:rsid w:val="009713A5"/>
    <w:rsid w:val="0097182E"/>
    <w:rsid w:val="009719B9"/>
    <w:rsid w:val="00971CB9"/>
    <w:rsid w:val="00972051"/>
    <w:rsid w:val="00972232"/>
    <w:rsid w:val="009722AF"/>
    <w:rsid w:val="009722C4"/>
    <w:rsid w:val="00972931"/>
    <w:rsid w:val="00972A1F"/>
    <w:rsid w:val="00972D70"/>
    <w:rsid w:val="009731CA"/>
    <w:rsid w:val="009734E6"/>
    <w:rsid w:val="00973B6F"/>
    <w:rsid w:val="009740AB"/>
    <w:rsid w:val="0097469C"/>
    <w:rsid w:val="009754C7"/>
    <w:rsid w:val="00976001"/>
    <w:rsid w:val="00976440"/>
    <w:rsid w:val="0097657A"/>
    <w:rsid w:val="00976627"/>
    <w:rsid w:val="00976A3B"/>
    <w:rsid w:val="00976C55"/>
    <w:rsid w:val="00976D6B"/>
    <w:rsid w:val="00976E96"/>
    <w:rsid w:val="00977608"/>
    <w:rsid w:val="00977927"/>
    <w:rsid w:val="00977D2F"/>
    <w:rsid w:val="009800C8"/>
    <w:rsid w:val="009801CD"/>
    <w:rsid w:val="00980457"/>
    <w:rsid w:val="00980735"/>
    <w:rsid w:val="0098123F"/>
    <w:rsid w:val="009813E9"/>
    <w:rsid w:val="00981A08"/>
    <w:rsid w:val="00981A2F"/>
    <w:rsid w:val="00981A6A"/>
    <w:rsid w:val="00981A82"/>
    <w:rsid w:val="00982433"/>
    <w:rsid w:val="009824DD"/>
    <w:rsid w:val="00982604"/>
    <w:rsid w:val="00983183"/>
    <w:rsid w:val="009836DD"/>
    <w:rsid w:val="0098388D"/>
    <w:rsid w:val="00983A71"/>
    <w:rsid w:val="009841E5"/>
    <w:rsid w:val="009845FE"/>
    <w:rsid w:val="0098473C"/>
    <w:rsid w:val="00984A51"/>
    <w:rsid w:val="00984BD7"/>
    <w:rsid w:val="00984E25"/>
    <w:rsid w:val="00984F03"/>
    <w:rsid w:val="00984FEA"/>
    <w:rsid w:val="00985D12"/>
    <w:rsid w:val="00985D56"/>
    <w:rsid w:val="009860FC"/>
    <w:rsid w:val="00986735"/>
    <w:rsid w:val="0098687B"/>
    <w:rsid w:val="00986D4A"/>
    <w:rsid w:val="00987736"/>
    <w:rsid w:val="00987E6F"/>
    <w:rsid w:val="009900DE"/>
    <w:rsid w:val="0099088A"/>
    <w:rsid w:val="00990E47"/>
    <w:rsid w:val="00991536"/>
    <w:rsid w:val="00991B00"/>
    <w:rsid w:val="00992173"/>
    <w:rsid w:val="009925D9"/>
    <w:rsid w:val="0099276B"/>
    <w:rsid w:val="00992E93"/>
    <w:rsid w:val="00993EC1"/>
    <w:rsid w:val="00994385"/>
    <w:rsid w:val="00994396"/>
    <w:rsid w:val="00994C24"/>
    <w:rsid w:val="0099502B"/>
    <w:rsid w:val="0099507B"/>
    <w:rsid w:val="0099541F"/>
    <w:rsid w:val="009956B9"/>
    <w:rsid w:val="00995947"/>
    <w:rsid w:val="0099598E"/>
    <w:rsid w:val="00995A79"/>
    <w:rsid w:val="00995D72"/>
    <w:rsid w:val="00996498"/>
    <w:rsid w:val="009966A8"/>
    <w:rsid w:val="00996F90"/>
    <w:rsid w:val="0099713B"/>
    <w:rsid w:val="00997C4B"/>
    <w:rsid w:val="009A0079"/>
    <w:rsid w:val="009A0236"/>
    <w:rsid w:val="009A03D6"/>
    <w:rsid w:val="009A04D9"/>
    <w:rsid w:val="009A1062"/>
    <w:rsid w:val="009A10E6"/>
    <w:rsid w:val="009A1363"/>
    <w:rsid w:val="009A14FB"/>
    <w:rsid w:val="009A18BE"/>
    <w:rsid w:val="009A22C5"/>
    <w:rsid w:val="009A2536"/>
    <w:rsid w:val="009A256C"/>
    <w:rsid w:val="009A2864"/>
    <w:rsid w:val="009A2CF3"/>
    <w:rsid w:val="009A30BF"/>
    <w:rsid w:val="009A38B3"/>
    <w:rsid w:val="009A3B24"/>
    <w:rsid w:val="009A3B5B"/>
    <w:rsid w:val="009A3BE5"/>
    <w:rsid w:val="009A3C90"/>
    <w:rsid w:val="009A3C9B"/>
    <w:rsid w:val="009A3CAA"/>
    <w:rsid w:val="009A3EBD"/>
    <w:rsid w:val="009A3F12"/>
    <w:rsid w:val="009A42FA"/>
    <w:rsid w:val="009A45A6"/>
    <w:rsid w:val="009A4696"/>
    <w:rsid w:val="009A4A94"/>
    <w:rsid w:val="009A4AE1"/>
    <w:rsid w:val="009A4CA7"/>
    <w:rsid w:val="009A4DA9"/>
    <w:rsid w:val="009A4DFC"/>
    <w:rsid w:val="009A5278"/>
    <w:rsid w:val="009A621A"/>
    <w:rsid w:val="009A669F"/>
    <w:rsid w:val="009A6D40"/>
    <w:rsid w:val="009A6D4E"/>
    <w:rsid w:val="009A7217"/>
    <w:rsid w:val="009A72A9"/>
    <w:rsid w:val="009A7A1D"/>
    <w:rsid w:val="009A7D5C"/>
    <w:rsid w:val="009B0186"/>
    <w:rsid w:val="009B0B57"/>
    <w:rsid w:val="009B0ECE"/>
    <w:rsid w:val="009B18FD"/>
    <w:rsid w:val="009B196A"/>
    <w:rsid w:val="009B1ADB"/>
    <w:rsid w:val="009B1DAA"/>
    <w:rsid w:val="009B214B"/>
    <w:rsid w:val="009B24FE"/>
    <w:rsid w:val="009B2A28"/>
    <w:rsid w:val="009B2BC8"/>
    <w:rsid w:val="009B2C9C"/>
    <w:rsid w:val="009B37DB"/>
    <w:rsid w:val="009B393E"/>
    <w:rsid w:val="009B4187"/>
    <w:rsid w:val="009B42C0"/>
    <w:rsid w:val="009B4DDA"/>
    <w:rsid w:val="009B5032"/>
    <w:rsid w:val="009B5071"/>
    <w:rsid w:val="009B52B6"/>
    <w:rsid w:val="009B53E0"/>
    <w:rsid w:val="009B598A"/>
    <w:rsid w:val="009B5C0E"/>
    <w:rsid w:val="009B5DC7"/>
    <w:rsid w:val="009B664F"/>
    <w:rsid w:val="009B676B"/>
    <w:rsid w:val="009B6D14"/>
    <w:rsid w:val="009B6EE7"/>
    <w:rsid w:val="009B7111"/>
    <w:rsid w:val="009B75FB"/>
    <w:rsid w:val="009B79D9"/>
    <w:rsid w:val="009B7BEC"/>
    <w:rsid w:val="009C0090"/>
    <w:rsid w:val="009C015B"/>
    <w:rsid w:val="009C0220"/>
    <w:rsid w:val="009C03EE"/>
    <w:rsid w:val="009C0971"/>
    <w:rsid w:val="009C14AA"/>
    <w:rsid w:val="009C1677"/>
    <w:rsid w:val="009C2169"/>
    <w:rsid w:val="009C216B"/>
    <w:rsid w:val="009C2931"/>
    <w:rsid w:val="009C2BAA"/>
    <w:rsid w:val="009C30A4"/>
    <w:rsid w:val="009C3128"/>
    <w:rsid w:val="009C33A9"/>
    <w:rsid w:val="009C366C"/>
    <w:rsid w:val="009C4A24"/>
    <w:rsid w:val="009C4CA7"/>
    <w:rsid w:val="009C5C1D"/>
    <w:rsid w:val="009C6113"/>
    <w:rsid w:val="009C61DD"/>
    <w:rsid w:val="009C63CB"/>
    <w:rsid w:val="009C7044"/>
    <w:rsid w:val="009C7602"/>
    <w:rsid w:val="009C785F"/>
    <w:rsid w:val="009C7BE4"/>
    <w:rsid w:val="009C7D54"/>
    <w:rsid w:val="009D0DAA"/>
    <w:rsid w:val="009D0DCD"/>
    <w:rsid w:val="009D0F4E"/>
    <w:rsid w:val="009D1038"/>
    <w:rsid w:val="009D12CD"/>
    <w:rsid w:val="009D15B5"/>
    <w:rsid w:val="009D162F"/>
    <w:rsid w:val="009D185B"/>
    <w:rsid w:val="009D1883"/>
    <w:rsid w:val="009D1B51"/>
    <w:rsid w:val="009D1F00"/>
    <w:rsid w:val="009D20DB"/>
    <w:rsid w:val="009D2369"/>
    <w:rsid w:val="009D24C9"/>
    <w:rsid w:val="009D2570"/>
    <w:rsid w:val="009D27CF"/>
    <w:rsid w:val="009D303F"/>
    <w:rsid w:val="009D3281"/>
    <w:rsid w:val="009D46B1"/>
    <w:rsid w:val="009D4F8A"/>
    <w:rsid w:val="009D52AE"/>
    <w:rsid w:val="009D52AF"/>
    <w:rsid w:val="009D6243"/>
    <w:rsid w:val="009D6504"/>
    <w:rsid w:val="009D7311"/>
    <w:rsid w:val="009D7506"/>
    <w:rsid w:val="009D7930"/>
    <w:rsid w:val="009D7951"/>
    <w:rsid w:val="009E00C6"/>
    <w:rsid w:val="009E06AF"/>
    <w:rsid w:val="009E06CB"/>
    <w:rsid w:val="009E0B12"/>
    <w:rsid w:val="009E107D"/>
    <w:rsid w:val="009E11ED"/>
    <w:rsid w:val="009E12CF"/>
    <w:rsid w:val="009E1859"/>
    <w:rsid w:val="009E19DE"/>
    <w:rsid w:val="009E1B61"/>
    <w:rsid w:val="009E1C92"/>
    <w:rsid w:val="009E1D31"/>
    <w:rsid w:val="009E1D6C"/>
    <w:rsid w:val="009E23AC"/>
    <w:rsid w:val="009E23C5"/>
    <w:rsid w:val="009E2ABC"/>
    <w:rsid w:val="009E2C8C"/>
    <w:rsid w:val="009E2D0E"/>
    <w:rsid w:val="009E34D0"/>
    <w:rsid w:val="009E36AB"/>
    <w:rsid w:val="009E3BD9"/>
    <w:rsid w:val="009E3C28"/>
    <w:rsid w:val="009E3F41"/>
    <w:rsid w:val="009E3FCC"/>
    <w:rsid w:val="009E4952"/>
    <w:rsid w:val="009E4FA4"/>
    <w:rsid w:val="009E5023"/>
    <w:rsid w:val="009E5117"/>
    <w:rsid w:val="009E5635"/>
    <w:rsid w:val="009E56EA"/>
    <w:rsid w:val="009E5C8C"/>
    <w:rsid w:val="009E6032"/>
    <w:rsid w:val="009E65EA"/>
    <w:rsid w:val="009E6A0D"/>
    <w:rsid w:val="009E6B8C"/>
    <w:rsid w:val="009E6DA0"/>
    <w:rsid w:val="009E7901"/>
    <w:rsid w:val="009E7B0A"/>
    <w:rsid w:val="009E7BC5"/>
    <w:rsid w:val="009F022D"/>
    <w:rsid w:val="009F059C"/>
    <w:rsid w:val="009F09DC"/>
    <w:rsid w:val="009F0B27"/>
    <w:rsid w:val="009F112C"/>
    <w:rsid w:val="009F1176"/>
    <w:rsid w:val="009F176A"/>
    <w:rsid w:val="009F177E"/>
    <w:rsid w:val="009F1D88"/>
    <w:rsid w:val="009F2001"/>
    <w:rsid w:val="009F22BF"/>
    <w:rsid w:val="009F2306"/>
    <w:rsid w:val="009F28AB"/>
    <w:rsid w:val="009F2AE0"/>
    <w:rsid w:val="009F2BAD"/>
    <w:rsid w:val="009F2C90"/>
    <w:rsid w:val="009F399C"/>
    <w:rsid w:val="009F3C2C"/>
    <w:rsid w:val="009F3C75"/>
    <w:rsid w:val="009F40F9"/>
    <w:rsid w:val="009F43CC"/>
    <w:rsid w:val="009F44E1"/>
    <w:rsid w:val="009F48D3"/>
    <w:rsid w:val="009F4F99"/>
    <w:rsid w:val="009F52AA"/>
    <w:rsid w:val="009F55D5"/>
    <w:rsid w:val="009F67B1"/>
    <w:rsid w:val="009F6C7E"/>
    <w:rsid w:val="009F73FF"/>
    <w:rsid w:val="009F7964"/>
    <w:rsid w:val="009F7B0D"/>
    <w:rsid w:val="00A003CC"/>
    <w:rsid w:val="00A00523"/>
    <w:rsid w:val="00A00543"/>
    <w:rsid w:val="00A00C2A"/>
    <w:rsid w:val="00A00FA7"/>
    <w:rsid w:val="00A022C2"/>
    <w:rsid w:val="00A0234C"/>
    <w:rsid w:val="00A03844"/>
    <w:rsid w:val="00A03946"/>
    <w:rsid w:val="00A04080"/>
    <w:rsid w:val="00A0435F"/>
    <w:rsid w:val="00A043DA"/>
    <w:rsid w:val="00A052E1"/>
    <w:rsid w:val="00A05498"/>
    <w:rsid w:val="00A05839"/>
    <w:rsid w:val="00A0585A"/>
    <w:rsid w:val="00A05B0E"/>
    <w:rsid w:val="00A05C67"/>
    <w:rsid w:val="00A05D67"/>
    <w:rsid w:val="00A064B8"/>
    <w:rsid w:val="00A06949"/>
    <w:rsid w:val="00A06F31"/>
    <w:rsid w:val="00A07386"/>
    <w:rsid w:val="00A0755F"/>
    <w:rsid w:val="00A0792B"/>
    <w:rsid w:val="00A079E5"/>
    <w:rsid w:val="00A07CB6"/>
    <w:rsid w:val="00A102A0"/>
    <w:rsid w:val="00A105DC"/>
    <w:rsid w:val="00A1074E"/>
    <w:rsid w:val="00A107D6"/>
    <w:rsid w:val="00A10D64"/>
    <w:rsid w:val="00A11106"/>
    <w:rsid w:val="00A112DF"/>
    <w:rsid w:val="00A113CE"/>
    <w:rsid w:val="00A114AD"/>
    <w:rsid w:val="00A114CA"/>
    <w:rsid w:val="00A116CA"/>
    <w:rsid w:val="00A127C0"/>
    <w:rsid w:val="00A12A2A"/>
    <w:rsid w:val="00A12A89"/>
    <w:rsid w:val="00A12C4F"/>
    <w:rsid w:val="00A13152"/>
    <w:rsid w:val="00A13BEF"/>
    <w:rsid w:val="00A145B6"/>
    <w:rsid w:val="00A14608"/>
    <w:rsid w:val="00A14723"/>
    <w:rsid w:val="00A14A7F"/>
    <w:rsid w:val="00A14E30"/>
    <w:rsid w:val="00A14FB5"/>
    <w:rsid w:val="00A1504F"/>
    <w:rsid w:val="00A15111"/>
    <w:rsid w:val="00A15919"/>
    <w:rsid w:val="00A15E9B"/>
    <w:rsid w:val="00A16520"/>
    <w:rsid w:val="00A16712"/>
    <w:rsid w:val="00A167F8"/>
    <w:rsid w:val="00A16E9D"/>
    <w:rsid w:val="00A170F4"/>
    <w:rsid w:val="00A17447"/>
    <w:rsid w:val="00A1780E"/>
    <w:rsid w:val="00A17ABF"/>
    <w:rsid w:val="00A17C10"/>
    <w:rsid w:val="00A17D6D"/>
    <w:rsid w:val="00A203A6"/>
    <w:rsid w:val="00A20412"/>
    <w:rsid w:val="00A20BCA"/>
    <w:rsid w:val="00A2287A"/>
    <w:rsid w:val="00A23470"/>
    <w:rsid w:val="00A23C90"/>
    <w:rsid w:val="00A23D45"/>
    <w:rsid w:val="00A24905"/>
    <w:rsid w:val="00A24D0D"/>
    <w:rsid w:val="00A25073"/>
    <w:rsid w:val="00A25353"/>
    <w:rsid w:val="00A253E5"/>
    <w:rsid w:val="00A256FC"/>
    <w:rsid w:val="00A25BCC"/>
    <w:rsid w:val="00A26229"/>
    <w:rsid w:val="00A26768"/>
    <w:rsid w:val="00A26865"/>
    <w:rsid w:val="00A274F7"/>
    <w:rsid w:val="00A30061"/>
    <w:rsid w:val="00A30962"/>
    <w:rsid w:val="00A30C21"/>
    <w:rsid w:val="00A30EC9"/>
    <w:rsid w:val="00A32064"/>
    <w:rsid w:val="00A3230C"/>
    <w:rsid w:val="00A32474"/>
    <w:rsid w:val="00A329AD"/>
    <w:rsid w:val="00A32A8B"/>
    <w:rsid w:val="00A32AA7"/>
    <w:rsid w:val="00A32BEC"/>
    <w:rsid w:val="00A32CF4"/>
    <w:rsid w:val="00A32D94"/>
    <w:rsid w:val="00A32EF7"/>
    <w:rsid w:val="00A33044"/>
    <w:rsid w:val="00A33509"/>
    <w:rsid w:val="00A33887"/>
    <w:rsid w:val="00A33A45"/>
    <w:rsid w:val="00A33C56"/>
    <w:rsid w:val="00A33DBA"/>
    <w:rsid w:val="00A33F4B"/>
    <w:rsid w:val="00A3470F"/>
    <w:rsid w:val="00A348BD"/>
    <w:rsid w:val="00A349E6"/>
    <w:rsid w:val="00A34C36"/>
    <w:rsid w:val="00A34F03"/>
    <w:rsid w:val="00A35401"/>
    <w:rsid w:val="00A355DB"/>
    <w:rsid w:val="00A35918"/>
    <w:rsid w:val="00A35983"/>
    <w:rsid w:val="00A35EAA"/>
    <w:rsid w:val="00A35F38"/>
    <w:rsid w:val="00A36B9C"/>
    <w:rsid w:val="00A36C7C"/>
    <w:rsid w:val="00A36F45"/>
    <w:rsid w:val="00A3703A"/>
    <w:rsid w:val="00A3711A"/>
    <w:rsid w:val="00A376AE"/>
    <w:rsid w:val="00A403E1"/>
    <w:rsid w:val="00A408F5"/>
    <w:rsid w:val="00A40B5A"/>
    <w:rsid w:val="00A40C28"/>
    <w:rsid w:val="00A41567"/>
    <w:rsid w:val="00A41639"/>
    <w:rsid w:val="00A418D4"/>
    <w:rsid w:val="00A41933"/>
    <w:rsid w:val="00A41CF2"/>
    <w:rsid w:val="00A41DC8"/>
    <w:rsid w:val="00A41DDC"/>
    <w:rsid w:val="00A4214F"/>
    <w:rsid w:val="00A4230B"/>
    <w:rsid w:val="00A428EA"/>
    <w:rsid w:val="00A42C23"/>
    <w:rsid w:val="00A42F1C"/>
    <w:rsid w:val="00A431E7"/>
    <w:rsid w:val="00A43B39"/>
    <w:rsid w:val="00A448FC"/>
    <w:rsid w:val="00A44A70"/>
    <w:rsid w:val="00A44C9D"/>
    <w:rsid w:val="00A4534D"/>
    <w:rsid w:val="00A453AD"/>
    <w:rsid w:val="00A456E3"/>
    <w:rsid w:val="00A45A9A"/>
    <w:rsid w:val="00A461E3"/>
    <w:rsid w:val="00A46BAD"/>
    <w:rsid w:val="00A46D96"/>
    <w:rsid w:val="00A47695"/>
    <w:rsid w:val="00A47F04"/>
    <w:rsid w:val="00A50151"/>
    <w:rsid w:val="00A50269"/>
    <w:rsid w:val="00A507A5"/>
    <w:rsid w:val="00A5087F"/>
    <w:rsid w:val="00A50FEF"/>
    <w:rsid w:val="00A51D98"/>
    <w:rsid w:val="00A51F4E"/>
    <w:rsid w:val="00A524EA"/>
    <w:rsid w:val="00A52730"/>
    <w:rsid w:val="00A52997"/>
    <w:rsid w:val="00A52FE0"/>
    <w:rsid w:val="00A5339C"/>
    <w:rsid w:val="00A53432"/>
    <w:rsid w:val="00A53443"/>
    <w:rsid w:val="00A5346F"/>
    <w:rsid w:val="00A536F5"/>
    <w:rsid w:val="00A53E67"/>
    <w:rsid w:val="00A5424F"/>
    <w:rsid w:val="00A55396"/>
    <w:rsid w:val="00A55891"/>
    <w:rsid w:val="00A56032"/>
    <w:rsid w:val="00A566EB"/>
    <w:rsid w:val="00A571CC"/>
    <w:rsid w:val="00A575DB"/>
    <w:rsid w:val="00A57D34"/>
    <w:rsid w:val="00A60A48"/>
    <w:rsid w:val="00A60C4E"/>
    <w:rsid w:val="00A60ECE"/>
    <w:rsid w:val="00A60F79"/>
    <w:rsid w:val="00A6149F"/>
    <w:rsid w:val="00A6221F"/>
    <w:rsid w:val="00A62BAE"/>
    <w:rsid w:val="00A6316E"/>
    <w:rsid w:val="00A63611"/>
    <w:rsid w:val="00A63865"/>
    <w:rsid w:val="00A63B1D"/>
    <w:rsid w:val="00A63B34"/>
    <w:rsid w:val="00A63C94"/>
    <w:rsid w:val="00A6413E"/>
    <w:rsid w:val="00A6416A"/>
    <w:rsid w:val="00A64991"/>
    <w:rsid w:val="00A64A64"/>
    <w:rsid w:val="00A64B36"/>
    <w:rsid w:val="00A650C6"/>
    <w:rsid w:val="00A6544C"/>
    <w:rsid w:val="00A65B2A"/>
    <w:rsid w:val="00A65C18"/>
    <w:rsid w:val="00A66138"/>
    <w:rsid w:val="00A6666E"/>
    <w:rsid w:val="00A668CF"/>
    <w:rsid w:val="00A6722E"/>
    <w:rsid w:val="00A6778F"/>
    <w:rsid w:val="00A677D3"/>
    <w:rsid w:val="00A678AB"/>
    <w:rsid w:val="00A67C52"/>
    <w:rsid w:val="00A704B6"/>
    <w:rsid w:val="00A706D4"/>
    <w:rsid w:val="00A7095A"/>
    <w:rsid w:val="00A70D36"/>
    <w:rsid w:val="00A70DA7"/>
    <w:rsid w:val="00A70F6C"/>
    <w:rsid w:val="00A70FEB"/>
    <w:rsid w:val="00A71133"/>
    <w:rsid w:val="00A71788"/>
    <w:rsid w:val="00A72505"/>
    <w:rsid w:val="00A72BC4"/>
    <w:rsid w:val="00A72C25"/>
    <w:rsid w:val="00A72D30"/>
    <w:rsid w:val="00A72F1B"/>
    <w:rsid w:val="00A73034"/>
    <w:rsid w:val="00A73386"/>
    <w:rsid w:val="00A73A36"/>
    <w:rsid w:val="00A73AB6"/>
    <w:rsid w:val="00A73FD6"/>
    <w:rsid w:val="00A744E9"/>
    <w:rsid w:val="00A747B1"/>
    <w:rsid w:val="00A74985"/>
    <w:rsid w:val="00A752CF"/>
    <w:rsid w:val="00A758D8"/>
    <w:rsid w:val="00A7590C"/>
    <w:rsid w:val="00A75CC9"/>
    <w:rsid w:val="00A76257"/>
    <w:rsid w:val="00A765E8"/>
    <w:rsid w:val="00A76846"/>
    <w:rsid w:val="00A768DC"/>
    <w:rsid w:val="00A77320"/>
    <w:rsid w:val="00A7774B"/>
    <w:rsid w:val="00A77959"/>
    <w:rsid w:val="00A7795A"/>
    <w:rsid w:val="00A779A9"/>
    <w:rsid w:val="00A779D7"/>
    <w:rsid w:val="00A77EA7"/>
    <w:rsid w:val="00A80913"/>
    <w:rsid w:val="00A809FB"/>
    <w:rsid w:val="00A81519"/>
    <w:rsid w:val="00A81647"/>
    <w:rsid w:val="00A81CC9"/>
    <w:rsid w:val="00A82294"/>
    <w:rsid w:val="00A825B5"/>
    <w:rsid w:val="00A827BA"/>
    <w:rsid w:val="00A828AC"/>
    <w:rsid w:val="00A82B7F"/>
    <w:rsid w:val="00A82CB5"/>
    <w:rsid w:val="00A82F63"/>
    <w:rsid w:val="00A832CD"/>
    <w:rsid w:val="00A83A20"/>
    <w:rsid w:val="00A84489"/>
    <w:rsid w:val="00A85481"/>
    <w:rsid w:val="00A856E5"/>
    <w:rsid w:val="00A85A3D"/>
    <w:rsid w:val="00A85A5E"/>
    <w:rsid w:val="00A85D4E"/>
    <w:rsid w:val="00A863CB"/>
    <w:rsid w:val="00A863D5"/>
    <w:rsid w:val="00A8647B"/>
    <w:rsid w:val="00A86660"/>
    <w:rsid w:val="00A86D6B"/>
    <w:rsid w:val="00A87578"/>
    <w:rsid w:val="00A876F2"/>
    <w:rsid w:val="00A87A04"/>
    <w:rsid w:val="00A87C43"/>
    <w:rsid w:val="00A905F0"/>
    <w:rsid w:val="00A9065D"/>
    <w:rsid w:val="00A909E7"/>
    <w:rsid w:val="00A90EAC"/>
    <w:rsid w:val="00A91276"/>
    <w:rsid w:val="00A916EF"/>
    <w:rsid w:val="00A91734"/>
    <w:rsid w:val="00A91929"/>
    <w:rsid w:val="00A9254A"/>
    <w:rsid w:val="00A92791"/>
    <w:rsid w:val="00A92840"/>
    <w:rsid w:val="00A92880"/>
    <w:rsid w:val="00A92C56"/>
    <w:rsid w:val="00A93585"/>
    <w:rsid w:val="00A93AB7"/>
    <w:rsid w:val="00A9404F"/>
    <w:rsid w:val="00A9496B"/>
    <w:rsid w:val="00A94BEF"/>
    <w:rsid w:val="00A94CEF"/>
    <w:rsid w:val="00A9521F"/>
    <w:rsid w:val="00A9538B"/>
    <w:rsid w:val="00A95534"/>
    <w:rsid w:val="00A95594"/>
    <w:rsid w:val="00A96019"/>
    <w:rsid w:val="00A9661A"/>
    <w:rsid w:val="00A97202"/>
    <w:rsid w:val="00A97C15"/>
    <w:rsid w:val="00A97C9B"/>
    <w:rsid w:val="00A97D83"/>
    <w:rsid w:val="00AA0F97"/>
    <w:rsid w:val="00AA1128"/>
    <w:rsid w:val="00AA1246"/>
    <w:rsid w:val="00AA1373"/>
    <w:rsid w:val="00AA1D5B"/>
    <w:rsid w:val="00AA1E14"/>
    <w:rsid w:val="00AA1F8A"/>
    <w:rsid w:val="00AA237F"/>
    <w:rsid w:val="00AA25B7"/>
    <w:rsid w:val="00AA2A0E"/>
    <w:rsid w:val="00AA328D"/>
    <w:rsid w:val="00AA3334"/>
    <w:rsid w:val="00AA348C"/>
    <w:rsid w:val="00AA3A0F"/>
    <w:rsid w:val="00AA412D"/>
    <w:rsid w:val="00AA43BC"/>
    <w:rsid w:val="00AA5C9F"/>
    <w:rsid w:val="00AA5D0C"/>
    <w:rsid w:val="00AA62D7"/>
    <w:rsid w:val="00AA68FD"/>
    <w:rsid w:val="00AA6BC2"/>
    <w:rsid w:val="00AA6D28"/>
    <w:rsid w:val="00AA6F40"/>
    <w:rsid w:val="00AA71BF"/>
    <w:rsid w:val="00AA71DE"/>
    <w:rsid w:val="00AA72AA"/>
    <w:rsid w:val="00AA75A7"/>
    <w:rsid w:val="00AA7AF9"/>
    <w:rsid w:val="00AA7F65"/>
    <w:rsid w:val="00AB013C"/>
    <w:rsid w:val="00AB061A"/>
    <w:rsid w:val="00AB1373"/>
    <w:rsid w:val="00AB1510"/>
    <w:rsid w:val="00AB1519"/>
    <w:rsid w:val="00AB173A"/>
    <w:rsid w:val="00AB201E"/>
    <w:rsid w:val="00AB2C30"/>
    <w:rsid w:val="00AB2CF5"/>
    <w:rsid w:val="00AB334B"/>
    <w:rsid w:val="00AB344C"/>
    <w:rsid w:val="00AB37B9"/>
    <w:rsid w:val="00AB3ACE"/>
    <w:rsid w:val="00AB4422"/>
    <w:rsid w:val="00AB448F"/>
    <w:rsid w:val="00AB44BD"/>
    <w:rsid w:val="00AB450C"/>
    <w:rsid w:val="00AB4A7E"/>
    <w:rsid w:val="00AB4FFF"/>
    <w:rsid w:val="00AB52DB"/>
    <w:rsid w:val="00AB559B"/>
    <w:rsid w:val="00AB56B9"/>
    <w:rsid w:val="00AB5747"/>
    <w:rsid w:val="00AB5AB7"/>
    <w:rsid w:val="00AB5FC0"/>
    <w:rsid w:val="00AB60D5"/>
    <w:rsid w:val="00AB6FCE"/>
    <w:rsid w:val="00AB75FD"/>
    <w:rsid w:val="00AB78D4"/>
    <w:rsid w:val="00AC0143"/>
    <w:rsid w:val="00AC0169"/>
    <w:rsid w:val="00AC05A7"/>
    <w:rsid w:val="00AC06C1"/>
    <w:rsid w:val="00AC09B0"/>
    <w:rsid w:val="00AC0A9D"/>
    <w:rsid w:val="00AC0B94"/>
    <w:rsid w:val="00AC12E0"/>
    <w:rsid w:val="00AC154F"/>
    <w:rsid w:val="00AC2962"/>
    <w:rsid w:val="00AC2A3E"/>
    <w:rsid w:val="00AC2AF6"/>
    <w:rsid w:val="00AC31FF"/>
    <w:rsid w:val="00AC342E"/>
    <w:rsid w:val="00AC3435"/>
    <w:rsid w:val="00AC3491"/>
    <w:rsid w:val="00AC3601"/>
    <w:rsid w:val="00AC52DF"/>
    <w:rsid w:val="00AC5339"/>
    <w:rsid w:val="00AC5664"/>
    <w:rsid w:val="00AC5D5D"/>
    <w:rsid w:val="00AC5ECF"/>
    <w:rsid w:val="00AC66C9"/>
    <w:rsid w:val="00AC6773"/>
    <w:rsid w:val="00AC6F54"/>
    <w:rsid w:val="00AC7136"/>
    <w:rsid w:val="00AC71BE"/>
    <w:rsid w:val="00AC7892"/>
    <w:rsid w:val="00AC7C05"/>
    <w:rsid w:val="00AD07A2"/>
    <w:rsid w:val="00AD0F8F"/>
    <w:rsid w:val="00AD10AA"/>
    <w:rsid w:val="00AD13EB"/>
    <w:rsid w:val="00AD2B25"/>
    <w:rsid w:val="00AD2FCA"/>
    <w:rsid w:val="00AD3331"/>
    <w:rsid w:val="00AD3E7C"/>
    <w:rsid w:val="00AD3F74"/>
    <w:rsid w:val="00AD481D"/>
    <w:rsid w:val="00AD4B9A"/>
    <w:rsid w:val="00AD4CB0"/>
    <w:rsid w:val="00AD5124"/>
    <w:rsid w:val="00AD55B6"/>
    <w:rsid w:val="00AD5C4E"/>
    <w:rsid w:val="00AD5E59"/>
    <w:rsid w:val="00AD5E86"/>
    <w:rsid w:val="00AD65A3"/>
    <w:rsid w:val="00AD65FC"/>
    <w:rsid w:val="00AD6C2A"/>
    <w:rsid w:val="00AD6D17"/>
    <w:rsid w:val="00AD6E86"/>
    <w:rsid w:val="00AD6FC3"/>
    <w:rsid w:val="00AD71C3"/>
    <w:rsid w:val="00AD73AE"/>
    <w:rsid w:val="00AD794B"/>
    <w:rsid w:val="00AD7F9A"/>
    <w:rsid w:val="00AE0683"/>
    <w:rsid w:val="00AE06AB"/>
    <w:rsid w:val="00AE0711"/>
    <w:rsid w:val="00AE0A30"/>
    <w:rsid w:val="00AE0D02"/>
    <w:rsid w:val="00AE0D5A"/>
    <w:rsid w:val="00AE172A"/>
    <w:rsid w:val="00AE173D"/>
    <w:rsid w:val="00AE177F"/>
    <w:rsid w:val="00AE21DE"/>
    <w:rsid w:val="00AE2631"/>
    <w:rsid w:val="00AE2940"/>
    <w:rsid w:val="00AE2A06"/>
    <w:rsid w:val="00AE30D0"/>
    <w:rsid w:val="00AE310E"/>
    <w:rsid w:val="00AE3F1A"/>
    <w:rsid w:val="00AE3F30"/>
    <w:rsid w:val="00AE4557"/>
    <w:rsid w:val="00AE4565"/>
    <w:rsid w:val="00AE4C8F"/>
    <w:rsid w:val="00AE4CA5"/>
    <w:rsid w:val="00AE56C8"/>
    <w:rsid w:val="00AE5790"/>
    <w:rsid w:val="00AE6305"/>
    <w:rsid w:val="00AE68FD"/>
    <w:rsid w:val="00AE69F2"/>
    <w:rsid w:val="00AE72C4"/>
    <w:rsid w:val="00AE7300"/>
    <w:rsid w:val="00AE76D4"/>
    <w:rsid w:val="00AE7B02"/>
    <w:rsid w:val="00AE7DFB"/>
    <w:rsid w:val="00AF0060"/>
    <w:rsid w:val="00AF0607"/>
    <w:rsid w:val="00AF084B"/>
    <w:rsid w:val="00AF12C6"/>
    <w:rsid w:val="00AF138F"/>
    <w:rsid w:val="00AF147B"/>
    <w:rsid w:val="00AF1B9A"/>
    <w:rsid w:val="00AF1CD4"/>
    <w:rsid w:val="00AF1F10"/>
    <w:rsid w:val="00AF224C"/>
    <w:rsid w:val="00AF28BB"/>
    <w:rsid w:val="00AF28BC"/>
    <w:rsid w:val="00AF2A8A"/>
    <w:rsid w:val="00AF2AE5"/>
    <w:rsid w:val="00AF2F69"/>
    <w:rsid w:val="00AF3363"/>
    <w:rsid w:val="00AF36D2"/>
    <w:rsid w:val="00AF37C6"/>
    <w:rsid w:val="00AF3AAD"/>
    <w:rsid w:val="00AF3D01"/>
    <w:rsid w:val="00AF3F97"/>
    <w:rsid w:val="00AF406C"/>
    <w:rsid w:val="00AF4119"/>
    <w:rsid w:val="00AF424F"/>
    <w:rsid w:val="00AF43F5"/>
    <w:rsid w:val="00AF465D"/>
    <w:rsid w:val="00AF50D6"/>
    <w:rsid w:val="00AF5879"/>
    <w:rsid w:val="00AF6328"/>
    <w:rsid w:val="00AF6914"/>
    <w:rsid w:val="00AF7469"/>
    <w:rsid w:val="00AF7A94"/>
    <w:rsid w:val="00AF7CEC"/>
    <w:rsid w:val="00B00516"/>
    <w:rsid w:val="00B00BC0"/>
    <w:rsid w:val="00B00D9C"/>
    <w:rsid w:val="00B00F70"/>
    <w:rsid w:val="00B020FF"/>
    <w:rsid w:val="00B02249"/>
    <w:rsid w:val="00B0248E"/>
    <w:rsid w:val="00B02916"/>
    <w:rsid w:val="00B02AF3"/>
    <w:rsid w:val="00B03034"/>
    <w:rsid w:val="00B0309D"/>
    <w:rsid w:val="00B039DD"/>
    <w:rsid w:val="00B03A4B"/>
    <w:rsid w:val="00B04024"/>
    <w:rsid w:val="00B04070"/>
    <w:rsid w:val="00B04267"/>
    <w:rsid w:val="00B042E7"/>
    <w:rsid w:val="00B04343"/>
    <w:rsid w:val="00B05413"/>
    <w:rsid w:val="00B055FA"/>
    <w:rsid w:val="00B0564F"/>
    <w:rsid w:val="00B06511"/>
    <w:rsid w:val="00B068E6"/>
    <w:rsid w:val="00B06B54"/>
    <w:rsid w:val="00B06ED5"/>
    <w:rsid w:val="00B072DA"/>
    <w:rsid w:val="00B07470"/>
    <w:rsid w:val="00B07CF2"/>
    <w:rsid w:val="00B07E24"/>
    <w:rsid w:val="00B10A04"/>
    <w:rsid w:val="00B1115A"/>
    <w:rsid w:val="00B11461"/>
    <w:rsid w:val="00B11A4E"/>
    <w:rsid w:val="00B11CBD"/>
    <w:rsid w:val="00B11E5B"/>
    <w:rsid w:val="00B11F02"/>
    <w:rsid w:val="00B12579"/>
    <w:rsid w:val="00B12616"/>
    <w:rsid w:val="00B128A9"/>
    <w:rsid w:val="00B12914"/>
    <w:rsid w:val="00B12968"/>
    <w:rsid w:val="00B1296A"/>
    <w:rsid w:val="00B129A1"/>
    <w:rsid w:val="00B132A4"/>
    <w:rsid w:val="00B13B69"/>
    <w:rsid w:val="00B13D1C"/>
    <w:rsid w:val="00B13E5E"/>
    <w:rsid w:val="00B140AE"/>
    <w:rsid w:val="00B14277"/>
    <w:rsid w:val="00B15127"/>
    <w:rsid w:val="00B15354"/>
    <w:rsid w:val="00B1644F"/>
    <w:rsid w:val="00B16714"/>
    <w:rsid w:val="00B1698F"/>
    <w:rsid w:val="00B16AED"/>
    <w:rsid w:val="00B171B8"/>
    <w:rsid w:val="00B17657"/>
    <w:rsid w:val="00B176EA"/>
    <w:rsid w:val="00B179FD"/>
    <w:rsid w:val="00B17FA1"/>
    <w:rsid w:val="00B20155"/>
    <w:rsid w:val="00B2192C"/>
    <w:rsid w:val="00B21BD3"/>
    <w:rsid w:val="00B21C10"/>
    <w:rsid w:val="00B21FBF"/>
    <w:rsid w:val="00B22063"/>
    <w:rsid w:val="00B223C5"/>
    <w:rsid w:val="00B223E8"/>
    <w:rsid w:val="00B22BAE"/>
    <w:rsid w:val="00B2318D"/>
    <w:rsid w:val="00B2414F"/>
    <w:rsid w:val="00B245C6"/>
    <w:rsid w:val="00B246E3"/>
    <w:rsid w:val="00B2492E"/>
    <w:rsid w:val="00B24D41"/>
    <w:rsid w:val="00B24D8C"/>
    <w:rsid w:val="00B25986"/>
    <w:rsid w:val="00B25B85"/>
    <w:rsid w:val="00B25DE1"/>
    <w:rsid w:val="00B25EFF"/>
    <w:rsid w:val="00B261EE"/>
    <w:rsid w:val="00B26318"/>
    <w:rsid w:val="00B26452"/>
    <w:rsid w:val="00B26579"/>
    <w:rsid w:val="00B265D6"/>
    <w:rsid w:val="00B26863"/>
    <w:rsid w:val="00B2707B"/>
    <w:rsid w:val="00B27758"/>
    <w:rsid w:val="00B27BA0"/>
    <w:rsid w:val="00B27FBD"/>
    <w:rsid w:val="00B300D7"/>
    <w:rsid w:val="00B30384"/>
    <w:rsid w:val="00B303CA"/>
    <w:rsid w:val="00B3041F"/>
    <w:rsid w:val="00B3054A"/>
    <w:rsid w:val="00B3060C"/>
    <w:rsid w:val="00B3172F"/>
    <w:rsid w:val="00B31C4A"/>
    <w:rsid w:val="00B32A69"/>
    <w:rsid w:val="00B33100"/>
    <w:rsid w:val="00B3312A"/>
    <w:rsid w:val="00B3365D"/>
    <w:rsid w:val="00B33AD0"/>
    <w:rsid w:val="00B33FA2"/>
    <w:rsid w:val="00B3403A"/>
    <w:rsid w:val="00B34146"/>
    <w:rsid w:val="00B342A7"/>
    <w:rsid w:val="00B34387"/>
    <w:rsid w:val="00B347A2"/>
    <w:rsid w:val="00B3494C"/>
    <w:rsid w:val="00B34C4E"/>
    <w:rsid w:val="00B351BB"/>
    <w:rsid w:val="00B3523B"/>
    <w:rsid w:val="00B355FD"/>
    <w:rsid w:val="00B3562B"/>
    <w:rsid w:val="00B35892"/>
    <w:rsid w:val="00B35E3C"/>
    <w:rsid w:val="00B3645D"/>
    <w:rsid w:val="00B364EB"/>
    <w:rsid w:val="00B366E6"/>
    <w:rsid w:val="00B36C6D"/>
    <w:rsid w:val="00B36F7D"/>
    <w:rsid w:val="00B370B3"/>
    <w:rsid w:val="00B373A2"/>
    <w:rsid w:val="00B37A0C"/>
    <w:rsid w:val="00B40322"/>
    <w:rsid w:val="00B40480"/>
    <w:rsid w:val="00B41186"/>
    <w:rsid w:val="00B41295"/>
    <w:rsid w:val="00B4189F"/>
    <w:rsid w:val="00B41E33"/>
    <w:rsid w:val="00B41F8D"/>
    <w:rsid w:val="00B4220B"/>
    <w:rsid w:val="00B42241"/>
    <w:rsid w:val="00B42D2E"/>
    <w:rsid w:val="00B4337C"/>
    <w:rsid w:val="00B43561"/>
    <w:rsid w:val="00B4363C"/>
    <w:rsid w:val="00B43AED"/>
    <w:rsid w:val="00B44157"/>
    <w:rsid w:val="00B44314"/>
    <w:rsid w:val="00B44344"/>
    <w:rsid w:val="00B447B1"/>
    <w:rsid w:val="00B44DC2"/>
    <w:rsid w:val="00B450F1"/>
    <w:rsid w:val="00B45A90"/>
    <w:rsid w:val="00B45C05"/>
    <w:rsid w:val="00B45E1D"/>
    <w:rsid w:val="00B46033"/>
    <w:rsid w:val="00B4686F"/>
    <w:rsid w:val="00B46921"/>
    <w:rsid w:val="00B46E50"/>
    <w:rsid w:val="00B47932"/>
    <w:rsid w:val="00B47B60"/>
    <w:rsid w:val="00B50025"/>
    <w:rsid w:val="00B502CD"/>
    <w:rsid w:val="00B5065A"/>
    <w:rsid w:val="00B50964"/>
    <w:rsid w:val="00B50D6A"/>
    <w:rsid w:val="00B51265"/>
    <w:rsid w:val="00B513E9"/>
    <w:rsid w:val="00B513F7"/>
    <w:rsid w:val="00B516D2"/>
    <w:rsid w:val="00B52905"/>
    <w:rsid w:val="00B52948"/>
    <w:rsid w:val="00B53367"/>
    <w:rsid w:val="00B53F95"/>
    <w:rsid w:val="00B541FB"/>
    <w:rsid w:val="00B543F5"/>
    <w:rsid w:val="00B54B98"/>
    <w:rsid w:val="00B54E03"/>
    <w:rsid w:val="00B5507A"/>
    <w:rsid w:val="00B551FE"/>
    <w:rsid w:val="00B55A19"/>
    <w:rsid w:val="00B55A55"/>
    <w:rsid w:val="00B564BA"/>
    <w:rsid w:val="00B569B9"/>
    <w:rsid w:val="00B56E7C"/>
    <w:rsid w:val="00B56F4B"/>
    <w:rsid w:val="00B57048"/>
    <w:rsid w:val="00B5795C"/>
    <w:rsid w:val="00B57B43"/>
    <w:rsid w:val="00B6037E"/>
    <w:rsid w:val="00B6085B"/>
    <w:rsid w:val="00B60BBF"/>
    <w:rsid w:val="00B60C5C"/>
    <w:rsid w:val="00B60F24"/>
    <w:rsid w:val="00B6133E"/>
    <w:rsid w:val="00B6165A"/>
    <w:rsid w:val="00B61904"/>
    <w:rsid w:val="00B61C65"/>
    <w:rsid w:val="00B61CD3"/>
    <w:rsid w:val="00B624E1"/>
    <w:rsid w:val="00B62985"/>
    <w:rsid w:val="00B63044"/>
    <w:rsid w:val="00B63048"/>
    <w:rsid w:val="00B63379"/>
    <w:rsid w:val="00B6339E"/>
    <w:rsid w:val="00B63594"/>
    <w:rsid w:val="00B63952"/>
    <w:rsid w:val="00B63EF4"/>
    <w:rsid w:val="00B641D3"/>
    <w:rsid w:val="00B64282"/>
    <w:rsid w:val="00B642CA"/>
    <w:rsid w:val="00B64476"/>
    <w:rsid w:val="00B64483"/>
    <w:rsid w:val="00B64DD5"/>
    <w:rsid w:val="00B64DD6"/>
    <w:rsid w:val="00B65025"/>
    <w:rsid w:val="00B65161"/>
    <w:rsid w:val="00B65527"/>
    <w:rsid w:val="00B6560F"/>
    <w:rsid w:val="00B6621F"/>
    <w:rsid w:val="00B6704B"/>
    <w:rsid w:val="00B67DF5"/>
    <w:rsid w:val="00B70026"/>
    <w:rsid w:val="00B701B7"/>
    <w:rsid w:val="00B70470"/>
    <w:rsid w:val="00B704A5"/>
    <w:rsid w:val="00B704CF"/>
    <w:rsid w:val="00B70902"/>
    <w:rsid w:val="00B70B00"/>
    <w:rsid w:val="00B70C74"/>
    <w:rsid w:val="00B70F19"/>
    <w:rsid w:val="00B70F3A"/>
    <w:rsid w:val="00B71578"/>
    <w:rsid w:val="00B71AAA"/>
    <w:rsid w:val="00B71B23"/>
    <w:rsid w:val="00B72034"/>
    <w:rsid w:val="00B7209E"/>
    <w:rsid w:val="00B723B6"/>
    <w:rsid w:val="00B72510"/>
    <w:rsid w:val="00B72739"/>
    <w:rsid w:val="00B7277A"/>
    <w:rsid w:val="00B72908"/>
    <w:rsid w:val="00B72B08"/>
    <w:rsid w:val="00B72BD1"/>
    <w:rsid w:val="00B72C6A"/>
    <w:rsid w:val="00B7331A"/>
    <w:rsid w:val="00B73483"/>
    <w:rsid w:val="00B73EC6"/>
    <w:rsid w:val="00B73F10"/>
    <w:rsid w:val="00B7407D"/>
    <w:rsid w:val="00B745E6"/>
    <w:rsid w:val="00B74BE3"/>
    <w:rsid w:val="00B74FBA"/>
    <w:rsid w:val="00B7536E"/>
    <w:rsid w:val="00B756E9"/>
    <w:rsid w:val="00B75B14"/>
    <w:rsid w:val="00B75D16"/>
    <w:rsid w:val="00B75D40"/>
    <w:rsid w:val="00B75E51"/>
    <w:rsid w:val="00B76ED6"/>
    <w:rsid w:val="00B77159"/>
    <w:rsid w:val="00B77312"/>
    <w:rsid w:val="00B77A58"/>
    <w:rsid w:val="00B77D3C"/>
    <w:rsid w:val="00B80034"/>
    <w:rsid w:val="00B80318"/>
    <w:rsid w:val="00B8163D"/>
    <w:rsid w:val="00B81C71"/>
    <w:rsid w:val="00B81ED1"/>
    <w:rsid w:val="00B820A8"/>
    <w:rsid w:val="00B831DA"/>
    <w:rsid w:val="00B83410"/>
    <w:rsid w:val="00B83450"/>
    <w:rsid w:val="00B838DF"/>
    <w:rsid w:val="00B83A34"/>
    <w:rsid w:val="00B8469F"/>
    <w:rsid w:val="00B84985"/>
    <w:rsid w:val="00B84E17"/>
    <w:rsid w:val="00B84F5A"/>
    <w:rsid w:val="00B8518E"/>
    <w:rsid w:val="00B85458"/>
    <w:rsid w:val="00B858A8"/>
    <w:rsid w:val="00B85A73"/>
    <w:rsid w:val="00B8668B"/>
    <w:rsid w:val="00B867E4"/>
    <w:rsid w:val="00B86DC3"/>
    <w:rsid w:val="00B87230"/>
    <w:rsid w:val="00B87350"/>
    <w:rsid w:val="00B87356"/>
    <w:rsid w:val="00B8740B"/>
    <w:rsid w:val="00B879F6"/>
    <w:rsid w:val="00B87CE2"/>
    <w:rsid w:val="00B87D27"/>
    <w:rsid w:val="00B90042"/>
    <w:rsid w:val="00B90121"/>
    <w:rsid w:val="00B902D3"/>
    <w:rsid w:val="00B905C9"/>
    <w:rsid w:val="00B905F1"/>
    <w:rsid w:val="00B908AB"/>
    <w:rsid w:val="00B9094D"/>
    <w:rsid w:val="00B90E29"/>
    <w:rsid w:val="00B91321"/>
    <w:rsid w:val="00B9195B"/>
    <w:rsid w:val="00B91B71"/>
    <w:rsid w:val="00B91E70"/>
    <w:rsid w:val="00B92905"/>
    <w:rsid w:val="00B93579"/>
    <w:rsid w:val="00B935BD"/>
    <w:rsid w:val="00B93790"/>
    <w:rsid w:val="00B93BC9"/>
    <w:rsid w:val="00B93CE4"/>
    <w:rsid w:val="00B94006"/>
    <w:rsid w:val="00B942A6"/>
    <w:rsid w:val="00B94911"/>
    <w:rsid w:val="00B9499B"/>
    <w:rsid w:val="00B9517E"/>
    <w:rsid w:val="00B9562C"/>
    <w:rsid w:val="00B95EA2"/>
    <w:rsid w:val="00B96533"/>
    <w:rsid w:val="00B97297"/>
    <w:rsid w:val="00B97331"/>
    <w:rsid w:val="00B97811"/>
    <w:rsid w:val="00B9798C"/>
    <w:rsid w:val="00B979A1"/>
    <w:rsid w:val="00B97A11"/>
    <w:rsid w:val="00B97E36"/>
    <w:rsid w:val="00B97E74"/>
    <w:rsid w:val="00BA0283"/>
    <w:rsid w:val="00BA036A"/>
    <w:rsid w:val="00BA09B3"/>
    <w:rsid w:val="00BA138B"/>
    <w:rsid w:val="00BA19AD"/>
    <w:rsid w:val="00BA1CB1"/>
    <w:rsid w:val="00BA20AE"/>
    <w:rsid w:val="00BA249E"/>
    <w:rsid w:val="00BA27C6"/>
    <w:rsid w:val="00BA28EA"/>
    <w:rsid w:val="00BA2FA6"/>
    <w:rsid w:val="00BA447E"/>
    <w:rsid w:val="00BA4729"/>
    <w:rsid w:val="00BA4A62"/>
    <w:rsid w:val="00BA5929"/>
    <w:rsid w:val="00BA5A76"/>
    <w:rsid w:val="00BA5A78"/>
    <w:rsid w:val="00BA5ACB"/>
    <w:rsid w:val="00BA5E16"/>
    <w:rsid w:val="00BA6203"/>
    <w:rsid w:val="00BA6ED3"/>
    <w:rsid w:val="00BA703D"/>
    <w:rsid w:val="00BA750C"/>
    <w:rsid w:val="00BB00D3"/>
    <w:rsid w:val="00BB06DF"/>
    <w:rsid w:val="00BB15E6"/>
    <w:rsid w:val="00BB2147"/>
    <w:rsid w:val="00BB2C83"/>
    <w:rsid w:val="00BB312B"/>
    <w:rsid w:val="00BB3325"/>
    <w:rsid w:val="00BB3A00"/>
    <w:rsid w:val="00BB3D66"/>
    <w:rsid w:val="00BB4975"/>
    <w:rsid w:val="00BB4E48"/>
    <w:rsid w:val="00BB4F29"/>
    <w:rsid w:val="00BB5007"/>
    <w:rsid w:val="00BB530F"/>
    <w:rsid w:val="00BB589C"/>
    <w:rsid w:val="00BB5FC7"/>
    <w:rsid w:val="00BB6643"/>
    <w:rsid w:val="00BB684C"/>
    <w:rsid w:val="00BB69B7"/>
    <w:rsid w:val="00BB7081"/>
    <w:rsid w:val="00BB715D"/>
    <w:rsid w:val="00BB731F"/>
    <w:rsid w:val="00BB73D0"/>
    <w:rsid w:val="00BB7682"/>
    <w:rsid w:val="00BB777F"/>
    <w:rsid w:val="00BB7AEE"/>
    <w:rsid w:val="00BB7C42"/>
    <w:rsid w:val="00BB7CF4"/>
    <w:rsid w:val="00BB7F22"/>
    <w:rsid w:val="00BB7FDC"/>
    <w:rsid w:val="00BC0215"/>
    <w:rsid w:val="00BC0234"/>
    <w:rsid w:val="00BC0317"/>
    <w:rsid w:val="00BC0570"/>
    <w:rsid w:val="00BC0985"/>
    <w:rsid w:val="00BC0E8C"/>
    <w:rsid w:val="00BC126F"/>
    <w:rsid w:val="00BC19CC"/>
    <w:rsid w:val="00BC204B"/>
    <w:rsid w:val="00BC22B1"/>
    <w:rsid w:val="00BC2466"/>
    <w:rsid w:val="00BC2B1D"/>
    <w:rsid w:val="00BC2D8A"/>
    <w:rsid w:val="00BC3106"/>
    <w:rsid w:val="00BC34B3"/>
    <w:rsid w:val="00BC38C8"/>
    <w:rsid w:val="00BC40B9"/>
    <w:rsid w:val="00BC44CA"/>
    <w:rsid w:val="00BC48FA"/>
    <w:rsid w:val="00BC4C5C"/>
    <w:rsid w:val="00BC4EE2"/>
    <w:rsid w:val="00BC4F00"/>
    <w:rsid w:val="00BC4F60"/>
    <w:rsid w:val="00BC51BB"/>
    <w:rsid w:val="00BC51E3"/>
    <w:rsid w:val="00BC53B6"/>
    <w:rsid w:val="00BC5A94"/>
    <w:rsid w:val="00BC5C4C"/>
    <w:rsid w:val="00BC6259"/>
    <w:rsid w:val="00BC6FC1"/>
    <w:rsid w:val="00BC7127"/>
    <w:rsid w:val="00BC7334"/>
    <w:rsid w:val="00BD04E3"/>
    <w:rsid w:val="00BD07DF"/>
    <w:rsid w:val="00BD0A33"/>
    <w:rsid w:val="00BD108D"/>
    <w:rsid w:val="00BD10CC"/>
    <w:rsid w:val="00BD1109"/>
    <w:rsid w:val="00BD124F"/>
    <w:rsid w:val="00BD169C"/>
    <w:rsid w:val="00BD17CA"/>
    <w:rsid w:val="00BD1A0A"/>
    <w:rsid w:val="00BD2111"/>
    <w:rsid w:val="00BD2A6C"/>
    <w:rsid w:val="00BD2B23"/>
    <w:rsid w:val="00BD2CB8"/>
    <w:rsid w:val="00BD3038"/>
    <w:rsid w:val="00BD38CE"/>
    <w:rsid w:val="00BD3D45"/>
    <w:rsid w:val="00BD42B8"/>
    <w:rsid w:val="00BD4876"/>
    <w:rsid w:val="00BD487D"/>
    <w:rsid w:val="00BD5501"/>
    <w:rsid w:val="00BD555C"/>
    <w:rsid w:val="00BD55BA"/>
    <w:rsid w:val="00BD5803"/>
    <w:rsid w:val="00BD58C3"/>
    <w:rsid w:val="00BD5D49"/>
    <w:rsid w:val="00BD5D63"/>
    <w:rsid w:val="00BD5F8B"/>
    <w:rsid w:val="00BD6025"/>
    <w:rsid w:val="00BD6115"/>
    <w:rsid w:val="00BD63DC"/>
    <w:rsid w:val="00BD6484"/>
    <w:rsid w:val="00BD6725"/>
    <w:rsid w:val="00BD69E4"/>
    <w:rsid w:val="00BD6A2D"/>
    <w:rsid w:val="00BD6B13"/>
    <w:rsid w:val="00BD6E01"/>
    <w:rsid w:val="00BD7051"/>
    <w:rsid w:val="00BD749E"/>
    <w:rsid w:val="00BD78A3"/>
    <w:rsid w:val="00BD7C3C"/>
    <w:rsid w:val="00BE0330"/>
    <w:rsid w:val="00BE03CB"/>
    <w:rsid w:val="00BE045C"/>
    <w:rsid w:val="00BE048A"/>
    <w:rsid w:val="00BE069E"/>
    <w:rsid w:val="00BE1201"/>
    <w:rsid w:val="00BE1D76"/>
    <w:rsid w:val="00BE229C"/>
    <w:rsid w:val="00BE22EC"/>
    <w:rsid w:val="00BE242B"/>
    <w:rsid w:val="00BE2A3B"/>
    <w:rsid w:val="00BE3092"/>
    <w:rsid w:val="00BE38BE"/>
    <w:rsid w:val="00BE3D73"/>
    <w:rsid w:val="00BE4160"/>
    <w:rsid w:val="00BE516E"/>
    <w:rsid w:val="00BE5702"/>
    <w:rsid w:val="00BE5996"/>
    <w:rsid w:val="00BE59EF"/>
    <w:rsid w:val="00BE5ABA"/>
    <w:rsid w:val="00BE60BD"/>
    <w:rsid w:val="00BE6794"/>
    <w:rsid w:val="00BE7C7E"/>
    <w:rsid w:val="00BE7F14"/>
    <w:rsid w:val="00BE7F31"/>
    <w:rsid w:val="00BE7FF0"/>
    <w:rsid w:val="00BF0206"/>
    <w:rsid w:val="00BF1A0D"/>
    <w:rsid w:val="00BF1B41"/>
    <w:rsid w:val="00BF2242"/>
    <w:rsid w:val="00BF2350"/>
    <w:rsid w:val="00BF29DE"/>
    <w:rsid w:val="00BF310B"/>
    <w:rsid w:val="00BF310D"/>
    <w:rsid w:val="00BF33CB"/>
    <w:rsid w:val="00BF3448"/>
    <w:rsid w:val="00BF377B"/>
    <w:rsid w:val="00BF3A4C"/>
    <w:rsid w:val="00BF45D7"/>
    <w:rsid w:val="00BF468F"/>
    <w:rsid w:val="00BF4E69"/>
    <w:rsid w:val="00BF59CD"/>
    <w:rsid w:val="00BF5C17"/>
    <w:rsid w:val="00BF5F92"/>
    <w:rsid w:val="00BF602E"/>
    <w:rsid w:val="00BF6190"/>
    <w:rsid w:val="00BF71EA"/>
    <w:rsid w:val="00BF72E7"/>
    <w:rsid w:val="00BF7745"/>
    <w:rsid w:val="00BF7EC5"/>
    <w:rsid w:val="00C00253"/>
    <w:rsid w:val="00C00388"/>
    <w:rsid w:val="00C0051E"/>
    <w:rsid w:val="00C008DA"/>
    <w:rsid w:val="00C00A53"/>
    <w:rsid w:val="00C00C9B"/>
    <w:rsid w:val="00C00C9E"/>
    <w:rsid w:val="00C010EF"/>
    <w:rsid w:val="00C017C9"/>
    <w:rsid w:val="00C01E24"/>
    <w:rsid w:val="00C02D88"/>
    <w:rsid w:val="00C02EA3"/>
    <w:rsid w:val="00C03048"/>
    <w:rsid w:val="00C0386D"/>
    <w:rsid w:val="00C03E59"/>
    <w:rsid w:val="00C04308"/>
    <w:rsid w:val="00C04372"/>
    <w:rsid w:val="00C046B7"/>
    <w:rsid w:val="00C04B11"/>
    <w:rsid w:val="00C04C8D"/>
    <w:rsid w:val="00C04D02"/>
    <w:rsid w:val="00C0520E"/>
    <w:rsid w:val="00C05E2B"/>
    <w:rsid w:val="00C06312"/>
    <w:rsid w:val="00C06944"/>
    <w:rsid w:val="00C06D6D"/>
    <w:rsid w:val="00C06EC9"/>
    <w:rsid w:val="00C078E2"/>
    <w:rsid w:val="00C07EE5"/>
    <w:rsid w:val="00C10050"/>
    <w:rsid w:val="00C101D1"/>
    <w:rsid w:val="00C1035A"/>
    <w:rsid w:val="00C1050D"/>
    <w:rsid w:val="00C11AA9"/>
    <w:rsid w:val="00C11C5E"/>
    <w:rsid w:val="00C11FC9"/>
    <w:rsid w:val="00C1204F"/>
    <w:rsid w:val="00C12241"/>
    <w:rsid w:val="00C1230C"/>
    <w:rsid w:val="00C12A4E"/>
    <w:rsid w:val="00C12FB8"/>
    <w:rsid w:val="00C1332C"/>
    <w:rsid w:val="00C13A03"/>
    <w:rsid w:val="00C13A90"/>
    <w:rsid w:val="00C13F62"/>
    <w:rsid w:val="00C14E28"/>
    <w:rsid w:val="00C153F4"/>
    <w:rsid w:val="00C15A1D"/>
    <w:rsid w:val="00C15C92"/>
    <w:rsid w:val="00C15D6B"/>
    <w:rsid w:val="00C163C4"/>
    <w:rsid w:val="00C168A0"/>
    <w:rsid w:val="00C16C43"/>
    <w:rsid w:val="00C16C49"/>
    <w:rsid w:val="00C1741E"/>
    <w:rsid w:val="00C17B8A"/>
    <w:rsid w:val="00C17D02"/>
    <w:rsid w:val="00C2018D"/>
    <w:rsid w:val="00C20214"/>
    <w:rsid w:val="00C20684"/>
    <w:rsid w:val="00C20967"/>
    <w:rsid w:val="00C20D96"/>
    <w:rsid w:val="00C21359"/>
    <w:rsid w:val="00C21924"/>
    <w:rsid w:val="00C21E55"/>
    <w:rsid w:val="00C2250B"/>
    <w:rsid w:val="00C22627"/>
    <w:rsid w:val="00C226A2"/>
    <w:rsid w:val="00C22757"/>
    <w:rsid w:val="00C23075"/>
    <w:rsid w:val="00C230AB"/>
    <w:rsid w:val="00C231ED"/>
    <w:rsid w:val="00C23789"/>
    <w:rsid w:val="00C23839"/>
    <w:rsid w:val="00C242AC"/>
    <w:rsid w:val="00C243B5"/>
    <w:rsid w:val="00C246FF"/>
    <w:rsid w:val="00C249C3"/>
    <w:rsid w:val="00C25135"/>
    <w:rsid w:val="00C26034"/>
    <w:rsid w:val="00C261CC"/>
    <w:rsid w:val="00C2650F"/>
    <w:rsid w:val="00C26796"/>
    <w:rsid w:val="00C26900"/>
    <w:rsid w:val="00C26A5B"/>
    <w:rsid w:val="00C271D5"/>
    <w:rsid w:val="00C27BF5"/>
    <w:rsid w:val="00C30256"/>
    <w:rsid w:val="00C30289"/>
    <w:rsid w:val="00C3059B"/>
    <w:rsid w:val="00C30867"/>
    <w:rsid w:val="00C314ED"/>
    <w:rsid w:val="00C31AA8"/>
    <w:rsid w:val="00C337D2"/>
    <w:rsid w:val="00C33B7B"/>
    <w:rsid w:val="00C3412C"/>
    <w:rsid w:val="00C3433F"/>
    <w:rsid w:val="00C346AD"/>
    <w:rsid w:val="00C3490B"/>
    <w:rsid w:val="00C34C4C"/>
    <w:rsid w:val="00C353FC"/>
    <w:rsid w:val="00C35522"/>
    <w:rsid w:val="00C35A7F"/>
    <w:rsid w:val="00C35CBE"/>
    <w:rsid w:val="00C35EC1"/>
    <w:rsid w:val="00C36003"/>
    <w:rsid w:val="00C36149"/>
    <w:rsid w:val="00C36366"/>
    <w:rsid w:val="00C36581"/>
    <w:rsid w:val="00C36975"/>
    <w:rsid w:val="00C36997"/>
    <w:rsid w:val="00C36D8C"/>
    <w:rsid w:val="00C36DB7"/>
    <w:rsid w:val="00C37AE1"/>
    <w:rsid w:val="00C37D09"/>
    <w:rsid w:val="00C37D2C"/>
    <w:rsid w:val="00C40B43"/>
    <w:rsid w:val="00C40CA8"/>
    <w:rsid w:val="00C40DAB"/>
    <w:rsid w:val="00C41881"/>
    <w:rsid w:val="00C41A9E"/>
    <w:rsid w:val="00C42068"/>
    <w:rsid w:val="00C42171"/>
    <w:rsid w:val="00C422DE"/>
    <w:rsid w:val="00C42A27"/>
    <w:rsid w:val="00C42E5C"/>
    <w:rsid w:val="00C42F38"/>
    <w:rsid w:val="00C43A3B"/>
    <w:rsid w:val="00C43BA8"/>
    <w:rsid w:val="00C43E09"/>
    <w:rsid w:val="00C43EB2"/>
    <w:rsid w:val="00C4440A"/>
    <w:rsid w:val="00C44578"/>
    <w:rsid w:val="00C44928"/>
    <w:rsid w:val="00C449A5"/>
    <w:rsid w:val="00C45287"/>
    <w:rsid w:val="00C4571B"/>
    <w:rsid w:val="00C45A78"/>
    <w:rsid w:val="00C45BA9"/>
    <w:rsid w:val="00C46803"/>
    <w:rsid w:val="00C4686B"/>
    <w:rsid w:val="00C46B8F"/>
    <w:rsid w:val="00C46E19"/>
    <w:rsid w:val="00C474D0"/>
    <w:rsid w:val="00C47825"/>
    <w:rsid w:val="00C47AAD"/>
    <w:rsid w:val="00C501C3"/>
    <w:rsid w:val="00C50E47"/>
    <w:rsid w:val="00C51197"/>
    <w:rsid w:val="00C51C4A"/>
    <w:rsid w:val="00C51EEF"/>
    <w:rsid w:val="00C51F00"/>
    <w:rsid w:val="00C52372"/>
    <w:rsid w:val="00C52705"/>
    <w:rsid w:val="00C54133"/>
    <w:rsid w:val="00C54501"/>
    <w:rsid w:val="00C549BD"/>
    <w:rsid w:val="00C54B2E"/>
    <w:rsid w:val="00C54D3D"/>
    <w:rsid w:val="00C55824"/>
    <w:rsid w:val="00C56571"/>
    <w:rsid w:val="00C5678C"/>
    <w:rsid w:val="00C57100"/>
    <w:rsid w:val="00C573AD"/>
    <w:rsid w:val="00C57A39"/>
    <w:rsid w:val="00C57AD3"/>
    <w:rsid w:val="00C57DB2"/>
    <w:rsid w:val="00C60067"/>
    <w:rsid w:val="00C6026D"/>
    <w:rsid w:val="00C60515"/>
    <w:rsid w:val="00C60617"/>
    <w:rsid w:val="00C60842"/>
    <w:rsid w:val="00C6093B"/>
    <w:rsid w:val="00C60AB3"/>
    <w:rsid w:val="00C60D5E"/>
    <w:rsid w:val="00C60E39"/>
    <w:rsid w:val="00C60E46"/>
    <w:rsid w:val="00C6257B"/>
    <w:rsid w:val="00C625E1"/>
    <w:rsid w:val="00C626BF"/>
    <w:rsid w:val="00C626FE"/>
    <w:rsid w:val="00C62B4A"/>
    <w:rsid w:val="00C62C0C"/>
    <w:rsid w:val="00C62C1B"/>
    <w:rsid w:val="00C63084"/>
    <w:rsid w:val="00C631B9"/>
    <w:rsid w:val="00C6364E"/>
    <w:rsid w:val="00C63708"/>
    <w:rsid w:val="00C63EA0"/>
    <w:rsid w:val="00C640FC"/>
    <w:rsid w:val="00C64738"/>
    <w:rsid w:val="00C64B15"/>
    <w:rsid w:val="00C64C21"/>
    <w:rsid w:val="00C64C90"/>
    <w:rsid w:val="00C653FD"/>
    <w:rsid w:val="00C654FB"/>
    <w:rsid w:val="00C655AE"/>
    <w:rsid w:val="00C65711"/>
    <w:rsid w:val="00C65B7D"/>
    <w:rsid w:val="00C65C73"/>
    <w:rsid w:val="00C661BB"/>
    <w:rsid w:val="00C6623D"/>
    <w:rsid w:val="00C6625D"/>
    <w:rsid w:val="00C662F5"/>
    <w:rsid w:val="00C66598"/>
    <w:rsid w:val="00C66962"/>
    <w:rsid w:val="00C674F3"/>
    <w:rsid w:val="00C6752B"/>
    <w:rsid w:val="00C67533"/>
    <w:rsid w:val="00C67554"/>
    <w:rsid w:val="00C67954"/>
    <w:rsid w:val="00C67A00"/>
    <w:rsid w:val="00C67DEC"/>
    <w:rsid w:val="00C67EE9"/>
    <w:rsid w:val="00C7008D"/>
    <w:rsid w:val="00C7010E"/>
    <w:rsid w:val="00C703F1"/>
    <w:rsid w:val="00C71774"/>
    <w:rsid w:val="00C71CE3"/>
    <w:rsid w:val="00C71E15"/>
    <w:rsid w:val="00C71E3E"/>
    <w:rsid w:val="00C71EF7"/>
    <w:rsid w:val="00C72B6C"/>
    <w:rsid w:val="00C7339E"/>
    <w:rsid w:val="00C73AB2"/>
    <w:rsid w:val="00C73AC7"/>
    <w:rsid w:val="00C74079"/>
    <w:rsid w:val="00C74145"/>
    <w:rsid w:val="00C7415B"/>
    <w:rsid w:val="00C74266"/>
    <w:rsid w:val="00C7443F"/>
    <w:rsid w:val="00C7453E"/>
    <w:rsid w:val="00C746FC"/>
    <w:rsid w:val="00C75844"/>
    <w:rsid w:val="00C75C98"/>
    <w:rsid w:val="00C75E9F"/>
    <w:rsid w:val="00C76CD1"/>
    <w:rsid w:val="00C76D3F"/>
    <w:rsid w:val="00C77A0F"/>
    <w:rsid w:val="00C77BBA"/>
    <w:rsid w:val="00C8004C"/>
    <w:rsid w:val="00C80057"/>
    <w:rsid w:val="00C804BD"/>
    <w:rsid w:val="00C8051A"/>
    <w:rsid w:val="00C809AD"/>
    <w:rsid w:val="00C815E3"/>
    <w:rsid w:val="00C81C42"/>
    <w:rsid w:val="00C81E6F"/>
    <w:rsid w:val="00C81F55"/>
    <w:rsid w:val="00C8232A"/>
    <w:rsid w:val="00C82C74"/>
    <w:rsid w:val="00C82D9B"/>
    <w:rsid w:val="00C8301A"/>
    <w:rsid w:val="00C830C5"/>
    <w:rsid w:val="00C83386"/>
    <w:rsid w:val="00C833E6"/>
    <w:rsid w:val="00C83546"/>
    <w:rsid w:val="00C83F7F"/>
    <w:rsid w:val="00C85B42"/>
    <w:rsid w:val="00C85E0D"/>
    <w:rsid w:val="00C861A6"/>
    <w:rsid w:val="00C862FC"/>
    <w:rsid w:val="00C8689F"/>
    <w:rsid w:val="00C868E0"/>
    <w:rsid w:val="00C86D2E"/>
    <w:rsid w:val="00C871E0"/>
    <w:rsid w:val="00C87FE9"/>
    <w:rsid w:val="00C904DE"/>
    <w:rsid w:val="00C90653"/>
    <w:rsid w:val="00C91FF0"/>
    <w:rsid w:val="00C920CA"/>
    <w:rsid w:val="00C92AF2"/>
    <w:rsid w:val="00C93BD5"/>
    <w:rsid w:val="00C93D63"/>
    <w:rsid w:val="00C94129"/>
    <w:rsid w:val="00C944FC"/>
    <w:rsid w:val="00C95198"/>
    <w:rsid w:val="00C951A7"/>
    <w:rsid w:val="00C95A80"/>
    <w:rsid w:val="00C95BF3"/>
    <w:rsid w:val="00C96883"/>
    <w:rsid w:val="00C96931"/>
    <w:rsid w:val="00C97306"/>
    <w:rsid w:val="00C973A4"/>
    <w:rsid w:val="00C97812"/>
    <w:rsid w:val="00C97F26"/>
    <w:rsid w:val="00CA0245"/>
    <w:rsid w:val="00CA0A2B"/>
    <w:rsid w:val="00CA10BE"/>
    <w:rsid w:val="00CA1257"/>
    <w:rsid w:val="00CA19B9"/>
    <w:rsid w:val="00CA2630"/>
    <w:rsid w:val="00CA2709"/>
    <w:rsid w:val="00CA27D0"/>
    <w:rsid w:val="00CA27FF"/>
    <w:rsid w:val="00CA2D01"/>
    <w:rsid w:val="00CA35BF"/>
    <w:rsid w:val="00CA42DF"/>
    <w:rsid w:val="00CA4A89"/>
    <w:rsid w:val="00CA4D62"/>
    <w:rsid w:val="00CA4E5A"/>
    <w:rsid w:val="00CA5157"/>
    <w:rsid w:val="00CA525C"/>
    <w:rsid w:val="00CA55E0"/>
    <w:rsid w:val="00CA58DF"/>
    <w:rsid w:val="00CA5A56"/>
    <w:rsid w:val="00CA5AE9"/>
    <w:rsid w:val="00CA5B98"/>
    <w:rsid w:val="00CA5E8D"/>
    <w:rsid w:val="00CA622E"/>
    <w:rsid w:val="00CA66A2"/>
    <w:rsid w:val="00CA6FAB"/>
    <w:rsid w:val="00CA70FB"/>
    <w:rsid w:val="00CA727F"/>
    <w:rsid w:val="00CA77DC"/>
    <w:rsid w:val="00CA794F"/>
    <w:rsid w:val="00CA79BE"/>
    <w:rsid w:val="00CB03E0"/>
    <w:rsid w:val="00CB0614"/>
    <w:rsid w:val="00CB068A"/>
    <w:rsid w:val="00CB14D2"/>
    <w:rsid w:val="00CB1695"/>
    <w:rsid w:val="00CB1A39"/>
    <w:rsid w:val="00CB23A7"/>
    <w:rsid w:val="00CB2805"/>
    <w:rsid w:val="00CB2B64"/>
    <w:rsid w:val="00CB30B0"/>
    <w:rsid w:val="00CB3C27"/>
    <w:rsid w:val="00CB4107"/>
    <w:rsid w:val="00CB41CB"/>
    <w:rsid w:val="00CB494C"/>
    <w:rsid w:val="00CB498B"/>
    <w:rsid w:val="00CB4DD3"/>
    <w:rsid w:val="00CB5A1D"/>
    <w:rsid w:val="00CB5D83"/>
    <w:rsid w:val="00CB5EC4"/>
    <w:rsid w:val="00CB5FE6"/>
    <w:rsid w:val="00CB633E"/>
    <w:rsid w:val="00CB6636"/>
    <w:rsid w:val="00CB6FF8"/>
    <w:rsid w:val="00CB74A9"/>
    <w:rsid w:val="00CB7889"/>
    <w:rsid w:val="00CC04E2"/>
    <w:rsid w:val="00CC07AC"/>
    <w:rsid w:val="00CC19A3"/>
    <w:rsid w:val="00CC2010"/>
    <w:rsid w:val="00CC219F"/>
    <w:rsid w:val="00CC23B5"/>
    <w:rsid w:val="00CC2507"/>
    <w:rsid w:val="00CC2701"/>
    <w:rsid w:val="00CC2BC3"/>
    <w:rsid w:val="00CC2D72"/>
    <w:rsid w:val="00CC2F6F"/>
    <w:rsid w:val="00CC38BA"/>
    <w:rsid w:val="00CC3CDB"/>
    <w:rsid w:val="00CC3F68"/>
    <w:rsid w:val="00CC47AF"/>
    <w:rsid w:val="00CC4895"/>
    <w:rsid w:val="00CC4EC3"/>
    <w:rsid w:val="00CC4ED5"/>
    <w:rsid w:val="00CC52BE"/>
    <w:rsid w:val="00CC5412"/>
    <w:rsid w:val="00CC5985"/>
    <w:rsid w:val="00CC668A"/>
    <w:rsid w:val="00CC6FF8"/>
    <w:rsid w:val="00CC73B2"/>
    <w:rsid w:val="00CC7CFC"/>
    <w:rsid w:val="00CC7FAC"/>
    <w:rsid w:val="00CC7FF9"/>
    <w:rsid w:val="00CD041A"/>
    <w:rsid w:val="00CD08DF"/>
    <w:rsid w:val="00CD09E7"/>
    <w:rsid w:val="00CD1371"/>
    <w:rsid w:val="00CD191A"/>
    <w:rsid w:val="00CD2397"/>
    <w:rsid w:val="00CD2762"/>
    <w:rsid w:val="00CD2F5C"/>
    <w:rsid w:val="00CD31E8"/>
    <w:rsid w:val="00CD34BA"/>
    <w:rsid w:val="00CD3940"/>
    <w:rsid w:val="00CD3A51"/>
    <w:rsid w:val="00CD4126"/>
    <w:rsid w:val="00CD43C2"/>
    <w:rsid w:val="00CD4511"/>
    <w:rsid w:val="00CD49AB"/>
    <w:rsid w:val="00CD4B6A"/>
    <w:rsid w:val="00CD5106"/>
    <w:rsid w:val="00CD5B11"/>
    <w:rsid w:val="00CD6686"/>
    <w:rsid w:val="00CD699E"/>
    <w:rsid w:val="00CD6BBB"/>
    <w:rsid w:val="00CD6DA3"/>
    <w:rsid w:val="00CD70B6"/>
    <w:rsid w:val="00CD71D6"/>
    <w:rsid w:val="00CD78F6"/>
    <w:rsid w:val="00CD7948"/>
    <w:rsid w:val="00CD7ABB"/>
    <w:rsid w:val="00CD7C66"/>
    <w:rsid w:val="00CE0004"/>
    <w:rsid w:val="00CE006A"/>
    <w:rsid w:val="00CE0EC5"/>
    <w:rsid w:val="00CE0F3C"/>
    <w:rsid w:val="00CE1827"/>
    <w:rsid w:val="00CE1B22"/>
    <w:rsid w:val="00CE21AD"/>
    <w:rsid w:val="00CE21B5"/>
    <w:rsid w:val="00CE25B0"/>
    <w:rsid w:val="00CE2950"/>
    <w:rsid w:val="00CE2B8A"/>
    <w:rsid w:val="00CE3AAC"/>
    <w:rsid w:val="00CE3C0C"/>
    <w:rsid w:val="00CE40B4"/>
    <w:rsid w:val="00CE4390"/>
    <w:rsid w:val="00CE4633"/>
    <w:rsid w:val="00CE4664"/>
    <w:rsid w:val="00CE4E89"/>
    <w:rsid w:val="00CE51B2"/>
    <w:rsid w:val="00CE52B0"/>
    <w:rsid w:val="00CE53D8"/>
    <w:rsid w:val="00CE590C"/>
    <w:rsid w:val="00CE5CC1"/>
    <w:rsid w:val="00CE6AFE"/>
    <w:rsid w:val="00CE6D11"/>
    <w:rsid w:val="00CE705B"/>
    <w:rsid w:val="00CE72C4"/>
    <w:rsid w:val="00CE7483"/>
    <w:rsid w:val="00CE77BB"/>
    <w:rsid w:val="00CE79EC"/>
    <w:rsid w:val="00CE7B9F"/>
    <w:rsid w:val="00CE7C0F"/>
    <w:rsid w:val="00CE7C12"/>
    <w:rsid w:val="00CE7FA8"/>
    <w:rsid w:val="00CF02AA"/>
    <w:rsid w:val="00CF0C26"/>
    <w:rsid w:val="00CF0CDD"/>
    <w:rsid w:val="00CF0D1D"/>
    <w:rsid w:val="00CF1445"/>
    <w:rsid w:val="00CF1979"/>
    <w:rsid w:val="00CF1A92"/>
    <w:rsid w:val="00CF1AD9"/>
    <w:rsid w:val="00CF1AF2"/>
    <w:rsid w:val="00CF1ECC"/>
    <w:rsid w:val="00CF21F9"/>
    <w:rsid w:val="00CF23D1"/>
    <w:rsid w:val="00CF28E8"/>
    <w:rsid w:val="00CF2CAD"/>
    <w:rsid w:val="00CF2EC3"/>
    <w:rsid w:val="00CF374D"/>
    <w:rsid w:val="00CF3C72"/>
    <w:rsid w:val="00CF4441"/>
    <w:rsid w:val="00CF4450"/>
    <w:rsid w:val="00CF4468"/>
    <w:rsid w:val="00CF44C8"/>
    <w:rsid w:val="00CF49AF"/>
    <w:rsid w:val="00CF53FC"/>
    <w:rsid w:val="00CF55CC"/>
    <w:rsid w:val="00CF5BEA"/>
    <w:rsid w:val="00CF5DA2"/>
    <w:rsid w:val="00CF62CC"/>
    <w:rsid w:val="00CF644D"/>
    <w:rsid w:val="00CF66E8"/>
    <w:rsid w:val="00CF6B66"/>
    <w:rsid w:val="00CF6BCF"/>
    <w:rsid w:val="00CF7617"/>
    <w:rsid w:val="00CF7AAB"/>
    <w:rsid w:val="00D00145"/>
    <w:rsid w:val="00D00379"/>
    <w:rsid w:val="00D006B8"/>
    <w:rsid w:val="00D00B86"/>
    <w:rsid w:val="00D010E2"/>
    <w:rsid w:val="00D01117"/>
    <w:rsid w:val="00D01F22"/>
    <w:rsid w:val="00D021E8"/>
    <w:rsid w:val="00D02661"/>
    <w:rsid w:val="00D0301C"/>
    <w:rsid w:val="00D03037"/>
    <w:rsid w:val="00D03094"/>
    <w:rsid w:val="00D03278"/>
    <w:rsid w:val="00D032EC"/>
    <w:rsid w:val="00D036B4"/>
    <w:rsid w:val="00D03940"/>
    <w:rsid w:val="00D03FDB"/>
    <w:rsid w:val="00D04106"/>
    <w:rsid w:val="00D04862"/>
    <w:rsid w:val="00D049BD"/>
    <w:rsid w:val="00D05325"/>
    <w:rsid w:val="00D054FC"/>
    <w:rsid w:val="00D056E8"/>
    <w:rsid w:val="00D0581E"/>
    <w:rsid w:val="00D06080"/>
    <w:rsid w:val="00D060AC"/>
    <w:rsid w:val="00D06233"/>
    <w:rsid w:val="00D06936"/>
    <w:rsid w:val="00D06B92"/>
    <w:rsid w:val="00D06F97"/>
    <w:rsid w:val="00D07956"/>
    <w:rsid w:val="00D1039C"/>
    <w:rsid w:val="00D10955"/>
    <w:rsid w:val="00D10D1E"/>
    <w:rsid w:val="00D1118D"/>
    <w:rsid w:val="00D12298"/>
    <w:rsid w:val="00D12466"/>
    <w:rsid w:val="00D1279E"/>
    <w:rsid w:val="00D13177"/>
    <w:rsid w:val="00D132C9"/>
    <w:rsid w:val="00D133DC"/>
    <w:rsid w:val="00D13F0F"/>
    <w:rsid w:val="00D145A2"/>
    <w:rsid w:val="00D14619"/>
    <w:rsid w:val="00D146D4"/>
    <w:rsid w:val="00D148EF"/>
    <w:rsid w:val="00D15A13"/>
    <w:rsid w:val="00D15C3F"/>
    <w:rsid w:val="00D15D58"/>
    <w:rsid w:val="00D15E64"/>
    <w:rsid w:val="00D16063"/>
    <w:rsid w:val="00D16143"/>
    <w:rsid w:val="00D163BD"/>
    <w:rsid w:val="00D164E0"/>
    <w:rsid w:val="00D167EF"/>
    <w:rsid w:val="00D16EE0"/>
    <w:rsid w:val="00D17001"/>
    <w:rsid w:val="00D17068"/>
    <w:rsid w:val="00D17239"/>
    <w:rsid w:val="00D17B85"/>
    <w:rsid w:val="00D17C31"/>
    <w:rsid w:val="00D17D93"/>
    <w:rsid w:val="00D17FEA"/>
    <w:rsid w:val="00D200B8"/>
    <w:rsid w:val="00D205F7"/>
    <w:rsid w:val="00D20764"/>
    <w:rsid w:val="00D20DE1"/>
    <w:rsid w:val="00D21401"/>
    <w:rsid w:val="00D21434"/>
    <w:rsid w:val="00D214A6"/>
    <w:rsid w:val="00D21C54"/>
    <w:rsid w:val="00D21F7C"/>
    <w:rsid w:val="00D22402"/>
    <w:rsid w:val="00D22516"/>
    <w:rsid w:val="00D227A8"/>
    <w:rsid w:val="00D22922"/>
    <w:rsid w:val="00D22AD7"/>
    <w:rsid w:val="00D22B27"/>
    <w:rsid w:val="00D22DD2"/>
    <w:rsid w:val="00D2429B"/>
    <w:rsid w:val="00D2431B"/>
    <w:rsid w:val="00D2446F"/>
    <w:rsid w:val="00D24956"/>
    <w:rsid w:val="00D24C40"/>
    <w:rsid w:val="00D2586D"/>
    <w:rsid w:val="00D25E41"/>
    <w:rsid w:val="00D25F83"/>
    <w:rsid w:val="00D2607E"/>
    <w:rsid w:val="00D26174"/>
    <w:rsid w:val="00D26181"/>
    <w:rsid w:val="00D26831"/>
    <w:rsid w:val="00D26CC2"/>
    <w:rsid w:val="00D278A2"/>
    <w:rsid w:val="00D27B78"/>
    <w:rsid w:val="00D27BE2"/>
    <w:rsid w:val="00D27C8D"/>
    <w:rsid w:val="00D27FC8"/>
    <w:rsid w:val="00D27FDF"/>
    <w:rsid w:val="00D303D1"/>
    <w:rsid w:val="00D307FD"/>
    <w:rsid w:val="00D309BF"/>
    <w:rsid w:val="00D32067"/>
    <w:rsid w:val="00D32539"/>
    <w:rsid w:val="00D32890"/>
    <w:rsid w:val="00D328D7"/>
    <w:rsid w:val="00D32935"/>
    <w:rsid w:val="00D32973"/>
    <w:rsid w:val="00D32F6F"/>
    <w:rsid w:val="00D33A46"/>
    <w:rsid w:val="00D33A50"/>
    <w:rsid w:val="00D33C3A"/>
    <w:rsid w:val="00D34302"/>
    <w:rsid w:val="00D34886"/>
    <w:rsid w:val="00D3492A"/>
    <w:rsid w:val="00D34FE3"/>
    <w:rsid w:val="00D350CE"/>
    <w:rsid w:val="00D35324"/>
    <w:rsid w:val="00D353DD"/>
    <w:rsid w:val="00D35415"/>
    <w:rsid w:val="00D3561E"/>
    <w:rsid w:val="00D3594F"/>
    <w:rsid w:val="00D35A61"/>
    <w:rsid w:val="00D366B8"/>
    <w:rsid w:val="00D36C7D"/>
    <w:rsid w:val="00D3735F"/>
    <w:rsid w:val="00D37465"/>
    <w:rsid w:val="00D37613"/>
    <w:rsid w:val="00D378F6"/>
    <w:rsid w:val="00D37AC3"/>
    <w:rsid w:val="00D401CC"/>
    <w:rsid w:val="00D402D0"/>
    <w:rsid w:val="00D403D6"/>
    <w:rsid w:val="00D404E0"/>
    <w:rsid w:val="00D40B85"/>
    <w:rsid w:val="00D40C71"/>
    <w:rsid w:val="00D40D36"/>
    <w:rsid w:val="00D40E8A"/>
    <w:rsid w:val="00D411DB"/>
    <w:rsid w:val="00D41626"/>
    <w:rsid w:val="00D41644"/>
    <w:rsid w:val="00D41748"/>
    <w:rsid w:val="00D41780"/>
    <w:rsid w:val="00D41B0D"/>
    <w:rsid w:val="00D41EB2"/>
    <w:rsid w:val="00D42653"/>
    <w:rsid w:val="00D43A5C"/>
    <w:rsid w:val="00D43BED"/>
    <w:rsid w:val="00D43FC7"/>
    <w:rsid w:val="00D44862"/>
    <w:rsid w:val="00D44876"/>
    <w:rsid w:val="00D44BDC"/>
    <w:rsid w:val="00D44D50"/>
    <w:rsid w:val="00D4527C"/>
    <w:rsid w:val="00D45540"/>
    <w:rsid w:val="00D4569B"/>
    <w:rsid w:val="00D45817"/>
    <w:rsid w:val="00D461F2"/>
    <w:rsid w:val="00D46BAD"/>
    <w:rsid w:val="00D46E7F"/>
    <w:rsid w:val="00D47230"/>
    <w:rsid w:val="00D4747B"/>
    <w:rsid w:val="00D47DEF"/>
    <w:rsid w:val="00D501FA"/>
    <w:rsid w:val="00D50D50"/>
    <w:rsid w:val="00D51091"/>
    <w:rsid w:val="00D510C7"/>
    <w:rsid w:val="00D5153F"/>
    <w:rsid w:val="00D517D7"/>
    <w:rsid w:val="00D51987"/>
    <w:rsid w:val="00D51B47"/>
    <w:rsid w:val="00D51DDB"/>
    <w:rsid w:val="00D523E4"/>
    <w:rsid w:val="00D5297A"/>
    <w:rsid w:val="00D534CB"/>
    <w:rsid w:val="00D5375B"/>
    <w:rsid w:val="00D53F4A"/>
    <w:rsid w:val="00D5402C"/>
    <w:rsid w:val="00D542CB"/>
    <w:rsid w:val="00D54845"/>
    <w:rsid w:val="00D5485C"/>
    <w:rsid w:val="00D54891"/>
    <w:rsid w:val="00D54AB9"/>
    <w:rsid w:val="00D54EB1"/>
    <w:rsid w:val="00D55010"/>
    <w:rsid w:val="00D55BEF"/>
    <w:rsid w:val="00D5607B"/>
    <w:rsid w:val="00D56303"/>
    <w:rsid w:val="00D56499"/>
    <w:rsid w:val="00D56BDC"/>
    <w:rsid w:val="00D57271"/>
    <w:rsid w:val="00D5742E"/>
    <w:rsid w:val="00D576A2"/>
    <w:rsid w:val="00D579F8"/>
    <w:rsid w:val="00D57F86"/>
    <w:rsid w:val="00D6008F"/>
    <w:rsid w:val="00D6054C"/>
    <w:rsid w:val="00D606A5"/>
    <w:rsid w:val="00D60992"/>
    <w:rsid w:val="00D60A81"/>
    <w:rsid w:val="00D610EC"/>
    <w:rsid w:val="00D6185F"/>
    <w:rsid w:val="00D61CF2"/>
    <w:rsid w:val="00D6255F"/>
    <w:rsid w:val="00D62600"/>
    <w:rsid w:val="00D62799"/>
    <w:rsid w:val="00D631C3"/>
    <w:rsid w:val="00D634C3"/>
    <w:rsid w:val="00D63838"/>
    <w:rsid w:val="00D639E9"/>
    <w:rsid w:val="00D63A43"/>
    <w:rsid w:val="00D63AB2"/>
    <w:rsid w:val="00D643A1"/>
    <w:rsid w:val="00D643EB"/>
    <w:rsid w:val="00D64494"/>
    <w:rsid w:val="00D6463E"/>
    <w:rsid w:val="00D64759"/>
    <w:rsid w:val="00D64772"/>
    <w:rsid w:val="00D64D28"/>
    <w:rsid w:val="00D64F64"/>
    <w:rsid w:val="00D655E9"/>
    <w:rsid w:val="00D659FD"/>
    <w:rsid w:val="00D65DBB"/>
    <w:rsid w:val="00D66686"/>
    <w:rsid w:val="00D66FF5"/>
    <w:rsid w:val="00D670E5"/>
    <w:rsid w:val="00D67380"/>
    <w:rsid w:val="00D67F65"/>
    <w:rsid w:val="00D70166"/>
    <w:rsid w:val="00D704FC"/>
    <w:rsid w:val="00D70515"/>
    <w:rsid w:val="00D70695"/>
    <w:rsid w:val="00D7070A"/>
    <w:rsid w:val="00D70774"/>
    <w:rsid w:val="00D70787"/>
    <w:rsid w:val="00D70938"/>
    <w:rsid w:val="00D70B5B"/>
    <w:rsid w:val="00D71521"/>
    <w:rsid w:val="00D71C39"/>
    <w:rsid w:val="00D728CD"/>
    <w:rsid w:val="00D72E6B"/>
    <w:rsid w:val="00D73350"/>
    <w:rsid w:val="00D736F9"/>
    <w:rsid w:val="00D737C2"/>
    <w:rsid w:val="00D748AE"/>
    <w:rsid w:val="00D74E93"/>
    <w:rsid w:val="00D75193"/>
    <w:rsid w:val="00D753F9"/>
    <w:rsid w:val="00D7645B"/>
    <w:rsid w:val="00D7672E"/>
    <w:rsid w:val="00D76DB5"/>
    <w:rsid w:val="00D7743D"/>
    <w:rsid w:val="00D777C5"/>
    <w:rsid w:val="00D77E8A"/>
    <w:rsid w:val="00D805F7"/>
    <w:rsid w:val="00D80765"/>
    <w:rsid w:val="00D80FAC"/>
    <w:rsid w:val="00D815CB"/>
    <w:rsid w:val="00D81783"/>
    <w:rsid w:val="00D818C5"/>
    <w:rsid w:val="00D81AE2"/>
    <w:rsid w:val="00D81B75"/>
    <w:rsid w:val="00D820BA"/>
    <w:rsid w:val="00D824E7"/>
    <w:rsid w:val="00D827BC"/>
    <w:rsid w:val="00D82AE1"/>
    <w:rsid w:val="00D834D5"/>
    <w:rsid w:val="00D83630"/>
    <w:rsid w:val="00D83AC6"/>
    <w:rsid w:val="00D83F5E"/>
    <w:rsid w:val="00D83FCE"/>
    <w:rsid w:val="00D84116"/>
    <w:rsid w:val="00D84509"/>
    <w:rsid w:val="00D8488F"/>
    <w:rsid w:val="00D84BCC"/>
    <w:rsid w:val="00D84DD7"/>
    <w:rsid w:val="00D85468"/>
    <w:rsid w:val="00D85706"/>
    <w:rsid w:val="00D85F09"/>
    <w:rsid w:val="00D867AA"/>
    <w:rsid w:val="00D86E2D"/>
    <w:rsid w:val="00D90314"/>
    <w:rsid w:val="00D90888"/>
    <w:rsid w:val="00D90EA7"/>
    <w:rsid w:val="00D918AC"/>
    <w:rsid w:val="00D918B1"/>
    <w:rsid w:val="00D91A4E"/>
    <w:rsid w:val="00D91EED"/>
    <w:rsid w:val="00D926B1"/>
    <w:rsid w:val="00D92745"/>
    <w:rsid w:val="00D934E1"/>
    <w:rsid w:val="00D936C3"/>
    <w:rsid w:val="00D936E1"/>
    <w:rsid w:val="00D93FFE"/>
    <w:rsid w:val="00D94691"/>
    <w:rsid w:val="00D94723"/>
    <w:rsid w:val="00D94759"/>
    <w:rsid w:val="00D94D80"/>
    <w:rsid w:val="00D95DD2"/>
    <w:rsid w:val="00D95DE5"/>
    <w:rsid w:val="00D96185"/>
    <w:rsid w:val="00D96287"/>
    <w:rsid w:val="00D9634F"/>
    <w:rsid w:val="00D968E7"/>
    <w:rsid w:val="00D96FE6"/>
    <w:rsid w:val="00D971EE"/>
    <w:rsid w:val="00D9731F"/>
    <w:rsid w:val="00D97328"/>
    <w:rsid w:val="00D9774D"/>
    <w:rsid w:val="00D97824"/>
    <w:rsid w:val="00D97FD6"/>
    <w:rsid w:val="00DA021E"/>
    <w:rsid w:val="00DA0B4F"/>
    <w:rsid w:val="00DA0C90"/>
    <w:rsid w:val="00DA1158"/>
    <w:rsid w:val="00DA1334"/>
    <w:rsid w:val="00DA1335"/>
    <w:rsid w:val="00DA1587"/>
    <w:rsid w:val="00DA19D7"/>
    <w:rsid w:val="00DA208C"/>
    <w:rsid w:val="00DA2356"/>
    <w:rsid w:val="00DA23B7"/>
    <w:rsid w:val="00DA2433"/>
    <w:rsid w:val="00DA2D71"/>
    <w:rsid w:val="00DA3196"/>
    <w:rsid w:val="00DA3392"/>
    <w:rsid w:val="00DA3543"/>
    <w:rsid w:val="00DA43A1"/>
    <w:rsid w:val="00DA4432"/>
    <w:rsid w:val="00DA44B7"/>
    <w:rsid w:val="00DA485B"/>
    <w:rsid w:val="00DA4DCA"/>
    <w:rsid w:val="00DA4E4B"/>
    <w:rsid w:val="00DA50FF"/>
    <w:rsid w:val="00DA53A0"/>
    <w:rsid w:val="00DA5708"/>
    <w:rsid w:val="00DA58C5"/>
    <w:rsid w:val="00DA5C63"/>
    <w:rsid w:val="00DA5EAD"/>
    <w:rsid w:val="00DA6049"/>
    <w:rsid w:val="00DA65AC"/>
    <w:rsid w:val="00DA6B0F"/>
    <w:rsid w:val="00DA6BBF"/>
    <w:rsid w:val="00DA6DFF"/>
    <w:rsid w:val="00DA7654"/>
    <w:rsid w:val="00DA7667"/>
    <w:rsid w:val="00DA77E8"/>
    <w:rsid w:val="00DB019A"/>
    <w:rsid w:val="00DB03B7"/>
    <w:rsid w:val="00DB05E0"/>
    <w:rsid w:val="00DB0783"/>
    <w:rsid w:val="00DB1679"/>
    <w:rsid w:val="00DB1D56"/>
    <w:rsid w:val="00DB26E1"/>
    <w:rsid w:val="00DB29A3"/>
    <w:rsid w:val="00DB2A8E"/>
    <w:rsid w:val="00DB30A2"/>
    <w:rsid w:val="00DB39A7"/>
    <w:rsid w:val="00DB4D02"/>
    <w:rsid w:val="00DB4D36"/>
    <w:rsid w:val="00DB4E0A"/>
    <w:rsid w:val="00DB5238"/>
    <w:rsid w:val="00DB5280"/>
    <w:rsid w:val="00DB53D3"/>
    <w:rsid w:val="00DB62E5"/>
    <w:rsid w:val="00DB6380"/>
    <w:rsid w:val="00DB6BD9"/>
    <w:rsid w:val="00DB70CE"/>
    <w:rsid w:val="00DB79D2"/>
    <w:rsid w:val="00DB7B3F"/>
    <w:rsid w:val="00DB7C66"/>
    <w:rsid w:val="00DC03A4"/>
    <w:rsid w:val="00DC1622"/>
    <w:rsid w:val="00DC18D8"/>
    <w:rsid w:val="00DC19B1"/>
    <w:rsid w:val="00DC1D9A"/>
    <w:rsid w:val="00DC1F0B"/>
    <w:rsid w:val="00DC2CB3"/>
    <w:rsid w:val="00DC3214"/>
    <w:rsid w:val="00DC34DA"/>
    <w:rsid w:val="00DC3C33"/>
    <w:rsid w:val="00DC41F1"/>
    <w:rsid w:val="00DC491E"/>
    <w:rsid w:val="00DC4C0E"/>
    <w:rsid w:val="00DC4EE0"/>
    <w:rsid w:val="00DC4F02"/>
    <w:rsid w:val="00DC4F7C"/>
    <w:rsid w:val="00DC4FD1"/>
    <w:rsid w:val="00DC5007"/>
    <w:rsid w:val="00DC531B"/>
    <w:rsid w:val="00DC5371"/>
    <w:rsid w:val="00DC5597"/>
    <w:rsid w:val="00DC57C7"/>
    <w:rsid w:val="00DC57E8"/>
    <w:rsid w:val="00DC591C"/>
    <w:rsid w:val="00DC5B99"/>
    <w:rsid w:val="00DC620F"/>
    <w:rsid w:val="00DC625A"/>
    <w:rsid w:val="00DC749A"/>
    <w:rsid w:val="00DC74A1"/>
    <w:rsid w:val="00DC7570"/>
    <w:rsid w:val="00DC7AF3"/>
    <w:rsid w:val="00DD0216"/>
    <w:rsid w:val="00DD03C7"/>
    <w:rsid w:val="00DD05F6"/>
    <w:rsid w:val="00DD0DBC"/>
    <w:rsid w:val="00DD0FE8"/>
    <w:rsid w:val="00DD18AA"/>
    <w:rsid w:val="00DD1CB4"/>
    <w:rsid w:val="00DD1D53"/>
    <w:rsid w:val="00DD2602"/>
    <w:rsid w:val="00DD305A"/>
    <w:rsid w:val="00DD363A"/>
    <w:rsid w:val="00DD3AE1"/>
    <w:rsid w:val="00DD3C70"/>
    <w:rsid w:val="00DD3C98"/>
    <w:rsid w:val="00DD5B17"/>
    <w:rsid w:val="00DD5F2D"/>
    <w:rsid w:val="00DD6A32"/>
    <w:rsid w:val="00DD6DCB"/>
    <w:rsid w:val="00DD736E"/>
    <w:rsid w:val="00DD766A"/>
    <w:rsid w:val="00DD76E0"/>
    <w:rsid w:val="00DD7D3A"/>
    <w:rsid w:val="00DD7E48"/>
    <w:rsid w:val="00DE0045"/>
    <w:rsid w:val="00DE0690"/>
    <w:rsid w:val="00DE06B3"/>
    <w:rsid w:val="00DE07E6"/>
    <w:rsid w:val="00DE08F7"/>
    <w:rsid w:val="00DE0CBC"/>
    <w:rsid w:val="00DE0E8C"/>
    <w:rsid w:val="00DE1064"/>
    <w:rsid w:val="00DE106D"/>
    <w:rsid w:val="00DE119B"/>
    <w:rsid w:val="00DE1352"/>
    <w:rsid w:val="00DE144D"/>
    <w:rsid w:val="00DE14A0"/>
    <w:rsid w:val="00DE17F5"/>
    <w:rsid w:val="00DE1BE0"/>
    <w:rsid w:val="00DE1C26"/>
    <w:rsid w:val="00DE1CF4"/>
    <w:rsid w:val="00DE25F8"/>
    <w:rsid w:val="00DE2663"/>
    <w:rsid w:val="00DE33B5"/>
    <w:rsid w:val="00DE3637"/>
    <w:rsid w:val="00DE3885"/>
    <w:rsid w:val="00DE3961"/>
    <w:rsid w:val="00DE3B30"/>
    <w:rsid w:val="00DE3E89"/>
    <w:rsid w:val="00DE3F3A"/>
    <w:rsid w:val="00DE4806"/>
    <w:rsid w:val="00DE4C3C"/>
    <w:rsid w:val="00DE5686"/>
    <w:rsid w:val="00DE588D"/>
    <w:rsid w:val="00DE5BD8"/>
    <w:rsid w:val="00DE5E35"/>
    <w:rsid w:val="00DE6445"/>
    <w:rsid w:val="00DE6861"/>
    <w:rsid w:val="00DE6A65"/>
    <w:rsid w:val="00DE6C68"/>
    <w:rsid w:val="00DE6E5A"/>
    <w:rsid w:val="00DE6E6B"/>
    <w:rsid w:val="00DE758F"/>
    <w:rsid w:val="00DE7729"/>
    <w:rsid w:val="00DF0000"/>
    <w:rsid w:val="00DF042C"/>
    <w:rsid w:val="00DF1234"/>
    <w:rsid w:val="00DF1441"/>
    <w:rsid w:val="00DF16E0"/>
    <w:rsid w:val="00DF1BC6"/>
    <w:rsid w:val="00DF255B"/>
    <w:rsid w:val="00DF2966"/>
    <w:rsid w:val="00DF3133"/>
    <w:rsid w:val="00DF3975"/>
    <w:rsid w:val="00DF3A5F"/>
    <w:rsid w:val="00DF457B"/>
    <w:rsid w:val="00DF4D6D"/>
    <w:rsid w:val="00DF5685"/>
    <w:rsid w:val="00DF68DA"/>
    <w:rsid w:val="00DF6907"/>
    <w:rsid w:val="00DF6A7A"/>
    <w:rsid w:val="00DF7349"/>
    <w:rsid w:val="00DF7D0C"/>
    <w:rsid w:val="00DF7D89"/>
    <w:rsid w:val="00E004B0"/>
    <w:rsid w:val="00E00623"/>
    <w:rsid w:val="00E00B32"/>
    <w:rsid w:val="00E010C2"/>
    <w:rsid w:val="00E01A1F"/>
    <w:rsid w:val="00E01B4C"/>
    <w:rsid w:val="00E02429"/>
    <w:rsid w:val="00E02586"/>
    <w:rsid w:val="00E02BBA"/>
    <w:rsid w:val="00E02DAF"/>
    <w:rsid w:val="00E033A7"/>
    <w:rsid w:val="00E03562"/>
    <w:rsid w:val="00E03654"/>
    <w:rsid w:val="00E0383A"/>
    <w:rsid w:val="00E039A4"/>
    <w:rsid w:val="00E03B03"/>
    <w:rsid w:val="00E04421"/>
    <w:rsid w:val="00E04E36"/>
    <w:rsid w:val="00E04EF8"/>
    <w:rsid w:val="00E05035"/>
    <w:rsid w:val="00E0548C"/>
    <w:rsid w:val="00E058A3"/>
    <w:rsid w:val="00E05CC3"/>
    <w:rsid w:val="00E06169"/>
    <w:rsid w:val="00E0641E"/>
    <w:rsid w:val="00E06CCC"/>
    <w:rsid w:val="00E06FA4"/>
    <w:rsid w:val="00E07E8E"/>
    <w:rsid w:val="00E1066E"/>
    <w:rsid w:val="00E1081C"/>
    <w:rsid w:val="00E11522"/>
    <w:rsid w:val="00E118E5"/>
    <w:rsid w:val="00E11A7C"/>
    <w:rsid w:val="00E11C72"/>
    <w:rsid w:val="00E11F32"/>
    <w:rsid w:val="00E127ED"/>
    <w:rsid w:val="00E1293B"/>
    <w:rsid w:val="00E129B3"/>
    <w:rsid w:val="00E12D63"/>
    <w:rsid w:val="00E136DD"/>
    <w:rsid w:val="00E13785"/>
    <w:rsid w:val="00E1395C"/>
    <w:rsid w:val="00E14366"/>
    <w:rsid w:val="00E1451C"/>
    <w:rsid w:val="00E146B7"/>
    <w:rsid w:val="00E146CC"/>
    <w:rsid w:val="00E14A21"/>
    <w:rsid w:val="00E14F80"/>
    <w:rsid w:val="00E15423"/>
    <w:rsid w:val="00E154D6"/>
    <w:rsid w:val="00E15FA4"/>
    <w:rsid w:val="00E16085"/>
    <w:rsid w:val="00E160FB"/>
    <w:rsid w:val="00E16405"/>
    <w:rsid w:val="00E1663D"/>
    <w:rsid w:val="00E169DE"/>
    <w:rsid w:val="00E16F28"/>
    <w:rsid w:val="00E171AD"/>
    <w:rsid w:val="00E173D4"/>
    <w:rsid w:val="00E17411"/>
    <w:rsid w:val="00E17A57"/>
    <w:rsid w:val="00E202DF"/>
    <w:rsid w:val="00E202F5"/>
    <w:rsid w:val="00E2048D"/>
    <w:rsid w:val="00E207AC"/>
    <w:rsid w:val="00E20BC6"/>
    <w:rsid w:val="00E20DCF"/>
    <w:rsid w:val="00E210CB"/>
    <w:rsid w:val="00E2159B"/>
    <w:rsid w:val="00E21720"/>
    <w:rsid w:val="00E2184B"/>
    <w:rsid w:val="00E228EE"/>
    <w:rsid w:val="00E22956"/>
    <w:rsid w:val="00E22988"/>
    <w:rsid w:val="00E22D75"/>
    <w:rsid w:val="00E22F7D"/>
    <w:rsid w:val="00E2359A"/>
    <w:rsid w:val="00E236D9"/>
    <w:rsid w:val="00E23CFA"/>
    <w:rsid w:val="00E2453A"/>
    <w:rsid w:val="00E249C7"/>
    <w:rsid w:val="00E24BD6"/>
    <w:rsid w:val="00E24DE2"/>
    <w:rsid w:val="00E251CF"/>
    <w:rsid w:val="00E258AB"/>
    <w:rsid w:val="00E25F86"/>
    <w:rsid w:val="00E264B6"/>
    <w:rsid w:val="00E26BBD"/>
    <w:rsid w:val="00E26D44"/>
    <w:rsid w:val="00E275BF"/>
    <w:rsid w:val="00E2799E"/>
    <w:rsid w:val="00E27BB7"/>
    <w:rsid w:val="00E27CC5"/>
    <w:rsid w:val="00E30005"/>
    <w:rsid w:val="00E30654"/>
    <w:rsid w:val="00E3071A"/>
    <w:rsid w:val="00E308EE"/>
    <w:rsid w:val="00E314DB"/>
    <w:rsid w:val="00E31786"/>
    <w:rsid w:val="00E31840"/>
    <w:rsid w:val="00E31B99"/>
    <w:rsid w:val="00E32350"/>
    <w:rsid w:val="00E325CA"/>
    <w:rsid w:val="00E3263A"/>
    <w:rsid w:val="00E3274F"/>
    <w:rsid w:val="00E327E3"/>
    <w:rsid w:val="00E32A70"/>
    <w:rsid w:val="00E32E92"/>
    <w:rsid w:val="00E32F62"/>
    <w:rsid w:val="00E333FC"/>
    <w:rsid w:val="00E33F2D"/>
    <w:rsid w:val="00E340E9"/>
    <w:rsid w:val="00E34392"/>
    <w:rsid w:val="00E34AF6"/>
    <w:rsid w:val="00E3500A"/>
    <w:rsid w:val="00E350F7"/>
    <w:rsid w:val="00E35198"/>
    <w:rsid w:val="00E359B8"/>
    <w:rsid w:val="00E35C07"/>
    <w:rsid w:val="00E36518"/>
    <w:rsid w:val="00E36A47"/>
    <w:rsid w:val="00E36BBB"/>
    <w:rsid w:val="00E36EAC"/>
    <w:rsid w:val="00E372FE"/>
    <w:rsid w:val="00E37B03"/>
    <w:rsid w:val="00E37B8B"/>
    <w:rsid w:val="00E37F83"/>
    <w:rsid w:val="00E403D7"/>
    <w:rsid w:val="00E40BF4"/>
    <w:rsid w:val="00E40C07"/>
    <w:rsid w:val="00E40CD3"/>
    <w:rsid w:val="00E40DFD"/>
    <w:rsid w:val="00E40FC3"/>
    <w:rsid w:val="00E4107A"/>
    <w:rsid w:val="00E410BB"/>
    <w:rsid w:val="00E41123"/>
    <w:rsid w:val="00E41163"/>
    <w:rsid w:val="00E414E6"/>
    <w:rsid w:val="00E419F2"/>
    <w:rsid w:val="00E41B3E"/>
    <w:rsid w:val="00E41B90"/>
    <w:rsid w:val="00E42065"/>
    <w:rsid w:val="00E423BF"/>
    <w:rsid w:val="00E425BB"/>
    <w:rsid w:val="00E42C8F"/>
    <w:rsid w:val="00E4345F"/>
    <w:rsid w:val="00E43A26"/>
    <w:rsid w:val="00E43F21"/>
    <w:rsid w:val="00E44694"/>
    <w:rsid w:val="00E44ADA"/>
    <w:rsid w:val="00E460A5"/>
    <w:rsid w:val="00E4627C"/>
    <w:rsid w:val="00E4678D"/>
    <w:rsid w:val="00E4688A"/>
    <w:rsid w:val="00E46FE1"/>
    <w:rsid w:val="00E504BE"/>
    <w:rsid w:val="00E507D0"/>
    <w:rsid w:val="00E50D3E"/>
    <w:rsid w:val="00E51C88"/>
    <w:rsid w:val="00E51E41"/>
    <w:rsid w:val="00E520E0"/>
    <w:rsid w:val="00E521B0"/>
    <w:rsid w:val="00E526C3"/>
    <w:rsid w:val="00E5280F"/>
    <w:rsid w:val="00E52975"/>
    <w:rsid w:val="00E5309E"/>
    <w:rsid w:val="00E535AE"/>
    <w:rsid w:val="00E53692"/>
    <w:rsid w:val="00E53733"/>
    <w:rsid w:val="00E5398B"/>
    <w:rsid w:val="00E53C43"/>
    <w:rsid w:val="00E53DC9"/>
    <w:rsid w:val="00E53DD1"/>
    <w:rsid w:val="00E5435F"/>
    <w:rsid w:val="00E54B5E"/>
    <w:rsid w:val="00E55936"/>
    <w:rsid w:val="00E559F1"/>
    <w:rsid w:val="00E55A58"/>
    <w:rsid w:val="00E56315"/>
    <w:rsid w:val="00E569B9"/>
    <w:rsid w:val="00E56BC8"/>
    <w:rsid w:val="00E576FC"/>
    <w:rsid w:val="00E57D31"/>
    <w:rsid w:val="00E57FDD"/>
    <w:rsid w:val="00E60091"/>
    <w:rsid w:val="00E60104"/>
    <w:rsid w:val="00E6072F"/>
    <w:rsid w:val="00E60F5D"/>
    <w:rsid w:val="00E6178B"/>
    <w:rsid w:val="00E61E2B"/>
    <w:rsid w:val="00E62051"/>
    <w:rsid w:val="00E62251"/>
    <w:rsid w:val="00E63262"/>
    <w:rsid w:val="00E632CB"/>
    <w:rsid w:val="00E63E7F"/>
    <w:rsid w:val="00E64771"/>
    <w:rsid w:val="00E64D4B"/>
    <w:rsid w:val="00E64FC9"/>
    <w:rsid w:val="00E65448"/>
    <w:rsid w:val="00E6554A"/>
    <w:rsid w:val="00E65D20"/>
    <w:rsid w:val="00E661F7"/>
    <w:rsid w:val="00E66B7A"/>
    <w:rsid w:val="00E66ED6"/>
    <w:rsid w:val="00E7055D"/>
    <w:rsid w:val="00E705ED"/>
    <w:rsid w:val="00E7067F"/>
    <w:rsid w:val="00E70839"/>
    <w:rsid w:val="00E70A20"/>
    <w:rsid w:val="00E71520"/>
    <w:rsid w:val="00E720A4"/>
    <w:rsid w:val="00E720C3"/>
    <w:rsid w:val="00E72144"/>
    <w:rsid w:val="00E72527"/>
    <w:rsid w:val="00E7318F"/>
    <w:rsid w:val="00E7319A"/>
    <w:rsid w:val="00E73B64"/>
    <w:rsid w:val="00E73D42"/>
    <w:rsid w:val="00E745EE"/>
    <w:rsid w:val="00E7553F"/>
    <w:rsid w:val="00E75722"/>
    <w:rsid w:val="00E75C04"/>
    <w:rsid w:val="00E760FB"/>
    <w:rsid w:val="00E76A4E"/>
    <w:rsid w:val="00E76A57"/>
    <w:rsid w:val="00E77850"/>
    <w:rsid w:val="00E801AC"/>
    <w:rsid w:val="00E8026E"/>
    <w:rsid w:val="00E81122"/>
    <w:rsid w:val="00E81242"/>
    <w:rsid w:val="00E81284"/>
    <w:rsid w:val="00E8152D"/>
    <w:rsid w:val="00E81798"/>
    <w:rsid w:val="00E81820"/>
    <w:rsid w:val="00E81B08"/>
    <w:rsid w:val="00E823CF"/>
    <w:rsid w:val="00E82840"/>
    <w:rsid w:val="00E82A9C"/>
    <w:rsid w:val="00E82B9F"/>
    <w:rsid w:val="00E82E80"/>
    <w:rsid w:val="00E831EE"/>
    <w:rsid w:val="00E84900"/>
    <w:rsid w:val="00E84BED"/>
    <w:rsid w:val="00E85D9C"/>
    <w:rsid w:val="00E86674"/>
    <w:rsid w:val="00E867D7"/>
    <w:rsid w:val="00E86838"/>
    <w:rsid w:val="00E86A93"/>
    <w:rsid w:val="00E86BCA"/>
    <w:rsid w:val="00E86E6E"/>
    <w:rsid w:val="00E86E85"/>
    <w:rsid w:val="00E87521"/>
    <w:rsid w:val="00E8773C"/>
    <w:rsid w:val="00E87D33"/>
    <w:rsid w:val="00E87E74"/>
    <w:rsid w:val="00E90005"/>
    <w:rsid w:val="00E90303"/>
    <w:rsid w:val="00E90373"/>
    <w:rsid w:val="00E90531"/>
    <w:rsid w:val="00E90775"/>
    <w:rsid w:val="00E90A08"/>
    <w:rsid w:val="00E91109"/>
    <w:rsid w:val="00E915EE"/>
    <w:rsid w:val="00E916C1"/>
    <w:rsid w:val="00E91DFE"/>
    <w:rsid w:val="00E921B2"/>
    <w:rsid w:val="00E922AE"/>
    <w:rsid w:val="00E92304"/>
    <w:rsid w:val="00E925F0"/>
    <w:rsid w:val="00E92663"/>
    <w:rsid w:val="00E92FB0"/>
    <w:rsid w:val="00E92FD5"/>
    <w:rsid w:val="00E937F9"/>
    <w:rsid w:val="00E93AD5"/>
    <w:rsid w:val="00E93C56"/>
    <w:rsid w:val="00E94221"/>
    <w:rsid w:val="00E949F1"/>
    <w:rsid w:val="00E94A9A"/>
    <w:rsid w:val="00E94B73"/>
    <w:rsid w:val="00E94E04"/>
    <w:rsid w:val="00E950F8"/>
    <w:rsid w:val="00E967A1"/>
    <w:rsid w:val="00E967D3"/>
    <w:rsid w:val="00E96929"/>
    <w:rsid w:val="00E96A95"/>
    <w:rsid w:val="00E973D9"/>
    <w:rsid w:val="00E9751D"/>
    <w:rsid w:val="00E975FA"/>
    <w:rsid w:val="00E97E85"/>
    <w:rsid w:val="00EA051F"/>
    <w:rsid w:val="00EA08B0"/>
    <w:rsid w:val="00EA0AAD"/>
    <w:rsid w:val="00EA152F"/>
    <w:rsid w:val="00EA1A78"/>
    <w:rsid w:val="00EA1DA7"/>
    <w:rsid w:val="00EA1EAA"/>
    <w:rsid w:val="00EA1FA8"/>
    <w:rsid w:val="00EA202B"/>
    <w:rsid w:val="00EA2747"/>
    <w:rsid w:val="00EA2C1A"/>
    <w:rsid w:val="00EA2D63"/>
    <w:rsid w:val="00EA2EAE"/>
    <w:rsid w:val="00EA32B8"/>
    <w:rsid w:val="00EA33D3"/>
    <w:rsid w:val="00EA343F"/>
    <w:rsid w:val="00EA3D41"/>
    <w:rsid w:val="00EA3FDE"/>
    <w:rsid w:val="00EA4803"/>
    <w:rsid w:val="00EA4EDC"/>
    <w:rsid w:val="00EA5108"/>
    <w:rsid w:val="00EA606C"/>
    <w:rsid w:val="00EA6B74"/>
    <w:rsid w:val="00EA7BC2"/>
    <w:rsid w:val="00EA7C28"/>
    <w:rsid w:val="00EB064A"/>
    <w:rsid w:val="00EB0F38"/>
    <w:rsid w:val="00EB10FE"/>
    <w:rsid w:val="00EB1429"/>
    <w:rsid w:val="00EB142B"/>
    <w:rsid w:val="00EB191D"/>
    <w:rsid w:val="00EB1E42"/>
    <w:rsid w:val="00EB2406"/>
    <w:rsid w:val="00EB2924"/>
    <w:rsid w:val="00EB2D17"/>
    <w:rsid w:val="00EB3051"/>
    <w:rsid w:val="00EB3B1A"/>
    <w:rsid w:val="00EB4026"/>
    <w:rsid w:val="00EB427E"/>
    <w:rsid w:val="00EB4317"/>
    <w:rsid w:val="00EB4AE4"/>
    <w:rsid w:val="00EB5CB4"/>
    <w:rsid w:val="00EB5D4D"/>
    <w:rsid w:val="00EB60AD"/>
    <w:rsid w:val="00EB62E3"/>
    <w:rsid w:val="00EB6766"/>
    <w:rsid w:val="00EB6D25"/>
    <w:rsid w:val="00EB7B05"/>
    <w:rsid w:val="00EB7BA7"/>
    <w:rsid w:val="00EB7EB3"/>
    <w:rsid w:val="00EC055D"/>
    <w:rsid w:val="00EC07E6"/>
    <w:rsid w:val="00EC0DA0"/>
    <w:rsid w:val="00EC0FB5"/>
    <w:rsid w:val="00EC155B"/>
    <w:rsid w:val="00EC1C68"/>
    <w:rsid w:val="00EC1E56"/>
    <w:rsid w:val="00EC1EBD"/>
    <w:rsid w:val="00EC2107"/>
    <w:rsid w:val="00EC2244"/>
    <w:rsid w:val="00EC2377"/>
    <w:rsid w:val="00EC26A6"/>
    <w:rsid w:val="00EC2893"/>
    <w:rsid w:val="00EC28C6"/>
    <w:rsid w:val="00EC2B06"/>
    <w:rsid w:val="00EC2B43"/>
    <w:rsid w:val="00EC2F38"/>
    <w:rsid w:val="00EC3462"/>
    <w:rsid w:val="00EC375F"/>
    <w:rsid w:val="00EC3CAA"/>
    <w:rsid w:val="00EC3EE2"/>
    <w:rsid w:val="00EC43D7"/>
    <w:rsid w:val="00EC46D4"/>
    <w:rsid w:val="00EC49EB"/>
    <w:rsid w:val="00EC4A30"/>
    <w:rsid w:val="00EC4A89"/>
    <w:rsid w:val="00EC4FE0"/>
    <w:rsid w:val="00EC6A6F"/>
    <w:rsid w:val="00EC6B27"/>
    <w:rsid w:val="00EC6B36"/>
    <w:rsid w:val="00EC6C7C"/>
    <w:rsid w:val="00EC6D16"/>
    <w:rsid w:val="00EC7212"/>
    <w:rsid w:val="00EC7476"/>
    <w:rsid w:val="00EC74D3"/>
    <w:rsid w:val="00EC7D05"/>
    <w:rsid w:val="00ED048F"/>
    <w:rsid w:val="00ED0578"/>
    <w:rsid w:val="00ED12CE"/>
    <w:rsid w:val="00ED1F53"/>
    <w:rsid w:val="00ED2592"/>
    <w:rsid w:val="00ED25CA"/>
    <w:rsid w:val="00ED291E"/>
    <w:rsid w:val="00ED2BB6"/>
    <w:rsid w:val="00ED2F51"/>
    <w:rsid w:val="00ED3422"/>
    <w:rsid w:val="00ED4AA2"/>
    <w:rsid w:val="00ED4DDA"/>
    <w:rsid w:val="00ED4DE8"/>
    <w:rsid w:val="00ED5119"/>
    <w:rsid w:val="00ED516F"/>
    <w:rsid w:val="00ED5F18"/>
    <w:rsid w:val="00ED61D1"/>
    <w:rsid w:val="00ED67D8"/>
    <w:rsid w:val="00ED67E9"/>
    <w:rsid w:val="00ED6823"/>
    <w:rsid w:val="00ED695A"/>
    <w:rsid w:val="00ED73F5"/>
    <w:rsid w:val="00EE0100"/>
    <w:rsid w:val="00EE026C"/>
    <w:rsid w:val="00EE0425"/>
    <w:rsid w:val="00EE0737"/>
    <w:rsid w:val="00EE0A58"/>
    <w:rsid w:val="00EE0A72"/>
    <w:rsid w:val="00EE0F8A"/>
    <w:rsid w:val="00EE10F5"/>
    <w:rsid w:val="00EE11B4"/>
    <w:rsid w:val="00EE11CF"/>
    <w:rsid w:val="00EE1283"/>
    <w:rsid w:val="00EE13E4"/>
    <w:rsid w:val="00EE168A"/>
    <w:rsid w:val="00EE1ABA"/>
    <w:rsid w:val="00EE2124"/>
    <w:rsid w:val="00EE2E75"/>
    <w:rsid w:val="00EE3757"/>
    <w:rsid w:val="00EE3829"/>
    <w:rsid w:val="00EE3F11"/>
    <w:rsid w:val="00EE401F"/>
    <w:rsid w:val="00EE4068"/>
    <w:rsid w:val="00EE46B3"/>
    <w:rsid w:val="00EE47C4"/>
    <w:rsid w:val="00EE4B9B"/>
    <w:rsid w:val="00EE4DA1"/>
    <w:rsid w:val="00EE540B"/>
    <w:rsid w:val="00EE6041"/>
    <w:rsid w:val="00EE6181"/>
    <w:rsid w:val="00EE6381"/>
    <w:rsid w:val="00EE63CA"/>
    <w:rsid w:val="00EE66FD"/>
    <w:rsid w:val="00EE675C"/>
    <w:rsid w:val="00EE67D6"/>
    <w:rsid w:val="00EE68DD"/>
    <w:rsid w:val="00EE6B94"/>
    <w:rsid w:val="00EE6BAE"/>
    <w:rsid w:val="00EE71EC"/>
    <w:rsid w:val="00EE720C"/>
    <w:rsid w:val="00EE7495"/>
    <w:rsid w:val="00EE78F9"/>
    <w:rsid w:val="00EF00C1"/>
    <w:rsid w:val="00EF017F"/>
    <w:rsid w:val="00EF0250"/>
    <w:rsid w:val="00EF03DF"/>
    <w:rsid w:val="00EF0732"/>
    <w:rsid w:val="00EF197C"/>
    <w:rsid w:val="00EF30A6"/>
    <w:rsid w:val="00EF3BE5"/>
    <w:rsid w:val="00EF3F85"/>
    <w:rsid w:val="00EF41DF"/>
    <w:rsid w:val="00EF436F"/>
    <w:rsid w:val="00EF4B00"/>
    <w:rsid w:val="00EF5646"/>
    <w:rsid w:val="00EF575D"/>
    <w:rsid w:val="00EF58D5"/>
    <w:rsid w:val="00EF5900"/>
    <w:rsid w:val="00EF5B83"/>
    <w:rsid w:val="00EF6188"/>
    <w:rsid w:val="00EF66DA"/>
    <w:rsid w:val="00EF6A59"/>
    <w:rsid w:val="00EF7892"/>
    <w:rsid w:val="00EF79F9"/>
    <w:rsid w:val="00EF7AA6"/>
    <w:rsid w:val="00EF7B58"/>
    <w:rsid w:val="00EF7E04"/>
    <w:rsid w:val="00EF7E18"/>
    <w:rsid w:val="00F00870"/>
    <w:rsid w:val="00F00B56"/>
    <w:rsid w:val="00F00C01"/>
    <w:rsid w:val="00F00C8B"/>
    <w:rsid w:val="00F00D2E"/>
    <w:rsid w:val="00F01414"/>
    <w:rsid w:val="00F0162B"/>
    <w:rsid w:val="00F017F4"/>
    <w:rsid w:val="00F01D0F"/>
    <w:rsid w:val="00F01FA5"/>
    <w:rsid w:val="00F020B5"/>
    <w:rsid w:val="00F02625"/>
    <w:rsid w:val="00F0369C"/>
    <w:rsid w:val="00F0378D"/>
    <w:rsid w:val="00F039FD"/>
    <w:rsid w:val="00F03F9B"/>
    <w:rsid w:val="00F041A2"/>
    <w:rsid w:val="00F04608"/>
    <w:rsid w:val="00F04658"/>
    <w:rsid w:val="00F0472D"/>
    <w:rsid w:val="00F04764"/>
    <w:rsid w:val="00F04B04"/>
    <w:rsid w:val="00F050C1"/>
    <w:rsid w:val="00F0522C"/>
    <w:rsid w:val="00F05783"/>
    <w:rsid w:val="00F057A2"/>
    <w:rsid w:val="00F05F0B"/>
    <w:rsid w:val="00F0624E"/>
    <w:rsid w:val="00F064A9"/>
    <w:rsid w:val="00F06851"/>
    <w:rsid w:val="00F07B65"/>
    <w:rsid w:val="00F07E91"/>
    <w:rsid w:val="00F07F69"/>
    <w:rsid w:val="00F10318"/>
    <w:rsid w:val="00F10335"/>
    <w:rsid w:val="00F10765"/>
    <w:rsid w:val="00F11409"/>
    <w:rsid w:val="00F1145C"/>
    <w:rsid w:val="00F11545"/>
    <w:rsid w:val="00F11558"/>
    <w:rsid w:val="00F11563"/>
    <w:rsid w:val="00F11A6D"/>
    <w:rsid w:val="00F11D95"/>
    <w:rsid w:val="00F11DDB"/>
    <w:rsid w:val="00F12295"/>
    <w:rsid w:val="00F127F3"/>
    <w:rsid w:val="00F12C8A"/>
    <w:rsid w:val="00F12ED8"/>
    <w:rsid w:val="00F13977"/>
    <w:rsid w:val="00F13D2F"/>
    <w:rsid w:val="00F13E81"/>
    <w:rsid w:val="00F13E9C"/>
    <w:rsid w:val="00F142AB"/>
    <w:rsid w:val="00F1470B"/>
    <w:rsid w:val="00F147DA"/>
    <w:rsid w:val="00F14ADF"/>
    <w:rsid w:val="00F159F2"/>
    <w:rsid w:val="00F164B0"/>
    <w:rsid w:val="00F16E25"/>
    <w:rsid w:val="00F1701A"/>
    <w:rsid w:val="00F17417"/>
    <w:rsid w:val="00F178BC"/>
    <w:rsid w:val="00F17F30"/>
    <w:rsid w:val="00F201E3"/>
    <w:rsid w:val="00F20278"/>
    <w:rsid w:val="00F20509"/>
    <w:rsid w:val="00F20653"/>
    <w:rsid w:val="00F210B9"/>
    <w:rsid w:val="00F215C0"/>
    <w:rsid w:val="00F21681"/>
    <w:rsid w:val="00F219CA"/>
    <w:rsid w:val="00F21B31"/>
    <w:rsid w:val="00F21BAF"/>
    <w:rsid w:val="00F2237F"/>
    <w:rsid w:val="00F22A7F"/>
    <w:rsid w:val="00F22C90"/>
    <w:rsid w:val="00F23296"/>
    <w:rsid w:val="00F2332B"/>
    <w:rsid w:val="00F23515"/>
    <w:rsid w:val="00F24B98"/>
    <w:rsid w:val="00F253C2"/>
    <w:rsid w:val="00F255C4"/>
    <w:rsid w:val="00F262E7"/>
    <w:rsid w:val="00F26D79"/>
    <w:rsid w:val="00F26DF7"/>
    <w:rsid w:val="00F27267"/>
    <w:rsid w:val="00F278B7"/>
    <w:rsid w:val="00F27AB1"/>
    <w:rsid w:val="00F30405"/>
    <w:rsid w:val="00F30864"/>
    <w:rsid w:val="00F30915"/>
    <w:rsid w:val="00F30BA6"/>
    <w:rsid w:val="00F313B9"/>
    <w:rsid w:val="00F3159B"/>
    <w:rsid w:val="00F3225E"/>
    <w:rsid w:val="00F3227F"/>
    <w:rsid w:val="00F332CF"/>
    <w:rsid w:val="00F33514"/>
    <w:rsid w:val="00F34136"/>
    <w:rsid w:val="00F343E5"/>
    <w:rsid w:val="00F343FC"/>
    <w:rsid w:val="00F344AA"/>
    <w:rsid w:val="00F34A9C"/>
    <w:rsid w:val="00F34CB7"/>
    <w:rsid w:val="00F353A1"/>
    <w:rsid w:val="00F356D5"/>
    <w:rsid w:val="00F35727"/>
    <w:rsid w:val="00F35819"/>
    <w:rsid w:val="00F35C3F"/>
    <w:rsid w:val="00F35D09"/>
    <w:rsid w:val="00F361F0"/>
    <w:rsid w:val="00F362DF"/>
    <w:rsid w:val="00F3668A"/>
    <w:rsid w:val="00F36987"/>
    <w:rsid w:val="00F36E63"/>
    <w:rsid w:val="00F401C1"/>
    <w:rsid w:val="00F4052D"/>
    <w:rsid w:val="00F405A8"/>
    <w:rsid w:val="00F4148A"/>
    <w:rsid w:val="00F4160D"/>
    <w:rsid w:val="00F41700"/>
    <w:rsid w:val="00F4193A"/>
    <w:rsid w:val="00F41CA8"/>
    <w:rsid w:val="00F4223A"/>
    <w:rsid w:val="00F4247D"/>
    <w:rsid w:val="00F42553"/>
    <w:rsid w:val="00F430B1"/>
    <w:rsid w:val="00F434A4"/>
    <w:rsid w:val="00F43707"/>
    <w:rsid w:val="00F43877"/>
    <w:rsid w:val="00F44060"/>
    <w:rsid w:val="00F440B4"/>
    <w:rsid w:val="00F44251"/>
    <w:rsid w:val="00F446EB"/>
    <w:rsid w:val="00F44959"/>
    <w:rsid w:val="00F44ABD"/>
    <w:rsid w:val="00F44B00"/>
    <w:rsid w:val="00F44D7C"/>
    <w:rsid w:val="00F44DEB"/>
    <w:rsid w:val="00F44FE6"/>
    <w:rsid w:val="00F4516C"/>
    <w:rsid w:val="00F45501"/>
    <w:rsid w:val="00F461F6"/>
    <w:rsid w:val="00F46B21"/>
    <w:rsid w:val="00F471EC"/>
    <w:rsid w:val="00F478A8"/>
    <w:rsid w:val="00F47CA2"/>
    <w:rsid w:val="00F47D4D"/>
    <w:rsid w:val="00F5070B"/>
    <w:rsid w:val="00F513D5"/>
    <w:rsid w:val="00F51D59"/>
    <w:rsid w:val="00F52688"/>
    <w:rsid w:val="00F527EE"/>
    <w:rsid w:val="00F533C7"/>
    <w:rsid w:val="00F53466"/>
    <w:rsid w:val="00F53798"/>
    <w:rsid w:val="00F53A4C"/>
    <w:rsid w:val="00F53B45"/>
    <w:rsid w:val="00F5416C"/>
    <w:rsid w:val="00F55467"/>
    <w:rsid w:val="00F55629"/>
    <w:rsid w:val="00F5577B"/>
    <w:rsid w:val="00F55816"/>
    <w:rsid w:val="00F565E5"/>
    <w:rsid w:val="00F56DB2"/>
    <w:rsid w:val="00F56F7C"/>
    <w:rsid w:val="00F57346"/>
    <w:rsid w:val="00F57753"/>
    <w:rsid w:val="00F577B9"/>
    <w:rsid w:val="00F57A29"/>
    <w:rsid w:val="00F57AB1"/>
    <w:rsid w:val="00F60AA0"/>
    <w:rsid w:val="00F60D51"/>
    <w:rsid w:val="00F61137"/>
    <w:rsid w:val="00F6151E"/>
    <w:rsid w:val="00F61C2C"/>
    <w:rsid w:val="00F61CD2"/>
    <w:rsid w:val="00F61FCF"/>
    <w:rsid w:val="00F6282E"/>
    <w:rsid w:val="00F62BBF"/>
    <w:rsid w:val="00F62BD5"/>
    <w:rsid w:val="00F62F09"/>
    <w:rsid w:val="00F62F68"/>
    <w:rsid w:val="00F63700"/>
    <w:rsid w:val="00F63CAB"/>
    <w:rsid w:val="00F64EFB"/>
    <w:rsid w:val="00F65EC7"/>
    <w:rsid w:val="00F6622A"/>
    <w:rsid w:val="00F662AD"/>
    <w:rsid w:val="00F6647E"/>
    <w:rsid w:val="00F667B3"/>
    <w:rsid w:val="00F669AA"/>
    <w:rsid w:val="00F66A35"/>
    <w:rsid w:val="00F66B13"/>
    <w:rsid w:val="00F673DE"/>
    <w:rsid w:val="00F676C7"/>
    <w:rsid w:val="00F67958"/>
    <w:rsid w:val="00F679EB"/>
    <w:rsid w:val="00F67C1F"/>
    <w:rsid w:val="00F710A3"/>
    <w:rsid w:val="00F71859"/>
    <w:rsid w:val="00F71AEA"/>
    <w:rsid w:val="00F71B8C"/>
    <w:rsid w:val="00F72067"/>
    <w:rsid w:val="00F723DA"/>
    <w:rsid w:val="00F7261F"/>
    <w:rsid w:val="00F72B04"/>
    <w:rsid w:val="00F72BD5"/>
    <w:rsid w:val="00F73356"/>
    <w:rsid w:val="00F7354A"/>
    <w:rsid w:val="00F735D5"/>
    <w:rsid w:val="00F740D2"/>
    <w:rsid w:val="00F74BBF"/>
    <w:rsid w:val="00F75121"/>
    <w:rsid w:val="00F75148"/>
    <w:rsid w:val="00F751A5"/>
    <w:rsid w:val="00F7529D"/>
    <w:rsid w:val="00F75AEF"/>
    <w:rsid w:val="00F7604F"/>
    <w:rsid w:val="00F766CA"/>
    <w:rsid w:val="00F76720"/>
    <w:rsid w:val="00F767EE"/>
    <w:rsid w:val="00F76A3F"/>
    <w:rsid w:val="00F77F04"/>
    <w:rsid w:val="00F80CAD"/>
    <w:rsid w:val="00F8101A"/>
    <w:rsid w:val="00F8128A"/>
    <w:rsid w:val="00F812FA"/>
    <w:rsid w:val="00F81E15"/>
    <w:rsid w:val="00F8221B"/>
    <w:rsid w:val="00F82439"/>
    <w:rsid w:val="00F82540"/>
    <w:rsid w:val="00F827E3"/>
    <w:rsid w:val="00F82A51"/>
    <w:rsid w:val="00F82D93"/>
    <w:rsid w:val="00F82EC2"/>
    <w:rsid w:val="00F82EDF"/>
    <w:rsid w:val="00F8336B"/>
    <w:rsid w:val="00F83797"/>
    <w:rsid w:val="00F837AC"/>
    <w:rsid w:val="00F8399D"/>
    <w:rsid w:val="00F83CE1"/>
    <w:rsid w:val="00F83E34"/>
    <w:rsid w:val="00F84337"/>
    <w:rsid w:val="00F8450B"/>
    <w:rsid w:val="00F848BA"/>
    <w:rsid w:val="00F84BE9"/>
    <w:rsid w:val="00F84C64"/>
    <w:rsid w:val="00F85642"/>
    <w:rsid w:val="00F85AC3"/>
    <w:rsid w:val="00F864CF"/>
    <w:rsid w:val="00F8663D"/>
    <w:rsid w:val="00F869F0"/>
    <w:rsid w:val="00F86B53"/>
    <w:rsid w:val="00F8700E"/>
    <w:rsid w:val="00F870F5"/>
    <w:rsid w:val="00F87342"/>
    <w:rsid w:val="00F87D6C"/>
    <w:rsid w:val="00F87ECE"/>
    <w:rsid w:val="00F87F12"/>
    <w:rsid w:val="00F90103"/>
    <w:rsid w:val="00F9011C"/>
    <w:rsid w:val="00F90AD1"/>
    <w:rsid w:val="00F90DB0"/>
    <w:rsid w:val="00F9173E"/>
    <w:rsid w:val="00F91B16"/>
    <w:rsid w:val="00F91F41"/>
    <w:rsid w:val="00F923FD"/>
    <w:rsid w:val="00F927CB"/>
    <w:rsid w:val="00F92CFF"/>
    <w:rsid w:val="00F92D18"/>
    <w:rsid w:val="00F930E1"/>
    <w:rsid w:val="00F9355B"/>
    <w:rsid w:val="00F935C2"/>
    <w:rsid w:val="00F93914"/>
    <w:rsid w:val="00F93DEC"/>
    <w:rsid w:val="00F93E3D"/>
    <w:rsid w:val="00F94009"/>
    <w:rsid w:val="00F9477A"/>
    <w:rsid w:val="00F947F9"/>
    <w:rsid w:val="00F94B5C"/>
    <w:rsid w:val="00F94F6F"/>
    <w:rsid w:val="00F950E2"/>
    <w:rsid w:val="00F95428"/>
    <w:rsid w:val="00F954C8"/>
    <w:rsid w:val="00F9555D"/>
    <w:rsid w:val="00F9563C"/>
    <w:rsid w:val="00F95F74"/>
    <w:rsid w:val="00F97192"/>
    <w:rsid w:val="00F971E0"/>
    <w:rsid w:val="00F9732F"/>
    <w:rsid w:val="00F97863"/>
    <w:rsid w:val="00FA012A"/>
    <w:rsid w:val="00FA0517"/>
    <w:rsid w:val="00FA08CA"/>
    <w:rsid w:val="00FA0B3A"/>
    <w:rsid w:val="00FA1283"/>
    <w:rsid w:val="00FA1333"/>
    <w:rsid w:val="00FA1443"/>
    <w:rsid w:val="00FA1AB6"/>
    <w:rsid w:val="00FA2CE6"/>
    <w:rsid w:val="00FA30CB"/>
    <w:rsid w:val="00FA31BA"/>
    <w:rsid w:val="00FA432E"/>
    <w:rsid w:val="00FA45D3"/>
    <w:rsid w:val="00FA45F8"/>
    <w:rsid w:val="00FA46E7"/>
    <w:rsid w:val="00FA4ABE"/>
    <w:rsid w:val="00FA4C68"/>
    <w:rsid w:val="00FA4F0D"/>
    <w:rsid w:val="00FA4F39"/>
    <w:rsid w:val="00FA5398"/>
    <w:rsid w:val="00FA56CB"/>
    <w:rsid w:val="00FA6040"/>
    <w:rsid w:val="00FA6225"/>
    <w:rsid w:val="00FA72D2"/>
    <w:rsid w:val="00FA72F0"/>
    <w:rsid w:val="00FA77DC"/>
    <w:rsid w:val="00FA78D1"/>
    <w:rsid w:val="00FB0586"/>
    <w:rsid w:val="00FB071D"/>
    <w:rsid w:val="00FB0730"/>
    <w:rsid w:val="00FB1061"/>
    <w:rsid w:val="00FB1062"/>
    <w:rsid w:val="00FB1393"/>
    <w:rsid w:val="00FB15E5"/>
    <w:rsid w:val="00FB18D0"/>
    <w:rsid w:val="00FB1ED5"/>
    <w:rsid w:val="00FB1EE7"/>
    <w:rsid w:val="00FB231A"/>
    <w:rsid w:val="00FB26D4"/>
    <w:rsid w:val="00FB2A50"/>
    <w:rsid w:val="00FB2A6C"/>
    <w:rsid w:val="00FB3304"/>
    <w:rsid w:val="00FB3583"/>
    <w:rsid w:val="00FB36CE"/>
    <w:rsid w:val="00FB413C"/>
    <w:rsid w:val="00FB52CE"/>
    <w:rsid w:val="00FB53DB"/>
    <w:rsid w:val="00FB59D0"/>
    <w:rsid w:val="00FB6571"/>
    <w:rsid w:val="00FB69D3"/>
    <w:rsid w:val="00FB70E9"/>
    <w:rsid w:val="00FB77C5"/>
    <w:rsid w:val="00FB7853"/>
    <w:rsid w:val="00FB7A54"/>
    <w:rsid w:val="00FB7FDD"/>
    <w:rsid w:val="00FC0002"/>
    <w:rsid w:val="00FC00A4"/>
    <w:rsid w:val="00FC0140"/>
    <w:rsid w:val="00FC0994"/>
    <w:rsid w:val="00FC0B82"/>
    <w:rsid w:val="00FC11B2"/>
    <w:rsid w:val="00FC13C3"/>
    <w:rsid w:val="00FC153A"/>
    <w:rsid w:val="00FC1BDE"/>
    <w:rsid w:val="00FC1BF7"/>
    <w:rsid w:val="00FC2619"/>
    <w:rsid w:val="00FC29DA"/>
    <w:rsid w:val="00FC2B3E"/>
    <w:rsid w:val="00FC2DBE"/>
    <w:rsid w:val="00FC3176"/>
    <w:rsid w:val="00FC343C"/>
    <w:rsid w:val="00FC3F6C"/>
    <w:rsid w:val="00FC4487"/>
    <w:rsid w:val="00FC4921"/>
    <w:rsid w:val="00FC526B"/>
    <w:rsid w:val="00FC54F5"/>
    <w:rsid w:val="00FC5D38"/>
    <w:rsid w:val="00FC614D"/>
    <w:rsid w:val="00FC69AE"/>
    <w:rsid w:val="00FC712C"/>
    <w:rsid w:val="00FC7574"/>
    <w:rsid w:val="00FC7659"/>
    <w:rsid w:val="00FC7788"/>
    <w:rsid w:val="00FC7C22"/>
    <w:rsid w:val="00FD02E3"/>
    <w:rsid w:val="00FD061C"/>
    <w:rsid w:val="00FD0C77"/>
    <w:rsid w:val="00FD0CC3"/>
    <w:rsid w:val="00FD0D77"/>
    <w:rsid w:val="00FD177E"/>
    <w:rsid w:val="00FD1DB0"/>
    <w:rsid w:val="00FD22C5"/>
    <w:rsid w:val="00FD2784"/>
    <w:rsid w:val="00FD2B3D"/>
    <w:rsid w:val="00FD2BB0"/>
    <w:rsid w:val="00FD3DFA"/>
    <w:rsid w:val="00FD3F4B"/>
    <w:rsid w:val="00FD43A0"/>
    <w:rsid w:val="00FD520C"/>
    <w:rsid w:val="00FD53D9"/>
    <w:rsid w:val="00FD5502"/>
    <w:rsid w:val="00FD56F2"/>
    <w:rsid w:val="00FD5B50"/>
    <w:rsid w:val="00FD600D"/>
    <w:rsid w:val="00FD6116"/>
    <w:rsid w:val="00FD62AF"/>
    <w:rsid w:val="00FD6385"/>
    <w:rsid w:val="00FD79AF"/>
    <w:rsid w:val="00FD7A94"/>
    <w:rsid w:val="00FD7CEA"/>
    <w:rsid w:val="00FD7F02"/>
    <w:rsid w:val="00FE01B4"/>
    <w:rsid w:val="00FE049D"/>
    <w:rsid w:val="00FE0C2B"/>
    <w:rsid w:val="00FE0EDF"/>
    <w:rsid w:val="00FE13E3"/>
    <w:rsid w:val="00FE1483"/>
    <w:rsid w:val="00FE18CA"/>
    <w:rsid w:val="00FE20EC"/>
    <w:rsid w:val="00FE2106"/>
    <w:rsid w:val="00FE2DD7"/>
    <w:rsid w:val="00FE2DE0"/>
    <w:rsid w:val="00FE3E12"/>
    <w:rsid w:val="00FE4175"/>
    <w:rsid w:val="00FE42CA"/>
    <w:rsid w:val="00FE43A2"/>
    <w:rsid w:val="00FE448D"/>
    <w:rsid w:val="00FE4EB6"/>
    <w:rsid w:val="00FE5878"/>
    <w:rsid w:val="00FE5AD3"/>
    <w:rsid w:val="00FE6409"/>
    <w:rsid w:val="00FE6632"/>
    <w:rsid w:val="00FE68FF"/>
    <w:rsid w:val="00FE71E1"/>
    <w:rsid w:val="00FE72A5"/>
    <w:rsid w:val="00FE72DF"/>
    <w:rsid w:val="00FE7509"/>
    <w:rsid w:val="00FE7D17"/>
    <w:rsid w:val="00FF0118"/>
    <w:rsid w:val="00FF12E5"/>
    <w:rsid w:val="00FF1941"/>
    <w:rsid w:val="00FF19DC"/>
    <w:rsid w:val="00FF1CD5"/>
    <w:rsid w:val="00FF26C7"/>
    <w:rsid w:val="00FF3710"/>
    <w:rsid w:val="00FF37D6"/>
    <w:rsid w:val="00FF3E35"/>
    <w:rsid w:val="00FF3FC1"/>
    <w:rsid w:val="00FF441E"/>
    <w:rsid w:val="00FF443B"/>
    <w:rsid w:val="00FF4EB9"/>
    <w:rsid w:val="00FF5770"/>
    <w:rsid w:val="00FF5A30"/>
    <w:rsid w:val="00FF5BE3"/>
    <w:rsid w:val="00FF661C"/>
    <w:rsid w:val="00FF6834"/>
    <w:rsid w:val="00FF687D"/>
    <w:rsid w:val="00FF68DB"/>
    <w:rsid w:val="00FF6A89"/>
    <w:rsid w:val="00FF6B49"/>
    <w:rsid w:val="00FF6C53"/>
    <w:rsid w:val="00FF70B0"/>
    <w:rsid w:val="00FF71A3"/>
    <w:rsid w:val="00FF74E0"/>
    <w:rsid w:val="00FF7A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F0646"/>
  <w15:chartTrackingRefBased/>
  <w15:docId w15:val="{D9BB85C1-B680-544A-92FB-22A79A10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2D0E"/>
    <w:rPr>
      <w:rFonts w:ascii="Times New Roman" w:eastAsia="Times New Roman" w:hAnsi="Times New Roman" w:cs="Times New Roman"/>
      <w:kern w:val="0"/>
      <w:lang w:eastAsia="cs-CZ"/>
      <w14:ligatures w14:val="none"/>
    </w:rPr>
  </w:style>
  <w:style w:type="paragraph" w:styleId="Nadpis1">
    <w:name w:val="heading 1"/>
    <w:basedOn w:val="Normln"/>
    <w:next w:val="Normln"/>
    <w:link w:val="Nadpis1Char"/>
    <w:uiPriority w:val="9"/>
    <w:qFormat/>
    <w:rsid w:val="00250E7B"/>
    <w:pPr>
      <w:keepNext/>
      <w:keepLines/>
      <w:numPr>
        <w:numId w:val="1"/>
      </w:numPr>
      <w:spacing w:before="24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250E7B"/>
    <w:pPr>
      <w:keepNext/>
      <w:keepLines/>
      <w:numPr>
        <w:ilvl w:val="1"/>
        <w:numId w:val="1"/>
      </w:numPr>
      <w:spacing w:before="40"/>
      <w:outlineLvl w:val="1"/>
    </w:pPr>
    <w:rPr>
      <w:rFonts w:eastAsiaTheme="majorEastAsia" w:cstheme="majorBidi"/>
      <w:b/>
      <w:sz w:val="28"/>
      <w:szCs w:val="26"/>
    </w:rPr>
  </w:style>
  <w:style w:type="paragraph" w:styleId="Nadpis3">
    <w:name w:val="heading 3"/>
    <w:basedOn w:val="Normln"/>
    <w:next w:val="Normln"/>
    <w:link w:val="Nadpis3Char"/>
    <w:autoRedefine/>
    <w:uiPriority w:val="9"/>
    <w:unhideWhenUsed/>
    <w:qFormat/>
    <w:rsid w:val="00D805F7"/>
    <w:pPr>
      <w:keepNext/>
      <w:keepLines/>
      <w:numPr>
        <w:ilvl w:val="2"/>
        <w:numId w:val="1"/>
      </w:numPr>
      <w:spacing w:before="40"/>
      <w:outlineLvl w:val="2"/>
    </w:pPr>
    <w:rPr>
      <w:rFonts w:eastAsiaTheme="majorEastAsia" w:cstheme="majorBidi"/>
      <w:sz w:val="28"/>
      <w:szCs w:val="28"/>
    </w:rPr>
  </w:style>
  <w:style w:type="paragraph" w:styleId="Nadpis4">
    <w:name w:val="heading 4"/>
    <w:basedOn w:val="Normln"/>
    <w:next w:val="Normln"/>
    <w:link w:val="Nadpis4Char"/>
    <w:uiPriority w:val="9"/>
    <w:semiHidden/>
    <w:unhideWhenUsed/>
    <w:qFormat/>
    <w:rsid w:val="00E3274F"/>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E3274F"/>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E3274F"/>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E3274F"/>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E3274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3274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015B6"/>
    <w:pPr>
      <w:spacing w:before="100" w:beforeAutospacing="1" w:after="100" w:afterAutospacing="1"/>
    </w:pPr>
  </w:style>
  <w:style w:type="paragraph" w:styleId="Zhlav">
    <w:name w:val="header"/>
    <w:basedOn w:val="Normln"/>
    <w:link w:val="ZhlavChar"/>
    <w:uiPriority w:val="99"/>
    <w:unhideWhenUsed/>
    <w:rsid w:val="00867B4B"/>
    <w:pPr>
      <w:tabs>
        <w:tab w:val="center" w:pos="4536"/>
        <w:tab w:val="right" w:pos="9072"/>
      </w:tabs>
    </w:pPr>
  </w:style>
  <w:style w:type="character" w:customStyle="1" w:styleId="ZhlavChar">
    <w:name w:val="Záhlaví Char"/>
    <w:basedOn w:val="Standardnpsmoodstavce"/>
    <w:link w:val="Zhlav"/>
    <w:uiPriority w:val="99"/>
    <w:rsid w:val="00867B4B"/>
  </w:style>
  <w:style w:type="paragraph" w:styleId="Zpat">
    <w:name w:val="footer"/>
    <w:basedOn w:val="Normln"/>
    <w:link w:val="ZpatChar"/>
    <w:uiPriority w:val="99"/>
    <w:unhideWhenUsed/>
    <w:rsid w:val="00867B4B"/>
    <w:pPr>
      <w:tabs>
        <w:tab w:val="center" w:pos="4536"/>
        <w:tab w:val="right" w:pos="9072"/>
      </w:tabs>
    </w:pPr>
  </w:style>
  <w:style w:type="character" w:customStyle="1" w:styleId="ZpatChar">
    <w:name w:val="Zápatí Char"/>
    <w:basedOn w:val="Standardnpsmoodstavce"/>
    <w:link w:val="Zpat"/>
    <w:uiPriority w:val="99"/>
    <w:rsid w:val="00867B4B"/>
  </w:style>
  <w:style w:type="character" w:styleId="slostrnky">
    <w:name w:val="page number"/>
    <w:basedOn w:val="Standardnpsmoodstavce"/>
    <w:uiPriority w:val="99"/>
    <w:semiHidden/>
    <w:unhideWhenUsed/>
    <w:rsid w:val="00867B4B"/>
  </w:style>
  <w:style w:type="character" w:customStyle="1" w:styleId="Nadpis1Char">
    <w:name w:val="Nadpis 1 Char"/>
    <w:basedOn w:val="Standardnpsmoodstavce"/>
    <w:link w:val="Nadpis1"/>
    <w:uiPriority w:val="9"/>
    <w:rsid w:val="00250E7B"/>
    <w:rPr>
      <w:rFonts w:ascii="Times New Roman" w:eastAsiaTheme="majorEastAsia" w:hAnsi="Times New Roman" w:cstheme="majorBidi"/>
      <w:b/>
      <w:color w:val="000000" w:themeColor="text1"/>
      <w:sz w:val="32"/>
      <w:szCs w:val="32"/>
    </w:rPr>
  </w:style>
  <w:style w:type="character" w:customStyle="1" w:styleId="Nadpis2Char">
    <w:name w:val="Nadpis 2 Char"/>
    <w:basedOn w:val="Standardnpsmoodstavce"/>
    <w:link w:val="Nadpis2"/>
    <w:uiPriority w:val="9"/>
    <w:rsid w:val="00250E7B"/>
    <w:rPr>
      <w:rFonts w:ascii="Times New Roman" w:eastAsiaTheme="majorEastAsia" w:hAnsi="Times New Roman" w:cstheme="majorBidi"/>
      <w:b/>
      <w:color w:val="000000" w:themeColor="text1"/>
      <w:sz w:val="28"/>
      <w:szCs w:val="26"/>
    </w:rPr>
  </w:style>
  <w:style w:type="paragraph" w:customStyle="1" w:styleId="Nadpis30">
    <w:name w:val="Nadpis3"/>
    <w:basedOn w:val="Nadpis3"/>
    <w:qFormat/>
    <w:rsid w:val="007C61ED"/>
    <w:rPr>
      <w:sz w:val="26"/>
    </w:rPr>
  </w:style>
  <w:style w:type="character" w:customStyle="1" w:styleId="Nadpis3Char">
    <w:name w:val="Nadpis 3 Char"/>
    <w:basedOn w:val="Standardnpsmoodstavce"/>
    <w:link w:val="Nadpis3"/>
    <w:uiPriority w:val="9"/>
    <w:rsid w:val="00D805F7"/>
    <w:rPr>
      <w:rFonts w:ascii="Times New Roman" w:eastAsiaTheme="majorEastAsia" w:hAnsi="Times New Roman" w:cstheme="majorBidi"/>
      <w:color w:val="000000" w:themeColor="text1"/>
      <w:sz w:val="28"/>
      <w:szCs w:val="28"/>
    </w:rPr>
  </w:style>
  <w:style w:type="character" w:customStyle="1" w:styleId="Nadpis4Char">
    <w:name w:val="Nadpis 4 Char"/>
    <w:basedOn w:val="Standardnpsmoodstavce"/>
    <w:link w:val="Nadpis4"/>
    <w:uiPriority w:val="9"/>
    <w:semiHidden/>
    <w:rsid w:val="00E3274F"/>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E3274F"/>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E3274F"/>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E3274F"/>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E3274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3274F"/>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FF5770"/>
    <w:pPr>
      <w:numPr>
        <w:numId w:val="0"/>
      </w:numPr>
      <w:spacing w:before="480" w:line="276" w:lineRule="auto"/>
      <w:outlineLvl w:val="9"/>
    </w:pPr>
    <w:rPr>
      <w:rFonts w:asciiTheme="majorHAnsi" w:hAnsiTheme="majorHAnsi"/>
      <w:bCs/>
      <w:color w:val="2F5496" w:themeColor="accent1" w:themeShade="BF"/>
      <w:sz w:val="28"/>
      <w:szCs w:val="28"/>
    </w:rPr>
  </w:style>
  <w:style w:type="paragraph" w:styleId="Obsah1">
    <w:name w:val="toc 1"/>
    <w:basedOn w:val="Normln"/>
    <w:next w:val="Normln"/>
    <w:autoRedefine/>
    <w:uiPriority w:val="39"/>
    <w:unhideWhenUsed/>
    <w:rsid w:val="00FF5770"/>
    <w:pPr>
      <w:spacing w:before="120" w:after="120"/>
    </w:pPr>
    <w:rPr>
      <w:rFonts w:asciiTheme="minorHAnsi" w:hAnsiTheme="minorHAnsi" w:cstheme="minorHAnsi"/>
      <w:b/>
      <w:bCs/>
      <w:caps/>
      <w:sz w:val="20"/>
      <w:szCs w:val="20"/>
    </w:rPr>
  </w:style>
  <w:style w:type="character" w:styleId="Hypertextovodkaz">
    <w:name w:val="Hyperlink"/>
    <w:basedOn w:val="Standardnpsmoodstavce"/>
    <w:uiPriority w:val="99"/>
    <w:unhideWhenUsed/>
    <w:rsid w:val="00FF5770"/>
    <w:rPr>
      <w:color w:val="0563C1" w:themeColor="hyperlink"/>
      <w:u w:val="single"/>
    </w:rPr>
  </w:style>
  <w:style w:type="paragraph" w:styleId="Obsah2">
    <w:name w:val="toc 2"/>
    <w:basedOn w:val="Normln"/>
    <w:next w:val="Normln"/>
    <w:autoRedefine/>
    <w:uiPriority w:val="39"/>
    <w:unhideWhenUsed/>
    <w:rsid w:val="00FF5770"/>
    <w:pPr>
      <w:ind w:left="240"/>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FF5770"/>
    <w:pPr>
      <w:ind w:left="480"/>
    </w:pPr>
    <w:rPr>
      <w:rFonts w:asciiTheme="minorHAnsi" w:hAnsiTheme="minorHAnsi" w:cstheme="minorHAnsi"/>
      <w:i/>
      <w:iCs/>
      <w:sz w:val="20"/>
      <w:szCs w:val="20"/>
    </w:rPr>
  </w:style>
  <w:style w:type="paragraph" w:styleId="Obsah4">
    <w:name w:val="toc 4"/>
    <w:basedOn w:val="Normln"/>
    <w:next w:val="Normln"/>
    <w:autoRedefine/>
    <w:uiPriority w:val="39"/>
    <w:semiHidden/>
    <w:unhideWhenUsed/>
    <w:rsid w:val="00FF5770"/>
    <w:pPr>
      <w:ind w:left="720"/>
    </w:pPr>
    <w:rPr>
      <w:rFonts w:asciiTheme="minorHAnsi" w:hAnsiTheme="minorHAnsi" w:cstheme="minorHAnsi"/>
      <w:sz w:val="18"/>
      <w:szCs w:val="18"/>
    </w:rPr>
  </w:style>
  <w:style w:type="paragraph" w:styleId="Obsah5">
    <w:name w:val="toc 5"/>
    <w:basedOn w:val="Normln"/>
    <w:next w:val="Normln"/>
    <w:autoRedefine/>
    <w:uiPriority w:val="39"/>
    <w:semiHidden/>
    <w:unhideWhenUsed/>
    <w:rsid w:val="00FF5770"/>
    <w:pPr>
      <w:ind w:left="960"/>
    </w:pPr>
    <w:rPr>
      <w:rFonts w:asciiTheme="minorHAnsi" w:hAnsiTheme="minorHAnsi" w:cstheme="minorHAnsi"/>
      <w:sz w:val="18"/>
      <w:szCs w:val="18"/>
    </w:rPr>
  </w:style>
  <w:style w:type="paragraph" w:styleId="Obsah6">
    <w:name w:val="toc 6"/>
    <w:basedOn w:val="Normln"/>
    <w:next w:val="Normln"/>
    <w:autoRedefine/>
    <w:uiPriority w:val="39"/>
    <w:semiHidden/>
    <w:unhideWhenUsed/>
    <w:rsid w:val="00FF5770"/>
    <w:pPr>
      <w:ind w:left="1200"/>
    </w:pPr>
    <w:rPr>
      <w:rFonts w:asciiTheme="minorHAnsi" w:hAnsiTheme="minorHAnsi" w:cstheme="minorHAnsi"/>
      <w:sz w:val="18"/>
      <w:szCs w:val="18"/>
    </w:rPr>
  </w:style>
  <w:style w:type="paragraph" w:styleId="Obsah7">
    <w:name w:val="toc 7"/>
    <w:basedOn w:val="Normln"/>
    <w:next w:val="Normln"/>
    <w:autoRedefine/>
    <w:uiPriority w:val="39"/>
    <w:semiHidden/>
    <w:unhideWhenUsed/>
    <w:rsid w:val="00FF5770"/>
    <w:pPr>
      <w:ind w:left="1440"/>
    </w:pPr>
    <w:rPr>
      <w:rFonts w:asciiTheme="minorHAnsi" w:hAnsiTheme="minorHAnsi" w:cstheme="minorHAnsi"/>
      <w:sz w:val="18"/>
      <w:szCs w:val="18"/>
    </w:rPr>
  </w:style>
  <w:style w:type="paragraph" w:styleId="Obsah8">
    <w:name w:val="toc 8"/>
    <w:basedOn w:val="Normln"/>
    <w:next w:val="Normln"/>
    <w:autoRedefine/>
    <w:uiPriority w:val="39"/>
    <w:semiHidden/>
    <w:unhideWhenUsed/>
    <w:rsid w:val="00FF5770"/>
    <w:pPr>
      <w:ind w:left="1680"/>
    </w:pPr>
    <w:rPr>
      <w:rFonts w:asciiTheme="minorHAnsi" w:hAnsiTheme="minorHAnsi" w:cstheme="minorHAnsi"/>
      <w:sz w:val="18"/>
      <w:szCs w:val="18"/>
    </w:rPr>
  </w:style>
  <w:style w:type="paragraph" w:styleId="Obsah9">
    <w:name w:val="toc 9"/>
    <w:basedOn w:val="Normln"/>
    <w:next w:val="Normln"/>
    <w:autoRedefine/>
    <w:uiPriority w:val="39"/>
    <w:semiHidden/>
    <w:unhideWhenUsed/>
    <w:rsid w:val="00FF5770"/>
    <w:pPr>
      <w:ind w:left="1920"/>
    </w:pPr>
    <w:rPr>
      <w:rFonts w:asciiTheme="minorHAnsi" w:hAnsiTheme="minorHAnsi" w:cstheme="minorHAnsi"/>
      <w:sz w:val="18"/>
      <w:szCs w:val="18"/>
    </w:rPr>
  </w:style>
  <w:style w:type="paragraph" w:styleId="Textpoznpodarou">
    <w:name w:val="footnote text"/>
    <w:basedOn w:val="Normln"/>
    <w:link w:val="TextpoznpodarouChar"/>
    <w:uiPriority w:val="99"/>
    <w:semiHidden/>
    <w:unhideWhenUsed/>
    <w:rsid w:val="0055179D"/>
    <w:rPr>
      <w:sz w:val="20"/>
      <w:szCs w:val="20"/>
    </w:rPr>
  </w:style>
  <w:style w:type="character" w:customStyle="1" w:styleId="TextpoznpodarouChar">
    <w:name w:val="Text pozn. pod čarou Char"/>
    <w:basedOn w:val="Standardnpsmoodstavce"/>
    <w:link w:val="Textpoznpodarou"/>
    <w:uiPriority w:val="99"/>
    <w:semiHidden/>
    <w:rsid w:val="0055179D"/>
    <w:rPr>
      <w:rFonts w:ascii="Times New Roman" w:hAnsi="Times New Roman"/>
      <w:color w:val="000000" w:themeColor="text1"/>
      <w:sz w:val="20"/>
      <w:szCs w:val="20"/>
    </w:rPr>
  </w:style>
  <w:style w:type="character" w:styleId="Znakapoznpodarou">
    <w:name w:val="footnote reference"/>
    <w:basedOn w:val="Standardnpsmoodstavce"/>
    <w:uiPriority w:val="99"/>
    <w:semiHidden/>
    <w:unhideWhenUsed/>
    <w:rsid w:val="0055179D"/>
    <w:rPr>
      <w:vertAlign w:val="superscript"/>
    </w:rPr>
  </w:style>
  <w:style w:type="character" w:styleId="Zdraznn">
    <w:name w:val="Emphasis"/>
    <w:basedOn w:val="Standardnpsmoodstavce"/>
    <w:uiPriority w:val="20"/>
    <w:qFormat/>
    <w:rsid w:val="009801CD"/>
    <w:rPr>
      <w:i/>
      <w:iCs/>
    </w:rPr>
  </w:style>
  <w:style w:type="character" w:styleId="Sledovanodkaz">
    <w:name w:val="FollowedHyperlink"/>
    <w:basedOn w:val="Standardnpsmoodstavce"/>
    <w:uiPriority w:val="99"/>
    <w:semiHidden/>
    <w:unhideWhenUsed/>
    <w:rsid w:val="009801CD"/>
    <w:rPr>
      <w:color w:val="954F72" w:themeColor="followedHyperlink"/>
      <w:u w:val="single"/>
    </w:rPr>
  </w:style>
  <w:style w:type="character" w:customStyle="1" w:styleId="url">
    <w:name w:val="url"/>
    <w:basedOn w:val="Standardnpsmoodstavce"/>
    <w:rsid w:val="002719F6"/>
  </w:style>
  <w:style w:type="character" w:styleId="Nevyeenzmnka">
    <w:name w:val="Unresolved Mention"/>
    <w:basedOn w:val="Standardnpsmoodstavce"/>
    <w:uiPriority w:val="99"/>
    <w:semiHidden/>
    <w:unhideWhenUsed/>
    <w:rsid w:val="00330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71928">
      <w:bodyDiv w:val="1"/>
      <w:marLeft w:val="0"/>
      <w:marRight w:val="0"/>
      <w:marTop w:val="0"/>
      <w:marBottom w:val="0"/>
      <w:divBdr>
        <w:top w:val="none" w:sz="0" w:space="0" w:color="auto"/>
        <w:left w:val="none" w:sz="0" w:space="0" w:color="auto"/>
        <w:bottom w:val="none" w:sz="0" w:space="0" w:color="auto"/>
        <w:right w:val="none" w:sz="0" w:space="0" w:color="auto"/>
      </w:divBdr>
      <w:divsChild>
        <w:div w:id="343242414">
          <w:marLeft w:val="0"/>
          <w:marRight w:val="0"/>
          <w:marTop w:val="0"/>
          <w:marBottom w:val="0"/>
          <w:divBdr>
            <w:top w:val="single" w:sz="2" w:space="0" w:color="ECEDEE"/>
            <w:left w:val="single" w:sz="2" w:space="0" w:color="ECEDEE"/>
            <w:bottom w:val="single" w:sz="2" w:space="0" w:color="ECEDEE"/>
            <w:right w:val="single" w:sz="2" w:space="0" w:color="ECEDEE"/>
          </w:divBdr>
          <w:divsChild>
            <w:div w:id="1180895013">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315034053">
      <w:bodyDiv w:val="1"/>
      <w:marLeft w:val="0"/>
      <w:marRight w:val="0"/>
      <w:marTop w:val="0"/>
      <w:marBottom w:val="0"/>
      <w:divBdr>
        <w:top w:val="none" w:sz="0" w:space="0" w:color="auto"/>
        <w:left w:val="none" w:sz="0" w:space="0" w:color="auto"/>
        <w:bottom w:val="none" w:sz="0" w:space="0" w:color="auto"/>
        <w:right w:val="none" w:sz="0" w:space="0" w:color="auto"/>
      </w:divBdr>
      <w:divsChild>
        <w:div w:id="1000154068">
          <w:marLeft w:val="0"/>
          <w:marRight w:val="0"/>
          <w:marTop w:val="0"/>
          <w:marBottom w:val="0"/>
          <w:divBdr>
            <w:top w:val="single" w:sz="2" w:space="0" w:color="ECEDEE"/>
            <w:left w:val="single" w:sz="2" w:space="0" w:color="ECEDEE"/>
            <w:bottom w:val="single" w:sz="2" w:space="0" w:color="ECEDEE"/>
            <w:right w:val="single" w:sz="2" w:space="0" w:color="ECEDEE"/>
          </w:divBdr>
          <w:divsChild>
            <w:div w:id="1795784080">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480393807">
      <w:bodyDiv w:val="1"/>
      <w:marLeft w:val="0"/>
      <w:marRight w:val="0"/>
      <w:marTop w:val="0"/>
      <w:marBottom w:val="0"/>
      <w:divBdr>
        <w:top w:val="none" w:sz="0" w:space="0" w:color="auto"/>
        <w:left w:val="none" w:sz="0" w:space="0" w:color="auto"/>
        <w:bottom w:val="none" w:sz="0" w:space="0" w:color="auto"/>
        <w:right w:val="none" w:sz="0" w:space="0" w:color="auto"/>
      </w:divBdr>
      <w:divsChild>
        <w:div w:id="617295102">
          <w:marLeft w:val="0"/>
          <w:marRight w:val="0"/>
          <w:marTop w:val="0"/>
          <w:marBottom w:val="0"/>
          <w:divBdr>
            <w:top w:val="single" w:sz="2" w:space="0" w:color="ECEDEE"/>
            <w:left w:val="single" w:sz="2" w:space="0" w:color="ECEDEE"/>
            <w:bottom w:val="single" w:sz="2" w:space="0" w:color="ECEDEE"/>
            <w:right w:val="single" w:sz="2" w:space="0" w:color="ECEDEE"/>
          </w:divBdr>
          <w:divsChild>
            <w:div w:id="1529559885">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504130937">
      <w:bodyDiv w:val="1"/>
      <w:marLeft w:val="0"/>
      <w:marRight w:val="0"/>
      <w:marTop w:val="0"/>
      <w:marBottom w:val="0"/>
      <w:divBdr>
        <w:top w:val="none" w:sz="0" w:space="0" w:color="auto"/>
        <w:left w:val="none" w:sz="0" w:space="0" w:color="auto"/>
        <w:bottom w:val="none" w:sz="0" w:space="0" w:color="auto"/>
        <w:right w:val="none" w:sz="0" w:space="0" w:color="auto"/>
      </w:divBdr>
    </w:div>
    <w:div w:id="531111921">
      <w:bodyDiv w:val="1"/>
      <w:marLeft w:val="0"/>
      <w:marRight w:val="0"/>
      <w:marTop w:val="0"/>
      <w:marBottom w:val="0"/>
      <w:divBdr>
        <w:top w:val="none" w:sz="0" w:space="0" w:color="auto"/>
        <w:left w:val="none" w:sz="0" w:space="0" w:color="auto"/>
        <w:bottom w:val="none" w:sz="0" w:space="0" w:color="auto"/>
        <w:right w:val="none" w:sz="0" w:space="0" w:color="auto"/>
      </w:divBdr>
      <w:divsChild>
        <w:div w:id="1240289257">
          <w:marLeft w:val="0"/>
          <w:marRight w:val="0"/>
          <w:marTop w:val="0"/>
          <w:marBottom w:val="0"/>
          <w:divBdr>
            <w:top w:val="single" w:sz="2" w:space="0" w:color="E3E3E3"/>
            <w:left w:val="single" w:sz="2" w:space="0" w:color="E3E3E3"/>
            <w:bottom w:val="single" w:sz="2" w:space="0" w:color="E3E3E3"/>
            <w:right w:val="single" w:sz="2" w:space="0" w:color="E3E3E3"/>
          </w:divBdr>
          <w:divsChild>
            <w:div w:id="1572423093">
              <w:marLeft w:val="0"/>
              <w:marRight w:val="0"/>
              <w:marTop w:val="0"/>
              <w:marBottom w:val="0"/>
              <w:divBdr>
                <w:top w:val="single" w:sz="2" w:space="0" w:color="E3E3E3"/>
                <w:left w:val="single" w:sz="2" w:space="0" w:color="E3E3E3"/>
                <w:bottom w:val="single" w:sz="2" w:space="0" w:color="E3E3E3"/>
                <w:right w:val="single" w:sz="2" w:space="0" w:color="E3E3E3"/>
              </w:divBdr>
              <w:divsChild>
                <w:div w:id="957955949">
                  <w:marLeft w:val="0"/>
                  <w:marRight w:val="0"/>
                  <w:marTop w:val="0"/>
                  <w:marBottom w:val="0"/>
                  <w:divBdr>
                    <w:top w:val="single" w:sz="2" w:space="0" w:color="E3E3E3"/>
                    <w:left w:val="single" w:sz="2" w:space="0" w:color="E3E3E3"/>
                    <w:bottom w:val="single" w:sz="2" w:space="0" w:color="E3E3E3"/>
                    <w:right w:val="single" w:sz="2" w:space="0" w:color="E3E3E3"/>
                  </w:divBdr>
                  <w:divsChild>
                    <w:div w:id="1494640068">
                      <w:marLeft w:val="0"/>
                      <w:marRight w:val="0"/>
                      <w:marTop w:val="0"/>
                      <w:marBottom w:val="0"/>
                      <w:divBdr>
                        <w:top w:val="single" w:sz="2" w:space="0" w:color="E3E3E3"/>
                        <w:left w:val="single" w:sz="2" w:space="0" w:color="E3E3E3"/>
                        <w:bottom w:val="single" w:sz="2" w:space="0" w:color="E3E3E3"/>
                        <w:right w:val="single" w:sz="2" w:space="0" w:color="E3E3E3"/>
                      </w:divBdr>
                      <w:divsChild>
                        <w:div w:id="1957441668">
                          <w:marLeft w:val="0"/>
                          <w:marRight w:val="0"/>
                          <w:marTop w:val="0"/>
                          <w:marBottom w:val="0"/>
                          <w:divBdr>
                            <w:top w:val="single" w:sz="2" w:space="0" w:color="E3E3E3"/>
                            <w:left w:val="single" w:sz="2" w:space="0" w:color="E3E3E3"/>
                            <w:bottom w:val="single" w:sz="2" w:space="0" w:color="E3E3E3"/>
                            <w:right w:val="single" w:sz="2" w:space="0" w:color="E3E3E3"/>
                          </w:divBdr>
                          <w:divsChild>
                            <w:div w:id="927083900">
                              <w:marLeft w:val="0"/>
                              <w:marRight w:val="0"/>
                              <w:marTop w:val="0"/>
                              <w:marBottom w:val="0"/>
                              <w:divBdr>
                                <w:top w:val="single" w:sz="2" w:space="0" w:color="E3E3E3"/>
                                <w:left w:val="single" w:sz="2" w:space="0" w:color="E3E3E3"/>
                                <w:bottom w:val="single" w:sz="2" w:space="0" w:color="E3E3E3"/>
                                <w:right w:val="single" w:sz="2" w:space="0" w:color="E3E3E3"/>
                              </w:divBdr>
                              <w:divsChild>
                                <w:div w:id="2066370283">
                                  <w:marLeft w:val="0"/>
                                  <w:marRight w:val="0"/>
                                  <w:marTop w:val="100"/>
                                  <w:marBottom w:val="100"/>
                                  <w:divBdr>
                                    <w:top w:val="single" w:sz="2" w:space="0" w:color="E3E3E3"/>
                                    <w:left w:val="single" w:sz="2" w:space="0" w:color="E3E3E3"/>
                                    <w:bottom w:val="single" w:sz="2" w:space="0" w:color="E3E3E3"/>
                                    <w:right w:val="single" w:sz="2" w:space="0" w:color="E3E3E3"/>
                                  </w:divBdr>
                                  <w:divsChild>
                                    <w:div w:id="1180317579">
                                      <w:marLeft w:val="0"/>
                                      <w:marRight w:val="0"/>
                                      <w:marTop w:val="0"/>
                                      <w:marBottom w:val="0"/>
                                      <w:divBdr>
                                        <w:top w:val="single" w:sz="2" w:space="0" w:color="E3E3E3"/>
                                        <w:left w:val="single" w:sz="2" w:space="0" w:color="E3E3E3"/>
                                        <w:bottom w:val="single" w:sz="2" w:space="0" w:color="E3E3E3"/>
                                        <w:right w:val="single" w:sz="2" w:space="0" w:color="E3E3E3"/>
                                      </w:divBdr>
                                      <w:divsChild>
                                        <w:div w:id="2114663276">
                                          <w:marLeft w:val="0"/>
                                          <w:marRight w:val="0"/>
                                          <w:marTop w:val="0"/>
                                          <w:marBottom w:val="0"/>
                                          <w:divBdr>
                                            <w:top w:val="single" w:sz="2" w:space="0" w:color="E3E3E3"/>
                                            <w:left w:val="single" w:sz="2" w:space="0" w:color="E3E3E3"/>
                                            <w:bottom w:val="single" w:sz="2" w:space="0" w:color="E3E3E3"/>
                                            <w:right w:val="single" w:sz="2" w:space="0" w:color="E3E3E3"/>
                                          </w:divBdr>
                                          <w:divsChild>
                                            <w:div w:id="1868328170">
                                              <w:marLeft w:val="0"/>
                                              <w:marRight w:val="0"/>
                                              <w:marTop w:val="0"/>
                                              <w:marBottom w:val="0"/>
                                              <w:divBdr>
                                                <w:top w:val="single" w:sz="2" w:space="0" w:color="E3E3E3"/>
                                                <w:left w:val="single" w:sz="2" w:space="0" w:color="E3E3E3"/>
                                                <w:bottom w:val="single" w:sz="2" w:space="0" w:color="E3E3E3"/>
                                                <w:right w:val="single" w:sz="2" w:space="0" w:color="E3E3E3"/>
                                              </w:divBdr>
                                              <w:divsChild>
                                                <w:div w:id="1753158623">
                                                  <w:marLeft w:val="0"/>
                                                  <w:marRight w:val="0"/>
                                                  <w:marTop w:val="0"/>
                                                  <w:marBottom w:val="0"/>
                                                  <w:divBdr>
                                                    <w:top w:val="single" w:sz="2" w:space="0" w:color="E3E3E3"/>
                                                    <w:left w:val="single" w:sz="2" w:space="0" w:color="E3E3E3"/>
                                                    <w:bottom w:val="single" w:sz="2" w:space="0" w:color="E3E3E3"/>
                                                    <w:right w:val="single" w:sz="2" w:space="0" w:color="E3E3E3"/>
                                                  </w:divBdr>
                                                  <w:divsChild>
                                                    <w:div w:id="1819808485">
                                                      <w:marLeft w:val="0"/>
                                                      <w:marRight w:val="0"/>
                                                      <w:marTop w:val="0"/>
                                                      <w:marBottom w:val="0"/>
                                                      <w:divBdr>
                                                        <w:top w:val="single" w:sz="2" w:space="0" w:color="E3E3E3"/>
                                                        <w:left w:val="single" w:sz="2" w:space="0" w:color="E3E3E3"/>
                                                        <w:bottom w:val="single" w:sz="2" w:space="0" w:color="E3E3E3"/>
                                                        <w:right w:val="single" w:sz="2" w:space="0" w:color="E3E3E3"/>
                                                      </w:divBdr>
                                                      <w:divsChild>
                                                        <w:div w:id="16669790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36822363">
          <w:marLeft w:val="0"/>
          <w:marRight w:val="0"/>
          <w:marTop w:val="0"/>
          <w:marBottom w:val="0"/>
          <w:divBdr>
            <w:top w:val="none" w:sz="0" w:space="0" w:color="auto"/>
            <w:left w:val="none" w:sz="0" w:space="0" w:color="auto"/>
            <w:bottom w:val="none" w:sz="0" w:space="0" w:color="auto"/>
            <w:right w:val="none" w:sz="0" w:space="0" w:color="auto"/>
          </w:divBdr>
          <w:divsChild>
            <w:div w:id="621305470">
              <w:marLeft w:val="0"/>
              <w:marRight w:val="0"/>
              <w:marTop w:val="0"/>
              <w:marBottom w:val="0"/>
              <w:divBdr>
                <w:top w:val="single" w:sz="2" w:space="0" w:color="E3E3E3"/>
                <w:left w:val="single" w:sz="2" w:space="0" w:color="E3E3E3"/>
                <w:bottom w:val="single" w:sz="2" w:space="0" w:color="E3E3E3"/>
                <w:right w:val="single" w:sz="2" w:space="0" w:color="E3E3E3"/>
              </w:divBdr>
              <w:divsChild>
                <w:div w:id="10140703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46878293">
      <w:bodyDiv w:val="1"/>
      <w:marLeft w:val="0"/>
      <w:marRight w:val="0"/>
      <w:marTop w:val="0"/>
      <w:marBottom w:val="0"/>
      <w:divBdr>
        <w:top w:val="none" w:sz="0" w:space="0" w:color="auto"/>
        <w:left w:val="none" w:sz="0" w:space="0" w:color="auto"/>
        <w:bottom w:val="none" w:sz="0" w:space="0" w:color="auto"/>
        <w:right w:val="none" w:sz="0" w:space="0" w:color="auto"/>
      </w:divBdr>
      <w:divsChild>
        <w:div w:id="1336155486">
          <w:marLeft w:val="0"/>
          <w:marRight w:val="0"/>
          <w:marTop w:val="0"/>
          <w:marBottom w:val="0"/>
          <w:divBdr>
            <w:top w:val="none" w:sz="0" w:space="0" w:color="auto"/>
            <w:left w:val="none" w:sz="0" w:space="0" w:color="auto"/>
            <w:bottom w:val="none" w:sz="0" w:space="0" w:color="auto"/>
            <w:right w:val="none" w:sz="0" w:space="0" w:color="auto"/>
          </w:divBdr>
          <w:divsChild>
            <w:div w:id="604922669">
              <w:marLeft w:val="0"/>
              <w:marRight w:val="0"/>
              <w:marTop w:val="0"/>
              <w:marBottom w:val="0"/>
              <w:divBdr>
                <w:top w:val="none" w:sz="0" w:space="0" w:color="auto"/>
                <w:left w:val="none" w:sz="0" w:space="0" w:color="auto"/>
                <w:bottom w:val="none" w:sz="0" w:space="0" w:color="auto"/>
                <w:right w:val="none" w:sz="0" w:space="0" w:color="auto"/>
              </w:divBdr>
              <w:divsChild>
                <w:div w:id="5866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33995">
      <w:bodyDiv w:val="1"/>
      <w:marLeft w:val="0"/>
      <w:marRight w:val="0"/>
      <w:marTop w:val="0"/>
      <w:marBottom w:val="0"/>
      <w:divBdr>
        <w:top w:val="none" w:sz="0" w:space="0" w:color="auto"/>
        <w:left w:val="none" w:sz="0" w:space="0" w:color="auto"/>
        <w:bottom w:val="none" w:sz="0" w:space="0" w:color="auto"/>
        <w:right w:val="none" w:sz="0" w:space="0" w:color="auto"/>
      </w:divBdr>
      <w:divsChild>
        <w:div w:id="184565909">
          <w:marLeft w:val="0"/>
          <w:marRight w:val="0"/>
          <w:marTop w:val="0"/>
          <w:marBottom w:val="0"/>
          <w:divBdr>
            <w:top w:val="single" w:sz="2" w:space="0" w:color="ECEDEE"/>
            <w:left w:val="single" w:sz="2" w:space="0" w:color="ECEDEE"/>
            <w:bottom w:val="single" w:sz="2" w:space="0" w:color="ECEDEE"/>
            <w:right w:val="single" w:sz="2" w:space="0" w:color="ECEDEE"/>
          </w:divBdr>
          <w:divsChild>
            <w:div w:id="397939100">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1051342955">
      <w:bodyDiv w:val="1"/>
      <w:marLeft w:val="0"/>
      <w:marRight w:val="0"/>
      <w:marTop w:val="0"/>
      <w:marBottom w:val="0"/>
      <w:divBdr>
        <w:top w:val="none" w:sz="0" w:space="0" w:color="auto"/>
        <w:left w:val="none" w:sz="0" w:space="0" w:color="auto"/>
        <w:bottom w:val="none" w:sz="0" w:space="0" w:color="auto"/>
        <w:right w:val="none" w:sz="0" w:space="0" w:color="auto"/>
      </w:divBdr>
      <w:divsChild>
        <w:div w:id="1296839315">
          <w:marLeft w:val="0"/>
          <w:marRight w:val="0"/>
          <w:marTop w:val="0"/>
          <w:marBottom w:val="0"/>
          <w:divBdr>
            <w:top w:val="none" w:sz="0" w:space="0" w:color="auto"/>
            <w:left w:val="none" w:sz="0" w:space="0" w:color="auto"/>
            <w:bottom w:val="none" w:sz="0" w:space="0" w:color="auto"/>
            <w:right w:val="none" w:sz="0" w:space="0" w:color="auto"/>
          </w:divBdr>
          <w:divsChild>
            <w:div w:id="902135015">
              <w:marLeft w:val="0"/>
              <w:marRight w:val="0"/>
              <w:marTop w:val="0"/>
              <w:marBottom w:val="0"/>
              <w:divBdr>
                <w:top w:val="none" w:sz="0" w:space="0" w:color="auto"/>
                <w:left w:val="none" w:sz="0" w:space="0" w:color="auto"/>
                <w:bottom w:val="none" w:sz="0" w:space="0" w:color="auto"/>
                <w:right w:val="none" w:sz="0" w:space="0" w:color="auto"/>
              </w:divBdr>
              <w:divsChild>
                <w:div w:id="291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397142">
      <w:bodyDiv w:val="1"/>
      <w:marLeft w:val="0"/>
      <w:marRight w:val="0"/>
      <w:marTop w:val="0"/>
      <w:marBottom w:val="0"/>
      <w:divBdr>
        <w:top w:val="none" w:sz="0" w:space="0" w:color="auto"/>
        <w:left w:val="none" w:sz="0" w:space="0" w:color="auto"/>
        <w:bottom w:val="none" w:sz="0" w:space="0" w:color="auto"/>
        <w:right w:val="none" w:sz="0" w:space="0" w:color="auto"/>
      </w:divBdr>
      <w:divsChild>
        <w:div w:id="1371801812">
          <w:marLeft w:val="0"/>
          <w:marRight w:val="0"/>
          <w:marTop w:val="0"/>
          <w:marBottom w:val="0"/>
          <w:divBdr>
            <w:top w:val="none" w:sz="0" w:space="0" w:color="auto"/>
            <w:left w:val="none" w:sz="0" w:space="0" w:color="auto"/>
            <w:bottom w:val="none" w:sz="0" w:space="0" w:color="auto"/>
            <w:right w:val="none" w:sz="0" w:space="0" w:color="auto"/>
          </w:divBdr>
          <w:divsChild>
            <w:div w:id="402918953">
              <w:marLeft w:val="0"/>
              <w:marRight w:val="0"/>
              <w:marTop w:val="0"/>
              <w:marBottom w:val="0"/>
              <w:divBdr>
                <w:top w:val="none" w:sz="0" w:space="0" w:color="auto"/>
                <w:left w:val="none" w:sz="0" w:space="0" w:color="auto"/>
                <w:bottom w:val="none" w:sz="0" w:space="0" w:color="auto"/>
                <w:right w:val="none" w:sz="0" w:space="0" w:color="auto"/>
              </w:divBdr>
              <w:divsChild>
                <w:div w:id="15581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89697">
      <w:bodyDiv w:val="1"/>
      <w:marLeft w:val="0"/>
      <w:marRight w:val="0"/>
      <w:marTop w:val="0"/>
      <w:marBottom w:val="0"/>
      <w:divBdr>
        <w:top w:val="none" w:sz="0" w:space="0" w:color="auto"/>
        <w:left w:val="none" w:sz="0" w:space="0" w:color="auto"/>
        <w:bottom w:val="none" w:sz="0" w:space="0" w:color="auto"/>
        <w:right w:val="none" w:sz="0" w:space="0" w:color="auto"/>
      </w:divBdr>
      <w:divsChild>
        <w:div w:id="1802919160">
          <w:marLeft w:val="0"/>
          <w:marRight w:val="0"/>
          <w:marTop w:val="0"/>
          <w:marBottom w:val="0"/>
          <w:divBdr>
            <w:top w:val="single" w:sz="2" w:space="0" w:color="E3E3E3"/>
            <w:left w:val="single" w:sz="2" w:space="0" w:color="E3E3E3"/>
            <w:bottom w:val="single" w:sz="2" w:space="0" w:color="E3E3E3"/>
            <w:right w:val="single" w:sz="2" w:space="0" w:color="E3E3E3"/>
          </w:divBdr>
          <w:divsChild>
            <w:div w:id="2000694324">
              <w:marLeft w:val="0"/>
              <w:marRight w:val="0"/>
              <w:marTop w:val="0"/>
              <w:marBottom w:val="0"/>
              <w:divBdr>
                <w:top w:val="single" w:sz="2" w:space="0" w:color="E3E3E3"/>
                <w:left w:val="single" w:sz="2" w:space="0" w:color="E3E3E3"/>
                <w:bottom w:val="single" w:sz="2" w:space="0" w:color="E3E3E3"/>
                <w:right w:val="single" w:sz="2" w:space="0" w:color="E3E3E3"/>
              </w:divBdr>
              <w:divsChild>
                <w:div w:id="2263764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376234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02784305">
      <w:bodyDiv w:val="1"/>
      <w:marLeft w:val="0"/>
      <w:marRight w:val="0"/>
      <w:marTop w:val="0"/>
      <w:marBottom w:val="0"/>
      <w:divBdr>
        <w:top w:val="none" w:sz="0" w:space="0" w:color="auto"/>
        <w:left w:val="none" w:sz="0" w:space="0" w:color="auto"/>
        <w:bottom w:val="none" w:sz="0" w:space="0" w:color="auto"/>
        <w:right w:val="none" w:sz="0" w:space="0" w:color="auto"/>
      </w:divBdr>
      <w:divsChild>
        <w:div w:id="212930116">
          <w:marLeft w:val="0"/>
          <w:marRight w:val="0"/>
          <w:marTop w:val="0"/>
          <w:marBottom w:val="0"/>
          <w:divBdr>
            <w:top w:val="single" w:sz="18" w:space="4" w:color="006FCA"/>
            <w:left w:val="single" w:sz="18" w:space="4" w:color="006FCA"/>
            <w:bottom w:val="single" w:sz="18" w:space="4" w:color="006FCA"/>
            <w:right w:val="single" w:sz="18" w:space="4" w:color="006FCA"/>
          </w:divBdr>
          <w:divsChild>
            <w:div w:id="1226723314">
              <w:marLeft w:val="0"/>
              <w:marRight w:val="0"/>
              <w:marTop w:val="0"/>
              <w:marBottom w:val="0"/>
              <w:divBdr>
                <w:top w:val="none" w:sz="0" w:space="0" w:color="auto"/>
                <w:left w:val="none" w:sz="0" w:space="0" w:color="auto"/>
                <w:bottom w:val="none" w:sz="0" w:space="0" w:color="auto"/>
                <w:right w:val="none" w:sz="0" w:space="0" w:color="auto"/>
              </w:divBdr>
              <w:divsChild>
                <w:div w:id="515390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92777606">
      <w:bodyDiv w:val="1"/>
      <w:marLeft w:val="0"/>
      <w:marRight w:val="0"/>
      <w:marTop w:val="0"/>
      <w:marBottom w:val="0"/>
      <w:divBdr>
        <w:top w:val="none" w:sz="0" w:space="0" w:color="auto"/>
        <w:left w:val="none" w:sz="0" w:space="0" w:color="auto"/>
        <w:bottom w:val="none" w:sz="0" w:space="0" w:color="auto"/>
        <w:right w:val="none" w:sz="0" w:space="0" w:color="auto"/>
      </w:divBdr>
      <w:divsChild>
        <w:div w:id="981613604">
          <w:marLeft w:val="0"/>
          <w:marRight w:val="0"/>
          <w:marTop w:val="0"/>
          <w:marBottom w:val="0"/>
          <w:divBdr>
            <w:top w:val="none" w:sz="0" w:space="0" w:color="auto"/>
            <w:left w:val="none" w:sz="0" w:space="0" w:color="auto"/>
            <w:bottom w:val="none" w:sz="0" w:space="0" w:color="auto"/>
            <w:right w:val="none" w:sz="0" w:space="0" w:color="auto"/>
          </w:divBdr>
          <w:divsChild>
            <w:div w:id="1269461825">
              <w:marLeft w:val="0"/>
              <w:marRight w:val="0"/>
              <w:marTop w:val="0"/>
              <w:marBottom w:val="0"/>
              <w:divBdr>
                <w:top w:val="none" w:sz="0" w:space="0" w:color="auto"/>
                <w:left w:val="none" w:sz="0" w:space="0" w:color="auto"/>
                <w:bottom w:val="none" w:sz="0" w:space="0" w:color="auto"/>
                <w:right w:val="none" w:sz="0" w:space="0" w:color="auto"/>
              </w:divBdr>
              <w:divsChild>
                <w:div w:id="5278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78135">
      <w:bodyDiv w:val="1"/>
      <w:marLeft w:val="0"/>
      <w:marRight w:val="0"/>
      <w:marTop w:val="0"/>
      <w:marBottom w:val="0"/>
      <w:divBdr>
        <w:top w:val="none" w:sz="0" w:space="0" w:color="auto"/>
        <w:left w:val="none" w:sz="0" w:space="0" w:color="auto"/>
        <w:bottom w:val="none" w:sz="0" w:space="0" w:color="auto"/>
        <w:right w:val="none" w:sz="0" w:space="0" w:color="auto"/>
      </w:divBdr>
      <w:divsChild>
        <w:div w:id="1546016760">
          <w:marLeft w:val="0"/>
          <w:marRight w:val="0"/>
          <w:marTop w:val="0"/>
          <w:marBottom w:val="0"/>
          <w:divBdr>
            <w:top w:val="none" w:sz="0" w:space="0" w:color="auto"/>
            <w:left w:val="none" w:sz="0" w:space="0" w:color="auto"/>
            <w:bottom w:val="none" w:sz="0" w:space="0" w:color="auto"/>
            <w:right w:val="none" w:sz="0" w:space="0" w:color="auto"/>
          </w:divBdr>
          <w:divsChild>
            <w:div w:id="1690377040">
              <w:marLeft w:val="0"/>
              <w:marRight w:val="0"/>
              <w:marTop w:val="0"/>
              <w:marBottom w:val="0"/>
              <w:divBdr>
                <w:top w:val="none" w:sz="0" w:space="0" w:color="auto"/>
                <w:left w:val="none" w:sz="0" w:space="0" w:color="auto"/>
                <w:bottom w:val="none" w:sz="0" w:space="0" w:color="auto"/>
                <w:right w:val="none" w:sz="0" w:space="0" w:color="auto"/>
              </w:divBdr>
              <w:divsChild>
                <w:div w:id="9657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83727">
      <w:bodyDiv w:val="1"/>
      <w:marLeft w:val="0"/>
      <w:marRight w:val="0"/>
      <w:marTop w:val="0"/>
      <w:marBottom w:val="0"/>
      <w:divBdr>
        <w:top w:val="none" w:sz="0" w:space="0" w:color="auto"/>
        <w:left w:val="none" w:sz="0" w:space="0" w:color="auto"/>
        <w:bottom w:val="none" w:sz="0" w:space="0" w:color="auto"/>
        <w:right w:val="none" w:sz="0" w:space="0" w:color="auto"/>
      </w:divBdr>
      <w:divsChild>
        <w:div w:id="1212425618">
          <w:marLeft w:val="0"/>
          <w:marRight w:val="0"/>
          <w:marTop w:val="0"/>
          <w:marBottom w:val="0"/>
          <w:divBdr>
            <w:top w:val="single" w:sz="2" w:space="0" w:color="ECEDEE"/>
            <w:left w:val="single" w:sz="2" w:space="0" w:color="ECEDEE"/>
            <w:bottom w:val="single" w:sz="2" w:space="0" w:color="ECEDEE"/>
            <w:right w:val="single" w:sz="2" w:space="0" w:color="ECEDEE"/>
          </w:divBdr>
          <w:divsChild>
            <w:div w:id="1042751125">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1514227247">
      <w:bodyDiv w:val="1"/>
      <w:marLeft w:val="0"/>
      <w:marRight w:val="0"/>
      <w:marTop w:val="0"/>
      <w:marBottom w:val="0"/>
      <w:divBdr>
        <w:top w:val="none" w:sz="0" w:space="0" w:color="auto"/>
        <w:left w:val="none" w:sz="0" w:space="0" w:color="auto"/>
        <w:bottom w:val="none" w:sz="0" w:space="0" w:color="auto"/>
        <w:right w:val="none" w:sz="0" w:space="0" w:color="auto"/>
      </w:divBdr>
      <w:divsChild>
        <w:div w:id="478546593">
          <w:marLeft w:val="0"/>
          <w:marRight w:val="0"/>
          <w:marTop w:val="0"/>
          <w:marBottom w:val="0"/>
          <w:divBdr>
            <w:top w:val="single" w:sz="2" w:space="0" w:color="E3E3E3"/>
            <w:left w:val="single" w:sz="2" w:space="0" w:color="E3E3E3"/>
            <w:bottom w:val="single" w:sz="2" w:space="0" w:color="E3E3E3"/>
            <w:right w:val="single" w:sz="2" w:space="0" w:color="E3E3E3"/>
          </w:divBdr>
          <w:divsChild>
            <w:div w:id="1797143043">
              <w:marLeft w:val="0"/>
              <w:marRight w:val="0"/>
              <w:marTop w:val="0"/>
              <w:marBottom w:val="0"/>
              <w:divBdr>
                <w:top w:val="single" w:sz="2" w:space="0" w:color="E3E3E3"/>
                <w:left w:val="single" w:sz="2" w:space="0" w:color="E3E3E3"/>
                <w:bottom w:val="single" w:sz="2" w:space="0" w:color="E3E3E3"/>
                <w:right w:val="single" w:sz="2" w:space="0" w:color="E3E3E3"/>
              </w:divBdr>
              <w:divsChild>
                <w:div w:id="19360892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633025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20489989">
      <w:bodyDiv w:val="1"/>
      <w:marLeft w:val="0"/>
      <w:marRight w:val="0"/>
      <w:marTop w:val="0"/>
      <w:marBottom w:val="0"/>
      <w:divBdr>
        <w:top w:val="none" w:sz="0" w:space="0" w:color="auto"/>
        <w:left w:val="none" w:sz="0" w:space="0" w:color="auto"/>
        <w:bottom w:val="none" w:sz="0" w:space="0" w:color="auto"/>
        <w:right w:val="none" w:sz="0" w:space="0" w:color="auto"/>
      </w:divBdr>
      <w:divsChild>
        <w:div w:id="112212402">
          <w:marLeft w:val="0"/>
          <w:marRight w:val="0"/>
          <w:marTop w:val="0"/>
          <w:marBottom w:val="0"/>
          <w:divBdr>
            <w:top w:val="none" w:sz="0" w:space="0" w:color="auto"/>
            <w:left w:val="none" w:sz="0" w:space="0" w:color="auto"/>
            <w:bottom w:val="none" w:sz="0" w:space="0" w:color="auto"/>
            <w:right w:val="none" w:sz="0" w:space="0" w:color="auto"/>
          </w:divBdr>
          <w:divsChild>
            <w:div w:id="1512989446">
              <w:marLeft w:val="0"/>
              <w:marRight w:val="0"/>
              <w:marTop w:val="0"/>
              <w:marBottom w:val="0"/>
              <w:divBdr>
                <w:top w:val="none" w:sz="0" w:space="0" w:color="auto"/>
                <w:left w:val="none" w:sz="0" w:space="0" w:color="auto"/>
                <w:bottom w:val="none" w:sz="0" w:space="0" w:color="auto"/>
                <w:right w:val="none" w:sz="0" w:space="0" w:color="auto"/>
              </w:divBdr>
              <w:divsChild>
                <w:div w:id="210760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79106">
      <w:bodyDiv w:val="1"/>
      <w:marLeft w:val="0"/>
      <w:marRight w:val="0"/>
      <w:marTop w:val="0"/>
      <w:marBottom w:val="0"/>
      <w:divBdr>
        <w:top w:val="none" w:sz="0" w:space="0" w:color="auto"/>
        <w:left w:val="none" w:sz="0" w:space="0" w:color="auto"/>
        <w:bottom w:val="none" w:sz="0" w:space="0" w:color="auto"/>
        <w:right w:val="none" w:sz="0" w:space="0" w:color="auto"/>
      </w:divBdr>
      <w:divsChild>
        <w:div w:id="566913879">
          <w:marLeft w:val="0"/>
          <w:marRight w:val="0"/>
          <w:marTop w:val="0"/>
          <w:marBottom w:val="0"/>
          <w:divBdr>
            <w:top w:val="none" w:sz="0" w:space="0" w:color="auto"/>
            <w:left w:val="none" w:sz="0" w:space="0" w:color="auto"/>
            <w:bottom w:val="none" w:sz="0" w:space="0" w:color="auto"/>
            <w:right w:val="none" w:sz="0" w:space="0" w:color="auto"/>
          </w:divBdr>
          <w:divsChild>
            <w:div w:id="27919625">
              <w:marLeft w:val="0"/>
              <w:marRight w:val="0"/>
              <w:marTop w:val="0"/>
              <w:marBottom w:val="0"/>
              <w:divBdr>
                <w:top w:val="none" w:sz="0" w:space="0" w:color="auto"/>
                <w:left w:val="none" w:sz="0" w:space="0" w:color="auto"/>
                <w:bottom w:val="none" w:sz="0" w:space="0" w:color="auto"/>
                <w:right w:val="none" w:sz="0" w:space="0" w:color="auto"/>
              </w:divBdr>
              <w:divsChild>
                <w:div w:id="2799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324/9781003211594" TargetMode="External"/><Relationship Id="rId18" Type="http://schemas.openxmlformats.org/officeDocument/2006/relationships/hyperlink" Target="https://eur-lex.europa.eu/legal-content/EN/TXT/?uri=CELEX%3A52016DC0230" TargetMode="External"/><Relationship Id="rId26" Type="http://schemas.openxmlformats.org/officeDocument/2006/relationships/hyperlink" Target="http://www.mvcr.cz/clanek/dokumenty-454055.aspx" TargetMode="External"/><Relationship Id="rId3" Type="http://schemas.openxmlformats.org/officeDocument/2006/relationships/styles" Target="styles.xml"/><Relationship Id="rId21" Type="http://schemas.openxmlformats.org/officeDocument/2006/relationships/hyperlink" Target="https://doi.org/10.7312/hoff17476"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bbc.com/news/world-europe-35869985" TargetMode="External"/><Relationship Id="rId17" Type="http://schemas.openxmlformats.org/officeDocument/2006/relationships/hyperlink" Target="https://eur-lex.europa.eu/legal-content/CS/TXT/?uri=celex%3A52015DC0185" TargetMode="External"/><Relationship Id="rId25" Type="http://schemas.openxmlformats.org/officeDocument/2006/relationships/hyperlink" Target="http://ci.nii.ac.jp/ncid/BB17167646" TargetMode="External"/><Relationship Id="rId33" Type="http://schemas.openxmlformats.org/officeDocument/2006/relationships/hyperlink" Target="https://www.dhs.gov/publication/securing-soft-targets-and-crowded-places" TargetMode="External"/><Relationship Id="rId2" Type="http://schemas.openxmlformats.org/officeDocument/2006/relationships/numbering" Target="numbering.xml"/><Relationship Id="rId16" Type="http://schemas.openxmlformats.org/officeDocument/2006/relationships/hyperlink" Target="https://doi.org/10.1080/09662839.2022.2029847" TargetMode="External"/><Relationship Id="rId20" Type="http://schemas.openxmlformats.org/officeDocument/2006/relationships/hyperlink" Target="https://eur-lex.europa.eu/legal-content/CS/TXT/?uri=CELEX%3A32017L0541" TargetMode="External"/><Relationship Id="rId29" Type="http://schemas.openxmlformats.org/officeDocument/2006/relationships/hyperlink" Target="https://doi.org/10.1017/cbo97805118158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s://openlibrary.org/books/OL9649656M/Patterns_of_Democracy" TargetMode="External"/><Relationship Id="rId32" Type="http://schemas.openxmlformats.org/officeDocument/2006/relationships/hyperlink" Target="https://doi.org/10.1057/s41311-017-0045-9" TargetMode="External"/><Relationship Id="rId5" Type="http://schemas.openxmlformats.org/officeDocument/2006/relationships/webSettings" Target="webSettings.xml"/><Relationship Id="rId15" Type="http://schemas.openxmlformats.org/officeDocument/2006/relationships/hyperlink" Target="https://www.cvce.eu/content/publication/2013/10/21/c9acc196-6121-4269-81a6-b81b008217b6/publishable_en.pdf" TargetMode="External"/><Relationship Id="rId23" Type="http://schemas.openxmlformats.org/officeDocument/2006/relationships/hyperlink" Target="https://journals.muni.cz/cpvp/article/download/8243/7414" TargetMode="External"/><Relationship Id="rId28" Type="http://schemas.openxmlformats.org/officeDocument/2006/relationships/hyperlink" Target="https://data.consilium.europa.eu/doc/document/ST-15895-2003-INIT/cs/pdf" TargetMode="External"/><Relationship Id="rId36"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eur-lex.europa.eu/LexUriServ/LexUriServ.do?uri=COM:2010:0673:FIN:cs:PDF" TargetMode="External"/><Relationship Id="rId31" Type="http://schemas.openxmlformats.org/officeDocument/2006/relationships/hyperlink" Target="https://doi.org/10.1080/03932729.2016.1216744"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doi.org/10.1111/j.1468-2346.2010.00916.x" TargetMode="External"/><Relationship Id="rId22" Type="http://schemas.openxmlformats.org/officeDocument/2006/relationships/hyperlink" Target="https://doaj.org/article/12c507cbc89a4e3ea49d8cde76f0be0b" TargetMode="External"/><Relationship Id="rId27" Type="http://schemas.openxmlformats.org/officeDocument/2006/relationships/hyperlink" Target="https://eur-lex.europa.eu/LexUriServ/LexUriServ.do?uri=CELEX:32002F0475:CS:HTML" TargetMode="External"/><Relationship Id="rId30" Type="http://schemas.openxmlformats.org/officeDocument/2006/relationships/hyperlink" Target="https://doi.org/10.1080/1057610x.2014.986979" TargetMode="External"/><Relationship Id="rId35" Type="http://schemas.openxmlformats.org/officeDocument/2006/relationships/fontTable" Target="fontTable.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CS/TXT/?uri=CELEX%3A32017L0541" TargetMode="External"/><Relationship Id="rId2" Type="http://schemas.openxmlformats.org/officeDocument/2006/relationships/hyperlink" Target="https://eur-lex.europa.eu/legal-content/CS/TXT/?uri=CELEX%3A32017L0541" TargetMode="External"/><Relationship Id="rId1" Type="http://schemas.openxmlformats.org/officeDocument/2006/relationships/hyperlink" Target="https://eur-lex.europa.eu/legal-content/CS/TXT/?uri=CELEX%3A32017L0541" TargetMode="External"/><Relationship Id="rId4" Type="http://schemas.openxmlformats.org/officeDocument/2006/relationships/hyperlink" Target="https://eur-lex.europa.eu/legal-content/CS/TXT/?uri=CELEX%3A32017L0541"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468586-D702-A94B-BED2-C69818A865DA}">
  <we:reference id="dcd7716a-def5-4394-b70a-6445a14f8fe4" version="1.0.0.4" store="EXCatalog" storeType="EXCatalog"/>
  <we:alternateReferences>
    <we:reference id="WA104381302" version="1.0.0.4" store="cs-CZ"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7DF7E-B57E-E64A-8AD4-4FC3A1F20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25665</Words>
  <Characters>151429</Characters>
  <Application>Microsoft Office Word</Application>
  <DocSecurity>0</DocSecurity>
  <Lines>1261</Lines>
  <Paragraphs>353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Zlesak Dominik</dc:creator>
  <cp:keywords/>
  <dc:description/>
  <cp:lastModifiedBy>Zlesak Dominik</cp:lastModifiedBy>
  <cp:revision>2</cp:revision>
  <dcterms:created xsi:type="dcterms:W3CDTF">2024-04-24T10:13:00Z</dcterms:created>
  <dcterms:modified xsi:type="dcterms:W3CDTF">2024-04-24T10:13:00Z</dcterms:modified>
</cp:coreProperties>
</file>