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96681" w14:textId="0BB3E98E" w:rsidR="002B2B19" w:rsidRDefault="002B2B19" w:rsidP="002B2B19">
      <w:pPr>
        <w:spacing w:before="60" w:line="360" w:lineRule="auto"/>
        <w:ind w:left="2634" w:right="2408"/>
        <w:jc w:val="center"/>
        <w:rPr>
          <w:rFonts w:ascii="Times New Roman" w:hAnsi="Times New Roman" w:cs="Times New Roman"/>
          <w:b/>
          <w:sz w:val="28"/>
        </w:rPr>
      </w:pPr>
      <w:r w:rsidRPr="002B2B19">
        <w:rPr>
          <w:rFonts w:ascii="Times New Roman" w:hAnsi="Times New Roman" w:cs="Times New Roman"/>
          <w:b/>
          <w:sz w:val="28"/>
        </w:rPr>
        <w:t>Univerzita Palackého v</w:t>
      </w:r>
      <w:r>
        <w:rPr>
          <w:rFonts w:ascii="Times New Roman" w:hAnsi="Times New Roman" w:cs="Times New Roman"/>
          <w:b/>
          <w:sz w:val="28"/>
        </w:rPr>
        <w:t xml:space="preserve"> </w:t>
      </w:r>
      <w:r w:rsidRPr="002B2B19">
        <w:rPr>
          <w:rFonts w:ascii="Times New Roman" w:hAnsi="Times New Roman" w:cs="Times New Roman"/>
          <w:b/>
          <w:sz w:val="28"/>
        </w:rPr>
        <w:t xml:space="preserve">Olomouci </w:t>
      </w:r>
    </w:p>
    <w:p w14:paraId="18BED79F" w14:textId="3FABB988" w:rsidR="002B2B19" w:rsidRPr="002B2B19" w:rsidRDefault="002B2B19" w:rsidP="002B2B19">
      <w:pPr>
        <w:spacing w:before="60" w:line="360" w:lineRule="auto"/>
        <w:ind w:left="2634" w:right="2643"/>
        <w:jc w:val="center"/>
        <w:rPr>
          <w:rFonts w:ascii="Times New Roman" w:hAnsi="Times New Roman" w:cs="Times New Roman"/>
          <w:b/>
          <w:sz w:val="28"/>
        </w:rPr>
      </w:pPr>
      <w:r w:rsidRPr="002B2B19">
        <w:rPr>
          <w:rFonts w:ascii="Times New Roman" w:hAnsi="Times New Roman" w:cs="Times New Roman"/>
          <w:b/>
          <w:sz w:val="28"/>
        </w:rPr>
        <w:t>Právnická fakulta</w:t>
      </w:r>
    </w:p>
    <w:p w14:paraId="5A01ED8B" w14:textId="77777777" w:rsidR="0032023D" w:rsidRPr="004D44CD" w:rsidRDefault="0032023D" w:rsidP="00312127">
      <w:pPr>
        <w:pStyle w:val="Zkladntext"/>
        <w:spacing w:line="360" w:lineRule="auto"/>
        <w:jc w:val="center"/>
        <w:rPr>
          <w:b/>
          <w:sz w:val="30"/>
        </w:rPr>
      </w:pPr>
    </w:p>
    <w:p w14:paraId="1702E635" w14:textId="77777777" w:rsidR="0032023D" w:rsidRPr="004D44CD" w:rsidRDefault="0032023D" w:rsidP="00312127">
      <w:pPr>
        <w:pStyle w:val="Zkladntext"/>
        <w:spacing w:line="360" w:lineRule="auto"/>
        <w:jc w:val="center"/>
        <w:rPr>
          <w:b/>
          <w:sz w:val="30"/>
        </w:rPr>
      </w:pPr>
    </w:p>
    <w:p w14:paraId="65464AA1" w14:textId="77777777" w:rsidR="0032023D" w:rsidRPr="004D44CD" w:rsidRDefault="0032023D" w:rsidP="00312127">
      <w:pPr>
        <w:pStyle w:val="Zkladntext"/>
        <w:spacing w:line="360" w:lineRule="auto"/>
        <w:jc w:val="center"/>
        <w:rPr>
          <w:b/>
          <w:sz w:val="30"/>
        </w:rPr>
      </w:pPr>
    </w:p>
    <w:p w14:paraId="54A9F859" w14:textId="77777777" w:rsidR="0032023D" w:rsidRPr="004D44CD" w:rsidRDefault="0032023D" w:rsidP="00312127">
      <w:pPr>
        <w:pStyle w:val="Zkladntext"/>
        <w:spacing w:line="360" w:lineRule="auto"/>
        <w:jc w:val="center"/>
        <w:rPr>
          <w:b/>
          <w:sz w:val="30"/>
        </w:rPr>
      </w:pPr>
    </w:p>
    <w:p w14:paraId="17A963D3" w14:textId="77777777" w:rsidR="0032023D" w:rsidRPr="004D44CD" w:rsidRDefault="0032023D" w:rsidP="00312127">
      <w:pPr>
        <w:pStyle w:val="Zkladntext"/>
        <w:spacing w:line="360" w:lineRule="auto"/>
        <w:jc w:val="center"/>
        <w:rPr>
          <w:b/>
          <w:sz w:val="30"/>
        </w:rPr>
      </w:pPr>
    </w:p>
    <w:p w14:paraId="586741EF" w14:textId="77777777" w:rsidR="0032023D" w:rsidRPr="004D44CD" w:rsidRDefault="0032023D" w:rsidP="00312127">
      <w:pPr>
        <w:pStyle w:val="Zkladntext"/>
        <w:spacing w:line="360" w:lineRule="auto"/>
        <w:jc w:val="center"/>
        <w:rPr>
          <w:b/>
          <w:sz w:val="30"/>
        </w:rPr>
      </w:pPr>
    </w:p>
    <w:p w14:paraId="0C595514" w14:textId="77777777" w:rsidR="0032023D" w:rsidRPr="004D44CD" w:rsidRDefault="0032023D" w:rsidP="00312127">
      <w:pPr>
        <w:pStyle w:val="Zkladntext"/>
        <w:spacing w:line="360" w:lineRule="auto"/>
        <w:jc w:val="center"/>
        <w:rPr>
          <w:b/>
          <w:sz w:val="30"/>
        </w:rPr>
      </w:pPr>
    </w:p>
    <w:p w14:paraId="5A219F47" w14:textId="77777777" w:rsidR="0032023D" w:rsidRPr="004D44CD" w:rsidRDefault="0032023D" w:rsidP="00312127">
      <w:pPr>
        <w:pStyle w:val="Zkladntext"/>
        <w:spacing w:line="360" w:lineRule="auto"/>
        <w:jc w:val="center"/>
        <w:rPr>
          <w:b/>
          <w:sz w:val="30"/>
        </w:rPr>
      </w:pPr>
    </w:p>
    <w:p w14:paraId="56E85DC7" w14:textId="77777777" w:rsidR="0032023D" w:rsidRPr="004D44CD" w:rsidRDefault="0032023D" w:rsidP="00312127">
      <w:pPr>
        <w:pStyle w:val="Zkladntext"/>
        <w:spacing w:before="9" w:line="360" w:lineRule="auto"/>
        <w:jc w:val="center"/>
        <w:rPr>
          <w:b/>
          <w:sz w:val="29"/>
        </w:rPr>
      </w:pPr>
    </w:p>
    <w:p w14:paraId="2B628638" w14:textId="77777777" w:rsidR="0032023D" w:rsidRPr="004D44CD" w:rsidRDefault="0032023D" w:rsidP="00312127">
      <w:pPr>
        <w:spacing w:before="1" w:line="360" w:lineRule="auto"/>
        <w:ind w:left="2633" w:right="2643"/>
        <w:jc w:val="center"/>
        <w:rPr>
          <w:rFonts w:ascii="Times New Roman" w:hAnsi="Times New Roman" w:cs="Times New Roman"/>
          <w:b/>
          <w:sz w:val="32"/>
        </w:rPr>
      </w:pPr>
      <w:r w:rsidRPr="004D44CD">
        <w:rPr>
          <w:rFonts w:ascii="Times New Roman" w:hAnsi="Times New Roman" w:cs="Times New Roman"/>
          <w:b/>
          <w:sz w:val="32"/>
        </w:rPr>
        <w:t xml:space="preserve">Nikola </w:t>
      </w:r>
      <w:proofErr w:type="spellStart"/>
      <w:r w:rsidRPr="004D44CD">
        <w:rPr>
          <w:rFonts w:ascii="Times New Roman" w:hAnsi="Times New Roman" w:cs="Times New Roman"/>
          <w:b/>
          <w:sz w:val="32"/>
        </w:rPr>
        <w:t>Sytařová</w:t>
      </w:r>
      <w:proofErr w:type="spellEnd"/>
    </w:p>
    <w:p w14:paraId="7DC3CD89" w14:textId="77777777" w:rsidR="0032023D" w:rsidRPr="004D44CD" w:rsidRDefault="0032023D" w:rsidP="00312127">
      <w:pPr>
        <w:pStyle w:val="Zkladntext"/>
        <w:spacing w:line="360" w:lineRule="auto"/>
        <w:jc w:val="center"/>
        <w:rPr>
          <w:b/>
          <w:sz w:val="34"/>
        </w:rPr>
      </w:pPr>
    </w:p>
    <w:p w14:paraId="5BB0EDA4" w14:textId="77777777" w:rsidR="0032023D" w:rsidRPr="004D44CD" w:rsidRDefault="0032023D" w:rsidP="00312127">
      <w:pPr>
        <w:spacing w:before="279" w:line="360" w:lineRule="auto"/>
        <w:ind w:left="260" w:right="278"/>
        <w:jc w:val="center"/>
        <w:rPr>
          <w:rFonts w:ascii="Times New Roman" w:hAnsi="Times New Roman" w:cs="Times New Roman"/>
          <w:b/>
          <w:sz w:val="28"/>
        </w:rPr>
      </w:pPr>
      <w:r w:rsidRPr="004D44CD">
        <w:rPr>
          <w:rFonts w:ascii="Times New Roman" w:hAnsi="Times New Roman" w:cs="Times New Roman"/>
          <w:b/>
          <w:sz w:val="28"/>
        </w:rPr>
        <w:t>Ochrana lidských práv při výkonu trestu odnětí svobody</w:t>
      </w:r>
    </w:p>
    <w:p w14:paraId="2D998392" w14:textId="77777777" w:rsidR="0032023D" w:rsidRPr="004D44CD" w:rsidRDefault="0032023D" w:rsidP="00312127">
      <w:pPr>
        <w:pStyle w:val="Zkladntext"/>
        <w:spacing w:line="360" w:lineRule="auto"/>
        <w:jc w:val="center"/>
        <w:rPr>
          <w:b/>
          <w:sz w:val="30"/>
        </w:rPr>
      </w:pPr>
    </w:p>
    <w:p w14:paraId="75594D74" w14:textId="77777777" w:rsidR="0032023D" w:rsidRPr="004D44CD" w:rsidRDefault="0032023D" w:rsidP="00312127">
      <w:pPr>
        <w:pStyle w:val="Zkladntext"/>
        <w:spacing w:before="11" w:line="360" w:lineRule="auto"/>
        <w:jc w:val="center"/>
        <w:rPr>
          <w:b/>
          <w:sz w:val="41"/>
        </w:rPr>
      </w:pPr>
    </w:p>
    <w:p w14:paraId="7DFD5E09" w14:textId="77777777" w:rsidR="0032023D" w:rsidRPr="004D44CD" w:rsidRDefault="0032023D" w:rsidP="00312127">
      <w:pPr>
        <w:spacing w:line="360" w:lineRule="auto"/>
        <w:ind w:left="2634" w:right="2640"/>
        <w:jc w:val="center"/>
        <w:rPr>
          <w:rFonts w:ascii="Times New Roman" w:hAnsi="Times New Roman" w:cs="Times New Roman"/>
          <w:b/>
          <w:sz w:val="28"/>
        </w:rPr>
      </w:pPr>
      <w:r w:rsidRPr="004D44CD">
        <w:rPr>
          <w:rFonts w:ascii="Times New Roman" w:hAnsi="Times New Roman" w:cs="Times New Roman"/>
          <w:b/>
          <w:sz w:val="28"/>
        </w:rPr>
        <w:t>DIPLOMOVÁ PRÁCE</w:t>
      </w:r>
    </w:p>
    <w:p w14:paraId="7C0D8C0E" w14:textId="77777777" w:rsidR="0032023D" w:rsidRPr="004D44CD" w:rsidRDefault="0032023D" w:rsidP="00312127">
      <w:pPr>
        <w:pStyle w:val="Zkladntext"/>
        <w:spacing w:line="360" w:lineRule="auto"/>
        <w:jc w:val="center"/>
        <w:rPr>
          <w:b/>
          <w:sz w:val="30"/>
        </w:rPr>
      </w:pPr>
    </w:p>
    <w:p w14:paraId="2EC300FA" w14:textId="77777777" w:rsidR="0032023D" w:rsidRPr="004D44CD" w:rsidRDefault="0032023D" w:rsidP="00312127">
      <w:pPr>
        <w:pStyle w:val="Zkladntext"/>
        <w:spacing w:line="360" w:lineRule="auto"/>
        <w:jc w:val="center"/>
        <w:rPr>
          <w:b/>
          <w:sz w:val="30"/>
        </w:rPr>
      </w:pPr>
    </w:p>
    <w:p w14:paraId="0A095575" w14:textId="77777777" w:rsidR="0032023D" w:rsidRPr="004D44CD" w:rsidRDefault="0032023D" w:rsidP="00312127">
      <w:pPr>
        <w:pStyle w:val="Zkladntext"/>
        <w:spacing w:line="360" w:lineRule="auto"/>
        <w:jc w:val="center"/>
        <w:rPr>
          <w:b/>
          <w:sz w:val="30"/>
        </w:rPr>
      </w:pPr>
    </w:p>
    <w:p w14:paraId="23202CCB" w14:textId="77777777" w:rsidR="0032023D" w:rsidRPr="004D44CD" w:rsidRDefault="0032023D" w:rsidP="00312127">
      <w:pPr>
        <w:pStyle w:val="Zkladntext"/>
        <w:spacing w:line="360" w:lineRule="auto"/>
        <w:jc w:val="center"/>
        <w:rPr>
          <w:b/>
          <w:sz w:val="30"/>
        </w:rPr>
      </w:pPr>
    </w:p>
    <w:p w14:paraId="24631F92" w14:textId="77777777" w:rsidR="0032023D" w:rsidRPr="004D44CD" w:rsidRDefault="0032023D" w:rsidP="00312127">
      <w:pPr>
        <w:pStyle w:val="Zkladntext"/>
        <w:spacing w:line="360" w:lineRule="auto"/>
        <w:jc w:val="center"/>
        <w:rPr>
          <w:b/>
          <w:sz w:val="30"/>
        </w:rPr>
      </w:pPr>
    </w:p>
    <w:p w14:paraId="09BEE3E2" w14:textId="1178AEEC" w:rsidR="0032023D" w:rsidRPr="004D44CD" w:rsidRDefault="0032023D" w:rsidP="00312127">
      <w:pPr>
        <w:spacing w:line="360" w:lineRule="auto"/>
        <w:ind w:left="2633" w:right="2643"/>
        <w:jc w:val="center"/>
        <w:rPr>
          <w:rFonts w:ascii="Times New Roman" w:hAnsi="Times New Roman" w:cs="Times New Roman"/>
          <w:b/>
          <w:sz w:val="28"/>
        </w:rPr>
      </w:pPr>
      <w:r w:rsidRPr="004D44CD">
        <w:rPr>
          <w:rFonts w:ascii="Times New Roman" w:hAnsi="Times New Roman" w:cs="Times New Roman"/>
          <w:b/>
          <w:sz w:val="28"/>
        </w:rPr>
        <w:t>Olomouc 202</w:t>
      </w:r>
      <w:r w:rsidR="002B2B19">
        <w:rPr>
          <w:rFonts w:ascii="Times New Roman" w:hAnsi="Times New Roman" w:cs="Times New Roman"/>
          <w:b/>
          <w:sz w:val="28"/>
        </w:rPr>
        <w:t>1</w:t>
      </w:r>
    </w:p>
    <w:p w14:paraId="2483F02C" w14:textId="77777777" w:rsidR="0032023D" w:rsidRPr="004D44CD" w:rsidRDefault="0032023D" w:rsidP="00312127">
      <w:pPr>
        <w:spacing w:line="360" w:lineRule="auto"/>
        <w:ind w:left="2633" w:right="2643"/>
        <w:jc w:val="center"/>
        <w:rPr>
          <w:rFonts w:ascii="Times New Roman" w:hAnsi="Times New Roman" w:cs="Times New Roman"/>
          <w:b/>
          <w:sz w:val="28"/>
        </w:rPr>
      </w:pPr>
    </w:p>
    <w:p w14:paraId="3608ED17" w14:textId="77777777" w:rsidR="0032023D" w:rsidRPr="004D44CD" w:rsidRDefault="0032023D" w:rsidP="00E579DA">
      <w:pPr>
        <w:pStyle w:val="Zkladntext"/>
        <w:spacing w:before="90" w:line="360" w:lineRule="auto"/>
        <w:ind w:left="102" w:right="112"/>
        <w:jc w:val="both"/>
      </w:pPr>
    </w:p>
    <w:p w14:paraId="0F7C5D8E" w14:textId="77777777" w:rsidR="0032023D" w:rsidRPr="004D44CD" w:rsidRDefault="0032023D" w:rsidP="00E579DA">
      <w:pPr>
        <w:pStyle w:val="Zkladntext"/>
        <w:spacing w:before="90" w:line="360" w:lineRule="auto"/>
        <w:ind w:left="102" w:right="112"/>
        <w:jc w:val="both"/>
      </w:pPr>
    </w:p>
    <w:p w14:paraId="311DCE07" w14:textId="77777777" w:rsidR="0032023D" w:rsidRPr="004D44CD" w:rsidRDefault="0032023D" w:rsidP="00E579DA">
      <w:pPr>
        <w:pStyle w:val="Zkladntext"/>
        <w:spacing w:before="90" w:line="360" w:lineRule="auto"/>
        <w:ind w:left="102" w:right="112"/>
        <w:jc w:val="both"/>
      </w:pPr>
    </w:p>
    <w:p w14:paraId="5F75BA48" w14:textId="77777777" w:rsidR="0032023D" w:rsidRPr="004D44CD" w:rsidRDefault="0032023D" w:rsidP="00E579DA">
      <w:pPr>
        <w:pStyle w:val="Zkladntext"/>
        <w:spacing w:before="90" w:line="360" w:lineRule="auto"/>
        <w:ind w:left="102" w:right="112"/>
        <w:jc w:val="both"/>
      </w:pPr>
    </w:p>
    <w:p w14:paraId="427850E5" w14:textId="77777777" w:rsidR="0032023D" w:rsidRPr="004D44CD" w:rsidRDefault="0032023D" w:rsidP="00E579DA">
      <w:pPr>
        <w:pStyle w:val="Zkladntext"/>
        <w:spacing w:before="90" w:line="360" w:lineRule="auto"/>
        <w:ind w:left="102" w:right="112"/>
        <w:jc w:val="both"/>
      </w:pPr>
    </w:p>
    <w:p w14:paraId="1CC43AE2" w14:textId="77777777" w:rsidR="0032023D" w:rsidRPr="004D44CD" w:rsidRDefault="0032023D" w:rsidP="00E579DA">
      <w:pPr>
        <w:pStyle w:val="Zkladntext"/>
        <w:spacing w:before="90" w:line="360" w:lineRule="auto"/>
        <w:ind w:left="102" w:right="112"/>
        <w:jc w:val="both"/>
      </w:pPr>
    </w:p>
    <w:p w14:paraId="2F13B3D7" w14:textId="77777777" w:rsidR="0032023D" w:rsidRPr="004D44CD" w:rsidRDefault="0032023D" w:rsidP="00E579DA">
      <w:pPr>
        <w:pStyle w:val="Zkladntext"/>
        <w:spacing w:before="90" w:line="360" w:lineRule="auto"/>
        <w:ind w:left="102" w:right="112"/>
        <w:jc w:val="both"/>
      </w:pPr>
    </w:p>
    <w:p w14:paraId="21E6FA60" w14:textId="77777777" w:rsidR="0032023D" w:rsidRPr="004D44CD" w:rsidRDefault="0032023D" w:rsidP="00E579DA">
      <w:pPr>
        <w:pStyle w:val="Zkladntext"/>
        <w:spacing w:before="90" w:line="360" w:lineRule="auto"/>
        <w:ind w:left="102" w:right="112"/>
        <w:jc w:val="both"/>
      </w:pPr>
    </w:p>
    <w:p w14:paraId="3520025A" w14:textId="77777777" w:rsidR="0032023D" w:rsidRPr="004D44CD" w:rsidRDefault="0032023D" w:rsidP="00E579DA">
      <w:pPr>
        <w:pStyle w:val="Zkladntext"/>
        <w:spacing w:before="90" w:line="360" w:lineRule="auto"/>
        <w:ind w:left="102" w:right="112"/>
        <w:jc w:val="both"/>
      </w:pPr>
    </w:p>
    <w:p w14:paraId="2807097E" w14:textId="77777777" w:rsidR="0032023D" w:rsidRPr="004D44CD" w:rsidRDefault="0032023D" w:rsidP="00E579DA">
      <w:pPr>
        <w:pStyle w:val="Zkladntext"/>
        <w:spacing w:before="90" w:line="360" w:lineRule="auto"/>
        <w:ind w:left="102" w:right="112"/>
        <w:jc w:val="both"/>
      </w:pPr>
    </w:p>
    <w:p w14:paraId="3103F599" w14:textId="77777777" w:rsidR="0032023D" w:rsidRPr="004D44CD" w:rsidRDefault="0032023D" w:rsidP="00E579DA">
      <w:pPr>
        <w:pStyle w:val="Zkladntext"/>
        <w:spacing w:before="90" w:line="360" w:lineRule="auto"/>
        <w:ind w:left="102" w:right="112"/>
        <w:jc w:val="both"/>
        <w:rPr>
          <w:color w:val="FF0000"/>
        </w:rPr>
      </w:pPr>
    </w:p>
    <w:p w14:paraId="7FF1CBB7" w14:textId="77777777" w:rsidR="0032023D" w:rsidRPr="004D44CD" w:rsidRDefault="0032023D" w:rsidP="00E579DA">
      <w:pPr>
        <w:pStyle w:val="Zkladntext"/>
        <w:spacing w:before="90" w:line="360" w:lineRule="auto"/>
        <w:ind w:left="102" w:right="112"/>
        <w:jc w:val="both"/>
      </w:pPr>
    </w:p>
    <w:p w14:paraId="7A212336" w14:textId="77777777" w:rsidR="0032023D" w:rsidRPr="004D44CD" w:rsidRDefault="0032023D" w:rsidP="00E579DA">
      <w:pPr>
        <w:pStyle w:val="Zkladntext"/>
        <w:spacing w:before="90" w:line="360" w:lineRule="auto"/>
        <w:ind w:left="102" w:right="112"/>
        <w:jc w:val="both"/>
      </w:pPr>
    </w:p>
    <w:p w14:paraId="6450D902" w14:textId="77777777" w:rsidR="0032023D" w:rsidRPr="004D44CD" w:rsidRDefault="0032023D" w:rsidP="00E579DA">
      <w:pPr>
        <w:pStyle w:val="Zkladntext"/>
        <w:spacing w:before="90" w:line="360" w:lineRule="auto"/>
        <w:ind w:left="102" w:right="112"/>
        <w:jc w:val="both"/>
      </w:pPr>
    </w:p>
    <w:p w14:paraId="0CA20E73" w14:textId="77777777" w:rsidR="0032023D" w:rsidRPr="004D44CD" w:rsidRDefault="0032023D" w:rsidP="00E579DA">
      <w:pPr>
        <w:pStyle w:val="Zkladntext"/>
        <w:spacing w:before="90" w:line="360" w:lineRule="auto"/>
        <w:ind w:left="102" w:right="112"/>
        <w:jc w:val="both"/>
      </w:pPr>
    </w:p>
    <w:p w14:paraId="40111AC2" w14:textId="77777777" w:rsidR="0032023D" w:rsidRPr="004D44CD" w:rsidRDefault="0032023D" w:rsidP="00E579DA">
      <w:pPr>
        <w:pStyle w:val="Zkladntext"/>
        <w:spacing w:before="90" w:line="360" w:lineRule="auto"/>
        <w:ind w:left="102" w:right="112"/>
        <w:jc w:val="both"/>
      </w:pPr>
    </w:p>
    <w:p w14:paraId="6B3C5B2B" w14:textId="77777777" w:rsidR="0032023D" w:rsidRPr="004D44CD" w:rsidRDefault="0032023D" w:rsidP="00E579DA">
      <w:pPr>
        <w:pStyle w:val="Zkladntext"/>
        <w:spacing w:before="90" w:line="360" w:lineRule="auto"/>
        <w:ind w:left="102" w:right="112"/>
        <w:jc w:val="both"/>
      </w:pPr>
    </w:p>
    <w:p w14:paraId="05826088" w14:textId="77777777" w:rsidR="0032023D" w:rsidRPr="004D44CD" w:rsidRDefault="0032023D" w:rsidP="00E579DA">
      <w:pPr>
        <w:pStyle w:val="Zkladntext"/>
        <w:spacing w:before="90" w:line="360" w:lineRule="auto"/>
        <w:ind w:left="102" w:right="112"/>
        <w:jc w:val="both"/>
      </w:pPr>
    </w:p>
    <w:p w14:paraId="75BE0810" w14:textId="77777777" w:rsidR="0032023D" w:rsidRPr="004D44CD" w:rsidRDefault="0032023D" w:rsidP="00E579DA">
      <w:pPr>
        <w:pStyle w:val="Zkladntext"/>
        <w:spacing w:before="90" w:line="360" w:lineRule="auto"/>
        <w:ind w:left="102" w:right="112"/>
        <w:jc w:val="both"/>
      </w:pPr>
    </w:p>
    <w:p w14:paraId="164832AB" w14:textId="77777777" w:rsidR="0032023D" w:rsidRPr="004D44CD" w:rsidRDefault="0032023D" w:rsidP="00E579DA">
      <w:pPr>
        <w:pStyle w:val="Zkladntext"/>
        <w:spacing w:before="90" w:line="360" w:lineRule="auto"/>
        <w:ind w:left="102" w:right="112"/>
        <w:jc w:val="both"/>
      </w:pPr>
    </w:p>
    <w:p w14:paraId="6ACC907A" w14:textId="11EC22A0" w:rsidR="0032023D" w:rsidRPr="004D44CD" w:rsidRDefault="0032023D" w:rsidP="00E579DA">
      <w:pPr>
        <w:pStyle w:val="Zkladntext"/>
        <w:spacing w:before="90" w:line="360" w:lineRule="auto"/>
        <w:ind w:left="102" w:right="112"/>
        <w:jc w:val="both"/>
      </w:pPr>
      <w:r w:rsidRPr="004D44CD">
        <w:t>„Prohlašuji, že jsem diplomovou práci na téma Ochrana lidských práv při výkonu trestu odnětí svobody vypracovala samostatně a citovala jsem všechny použité zdroje.“</w:t>
      </w:r>
    </w:p>
    <w:p w14:paraId="44CF87AA" w14:textId="77777777" w:rsidR="0032023D" w:rsidRPr="004D44CD" w:rsidRDefault="0032023D" w:rsidP="00E579DA">
      <w:pPr>
        <w:pStyle w:val="Zkladntext"/>
        <w:jc w:val="both"/>
        <w:rPr>
          <w:sz w:val="26"/>
        </w:rPr>
      </w:pPr>
    </w:p>
    <w:p w14:paraId="68945B99" w14:textId="77777777" w:rsidR="0032023D" w:rsidRPr="004D44CD" w:rsidRDefault="0032023D" w:rsidP="00E579DA">
      <w:pPr>
        <w:pStyle w:val="Zkladntext"/>
        <w:spacing w:before="9"/>
        <w:jc w:val="both"/>
        <w:rPr>
          <w:sz w:val="37"/>
        </w:rPr>
      </w:pPr>
    </w:p>
    <w:p w14:paraId="1E8AEA6E" w14:textId="2587E71F" w:rsidR="0032023D" w:rsidRPr="004D44CD" w:rsidRDefault="0032023D" w:rsidP="00E579DA">
      <w:pPr>
        <w:pStyle w:val="Zkladntext"/>
        <w:tabs>
          <w:tab w:val="left" w:pos="6474"/>
        </w:tabs>
        <w:spacing w:line="360" w:lineRule="auto"/>
        <w:ind w:left="7183" w:right="409" w:hanging="7081"/>
        <w:jc w:val="both"/>
      </w:pPr>
      <w:r w:rsidRPr="00EC11A5">
        <w:t xml:space="preserve">V Olomouci dne </w:t>
      </w:r>
      <w:r w:rsidR="002B2B19">
        <w:t>30</w:t>
      </w:r>
      <w:r w:rsidRPr="00EC11A5">
        <w:t>.</w:t>
      </w:r>
      <w:r w:rsidRPr="00EC11A5">
        <w:rPr>
          <w:spacing w:val="-2"/>
        </w:rPr>
        <w:t xml:space="preserve"> </w:t>
      </w:r>
      <w:r w:rsidRPr="00EC11A5">
        <w:t>března</w:t>
      </w:r>
      <w:r w:rsidRPr="00EC11A5">
        <w:rPr>
          <w:spacing w:val="-1"/>
        </w:rPr>
        <w:t xml:space="preserve"> </w:t>
      </w:r>
      <w:r w:rsidRPr="00EC11A5">
        <w:t>20</w:t>
      </w:r>
      <w:r w:rsidR="00651E72" w:rsidRPr="00EC11A5">
        <w:t>21</w:t>
      </w:r>
      <w:r w:rsidRPr="004D44CD">
        <w:t xml:space="preserve"> </w:t>
      </w:r>
      <w:r w:rsidR="007B2CFB">
        <w:tab/>
      </w:r>
      <w:r w:rsidRPr="004D44CD">
        <w:t>………………………</w:t>
      </w:r>
    </w:p>
    <w:p w14:paraId="52503C60" w14:textId="77777777" w:rsidR="0032023D" w:rsidRPr="004D44CD" w:rsidRDefault="0032023D" w:rsidP="00E579DA">
      <w:pPr>
        <w:pStyle w:val="Zkladntext"/>
        <w:tabs>
          <w:tab w:val="left" w:pos="6474"/>
        </w:tabs>
        <w:spacing w:line="360" w:lineRule="auto"/>
        <w:ind w:left="7183" w:right="409" w:hanging="7081"/>
        <w:jc w:val="both"/>
      </w:pPr>
      <w:r w:rsidRPr="004D44CD">
        <w:tab/>
        <w:t xml:space="preserve">Nikola </w:t>
      </w:r>
      <w:proofErr w:type="spellStart"/>
      <w:r w:rsidRPr="004D44CD">
        <w:t>Sytařová</w:t>
      </w:r>
      <w:proofErr w:type="spellEnd"/>
    </w:p>
    <w:p w14:paraId="15901E0A" w14:textId="1902A653" w:rsidR="0032023D" w:rsidRDefault="0032023D" w:rsidP="00E579DA">
      <w:pPr>
        <w:ind w:left="102"/>
        <w:jc w:val="both"/>
        <w:rPr>
          <w:rFonts w:ascii="Times New Roman" w:hAnsi="Times New Roman" w:cs="Times New Roman"/>
          <w:b/>
          <w:sz w:val="24"/>
        </w:rPr>
      </w:pPr>
    </w:p>
    <w:p w14:paraId="15B36DF6" w14:textId="1F8E2580" w:rsidR="000B14B2" w:rsidRDefault="000B14B2" w:rsidP="00E579DA">
      <w:pPr>
        <w:ind w:left="102"/>
        <w:jc w:val="both"/>
        <w:rPr>
          <w:rFonts w:ascii="Times New Roman" w:hAnsi="Times New Roman" w:cs="Times New Roman"/>
          <w:b/>
          <w:sz w:val="24"/>
        </w:rPr>
      </w:pPr>
    </w:p>
    <w:p w14:paraId="2B415CA5" w14:textId="77777777" w:rsidR="000B14B2" w:rsidRPr="004D44CD" w:rsidRDefault="000B14B2" w:rsidP="00E579DA">
      <w:pPr>
        <w:ind w:left="102"/>
        <w:jc w:val="both"/>
        <w:rPr>
          <w:rFonts w:ascii="Times New Roman" w:hAnsi="Times New Roman" w:cs="Times New Roman"/>
          <w:b/>
          <w:sz w:val="24"/>
        </w:rPr>
      </w:pPr>
    </w:p>
    <w:p w14:paraId="57F7C3B4" w14:textId="77777777" w:rsidR="000B14B2" w:rsidRDefault="000B14B2" w:rsidP="00E579DA">
      <w:pPr>
        <w:ind w:left="102"/>
        <w:jc w:val="both"/>
        <w:rPr>
          <w:rFonts w:ascii="Times New Roman" w:hAnsi="Times New Roman" w:cs="Times New Roman"/>
          <w:b/>
          <w:sz w:val="24"/>
        </w:rPr>
      </w:pPr>
    </w:p>
    <w:p w14:paraId="5C753E8F" w14:textId="77777777" w:rsidR="000B14B2" w:rsidRDefault="000B14B2" w:rsidP="00E579DA">
      <w:pPr>
        <w:ind w:left="102"/>
        <w:jc w:val="both"/>
        <w:rPr>
          <w:rFonts w:ascii="Times New Roman" w:hAnsi="Times New Roman" w:cs="Times New Roman"/>
          <w:b/>
          <w:sz w:val="24"/>
        </w:rPr>
      </w:pPr>
    </w:p>
    <w:p w14:paraId="79410A6B" w14:textId="77777777" w:rsidR="000B14B2" w:rsidRDefault="000B14B2" w:rsidP="00E579DA">
      <w:pPr>
        <w:ind w:left="102"/>
        <w:jc w:val="both"/>
        <w:rPr>
          <w:rFonts w:ascii="Times New Roman" w:hAnsi="Times New Roman" w:cs="Times New Roman"/>
          <w:b/>
          <w:sz w:val="24"/>
        </w:rPr>
      </w:pPr>
    </w:p>
    <w:p w14:paraId="70D53B8C" w14:textId="77777777" w:rsidR="000B14B2" w:rsidRDefault="000B14B2" w:rsidP="00E579DA">
      <w:pPr>
        <w:ind w:left="102"/>
        <w:jc w:val="both"/>
        <w:rPr>
          <w:rFonts w:ascii="Times New Roman" w:hAnsi="Times New Roman" w:cs="Times New Roman"/>
          <w:b/>
          <w:sz w:val="24"/>
        </w:rPr>
      </w:pPr>
    </w:p>
    <w:p w14:paraId="0A2DDEF1" w14:textId="77777777" w:rsidR="000B14B2" w:rsidRDefault="000B14B2" w:rsidP="00E579DA">
      <w:pPr>
        <w:ind w:left="102"/>
        <w:jc w:val="both"/>
        <w:rPr>
          <w:rFonts w:ascii="Times New Roman" w:hAnsi="Times New Roman" w:cs="Times New Roman"/>
          <w:b/>
          <w:sz w:val="24"/>
        </w:rPr>
      </w:pPr>
    </w:p>
    <w:p w14:paraId="3651C962" w14:textId="77777777" w:rsidR="000B14B2" w:rsidRDefault="000B14B2" w:rsidP="00E579DA">
      <w:pPr>
        <w:ind w:left="102"/>
        <w:jc w:val="both"/>
        <w:rPr>
          <w:rFonts w:ascii="Times New Roman" w:hAnsi="Times New Roman" w:cs="Times New Roman"/>
          <w:b/>
          <w:sz w:val="24"/>
        </w:rPr>
      </w:pPr>
    </w:p>
    <w:p w14:paraId="05B4DD65" w14:textId="77777777" w:rsidR="000B14B2" w:rsidRDefault="000B14B2" w:rsidP="00E579DA">
      <w:pPr>
        <w:ind w:left="102"/>
        <w:jc w:val="both"/>
        <w:rPr>
          <w:rFonts w:ascii="Times New Roman" w:hAnsi="Times New Roman" w:cs="Times New Roman"/>
          <w:b/>
          <w:sz w:val="24"/>
        </w:rPr>
      </w:pPr>
    </w:p>
    <w:p w14:paraId="7BBF7F0C" w14:textId="77777777" w:rsidR="000B14B2" w:rsidRDefault="000B14B2" w:rsidP="00E579DA">
      <w:pPr>
        <w:ind w:left="102"/>
        <w:jc w:val="both"/>
        <w:rPr>
          <w:rFonts w:ascii="Times New Roman" w:hAnsi="Times New Roman" w:cs="Times New Roman"/>
          <w:b/>
          <w:sz w:val="24"/>
        </w:rPr>
      </w:pPr>
    </w:p>
    <w:p w14:paraId="6CBFFADE" w14:textId="77777777" w:rsidR="000B14B2" w:rsidRDefault="000B14B2" w:rsidP="00E579DA">
      <w:pPr>
        <w:ind w:left="102"/>
        <w:jc w:val="both"/>
        <w:rPr>
          <w:rFonts w:ascii="Times New Roman" w:hAnsi="Times New Roman" w:cs="Times New Roman"/>
          <w:b/>
          <w:sz w:val="24"/>
        </w:rPr>
      </w:pPr>
    </w:p>
    <w:p w14:paraId="7B845068" w14:textId="77777777" w:rsidR="000B14B2" w:rsidRDefault="000B14B2" w:rsidP="00E579DA">
      <w:pPr>
        <w:ind w:left="102"/>
        <w:jc w:val="both"/>
        <w:rPr>
          <w:rFonts w:ascii="Times New Roman" w:hAnsi="Times New Roman" w:cs="Times New Roman"/>
          <w:b/>
          <w:sz w:val="24"/>
        </w:rPr>
      </w:pPr>
    </w:p>
    <w:p w14:paraId="0CA86618" w14:textId="77777777" w:rsidR="000B14B2" w:rsidRDefault="000B14B2" w:rsidP="00E579DA">
      <w:pPr>
        <w:ind w:left="102"/>
        <w:jc w:val="both"/>
        <w:rPr>
          <w:rFonts w:ascii="Times New Roman" w:hAnsi="Times New Roman" w:cs="Times New Roman"/>
          <w:b/>
          <w:sz w:val="24"/>
        </w:rPr>
      </w:pPr>
    </w:p>
    <w:p w14:paraId="381EA9BA" w14:textId="77777777" w:rsidR="000B14B2" w:rsidRDefault="000B14B2" w:rsidP="00E579DA">
      <w:pPr>
        <w:ind w:left="102"/>
        <w:jc w:val="both"/>
        <w:rPr>
          <w:rFonts w:ascii="Times New Roman" w:hAnsi="Times New Roman" w:cs="Times New Roman"/>
          <w:b/>
          <w:sz w:val="24"/>
        </w:rPr>
      </w:pPr>
    </w:p>
    <w:p w14:paraId="4B91F235" w14:textId="77777777" w:rsidR="000B14B2" w:rsidRDefault="000B14B2" w:rsidP="00E579DA">
      <w:pPr>
        <w:ind w:left="102"/>
        <w:jc w:val="both"/>
        <w:rPr>
          <w:rFonts w:ascii="Times New Roman" w:hAnsi="Times New Roman" w:cs="Times New Roman"/>
          <w:b/>
          <w:sz w:val="24"/>
        </w:rPr>
      </w:pPr>
    </w:p>
    <w:p w14:paraId="2C573C01" w14:textId="77777777" w:rsidR="000B14B2" w:rsidRDefault="000B14B2" w:rsidP="00E579DA">
      <w:pPr>
        <w:ind w:left="102"/>
        <w:jc w:val="both"/>
        <w:rPr>
          <w:rFonts w:ascii="Times New Roman" w:hAnsi="Times New Roman" w:cs="Times New Roman"/>
          <w:b/>
          <w:sz w:val="24"/>
        </w:rPr>
      </w:pPr>
    </w:p>
    <w:p w14:paraId="5405CD32" w14:textId="77777777" w:rsidR="000B14B2" w:rsidRDefault="000B14B2" w:rsidP="00E579DA">
      <w:pPr>
        <w:ind w:left="102"/>
        <w:jc w:val="both"/>
        <w:rPr>
          <w:rFonts w:ascii="Times New Roman" w:hAnsi="Times New Roman" w:cs="Times New Roman"/>
          <w:b/>
          <w:sz w:val="24"/>
        </w:rPr>
      </w:pPr>
    </w:p>
    <w:p w14:paraId="2E7B5617" w14:textId="77777777" w:rsidR="000B14B2" w:rsidRDefault="000B14B2" w:rsidP="00E579DA">
      <w:pPr>
        <w:ind w:left="102"/>
        <w:jc w:val="both"/>
        <w:rPr>
          <w:rFonts w:ascii="Times New Roman" w:hAnsi="Times New Roman" w:cs="Times New Roman"/>
          <w:b/>
          <w:sz w:val="24"/>
        </w:rPr>
      </w:pPr>
    </w:p>
    <w:p w14:paraId="1296B219" w14:textId="77777777" w:rsidR="000B14B2" w:rsidRDefault="000B14B2" w:rsidP="00E579DA">
      <w:pPr>
        <w:ind w:left="102"/>
        <w:jc w:val="both"/>
        <w:rPr>
          <w:rFonts w:ascii="Times New Roman" w:hAnsi="Times New Roman" w:cs="Times New Roman"/>
          <w:b/>
          <w:sz w:val="24"/>
        </w:rPr>
      </w:pPr>
    </w:p>
    <w:p w14:paraId="09EE5E2D" w14:textId="77777777" w:rsidR="000B14B2" w:rsidRDefault="000B14B2" w:rsidP="00E579DA">
      <w:pPr>
        <w:ind w:left="102"/>
        <w:jc w:val="both"/>
        <w:rPr>
          <w:rFonts w:ascii="Times New Roman" w:hAnsi="Times New Roman" w:cs="Times New Roman"/>
          <w:b/>
          <w:sz w:val="24"/>
        </w:rPr>
      </w:pPr>
    </w:p>
    <w:p w14:paraId="3C82177B" w14:textId="77777777" w:rsidR="000B14B2" w:rsidRDefault="000B14B2" w:rsidP="00E579DA">
      <w:pPr>
        <w:ind w:left="102"/>
        <w:jc w:val="both"/>
        <w:rPr>
          <w:rFonts w:ascii="Times New Roman" w:hAnsi="Times New Roman" w:cs="Times New Roman"/>
          <w:b/>
          <w:sz w:val="24"/>
        </w:rPr>
      </w:pPr>
    </w:p>
    <w:p w14:paraId="50CB97A9" w14:textId="77777777" w:rsidR="000B14B2" w:rsidRDefault="000B14B2" w:rsidP="00E579DA">
      <w:pPr>
        <w:ind w:left="102"/>
        <w:jc w:val="both"/>
        <w:rPr>
          <w:rFonts w:ascii="Times New Roman" w:hAnsi="Times New Roman" w:cs="Times New Roman"/>
          <w:b/>
          <w:sz w:val="24"/>
        </w:rPr>
      </w:pPr>
    </w:p>
    <w:p w14:paraId="0B77E625" w14:textId="77777777" w:rsidR="000B14B2" w:rsidRDefault="000B14B2" w:rsidP="00E579DA">
      <w:pPr>
        <w:ind w:left="102"/>
        <w:jc w:val="both"/>
        <w:rPr>
          <w:rFonts w:ascii="Times New Roman" w:hAnsi="Times New Roman" w:cs="Times New Roman"/>
          <w:b/>
          <w:sz w:val="24"/>
        </w:rPr>
      </w:pPr>
    </w:p>
    <w:p w14:paraId="43A03FF1" w14:textId="77777777" w:rsidR="000B14B2" w:rsidRDefault="000B14B2" w:rsidP="00E579DA">
      <w:pPr>
        <w:ind w:left="102"/>
        <w:jc w:val="both"/>
        <w:rPr>
          <w:rFonts w:ascii="Times New Roman" w:hAnsi="Times New Roman" w:cs="Times New Roman"/>
          <w:b/>
          <w:sz w:val="24"/>
        </w:rPr>
      </w:pPr>
    </w:p>
    <w:p w14:paraId="2ACCAA04" w14:textId="77777777" w:rsidR="000B14B2" w:rsidRDefault="000B14B2" w:rsidP="00E579DA">
      <w:pPr>
        <w:ind w:left="102"/>
        <w:jc w:val="both"/>
        <w:rPr>
          <w:rFonts w:ascii="Times New Roman" w:hAnsi="Times New Roman" w:cs="Times New Roman"/>
          <w:b/>
          <w:sz w:val="24"/>
        </w:rPr>
      </w:pPr>
    </w:p>
    <w:p w14:paraId="76ADE205" w14:textId="77777777" w:rsidR="000B14B2" w:rsidRDefault="000B14B2" w:rsidP="00E579DA">
      <w:pPr>
        <w:ind w:left="102"/>
        <w:jc w:val="both"/>
        <w:rPr>
          <w:rFonts w:ascii="Times New Roman" w:hAnsi="Times New Roman" w:cs="Times New Roman"/>
          <w:b/>
          <w:sz w:val="24"/>
        </w:rPr>
      </w:pPr>
    </w:p>
    <w:p w14:paraId="261501C1" w14:textId="77777777" w:rsidR="000B14B2" w:rsidRDefault="000B14B2" w:rsidP="00E579DA">
      <w:pPr>
        <w:ind w:left="102"/>
        <w:jc w:val="both"/>
        <w:rPr>
          <w:rFonts w:ascii="Times New Roman" w:hAnsi="Times New Roman" w:cs="Times New Roman"/>
          <w:b/>
          <w:sz w:val="24"/>
        </w:rPr>
      </w:pPr>
    </w:p>
    <w:p w14:paraId="51EB326D" w14:textId="77777777" w:rsidR="000B14B2" w:rsidRDefault="000B14B2" w:rsidP="00E579DA">
      <w:pPr>
        <w:ind w:left="102"/>
        <w:jc w:val="both"/>
        <w:rPr>
          <w:rFonts w:ascii="Times New Roman" w:hAnsi="Times New Roman" w:cs="Times New Roman"/>
          <w:b/>
          <w:sz w:val="24"/>
        </w:rPr>
      </w:pPr>
    </w:p>
    <w:p w14:paraId="54DD2A57" w14:textId="21CDCFE5" w:rsidR="0032023D" w:rsidRPr="004D44CD" w:rsidRDefault="000B14B2" w:rsidP="00E579DA">
      <w:pPr>
        <w:ind w:left="102"/>
        <w:jc w:val="both"/>
        <w:rPr>
          <w:rFonts w:ascii="Times New Roman" w:hAnsi="Times New Roman" w:cs="Times New Roman"/>
          <w:b/>
          <w:sz w:val="24"/>
        </w:rPr>
      </w:pPr>
      <w:r>
        <w:rPr>
          <w:rFonts w:ascii="Times New Roman" w:hAnsi="Times New Roman" w:cs="Times New Roman"/>
          <w:b/>
          <w:sz w:val="24"/>
        </w:rPr>
        <w:t>P</w:t>
      </w:r>
      <w:r w:rsidR="0032023D" w:rsidRPr="004D44CD">
        <w:rPr>
          <w:rFonts w:ascii="Times New Roman" w:hAnsi="Times New Roman" w:cs="Times New Roman"/>
          <w:b/>
          <w:sz w:val="24"/>
        </w:rPr>
        <w:t>oděkování</w:t>
      </w:r>
    </w:p>
    <w:p w14:paraId="43AE3B19" w14:textId="77777777" w:rsidR="0032023D" w:rsidRPr="004D44CD" w:rsidRDefault="0032023D" w:rsidP="00E579DA">
      <w:pPr>
        <w:pStyle w:val="Zkladntext"/>
        <w:spacing w:before="9"/>
        <w:jc w:val="both"/>
        <w:rPr>
          <w:b/>
          <w:sz w:val="27"/>
        </w:rPr>
      </w:pPr>
    </w:p>
    <w:p w14:paraId="293AF96F" w14:textId="77777777" w:rsidR="000B14B2" w:rsidRDefault="0032023D" w:rsidP="00E579DA">
      <w:pPr>
        <w:pStyle w:val="Zkladntext"/>
        <w:spacing w:line="360" w:lineRule="auto"/>
        <w:ind w:left="102" w:right="409"/>
        <w:jc w:val="both"/>
        <w:sectPr w:rsidR="000B14B2" w:rsidSect="002A239B">
          <w:footerReference w:type="default" r:id="rId8"/>
          <w:footerReference w:type="first" r:id="rId9"/>
          <w:pgSz w:w="11906" w:h="16838"/>
          <w:pgMar w:top="1418" w:right="1134" w:bottom="1418" w:left="1701" w:header="709" w:footer="709" w:gutter="0"/>
          <w:cols w:space="708"/>
          <w:titlePg/>
          <w:docGrid w:linePitch="360"/>
        </w:sectPr>
      </w:pPr>
      <w:r w:rsidRPr="004D44CD">
        <w:t xml:space="preserve">Děkuji vedoucímu své diplomové práce JUDr. Maximu </w:t>
      </w:r>
      <w:proofErr w:type="spellStart"/>
      <w:r w:rsidRPr="004D44CD">
        <w:t>Tomoszkovi</w:t>
      </w:r>
      <w:proofErr w:type="spellEnd"/>
      <w:r w:rsidRPr="004D44CD">
        <w:t>, Ph.D. za cenné rady, připomínky a odborné vedení při psaní této diplomové práce.</w:t>
      </w:r>
    </w:p>
    <w:p w14:paraId="707B4E49" w14:textId="77777777" w:rsidR="000B14B2" w:rsidRDefault="0032023D" w:rsidP="00E579DA">
      <w:pPr>
        <w:jc w:val="both"/>
        <w:rPr>
          <w:rFonts w:ascii="Times New Roman" w:hAnsi="Times New Roman" w:cs="Times New Roman"/>
          <w:b/>
          <w:bCs/>
          <w:sz w:val="32"/>
          <w:szCs w:val="32"/>
        </w:rPr>
        <w:sectPr w:rsidR="000B14B2" w:rsidSect="00DD0AD0">
          <w:footerReference w:type="first" r:id="rId10"/>
          <w:pgSz w:w="11906" w:h="16838"/>
          <w:pgMar w:top="1418" w:right="1134" w:bottom="1418" w:left="1701" w:header="709" w:footer="709" w:gutter="0"/>
          <w:cols w:space="708"/>
          <w:titlePg/>
          <w:docGrid w:linePitch="360"/>
        </w:sectPr>
      </w:pPr>
      <w:r w:rsidRPr="004D44CD">
        <w:rPr>
          <w:rFonts w:ascii="Times New Roman" w:hAnsi="Times New Roman" w:cs="Times New Roman"/>
          <w:b/>
          <w:bCs/>
          <w:sz w:val="32"/>
          <w:szCs w:val="32"/>
        </w:rPr>
        <w:lastRenderedPageBreak/>
        <w:t>Obsah</w:t>
      </w:r>
    </w:p>
    <w:sdt>
      <w:sdtPr>
        <w:rPr>
          <w:rFonts w:ascii="Times New Roman" w:eastAsiaTheme="minorHAnsi" w:hAnsi="Times New Roman" w:cs="Times New Roman"/>
          <w:color w:val="auto"/>
          <w:sz w:val="22"/>
          <w:szCs w:val="22"/>
          <w:lang w:eastAsia="en-US"/>
        </w:rPr>
        <w:id w:val="-1479142065"/>
        <w:docPartObj>
          <w:docPartGallery w:val="Table of Contents"/>
          <w:docPartUnique/>
        </w:docPartObj>
      </w:sdtPr>
      <w:sdtEndPr>
        <w:rPr>
          <w:color w:val="000000" w:themeColor="text1"/>
          <w:sz w:val="24"/>
          <w:szCs w:val="24"/>
        </w:rPr>
      </w:sdtEndPr>
      <w:sdtContent>
        <w:p w14:paraId="3A971BA7" w14:textId="5107BD05" w:rsidR="00084422" w:rsidRPr="00BA51CE" w:rsidRDefault="00084422">
          <w:pPr>
            <w:pStyle w:val="Nadpisobsahu"/>
            <w:rPr>
              <w:rFonts w:ascii="Times New Roman" w:hAnsi="Times New Roman" w:cs="Times New Roman"/>
              <w:color w:val="auto"/>
            </w:rPr>
          </w:pPr>
        </w:p>
        <w:p w14:paraId="434DB8ED" w14:textId="09A188EE" w:rsidR="00BC5FBC" w:rsidRPr="00BC5FBC" w:rsidRDefault="00084422">
          <w:pPr>
            <w:pStyle w:val="Obsah1"/>
            <w:tabs>
              <w:tab w:val="right" w:leader="dot" w:pos="9061"/>
            </w:tabs>
            <w:rPr>
              <w:rFonts w:ascii="Times New Roman" w:eastAsiaTheme="minorEastAsia" w:hAnsi="Times New Roman" w:cs="Times New Roman"/>
              <w:noProof/>
              <w:sz w:val="24"/>
              <w:szCs w:val="24"/>
              <w:lang w:eastAsia="cs-CZ"/>
            </w:rPr>
          </w:pPr>
          <w:r w:rsidRPr="00BC5FBC">
            <w:rPr>
              <w:rFonts w:ascii="Times New Roman" w:hAnsi="Times New Roman" w:cs="Times New Roman"/>
              <w:color w:val="000000" w:themeColor="text1"/>
              <w:sz w:val="24"/>
              <w:szCs w:val="24"/>
            </w:rPr>
            <w:fldChar w:fldCharType="begin"/>
          </w:r>
          <w:r w:rsidRPr="00BC5FBC">
            <w:rPr>
              <w:rFonts w:ascii="Times New Roman" w:hAnsi="Times New Roman" w:cs="Times New Roman"/>
              <w:color w:val="000000" w:themeColor="text1"/>
              <w:sz w:val="24"/>
              <w:szCs w:val="24"/>
            </w:rPr>
            <w:instrText xml:space="preserve"> TOC \o "1-3" \h \z \u </w:instrText>
          </w:r>
          <w:r w:rsidRPr="00BC5FBC">
            <w:rPr>
              <w:rFonts w:ascii="Times New Roman" w:hAnsi="Times New Roman" w:cs="Times New Roman"/>
              <w:color w:val="000000" w:themeColor="text1"/>
              <w:sz w:val="24"/>
              <w:szCs w:val="24"/>
            </w:rPr>
            <w:fldChar w:fldCharType="separate"/>
          </w:r>
          <w:hyperlink w:anchor="_Toc67908340" w:history="1">
            <w:r w:rsidR="00BC5FBC" w:rsidRPr="00BC5FBC">
              <w:rPr>
                <w:rStyle w:val="Hypertextovodkaz"/>
                <w:rFonts w:ascii="Times New Roman" w:hAnsi="Times New Roman" w:cs="Times New Roman"/>
                <w:noProof/>
                <w:sz w:val="24"/>
                <w:szCs w:val="24"/>
                <w:lang w:bidi="cs-CZ"/>
              </w:rPr>
              <w:t>Seznam použitých zkratek</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_Toc67908340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6</w:t>
            </w:r>
            <w:r w:rsidR="00BC5FBC" w:rsidRPr="00BC5FBC">
              <w:rPr>
                <w:rFonts w:ascii="Times New Roman" w:hAnsi="Times New Roman" w:cs="Times New Roman"/>
                <w:noProof/>
                <w:webHidden/>
                <w:sz w:val="24"/>
                <w:szCs w:val="24"/>
              </w:rPr>
              <w:fldChar w:fldCharType="end"/>
            </w:r>
          </w:hyperlink>
        </w:p>
        <w:p w14:paraId="17BC3737" w14:textId="160BA481" w:rsidR="00BC5FBC" w:rsidRPr="00BC5FBC" w:rsidRDefault="00F92296">
          <w:pPr>
            <w:pStyle w:val="Obsah1"/>
            <w:tabs>
              <w:tab w:val="right" w:leader="dot" w:pos="9061"/>
            </w:tabs>
            <w:rPr>
              <w:rFonts w:ascii="Times New Roman" w:eastAsiaTheme="minorEastAsia" w:hAnsi="Times New Roman" w:cs="Times New Roman"/>
              <w:noProof/>
              <w:sz w:val="24"/>
              <w:szCs w:val="24"/>
              <w:lang w:eastAsia="cs-CZ"/>
            </w:rPr>
          </w:pPr>
          <w:hyperlink w:anchor="_Toc67908341" w:history="1">
            <w:r w:rsidR="00BC5FBC" w:rsidRPr="00BC5FBC">
              <w:rPr>
                <w:rStyle w:val="Hypertextovodkaz"/>
                <w:rFonts w:ascii="Times New Roman" w:hAnsi="Times New Roman" w:cs="Times New Roman"/>
                <w:noProof/>
                <w:sz w:val="24"/>
                <w:szCs w:val="24"/>
                <w:lang w:bidi="cs-CZ"/>
              </w:rPr>
              <w:t>Úvod</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_Toc67908341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7</w:t>
            </w:r>
            <w:r w:rsidR="00BC5FBC" w:rsidRPr="00BC5FBC">
              <w:rPr>
                <w:rFonts w:ascii="Times New Roman" w:hAnsi="Times New Roman" w:cs="Times New Roman"/>
                <w:noProof/>
                <w:webHidden/>
                <w:sz w:val="24"/>
                <w:szCs w:val="24"/>
              </w:rPr>
              <w:fldChar w:fldCharType="end"/>
            </w:r>
          </w:hyperlink>
        </w:p>
        <w:p w14:paraId="2A9EE7AA" w14:textId="2719B32E" w:rsidR="00BC5FBC" w:rsidRPr="00BC5FBC" w:rsidRDefault="00F92296">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67908342" w:history="1">
            <w:r w:rsidR="00BC5FBC" w:rsidRPr="00BC5FBC">
              <w:rPr>
                <w:rStyle w:val="Hypertextovodkaz"/>
                <w:rFonts w:ascii="Times New Roman" w:hAnsi="Times New Roman" w:cs="Times New Roman"/>
                <w:noProof/>
                <w:sz w:val="24"/>
                <w:szCs w:val="24"/>
                <w:lang w:bidi="cs-CZ"/>
              </w:rPr>
              <w:t>1</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lang w:bidi="cs-CZ"/>
              </w:rPr>
              <w:t>Úvod do lidských práv</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_Toc67908342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11</w:t>
            </w:r>
            <w:r w:rsidR="00BC5FBC" w:rsidRPr="00BC5FBC">
              <w:rPr>
                <w:rFonts w:ascii="Times New Roman" w:hAnsi="Times New Roman" w:cs="Times New Roman"/>
                <w:noProof/>
                <w:webHidden/>
                <w:sz w:val="24"/>
                <w:szCs w:val="24"/>
              </w:rPr>
              <w:fldChar w:fldCharType="end"/>
            </w:r>
          </w:hyperlink>
        </w:p>
        <w:p w14:paraId="2D2A1E74" w14:textId="50EA1F79" w:rsidR="00BC5FBC" w:rsidRPr="00BC5FBC" w:rsidRDefault="00F92296">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67908343" w:history="1">
            <w:r w:rsidR="00BC5FBC" w:rsidRPr="00BC5FBC">
              <w:rPr>
                <w:rStyle w:val="Hypertextovodkaz"/>
                <w:rFonts w:ascii="Times New Roman" w:hAnsi="Times New Roman" w:cs="Times New Roman"/>
                <w:noProof/>
                <w:sz w:val="24"/>
                <w:szCs w:val="24"/>
              </w:rPr>
              <w:t>1.1.</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rPr>
              <w:t>Možnost omezení lidských práv a svobody zakotvených v Úmluvě</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_Toc67908343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12</w:t>
            </w:r>
            <w:r w:rsidR="00BC5FBC" w:rsidRPr="00BC5FBC">
              <w:rPr>
                <w:rFonts w:ascii="Times New Roman" w:hAnsi="Times New Roman" w:cs="Times New Roman"/>
                <w:noProof/>
                <w:webHidden/>
                <w:sz w:val="24"/>
                <w:szCs w:val="24"/>
              </w:rPr>
              <w:fldChar w:fldCharType="end"/>
            </w:r>
          </w:hyperlink>
        </w:p>
        <w:p w14:paraId="43DF1CBC" w14:textId="06016B6A" w:rsidR="00BC5FBC" w:rsidRPr="00BC5FBC" w:rsidRDefault="00F92296">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67908344" w:history="1">
            <w:r w:rsidR="00BC5FBC" w:rsidRPr="00BC5FBC">
              <w:rPr>
                <w:rStyle w:val="Hypertextovodkaz"/>
                <w:rFonts w:ascii="Times New Roman" w:hAnsi="Times New Roman" w:cs="Times New Roman"/>
                <w:noProof/>
                <w:sz w:val="24"/>
                <w:szCs w:val="24"/>
              </w:rPr>
              <w:t>1.2.</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rPr>
              <w:t>Zbavení osobní svobody</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_Toc67908344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13</w:t>
            </w:r>
            <w:r w:rsidR="00BC5FBC" w:rsidRPr="00BC5FBC">
              <w:rPr>
                <w:rFonts w:ascii="Times New Roman" w:hAnsi="Times New Roman" w:cs="Times New Roman"/>
                <w:noProof/>
                <w:webHidden/>
                <w:sz w:val="24"/>
                <w:szCs w:val="24"/>
              </w:rPr>
              <w:fldChar w:fldCharType="end"/>
            </w:r>
          </w:hyperlink>
        </w:p>
        <w:p w14:paraId="615E34E8" w14:textId="043795B6" w:rsidR="00BC5FBC" w:rsidRPr="00BC5FBC" w:rsidRDefault="00F92296">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67908345" w:history="1">
            <w:r w:rsidR="00BC5FBC" w:rsidRPr="00BC5FBC">
              <w:rPr>
                <w:rStyle w:val="Hypertextovodkaz"/>
                <w:rFonts w:ascii="Times New Roman" w:hAnsi="Times New Roman" w:cs="Times New Roman"/>
                <w:noProof/>
                <w:sz w:val="24"/>
                <w:szCs w:val="24"/>
              </w:rPr>
              <w:t>1.3.</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rPr>
              <w:t>Pozitivní a negativní závazky státu</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_Toc67908345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15</w:t>
            </w:r>
            <w:r w:rsidR="00BC5FBC" w:rsidRPr="00BC5FBC">
              <w:rPr>
                <w:rFonts w:ascii="Times New Roman" w:hAnsi="Times New Roman" w:cs="Times New Roman"/>
                <w:noProof/>
                <w:webHidden/>
                <w:sz w:val="24"/>
                <w:szCs w:val="24"/>
              </w:rPr>
              <w:fldChar w:fldCharType="end"/>
            </w:r>
          </w:hyperlink>
        </w:p>
        <w:p w14:paraId="76209599" w14:textId="0CB408E5" w:rsidR="00BC5FBC" w:rsidRPr="00BC5FBC" w:rsidRDefault="00F92296">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67908346" w:history="1">
            <w:r w:rsidR="00BC5FBC" w:rsidRPr="00BC5FBC">
              <w:rPr>
                <w:rStyle w:val="Hypertextovodkaz"/>
                <w:rFonts w:ascii="Times New Roman" w:hAnsi="Times New Roman" w:cs="Times New Roman"/>
                <w:noProof/>
                <w:sz w:val="24"/>
                <w:szCs w:val="24"/>
              </w:rPr>
              <w:t>1.4.</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rPr>
              <w:t>Minimální standard ochrany lidských práv</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_Toc67908346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16</w:t>
            </w:r>
            <w:r w:rsidR="00BC5FBC" w:rsidRPr="00BC5FBC">
              <w:rPr>
                <w:rFonts w:ascii="Times New Roman" w:hAnsi="Times New Roman" w:cs="Times New Roman"/>
                <w:noProof/>
                <w:webHidden/>
                <w:sz w:val="24"/>
                <w:szCs w:val="24"/>
              </w:rPr>
              <w:fldChar w:fldCharType="end"/>
            </w:r>
          </w:hyperlink>
        </w:p>
        <w:p w14:paraId="5B180F4F" w14:textId="596A2630" w:rsidR="00BC5FBC" w:rsidRPr="00BC5FBC" w:rsidRDefault="00F92296">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67908347" w:history="1">
            <w:r w:rsidR="00BC5FBC" w:rsidRPr="00BC5FBC">
              <w:rPr>
                <w:rStyle w:val="Hypertextovodkaz"/>
                <w:rFonts w:ascii="Times New Roman" w:hAnsi="Times New Roman" w:cs="Times New Roman"/>
                <w:noProof/>
                <w:sz w:val="24"/>
                <w:szCs w:val="24"/>
                <w:lang w:bidi="cs-CZ"/>
              </w:rPr>
              <w:t>2</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lang w:bidi="cs-CZ"/>
              </w:rPr>
              <w:t>Ochrana lidských práv na vnitrostátní úrovni</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_Toc67908347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17</w:t>
            </w:r>
            <w:r w:rsidR="00BC5FBC" w:rsidRPr="00BC5FBC">
              <w:rPr>
                <w:rFonts w:ascii="Times New Roman" w:hAnsi="Times New Roman" w:cs="Times New Roman"/>
                <w:noProof/>
                <w:webHidden/>
                <w:sz w:val="24"/>
                <w:szCs w:val="24"/>
              </w:rPr>
              <w:fldChar w:fldCharType="end"/>
            </w:r>
          </w:hyperlink>
        </w:p>
        <w:p w14:paraId="451025F0" w14:textId="25DEC1C8" w:rsidR="00BC5FBC" w:rsidRPr="00BC5FBC" w:rsidRDefault="00F92296">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67908348" w:history="1">
            <w:r w:rsidR="00BC5FBC" w:rsidRPr="00BC5FBC">
              <w:rPr>
                <w:rStyle w:val="Hypertextovodkaz"/>
                <w:rFonts w:ascii="Times New Roman" w:hAnsi="Times New Roman" w:cs="Times New Roman"/>
                <w:noProof/>
                <w:sz w:val="24"/>
                <w:szCs w:val="24"/>
              </w:rPr>
              <w:t>2.1.</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rPr>
              <w:t>Ústava České republiky</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_Toc67908348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18</w:t>
            </w:r>
            <w:r w:rsidR="00BC5FBC" w:rsidRPr="00BC5FBC">
              <w:rPr>
                <w:rFonts w:ascii="Times New Roman" w:hAnsi="Times New Roman" w:cs="Times New Roman"/>
                <w:noProof/>
                <w:webHidden/>
                <w:sz w:val="24"/>
                <w:szCs w:val="24"/>
              </w:rPr>
              <w:fldChar w:fldCharType="end"/>
            </w:r>
          </w:hyperlink>
        </w:p>
        <w:p w14:paraId="178C32AB" w14:textId="73A07D3E" w:rsidR="00BC5FBC" w:rsidRPr="00BC5FBC" w:rsidRDefault="00F92296">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67908349" w:history="1">
            <w:r w:rsidR="00BC5FBC" w:rsidRPr="00BC5FBC">
              <w:rPr>
                <w:rStyle w:val="Hypertextovodkaz"/>
                <w:rFonts w:ascii="Times New Roman" w:hAnsi="Times New Roman" w:cs="Times New Roman"/>
                <w:noProof/>
                <w:sz w:val="24"/>
                <w:szCs w:val="24"/>
              </w:rPr>
              <w:t>2.2.</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rPr>
              <w:t>Listina základních práv a svobod</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_Toc67908349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19</w:t>
            </w:r>
            <w:r w:rsidR="00BC5FBC" w:rsidRPr="00BC5FBC">
              <w:rPr>
                <w:rFonts w:ascii="Times New Roman" w:hAnsi="Times New Roman" w:cs="Times New Roman"/>
                <w:noProof/>
                <w:webHidden/>
                <w:sz w:val="24"/>
                <w:szCs w:val="24"/>
              </w:rPr>
              <w:fldChar w:fldCharType="end"/>
            </w:r>
          </w:hyperlink>
        </w:p>
        <w:p w14:paraId="788092B9" w14:textId="6E7ECF36" w:rsidR="00BC5FBC" w:rsidRPr="00BC5FBC" w:rsidRDefault="00F92296">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67908350" w:history="1">
            <w:r w:rsidR="00BC5FBC" w:rsidRPr="00BC5FBC">
              <w:rPr>
                <w:rStyle w:val="Hypertextovodkaz"/>
                <w:rFonts w:ascii="Times New Roman" w:hAnsi="Times New Roman" w:cs="Times New Roman"/>
                <w:noProof/>
                <w:sz w:val="24"/>
                <w:szCs w:val="24"/>
              </w:rPr>
              <w:t>2.3.</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rPr>
              <w:t>Zákon o výkonu trestu odnětí svobody</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_Toc67908350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21</w:t>
            </w:r>
            <w:r w:rsidR="00BC5FBC" w:rsidRPr="00BC5FBC">
              <w:rPr>
                <w:rFonts w:ascii="Times New Roman" w:hAnsi="Times New Roman" w:cs="Times New Roman"/>
                <w:noProof/>
                <w:webHidden/>
                <w:sz w:val="24"/>
                <w:szCs w:val="24"/>
              </w:rPr>
              <w:fldChar w:fldCharType="end"/>
            </w:r>
          </w:hyperlink>
        </w:p>
        <w:p w14:paraId="7789C3C8" w14:textId="0AC3EB02" w:rsidR="00BC5FBC" w:rsidRPr="00BC5FBC" w:rsidRDefault="00F92296">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67908351" w:history="1">
            <w:r w:rsidR="00BC5FBC" w:rsidRPr="00BC5FBC">
              <w:rPr>
                <w:rStyle w:val="Hypertextovodkaz"/>
                <w:rFonts w:ascii="Times New Roman" w:hAnsi="Times New Roman" w:cs="Times New Roman"/>
                <w:noProof/>
                <w:sz w:val="24"/>
                <w:szCs w:val="24"/>
              </w:rPr>
              <w:t>2.3.1.</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rPr>
              <w:t>Vnitřní řád věznice</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_Toc67908351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22</w:t>
            </w:r>
            <w:r w:rsidR="00BC5FBC" w:rsidRPr="00BC5FBC">
              <w:rPr>
                <w:rFonts w:ascii="Times New Roman" w:hAnsi="Times New Roman" w:cs="Times New Roman"/>
                <w:noProof/>
                <w:webHidden/>
                <w:sz w:val="24"/>
                <w:szCs w:val="24"/>
              </w:rPr>
              <w:fldChar w:fldCharType="end"/>
            </w:r>
          </w:hyperlink>
        </w:p>
        <w:p w14:paraId="7B28C42B" w14:textId="19917345" w:rsidR="00BC5FBC" w:rsidRPr="00BC5FBC" w:rsidRDefault="00F92296">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67908352" w:history="1">
            <w:r w:rsidR="00BC5FBC" w:rsidRPr="00BC5FBC">
              <w:rPr>
                <w:rStyle w:val="Hypertextovodkaz"/>
                <w:rFonts w:ascii="Times New Roman" w:hAnsi="Times New Roman" w:cs="Times New Roman"/>
                <w:noProof/>
                <w:sz w:val="24"/>
                <w:szCs w:val="24"/>
              </w:rPr>
              <w:t>2.4.</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rPr>
              <w:t>Vyhláška Ministerstva spravedlnosti, kterou se vydává řád výkonu trestu odnětí svobody</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_Toc67908352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23</w:t>
            </w:r>
            <w:r w:rsidR="00BC5FBC" w:rsidRPr="00BC5FBC">
              <w:rPr>
                <w:rFonts w:ascii="Times New Roman" w:hAnsi="Times New Roman" w:cs="Times New Roman"/>
                <w:noProof/>
                <w:webHidden/>
                <w:sz w:val="24"/>
                <w:szCs w:val="24"/>
              </w:rPr>
              <w:fldChar w:fldCharType="end"/>
            </w:r>
          </w:hyperlink>
        </w:p>
        <w:p w14:paraId="65FA90D7" w14:textId="2A5C8C25" w:rsidR="00BC5FBC" w:rsidRPr="00BC5FBC" w:rsidRDefault="00F92296">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67908353" w:history="1">
            <w:r w:rsidR="00BC5FBC" w:rsidRPr="00BC5FBC">
              <w:rPr>
                <w:rStyle w:val="Hypertextovodkaz"/>
                <w:rFonts w:ascii="Times New Roman" w:hAnsi="Times New Roman" w:cs="Times New Roman"/>
                <w:noProof/>
                <w:sz w:val="24"/>
                <w:szCs w:val="24"/>
                <w:lang w:bidi="cs-CZ"/>
              </w:rPr>
              <w:t>3</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lang w:bidi="cs-CZ"/>
              </w:rPr>
              <w:t>Lidskoprávní mezinárodní smlouvy</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_Toc67908353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25</w:t>
            </w:r>
            <w:r w:rsidR="00BC5FBC" w:rsidRPr="00BC5FBC">
              <w:rPr>
                <w:rFonts w:ascii="Times New Roman" w:hAnsi="Times New Roman" w:cs="Times New Roman"/>
                <w:noProof/>
                <w:webHidden/>
                <w:sz w:val="24"/>
                <w:szCs w:val="24"/>
              </w:rPr>
              <w:fldChar w:fldCharType="end"/>
            </w:r>
          </w:hyperlink>
        </w:p>
        <w:p w14:paraId="5893859C" w14:textId="5D8F281F" w:rsidR="00BC5FBC" w:rsidRPr="00BC5FBC" w:rsidRDefault="00F92296">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67908354" w:history="1">
            <w:r w:rsidR="00BC5FBC" w:rsidRPr="00BC5FBC">
              <w:rPr>
                <w:rStyle w:val="Hypertextovodkaz"/>
                <w:rFonts w:ascii="Times New Roman" w:hAnsi="Times New Roman" w:cs="Times New Roman"/>
                <w:noProof/>
                <w:sz w:val="24"/>
                <w:szCs w:val="24"/>
              </w:rPr>
              <w:t>3.1.</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rPr>
              <w:t>Úmluva</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_Toc67908354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25</w:t>
            </w:r>
            <w:r w:rsidR="00BC5FBC" w:rsidRPr="00BC5FBC">
              <w:rPr>
                <w:rFonts w:ascii="Times New Roman" w:hAnsi="Times New Roman" w:cs="Times New Roman"/>
                <w:noProof/>
                <w:webHidden/>
                <w:sz w:val="24"/>
                <w:szCs w:val="24"/>
              </w:rPr>
              <w:fldChar w:fldCharType="end"/>
            </w:r>
          </w:hyperlink>
        </w:p>
        <w:p w14:paraId="2E799507" w14:textId="6BB84534" w:rsidR="00BC5FBC" w:rsidRPr="00BC5FBC" w:rsidRDefault="00F92296">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67908355" w:history="1">
            <w:r w:rsidR="00BC5FBC" w:rsidRPr="00BC5FBC">
              <w:rPr>
                <w:rStyle w:val="Hypertextovodkaz"/>
                <w:rFonts w:ascii="Times New Roman" w:hAnsi="Times New Roman" w:cs="Times New Roman"/>
                <w:noProof/>
                <w:sz w:val="24"/>
                <w:szCs w:val="24"/>
              </w:rPr>
              <w:t>3.2.</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rPr>
              <w:t>Evropská vězeňská pravidla</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_Toc67908355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26</w:t>
            </w:r>
            <w:r w:rsidR="00BC5FBC" w:rsidRPr="00BC5FBC">
              <w:rPr>
                <w:rFonts w:ascii="Times New Roman" w:hAnsi="Times New Roman" w:cs="Times New Roman"/>
                <w:noProof/>
                <w:webHidden/>
                <w:sz w:val="24"/>
                <w:szCs w:val="24"/>
              </w:rPr>
              <w:fldChar w:fldCharType="end"/>
            </w:r>
          </w:hyperlink>
        </w:p>
        <w:p w14:paraId="095701D7" w14:textId="38C7D6E7" w:rsidR="00BC5FBC" w:rsidRPr="00BC5FBC" w:rsidRDefault="00F92296">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67908356" w:history="1">
            <w:r w:rsidR="00BC5FBC" w:rsidRPr="00BC5FBC">
              <w:rPr>
                <w:rStyle w:val="Hypertextovodkaz"/>
                <w:rFonts w:ascii="Times New Roman" w:hAnsi="Times New Roman" w:cs="Times New Roman"/>
                <w:noProof/>
                <w:sz w:val="24"/>
                <w:szCs w:val="24"/>
                <w:lang w:bidi="cs-CZ"/>
              </w:rPr>
              <w:t>4</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lang w:bidi="cs-CZ"/>
              </w:rPr>
              <w:t>Rozhodovací činnost ESLP týkající se práv vězňů a vymezení minimálního standardu ochrany práv vězňů</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_Toc67908356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29</w:t>
            </w:r>
            <w:r w:rsidR="00BC5FBC" w:rsidRPr="00BC5FBC">
              <w:rPr>
                <w:rFonts w:ascii="Times New Roman" w:hAnsi="Times New Roman" w:cs="Times New Roman"/>
                <w:noProof/>
                <w:webHidden/>
                <w:sz w:val="24"/>
                <w:szCs w:val="24"/>
              </w:rPr>
              <w:fldChar w:fldCharType="end"/>
            </w:r>
          </w:hyperlink>
        </w:p>
        <w:p w14:paraId="69EE55D7" w14:textId="3D7AE5DB" w:rsidR="00BC5FBC" w:rsidRPr="00BC5FBC" w:rsidRDefault="00F92296">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67908357" w:history="1">
            <w:r w:rsidR="00BC5FBC" w:rsidRPr="00BC5FBC">
              <w:rPr>
                <w:rStyle w:val="Hypertextovodkaz"/>
                <w:rFonts w:ascii="Times New Roman" w:hAnsi="Times New Roman" w:cs="Times New Roman"/>
                <w:noProof/>
                <w:sz w:val="24"/>
                <w:szCs w:val="24"/>
              </w:rPr>
              <w:t>4.1.</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rPr>
              <w:t>Článek 3 Úmluvy</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_Toc67908357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29</w:t>
            </w:r>
            <w:r w:rsidR="00BC5FBC" w:rsidRPr="00BC5FBC">
              <w:rPr>
                <w:rFonts w:ascii="Times New Roman" w:hAnsi="Times New Roman" w:cs="Times New Roman"/>
                <w:noProof/>
                <w:webHidden/>
                <w:sz w:val="24"/>
                <w:szCs w:val="24"/>
              </w:rPr>
              <w:fldChar w:fldCharType="end"/>
            </w:r>
          </w:hyperlink>
        </w:p>
        <w:p w14:paraId="776016E8" w14:textId="24506F9E" w:rsidR="00BC5FBC" w:rsidRPr="00BC5FBC" w:rsidRDefault="00F92296">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67908358" w:history="1">
            <w:r w:rsidR="00BC5FBC" w:rsidRPr="00BC5FBC">
              <w:rPr>
                <w:rStyle w:val="Hypertextovodkaz"/>
                <w:rFonts w:ascii="Times New Roman" w:hAnsi="Times New Roman" w:cs="Times New Roman"/>
                <w:noProof/>
                <w:sz w:val="24"/>
                <w:szCs w:val="24"/>
              </w:rPr>
              <w:t>4.1.1.</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rPr>
              <w:t>Špatné zacházení a mučení</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_Toc67908358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29</w:t>
            </w:r>
            <w:r w:rsidR="00BC5FBC" w:rsidRPr="00BC5FBC">
              <w:rPr>
                <w:rFonts w:ascii="Times New Roman" w:hAnsi="Times New Roman" w:cs="Times New Roman"/>
                <w:noProof/>
                <w:webHidden/>
                <w:sz w:val="24"/>
                <w:szCs w:val="24"/>
              </w:rPr>
              <w:fldChar w:fldCharType="end"/>
            </w:r>
          </w:hyperlink>
        </w:p>
        <w:p w14:paraId="3C5BC183" w14:textId="179F6E5B" w:rsidR="00BC5FBC" w:rsidRPr="00BC5FBC" w:rsidRDefault="00F92296">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67908359" w:history="1">
            <w:r w:rsidR="00BC5FBC" w:rsidRPr="00BC5FBC">
              <w:rPr>
                <w:rStyle w:val="Hypertextovodkaz"/>
                <w:rFonts w:ascii="Times New Roman" w:hAnsi="Times New Roman" w:cs="Times New Roman"/>
                <w:noProof/>
                <w:sz w:val="24"/>
                <w:szCs w:val="24"/>
              </w:rPr>
              <w:t>4.1.2.</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rPr>
              <w:t>Použití omezujících prostředků</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_Toc67908359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33</w:t>
            </w:r>
            <w:r w:rsidR="00BC5FBC" w:rsidRPr="00BC5FBC">
              <w:rPr>
                <w:rFonts w:ascii="Times New Roman" w:hAnsi="Times New Roman" w:cs="Times New Roman"/>
                <w:noProof/>
                <w:webHidden/>
                <w:sz w:val="24"/>
                <w:szCs w:val="24"/>
              </w:rPr>
              <w:fldChar w:fldCharType="end"/>
            </w:r>
          </w:hyperlink>
        </w:p>
        <w:p w14:paraId="271B828D" w14:textId="49A02E98" w:rsidR="00BC5FBC" w:rsidRPr="00BC5FBC" w:rsidRDefault="00F92296">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67908360" w:history="1">
            <w:r w:rsidR="00BC5FBC" w:rsidRPr="00BC5FBC">
              <w:rPr>
                <w:rStyle w:val="Hypertextovodkaz"/>
                <w:rFonts w:ascii="Times New Roman" w:hAnsi="Times New Roman" w:cs="Times New Roman"/>
                <w:noProof/>
                <w:sz w:val="24"/>
                <w:szCs w:val="24"/>
              </w:rPr>
              <w:t>4.1.3.</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rPr>
              <w:t>Nevyhovující podmínky detence</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_Toc67908360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37</w:t>
            </w:r>
            <w:r w:rsidR="00BC5FBC" w:rsidRPr="00BC5FBC">
              <w:rPr>
                <w:rFonts w:ascii="Times New Roman" w:hAnsi="Times New Roman" w:cs="Times New Roman"/>
                <w:noProof/>
                <w:webHidden/>
                <w:sz w:val="24"/>
                <w:szCs w:val="24"/>
              </w:rPr>
              <w:fldChar w:fldCharType="end"/>
            </w:r>
          </w:hyperlink>
        </w:p>
        <w:p w14:paraId="656C2B65" w14:textId="63EEA7C4" w:rsidR="00BC5FBC" w:rsidRPr="00BC5FBC" w:rsidRDefault="00F92296">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67908361" w:history="1">
            <w:r w:rsidR="00BC5FBC" w:rsidRPr="00BC5FBC">
              <w:rPr>
                <w:rStyle w:val="Hypertextovodkaz"/>
                <w:rFonts w:ascii="Times New Roman" w:hAnsi="Times New Roman" w:cs="Times New Roman"/>
                <w:noProof/>
                <w:sz w:val="24"/>
                <w:szCs w:val="24"/>
              </w:rPr>
              <w:t>4.1.4.</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rPr>
              <w:t>Osobní prohlídky</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_Toc67908361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40</w:t>
            </w:r>
            <w:r w:rsidR="00BC5FBC" w:rsidRPr="00BC5FBC">
              <w:rPr>
                <w:rFonts w:ascii="Times New Roman" w:hAnsi="Times New Roman" w:cs="Times New Roman"/>
                <w:noProof/>
                <w:webHidden/>
                <w:sz w:val="24"/>
                <w:szCs w:val="24"/>
              </w:rPr>
              <w:fldChar w:fldCharType="end"/>
            </w:r>
          </w:hyperlink>
        </w:p>
        <w:p w14:paraId="01C9A92C" w14:textId="13116EC7" w:rsidR="00BC5FBC" w:rsidRPr="00BC5FBC" w:rsidRDefault="00F92296">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67908362" w:history="1">
            <w:r w:rsidR="00BC5FBC" w:rsidRPr="00BC5FBC">
              <w:rPr>
                <w:rStyle w:val="Hypertextovodkaz"/>
                <w:rFonts w:ascii="Times New Roman" w:hAnsi="Times New Roman" w:cs="Times New Roman"/>
                <w:noProof/>
                <w:sz w:val="24"/>
                <w:szCs w:val="24"/>
              </w:rPr>
              <w:t>4.2.</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rPr>
              <w:t>Článek 8 Úmluvy</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_Toc67908362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44</w:t>
            </w:r>
            <w:r w:rsidR="00BC5FBC" w:rsidRPr="00BC5FBC">
              <w:rPr>
                <w:rFonts w:ascii="Times New Roman" w:hAnsi="Times New Roman" w:cs="Times New Roman"/>
                <w:noProof/>
                <w:webHidden/>
                <w:sz w:val="24"/>
                <w:szCs w:val="24"/>
              </w:rPr>
              <w:fldChar w:fldCharType="end"/>
            </w:r>
          </w:hyperlink>
        </w:p>
        <w:p w14:paraId="306BAA8B" w14:textId="328BC329" w:rsidR="00BC5FBC" w:rsidRPr="00BC5FBC" w:rsidRDefault="00F92296">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67908363" w:history="1">
            <w:r w:rsidR="00BC5FBC" w:rsidRPr="00BC5FBC">
              <w:rPr>
                <w:rStyle w:val="Hypertextovodkaz"/>
                <w:rFonts w:ascii="Times New Roman" w:hAnsi="Times New Roman" w:cs="Times New Roman"/>
                <w:noProof/>
                <w:sz w:val="24"/>
                <w:szCs w:val="24"/>
              </w:rPr>
              <w:t>4.2.1.</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rPr>
              <w:t>Korespondence</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_Toc67908363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45</w:t>
            </w:r>
            <w:r w:rsidR="00BC5FBC" w:rsidRPr="00BC5FBC">
              <w:rPr>
                <w:rFonts w:ascii="Times New Roman" w:hAnsi="Times New Roman" w:cs="Times New Roman"/>
                <w:noProof/>
                <w:webHidden/>
                <w:sz w:val="24"/>
                <w:szCs w:val="24"/>
              </w:rPr>
              <w:fldChar w:fldCharType="end"/>
            </w:r>
          </w:hyperlink>
        </w:p>
        <w:p w14:paraId="2D7A5AC2" w14:textId="20E7643B" w:rsidR="00BC5FBC" w:rsidRPr="00BC5FBC" w:rsidRDefault="00F92296">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67908364" w:history="1">
            <w:r w:rsidR="00BC5FBC" w:rsidRPr="00BC5FBC">
              <w:rPr>
                <w:rStyle w:val="Hypertextovodkaz"/>
                <w:rFonts w:ascii="Times New Roman" w:hAnsi="Times New Roman" w:cs="Times New Roman"/>
                <w:noProof/>
                <w:sz w:val="24"/>
                <w:szCs w:val="24"/>
              </w:rPr>
              <w:t>4.2.2.</w:t>
            </w:r>
            <w:r w:rsidR="00BC5FBC" w:rsidRPr="00BC5FBC">
              <w:rPr>
                <w:rFonts w:ascii="Times New Roman" w:eastAsiaTheme="minorEastAsia" w:hAnsi="Times New Roman" w:cs="Times New Roman"/>
                <w:noProof/>
                <w:sz w:val="24"/>
                <w:szCs w:val="24"/>
                <w:lang w:eastAsia="cs-CZ"/>
              </w:rPr>
              <w:tab/>
            </w:r>
            <w:r w:rsidR="00BC5FBC" w:rsidRPr="00BC5FBC">
              <w:rPr>
                <w:rStyle w:val="Hypertextovodkaz"/>
                <w:rFonts w:ascii="Times New Roman" w:hAnsi="Times New Roman" w:cs="Times New Roman"/>
                <w:noProof/>
                <w:sz w:val="24"/>
                <w:szCs w:val="24"/>
              </w:rPr>
              <w:t>Omezení rodinných návštěv</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_Toc67908364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47</w:t>
            </w:r>
            <w:r w:rsidR="00BC5FBC" w:rsidRPr="00BC5FBC">
              <w:rPr>
                <w:rFonts w:ascii="Times New Roman" w:hAnsi="Times New Roman" w:cs="Times New Roman"/>
                <w:noProof/>
                <w:webHidden/>
                <w:sz w:val="24"/>
                <w:szCs w:val="24"/>
              </w:rPr>
              <w:fldChar w:fldCharType="end"/>
            </w:r>
          </w:hyperlink>
        </w:p>
        <w:p w14:paraId="49F8A12A" w14:textId="65BA70A3" w:rsidR="00BC5FBC" w:rsidRPr="00BC5FBC" w:rsidRDefault="00F92296">
          <w:pPr>
            <w:pStyle w:val="Obsah1"/>
            <w:tabs>
              <w:tab w:val="right" w:leader="dot" w:pos="9061"/>
            </w:tabs>
            <w:rPr>
              <w:rFonts w:ascii="Times New Roman" w:eastAsiaTheme="minorEastAsia" w:hAnsi="Times New Roman" w:cs="Times New Roman"/>
              <w:noProof/>
              <w:sz w:val="24"/>
              <w:szCs w:val="24"/>
              <w:lang w:eastAsia="cs-CZ"/>
            </w:rPr>
          </w:pPr>
          <w:hyperlink w:anchor="_Toc67908365" w:history="1">
            <w:r w:rsidR="00BC5FBC" w:rsidRPr="00BC5FBC">
              <w:rPr>
                <w:rStyle w:val="Hypertextovodkaz"/>
                <w:rFonts w:ascii="Times New Roman" w:hAnsi="Times New Roman" w:cs="Times New Roman"/>
                <w:noProof/>
                <w:sz w:val="24"/>
                <w:szCs w:val="24"/>
                <w:lang w:bidi="cs-CZ"/>
              </w:rPr>
              <w:t>Závěr</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_Toc67908365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50</w:t>
            </w:r>
            <w:r w:rsidR="00BC5FBC" w:rsidRPr="00BC5FBC">
              <w:rPr>
                <w:rFonts w:ascii="Times New Roman" w:hAnsi="Times New Roman" w:cs="Times New Roman"/>
                <w:noProof/>
                <w:webHidden/>
                <w:sz w:val="24"/>
                <w:szCs w:val="24"/>
              </w:rPr>
              <w:fldChar w:fldCharType="end"/>
            </w:r>
          </w:hyperlink>
        </w:p>
        <w:p w14:paraId="624B962E" w14:textId="1CA29FE2" w:rsidR="00BC5FBC" w:rsidRPr="00BC5FBC" w:rsidRDefault="00F92296">
          <w:pPr>
            <w:pStyle w:val="Obsah1"/>
            <w:tabs>
              <w:tab w:val="right" w:leader="dot" w:pos="9061"/>
            </w:tabs>
            <w:rPr>
              <w:rFonts w:ascii="Times New Roman" w:eastAsiaTheme="minorEastAsia" w:hAnsi="Times New Roman" w:cs="Times New Roman"/>
              <w:noProof/>
              <w:sz w:val="24"/>
              <w:szCs w:val="24"/>
              <w:lang w:eastAsia="cs-CZ"/>
            </w:rPr>
          </w:pPr>
          <w:hyperlink w:anchor="_Toc67908366" w:history="1">
            <w:r w:rsidR="00BC5FBC" w:rsidRPr="00BC5FBC">
              <w:rPr>
                <w:rStyle w:val="Hypertextovodkaz"/>
                <w:rFonts w:ascii="Times New Roman" w:hAnsi="Times New Roman" w:cs="Times New Roman"/>
                <w:noProof/>
                <w:sz w:val="24"/>
                <w:szCs w:val="24"/>
                <w:lang w:bidi="cs-CZ"/>
              </w:rPr>
              <w:t>Seznam použitých zdrojů</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_Toc67908366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54</w:t>
            </w:r>
            <w:r w:rsidR="00BC5FBC" w:rsidRPr="00BC5FBC">
              <w:rPr>
                <w:rFonts w:ascii="Times New Roman" w:hAnsi="Times New Roman" w:cs="Times New Roman"/>
                <w:noProof/>
                <w:webHidden/>
                <w:sz w:val="24"/>
                <w:szCs w:val="24"/>
              </w:rPr>
              <w:fldChar w:fldCharType="end"/>
            </w:r>
          </w:hyperlink>
        </w:p>
        <w:p w14:paraId="08CD5F52" w14:textId="4EDCAFAE" w:rsidR="00BC5FBC" w:rsidRPr="00BC5FBC" w:rsidRDefault="00F92296">
          <w:pPr>
            <w:pStyle w:val="Obsah2"/>
            <w:tabs>
              <w:tab w:val="right" w:leader="dot" w:pos="9061"/>
            </w:tabs>
            <w:rPr>
              <w:rFonts w:ascii="Times New Roman" w:eastAsiaTheme="minorEastAsia" w:hAnsi="Times New Roman" w:cs="Times New Roman"/>
              <w:noProof/>
              <w:sz w:val="24"/>
              <w:szCs w:val="24"/>
              <w:lang w:eastAsia="cs-CZ"/>
            </w:rPr>
          </w:pPr>
          <w:hyperlink w:anchor="_Toc67908367" w:history="1">
            <w:r w:rsidR="00BC5FBC" w:rsidRPr="00BC5FBC">
              <w:rPr>
                <w:rStyle w:val="Hypertextovodkaz"/>
                <w:rFonts w:ascii="Times New Roman" w:hAnsi="Times New Roman" w:cs="Times New Roman"/>
                <w:noProof/>
                <w:sz w:val="24"/>
                <w:szCs w:val="24"/>
              </w:rPr>
              <w:t>Odborná literatura</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_Toc67908367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54</w:t>
            </w:r>
            <w:r w:rsidR="00BC5FBC" w:rsidRPr="00BC5FBC">
              <w:rPr>
                <w:rFonts w:ascii="Times New Roman" w:hAnsi="Times New Roman" w:cs="Times New Roman"/>
                <w:noProof/>
                <w:webHidden/>
                <w:sz w:val="24"/>
                <w:szCs w:val="24"/>
              </w:rPr>
              <w:fldChar w:fldCharType="end"/>
            </w:r>
          </w:hyperlink>
        </w:p>
        <w:p w14:paraId="49CE82E3" w14:textId="481C6FB3" w:rsidR="00BC5FBC" w:rsidRPr="00BC5FBC" w:rsidRDefault="00F92296">
          <w:pPr>
            <w:pStyle w:val="Obsah2"/>
            <w:tabs>
              <w:tab w:val="right" w:leader="dot" w:pos="9061"/>
            </w:tabs>
            <w:rPr>
              <w:rFonts w:ascii="Times New Roman" w:eastAsiaTheme="minorEastAsia" w:hAnsi="Times New Roman" w:cs="Times New Roman"/>
              <w:noProof/>
              <w:sz w:val="24"/>
              <w:szCs w:val="24"/>
              <w:lang w:eastAsia="cs-CZ"/>
            </w:rPr>
          </w:pPr>
          <w:hyperlink w:anchor="_Toc67908368" w:history="1">
            <w:r w:rsidR="00BC5FBC" w:rsidRPr="00BC5FBC">
              <w:rPr>
                <w:rStyle w:val="Hypertextovodkaz"/>
                <w:rFonts w:ascii="Times New Roman" w:hAnsi="Times New Roman" w:cs="Times New Roman"/>
                <w:noProof/>
                <w:sz w:val="24"/>
                <w:szCs w:val="24"/>
              </w:rPr>
              <w:t>Internetové zdroje</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_Toc67908368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55</w:t>
            </w:r>
            <w:r w:rsidR="00BC5FBC" w:rsidRPr="00BC5FBC">
              <w:rPr>
                <w:rFonts w:ascii="Times New Roman" w:hAnsi="Times New Roman" w:cs="Times New Roman"/>
                <w:noProof/>
                <w:webHidden/>
                <w:sz w:val="24"/>
                <w:szCs w:val="24"/>
              </w:rPr>
              <w:fldChar w:fldCharType="end"/>
            </w:r>
          </w:hyperlink>
        </w:p>
        <w:p w14:paraId="12801DDA" w14:textId="1485F5DF" w:rsidR="00BC5FBC" w:rsidRPr="00BC5FBC" w:rsidRDefault="00F92296">
          <w:pPr>
            <w:pStyle w:val="Obsah2"/>
            <w:tabs>
              <w:tab w:val="right" w:leader="dot" w:pos="9061"/>
            </w:tabs>
            <w:rPr>
              <w:rFonts w:ascii="Times New Roman" w:eastAsiaTheme="minorEastAsia" w:hAnsi="Times New Roman" w:cs="Times New Roman"/>
              <w:noProof/>
              <w:sz w:val="24"/>
              <w:szCs w:val="24"/>
              <w:lang w:eastAsia="cs-CZ"/>
            </w:rPr>
          </w:pPr>
          <w:hyperlink w:anchor="_Toc67908369" w:history="1">
            <w:r w:rsidR="00BC5FBC" w:rsidRPr="00BC5FBC">
              <w:rPr>
                <w:rStyle w:val="Hypertextovodkaz"/>
                <w:rFonts w:ascii="Times New Roman" w:hAnsi="Times New Roman" w:cs="Times New Roman"/>
                <w:noProof/>
                <w:sz w:val="24"/>
                <w:szCs w:val="24"/>
              </w:rPr>
              <w:t>Judikatura</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_Toc67908369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55</w:t>
            </w:r>
            <w:r w:rsidR="00BC5FBC" w:rsidRPr="00BC5FBC">
              <w:rPr>
                <w:rFonts w:ascii="Times New Roman" w:hAnsi="Times New Roman" w:cs="Times New Roman"/>
                <w:noProof/>
                <w:webHidden/>
                <w:sz w:val="24"/>
                <w:szCs w:val="24"/>
              </w:rPr>
              <w:fldChar w:fldCharType="end"/>
            </w:r>
          </w:hyperlink>
        </w:p>
        <w:p w14:paraId="5805F070" w14:textId="14E1C0EA" w:rsidR="00BC5FBC" w:rsidRPr="00BC5FBC" w:rsidRDefault="00F92296">
          <w:pPr>
            <w:pStyle w:val="Obsah2"/>
            <w:tabs>
              <w:tab w:val="right" w:leader="dot" w:pos="9061"/>
            </w:tabs>
            <w:rPr>
              <w:rFonts w:ascii="Times New Roman" w:eastAsiaTheme="minorEastAsia" w:hAnsi="Times New Roman" w:cs="Times New Roman"/>
              <w:noProof/>
              <w:sz w:val="24"/>
              <w:szCs w:val="24"/>
              <w:lang w:eastAsia="cs-CZ"/>
            </w:rPr>
          </w:pPr>
          <w:hyperlink w:anchor="_Toc67908370" w:history="1">
            <w:r w:rsidR="00BC5FBC" w:rsidRPr="00BC5FBC">
              <w:rPr>
                <w:rStyle w:val="Hypertextovodkaz"/>
                <w:rFonts w:ascii="Times New Roman" w:hAnsi="Times New Roman" w:cs="Times New Roman"/>
                <w:noProof/>
                <w:sz w:val="24"/>
                <w:szCs w:val="24"/>
              </w:rPr>
              <w:t>Legislativa</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_Toc67908370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57</w:t>
            </w:r>
            <w:r w:rsidR="00BC5FBC" w:rsidRPr="00BC5FBC">
              <w:rPr>
                <w:rFonts w:ascii="Times New Roman" w:hAnsi="Times New Roman" w:cs="Times New Roman"/>
                <w:noProof/>
                <w:webHidden/>
                <w:sz w:val="24"/>
                <w:szCs w:val="24"/>
              </w:rPr>
              <w:fldChar w:fldCharType="end"/>
            </w:r>
          </w:hyperlink>
        </w:p>
        <w:p w14:paraId="76E5D406" w14:textId="23220AAC" w:rsidR="00BC5FBC" w:rsidRPr="00BC5FBC" w:rsidRDefault="00F92296">
          <w:pPr>
            <w:pStyle w:val="Obsah2"/>
            <w:tabs>
              <w:tab w:val="right" w:leader="dot" w:pos="9061"/>
            </w:tabs>
            <w:rPr>
              <w:rFonts w:ascii="Times New Roman" w:eastAsiaTheme="minorEastAsia" w:hAnsi="Times New Roman" w:cs="Times New Roman"/>
              <w:noProof/>
              <w:sz w:val="24"/>
              <w:szCs w:val="24"/>
              <w:lang w:eastAsia="cs-CZ"/>
            </w:rPr>
          </w:pPr>
          <w:hyperlink w:anchor="_Toc67908371" w:history="1">
            <w:r w:rsidR="00BC5FBC" w:rsidRPr="00BC5FBC">
              <w:rPr>
                <w:rStyle w:val="Hypertextovodkaz"/>
                <w:rFonts w:ascii="Times New Roman" w:hAnsi="Times New Roman" w:cs="Times New Roman"/>
                <w:noProof/>
                <w:sz w:val="24"/>
                <w:szCs w:val="24"/>
              </w:rPr>
              <w:t>Ostatní zdroje</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_Toc67908371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58</w:t>
            </w:r>
            <w:r w:rsidR="00BC5FBC" w:rsidRPr="00BC5FBC">
              <w:rPr>
                <w:rFonts w:ascii="Times New Roman" w:hAnsi="Times New Roman" w:cs="Times New Roman"/>
                <w:noProof/>
                <w:webHidden/>
                <w:sz w:val="24"/>
                <w:szCs w:val="24"/>
              </w:rPr>
              <w:fldChar w:fldCharType="end"/>
            </w:r>
          </w:hyperlink>
        </w:p>
        <w:p w14:paraId="6A03D420" w14:textId="4B44A810" w:rsidR="00BC5FBC" w:rsidRPr="00BC5FBC" w:rsidRDefault="00F92296">
          <w:pPr>
            <w:pStyle w:val="Obsah1"/>
            <w:tabs>
              <w:tab w:val="right" w:leader="dot" w:pos="9061"/>
            </w:tabs>
            <w:rPr>
              <w:rFonts w:ascii="Times New Roman" w:eastAsiaTheme="minorEastAsia" w:hAnsi="Times New Roman" w:cs="Times New Roman"/>
              <w:noProof/>
              <w:sz w:val="24"/>
              <w:szCs w:val="24"/>
              <w:lang w:eastAsia="cs-CZ"/>
            </w:rPr>
          </w:pPr>
          <w:hyperlink w:anchor="_Toc67908372" w:history="1">
            <w:r w:rsidR="00BC5FBC" w:rsidRPr="00BC5FBC">
              <w:rPr>
                <w:rStyle w:val="Hypertextovodkaz"/>
                <w:rFonts w:ascii="Times New Roman" w:hAnsi="Times New Roman" w:cs="Times New Roman"/>
                <w:noProof/>
                <w:sz w:val="24"/>
                <w:szCs w:val="24"/>
                <w:lang w:bidi="cs-CZ"/>
              </w:rPr>
              <w:t>Shrnutí</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_Toc67908372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59</w:t>
            </w:r>
            <w:r w:rsidR="00BC5FBC" w:rsidRPr="00BC5FBC">
              <w:rPr>
                <w:rFonts w:ascii="Times New Roman" w:hAnsi="Times New Roman" w:cs="Times New Roman"/>
                <w:noProof/>
                <w:webHidden/>
                <w:sz w:val="24"/>
                <w:szCs w:val="24"/>
              </w:rPr>
              <w:fldChar w:fldCharType="end"/>
            </w:r>
          </w:hyperlink>
        </w:p>
        <w:p w14:paraId="2FEDC9D6" w14:textId="33098E1C" w:rsidR="00BC5FBC" w:rsidRPr="00BC5FBC" w:rsidRDefault="00F92296">
          <w:pPr>
            <w:pStyle w:val="Obsah1"/>
            <w:tabs>
              <w:tab w:val="right" w:leader="dot" w:pos="9061"/>
            </w:tabs>
            <w:rPr>
              <w:rFonts w:ascii="Times New Roman" w:eastAsiaTheme="minorEastAsia" w:hAnsi="Times New Roman" w:cs="Times New Roman"/>
              <w:noProof/>
              <w:sz w:val="24"/>
              <w:szCs w:val="24"/>
              <w:lang w:eastAsia="cs-CZ"/>
            </w:rPr>
          </w:pPr>
          <w:hyperlink w:anchor="_Toc67908373" w:history="1">
            <w:r w:rsidR="00BC5FBC" w:rsidRPr="00BC5FBC">
              <w:rPr>
                <w:rStyle w:val="Hypertextovodkaz"/>
                <w:rFonts w:ascii="Times New Roman" w:hAnsi="Times New Roman" w:cs="Times New Roman"/>
                <w:noProof/>
                <w:sz w:val="24"/>
                <w:szCs w:val="24"/>
                <w:lang w:val="en-GB" w:bidi="cs-CZ"/>
              </w:rPr>
              <w:t>Summary</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_Toc67908373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59</w:t>
            </w:r>
            <w:r w:rsidR="00BC5FBC" w:rsidRPr="00BC5FBC">
              <w:rPr>
                <w:rFonts w:ascii="Times New Roman" w:hAnsi="Times New Roman" w:cs="Times New Roman"/>
                <w:noProof/>
                <w:webHidden/>
                <w:sz w:val="24"/>
                <w:szCs w:val="24"/>
              </w:rPr>
              <w:fldChar w:fldCharType="end"/>
            </w:r>
          </w:hyperlink>
        </w:p>
        <w:p w14:paraId="5064D408" w14:textId="4AB9CC62" w:rsidR="00BC5FBC" w:rsidRPr="00BC5FBC" w:rsidRDefault="00F92296">
          <w:pPr>
            <w:pStyle w:val="Obsah1"/>
            <w:tabs>
              <w:tab w:val="right" w:leader="dot" w:pos="9061"/>
            </w:tabs>
            <w:rPr>
              <w:rFonts w:ascii="Times New Roman" w:eastAsiaTheme="minorEastAsia" w:hAnsi="Times New Roman" w:cs="Times New Roman"/>
              <w:noProof/>
              <w:sz w:val="24"/>
              <w:szCs w:val="24"/>
              <w:lang w:eastAsia="cs-CZ"/>
            </w:rPr>
          </w:pPr>
          <w:hyperlink w:anchor="_Toc67908374" w:history="1">
            <w:r w:rsidR="00BC5FBC" w:rsidRPr="00BC5FBC">
              <w:rPr>
                <w:rStyle w:val="Hypertextovodkaz"/>
                <w:rFonts w:ascii="Times New Roman" w:hAnsi="Times New Roman" w:cs="Times New Roman"/>
                <w:noProof/>
                <w:sz w:val="24"/>
                <w:szCs w:val="24"/>
                <w:lang w:bidi="cs-CZ"/>
              </w:rPr>
              <w:t>Klíčová slova</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_Toc67908374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60</w:t>
            </w:r>
            <w:r w:rsidR="00BC5FBC" w:rsidRPr="00BC5FBC">
              <w:rPr>
                <w:rFonts w:ascii="Times New Roman" w:hAnsi="Times New Roman" w:cs="Times New Roman"/>
                <w:noProof/>
                <w:webHidden/>
                <w:sz w:val="24"/>
                <w:szCs w:val="24"/>
              </w:rPr>
              <w:fldChar w:fldCharType="end"/>
            </w:r>
          </w:hyperlink>
        </w:p>
        <w:p w14:paraId="47272713" w14:textId="30705D0F" w:rsidR="00BC5FBC" w:rsidRPr="00BC5FBC" w:rsidRDefault="00F92296">
          <w:pPr>
            <w:pStyle w:val="Obsah1"/>
            <w:tabs>
              <w:tab w:val="right" w:leader="dot" w:pos="9061"/>
            </w:tabs>
            <w:rPr>
              <w:rFonts w:ascii="Times New Roman" w:eastAsiaTheme="minorEastAsia" w:hAnsi="Times New Roman" w:cs="Times New Roman"/>
              <w:noProof/>
              <w:sz w:val="24"/>
              <w:szCs w:val="24"/>
              <w:lang w:eastAsia="cs-CZ"/>
            </w:rPr>
          </w:pPr>
          <w:hyperlink w:anchor="_Toc67908375" w:history="1">
            <w:r w:rsidR="00BC5FBC" w:rsidRPr="00BC5FBC">
              <w:rPr>
                <w:rStyle w:val="Hypertextovodkaz"/>
                <w:rFonts w:ascii="Times New Roman" w:hAnsi="Times New Roman" w:cs="Times New Roman"/>
                <w:noProof/>
                <w:sz w:val="24"/>
                <w:szCs w:val="24"/>
                <w:lang w:val="en-GB" w:bidi="cs-CZ"/>
              </w:rPr>
              <w:t>Keywords</w:t>
            </w:r>
            <w:r w:rsidR="00BC5FBC" w:rsidRPr="00BC5FBC">
              <w:rPr>
                <w:rFonts w:ascii="Times New Roman" w:hAnsi="Times New Roman" w:cs="Times New Roman"/>
                <w:noProof/>
                <w:webHidden/>
                <w:sz w:val="24"/>
                <w:szCs w:val="24"/>
              </w:rPr>
              <w:tab/>
            </w:r>
            <w:r w:rsidR="00BC5FBC" w:rsidRPr="00BC5FBC">
              <w:rPr>
                <w:rFonts w:ascii="Times New Roman" w:hAnsi="Times New Roman" w:cs="Times New Roman"/>
                <w:noProof/>
                <w:webHidden/>
                <w:sz w:val="24"/>
                <w:szCs w:val="24"/>
              </w:rPr>
              <w:fldChar w:fldCharType="begin"/>
            </w:r>
            <w:r w:rsidR="00BC5FBC" w:rsidRPr="00BC5FBC">
              <w:rPr>
                <w:rFonts w:ascii="Times New Roman" w:hAnsi="Times New Roman" w:cs="Times New Roman"/>
                <w:noProof/>
                <w:webHidden/>
                <w:sz w:val="24"/>
                <w:szCs w:val="24"/>
              </w:rPr>
              <w:instrText xml:space="preserve"> PAGEREF _Toc67908375 \h </w:instrText>
            </w:r>
            <w:r w:rsidR="00BC5FBC" w:rsidRPr="00BC5FBC">
              <w:rPr>
                <w:rFonts w:ascii="Times New Roman" w:hAnsi="Times New Roman" w:cs="Times New Roman"/>
                <w:noProof/>
                <w:webHidden/>
                <w:sz w:val="24"/>
                <w:szCs w:val="24"/>
              </w:rPr>
            </w:r>
            <w:r w:rsidR="00BC5FBC" w:rsidRPr="00BC5FBC">
              <w:rPr>
                <w:rFonts w:ascii="Times New Roman" w:hAnsi="Times New Roman" w:cs="Times New Roman"/>
                <w:noProof/>
                <w:webHidden/>
                <w:sz w:val="24"/>
                <w:szCs w:val="24"/>
              </w:rPr>
              <w:fldChar w:fldCharType="separate"/>
            </w:r>
            <w:r w:rsidR="00BC5FBC" w:rsidRPr="00BC5FBC">
              <w:rPr>
                <w:rFonts w:ascii="Times New Roman" w:hAnsi="Times New Roman" w:cs="Times New Roman"/>
                <w:noProof/>
                <w:webHidden/>
                <w:sz w:val="24"/>
                <w:szCs w:val="24"/>
              </w:rPr>
              <w:t>60</w:t>
            </w:r>
            <w:r w:rsidR="00BC5FBC" w:rsidRPr="00BC5FBC">
              <w:rPr>
                <w:rFonts w:ascii="Times New Roman" w:hAnsi="Times New Roman" w:cs="Times New Roman"/>
                <w:noProof/>
                <w:webHidden/>
                <w:sz w:val="24"/>
                <w:szCs w:val="24"/>
              </w:rPr>
              <w:fldChar w:fldCharType="end"/>
            </w:r>
          </w:hyperlink>
        </w:p>
        <w:p w14:paraId="520CAED5" w14:textId="4412DA85" w:rsidR="00084422" w:rsidRPr="00BC5FBC" w:rsidRDefault="00084422">
          <w:pPr>
            <w:rPr>
              <w:rFonts w:ascii="Times New Roman" w:hAnsi="Times New Roman" w:cs="Times New Roman"/>
              <w:color w:val="000000" w:themeColor="text1"/>
              <w:sz w:val="24"/>
              <w:szCs w:val="24"/>
            </w:rPr>
          </w:pPr>
          <w:r w:rsidRPr="00BC5FBC">
            <w:rPr>
              <w:rFonts w:ascii="Times New Roman" w:hAnsi="Times New Roman" w:cs="Times New Roman"/>
              <w:color w:val="000000" w:themeColor="text1"/>
              <w:sz w:val="24"/>
              <w:szCs w:val="24"/>
            </w:rPr>
            <w:fldChar w:fldCharType="end"/>
          </w:r>
        </w:p>
      </w:sdtContent>
    </w:sdt>
    <w:p w14:paraId="0F6E34CF" w14:textId="77777777" w:rsidR="000B14B2" w:rsidRDefault="000B14B2" w:rsidP="00312127">
      <w:pPr>
        <w:pStyle w:val="Nadpis1"/>
        <w:jc w:val="both"/>
        <w:sectPr w:rsidR="000B14B2" w:rsidSect="000B14B2">
          <w:type w:val="continuous"/>
          <w:pgSz w:w="11906" w:h="16838"/>
          <w:pgMar w:top="1418" w:right="1134" w:bottom="1418" w:left="1701" w:header="709" w:footer="709" w:gutter="0"/>
          <w:cols w:space="708"/>
          <w:titlePg/>
          <w:docGrid w:linePitch="360"/>
        </w:sectPr>
      </w:pPr>
    </w:p>
    <w:p w14:paraId="498C7E37" w14:textId="0FC53497" w:rsidR="00312127" w:rsidRPr="004D44CD" w:rsidRDefault="00312127" w:rsidP="00312127">
      <w:pPr>
        <w:pStyle w:val="Nadpis1"/>
        <w:jc w:val="both"/>
      </w:pPr>
      <w:bookmarkStart w:id="0" w:name="_Toc67908340"/>
      <w:r w:rsidRPr="004D44CD">
        <w:lastRenderedPageBreak/>
        <w:t>Seznam použitých zkratek</w:t>
      </w:r>
      <w:bookmarkEnd w:id="0"/>
    </w:p>
    <w:p w14:paraId="2DD2E517" w14:textId="77777777" w:rsidR="00312127" w:rsidRPr="004D44CD" w:rsidRDefault="00312127" w:rsidP="00312127">
      <w:pPr>
        <w:pStyle w:val="Zkladntext"/>
        <w:spacing w:before="8"/>
        <w:jc w:val="both"/>
        <w:rPr>
          <w:b/>
          <w:sz w:val="26"/>
        </w:rPr>
      </w:pPr>
    </w:p>
    <w:p w14:paraId="0EAB666B" w14:textId="77777777" w:rsidR="00312127" w:rsidRPr="004D44CD" w:rsidRDefault="00312127" w:rsidP="00312127">
      <w:pPr>
        <w:pStyle w:val="Zkladntext"/>
        <w:tabs>
          <w:tab w:val="left" w:pos="2226"/>
        </w:tabs>
        <w:ind w:left="102"/>
        <w:jc w:val="both"/>
      </w:pPr>
      <w:r w:rsidRPr="004D44CD">
        <w:rPr>
          <w:b/>
        </w:rPr>
        <w:t>Úmluva</w:t>
      </w:r>
      <w:r w:rsidRPr="004D44CD">
        <w:rPr>
          <w:b/>
        </w:rPr>
        <w:tab/>
      </w:r>
      <w:r w:rsidRPr="004D44CD">
        <w:t>Evropská úmluva o ochraně lidských práv a základních svobod</w:t>
      </w:r>
    </w:p>
    <w:p w14:paraId="6084E026" w14:textId="77777777" w:rsidR="00312127" w:rsidRPr="004D44CD" w:rsidRDefault="00312127" w:rsidP="00312127">
      <w:pPr>
        <w:pStyle w:val="Zkladntext"/>
        <w:spacing w:before="10"/>
        <w:jc w:val="both"/>
        <w:rPr>
          <w:sz w:val="25"/>
        </w:rPr>
      </w:pPr>
    </w:p>
    <w:p w14:paraId="6498045E" w14:textId="3ACB9C0D" w:rsidR="00312127" w:rsidRPr="004D44CD" w:rsidRDefault="00312127" w:rsidP="00312127">
      <w:pPr>
        <w:pStyle w:val="Zkladntext"/>
        <w:tabs>
          <w:tab w:val="left" w:pos="2226"/>
        </w:tabs>
        <w:ind w:left="102"/>
        <w:jc w:val="both"/>
      </w:pPr>
      <w:r w:rsidRPr="004D44CD">
        <w:rPr>
          <w:b/>
        </w:rPr>
        <w:t>ESLP</w:t>
      </w:r>
      <w:r w:rsidRPr="004D44CD">
        <w:rPr>
          <w:b/>
        </w:rPr>
        <w:tab/>
      </w:r>
      <w:r w:rsidRPr="004D44CD">
        <w:t>Evropský soud pro lidská práva</w:t>
      </w:r>
    </w:p>
    <w:p w14:paraId="302E6B73" w14:textId="77777777" w:rsidR="00312127" w:rsidRPr="004D44CD" w:rsidRDefault="00312127" w:rsidP="00312127">
      <w:pPr>
        <w:pStyle w:val="Zkladntext"/>
        <w:tabs>
          <w:tab w:val="left" w:pos="2226"/>
        </w:tabs>
        <w:jc w:val="both"/>
      </w:pPr>
    </w:p>
    <w:p w14:paraId="188E9B09" w14:textId="0D8A8F14" w:rsidR="00312127" w:rsidRPr="004D44CD" w:rsidRDefault="00312127" w:rsidP="00312127">
      <w:pPr>
        <w:pStyle w:val="Zkladntext"/>
        <w:tabs>
          <w:tab w:val="left" w:pos="2226"/>
        </w:tabs>
        <w:ind w:left="102"/>
        <w:jc w:val="both"/>
        <w:rPr>
          <w:bCs/>
        </w:rPr>
      </w:pPr>
      <w:r w:rsidRPr="004D44CD">
        <w:rPr>
          <w:b/>
        </w:rPr>
        <w:t>VOP</w:t>
      </w:r>
      <w:r w:rsidRPr="004D44CD">
        <w:rPr>
          <w:b/>
        </w:rPr>
        <w:tab/>
      </w:r>
      <w:r w:rsidRPr="004D44CD">
        <w:rPr>
          <w:bCs/>
        </w:rPr>
        <w:t>Veřejný ochránce práv</w:t>
      </w:r>
    </w:p>
    <w:p w14:paraId="179FB255" w14:textId="648925F7" w:rsidR="00312127" w:rsidRPr="004D44CD" w:rsidRDefault="00312127" w:rsidP="00312127">
      <w:pPr>
        <w:pStyle w:val="Zkladntext"/>
        <w:tabs>
          <w:tab w:val="left" w:pos="2226"/>
        </w:tabs>
        <w:ind w:left="102"/>
        <w:jc w:val="both"/>
        <w:rPr>
          <w:bCs/>
        </w:rPr>
      </w:pPr>
    </w:p>
    <w:p w14:paraId="29F4E258" w14:textId="72EA4B98" w:rsidR="00312127" w:rsidRPr="007B2CFB" w:rsidRDefault="00312127" w:rsidP="00312127">
      <w:pPr>
        <w:pStyle w:val="Zkladntext"/>
        <w:tabs>
          <w:tab w:val="left" w:pos="2226"/>
        </w:tabs>
        <w:ind w:left="102"/>
        <w:jc w:val="both"/>
        <w:rPr>
          <w:b/>
        </w:rPr>
      </w:pPr>
      <w:r w:rsidRPr="007B2CFB">
        <w:rPr>
          <w:b/>
        </w:rPr>
        <w:t>Ústava</w:t>
      </w:r>
      <w:r w:rsidRPr="007B2CFB">
        <w:rPr>
          <w:b/>
        </w:rPr>
        <w:tab/>
      </w:r>
      <w:r w:rsidRPr="007B2CFB">
        <w:rPr>
          <w:bCs/>
        </w:rPr>
        <w:t>Ústavní zákon č. 1/1993 Sb</w:t>
      </w:r>
      <w:r w:rsidRPr="007B2CFB">
        <w:rPr>
          <w:b/>
        </w:rPr>
        <w:t xml:space="preserve">., </w:t>
      </w:r>
      <w:r w:rsidRPr="007B2CFB">
        <w:t>Ústava České republiky</w:t>
      </w:r>
    </w:p>
    <w:p w14:paraId="329C20BD" w14:textId="77777777" w:rsidR="00312127" w:rsidRPr="007B2CFB" w:rsidRDefault="00312127" w:rsidP="00312127">
      <w:pPr>
        <w:pStyle w:val="Zkladntext"/>
        <w:spacing w:before="10"/>
        <w:jc w:val="both"/>
        <w:rPr>
          <w:sz w:val="25"/>
        </w:rPr>
      </w:pPr>
    </w:p>
    <w:p w14:paraId="2AA0B32D" w14:textId="774BED23" w:rsidR="00312127" w:rsidRPr="007B2CFB" w:rsidRDefault="00312127" w:rsidP="00312127">
      <w:pPr>
        <w:pStyle w:val="Zkladntext"/>
        <w:tabs>
          <w:tab w:val="left" w:pos="2226"/>
        </w:tabs>
        <w:ind w:left="102"/>
        <w:jc w:val="both"/>
      </w:pPr>
      <w:r w:rsidRPr="007B2CFB">
        <w:rPr>
          <w:b/>
        </w:rPr>
        <w:t>Listina</w:t>
      </w:r>
      <w:r w:rsidRPr="007B2CFB">
        <w:rPr>
          <w:b/>
        </w:rPr>
        <w:tab/>
      </w:r>
      <w:r w:rsidRPr="007B2CFB">
        <w:rPr>
          <w:bCs/>
        </w:rPr>
        <w:t>Ústavní zákon č. 2/1993 Sb.,</w:t>
      </w:r>
      <w:r w:rsidRPr="007B2CFB">
        <w:rPr>
          <w:b/>
        </w:rPr>
        <w:t xml:space="preserve"> </w:t>
      </w:r>
      <w:r w:rsidRPr="007B2CFB">
        <w:t xml:space="preserve">Listina základních práv a svobod </w:t>
      </w:r>
    </w:p>
    <w:p w14:paraId="2F11FA57" w14:textId="77777777" w:rsidR="00312127" w:rsidRPr="007B2CFB" w:rsidRDefault="00312127" w:rsidP="00312127">
      <w:pPr>
        <w:pStyle w:val="Zkladntext"/>
        <w:tabs>
          <w:tab w:val="left" w:pos="2226"/>
        </w:tabs>
        <w:ind w:left="102"/>
        <w:jc w:val="both"/>
      </w:pPr>
    </w:p>
    <w:p w14:paraId="6A46B252" w14:textId="16A10EA7" w:rsidR="00312127" w:rsidRPr="007B2CFB" w:rsidRDefault="00312127" w:rsidP="00312127">
      <w:pPr>
        <w:pStyle w:val="Zkladntext"/>
        <w:tabs>
          <w:tab w:val="left" w:pos="2226"/>
        </w:tabs>
        <w:ind w:left="2217" w:hanging="2115"/>
        <w:jc w:val="both"/>
        <w:rPr>
          <w:bCs/>
        </w:rPr>
      </w:pPr>
      <w:r w:rsidRPr="007B2CFB">
        <w:rPr>
          <w:b/>
        </w:rPr>
        <w:t>Pakty</w:t>
      </w:r>
      <w:r w:rsidRPr="007B2CFB">
        <w:rPr>
          <w:b/>
        </w:rPr>
        <w:tab/>
      </w:r>
      <w:r w:rsidRPr="007B2CFB">
        <w:rPr>
          <w:b/>
        </w:rPr>
        <w:tab/>
      </w:r>
      <w:r w:rsidRPr="007B2CFB">
        <w:rPr>
          <w:bCs/>
        </w:rPr>
        <w:t>Mezinárodní pakt o občanských a politických právech, Mezinárodní pakt o hospodářských, sociálních a kulturních právech</w:t>
      </w:r>
    </w:p>
    <w:p w14:paraId="3BBBE786" w14:textId="77777777" w:rsidR="00312127" w:rsidRPr="007B2CFB" w:rsidRDefault="00312127" w:rsidP="00312127">
      <w:pPr>
        <w:pStyle w:val="Zkladntext"/>
        <w:tabs>
          <w:tab w:val="left" w:pos="2226"/>
        </w:tabs>
        <w:jc w:val="both"/>
        <w:rPr>
          <w:bCs/>
        </w:rPr>
      </w:pPr>
    </w:p>
    <w:p w14:paraId="084121FB" w14:textId="1779ED93" w:rsidR="00312127" w:rsidRPr="004D44CD" w:rsidRDefault="00312127" w:rsidP="00B26AF3">
      <w:pPr>
        <w:pStyle w:val="Zkladntext"/>
        <w:tabs>
          <w:tab w:val="left" w:pos="2226"/>
        </w:tabs>
        <w:ind w:left="2217" w:hanging="2115"/>
        <w:jc w:val="both"/>
        <w:rPr>
          <w:bCs/>
        </w:rPr>
      </w:pPr>
      <w:r w:rsidRPr="007B2CFB">
        <w:rPr>
          <w:b/>
        </w:rPr>
        <w:t>EVP</w:t>
      </w:r>
      <w:r w:rsidRPr="007B2CFB">
        <w:rPr>
          <w:b/>
        </w:rPr>
        <w:tab/>
      </w:r>
      <w:r w:rsidR="00B26AF3" w:rsidRPr="007B2CFB">
        <w:rPr>
          <w:b/>
        </w:rPr>
        <w:tab/>
      </w:r>
      <w:r w:rsidR="00B26AF3" w:rsidRPr="007B2CFB">
        <w:rPr>
          <w:bCs/>
        </w:rPr>
        <w:t xml:space="preserve">Doporučení Výboru ministrů REC (2006) 2, </w:t>
      </w:r>
      <w:r w:rsidRPr="007B2CFB">
        <w:rPr>
          <w:bCs/>
        </w:rPr>
        <w:t>Evropská vězeňská pravidla</w:t>
      </w:r>
    </w:p>
    <w:p w14:paraId="72CB4313" w14:textId="7AD9326D" w:rsidR="00312127" w:rsidRPr="004D44CD" w:rsidRDefault="00312127" w:rsidP="00312127">
      <w:pPr>
        <w:pStyle w:val="Zkladntext"/>
        <w:tabs>
          <w:tab w:val="left" w:pos="2226"/>
        </w:tabs>
        <w:ind w:left="102"/>
        <w:jc w:val="both"/>
        <w:rPr>
          <w:bCs/>
        </w:rPr>
      </w:pPr>
    </w:p>
    <w:p w14:paraId="7970699E" w14:textId="015F9C86" w:rsidR="00312127" w:rsidRPr="004D44CD" w:rsidRDefault="00312127" w:rsidP="00312127">
      <w:pPr>
        <w:pStyle w:val="Zkladntext"/>
        <w:tabs>
          <w:tab w:val="left" w:pos="2226"/>
        </w:tabs>
        <w:ind w:left="2217" w:hanging="2115"/>
        <w:jc w:val="both"/>
        <w:rPr>
          <w:b/>
        </w:rPr>
      </w:pPr>
      <w:r w:rsidRPr="004D44CD">
        <w:rPr>
          <w:b/>
        </w:rPr>
        <w:t>Zákon</w:t>
      </w:r>
      <w:r w:rsidRPr="004D44CD">
        <w:rPr>
          <w:b/>
        </w:rPr>
        <w:tab/>
      </w:r>
      <w:r w:rsidRPr="004D44CD">
        <w:rPr>
          <w:b/>
        </w:rPr>
        <w:tab/>
      </w:r>
      <w:proofErr w:type="spellStart"/>
      <w:r w:rsidRPr="004D44CD">
        <w:rPr>
          <w:bCs/>
        </w:rPr>
        <w:t>Zákon</w:t>
      </w:r>
      <w:proofErr w:type="spellEnd"/>
      <w:r w:rsidRPr="004D44CD">
        <w:rPr>
          <w:bCs/>
        </w:rPr>
        <w:t xml:space="preserve"> č. 169/1999 Sb., o výkonu trestu odnětí svobody a o změně některých souvisejících zákonů</w:t>
      </w:r>
    </w:p>
    <w:p w14:paraId="720687E2" w14:textId="77777777" w:rsidR="00312127" w:rsidRPr="004D44CD" w:rsidRDefault="00312127" w:rsidP="00312127">
      <w:pPr>
        <w:pStyle w:val="Zkladntext"/>
        <w:tabs>
          <w:tab w:val="left" w:pos="2226"/>
        </w:tabs>
        <w:ind w:left="102"/>
        <w:jc w:val="both"/>
      </w:pPr>
    </w:p>
    <w:p w14:paraId="7DD355A3" w14:textId="075D5C56" w:rsidR="00312127" w:rsidRPr="004D44CD" w:rsidRDefault="00312127" w:rsidP="00312127">
      <w:pPr>
        <w:pStyle w:val="Zkladntext"/>
        <w:tabs>
          <w:tab w:val="left" w:pos="2226"/>
        </w:tabs>
        <w:ind w:left="2217" w:hanging="2115"/>
        <w:jc w:val="both"/>
      </w:pPr>
      <w:r w:rsidRPr="004D44CD">
        <w:rPr>
          <w:b/>
        </w:rPr>
        <w:t>Vyhláška</w:t>
      </w:r>
      <w:r w:rsidRPr="004D44CD">
        <w:rPr>
          <w:b/>
        </w:rPr>
        <w:tab/>
      </w:r>
      <w:r w:rsidRPr="004D44CD">
        <w:rPr>
          <w:b/>
        </w:rPr>
        <w:tab/>
      </w:r>
      <w:proofErr w:type="spellStart"/>
      <w:r w:rsidRPr="004D44CD">
        <w:t>Vyhláška</w:t>
      </w:r>
      <w:proofErr w:type="spellEnd"/>
      <w:r w:rsidRPr="004D44CD">
        <w:t xml:space="preserve"> Ministerstva spravedlnosti č. 345/1999 Sb., kterou se vydává řád výkonu trestu odnětí svobody</w:t>
      </w:r>
    </w:p>
    <w:p w14:paraId="137610EC" w14:textId="77777777" w:rsidR="00312127" w:rsidRPr="004D44CD" w:rsidRDefault="00312127" w:rsidP="00312127">
      <w:pPr>
        <w:pStyle w:val="Zkladntext"/>
        <w:tabs>
          <w:tab w:val="left" w:pos="2226"/>
        </w:tabs>
        <w:jc w:val="both"/>
        <w:rPr>
          <w:bCs/>
        </w:rPr>
      </w:pPr>
    </w:p>
    <w:p w14:paraId="3373D73F" w14:textId="77777777" w:rsidR="00312127" w:rsidRPr="004D44CD" w:rsidRDefault="00312127" w:rsidP="00312127">
      <w:pPr>
        <w:pStyle w:val="Zkladntext"/>
        <w:tabs>
          <w:tab w:val="left" w:pos="2226"/>
        </w:tabs>
        <w:ind w:left="102"/>
        <w:jc w:val="both"/>
        <w:rPr>
          <w:bCs/>
        </w:rPr>
      </w:pPr>
      <w:r w:rsidRPr="004D44CD">
        <w:rPr>
          <w:b/>
        </w:rPr>
        <w:t>Trestní zákoník</w:t>
      </w:r>
      <w:r w:rsidRPr="004D44CD">
        <w:rPr>
          <w:b/>
        </w:rPr>
        <w:tab/>
      </w:r>
      <w:r w:rsidRPr="004D44CD">
        <w:rPr>
          <w:bCs/>
        </w:rPr>
        <w:t>Zákon č. 40/2009 Sb., trestní zákoník</w:t>
      </w:r>
    </w:p>
    <w:p w14:paraId="7E15577C" w14:textId="77777777" w:rsidR="00312127" w:rsidRPr="004D44CD" w:rsidRDefault="00312127" w:rsidP="00312127">
      <w:pPr>
        <w:pStyle w:val="Zkladntext"/>
        <w:tabs>
          <w:tab w:val="left" w:pos="2226"/>
        </w:tabs>
        <w:ind w:left="102"/>
        <w:jc w:val="both"/>
        <w:rPr>
          <w:b/>
        </w:rPr>
      </w:pPr>
    </w:p>
    <w:p w14:paraId="13CA3AD1" w14:textId="28B9E4EC" w:rsidR="00312127" w:rsidRPr="004D44CD" w:rsidRDefault="00312127" w:rsidP="00BA1979">
      <w:pPr>
        <w:pStyle w:val="Zkladntext"/>
        <w:tabs>
          <w:tab w:val="left" w:pos="2268"/>
        </w:tabs>
        <w:ind w:left="102"/>
        <w:jc w:val="both"/>
        <w:rPr>
          <w:bCs/>
        </w:rPr>
      </w:pPr>
      <w:r w:rsidRPr="004D44CD">
        <w:rPr>
          <w:b/>
        </w:rPr>
        <w:t>Trestní řád</w:t>
      </w:r>
      <w:r w:rsidR="00BA1979">
        <w:rPr>
          <w:b/>
        </w:rPr>
        <w:tab/>
      </w:r>
      <w:r w:rsidRPr="004D44CD">
        <w:rPr>
          <w:bCs/>
        </w:rPr>
        <w:t>Zákon č. 141/1961 Sb., o trestním řízení soudním</w:t>
      </w:r>
    </w:p>
    <w:p w14:paraId="503F26B0" w14:textId="77777777" w:rsidR="00312127" w:rsidRPr="004D44CD" w:rsidRDefault="00312127" w:rsidP="00312127">
      <w:pPr>
        <w:pStyle w:val="Zkladntext"/>
        <w:tabs>
          <w:tab w:val="left" w:pos="2226"/>
        </w:tabs>
        <w:ind w:left="102"/>
        <w:jc w:val="both"/>
        <w:rPr>
          <w:bCs/>
        </w:rPr>
      </w:pPr>
    </w:p>
    <w:p w14:paraId="0965B59D" w14:textId="77777777" w:rsidR="000B14B2" w:rsidRDefault="00312127" w:rsidP="00312127">
      <w:pPr>
        <w:pStyle w:val="Zkladntext"/>
        <w:tabs>
          <w:tab w:val="left" w:pos="2226"/>
        </w:tabs>
        <w:ind w:left="2268" w:hanging="2126"/>
        <w:jc w:val="both"/>
        <w:sectPr w:rsidR="000B14B2" w:rsidSect="00DD0AD0">
          <w:pgSz w:w="11906" w:h="16838"/>
          <w:pgMar w:top="1418" w:right="1134" w:bottom="1418" w:left="1701" w:header="709" w:footer="709" w:gutter="0"/>
          <w:cols w:space="708"/>
          <w:titlePg/>
          <w:docGrid w:linePitch="360"/>
        </w:sectPr>
      </w:pPr>
      <w:r w:rsidRPr="004D44CD">
        <w:rPr>
          <w:b/>
        </w:rPr>
        <w:t>Nařízení č. 23</w:t>
      </w:r>
      <w:r w:rsidRPr="004D44CD">
        <w:rPr>
          <w:bCs/>
        </w:rPr>
        <w:t xml:space="preserve"> </w:t>
      </w:r>
      <w:r w:rsidRPr="004D44CD">
        <w:rPr>
          <w:bCs/>
        </w:rPr>
        <w:tab/>
      </w:r>
      <w:r w:rsidRPr="004D44CD">
        <w:t xml:space="preserve">Nařízení generálního ředitele Vězeňské služby České republiky č. 23, </w:t>
      </w:r>
      <w:r w:rsidRPr="004D44CD">
        <w:br/>
        <w:t>o vězeňské a justiční stráži z roku 2014</w:t>
      </w:r>
    </w:p>
    <w:p w14:paraId="5D2CA848" w14:textId="77777777" w:rsidR="0032023D" w:rsidRPr="004D44CD" w:rsidRDefault="0032023D" w:rsidP="00FB02D9">
      <w:pPr>
        <w:pStyle w:val="Nadpis1"/>
        <w:spacing w:after="240" w:line="360" w:lineRule="auto"/>
      </w:pPr>
      <w:bookmarkStart w:id="1" w:name="_Toc67908341"/>
      <w:r w:rsidRPr="004D44CD">
        <w:lastRenderedPageBreak/>
        <w:t>Úvod</w:t>
      </w:r>
      <w:bookmarkEnd w:id="1"/>
    </w:p>
    <w:p w14:paraId="1540C9E5" w14:textId="07CCC76E" w:rsidR="0032023D" w:rsidRPr="004D44CD" w:rsidRDefault="0032023D" w:rsidP="000A01E1">
      <w:pPr>
        <w:spacing w:after="0" w:line="360" w:lineRule="auto"/>
        <w:ind w:firstLine="709"/>
        <w:jc w:val="both"/>
        <w:rPr>
          <w:rFonts w:ascii="Times New Roman" w:eastAsia="Times New Roman" w:hAnsi="Times New Roman" w:cs="Times New Roman"/>
          <w:sz w:val="24"/>
          <w:szCs w:val="24"/>
          <w:lang w:eastAsia="cs-CZ" w:bidi="cs-CZ"/>
        </w:rPr>
      </w:pPr>
      <w:r w:rsidRPr="004D44CD">
        <w:rPr>
          <w:rFonts w:ascii="Times New Roman" w:eastAsia="Times New Roman" w:hAnsi="Times New Roman" w:cs="Times New Roman"/>
          <w:i/>
          <w:iCs/>
          <w:sz w:val="24"/>
          <w:szCs w:val="24"/>
          <w:lang w:eastAsia="cs-CZ" w:bidi="cs-CZ"/>
        </w:rPr>
        <w:t>„Ve filmech jsou to vždycky ti ostatní vězni, na koho si musíte dávat pozor. Ve skutečném životě jsou to strážní a vedení. Dají si záležet, aby váš život učinili těžším, a ještě více stresujícím, než už je, jako kdyby nestačilo, že čekáte na popravu</w:t>
      </w:r>
      <w:r w:rsidR="008240FC">
        <w:rPr>
          <w:rFonts w:ascii="Times New Roman" w:eastAsia="Times New Roman" w:hAnsi="Times New Roman" w:cs="Times New Roman"/>
          <w:i/>
          <w:iCs/>
          <w:sz w:val="24"/>
          <w:szCs w:val="24"/>
          <w:lang w:eastAsia="cs-CZ" w:bidi="cs-CZ"/>
        </w:rPr>
        <w:t>.</w:t>
      </w:r>
      <w:r w:rsidRPr="004D44CD">
        <w:rPr>
          <w:rFonts w:ascii="Times New Roman" w:eastAsia="Times New Roman" w:hAnsi="Times New Roman" w:cs="Times New Roman"/>
          <w:i/>
          <w:iCs/>
          <w:sz w:val="24"/>
          <w:szCs w:val="24"/>
          <w:lang w:eastAsia="cs-CZ" w:bidi="cs-CZ"/>
        </w:rPr>
        <w:t>“</w:t>
      </w:r>
      <w:r w:rsidR="002B2B19">
        <w:rPr>
          <w:rStyle w:val="Znakapoznpodarou"/>
          <w:rFonts w:ascii="Times New Roman" w:eastAsia="Times New Roman" w:hAnsi="Times New Roman" w:cs="Times New Roman"/>
          <w:sz w:val="24"/>
          <w:szCs w:val="24"/>
          <w:lang w:eastAsia="cs-CZ" w:bidi="cs-CZ"/>
        </w:rPr>
        <w:footnoteReference w:id="1"/>
      </w:r>
      <w:r w:rsidR="002B2B19">
        <w:rPr>
          <w:rFonts w:ascii="Times New Roman" w:eastAsia="Times New Roman" w:hAnsi="Times New Roman" w:cs="Times New Roman"/>
          <w:i/>
          <w:iCs/>
          <w:sz w:val="24"/>
          <w:szCs w:val="24"/>
          <w:lang w:eastAsia="cs-CZ" w:bidi="cs-CZ"/>
        </w:rPr>
        <w:t xml:space="preserve"> </w:t>
      </w:r>
      <w:r w:rsidRPr="004D44CD">
        <w:rPr>
          <w:rFonts w:ascii="Times New Roman" w:eastAsia="Times New Roman" w:hAnsi="Times New Roman" w:cs="Times New Roman"/>
          <w:sz w:val="24"/>
          <w:szCs w:val="24"/>
          <w:lang w:eastAsia="cs-CZ" w:bidi="cs-CZ"/>
        </w:rPr>
        <w:t xml:space="preserve">Tímto citátem Damien </w:t>
      </w:r>
      <w:proofErr w:type="spellStart"/>
      <w:r w:rsidRPr="004D44CD">
        <w:rPr>
          <w:rFonts w:ascii="Times New Roman" w:eastAsia="Times New Roman" w:hAnsi="Times New Roman" w:cs="Times New Roman"/>
          <w:sz w:val="24"/>
          <w:szCs w:val="24"/>
          <w:lang w:eastAsia="cs-CZ" w:bidi="cs-CZ"/>
        </w:rPr>
        <w:t>Echolse</w:t>
      </w:r>
      <w:proofErr w:type="spellEnd"/>
      <w:r w:rsidRPr="004D44CD">
        <w:rPr>
          <w:rFonts w:ascii="Times New Roman" w:eastAsia="Times New Roman" w:hAnsi="Times New Roman" w:cs="Times New Roman"/>
          <w:sz w:val="24"/>
          <w:szCs w:val="24"/>
          <w:lang w:eastAsia="cs-CZ" w:bidi="cs-CZ"/>
        </w:rPr>
        <w:t xml:space="preserve">, autor knihy Život po smrti, představil autentický příběh vězně odsouzeného za vraždu, kterou nespáchal, a nastínil tak problematiku porušování lidských práv vězňů při výkonu trestu odnětí svobody. </w:t>
      </w:r>
    </w:p>
    <w:p w14:paraId="718E13B4" w14:textId="683949D1" w:rsidR="0032023D" w:rsidRPr="004D44CD" w:rsidRDefault="0032023D" w:rsidP="000A01E1">
      <w:pPr>
        <w:spacing w:after="0" w:line="360" w:lineRule="auto"/>
        <w:ind w:firstLine="709"/>
        <w:jc w:val="both"/>
        <w:rPr>
          <w:rFonts w:ascii="Times New Roman" w:eastAsia="Times New Roman" w:hAnsi="Times New Roman" w:cs="Times New Roman"/>
          <w:sz w:val="24"/>
          <w:szCs w:val="24"/>
          <w:lang w:eastAsia="cs-CZ" w:bidi="cs-CZ"/>
        </w:rPr>
      </w:pPr>
      <w:r w:rsidRPr="004D44CD">
        <w:rPr>
          <w:rFonts w:ascii="Times New Roman" w:eastAsia="Times New Roman" w:hAnsi="Times New Roman" w:cs="Times New Roman"/>
          <w:sz w:val="24"/>
          <w:szCs w:val="24"/>
          <w:lang w:eastAsia="cs-CZ" w:bidi="cs-CZ"/>
        </w:rPr>
        <w:t xml:space="preserve">Ochranu základních lidských práv poskytuje Listina základních práv a svobod. V </w:t>
      </w:r>
      <w:proofErr w:type="gramStart"/>
      <w:r w:rsidRPr="004D44CD">
        <w:rPr>
          <w:rFonts w:ascii="Times New Roman" w:eastAsia="Times New Roman" w:hAnsi="Times New Roman" w:cs="Times New Roman"/>
          <w:sz w:val="24"/>
          <w:szCs w:val="24"/>
          <w:lang w:eastAsia="cs-CZ" w:bidi="cs-CZ"/>
        </w:rPr>
        <w:t xml:space="preserve">článku </w:t>
      </w:r>
      <w:r w:rsidR="002B2B19">
        <w:rPr>
          <w:rFonts w:ascii="Times New Roman" w:eastAsia="Times New Roman" w:hAnsi="Times New Roman" w:cs="Times New Roman"/>
          <w:sz w:val="24"/>
          <w:szCs w:val="24"/>
          <w:lang w:eastAsia="cs-CZ" w:bidi="cs-CZ"/>
        </w:rPr>
        <w:t> </w:t>
      </w:r>
      <w:r w:rsidR="00E707AF" w:rsidRPr="004D44CD">
        <w:rPr>
          <w:rFonts w:ascii="Times New Roman" w:eastAsia="Times New Roman" w:hAnsi="Times New Roman" w:cs="Times New Roman"/>
          <w:sz w:val="24"/>
          <w:szCs w:val="24"/>
          <w:lang w:eastAsia="cs-CZ" w:bidi="cs-CZ"/>
        </w:rPr>
        <w:t>8</w:t>
      </w:r>
      <w:proofErr w:type="gramEnd"/>
      <w:r w:rsidRPr="004D44CD">
        <w:rPr>
          <w:rFonts w:ascii="Times New Roman" w:eastAsia="Times New Roman" w:hAnsi="Times New Roman" w:cs="Times New Roman"/>
          <w:sz w:val="24"/>
          <w:szCs w:val="24"/>
          <w:lang w:eastAsia="cs-CZ" w:bidi="cs-CZ"/>
        </w:rPr>
        <w:t xml:space="preserve"> je zaručena ochrana osobní svobody.</w:t>
      </w:r>
      <w:r w:rsidR="00947694" w:rsidRPr="004D44CD">
        <w:rPr>
          <w:rFonts w:ascii="Times New Roman" w:eastAsia="Times New Roman" w:hAnsi="Times New Roman" w:cs="Times New Roman"/>
          <w:sz w:val="24"/>
          <w:szCs w:val="24"/>
          <w:lang w:eastAsia="cs-CZ" w:bidi="cs-CZ"/>
        </w:rPr>
        <w:t xml:space="preserve"> </w:t>
      </w:r>
      <w:r w:rsidRPr="004D44CD">
        <w:rPr>
          <w:rFonts w:ascii="Times New Roman" w:eastAsia="Times New Roman" w:hAnsi="Times New Roman" w:cs="Times New Roman"/>
          <w:sz w:val="24"/>
          <w:szCs w:val="24"/>
          <w:lang w:eastAsia="cs-CZ" w:bidi="cs-CZ"/>
        </w:rPr>
        <w:t>Ta však může být legitimně omezena v případě, že je osoba pravomocně odsouzena k trestu odnětí svobody. I přes to, že je zásah do práva na osobní svobodu v takovýchto případech legitimní, nelze odsouzeného tohoto práva zbavit, lze ho pouze omezit. Současně vězně nelze zbavit ani jiných základních lidských práv.</w:t>
      </w:r>
    </w:p>
    <w:p w14:paraId="7296E576" w14:textId="73A4B742" w:rsidR="0032023D" w:rsidRPr="004D44CD" w:rsidRDefault="0032023D" w:rsidP="000A01E1">
      <w:pPr>
        <w:spacing w:after="0" w:line="360" w:lineRule="auto"/>
        <w:ind w:firstLine="709"/>
        <w:jc w:val="both"/>
        <w:rPr>
          <w:rFonts w:ascii="Times New Roman" w:eastAsia="Times New Roman" w:hAnsi="Times New Roman" w:cs="Times New Roman"/>
          <w:sz w:val="24"/>
          <w:szCs w:val="24"/>
          <w:lang w:eastAsia="cs-CZ" w:bidi="cs-CZ"/>
        </w:rPr>
      </w:pPr>
      <w:r w:rsidRPr="004D44CD">
        <w:rPr>
          <w:rFonts w:ascii="Times New Roman" w:eastAsia="Times New Roman" w:hAnsi="Times New Roman" w:cs="Times New Roman"/>
          <w:sz w:val="24"/>
          <w:szCs w:val="24"/>
          <w:lang w:eastAsia="cs-CZ" w:bidi="cs-CZ"/>
        </w:rPr>
        <w:t>Téma ochrany lidských práv při výkonu trestu odnětí svobody jsem si vybrala zejména proto, že je aktuální, a proto, že vězni představují zranitelnou skupinu, co se týče nepřiměřeného zasahování do jejich lidských práv. Po dobu výkonu jejich trestu jsou umístěni ve věznici, odkud nemají tak velký přístup k okolnímu světu, jaký by měli, kdyby nebyli odsouzeni. Kromě telefonických zpráv, dopisů či schůzek s obhájci a rodinnými příslušníky nemají možnost okolní svět kontaktovat, nemluvě o situaci, kdy jsou umístěni například na samotku či na tzv. „díru“. Je pravdou, že omezení svobody je součástí trestu, jak již bylo zmíněno výše, jedná se o podstatu trestu odnětí svobody. To však neznamená, že lidská práva vězňů mají být potlačována či odsunuta do pozadí. Existuje minimální standard ochrany lidských práv, který musí být zaručen všem osobám, tedy i vězňům, a věznice mají povinnost ho dodržovat. Proto jsem se ve své práci rozhodla zaměřit na otázku, zda tomu tak opravdu je, zda tento standard je dodržován, popřípadě co do rozsahu to</w:t>
      </w:r>
      <w:r w:rsidR="00A42E05" w:rsidRPr="004D44CD">
        <w:rPr>
          <w:rFonts w:ascii="Times New Roman" w:eastAsia="Times New Roman" w:hAnsi="Times New Roman" w:cs="Times New Roman"/>
          <w:sz w:val="24"/>
          <w:szCs w:val="24"/>
          <w:lang w:eastAsia="cs-CZ" w:bidi="cs-CZ"/>
        </w:rPr>
        <w:t>ho</w:t>
      </w:r>
      <w:r w:rsidRPr="004D44CD">
        <w:rPr>
          <w:rFonts w:ascii="Times New Roman" w:eastAsia="Times New Roman" w:hAnsi="Times New Roman" w:cs="Times New Roman"/>
          <w:sz w:val="24"/>
          <w:szCs w:val="24"/>
          <w:lang w:eastAsia="cs-CZ" w:bidi="cs-CZ"/>
        </w:rPr>
        <w:t>to pojmu lze zahrnout. Tedy, ačkoli je život za zdmi věznice přísný, má svá pravidla, a legitimně omezuje některá základní lidská práva, musí být stále dodržována, a to v co možná největší míře.</w:t>
      </w:r>
    </w:p>
    <w:p w14:paraId="21EDD07D" w14:textId="1B0D3413" w:rsidR="0032023D" w:rsidRPr="004D44CD" w:rsidRDefault="0032023D" w:rsidP="000A01E1">
      <w:pPr>
        <w:spacing w:after="0" w:line="360" w:lineRule="auto"/>
        <w:ind w:firstLine="709"/>
        <w:jc w:val="both"/>
        <w:rPr>
          <w:rFonts w:ascii="Times New Roman" w:eastAsia="Times New Roman" w:hAnsi="Times New Roman" w:cs="Times New Roman"/>
          <w:sz w:val="24"/>
          <w:szCs w:val="24"/>
          <w:lang w:eastAsia="cs-CZ" w:bidi="cs-CZ"/>
        </w:rPr>
      </w:pPr>
      <w:r w:rsidRPr="004D44CD">
        <w:rPr>
          <w:rFonts w:ascii="Times New Roman" w:eastAsia="Times New Roman" w:hAnsi="Times New Roman" w:cs="Times New Roman"/>
          <w:sz w:val="24"/>
          <w:szCs w:val="24"/>
          <w:lang w:eastAsia="cs-CZ" w:bidi="cs-CZ"/>
        </w:rPr>
        <w:t xml:space="preserve"> Myslím si, že téma vězeňství je v naší společnosti částečně tabuizováno. Často se objevují i názory, že vězeň si zaslouží ve vězení trpět za to, že porušil zákon, že vězení není dovolená či hotel. Bohužel i v současné době se do povědomí nás všech dostávají případy, kdy lidská práva chráněna ve věznicích nejsou, ať už je to právo na svobodu náboženského vyznání, právo nebýt mučen, právo na spravedlivý proces či zákaz diskriminace zaručené Evropskou </w:t>
      </w:r>
      <w:r w:rsidRPr="004D44CD">
        <w:rPr>
          <w:rFonts w:ascii="Times New Roman" w:eastAsia="Times New Roman" w:hAnsi="Times New Roman" w:cs="Times New Roman"/>
          <w:sz w:val="24"/>
          <w:szCs w:val="24"/>
          <w:lang w:eastAsia="cs-CZ" w:bidi="cs-CZ"/>
        </w:rPr>
        <w:lastRenderedPageBreak/>
        <w:t xml:space="preserve">úmluvou o ochraně lidských práv a svobod. Tyto případy nejčastěji vyplouvají na povrch, když se dostanou až k Evropskému soudu pro lidská práva, nebo když je řeší veřejný ochránce práv. V současné době ale existují i různé pořady, webové stránky, které se zabývají životem za zdmi věznice. Jedná se například o iRozhlas, který vytvořil aplikaci, která znázorňuje ukládání trestů či podmínky ve věznicích a jejich porušování, či o reportáže a články zveřejněné na komentářových webových stránkách A2alarm.cz. Díky těmto stránkám má široká veřejnost možnost se seznámit s aktualitami v rámci českého vězeňství, s porušováním lidských práv </w:t>
      </w:r>
      <w:r w:rsidR="00BA1979">
        <w:rPr>
          <w:rFonts w:ascii="Times New Roman" w:eastAsia="Times New Roman" w:hAnsi="Times New Roman" w:cs="Times New Roman"/>
          <w:sz w:val="24"/>
          <w:szCs w:val="24"/>
          <w:lang w:eastAsia="cs-CZ" w:bidi="cs-CZ"/>
        </w:rPr>
        <w:br/>
      </w:r>
      <w:r w:rsidRPr="004D44CD">
        <w:rPr>
          <w:rFonts w:ascii="Times New Roman" w:eastAsia="Times New Roman" w:hAnsi="Times New Roman" w:cs="Times New Roman"/>
          <w:sz w:val="24"/>
          <w:szCs w:val="24"/>
          <w:lang w:eastAsia="cs-CZ" w:bidi="cs-CZ"/>
        </w:rPr>
        <w:t>a s</w:t>
      </w:r>
      <w:r w:rsidR="00BA1979">
        <w:rPr>
          <w:rFonts w:ascii="Times New Roman" w:eastAsia="Times New Roman" w:hAnsi="Times New Roman" w:cs="Times New Roman"/>
          <w:sz w:val="24"/>
          <w:szCs w:val="24"/>
          <w:lang w:eastAsia="cs-CZ" w:bidi="cs-CZ"/>
        </w:rPr>
        <w:t> </w:t>
      </w:r>
      <w:r w:rsidRPr="004D44CD">
        <w:rPr>
          <w:rFonts w:ascii="Times New Roman" w:eastAsia="Times New Roman" w:hAnsi="Times New Roman" w:cs="Times New Roman"/>
          <w:sz w:val="24"/>
          <w:szCs w:val="24"/>
          <w:lang w:eastAsia="cs-CZ" w:bidi="cs-CZ"/>
        </w:rPr>
        <w:t>pohledem soudů či ombudsmana na tyto případy.</w:t>
      </w:r>
    </w:p>
    <w:p w14:paraId="3B63FF30" w14:textId="1043C8D4" w:rsidR="0032023D" w:rsidRPr="004D44CD" w:rsidRDefault="0032023D" w:rsidP="007F1077">
      <w:pPr>
        <w:spacing w:after="0" w:line="360" w:lineRule="auto"/>
        <w:ind w:firstLine="709"/>
        <w:jc w:val="both"/>
        <w:rPr>
          <w:rFonts w:ascii="Times New Roman" w:eastAsia="Times New Roman" w:hAnsi="Times New Roman" w:cs="Times New Roman"/>
          <w:sz w:val="24"/>
          <w:szCs w:val="24"/>
          <w:lang w:eastAsia="cs-CZ" w:bidi="cs-CZ"/>
        </w:rPr>
      </w:pPr>
      <w:r w:rsidRPr="004D44CD">
        <w:rPr>
          <w:rFonts w:ascii="Times New Roman" w:eastAsia="Times New Roman" w:hAnsi="Times New Roman" w:cs="Times New Roman"/>
          <w:sz w:val="24"/>
          <w:szCs w:val="24"/>
          <w:lang w:eastAsia="cs-CZ" w:bidi="cs-CZ"/>
        </w:rPr>
        <w:t>Celá má práce se zabývá pojmem lidská práva a minimální standard ochrany lidských práv. Bylo by tedy vhodné tyto pojmy na úvod vymezit. Pojem lidská práva je spjat se vznikem Organizace spojených národů a přijetím Úmluvy. Na tento pojem lze nahlížet z</w:t>
      </w:r>
      <w:r w:rsidR="00BA1979">
        <w:rPr>
          <w:rFonts w:ascii="Times New Roman" w:eastAsia="Times New Roman" w:hAnsi="Times New Roman" w:cs="Times New Roman"/>
          <w:sz w:val="24"/>
          <w:szCs w:val="24"/>
          <w:lang w:eastAsia="cs-CZ" w:bidi="cs-CZ"/>
        </w:rPr>
        <w:t> </w:t>
      </w:r>
      <w:r w:rsidRPr="004D44CD">
        <w:rPr>
          <w:rFonts w:ascii="Times New Roman" w:eastAsia="Times New Roman" w:hAnsi="Times New Roman" w:cs="Times New Roman"/>
          <w:sz w:val="24"/>
          <w:szCs w:val="24"/>
          <w:lang w:eastAsia="cs-CZ" w:bidi="cs-CZ"/>
        </w:rPr>
        <w:t>různých hledisek, například z</w:t>
      </w:r>
      <w:r w:rsidR="00BA1979">
        <w:rPr>
          <w:rFonts w:ascii="Times New Roman" w:eastAsia="Times New Roman" w:hAnsi="Times New Roman" w:cs="Times New Roman"/>
          <w:sz w:val="24"/>
          <w:szCs w:val="24"/>
          <w:lang w:eastAsia="cs-CZ" w:bidi="cs-CZ"/>
        </w:rPr>
        <w:t> </w:t>
      </w:r>
      <w:r w:rsidRPr="004D44CD">
        <w:rPr>
          <w:rFonts w:ascii="Times New Roman" w:eastAsia="Times New Roman" w:hAnsi="Times New Roman" w:cs="Times New Roman"/>
          <w:sz w:val="24"/>
          <w:szCs w:val="24"/>
          <w:lang w:eastAsia="cs-CZ" w:bidi="cs-CZ"/>
        </w:rPr>
        <w:t xml:space="preserve">pohledu </w:t>
      </w:r>
      <w:proofErr w:type="gramStart"/>
      <w:r w:rsidRPr="004D44CD">
        <w:rPr>
          <w:rFonts w:ascii="Times New Roman" w:eastAsia="Times New Roman" w:hAnsi="Times New Roman" w:cs="Times New Roman"/>
          <w:sz w:val="24"/>
          <w:szCs w:val="24"/>
          <w:lang w:eastAsia="cs-CZ" w:bidi="cs-CZ"/>
        </w:rPr>
        <w:t>filosofie</w:t>
      </w:r>
      <w:proofErr w:type="gramEnd"/>
      <w:r w:rsidRPr="004D44CD">
        <w:rPr>
          <w:rFonts w:ascii="Times New Roman" w:eastAsia="Times New Roman" w:hAnsi="Times New Roman" w:cs="Times New Roman"/>
          <w:sz w:val="24"/>
          <w:szCs w:val="24"/>
          <w:lang w:eastAsia="cs-CZ" w:bidi="cs-CZ"/>
        </w:rPr>
        <w:t>, sociologie či práva. Pro účely této prác</w:t>
      </w:r>
      <w:r w:rsidR="007F1077">
        <w:rPr>
          <w:rFonts w:ascii="Times New Roman" w:eastAsia="Times New Roman" w:hAnsi="Times New Roman" w:cs="Times New Roman"/>
          <w:sz w:val="24"/>
          <w:szCs w:val="24"/>
          <w:lang w:eastAsia="cs-CZ" w:bidi="cs-CZ"/>
        </w:rPr>
        <w:t>e</w:t>
      </w:r>
      <w:r w:rsidRPr="004D44CD">
        <w:rPr>
          <w:rFonts w:ascii="Times New Roman" w:eastAsia="Times New Roman" w:hAnsi="Times New Roman" w:cs="Times New Roman"/>
          <w:sz w:val="24"/>
          <w:szCs w:val="24"/>
          <w:lang w:eastAsia="cs-CZ" w:bidi="cs-CZ"/>
        </w:rPr>
        <w:t xml:space="preserve"> bych se přiklonila k</w:t>
      </w:r>
      <w:r w:rsidR="00BA1979">
        <w:rPr>
          <w:rFonts w:ascii="Times New Roman" w:eastAsia="Times New Roman" w:hAnsi="Times New Roman" w:cs="Times New Roman"/>
          <w:sz w:val="24"/>
          <w:szCs w:val="24"/>
          <w:lang w:eastAsia="cs-CZ" w:bidi="cs-CZ"/>
        </w:rPr>
        <w:t> </w:t>
      </w:r>
      <w:r w:rsidRPr="004D44CD">
        <w:rPr>
          <w:rFonts w:ascii="Times New Roman" w:eastAsia="Times New Roman" w:hAnsi="Times New Roman" w:cs="Times New Roman"/>
          <w:sz w:val="24"/>
          <w:szCs w:val="24"/>
          <w:lang w:eastAsia="cs-CZ" w:bidi="cs-CZ"/>
        </w:rPr>
        <w:t>právnímu hledisku vymezení pojmu. Jde tedy o práva, která mají vazbu na každého člověka</w:t>
      </w:r>
      <w:r w:rsidR="007F1077">
        <w:rPr>
          <w:rFonts w:ascii="Times New Roman" w:eastAsia="Times New Roman" w:hAnsi="Times New Roman" w:cs="Times New Roman"/>
          <w:sz w:val="24"/>
          <w:szCs w:val="24"/>
          <w:lang w:eastAsia="cs-CZ" w:bidi="cs-CZ"/>
        </w:rPr>
        <w:t>, přičemž se</w:t>
      </w:r>
      <w:r w:rsidRPr="004D44CD">
        <w:rPr>
          <w:rFonts w:ascii="Times New Roman" w:eastAsia="Times New Roman" w:hAnsi="Times New Roman" w:cs="Times New Roman"/>
          <w:sz w:val="24"/>
          <w:szCs w:val="24"/>
          <w:lang w:eastAsia="cs-CZ" w:bidi="cs-CZ"/>
        </w:rPr>
        <w:t xml:space="preserve"> klade důraz zejména na přirozenoprávní základ. Každý člověk se s</w:t>
      </w:r>
      <w:r w:rsidR="00BA1979">
        <w:rPr>
          <w:rFonts w:ascii="Times New Roman" w:eastAsia="Times New Roman" w:hAnsi="Times New Roman" w:cs="Times New Roman"/>
          <w:sz w:val="24"/>
          <w:szCs w:val="24"/>
          <w:lang w:eastAsia="cs-CZ" w:bidi="cs-CZ"/>
        </w:rPr>
        <w:t> </w:t>
      </w:r>
      <w:r w:rsidRPr="004D44CD">
        <w:rPr>
          <w:rFonts w:ascii="Times New Roman" w:eastAsia="Times New Roman" w:hAnsi="Times New Roman" w:cs="Times New Roman"/>
          <w:sz w:val="24"/>
          <w:szCs w:val="24"/>
          <w:lang w:eastAsia="cs-CZ" w:bidi="cs-CZ"/>
        </w:rPr>
        <w:t>nimi rodí, jsou součástí lidské osobnosti. Jejich přirozenoprávní základ není odvozován od vzniku státu či od existence veřejné moci, ale od samotné lidské podstaty. Veřejná moc tato práva pouze uznává, deklaruje a zavazuje se je naplňovat. Jsou to historicky nejstarší garantovaná práva a jejich ochrana je aplikována bez ohledu na jejich zakotvení v</w:t>
      </w:r>
      <w:r w:rsidR="00BA1979">
        <w:rPr>
          <w:rFonts w:ascii="Times New Roman" w:eastAsia="Times New Roman" w:hAnsi="Times New Roman" w:cs="Times New Roman"/>
          <w:sz w:val="24"/>
          <w:szCs w:val="24"/>
          <w:lang w:eastAsia="cs-CZ" w:bidi="cs-CZ"/>
        </w:rPr>
        <w:t> </w:t>
      </w:r>
      <w:r w:rsidRPr="004D44CD">
        <w:rPr>
          <w:rFonts w:ascii="Times New Roman" w:eastAsia="Times New Roman" w:hAnsi="Times New Roman" w:cs="Times New Roman"/>
          <w:sz w:val="24"/>
          <w:szCs w:val="24"/>
          <w:lang w:eastAsia="cs-CZ" w:bidi="cs-CZ"/>
        </w:rPr>
        <w:t>právní sféře státu. Lidská práva jsou upravena velkou řadou právních předpisů, a to jak vnitrostátními, tak mezinárodními.</w:t>
      </w:r>
      <w:r w:rsidR="007F1077">
        <w:rPr>
          <w:rFonts w:ascii="Times New Roman" w:eastAsia="Times New Roman" w:hAnsi="Times New Roman" w:cs="Times New Roman"/>
          <w:sz w:val="24"/>
          <w:szCs w:val="24"/>
          <w:lang w:eastAsia="cs-CZ" w:bidi="cs-CZ"/>
        </w:rPr>
        <w:t xml:space="preserve"> </w:t>
      </w:r>
      <w:r w:rsidRPr="004D44CD">
        <w:rPr>
          <w:rFonts w:ascii="Times New Roman" w:eastAsia="Times New Roman" w:hAnsi="Times New Roman" w:cs="Times New Roman"/>
          <w:sz w:val="24"/>
          <w:szCs w:val="24"/>
          <w:lang w:eastAsia="cs-CZ" w:bidi="cs-CZ"/>
        </w:rPr>
        <w:t>Centrálním dokumentem</w:t>
      </w:r>
      <w:r w:rsidR="007F1077">
        <w:rPr>
          <w:rFonts w:ascii="Times New Roman" w:eastAsia="Times New Roman" w:hAnsi="Times New Roman" w:cs="Times New Roman"/>
          <w:sz w:val="24"/>
          <w:szCs w:val="24"/>
          <w:lang w:eastAsia="cs-CZ" w:bidi="cs-CZ"/>
        </w:rPr>
        <w:t xml:space="preserve"> ochrany lidských práv</w:t>
      </w:r>
      <w:r w:rsidRPr="004D44CD">
        <w:rPr>
          <w:rFonts w:ascii="Times New Roman" w:eastAsia="Times New Roman" w:hAnsi="Times New Roman" w:cs="Times New Roman"/>
          <w:sz w:val="24"/>
          <w:szCs w:val="24"/>
          <w:lang w:eastAsia="cs-CZ" w:bidi="cs-CZ"/>
        </w:rPr>
        <w:t xml:space="preserve"> zůstává </w:t>
      </w:r>
      <w:r w:rsidR="007F1077">
        <w:rPr>
          <w:rFonts w:ascii="Times New Roman" w:eastAsia="Times New Roman" w:hAnsi="Times New Roman" w:cs="Times New Roman"/>
          <w:sz w:val="24"/>
          <w:szCs w:val="24"/>
          <w:lang w:eastAsia="cs-CZ" w:bidi="cs-CZ"/>
        </w:rPr>
        <w:t>Úmluva, Listina</w:t>
      </w:r>
      <w:r w:rsidRPr="004D44CD">
        <w:rPr>
          <w:rFonts w:ascii="Times New Roman" w:eastAsia="Times New Roman" w:hAnsi="Times New Roman" w:cs="Times New Roman"/>
          <w:sz w:val="24"/>
          <w:szCs w:val="24"/>
          <w:lang w:eastAsia="cs-CZ" w:bidi="cs-CZ"/>
        </w:rPr>
        <w:t xml:space="preserve"> </w:t>
      </w:r>
      <w:r w:rsidR="00BA1979">
        <w:rPr>
          <w:rFonts w:ascii="Times New Roman" w:eastAsia="Times New Roman" w:hAnsi="Times New Roman" w:cs="Times New Roman"/>
          <w:sz w:val="24"/>
          <w:szCs w:val="24"/>
          <w:lang w:eastAsia="cs-CZ" w:bidi="cs-CZ"/>
        </w:rPr>
        <w:br/>
      </w:r>
      <w:r w:rsidRPr="004D44CD">
        <w:rPr>
          <w:rFonts w:ascii="Times New Roman" w:eastAsia="Times New Roman" w:hAnsi="Times New Roman" w:cs="Times New Roman"/>
          <w:sz w:val="24"/>
          <w:szCs w:val="24"/>
          <w:lang w:eastAsia="cs-CZ" w:bidi="cs-CZ"/>
        </w:rPr>
        <w:t>a Ústava České republiky.</w:t>
      </w:r>
    </w:p>
    <w:p w14:paraId="06419BA0" w14:textId="6A76F514" w:rsidR="0032023D" w:rsidRPr="004D44CD" w:rsidRDefault="0032023D" w:rsidP="000A01E1">
      <w:pPr>
        <w:spacing w:after="0" w:line="360" w:lineRule="auto"/>
        <w:ind w:firstLine="709"/>
        <w:jc w:val="both"/>
        <w:rPr>
          <w:rFonts w:ascii="Times New Roman" w:eastAsia="Times New Roman" w:hAnsi="Times New Roman" w:cs="Times New Roman"/>
          <w:sz w:val="24"/>
          <w:szCs w:val="24"/>
          <w:lang w:eastAsia="cs-CZ" w:bidi="cs-CZ"/>
        </w:rPr>
      </w:pPr>
      <w:r w:rsidRPr="004D44CD">
        <w:rPr>
          <w:rFonts w:ascii="Times New Roman" w:eastAsia="Times New Roman" w:hAnsi="Times New Roman" w:cs="Times New Roman"/>
          <w:sz w:val="24"/>
          <w:szCs w:val="24"/>
          <w:lang w:eastAsia="cs-CZ" w:bidi="cs-CZ"/>
        </w:rPr>
        <w:t>Co se týče pojmu minimální standard ochrany lidských práv, je jeho vymezení již složitější, neboť není dána žádná jeho přímá definice či vymezení. Lze na něj pohlížet právě skrze Úmluvu, která ho vytváří svým vymezením základních lidských práv. Je to jakýsi nepodkročitelný standard zacházení, který je vymezen například</w:t>
      </w:r>
      <w:r w:rsidR="007F1077">
        <w:rPr>
          <w:rFonts w:ascii="Times New Roman" w:eastAsia="Times New Roman" w:hAnsi="Times New Roman" w:cs="Times New Roman"/>
          <w:sz w:val="24"/>
          <w:szCs w:val="24"/>
          <w:lang w:eastAsia="cs-CZ" w:bidi="cs-CZ"/>
        </w:rPr>
        <w:t xml:space="preserve"> pomocí</w:t>
      </w:r>
      <w:r w:rsidRPr="004D44CD">
        <w:rPr>
          <w:rFonts w:ascii="Times New Roman" w:eastAsia="Times New Roman" w:hAnsi="Times New Roman" w:cs="Times New Roman"/>
          <w:sz w:val="24"/>
          <w:szCs w:val="24"/>
          <w:lang w:eastAsia="cs-CZ" w:bidi="cs-CZ"/>
        </w:rPr>
        <w:t xml:space="preserve"> lidsk</w:t>
      </w:r>
      <w:r w:rsidR="007F1077">
        <w:rPr>
          <w:rFonts w:ascii="Times New Roman" w:eastAsia="Times New Roman" w:hAnsi="Times New Roman" w:cs="Times New Roman"/>
          <w:sz w:val="24"/>
          <w:szCs w:val="24"/>
          <w:lang w:eastAsia="cs-CZ" w:bidi="cs-CZ"/>
        </w:rPr>
        <w:t>é</w:t>
      </w:r>
      <w:r w:rsidRPr="004D44CD">
        <w:rPr>
          <w:rFonts w:ascii="Times New Roman" w:eastAsia="Times New Roman" w:hAnsi="Times New Roman" w:cs="Times New Roman"/>
          <w:sz w:val="24"/>
          <w:szCs w:val="24"/>
          <w:lang w:eastAsia="cs-CZ" w:bidi="cs-CZ"/>
        </w:rPr>
        <w:t xml:space="preserve"> důstojnost</w:t>
      </w:r>
      <w:r w:rsidR="007F1077">
        <w:rPr>
          <w:rFonts w:ascii="Times New Roman" w:eastAsia="Times New Roman" w:hAnsi="Times New Roman" w:cs="Times New Roman"/>
          <w:sz w:val="24"/>
          <w:szCs w:val="24"/>
          <w:lang w:eastAsia="cs-CZ" w:bidi="cs-CZ"/>
        </w:rPr>
        <w:t>i</w:t>
      </w:r>
      <w:r w:rsidRPr="004D44CD">
        <w:rPr>
          <w:rFonts w:ascii="Times New Roman" w:eastAsia="Times New Roman" w:hAnsi="Times New Roman" w:cs="Times New Roman"/>
          <w:sz w:val="24"/>
          <w:szCs w:val="24"/>
          <w:lang w:eastAsia="cs-CZ" w:bidi="cs-CZ"/>
        </w:rPr>
        <w:t>. Co se týče věznic, lze uvést příklad minimálního standardu na vymezení velikosti ubytovací cely vězňů. Pokud bude cela menší než 4 m</w:t>
      </w:r>
      <w:r w:rsidRPr="004D44CD">
        <w:rPr>
          <w:rFonts w:ascii="Times New Roman" w:eastAsia="Times New Roman" w:hAnsi="Times New Roman" w:cs="Times New Roman"/>
          <w:sz w:val="24"/>
          <w:szCs w:val="24"/>
          <w:vertAlign w:val="superscript"/>
          <w:lang w:eastAsia="cs-CZ" w:bidi="cs-CZ"/>
        </w:rPr>
        <w:t>2</w:t>
      </w:r>
      <w:r w:rsidRPr="004D44CD">
        <w:rPr>
          <w:rFonts w:ascii="Times New Roman" w:eastAsia="Times New Roman" w:hAnsi="Times New Roman" w:cs="Times New Roman"/>
          <w:sz w:val="24"/>
          <w:szCs w:val="24"/>
          <w:lang w:eastAsia="cs-CZ" w:bidi="cs-CZ"/>
        </w:rPr>
        <w:t>, jde již o porušení tohoto minimálního standardu, čímž dochází k porušen</w:t>
      </w:r>
      <w:r w:rsidR="007F1077">
        <w:rPr>
          <w:rFonts w:ascii="Times New Roman" w:eastAsia="Times New Roman" w:hAnsi="Times New Roman" w:cs="Times New Roman"/>
          <w:sz w:val="24"/>
          <w:szCs w:val="24"/>
          <w:lang w:eastAsia="cs-CZ" w:bidi="cs-CZ"/>
        </w:rPr>
        <w:t>í</w:t>
      </w:r>
      <w:r w:rsidRPr="004D44CD">
        <w:rPr>
          <w:rFonts w:ascii="Times New Roman" w:eastAsia="Times New Roman" w:hAnsi="Times New Roman" w:cs="Times New Roman"/>
          <w:sz w:val="24"/>
          <w:szCs w:val="24"/>
          <w:lang w:eastAsia="cs-CZ" w:bidi="cs-CZ"/>
        </w:rPr>
        <w:t xml:space="preserve"> zákaz</w:t>
      </w:r>
      <w:r w:rsidR="007F1077">
        <w:rPr>
          <w:rFonts w:ascii="Times New Roman" w:eastAsia="Times New Roman" w:hAnsi="Times New Roman" w:cs="Times New Roman"/>
          <w:sz w:val="24"/>
          <w:szCs w:val="24"/>
          <w:lang w:eastAsia="cs-CZ" w:bidi="cs-CZ"/>
        </w:rPr>
        <w:t>u</w:t>
      </w:r>
      <w:r w:rsidRPr="004D44CD">
        <w:rPr>
          <w:rFonts w:ascii="Times New Roman" w:eastAsia="Times New Roman" w:hAnsi="Times New Roman" w:cs="Times New Roman"/>
          <w:sz w:val="24"/>
          <w:szCs w:val="24"/>
          <w:lang w:eastAsia="cs-CZ" w:bidi="cs-CZ"/>
        </w:rPr>
        <w:t xml:space="preserve"> špatného zacházení.</w:t>
      </w:r>
    </w:p>
    <w:p w14:paraId="7911C790" w14:textId="77777777" w:rsidR="007F1077" w:rsidRDefault="0032023D" w:rsidP="007F1077">
      <w:pPr>
        <w:spacing w:after="0" w:line="360" w:lineRule="auto"/>
        <w:ind w:firstLine="709"/>
        <w:jc w:val="both"/>
        <w:rPr>
          <w:rFonts w:ascii="Times New Roman" w:eastAsia="Times New Roman" w:hAnsi="Times New Roman" w:cs="Times New Roman"/>
          <w:sz w:val="24"/>
          <w:szCs w:val="24"/>
          <w:lang w:eastAsia="cs-CZ" w:bidi="cs-CZ"/>
        </w:rPr>
      </w:pPr>
      <w:r w:rsidRPr="004D44CD">
        <w:rPr>
          <w:rFonts w:ascii="Times New Roman" w:eastAsia="Times New Roman" w:hAnsi="Times New Roman" w:cs="Times New Roman"/>
          <w:sz w:val="24"/>
          <w:szCs w:val="24"/>
          <w:lang w:eastAsia="cs-CZ" w:bidi="cs-CZ"/>
        </w:rPr>
        <w:t xml:space="preserve">Hlavním cílem mé práce je zjistit, zda v České republice existuje zákonná úprava, která by řešila rozsah minimálního standardu ochrany lidských práv při výkonu trestu odnětí svobody. Zároveň bych chtěla zhodnotit i míru dodržování mezinárodních závazků České republiky v souvislosti s minimálním standardem ochrany lidských práv, a to zejména s ohledem na judikaturu </w:t>
      </w:r>
      <w:r w:rsidR="007F1077">
        <w:rPr>
          <w:rFonts w:ascii="Times New Roman" w:eastAsia="Times New Roman" w:hAnsi="Times New Roman" w:cs="Times New Roman"/>
          <w:sz w:val="24"/>
          <w:szCs w:val="24"/>
          <w:lang w:eastAsia="cs-CZ" w:bidi="cs-CZ"/>
        </w:rPr>
        <w:t>ESLP</w:t>
      </w:r>
      <w:r w:rsidRPr="004D44CD">
        <w:rPr>
          <w:rFonts w:ascii="Times New Roman" w:eastAsia="Times New Roman" w:hAnsi="Times New Roman" w:cs="Times New Roman"/>
          <w:sz w:val="24"/>
          <w:szCs w:val="24"/>
          <w:lang w:eastAsia="cs-CZ" w:bidi="cs-CZ"/>
        </w:rPr>
        <w:t xml:space="preserve">. Chtěla bych tedy pro práci zvolit metodu literární rešerše, která bude obsahovat popis a charakteristické znaky pojmu lidská práva a minimálního standardu </w:t>
      </w:r>
      <w:r w:rsidRPr="004D44CD">
        <w:rPr>
          <w:rFonts w:ascii="Times New Roman" w:eastAsia="Times New Roman" w:hAnsi="Times New Roman" w:cs="Times New Roman"/>
          <w:sz w:val="24"/>
          <w:szCs w:val="24"/>
          <w:lang w:eastAsia="cs-CZ" w:bidi="cs-CZ"/>
        </w:rPr>
        <w:lastRenderedPageBreak/>
        <w:t>ochrany lidských práv. Dále bych se chtěla věnovat rozboru vnitrostátní i mezinárodní právní úpravy týkající se ochrany lidských práv při výkonu trestu odnětí svobody. A závěrem bych chtěla analyzovat aplikaci dané úpravy v</w:t>
      </w:r>
      <w:r w:rsidR="00281297" w:rsidRPr="004D44CD">
        <w:rPr>
          <w:rFonts w:ascii="Times New Roman" w:eastAsia="Times New Roman" w:hAnsi="Times New Roman" w:cs="Times New Roman"/>
          <w:sz w:val="24"/>
          <w:szCs w:val="24"/>
          <w:lang w:eastAsia="cs-CZ" w:bidi="cs-CZ"/>
        </w:rPr>
        <w:t> </w:t>
      </w:r>
      <w:r w:rsidRPr="004D44CD">
        <w:rPr>
          <w:rFonts w:ascii="Times New Roman" w:eastAsia="Times New Roman" w:hAnsi="Times New Roman" w:cs="Times New Roman"/>
          <w:sz w:val="24"/>
          <w:szCs w:val="24"/>
          <w:lang w:eastAsia="cs-CZ" w:bidi="cs-CZ"/>
        </w:rPr>
        <w:t>praxi</w:t>
      </w:r>
      <w:r w:rsidR="00281297" w:rsidRPr="004D44CD">
        <w:rPr>
          <w:rFonts w:ascii="Times New Roman" w:eastAsia="Times New Roman" w:hAnsi="Times New Roman" w:cs="Times New Roman"/>
          <w:sz w:val="24"/>
          <w:szCs w:val="24"/>
          <w:lang w:eastAsia="cs-CZ" w:bidi="cs-CZ"/>
        </w:rPr>
        <w:t xml:space="preserve"> zejména s ohledem na judikaturu ESLP</w:t>
      </w:r>
      <w:r w:rsidR="00A65920">
        <w:rPr>
          <w:rFonts w:ascii="Times New Roman" w:eastAsia="Times New Roman" w:hAnsi="Times New Roman" w:cs="Times New Roman"/>
          <w:sz w:val="24"/>
          <w:szCs w:val="24"/>
          <w:lang w:eastAsia="cs-CZ" w:bidi="cs-CZ"/>
        </w:rPr>
        <w:t xml:space="preserve">, </w:t>
      </w:r>
      <w:r w:rsidR="00281297" w:rsidRPr="004D44CD">
        <w:rPr>
          <w:rFonts w:ascii="Times New Roman" w:eastAsia="Times New Roman" w:hAnsi="Times New Roman" w:cs="Times New Roman"/>
          <w:sz w:val="24"/>
          <w:szCs w:val="24"/>
          <w:lang w:eastAsia="cs-CZ" w:bidi="cs-CZ"/>
        </w:rPr>
        <w:t>činnost veřejného ochránce práv</w:t>
      </w:r>
      <w:r w:rsidR="00A65920">
        <w:rPr>
          <w:rFonts w:ascii="Times New Roman" w:eastAsia="Times New Roman" w:hAnsi="Times New Roman" w:cs="Times New Roman"/>
          <w:sz w:val="24"/>
          <w:szCs w:val="24"/>
          <w:lang w:eastAsia="cs-CZ" w:bidi="cs-CZ"/>
        </w:rPr>
        <w:t xml:space="preserve"> a poznatků z běžné praxe</w:t>
      </w:r>
      <w:r w:rsidR="00281297" w:rsidRPr="004D44CD">
        <w:rPr>
          <w:rFonts w:ascii="Times New Roman" w:eastAsia="Times New Roman" w:hAnsi="Times New Roman" w:cs="Times New Roman"/>
          <w:sz w:val="24"/>
          <w:szCs w:val="24"/>
          <w:lang w:eastAsia="cs-CZ" w:bidi="cs-CZ"/>
        </w:rPr>
        <w:t>. Co se týče konkrétních práv, stanovila jsem si 2 kritéria pro jejich výběr, neboť Úmluva jich poskytuje celou řadu. Prvním kritériem pro výběr budou</w:t>
      </w:r>
      <w:r w:rsidR="00DD6573" w:rsidRPr="004D44CD">
        <w:rPr>
          <w:rFonts w:ascii="Times New Roman" w:eastAsia="Times New Roman" w:hAnsi="Times New Roman" w:cs="Times New Roman"/>
          <w:sz w:val="24"/>
          <w:szCs w:val="24"/>
          <w:lang w:eastAsia="cs-CZ" w:bidi="cs-CZ"/>
        </w:rPr>
        <w:t xml:space="preserve"> ta práva a zásahy do nich, která jsou zpravidla v běžné praxi problematická, případně </w:t>
      </w:r>
      <w:r w:rsidR="00281297" w:rsidRPr="004D44CD">
        <w:rPr>
          <w:rFonts w:ascii="Times New Roman" w:eastAsia="Times New Roman" w:hAnsi="Times New Roman" w:cs="Times New Roman"/>
          <w:sz w:val="24"/>
          <w:szCs w:val="24"/>
          <w:lang w:eastAsia="cs-CZ" w:bidi="cs-CZ"/>
        </w:rPr>
        <w:t>oblasti života vězně, o kterých se příliš nemluví, případně se neví, že se v nich vyskytují problémy spjaté s porušením práv chráněných Úmluvou. Druhým kritériem poté bude vyčlenění práv, kterými se nejvíce zabývá ESLP při své rozhodovací činnosti</w:t>
      </w:r>
      <w:r w:rsidR="00E579DA" w:rsidRPr="004D44CD">
        <w:rPr>
          <w:rFonts w:ascii="Times New Roman" w:eastAsia="Times New Roman" w:hAnsi="Times New Roman" w:cs="Times New Roman"/>
          <w:sz w:val="24"/>
          <w:szCs w:val="24"/>
          <w:lang w:eastAsia="cs-CZ" w:bidi="cs-CZ"/>
        </w:rPr>
        <w:t>,</w:t>
      </w:r>
      <w:r w:rsidR="00281297" w:rsidRPr="004D44CD">
        <w:rPr>
          <w:rFonts w:ascii="Times New Roman" w:eastAsia="Times New Roman" w:hAnsi="Times New Roman" w:cs="Times New Roman"/>
          <w:sz w:val="24"/>
          <w:szCs w:val="24"/>
          <w:lang w:eastAsia="cs-CZ" w:bidi="cs-CZ"/>
        </w:rPr>
        <w:t xml:space="preserve"> a také </w:t>
      </w:r>
      <w:r w:rsidR="00E579DA" w:rsidRPr="004D44CD">
        <w:rPr>
          <w:rFonts w:ascii="Times New Roman" w:eastAsia="Times New Roman" w:hAnsi="Times New Roman" w:cs="Times New Roman"/>
          <w:sz w:val="24"/>
          <w:szCs w:val="24"/>
          <w:lang w:eastAsia="cs-CZ" w:bidi="cs-CZ"/>
        </w:rPr>
        <w:t xml:space="preserve">VOP. </w:t>
      </w:r>
    </w:p>
    <w:p w14:paraId="648CCED8" w14:textId="38D37210" w:rsidR="0032023D" w:rsidRPr="007F1077" w:rsidRDefault="0032023D" w:rsidP="007F1077">
      <w:pPr>
        <w:spacing w:after="0" w:line="360" w:lineRule="auto"/>
        <w:ind w:firstLine="709"/>
        <w:jc w:val="both"/>
        <w:rPr>
          <w:rFonts w:ascii="Times New Roman" w:eastAsia="Times New Roman" w:hAnsi="Times New Roman" w:cs="Times New Roman"/>
          <w:sz w:val="24"/>
          <w:szCs w:val="24"/>
          <w:lang w:eastAsia="cs-CZ" w:bidi="cs-CZ"/>
        </w:rPr>
      </w:pPr>
      <w:r w:rsidRPr="004D44CD">
        <w:rPr>
          <w:rFonts w:ascii="Times New Roman" w:hAnsi="Times New Roman" w:cs="Times New Roman"/>
          <w:sz w:val="24"/>
          <w:szCs w:val="24"/>
        </w:rPr>
        <w:t xml:space="preserve">Svou práci bych chtěla rozdělit do pěti hlavních částí a chtěla bych </w:t>
      </w:r>
      <w:r w:rsidR="007F1077">
        <w:rPr>
          <w:rFonts w:ascii="Times New Roman" w:hAnsi="Times New Roman" w:cs="Times New Roman"/>
          <w:sz w:val="24"/>
          <w:szCs w:val="24"/>
        </w:rPr>
        <w:t>ji</w:t>
      </w:r>
      <w:r w:rsidRPr="004D44CD">
        <w:rPr>
          <w:rFonts w:ascii="Times New Roman" w:hAnsi="Times New Roman" w:cs="Times New Roman"/>
          <w:sz w:val="24"/>
          <w:szCs w:val="24"/>
        </w:rPr>
        <w:t xml:space="preserve"> cílit na dospělé odsouzené, problematiku mladistvých do práce nezařezuji. První částí mé práce bude úvod do lidských práv, tedy vymezení pojmu lidských práv a minimálního standardu ochrany lidských práv</w:t>
      </w:r>
      <w:r w:rsidR="00A42E05" w:rsidRPr="004D44CD">
        <w:rPr>
          <w:rFonts w:ascii="Times New Roman" w:hAnsi="Times New Roman" w:cs="Times New Roman"/>
          <w:sz w:val="24"/>
          <w:szCs w:val="24"/>
        </w:rPr>
        <w:t>.</w:t>
      </w:r>
    </w:p>
    <w:p w14:paraId="08E81880" w14:textId="2AE3DD7F" w:rsidR="0032023D" w:rsidRPr="004D44CD" w:rsidRDefault="0032023D" w:rsidP="000A01E1">
      <w:pPr>
        <w:spacing w:after="0" w:line="360" w:lineRule="auto"/>
        <w:ind w:firstLine="709"/>
        <w:jc w:val="both"/>
        <w:rPr>
          <w:rFonts w:ascii="Times New Roman" w:hAnsi="Times New Roman" w:cs="Times New Roman"/>
          <w:sz w:val="24"/>
          <w:szCs w:val="24"/>
        </w:rPr>
      </w:pPr>
      <w:r w:rsidRPr="004D44CD">
        <w:rPr>
          <w:rFonts w:ascii="Times New Roman" w:hAnsi="Times New Roman" w:cs="Times New Roman"/>
          <w:sz w:val="24"/>
          <w:szCs w:val="24"/>
        </w:rPr>
        <w:t>Další kapitola se bude týkat zakotvení ochrany lidských práv na vnitrostátní úrovni. Zde bych se věnovala zejména Ústavě České republiky a Listině. Dále bych se chtěla zabývat</w:t>
      </w:r>
      <w:r w:rsidR="00A42E05" w:rsidRPr="004D44CD">
        <w:rPr>
          <w:rFonts w:ascii="Times New Roman" w:hAnsi="Times New Roman" w:cs="Times New Roman"/>
          <w:sz w:val="24"/>
          <w:szCs w:val="24"/>
        </w:rPr>
        <w:t xml:space="preserve"> dvojicí</w:t>
      </w:r>
      <w:r w:rsidRPr="004D44CD">
        <w:rPr>
          <w:rFonts w:ascii="Times New Roman" w:hAnsi="Times New Roman" w:cs="Times New Roman"/>
          <w:sz w:val="24"/>
          <w:szCs w:val="24"/>
        </w:rPr>
        <w:t xml:space="preserve"> </w:t>
      </w:r>
      <w:r w:rsidR="00A42E05" w:rsidRPr="004D44CD">
        <w:rPr>
          <w:rFonts w:ascii="Times New Roman" w:hAnsi="Times New Roman" w:cs="Times New Roman"/>
          <w:sz w:val="24"/>
          <w:szCs w:val="24"/>
        </w:rPr>
        <w:t>pramenů</w:t>
      </w:r>
      <w:r w:rsidRPr="004D44CD">
        <w:rPr>
          <w:rFonts w:ascii="Times New Roman" w:hAnsi="Times New Roman" w:cs="Times New Roman"/>
          <w:sz w:val="24"/>
          <w:szCs w:val="24"/>
        </w:rPr>
        <w:t xml:space="preserve"> pocházející</w:t>
      </w:r>
      <w:r w:rsidR="00A42E05" w:rsidRPr="004D44CD">
        <w:rPr>
          <w:rFonts w:ascii="Times New Roman" w:hAnsi="Times New Roman" w:cs="Times New Roman"/>
          <w:sz w:val="24"/>
          <w:szCs w:val="24"/>
        </w:rPr>
        <w:t>ch</w:t>
      </w:r>
      <w:r w:rsidR="00DD5522">
        <w:rPr>
          <w:rFonts w:ascii="Times New Roman" w:hAnsi="Times New Roman" w:cs="Times New Roman"/>
          <w:sz w:val="24"/>
          <w:szCs w:val="24"/>
        </w:rPr>
        <w:t xml:space="preserve"> z</w:t>
      </w:r>
      <w:r w:rsidRPr="004D44CD">
        <w:rPr>
          <w:rFonts w:ascii="Times New Roman" w:hAnsi="Times New Roman" w:cs="Times New Roman"/>
          <w:sz w:val="24"/>
          <w:szCs w:val="24"/>
        </w:rPr>
        <w:t xml:space="preserve"> odvětví trestního práva. Jde </w:t>
      </w:r>
      <w:r w:rsidR="00BA1979">
        <w:rPr>
          <w:rFonts w:ascii="Times New Roman" w:hAnsi="Times New Roman" w:cs="Times New Roman"/>
          <w:sz w:val="24"/>
          <w:szCs w:val="24"/>
        </w:rPr>
        <w:br/>
      </w:r>
      <w:r w:rsidRPr="004D44CD">
        <w:rPr>
          <w:rFonts w:ascii="Times New Roman" w:hAnsi="Times New Roman" w:cs="Times New Roman"/>
          <w:sz w:val="24"/>
          <w:szCs w:val="24"/>
        </w:rPr>
        <w:t xml:space="preserve">o </w:t>
      </w:r>
      <w:r w:rsidR="00A65920">
        <w:rPr>
          <w:rFonts w:ascii="Times New Roman" w:hAnsi="Times New Roman" w:cs="Times New Roman"/>
          <w:sz w:val="24"/>
          <w:szCs w:val="24"/>
        </w:rPr>
        <w:t>Vyhlášku</w:t>
      </w:r>
      <w:r w:rsidR="00A42E05" w:rsidRPr="004D44CD">
        <w:rPr>
          <w:rFonts w:ascii="Times New Roman" w:hAnsi="Times New Roman" w:cs="Times New Roman"/>
          <w:sz w:val="24"/>
          <w:szCs w:val="24"/>
        </w:rPr>
        <w:t xml:space="preserve"> a </w:t>
      </w:r>
      <w:r w:rsidR="004D44CD">
        <w:rPr>
          <w:rFonts w:ascii="Times New Roman" w:hAnsi="Times New Roman" w:cs="Times New Roman"/>
          <w:sz w:val="24"/>
          <w:szCs w:val="24"/>
        </w:rPr>
        <w:t>Zákon</w:t>
      </w:r>
      <w:r w:rsidRPr="004D44CD">
        <w:rPr>
          <w:rFonts w:ascii="Times New Roman" w:hAnsi="Times New Roman" w:cs="Times New Roman"/>
          <w:sz w:val="24"/>
          <w:szCs w:val="24"/>
        </w:rPr>
        <w:t>. V těchto posledních zmíněných pramenech bych chtěla najít odpověď na otázku, zda zakotvují ochranu lidských práv či nikoli.</w:t>
      </w:r>
    </w:p>
    <w:p w14:paraId="4B00ACC8" w14:textId="76D1FD72" w:rsidR="0032023D" w:rsidRPr="004D44CD" w:rsidRDefault="0032023D" w:rsidP="000A01E1">
      <w:pPr>
        <w:spacing w:after="0" w:line="360" w:lineRule="auto"/>
        <w:ind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Další kapitola se bude věnovat zakotvení ochrany lidských práv na mezinárodní úrovni. Zde bych pozornost věnovala Úmluvě a </w:t>
      </w:r>
      <w:r w:rsidR="00A42E05" w:rsidRPr="004D44CD">
        <w:rPr>
          <w:rFonts w:ascii="Times New Roman" w:hAnsi="Times New Roman" w:cs="Times New Roman"/>
          <w:sz w:val="24"/>
          <w:szCs w:val="24"/>
        </w:rPr>
        <w:t>E</w:t>
      </w:r>
      <w:r w:rsidRPr="004D44CD">
        <w:rPr>
          <w:rFonts w:ascii="Times New Roman" w:hAnsi="Times New Roman" w:cs="Times New Roman"/>
          <w:sz w:val="24"/>
          <w:szCs w:val="24"/>
        </w:rPr>
        <w:t>vropským vězeňským pravidlům. Úmluvu považuji za nejdůležitější lidskoprávní dokument, proto budu ve své práci vycházet zejména z jej</w:t>
      </w:r>
      <w:r w:rsidR="00DD5522">
        <w:rPr>
          <w:rFonts w:ascii="Times New Roman" w:hAnsi="Times New Roman" w:cs="Times New Roman"/>
          <w:sz w:val="24"/>
          <w:szCs w:val="24"/>
        </w:rPr>
        <w:t>í</w:t>
      </w:r>
      <w:r w:rsidRPr="004D44CD">
        <w:rPr>
          <w:rFonts w:ascii="Times New Roman" w:hAnsi="Times New Roman" w:cs="Times New Roman"/>
          <w:sz w:val="24"/>
          <w:szCs w:val="24"/>
        </w:rPr>
        <w:t>ch článků</w:t>
      </w:r>
      <w:r w:rsidR="00A42E05" w:rsidRPr="004D44CD">
        <w:rPr>
          <w:rFonts w:ascii="Times New Roman" w:hAnsi="Times New Roman" w:cs="Times New Roman"/>
          <w:sz w:val="24"/>
          <w:szCs w:val="24"/>
        </w:rPr>
        <w:t xml:space="preserve"> a judikatury ESLP.</w:t>
      </w:r>
      <w:r w:rsidRPr="004D44CD">
        <w:rPr>
          <w:rFonts w:ascii="Times New Roman" w:hAnsi="Times New Roman" w:cs="Times New Roman"/>
          <w:sz w:val="24"/>
          <w:szCs w:val="24"/>
        </w:rPr>
        <w:t xml:space="preserve"> </w:t>
      </w:r>
    </w:p>
    <w:p w14:paraId="0D8AD6B9" w14:textId="232F15D1" w:rsidR="0032023D" w:rsidRPr="004D44CD" w:rsidRDefault="00D21269" w:rsidP="000A01E1">
      <w:pPr>
        <w:spacing w:after="0" w:line="360" w:lineRule="auto"/>
        <w:ind w:firstLine="709"/>
        <w:jc w:val="both"/>
        <w:rPr>
          <w:rFonts w:ascii="Times New Roman" w:hAnsi="Times New Roman" w:cs="Times New Roman"/>
          <w:sz w:val="24"/>
          <w:szCs w:val="24"/>
        </w:rPr>
      </w:pPr>
      <w:r w:rsidRPr="004D44CD">
        <w:rPr>
          <w:rFonts w:ascii="Times New Roman" w:hAnsi="Times New Roman" w:cs="Times New Roman"/>
          <w:sz w:val="24"/>
          <w:szCs w:val="24"/>
        </w:rPr>
        <w:t>Další</w:t>
      </w:r>
      <w:r w:rsidR="0032023D" w:rsidRPr="004D44CD">
        <w:rPr>
          <w:rFonts w:ascii="Times New Roman" w:hAnsi="Times New Roman" w:cs="Times New Roman"/>
          <w:sz w:val="24"/>
          <w:szCs w:val="24"/>
        </w:rPr>
        <w:t xml:space="preserve"> kapitola se již bude týkat míry ochrany jednotlivých práv při výkonu trestu odnětí svobody. Zaměřím se na zákaz mučení</w:t>
      </w:r>
      <w:r w:rsidR="00A65920">
        <w:rPr>
          <w:rFonts w:ascii="Times New Roman" w:hAnsi="Times New Roman" w:cs="Times New Roman"/>
          <w:sz w:val="24"/>
          <w:szCs w:val="24"/>
        </w:rPr>
        <w:t xml:space="preserve"> a špatného zacházení</w:t>
      </w:r>
      <w:r w:rsidR="0032023D" w:rsidRPr="004D44CD">
        <w:rPr>
          <w:rFonts w:ascii="Times New Roman" w:hAnsi="Times New Roman" w:cs="Times New Roman"/>
          <w:sz w:val="24"/>
          <w:szCs w:val="24"/>
        </w:rPr>
        <w:t>, kter</w:t>
      </w:r>
      <w:r w:rsidR="00A42E05" w:rsidRPr="004D44CD">
        <w:rPr>
          <w:rFonts w:ascii="Times New Roman" w:hAnsi="Times New Roman" w:cs="Times New Roman"/>
          <w:sz w:val="24"/>
          <w:szCs w:val="24"/>
        </w:rPr>
        <w:t>ý</w:t>
      </w:r>
      <w:r w:rsidR="0032023D" w:rsidRPr="004D44CD">
        <w:rPr>
          <w:rFonts w:ascii="Times New Roman" w:hAnsi="Times New Roman" w:cs="Times New Roman"/>
          <w:sz w:val="24"/>
          <w:szCs w:val="24"/>
        </w:rPr>
        <w:t xml:space="preserve"> je zakotven v článku 3 Úmluvy</w:t>
      </w:r>
      <w:r w:rsidR="00A65920">
        <w:rPr>
          <w:rFonts w:ascii="Times New Roman" w:hAnsi="Times New Roman" w:cs="Times New Roman"/>
          <w:sz w:val="24"/>
          <w:szCs w:val="24"/>
        </w:rPr>
        <w:t xml:space="preserve">, a na </w:t>
      </w:r>
      <w:r w:rsidR="0032023D" w:rsidRPr="004D44CD">
        <w:rPr>
          <w:rFonts w:ascii="Times New Roman" w:hAnsi="Times New Roman" w:cs="Times New Roman"/>
          <w:sz w:val="24"/>
          <w:szCs w:val="24"/>
        </w:rPr>
        <w:t>právo na respektování soukromého a rodinného života, které je chráněno článkem 8 Úmluvy</w:t>
      </w:r>
      <w:r w:rsidR="00E52FA8">
        <w:rPr>
          <w:rFonts w:ascii="Times New Roman" w:hAnsi="Times New Roman" w:cs="Times New Roman"/>
          <w:sz w:val="24"/>
          <w:szCs w:val="24"/>
        </w:rPr>
        <w:t xml:space="preserve">. </w:t>
      </w:r>
      <w:r w:rsidRPr="004D44CD">
        <w:rPr>
          <w:rFonts w:ascii="Times New Roman" w:hAnsi="Times New Roman" w:cs="Times New Roman"/>
          <w:sz w:val="24"/>
          <w:szCs w:val="24"/>
        </w:rPr>
        <w:t xml:space="preserve">Zde </w:t>
      </w:r>
      <w:r w:rsidR="0032023D" w:rsidRPr="004D44CD">
        <w:rPr>
          <w:rFonts w:ascii="Times New Roman" w:hAnsi="Times New Roman" w:cs="Times New Roman"/>
          <w:sz w:val="24"/>
          <w:szCs w:val="24"/>
        </w:rPr>
        <w:t xml:space="preserve">bych se věnovala konkrétním případům nedodržování lidských práv a jejich řešení soudy, zejména </w:t>
      </w:r>
      <w:r w:rsidR="00DD5522">
        <w:rPr>
          <w:rFonts w:ascii="Times New Roman" w:hAnsi="Times New Roman" w:cs="Times New Roman"/>
          <w:sz w:val="24"/>
          <w:szCs w:val="24"/>
        </w:rPr>
        <w:t>ESLP</w:t>
      </w:r>
      <w:r w:rsidR="0032023D" w:rsidRPr="004D44CD">
        <w:rPr>
          <w:rFonts w:ascii="Times New Roman" w:hAnsi="Times New Roman" w:cs="Times New Roman"/>
          <w:sz w:val="24"/>
          <w:szCs w:val="24"/>
        </w:rPr>
        <w:t xml:space="preserve">. </w:t>
      </w:r>
    </w:p>
    <w:p w14:paraId="2975861C" w14:textId="04A66EE7" w:rsidR="00E707AF" w:rsidRPr="004D44CD" w:rsidRDefault="00E707AF" w:rsidP="000A01E1">
      <w:pPr>
        <w:spacing w:after="0" w:line="360" w:lineRule="auto"/>
        <w:ind w:firstLine="709"/>
        <w:jc w:val="both"/>
        <w:rPr>
          <w:rFonts w:ascii="Times New Roman" w:hAnsi="Times New Roman" w:cs="Times New Roman"/>
          <w:sz w:val="24"/>
          <w:szCs w:val="24"/>
        </w:rPr>
      </w:pPr>
      <w:r w:rsidRPr="004D44CD">
        <w:rPr>
          <w:rFonts w:ascii="Times New Roman" w:hAnsi="Times New Roman" w:cs="Times New Roman"/>
          <w:sz w:val="24"/>
          <w:szCs w:val="24"/>
        </w:rPr>
        <w:t>V rámci celé práce bych si ráda vymezila několik výzkumných otázek a dílčích cílů, kterých bych chtěla dosáhnout. První</w:t>
      </w:r>
      <w:r w:rsidR="00DD5522">
        <w:rPr>
          <w:rFonts w:ascii="Times New Roman" w:hAnsi="Times New Roman" w:cs="Times New Roman"/>
          <w:sz w:val="24"/>
          <w:szCs w:val="24"/>
        </w:rPr>
        <w:t>m cílem</w:t>
      </w:r>
      <w:r w:rsidRPr="004D44CD">
        <w:rPr>
          <w:rFonts w:ascii="Times New Roman" w:hAnsi="Times New Roman" w:cs="Times New Roman"/>
          <w:sz w:val="24"/>
          <w:szCs w:val="24"/>
        </w:rPr>
        <w:t xml:space="preserve"> </w:t>
      </w:r>
      <w:r w:rsidR="00DD5522">
        <w:rPr>
          <w:rFonts w:ascii="Times New Roman" w:hAnsi="Times New Roman" w:cs="Times New Roman"/>
          <w:sz w:val="24"/>
          <w:szCs w:val="24"/>
        </w:rPr>
        <w:t>bude zodpovězení</w:t>
      </w:r>
      <w:r w:rsidRPr="004D44CD">
        <w:rPr>
          <w:rFonts w:ascii="Times New Roman" w:hAnsi="Times New Roman" w:cs="Times New Roman"/>
          <w:sz w:val="24"/>
          <w:szCs w:val="24"/>
        </w:rPr>
        <w:t xml:space="preserve"> </w:t>
      </w:r>
      <w:r w:rsidR="00DD5522">
        <w:rPr>
          <w:rFonts w:ascii="Times New Roman" w:hAnsi="Times New Roman" w:cs="Times New Roman"/>
          <w:sz w:val="24"/>
          <w:szCs w:val="24"/>
        </w:rPr>
        <w:t>otázky</w:t>
      </w:r>
      <w:r w:rsidRPr="004D44CD">
        <w:rPr>
          <w:rFonts w:ascii="Times New Roman" w:hAnsi="Times New Roman" w:cs="Times New Roman"/>
          <w:sz w:val="24"/>
          <w:szCs w:val="24"/>
        </w:rPr>
        <w:t xml:space="preserve">, zda česká právní úprava naplňuje závazky, které pro ni vyplývají z ústavních a mezinárodních závazků, kterými je Česká republika vázaná. Dále bych chtěla zodpovědět otázku, zda běžná praxe naplňuje a odpovídá těmto závazkům, či dochází k jejich porušování. Poslední otázka </w:t>
      </w:r>
      <w:r w:rsidR="00DD5522">
        <w:rPr>
          <w:rFonts w:ascii="Times New Roman" w:hAnsi="Times New Roman" w:cs="Times New Roman"/>
          <w:sz w:val="24"/>
          <w:szCs w:val="24"/>
        </w:rPr>
        <w:t>bude</w:t>
      </w:r>
      <w:r w:rsidRPr="004D44CD">
        <w:rPr>
          <w:rFonts w:ascii="Times New Roman" w:hAnsi="Times New Roman" w:cs="Times New Roman"/>
          <w:sz w:val="24"/>
          <w:szCs w:val="24"/>
        </w:rPr>
        <w:t xml:space="preserve"> směřova</w:t>
      </w:r>
      <w:r w:rsidR="00DD5522">
        <w:rPr>
          <w:rFonts w:ascii="Times New Roman" w:hAnsi="Times New Roman" w:cs="Times New Roman"/>
          <w:sz w:val="24"/>
          <w:szCs w:val="24"/>
        </w:rPr>
        <w:t>t</w:t>
      </w:r>
      <w:r w:rsidRPr="004D44CD">
        <w:rPr>
          <w:rFonts w:ascii="Times New Roman" w:hAnsi="Times New Roman" w:cs="Times New Roman"/>
          <w:sz w:val="24"/>
          <w:szCs w:val="24"/>
        </w:rPr>
        <w:t xml:space="preserve"> k navržení opatření či legislativních změn, které by tyto problémy vyplývající z nedodržení závazků vyřešily či alespoň zmírnily.</w:t>
      </w:r>
    </w:p>
    <w:p w14:paraId="1B5391BC" w14:textId="1DF4FF09" w:rsidR="00C5657A" w:rsidRDefault="008B7323"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lastRenderedPageBreak/>
        <w:t>Ve své práci bych chtěla vycházet zejména z judikatury ESLP, z právních předpisů</w:t>
      </w:r>
      <w:r w:rsidR="00651E72" w:rsidRPr="004D44CD">
        <w:rPr>
          <w:rFonts w:ascii="Times New Roman" w:hAnsi="Times New Roman" w:cs="Times New Roman"/>
          <w:sz w:val="24"/>
          <w:szCs w:val="24"/>
        </w:rPr>
        <w:t xml:space="preserve"> t</w:t>
      </w:r>
      <w:r w:rsidRPr="004D44CD">
        <w:rPr>
          <w:rFonts w:ascii="Times New Roman" w:hAnsi="Times New Roman" w:cs="Times New Roman"/>
          <w:sz w:val="24"/>
          <w:szCs w:val="24"/>
        </w:rPr>
        <w:t>ýkajících se tématu</w:t>
      </w:r>
      <w:r w:rsidR="005531FF" w:rsidRPr="004D44CD">
        <w:rPr>
          <w:rFonts w:ascii="Times New Roman" w:hAnsi="Times New Roman" w:cs="Times New Roman"/>
          <w:sz w:val="24"/>
          <w:szCs w:val="24"/>
        </w:rPr>
        <w:t xml:space="preserve"> vězeňství a trestu odnětí svobody</w:t>
      </w:r>
      <w:r w:rsidRPr="004D44CD">
        <w:rPr>
          <w:rFonts w:ascii="Times New Roman" w:hAnsi="Times New Roman" w:cs="Times New Roman"/>
          <w:sz w:val="24"/>
          <w:szCs w:val="24"/>
        </w:rPr>
        <w:t>, ze zpráv veřejného ochránce práv</w:t>
      </w:r>
      <w:r w:rsidR="0003387D" w:rsidRPr="004D44CD">
        <w:rPr>
          <w:rFonts w:ascii="Times New Roman" w:hAnsi="Times New Roman" w:cs="Times New Roman"/>
          <w:sz w:val="24"/>
          <w:szCs w:val="24"/>
        </w:rPr>
        <w:t xml:space="preserve"> </w:t>
      </w:r>
      <w:r w:rsidR="00BA1979">
        <w:rPr>
          <w:rFonts w:ascii="Times New Roman" w:hAnsi="Times New Roman" w:cs="Times New Roman"/>
          <w:sz w:val="24"/>
          <w:szCs w:val="24"/>
        </w:rPr>
        <w:br/>
      </w:r>
      <w:r w:rsidR="0003387D" w:rsidRPr="004D44CD">
        <w:rPr>
          <w:rFonts w:ascii="Times New Roman" w:hAnsi="Times New Roman" w:cs="Times New Roman"/>
          <w:sz w:val="24"/>
          <w:szCs w:val="24"/>
        </w:rPr>
        <w:t>a jím poskytnutých podkladů, z českých publikací a z internetových článků.</w:t>
      </w:r>
    </w:p>
    <w:p w14:paraId="02AD49E4" w14:textId="77777777" w:rsidR="000B14B2" w:rsidRDefault="000B14B2" w:rsidP="000A01E1">
      <w:pPr>
        <w:spacing w:after="0" w:line="360" w:lineRule="auto"/>
        <w:ind w:left="102" w:right="108" w:firstLine="709"/>
        <w:jc w:val="both"/>
        <w:rPr>
          <w:rFonts w:ascii="Times New Roman" w:hAnsi="Times New Roman" w:cs="Times New Roman"/>
          <w:sz w:val="24"/>
          <w:szCs w:val="24"/>
        </w:rPr>
        <w:sectPr w:rsidR="000B14B2" w:rsidSect="00DD0AD0">
          <w:pgSz w:w="11906" w:h="16838"/>
          <w:pgMar w:top="1418" w:right="1134" w:bottom="1418" w:left="1701" w:header="709" w:footer="709" w:gutter="0"/>
          <w:cols w:space="708"/>
          <w:titlePg/>
          <w:docGrid w:linePitch="360"/>
        </w:sectPr>
      </w:pPr>
    </w:p>
    <w:p w14:paraId="4FDF809D" w14:textId="13D67FE0" w:rsidR="0032023D" w:rsidRPr="004D44CD" w:rsidRDefault="0032023D" w:rsidP="00FB02D9">
      <w:pPr>
        <w:pStyle w:val="Nadpis1"/>
        <w:numPr>
          <w:ilvl w:val="0"/>
          <w:numId w:val="1"/>
        </w:numPr>
        <w:spacing w:after="240" w:line="360" w:lineRule="auto"/>
        <w:jc w:val="both"/>
      </w:pPr>
      <w:bookmarkStart w:id="2" w:name="_Toc67908342"/>
      <w:r w:rsidRPr="004D44CD">
        <w:lastRenderedPageBreak/>
        <w:t>Úvod do lidských práv</w:t>
      </w:r>
      <w:bookmarkEnd w:id="2"/>
    </w:p>
    <w:p w14:paraId="17188D7A" w14:textId="6E161F15" w:rsidR="003B0F65"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V rámci této kapitoly bych se chtěla zaměřit na definici dvou stěžejních pojmů, jsou jimi lidská práva a minimální standard ochrany lidských práv. Oba tyto pojmy lze vykládat v kontextu českého právního prostředí. Zásadní definiční aspekty však poskytuje </w:t>
      </w:r>
      <w:r w:rsidR="00BA1979">
        <w:rPr>
          <w:rFonts w:ascii="Times New Roman" w:hAnsi="Times New Roman" w:cs="Times New Roman"/>
          <w:sz w:val="24"/>
          <w:szCs w:val="24"/>
        </w:rPr>
        <w:br/>
      </w:r>
      <w:r w:rsidRPr="004D44CD">
        <w:rPr>
          <w:rFonts w:ascii="Times New Roman" w:hAnsi="Times New Roman" w:cs="Times New Roman"/>
          <w:sz w:val="24"/>
          <w:szCs w:val="24"/>
        </w:rPr>
        <w:t xml:space="preserve">i mezinárodní právo, a to zejména kvůli historickému vývoji výkladu těchto pojmů, který je spjat se vznikem Organizace spojených národů. </w:t>
      </w:r>
    </w:p>
    <w:p w14:paraId="11707D1F" w14:textId="2385F19B" w:rsidR="0032023D"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Výchozí myšlenkou pro vymezení pojmu lidských práv byla ochrana individuality člověka a jeho jedinečné osobnosti. Důležitou roli sehrálo i společenské prostředí, jelikož pojem lidských práv vychází také z myšlenky vzájemné rovnosti a přirozené svobody. Lidská práva lze vnímat jako limit, který nelze v žádné situaci podkročit, pokud k tomu nejsou legitimní důvody.</w:t>
      </w:r>
      <w:r w:rsidR="008F5F0F" w:rsidRPr="008F5F0F">
        <w:rPr>
          <w:rStyle w:val="Znakapoznpodarou"/>
          <w:rFonts w:ascii="Times New Roman" w:hAnsi="Times New Roman" w:cs="Times New Roman"/>
          <w:sz w:val="24"/>
          <w:szCs w:val="24"/>
        </w:rPr>
        <w:footnoteReference w:id="2"/>
      </w:r>
      <w:r w:rsidRPr="004D44CD">
        <w:rPr>
          <w:rFonts w:ascii="Times New Roman" w:hAnsi="Times New Roman" w:cs="Times New Roman"/>
          <w:sz w:val="24"/>
          <w:szCs w:val="24"/>
        </w:rPr>
        <w:t xml:space="preserve"> </w:t>
      </w:r>
      <w:r w:rsidR="008F5F0F">
        <w:rPr>
          <w:rFonts w:ascii="Times New Roman" w:hAnsi="Times New Roman" w:cs="Times New Roman"/>
          <w:sz w:val="24"/>
          <w:szCs w:val="24"/>
        </w:rPr>
        <w:t>L</w:t>
      </w:r>
      <w:r w:rsidRPr="004D44CD">
        <w:rPr>
          <w:rFonts w:ascii="Times New Roman" w:hAnsi="Times New Roman" w:cs="Times New Roman"/>
          <w:sz w:val="24"/>
          <w:szCs w:val="24"/>
        </w:rPr>
        <w:t>idská práva mají přirozenoprávní původ, jsou založena na rovnosti, spravedlnosti a individualitě. Dle článku 1 věty druhé Listiny jsou nezadatelná, nezcizitelná, nepromlčitelná a nezrušitelná, tedy trvalá. Na tento fakt naráží i ustanovení §</w:t>
      </w:r>
      <w:r w:rsidR="001861D1">
        <w:rPr>
          <w:rFonts w:ascii="Times New Roman" w:hAnsi="Times New Roman" w:cs="Times New Roman"/>
          <w:sz w:val="24"/>
          <w:szCs w:val="24"/>
        </w:rPr>
        <w:t xml:space="preserve"> </w:t>
      </w:r>
      <w:r w:rsidRPr="004D44CD">
        <w:rPr>
          <w:rFonts w:ascii="Times New Roman" w:hAnsi="Times New Roman" w:cs="Times New Roman"/>
          <w:sz w:val="24"/>
          <w:szCs w:val="24"/>
        </w:rPr>
        <w:t xml:space="preserve">19 zákona </w:t>
      </w:r>
      <w:r w:rsidR="00BA1979">
        <w:rPr>
          <w:rFonts w:ascii="Times New Roman" w:hAnsi="Times New Roman" w:cs="Times New Roman"/>
          <w:sz w:val="24"/>
          <w:szCs w:val="24"/>
        </w:rPr>
        <w:br/>
      </w:r>
      <w:r w:rsidRPr="004D44CD">
        <w:rPr>
          <w:rFonts w:ascii="Times New Roman" w:hAnsi="Times New Roman" w:cs="Times New Roman"/>
          <w:sz w:val="24"/>
          <w:szCs w:val="24"/>
        </w:rPr>
        <w:t>č. 89/2012 Sb., občanského zákoníku, který říká, že nositel</w:t>
      </w:r>
      <w:r w:rsidR="00FF0657">
        <w:rPr>
          <w:rFonts w:ascii="Times New Roman" w:hAnsi="Times New Roman" w:cs="Times New Roman"/>
          <w:sz w:val="24"/>
          <w:szCs w:val="24"/>
        </w:rPr>
        <w:t>em</w:t>
      </w:r>
      <w:r w:rsidRPr="004D44CD">
        <w:rPr>
          <w:rFonts w:ascii="Times New Roman" w:hAnsi="Times New Roman" w:cs="Times New Roman"/>
          <w:sz w:val="24"/>
          <w:szCs w:val="24"/>
        </w:rPr>
        <w:t xml:space="preserve"> těchto práv je každý od narození až do smrti</w:t>
      </w:r>
      <w:r w:rsidR="00FF0657">
        <w:rPr>
          <w:rFonts w:ascii="Times New Roman" w:hAnsi="Times New Roman" w:cs="Times New Roman"/>
          <w:sz w:val="24"/>
          <w:szCs w:val="24"/>
        </w:rPr>
        <w:t>,</w:t>
      </w:r>
      <w:r w:rsidRPr="004D44CD">
        <w:rPr>
          <w:rFonts w:ascii="Times New Roman" w:hAnsi="Times New Roman" w:cs="Times New Roman"/>
          <w:sz w:val="24"/>
          <w:szCs w:val="24"/>
        </w:rPr>
        <w:t xml:space="preserve"> a nepodléhají promlčení.</w:t>
      </w:r>
    </w:p>
    <w:p w14:paraId="237CC842" w14:textId="7FCDE418" w:rsidR="0032023D"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Na úvod je také třeba zmínit, že lidská práva nemají v českém právním prostředí jednotnou definici. Spíše se jedná o definiční znaky, které jsou pro ně charakteristické, a které vytvořila právní věda. Dle přirozenoprávního pohledu lze lidská práva charakterizovat jako práva odvozená od člověka patřící všem lidem. Každý člověk je jejich nositelem a jsou založena na lidské přirozenosti a rovnosti, a to jak ve vztahu jedince k jedinci, tak i ve vztahu jedince ke státu. Důležité je i vymezení tzv. tvrdého jádra lidských práv. Jedná se o ta práva, která jsou spojena se svobodou a tělesnou a morální integritou člověka. Podle Úmluvy se jedná o právo na život, právo nebýt mučen ani podroben nelidskému, krutému ani ponižujícímu zacházení, právo nebýt držen v otroctví ani v nevolnictví a právo na zákaz retroaktivity trestního zákona. Tato práva jsou chráněna Úmluvou v článku 15 odst</w:t>
      </w:r>
      <w:r w:rsidR="00FF0657">
        <w:rPr>
          <w:rFonts w:ascii="Times New Roman" w:hAnsi="Times New Roman" w:cs="Times New Roman"/>
          <w:sz w:val="24"/>
          <w:szCs w:val="24"/>
        </w:rPr>
        <w:t>avci</w:t>
      </w:r>
      <w:r w:rsidRPr="004D44CD">
        <w:rPr>
          <w:rFonts w:ascii="Times New Roman" w:hAnsi="Times New Roman" w:cs="Times New Roman"/>
          <w:sz w:val="24"/>
          <w:szCs w:val="24"/>
        </w:rPr>
        <w:t xml:space="preserve"> 2 tak, že ani v případě války či jiného veřejného ohrožení státu od nich nelze odstoupit. Jsou uplatnitelná kdykoli, kdekoli i vůči komukoli.</w:t>
      </w:r>
      <w:r w:rsidR="00FF0657">
        <w:rPr>
          <w:rStyle w:val="Znakapoznpodarou"/>
          <w:rFonts w:ascii="Times New Roman" w:hAnsi="Times New Roman" w:cs="Times New Roman"/>
          <w:sz w:val="24"/>
          <w:szCs w:val="24"/>
        </w:rPr>
        <w:footnoteReference w:id="3"/>
      </w:r>
      <w:r w:rsidRPr="004D44CD">
        <w:rPr>
          <w:rFonts w:ascii="Times New Roman" w:hAnsi="Times New Roman" w:cs="Times New Roman"/>
          <w:sz w:val="24"/>
          <w:szCs w:val="24"/>
        </w:rPr>
        <w:t xml:space="preserve"> </w:t>
      </w:r>
    </w:p>
    <w:p w14:paraId="7F5188A4" w14:textId="1B7FCC6F" w:rsidR="0006630F" w:rsidRPr="004D44CD" w:rsidRDefault="0032023D" w:rsidP="00EC11A5">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Co se týče užšího vymezení, lze rozlišovat základní lidská práva. Jde o „</w:t>
      </w:r>
      <w:r w:rsidRPr="00361852">
        <w:rPr>
          <w:rFonts w:ascii="Times New Roman" w:hAnsi="Times New Roman" w:cs="Times New Roman"/>
          <w:i/>
          <w:iCs/>
          <w:sz w:val="24"/>
          <w:szCs w:val="24"/>
        </w:rPr>
        <w:t xml:space="preserve">všeobecnou nedotknutelnou hodnotou a základní prvek realizace ústavního práva každé lidské bytosti nadané rozumem a svědomím a majícím subjektivitu a každého svobodného </w:t>
      </w:r>
      <w:r w:rsidR="00BA1979">
        <w:rPr>
          <w:rFonts w:ascii="Times New Roman" w:hAnsi="Times New Roman" w:cs="Times New Roman"/>
          <w:i/>
          <w:iCs/>
          <w:sz w:val="24"/>
          <w:szCs w:val="24"/>
        </w:rPr>
        <w:br/>
      </w:r>
      <w:r w:rsidRPr="00361852">
        <w:rPr>
          <w:rFonts w:ascii="Times New Roman" w:hAnsi="Times New Roman" w:cs="Times New Roman"/>
          <w:i/>
          <w:iCs/>
          <w:sz w:val="24"/>
          <w:szCs w:val="24"/>
        </w:rPr>
        <w:t>a</w:t>
      </w:r>
      <w:r w:rsidR="00BA1979">
        <w:rPr>
          <w:rFonts w:ascii="Times New Roman" w:hAnsi="Times New Roman" w:cs="Times New Roman"/>
          <w:i/>
          <w:iCs/>
          <w:sz w:val="24"/>
          <w:szCs w:val="24"/>
        </w:rPr>
        <w:t xml:space="preserve"> </w:t>
      </w:r>
      <w:r w:rsidRPr="00361852">
        <w:rPr>
          <w:rFonts w:ascii="Times New Roman" w:hAnsi="Times New Roman" w:cs="Times New Roman"/>
          <w:i/>
          <w:iCs/>
          <w:sz w:val="24"/>
          <w:szCs w:val="24"/>
        </w:rPr>
        <w:t xml:space="preserve">demokratického státu, založeného na úctě k zásadám občanské společnosti a právního </w:t>
      </w:r>
      <w:r w:rsidRPr="00361852">
        <w:rPr>
          <w:rFonts w:ascii="Times New Roman" w:hAnsi="Times New Roman" w:cs="Times New Roman"/>
          <w:i/>
          <w:iCs/>
          <w:sz w:val="24"/>
          <w:szCs w:val="24"/>
        </w:rPr>
        <w:lastRenderedPageBreak/>
        <w:t>státu.“</w:t>
      </w:r>
      <w:r w:rsidRPr="00361852">
        <w:rPr>
          <w:rStyle w:val="Znakapoznpodarou"/>
          <w:rFonts w:ascii="Times New Roman" w:hAnsi="Times New Roman" w:cs="Times New Roman"/>
          <w:sz w:val="24"/>
          <w:szCs w:val="24"/>
        </w:rPr>
        <w:footnoteReference w:id="4"/>
      </w:r>
      <w:r w:rsidRPr="00361852">
        <w:rPr>
          <w:rStyle w:val="Znakapoznpodarou"/>
          <w:rFonts w:ascii="Times New Roman" w:hAnsi="Times New Roman" w:cs="Times New Roman"/>
          <w:i/>
          <w:iCs/>
          <w:sz w:val="24"/>
          <w:szCs w:val="24"/>
        </w:rPr>
        <w:t xml:space="preserve"> </w:t>
      </w:r>
      <w:r w:rsidRPr="004D44CD">
        <w:rPr>
          <w:rFonts w:ascii="Times New Roman" w:hAnsi="Times New Roman" w:cs="Times New Roman"/>
          <w:sz w:val="24"/>
          <w:szCs w:val="24"/>
        </w:rPr>
        <w:t xml:space="preserve">Lze je charakterizovat jako ústavně zaručená subjektivní práva, jejichž ochranu lze spatřovat na vnitrostátní i mezinárodní úrovni. Ač Listina poskytuje katalog základních lidských práv a svobod, nelze </w:t>
      </w:r>
      <w:proofErr w:type="gramStart"/>
      <w:r w:rsidRPr="004D44CD">
        <w:rPr>
          <w:rFonts w:ascii="Times New Roman" w:hAnsi="Times New Roman" w:cs="Times New Roman"/>
          <w:sz w:val="24"/>
          <w:szCs w:val="24"/>
        </w:rPr>
        <w:t>říci</w:t>
      </w:r>
      <w:proofErr w:type="gramEnd"/>
      <w:r w:rsidRPr="004D44CD">
        <w:rPr>
          <w:rFonts w:ascii="Times New Roman" w:hAnsi="Times New Roman" w:cs="Times New Roman"/>
          <w:sz w:val="24"/>
          <w:szCs w:val="24"/>
        </w:rPr>
        <w:t xml:space="preserve">, že by byl tento úplný či taxativní. Sama Listina neobsahuje ani definici lidských práv. Jejich limitaci lze popsat slovy: „svoboda jednoho člověka končí tam, kde začíná svoboda druhého“. Charakteristickým znakem je i jejich nezadatelnost </w:t>
      </w:r>
      <w:r w:rsidR="00BA1979">
        <w:rPr>
          <w:rFonts w:ascii="Times New Roman" w:hAnsi="Times New Roman" w:cs="Times New Roman"/>
          <w:sz w:val="24"/>
          <w:szCs w:val="24"/>
        </w:rPr>
        <w:br/>
      </w:r>
      <w:r w:rsidRPr="004D44CD">
        <w:rPr>
          <w:rFonts w:ascii="Times New Roman" w:hAnsi="Times New Roman" w:cs="Times New Roman"/>
          <w:sz w:val="24"/>
          <w:szCs w:val="24"/>
        </w:rPr>
        <w:t xml:space="preserve">a nezcizitelnost, tedy nikdo se těchto práv nemůže platně vzdát, ani mu nesmí být odebrána. Jsou také nezrušitelná a nepromlčitelná, což znamená, že je stát nemůže jakýmkoli způsobem zrušit, prohlásit za neplatné ani prohlásit je za nevymahatelné. Důležitým znakem je </w:t>
      </w:r>
      <w:r w:rsidR="00BA1979">
        <w:rPr>
          <w:rFonts w:ascii="Times New Roman" w:hAnsi="Times New Roman" w:cs="Times New Roman"/>
          <w:sz w:val="24"/>
          <w:szCs w:val="24"/>
        </w:rPr>
        <w:br/>
      </w:r>
      <w:r w:rsidRPr="004D44CD">
        <w:rPr>
          <w:rFonts w:ascii="Times New Roman" w:hAnsi="Times New Roman" w:cs="Times New Roman"/>
          <w:sz w:val="24"/>
          <w:szCs w:val="24"/>
        </w:rPr>
        <w:t xml:space="preserve">i povinnost státu či jiných jedinců do těchto práv nezasahovat. V určitých případech však k jejich omezení dojít může. Příkladem </w:t>
      </w:r>
      <w:r w:rsidR="00CD1A13">
        <w:rPr>
          <w:rFonts w:ascii="Times New Roman" w:hAnsi="Times New Roman" w:cs="Times New Roman"/>
          <w:sz w:val="24"/>
          <w:szCs w:val="24"/>
        </w:rPr>
        <w:t>je</w:t>
      </w:r>
      <w:r w:rsidRPr="004D44CD">
        <w:rPr>
          <w:rFonts w:ascii="Times New Roman" w:hAnsi="Times New Roman" w:cs="Times New Roman"/>
          <w:sz w:val="24"/>
          <w:szCs w:val="24"/>
        </w:rPr>
        <w:t xml:space="preserve"> právě odsouzení k trestu odnětí svobody </w:t>
      </w:r>
      <w:r w:rsidR="00BA1979">
        <w:rPr>
          <w:rFonts w:ascii="Times New Roman" w:hAnsi="Times New Roman" w:cs="Times New Roman"/>
          <w:sz w:val="24"/>
          <w:szCs w:val="24"/>
        </w:rPr>
        <w:br/>
      </w:r>
      <w:r w:rsidRPr="004D44CD">
        <w:rPr>
          <w:rFonts w:ascii="Times New Roman" w:hAnsi="Times New Roman" w:cs="Times New Roman"/>
          <w:sz w:val="24"/>
          <w:szCs w:val="24"/>
        </w:rPr>
        <w:t xml:space="preserve">a umístění </w:t>
      </w:r>
      <w:r w:rsidR="008436C6" w:rsidRPr="004D44CD">
        <w:rPr>
          <w:rFonts w:ascii="Times New Roman" w:hAnsi="Times New Roman" w:cs="Times New Roman"/>
          <w:sz w:val="24"/>
          <w:szCs w:val="24"/>
        </w:rPr>
        <w:t xml:space="preserve">k výkonu tohoto trestu </w:t>
      </w:r>
      <w:r w:rsidRPr="004D44CD">
        <w:rPr>
          <w:rFonts w:ascii="Times New Roman" w:hAnsi="Times New Roman" w:cs="Times New Roman"/>
          <w:sz w:val="24"/>
          <w:szCs w:val="24"/>
        </w:rPr>
        <w:t>do věznice. Co se týče vymezení pojmu oproti lidským právům</w:t>
      </w:r>
      <w:r w:rsidR="00CD1A13">
        <w:rPr>
          <w:rFonts w:ascii="Times New Roman" w:hAnsi="Times New Roman" w:cs="Times New Roman"/>
          <w:sz w:val="24"/>
          <w:szCs w:val="24"/>
        </w:rPr>
        <w:t>,</w:t>
      </w:r>
      <w:r w:rsidRPr="004D44CD">
        <w:rPr>
          <w:rFonts w:ascii="Times New Roman" w:hAnsi="Times New Roman" w:cs="Times New Roman"/>
          <w:sz w:val="24"/>
          <w:szCs w:val="24"/>
        </w:rPr>
        <w:t xml:space="preserve"> v určitých případech se může jednat o synonyma. Rozdíl lze spatřovat v tom, že lidská práva více zdůrazňují nezávislost na státu. V okamžiku jejich zakotvení v ústavách či zákonech je lze označit za základní lidská práva.</w:t>
      </w:r>
      <w:r w:rsidRPr="004D44CD">
        <w:rPr>
          <w:rFonts w:ascii="Times New Roman" w:hAnsi="Times New Roman" w:cs="Times New Roman"/>
          <w:sz w:val="24"/>
          <w:szCs w:val="24"/>
          <w:vertAlign w:val="superscript"/>
        </w:rPr>
        <w:footnoteReference w:id="5"/>
      </w:r>
      <w:r w:rsidRPr="004D44CD">
        <w:rPr>
          <w:rFonts w:ascii="Times New Roman" w:hAnsi="Times New Roman" w:cs="Times New Roman"/>
          <w:sz w:val="24"/>
          <w:szCs w:val="24"/>
        </w:rPr>
        <w:t xml:space="preserve"> K terminologickému vymezení základních lidských práv se vyjadřoval také Ústavní soud</w:t>
      </w:r>
      <w:r w:rsidR="00CD1A13">
        <w:rPr>
          <w:rFonts w:ascii="Times New Roman" w:hAnsi="Times New Roman" w:cs="Times New Roman"/>
          <w:sz w:val="24"/>
          <w:szCs w:val="24"/>
        </w:rPr>
        <w:t xml:space="preserve"> České republiky</w:t>
      </w:r>
      <w:r w:rsidRPr="004D44CD">
        <w:rPr>
          <w:rFonts w:ascii="Times New Roman" w:hAnsi="Times New Roman" w:cs="Times New Roman"/>
          <w:sz w:val="24"/>
          <w:szCs w:val="24"/>
        </w:rPr>
        <w:t>, který ve svém rozhodnutí určil, že jsou jimi veškerá práva zakotvená v Listině.</w:t>
      </w:r>
      <w:r w:rsidRPr="004D44CD">
        <w:rPr>
          <w:rFonts w:ascii="Times New Roman" w:hAnsi="Times New Roman" w:cs="Times New Roman"/>
          <w:sz w:val="24"/>
          <w:szCs w:val="24"/>
          <w:vertAlign w:val="superscript"/>
        </w:rPr>
        <w:footnoteReference w:id="6"/>
      </w:r>
    </w:p>
    <w:p w14:paraId="653DBFF2" w14:textId="75F3EAB2" w:rsidR="001E16B6" w:rsidRPr="004D44CD" w:rsidRDefault="001E16B6" w:rsidP="00EC11A5">
      <w:pPr>
        <w:spacing w:after="0" w:line="360" w:lineRule="auto"/>
        <w:ind w:left="102" w:right="108" w:firstLine="709"/>
        <w:rPr>
          <w:rFonts w:ascii="Times New Roman" w:hAnsi="Times New Roman" w:cs="Times New Roman"/>
          <w:sz w:val="24"/>
          <w:szCs w:val="24"/>
        </w:rPr>
      </w:pPr>
      <w:r w:rsidRPr="004D44CD">
        <w:rPr>
          <w:rFonts w:ascii="Times New Roman" w:hAnsi="Times New Roman" w:cs="Times New Roman"/>
          <w:sz w:val="24"/>
          <w:szCs w:val="24"/>
        </w:rPr>
        <w:t>V souvislosti ze zakotveným lidských práv a svobod v Úmluvě můžeme dále hovořit i o možnosti či nemožnosti jejich omezení, s čímž souvisí jejich rozlišení na práva absolutní a relativní.</w:t>
      </w:r>
    </w:p>
    <w:p w14:paraId="49D027AB" w14:textId="156465C3" w:rsidR="001E16B6" w:rsidRPr="004D44CD" w:rsidRDefault="001E16B6" w:rsidP="004F1E9B">
      <w:pPr>
        <w:pStyle w:val="Nadpis2"/>
        <w:numPr>
          <w:ilvl w:val="1"/>
          <w:numId w:val="1"/>
        </w:numPr>
        <w:spacing w:line="360" w:lineRule="auto"/>
        <w:rPr>
          <w:rFonts w:ascii="Times New Roman" w:hAnsi="Times New Roman" w:cs="Times New Roman"/>
          <w:b/>
          <w:bCs/>
          <w:color w:val="auto"/>
          <w:sz w:val="28"/>
          <w:szCs w:val="28"/>
        </w:rPr>
      </w:pPr>
      <w:bookmarkStart w:id="3" w:name="_Toc67908343"/>
      <w:r w:rsidRPr="004D44CD">
        <w:rPr>
          <w:rFonts w:ascii="Times New Roman" w:hAnsi="Times New Roman" w:cs="Times New Roman"/>
          <w:b/>
          <w:bCs/>
          <w:color w:val="auto"/>
          <w:sz w:val="28"/>
          <w:szCs w:val="28"/>
        </w:rPr>
        <w:t xml:space="preserve">Možnost omezení lidských práv a </w:t>
      </w:r>
      <w:r w:rsidRPr="004D44CD">
        <w:rPr>
          <w:rStyle w:val="Nadpis2Char"/>
          <w:rFonts w:ascii="Times New Roman" w:hAnsi="Times New Roman" w:cs="Times New Roman"/>
          <w:b/>
          <w:bCs/>
          <w:color w:val="auto"/>
          <w:sz w:val="28"/>
          <w:szCs w:val="28"/>
        </w:rPr>
        <w:t>svobody zakotvených v Úmluvě</w:t>
      </w:r>
      <w:bookmarkEnd w:id="3"/>
    </w:p>
    <w:p w14:paraId="0C445874" w14:textId="5348D027" w:rsidR="0006630F" w:rsidRPr="004D44CD" w:rsidRDefault="001E16B6"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Jak bylo zmíněno, p</w:t>
      </w:r>
      <w:r w:rsidR="007A3B02" w:rsidRPr="004D44CD">
        <w:rPr>
          <w:rFonts w:ascii="Times New Roman" w:hAnsi="Times New Roman" w:cs="Times New Roman"/>
          <w:sz w:val="24"/>
          <w:szCs w:val="24"/>
        </w:rPr>
        <w:t>ráva</w:t>
      </w:r>
      <w:r w:rsidRPr="004D44CD">
        <w:rPr>
          <w:rFonts w:ascii="Times New Roman" w:hAnsi="Times New Roman" w:cs="Times New Roman"/>
          <w:sz w:val="24"/>
          <w:szCs w:val="24"/>
        </w:rPr>
        <w:t xml:space="preserve"> a svobody</w:t>
      </w:r>
      <w:r w:rsidR="007A3B02" w:rsidRPr="004D44CD">
        <w:rPr>
          <w:rFonts w:ascii="Times New Roman" w:hAnsi="Times New Roman" w:cs="Times New Roman"/>
          <w:sz w:val="24"/>
          <w:szCs w:val="24"/>
        </w:rPr>
        <w:t xml:space="preserve"> v Úmluvě zakotvená můžeme</w:t>
      </w:r>
      <w:r w:rsidRPr="004D44CD">
        <w:rPr>
          <w:rFonts w:ascii="Times New Roman" w:hAnsi="Times New Roman" w:cs="Times New Roman"/>
          <w:sz w:val="24"/>
          <w:szCs w:val="24"/>
        </w:rPr>
        <w:t xml:space="preserve"> </w:t>
      </w:r>
      <w:r w:rsidR="007A3B02" w:rsidRPr="004D44CD">
        <w:rPr>
          <w:rFonts w:ascii="Times New Roman" w:hAnsi="Times New Roman" w:cs="Times New Roman"/>
          <w:sz w:val="24"/>
          <w:szCs w:val="24"/>
        </w:rPr>
        <w:t>rozlišit na absolutní a relativní. Co se týče práv absolutních, platí absolutní nemožnost jejich omezení</w:t>
      </w:r>
      <w:r w:rsidR="00B44555">
        <w:rPr>
          <w:rFonts w:ascii="Times New Roman" w:hAnsi="Times New Roman" w:cs="Times New Roman"/>
          <w:sz w:val="24"/>
          <w:szCs w:val="24"/>
        </w:rPr>
        <w:t>,</w:t>
      </w:r>
      <w:r w:rsidR="007A3B02" w:rsidRPr="004D44CD">
        <w:rPr>
          <w:rFonts w:ascii="Times New Roman" w:hAnsi="Times New Roman" w:cs="Times New Roman"/>
          <w:sz w:val="24"/>
          <w:szCs w:val="24"/>
        </w:rPr>
        <w:t xml:space="preserve"> a v případě, že dojde k zásahu do těchto práv, bude možné vždy automaticky hovořit o porušení daného článku Úmluvy, který tato práva chrání. Absolutním právem je například zákaz mučení, nelidského a ponižujícího zacházení zakotvený v článku 3 Úmluvy. Relativní práva je </w:t>
      </w:r>
      <w:r w:rsidR="00B44555">
        <w:rPr>
          <w:rFonts w:ascii="Times New Roman" w:hAnsi="Times New Roman" w:cs="Times New Roman"/>
          <w:sz w:val="24"/>
          <w:szCs w:val="24"/>
        </w:rPr>
        <w:t xml:space="preserve">naopak </w:t>
      </w:r>
      <w:r w:rsidR="007A3B02" w:rsidRPr="004D44CD">
        <w:rPr>
          <w:rFonts w:ascii="Times New Roman" w:hAnsi="Times New Roman" w:cs="Times New Roman"/>
          <w:sz w:val="24"/>
          <w:szCs w:val="24"/>
        </w:rPr>
        <w:t>možné za předem daných podmínek omezit a platí pro ně princip přiměřenosti. Dále je nutné relativní práva, která stojí v</w:t>
      </w:r>
      <w:r w:rsidR="008436C6" w:rsidRPr="004D44CD">
        <w:rPr>
          <w:rFonts w:ascii="Times New Roman" w:hAnsi="Times New Roman" w:cs="Times New Roman"/>
          <w:sz w:val="24"/>
          <w:szCs w:val="24"/>
        </w:rPr>
        <w:t> </w:t>
      </w:r>
      <w:r w:rsidR="007A3B02" w:rsidRPr="004D44CD">
        <w:rPr>
          <w:rFonts w:ascii="Times New Roman" w:hAnsi="Times New Roman" w:cs="Times New Roman"/>
          <w:sz w:val="24"/>
          <w:szCs w:val="24"/>
        </w:rPr>
        <w:t>kolizi</w:t>
      </w:r>
      <w:r w:rsidR="008436C6" w:rsidRPr="004D44CD">
        <w:rPr>
          <w:rFonts w:ascii="Times New Roman" w:hAnsi="Times New Roman" w:cs="Times New Roman"/>
          <w:sz w:val="24"/>
          <w:szCs w:val="24"/>
        </w:rPr>
        <w:t>,</w:t>
      </w:r>
      <w:r w:rsidR="007A3B02" w:rsidRPr="004D44CD">
        <w:rPr>
          <w:rFonts w:ascii="Times New Roman" w:hAnsi="Times New Roman" w:cs="Times New Roman"/>
          <w:sz w:val="24"/>
          <w:szCs w:val="24"/>
        </w:rPr>
        <w:t xml:space="preserve"> podrobit procesu vyvažování.</w:t>
      </w:r>
      <w:r w:rsidR="00B44555">
        <w:rPr>
          <w:rStyle w:val="Znakapoznpodarou"/>
          <w:rFonts w:ascii="Times New Roman" w:hAnsi="Times New Roman" w:cs="Times New Roman"/>
          <w:sz w:val="24"/>
          <w:szCs w:val="24"/>
        </w:rPr>
        <w:footnoteReference w:id="7"/>
      </w:r>
      <w:r w:rsidR="007A3B02" w:rsidRPr="004D44CD">
        <w:rPr>
          <w:rFonts w:ascii="Times New Roman" w:hAnsi="Times New Roman" w:cs="Times New Roman"/>
          <w:sz w:val="24"/>
          <w:szCs w:val="24"/>
        </w:rPr>
        <w:t xml:space="preserve"> </w:t>
      </w:r>
    </w:p>
    <w:p w14:paraId="4AE22189" w14:textId="29027416" w:rsidR="0006630F" w:rsidRPr="004D44CD" w:rsidRDefault="007A3B02"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V rámci práv relativních je tedy třeba vždy zvážit, zda zásah je ospravedlnitelný či nikoli. Za tímto účelem Úmluva ve svém článku 8 až 11 zakotvuje </w:t>
      </w:r>
      <w:r w:rsidR="006D0CB9">
        <w:rPr>
          <w:rFonts w:ascii="Times New Roman" w:hAnsi="Times New Roman" w:cs="Times New Roman"/>
          <w:sz w:val="24"/>
          <w:szCs w:val="24"/>
        </w:rPr>
        <w:t>tři</w:t>
      </w:r>
      <w:r w:rsidRPr="004D44CD">
        <w:rPr>
          <w:rFonts w:ascii="Times New Roman" w:hAnsi="Times New Roman" w:cs="Times New Roman"/>
          <w:sz w:val="24"/>
          <w:szCs w:val="24"/>
        </w:rPr>
        <w:t xml:space="preserve"> základních kritéria pro toto posouzení. Tato kritéria je nutné zvážit vždy v souvislosti s odsouzením pachateli </w:t>
      </w:r>
      <w:r w:rsidRPr="004D44CD">
        <w:rPr>
          <w:rFonts w:ascii="Times New Roman" w:hAnsi="Times New Roman" w:cs="Times New Roman"/>
          <w:sz w:val="24"/>
          <w:szCs w:val="24"/>
        </w:rPr>
        <w:lastRenderedPageBreak/>
        <w:t xml:space="preserve">k trestu odnětí svobody. </w:t>
      </w:r>
      <w:r w:rsidR="003710A7" w:rsidRPr="004D44CD">
        <w:rPr>
          <w:rFonts w:ascii="Times New Roman" w:hAnsi="Times New Roman" w:cs="Times New Roman"/>
          <w:sz w:val="24"/>
          <w:szCs w:val="24"/>
        </w:rPr>
        <w:t xml:space="preserve">Výkon trestu odnětí svobody je </w:t>
      </w:r>
      <w:r w:rsidRPr="004D44CD">
        <w:rPr>
          <w:rFonts w:ascii="Times New Roman" w:hAnsi="Times New Roman" w:cs="Times New Roman"/>
          <w:sz w:val="24"/>
          <w:szCs w:val="24"/>
        </w:rPr>
        <w:t>totiž vždy</w:t>
      </w:r>
      <w:r w:rsidR="003710A7" w:rsidRPr="004D44CD">
        <w:rPr>
          <w:rFonts w:ascii="Times New Roman" w:hAnsi="Times New Roman" w:cs="Times New Roman"/>
          <w:sz w:val="24"/>
          <w:szCs w:val="24"/>
        </w:rPr>
        <w:t xml:space="preserve"> neodmyslitelně spjat s omezením několika </w:t>
      </w:r>
      <w:r w:rsidRPr="004D44CD">
        <w:rPr>
          <w:rFonts w:ascii="Times New Roman" w:hAnsi="Times New Roman" w:cs="Times New Roman"/>
          <w:sz w:val="24"/>
          <w:szCs w:val="24"/>
        </w:rPr>
        <w:t xml:space="preserve">relativních </w:t>
      </w:r>
      <w:r w:rsidR="003710A7" w:rsidRPr="004D44CD">
        <w:rPr>
          <w:rFonts w:ascii="Times New Roman" w:hAnsi="Times New Roman" w:cs="Times New Roman"/>
          <w:sz w:val="24"/>
          <w:szCs w:val="24"/>
        </w:rPr>
        <w:t xml:space="preserve">lidských práv a svobod, je to přirozený důsledek umístění odsouzeného </w:t>
      </w:r>
      <w:r w:rsidR="008436C6" w:rsidRPr="004D44CD">
        <w:rPr>
          <w:rFonts w:ascii="Times New Roman" w:hAnsi="Times New Roman" w:cs="Times New Roman"/>
          <w:sz w:val="24"/>
          <w:szCs w:val="24"/>
        </w:rPr>
        <w:t xml:space="preserve">k výkonu trestu </w:t>
      </w:r>
      <w:r w:rsidR="003710A7" w:rsidRPr="004D44CD">
        <w:rPr>
          <w:rFonts w:ascii="Times New Roman" w:hAnsi="Times New Roman" w:cs="Times New Roman"/>
          <w:sz w:val="24"/>
          <w:szCs w:val="24"/>
        </w:rPr>
        <w:t>do věznice. Abychom však mohli hovořit o ospravedlnitelném omezení</w:t>
      </w:r>
      <w:r w:rsidRPr="004D44CD">
        <w:rPr>
          <w:rFonts w:ascii="Times New Roman" w:hAnsi="Times New Roman" w:cs="Times New Roman"/>
          <w:sz w:val="24"/>
          <w:szCs w:val="24"/>
        </w:rPr>
        <w:t xml:space="preserve"> těchto práv</w:t>
      </w:r>
      <w:r w:rsidR="003710A7" w:rsidRPr="004D44CD">
        <w:rPr>
          <w:rFonts w:ascii="Times New Roman" w:hAnsi="Times New Roman" w:cs="Times New Roman"/>
          <w:sz w:val="24"/>
          <w:szCs w:val="24"/>
        </w:rPr>
        <w:t xml:space="preserve">, je nutné splnit </w:t>
      </w:r>
      <w:r w:rsidRPr="004D44CD">
        <w:rPr>
          <w:rFonts w:ascii="Times New Roman" w:hAnsi="Times New Roman" w:cs="Times New Roman"/>
          <w:sz w:val="24"/>
          <w:szCs w:val="24"/>
        </w:rPr>
        <w:t>výše zmíněná kritéria.</w:t>
      </w:r>
      <w:r w:rsidR="003710A7" w:rsidRPr="004D44CD">
        <w:rPr>
          <w:rFonts w:ascii="Times New Roman" w:hAnsi="Times New Roman" w:cs="Times New Roman"/>
          <w:sz w:val="24"/>
          <w:szCs w:val="24"/>
        </w:rPr>
        <w:t xml:space="preserve"> Patří mezi n</w:t>
      </w:r>
      <w:r w:rsidRPr="004D44CD">
        <w:rPr>
          <w:rFonts w:ascii="Times New Roman" w:hAnsi="Times New Roman" w:cs="Times New Roman"/>
          <w:sz w:val="24"/>
          <w:szCs w:val="24"/>
        </w:rPr>
        <w:t>ě</w:t>
      </w:r>
      <w:r w:rsidR="003710A7" w:rsidRPr="004D44CD">
        <w:rPr>
          <w:rFonts w:ascii="Times New Roman" w:hAnsi="Times New Roman" w:cs="Times New Roman"/>
          <w:sz w:val="24"/>
          <w:szCs w:val="24"/>
        </w:rPr>
        <w:t xml:space="preserve"> požadavek legality, sledování legitimního cíle</w:t>
      </w:r>
      <w:r w:rsidRPr="004D44CD">
        <w:rPr>
          <w:rFonts w:ascii="Times New Roman" w:hAnsi="Times New Roman" w:cs="Times New Roman"/>
          <w:sz w:val="24"/>
          <w:szCs w:val="24"/>
        </w:rPr>
        <w:t>, tedy legitimita,</w:t>
      </w:r>
      <w:r w:rsidR="003710A7" w:rsidRPr="004D44CD">
        <w:rPr>
          <w:rFonts w:ascii="Times New Roman" w:hAnsi="Times New Roman" w:cs="Times New Roman"/>
          <w:sz w:val="24"/>
          <w:szCs w:val="24"/>
        </w:rPr>
        <w:t xml:space="preserve"> a nezbytnost v demokratické společnosti neboli proporcionalita. </w:t>
      </w:r>
    </w:p>
    <w:p w14:paraId="0AA3A1D8" w14:textId="400F92FD" w:rsidR="0006630F" w:rsidRPr="004D44CD" w:rsidRDefault="007A3B02"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Co se týče požadavku </w:t>
      </w:r>
      <w:r w:rsidR="006D0CB9">
        <w:rPr>
          <w:rFonts w:ascii="Times New Roman" w:hAnsi="Times New Roman" w:cs="Times New Roman"/>
          <w:sz w:val="24"/>
          <w:szCs w:val="24"/>
        </w:rPr>
        <w:t>legality</w:t>
      </w:r>
      <w:r w:rsidRPr="004D44CD">
        <w:rPr>
          <w:rFonts w:ascii="Times New Roman" w:hAnsi="Times New Roman" w:cs="Times New Roman"/>
          <w:sz w:val="24"/>
          <w:szCs w:val="24"/>
        </w:rPr>
        <w:t xml:space="preserve">, je nutné, aby k omezení </w:t>
      </w:r>
      <w:r w:rsidR="008436C6" w:rsidRPr="004D44CD">
        <w:rPr>
          <w:rFonts w:ascii="Times New Roman" w:hAnsi="Times New Roman" w:cs="Times New Roman"/>
          <w:sz w:val="24"/>
          <w:szCs w:val="24"/>
        </w:rPr>
        <w:t xml:space="preserve">práva či svobody </w:t>
      </w:r>
      <w:r w:rsidRPr="004D44CD">
        <w:rPr>
          <w:rFonts w:ascii="Times New Roman" w:hAnsi="Times New Roman" w:cs="Times New Roman"/>
          <w:sz w:val="24"/>
          <w:szCs w:val="24"/>
        </w:rPr>
        <w:t xml:space="preserve">došlo na základě zákonného podkladu. Nejde pouze o zákony jako takové, ale i o podzákonné právní předpisy. </w:t>
      </w:r>
      <w:r w:rsidR="001E16B6" w:rsidRPr="004D44CD">
        <w:rPr>
          <w:rFonts w:ascii="Times New Roman" w:hAnsi="Times New Roman" w:cs="Times New Roman"/>
          <w:sz w:val="24"/>
          <w:szCs w:val="24"/>
        </w:rPr>
        <w:t>Zákonný podklad musí být také dostatečně kvalitní, tedy dostupný adresátům, předvídatelný tak, aby byl jasný a srozumitelný, a musí vyloučit svévolný zásah do práv. Požadavek legitimity spočívá v existenci jednoho či více z taxativně stanovených cílů, pro které je možné práva a svobody omezit, stanovených v článku 8 až 11 Úmluvy. Jde například o ochranu zdraví, bezpečnosti či předcházení zločinnosti. Proporcionalita vyžaduje, aby zásah byl nezbytný v demokratické společnosti, musí zde existovat naléhavá společenská potřeba zásahu. V tomto kroku bude nutné zohlednit zejména, zda důvody omezení byly relevantní a dostatečné, a zda byl prostor pro uvážení státu spíše široký či úzký.</w:t>
      </w:r>
      <w:r w:rsidR="00252938" w:rsidRPr="004D44CD">
        <w:rPr>
          <w:rStyle w:val="Znakapoznpodarou"/>
          <w:rFonts w:ascii="Times New Roman" w:hAnsi="Times New Roman" w:cs="Times New Roman"/>
          <w:sz w:val="24"/>
          <w:szCs w:val="24"/>
        </w:rPr>
        <w:footnoteReference w:id="8"/>
      </w:r>
      <w:r w:rsidR="001E16B6" w:rsidRPr="004D44CD">
        <w:rPr>
          <w:rFonts w:ascii="Times New Roman" w:hAnsi="Times New Roman" w:cs="Times New Roman"/>
          <w:sz w:val="24"/>
          <w:szCs w:val="24"/>
        </w:rPr>
        <w:t xml:space="preserve"> Blíže budou tato kritéria popsána v dalších kapitolách v souvislosti s omezením konkrétních práv.</w:t>
      </w:r>
    </w:p>
    <w:p w14:paraId="3BB6C79F" w14:textId="3086DD7C" w:rsidR="003710A7" w:rsidRPr="004D44CD" w:rsidRDefault="003B0F65"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V rámci této </w:t>
      </w:r>
      <w:r w:rsidR="003710A7" w:rsidRPr="004D44CD">
        <w:rPr>
          <w:rFonts w:ascii="Times New Roman" w:hAnsi="Times New Roman" w:cs="Times New Roman"/>
          <w:sz w:val="24"/>
          <w:szCs w:val="24"/>
        </w:rPr>
        <w:t xml:space="preserve">úvodní </w:t>
      </w:r>
      <w:r w:rsidRPr="004D44CD">
        <w:rPr>
          <w:rFonts w:ascii="Times New Roman" w:hAnsi="Times New Roman" w:cs="Times New Roman"/>
          <w:sz w:val="24"/>
          <w:szCs w:val="24"/>
        </w:rPr>
        <w:t>části je</w:t>
      </w:r>
      <w:r w:rsidR="003710A7" w:rsidRPr="004D44CD">
        <w:rPr>
          <w:rFonts w:ascii="Times New Roman" w:hAnsi="Times New Roman" w:cs="Times New Roman"/>
          <w:sz w:val="24"/>
          <w:szCs w:val="24"/>
        </w:rPr>
        <w:t xml:space="preserve"> dále</w:t>
      </w:r>
      <w:r w:rsidRPr="004D44CD">
        <w:rPr>
          <w:rFonts w:ascii="Times New Roman" w:hAnsi="Times New Roman" w:cs="Times New Roman"/>
          <w:sz w:val="24"/>
          <w:szCs w:val="24"/>
        </w:rPr>
        <w:t xml:space="preserve"> nutné a žádoucí si vymezit, jaká práva jsou pro vězně relevantní, a </w:t>
      </w:r>
      <w:r w:rsidR="001E16B6" w:rsidRPr="004D44CD">
        <w:rPr>
          <w:rFonts w:ascii="Times New Roman" w:hAnsi="Times New Roman" w:cs="Times New Roman"/>
          <w:sz w:val="24"/>
          <w:szCs w:val="24"/>
        </w:rPr>
        <w:t>d</w:t>
      </w:r>
      <w:r w:rsidRPr="004D44CD">
        <w:rPr>
          <w:rFonts w:ascii="Times New Roman" w:hAnsi="Times New Roman" w:cs="Times New Roman"/>
          <w:sz w:val="24"/>
          <w:szCs w:val="24"/>
        </w:rPr>
        <w:t xml:space="preserve">o kterých práv je jim při nástupu do výkonu trestu odnětí svobody zasahováno. Nejdůležitějším a nejvíce omezeným právem je jistě </w:t>
      </w:r>
      <w:r w:rsidR="009F2C17" w:rsidRPr="004D44CD">
        <w:rPr>
          <w:rFonts w:ascii="Times New Roman" w:hAnsi="Times New Roman" w:cs="Times New Roman"/>
          <w:sz w:val="24"/>
          <w:szCs w:val="24"/>
        </w:rPr>
        <w:t xml:space="preserve">právo na osobní svobodu, kdy při výkonu trestu docházení ke zbavení osobní svobody. </w:t>
      </w:r>
      <w:r w:rsidR="003F21A7" w:rsidRPr="004D44CD">
        <w:rPr>
          <w:rFonts w:ascii="Times New Roman" w:hAnsi="Times New Roman" w:cs="Times New Roman"/>
          <w:sz w:val="24"/>
          <w:szCs w:val="24"/>
        </w:rPr>
        <w:t>Mezi další práva, která jsou výrazně omezena, patří právo na ochranu listovního tajemství, právo na soukromí či právo na rodinný život.</w:t>
      </w:r>
      <w:r w:rsidR="003710A7" w:rsidRPr="004D44CD">
        <w:rPr>
          <w:rFonts w:ascii="Times New Roman" w:hAnsi="Times New Roman" w:cs="Times New Roman"/>
          <w:sz w:val="24"/>
          <w:szCs w:val="24"/>
        </w:rPr>
        <w:t xml:space="preserve"> S ohledem na veřejnoprávní povahu výkonu trestu odnětí svobody, kterou vykonává stát jakožto orgán veřejné moci, je nutné se zaměřit i na právo na zákaz mučení nelidského, krutého či ponižujícího zacházení.</w:t>
      </w:r>
    </w:p>
    <w:p w14:paraId="102805DF" w14:textId="14F64775" w:rsidR="00240064" w:rsidRPr="004D44CD" w:rsidRDefault="00240064" w:rsidP="004F1E9B">
      <w:pPr>
        <w:pStyle w:val="Nadpis2"/>
        <w:numPr>
          <w:ilvl w:val="1"/>
          <w:numId w:val="1"/>
        </w:numPr>
        <w:spacing w:line="360" w:lineRule="auto"/>
        <w:rPr>
          <w:rFonts w:ascii="Times New Roman" w:hAnsi="Times New Roman" w:cs="Times New Roman"/>
          <w:b/>
          <w:bCs/>
          <w:color w:val="auto"/>
          <w:sz w:val="28"/>
          <w:szCs w:val="28"/>
        </w:rPr>
      </w:pPr>
      <w:bookmarkStart w:id="4" w:name="_Toc67908344"/>
      <w:bookmarkStart w:id="5" w:name="_Ref67918578"/>
      <w:r w:rsidRPr="004D44CD">
        <w:rPr>
          <w:rFonts w:ascii="Times New Roman" w:hAnsi="Times New Roman" w:cs="Times New Roman"/>
          <w:b/>
          <w:bCs/>
          <w:color w:val="auto"/>
          <w:sz w:val="28"/>
          <w:szCs w:val="28"/>
        </w:rPr>
        <w:t>Zbavení osobní svobody</w:t>
      </w:r>
      <w:bookmarkEnd w:id="4"/>
      <w:bookmarkEnd w:id="5"/>
    </w:p>
    <w:p w14:paraId="2A9B9243" w14:textId="218BD1C4" w:rsidR="0006630F" w:rsidRPr="004D44CD" w:rsidRDefault="00B506A3"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Zbavení osobní svobody zakotvuje Listina ve svém článku 8.</w:t>
      </w:r>
      <w:r w:rsidR="00D82D10" w:rsidRPr="004D44CD">
        <w:rPr>
          <w:rFonts w:ascii="Times New Roman" w:hAnsi="Times New Roman" w:cs="Times New Roman"/>
          <w:sz w:val="24"/>
          <w:szCs w:val="24"/>
        </w:rPr>
        <w:t xml:space="preserve"> Pro možnost zbavit člověka osobní svobody vždy musí existovat zákonný důvod a postup musí být v souladu s podmínkami, které stanoví zákon, zde konkrétně</w:t>
      </w:r>
      <w:r w:rsidRPr="004D44CD">
        <w:rPr>
          <w:rFonts w:ascii="Times New Roman" w:hAnsi="Times New Roman" w:cs="Times New Roman"/>
          <w:sz w:val="24"/>
          <w:szCs w:val="24"/>
        </w:rPr>
        <w:t xml:space="preserve"> trestní zákoník a trestní řád.</w:t>
      </w:r>
      <w:r w:rsidR="00D82D10" w:rsidRPr="004D44CD">
        <w:rPr>
          <w:rFonts w:ascii="Times New Roman" w:hAnsi="Times New Roman" w:cs="Times New Roman"/>
          <w:sz w:val="24"/>
          <w:szCs w:val="24"/>
        </w:rPr>
        <w:t xml:space="preserve"> </w:t>
      </w:r>
      <w:r w:rsidR="0058198A">
        <w:rPr>
          <w:rFonts w:ascii="Times New Roman" w:hAnsi="Times New Roman" w:cs="Times New Roman"/>
          <w:sz w:val="24"/>
          <w:szCs w:val="24"/>
        </w:rPr>
        <w:t>Z</w:t>
      </w:r>
      <w:r w:rsidR="00D82D10" w:rsidRPr="004D44CD">
        <w:rPr>
          <w:rFonts w:ascii="Times New Roman" w:hAnsi="Times New Roman" w:cs="Times New Roman"/>
          <w:sz w:val="24"/>
          <w:szCs w:val="24"/>
        </w:rPr>
        <w:t>bavit osobní svobody je možné v případě, že pachatel spáchá trestný čin vymezen</w:t>
      </w:r>
      <w:r w:rsidR="003F21A7" w:rsidRPr="004D44CD">
        <w:rPr>
          <w:rFonts w:ascii="Times New Roman" w:hAnsi="Times New Roman" w:cs="Times New Roman"/>
          <w:sz w:val="24"/>
          <w:szCs w:val="24"/>
        </w:rPr>
        <w:t>ý</w:t>
      </w:r>
      <w:r w:rsidR="00D82D10" w:rsidRPr="004D44CD">
        <w:rPr>
          <w:rFonts w:ascii="Times New Roman" w:hAnsi="Times New Roman" w:cs="Times New Roman"/>
          <w:sz w:val="24"/>
          <w:szCs w:val="24"/>
        </w:rPr>
        <w:t xml:space="preserve"> v</w:t>
      </w:r>
      <w:r w:rsidR="0058198A">
        <w:rPr>
          <w:rFonts w:ascii="Times New Roman" w:hAnsi="Times New Roman" w:cs="Times New Roman"/>
          <w:sz w:val="24"/>
          <w:szCs w:val="24"/>
        </w:rPr>
        <w:t> trestním zákoníku</w:t>
      </w:r>
      <w:r w:rsidR="00D82D10" w:rsidRPr="004D44CD">
        <w:rPr>
          <w:rFonts w:ascii="Times New Roman" w:hAnsi="Times New Roman" w:cs="Times New Roman"/>
          <w:sz w:val="24"/>
          <w:szCs w:val="24"/>
        </w:rPr>
        <w:t xml:space="preserve">. Trestní řád poté stanoví podrobné podmínky a postupy, jak zbavení osobní svobody </w:t>
      </w:r>
      <w:r w:rsidR="00D82D10" w:rsidRPr="004D44CD">
        <w:rPr>
          <w:rFonts w:ascii="Times New Roman" w:hAnsi="Times New Roman" w:cs="Times New Roman"/>
          <w:sz w:val="24"/>
          <w:szCs w:val="24"/>
        </w:rPr>
        <w:lastRenderedPageBreak/>
        <w:t xml:space="preserve">realizovat. Například skrze úpravu institutu zadržení, zatčení, vzetí do vazby a následně i odsouzení k nepodmíněnému trestu odnětí svobody. </w:t>
      </w:r>
    </w:p>
    <w:p w14:paraId="008609B5" w14:textId="201FE1EF" w:rsidR="0006630F" w:rsidRPr="004D44CD" w:rsidRDefault="00D82D10"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Úmluva ve svém článku 5, který se týká práva na svobodu a osobní bezpečnost, zakotvuje </w:t>
      </w:r>
      <w:r w:rsidR="003F21A7" w:rsidRPr="004D44CD">
        <w:rPr>
          <w:rFonts w:ascii="Times New Roman" w:hAnsi="Times New Roman" w:cs="Times New Roman"/>
          <w:sz w:val="24"/>
          <w:szCs w:val="24"/>
        </w:rPr>
        <w:t xml:space="preserve">v odstavci 1 písmeni a) </w:t>
      </w:r>
      <w:r w:rsidRPr="004D44CD">
        <w:rPr>
          <w:rFonts w:ascii="Times New Roman" w:hAnsi="Times New Roman" w:cs="Times New Roman"/>
          <w:sz w:val="24"/>
          <w:szCs w:val="24"/>
        </w:rPr>
        <w:t xml:space="preserve">jako jednu z možností zbavit osobní svobody v případě, že jde o zákonné uvěznění po odsouzení příslušným soudem. </w:t>
      </w:r>
      <w:r w:rsidR="003F21A7" w:rsidRPr="004D44CD">
        <w:rPr>
          <w:rFonts w:ascii="Times New Roman" w:hAnsi="Times New Roman" w:cs="Times New Roman"/>
          <w:sz w:val="24"/>
          <w:szCs w:val="24"/>
        </w:rPr>
        <w:t xml:space="preserve"> Uvězněním není míněn jen výkon trestu odnětí svobody, ale například i ochranné léčení či výkon vazby do doby, než odsuzující rozsudek nab</w:t>
      </w:r>
      <w:r w:rsidR="00B977FD" w:rsidRPr="004D44CD">
        <w:rPr>
          <w:rFonts w:ascii="Times New Roman" w:hAnsi="Times New Roman" w:cs="Times New Roman"/>
          <w:sz w:val="24"/>
          <w:szCs w:val="24"/>
        </w:rPr>
        <w:t>u</w:t>
      </w:r>
      <w:r w:rsidR="003F21A7" w:rsidRPr="004D44CD">
        <w:rPr>
          <w:rFonts w:ascii="Times New Roman" w:hAnsi="Times New Roman" w:cs="Times New Roman"/>
          <w:sz w:val="24"/>
          <w:szCs w:val="24"/>
        </w:rPr>
        <w:t>de právní moci.</w:t>
      </w:r>
      <w:r w:rsidR="00602BAC">
        <w:rPr>
          <w:rStyle w:val="Znakapoznpodarou"/>
          <w:rFonts w:ascii="Times New Roman" w:hAnsi="Times New Roman" w:cs="Times New Roman"/>
          <w:sz w:val="24"/>
          <w:szCs w:val="24"/>
        </w:rPr>
        <w:footnoteReference w:id="9"/>
      </w:r>
      <w:r w:rsidR="003F21A7" w:rsidRPr="004D44CD">
        <w:rPr>
          <w:rFonts w:ascii="Times New Roman" w:hAnsi="Times New Roman" w:cs="Times New Roman"/>
          <w:sz w:val="24"/>
          <w:szCs w:val="24"/>
        </w:rPr>
        <w:t xml:space="preserve"> </w:t>
      </w:r>
      <w:r w:rsidRPr="004D44CD">
        <w:rPr>
          <w:rFonts w:ascii="Times New Roman" w:hAnsi="Times New Roman" w:cs="Times New Roman"/>
          <w:sz w:val="24"/>
          <w:szCs w:val="24"/>
        </w:rPr>
        <w:t>Základním a obecným pravidlem</w:t>
      </w:r>
      <w:r w:rsidR="003F21A7" w:rsidRPr="004D44CD">
        <w:rPr>
          <w:rFonts w:ascii="Times New Roman" w:hAnsi="Times New Roman" w:cs="Times New Roman"/>
          <w:sz w:val="24"/>
          <w:szCs w:val="24"/>
        </w:rPr>
        <w:t xml:space="preserve"> vyplývajícím z článku 5 odstavce prvního Úmluvy</w:t>
      </w:r>
      <w:r w:rsidRPr="004D44CD">
        <w:rPr>
          <w:rFonts w:ascii="Times New Roman" w:hAnsi="Times New Roman" w:cs="Times New Roman"/>
          <w:sz w:val="24"/>
          <w:szCs w:val="24"/>
        </w:rPr>
        <w:t xml:space="preserve"> je, že nikdo nesmí být zbaven osobní svobody. </w:t>
      </w:r>
      <w:r w:rsidR="003F21A7" w:rsidRPr="004D44CD">
        <w:rPr>
          <w:rFonts w:ascii="Times New Roman" w:hAnsi="Times New Roman" w:cs="Times New Roman"/>
          <w:sz w:val="24"/>
          <w:szCs w:val="24"/>
        </w:rPr>
        <w:t xml:space="preserve">Celý článek 5 </w:t>
      </w:r>
      <w:r w:rsidRPr="004D44CD">
        <w:rPr>
          <w:rFonts w:ascii="Times New Roman" w:hAnsi="Times New Roman" w:cs="Times New Roman"/>
          <w:sz w:val="24"/>
          <w:szCs w:val="24"/>
        </w:rPr>
        <w:t xml:space="preserve">je však </w:t>
      </w:r>
      <w:r w:rsidR="003F21A7" w:rsidRPr="004D44CD">
        <w:rPr>
          <w:rFonts w:ascii="Times New Roman" w:hAnsi="Times New Roman" w:cs="Times New Roman"/>
          <w:sz w:val="24"/>
          <w:szCs w:val="24"/>
        </w:rPr>
        <w:t xml:space="preserve">také </w:t>
      </w:r>
      <w:r w:rsidRPr="004D44CD">
        <w:rPr>
          <w:rFonts w:ascii="Times New Roman" w:hAnsi="Times New Roman" w:cs="Times New Roman"/>
          <w:sz w:val="24"/>
          <w:szCs w:val="24"/>
        </w:rPr>
        <w:t xml:space="preserve">založen na enumerativním </w:t>
      </w:r>
      <w:r w:rsidR="00C55AC1" w:rsidRPr="004D44CD">
        <w:rPr>
          <w:rFonts w:ascii="Times New Roman" w:hAnsi="Times New Roman" w:cs="Times New Roman"/>
          <w:sz w:val="24"/>
          <w:szCs w:val="24"/>
        </w:rPr>
        <w:t xml:space="preserve">taxativním </w:t>
      </w:r>
      <w:r w:rsidRPr="004D44CD">
        <w:rPr>
          <w:rFonts w:ascii="Times New Roman" w:hAnsi="Times New Roman" w:cs="Times New Roman"/>
          <w:sz w:val="24"/>
          <w:szCs w:val="24"/>
        </w:rPr>
        <w:t xml:space="preserve">výčtu možností, kdy lze člověka zbavit osobní svobody. Platí tedy, že nikdo nesmí být zbaven osobní svobody kromě případů stanovených v odst. 1 písm. a) až f). </w:t>
      </w:r>
      <w:r w:rsidR="00C55AC1" w:rsidRPr="004D44CD">
        <w:rPr>
          <w:rFonts w:ascii="Times New Roman" w:hAnsi="Times New Roman" w:cs="Times New Roman"/>
          <w:sz w:val="24"/>
          <w:szCs w:val="24"/>
        </w:rPr>
        <w:t xml:space="preserve">Účelem tohoto výčtu je zabránit svévolnému nebo neospravedlnitelným zbavení osobní svobody. </w:t>
      </w:r>
    </w:p>
    <w:p w14:paraId="3627C0A5" w14:textId="07C70B8D" w:rsidR="0006630F" w:rsidRPr="004D44CD" w:rsidRDefault="00C55AC1"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Co se týče samotného pojmu zbavení svobody, ustanovení článku 5 Úmluvy ho nedefinuje. Definici můžeme nalézt v judikatuře ESLP, konkrétně ve věci </w:t>
      </w:r>
      <w:proofErr w:type="spellStart"/>
      <w:r w:rsidRPr="004D44CD">
        <w:rPr>
          <w:rFonts w:ascii="Times New Roman" w:hAnsi="Times New Roman" w:cs="Times New Roman"/>
          <w:sz w:val="24"/>
          <w:szCs w:val="24"/>
        </w:rPr>
        <w:t>Storck</w:t>
      </w:r>
      <w:proofErr w:type="spellEnd"/>
      <w:r w:rsidRPr="004D44CD">
        <w:rPr>
          <w:rFonts w:ascii="Times New Roman" w:hAnsi="Times New Roman" w:cs="Times New Roman"/>
          <w:sz w:val="24"/>
          <w:szCs w:val="24"/>
        </w:rPr>
        <w:t xml:space="preserve"> proti Německu, kdy ESLP vymezil, že pojem zbavení osobní svobody</w:t>
      </w:r>
      <w:r w:rsidR="008240FC">
        <w:rPr>
          <w:rFonts w:ascii="Times New Roman" w:hAnsi="Times New Roman" w:cs="Times New Roman"/>
          <w:sz w:val="24"/>
          <w:szCs w:val="24"/>
        </w:rPr>
        <w:t xml:space="preserve"> </w:t>
      </w:r>
      <w:r w:rsidRPr="004D44CD">
        <w:rPr>
          <w:rFonts w:ascii="Times New Roman" w:hAnsi="Times New Roman" w:cs="Times New Roman"/>
          <w:i/>
          <w:iCs/>
          <w:sz w:val="24"/>
          <w:szCs w:val="24"/>
        </w:rPr>
        <w:t>„neobsahuje pouze objektivní aspekt držení osoby v určitém omezeném prostoru po určitou nezanedbatelnou dobu. Osoba může být považována za zbavenou svobody pouze tehdy, jestliže nevyslovila platný souhlas s tímto držením, což představuje doplňující subjektivní aspekt</w:t>
      </w:r>
      <w:r w:rsidR="00240064" w:rsidRPr="004D44CD">
        <w:rPr>
          <w:rFonts w:ascii="Times New Roman" w:hAnsi="Times New Roman" w:cs="Times New Roman"/>
          <w:i/>
          <w:iCs/>
          <w:sz w:val="24"/>
          <w:szCs w:val="24"/>
        </w:rPr>
        <w:t>.</w:t>
      </w:r>
      <w:r w:rsidRPr="004D44CD">
        <w:rPr>
          <w:rFonts w:ascii="Times New Roman" w:hAnsi="Times New Roman" w:cs="Times New Roman"/>
          <w:i/>
          <w:iCs/>
          <w:sz w:val="24"/>
          <w:szCs w:val="24"/>
        </w:rPr>
        <w:t>“</w:t>
      </w:r>
      <w:r w:rsidRPr="004D44CD">
        <w:rPr>
          <w:rStyle w:val="Znakapoznpodarou"/>
          <w:rFonts w:ascii="Times New Roman" w:hAnsi="Times New Roman" w:cs="Times New Roman"/>
          <w:i/>
          <w:iCs/>
          <w:sz w:val="24"/>
          <w:szCs w:val="24"/>
        </w:rPr>
        <w:footnoteReference w:id="10"/>
      </w:r>
      <w:r w:rsidR="00240064" w:rsidRPr="004D44CD">
        <w:rPr>
          <w:rFonts w:ascii="Times New Roman" w:hAnsi="Times New Roman" w:cs="Times New Roman"/>
          <w:i/>
          <w:iCs/>
          <w:sz w:val="24"/>
          <w:szCs w:val="24"/>
        </w:rPr>
        <w:t xml:space="preserve"> </w:t>
      </w:r>
      <w:r w:rsidR="00240064" w:rsidRPr="004D44CD">
        <w:rPr>
          <w:rFonts w:ascii="Times New Roman" w:hAnsi="Times New Roman" w:cs="Times New Roman"/>
          <w:sz w:val="24"/>
          <w:szCs w:val="24"/>
        </w:rPr>
        <w:t>Současně je však nutné zmínit, že pro zbavení osobní svobody umístěním do výkonu trestu</w:t>
      </w:r>
      <w:r w:rsidR="003F21A7" w:rsidRPr="004D44CD">
        <w:rPr>
          <w:rFonts w:ascii="Times New Roman" w:hAnsi="Times New Roman" w:cs="Times New Roman"/>
          <w:sz w:val="24"/>
          <w:szCs w:val="24"/>
        </w:rPr>
        <w:t xml:space="preserve"> odnětí svobody</w:t>
      </w:r>
      <w:r w:rsidR="00240064" w:rsidRPr="004D44CD">
        <w:rPr>
          <w:rFonts w:ascii="Times New Roman" w:hAnsi="Times New Roman" w:cs="Times New Roman"/>
          <w:sz w:val="24"/>
          <w:szCs w:val="24"/>
        </w:rPr>
        <w:t xml:space="preserve"> subjektivní aspekt nebude platit, neboť tento se uplatní jen v případě, že bylo na vůli osoby, zda se opatření podvolí či nikoli</w:t>
      </w:r>
      <w:r w:rsidR="003F21A7" w:rsidRPr="004D44CD">
        <w:rPr>
          <w:rFonts w:ascii="Times New Roman" w:hAnsi="Times New Roman" w:cs="Times New Roman"/>
          <w:sz w:val="24"/>
          <w:szCs w:val="24"/>
        </w:rPr>
        <w:t xml:space="preserve">, například v případě umístění do zdravotnického ústavu. </w:t>
      </w:r>
    </w:p>
    <w:p w14:paraId="62A27B6A" w14:textId="3AA8E39F" w:rsidR="0006630F" w:rsidRPr="004D44CD" w:rsidRDefault="00240064"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Článek 5 odstavec 1</w:t>
      </w:r>
      <w:r w:rsidR="003F21A7" w:rsidRPr="004D44CD">
        <w:rPr>
          <w:rFonts w:ascii="Times New Roman" w:hAnsi="Times New Roman" w:cs="Times New Roman"/>
          <w:sz w:val="24"/>
          <w:szCs w:val="24"/>
        </w:rPr>
        <w:t xml:space="preserve"> Úmluvy</w:t>
      </w:r>
      <w:r w:rsidRPr="004D44CD">
        <w:rPr>
          <w:rFonts w:ascii="Times New Roman" w:hAnsi="Times New Roman" w:cs="Times New Roman"/>
          <w:sz w:val="24"/>
          <w:szCs w:val="24"/>
        </w:rPr>
        <w:t xml:space="preserve"> v sobě zahrnuje několik požadavků na zbavení osobní svobody. Jde o zákonnost,</w:t>
      </w:r>
      <w:r w:rsidR="00474FDD" w:rsidRPr="004D44CD">
        <w:rPr>
          <w:rFonts w:ascii="Times New Roman" w:hAnsi="Times New Roman" w:cs="Times New Roman"/>
          <w:sz w:val="24"/>
          <w:szCs w:val="24"/>
        </w:rPr>
        <w:t xml:space="preserve"> absenci svévole</w:t>
      </w:r>
      <w:r w:rsidR="00AD716A" w:rsidRPr="004D44CD">
        <w:rPr>
          <w:rFonts w:ascii="Times New Roman" w:hAnsi="Times New Roman" w:cs="Times New Roman"/>
          <w:sz w:val="24"/>
          <w:szCs w:val="24"/>
        </w:rPr>
        <w:t xml:space="preserve"> a dodržení principu přiměřenosti.</w:t>
      </w:r>
      <w:r w:rsidR="007A3B02" w:rsidRPr="004D44CD">
        <w:rPr>
          <w:rFonts w:ascii="Times New Roman" w:hAnsi="Times New Roman" w:cs="Times New Roman"/>
          <w:sz w:val="24"/>
          <w:szCs w:val="24"/>
        </w:rPr>
        <w:t xml:space="preserve"> Tyto podmínky souvisí a částečně se kryjí i s výše zmíněnými kritérii pro omezení lidských práv a svobod stanovenými v článku 8 a 11 Úmluvy.</w:t>
      </w:r>
      <w:r w:rsidR="00AD716A" w:rsidRPr="004D44CD">
        <w:rPr>
          <w:rFonts w:ascii="Times New Roman" w:hAnsi="Times New Roman" w:cs="Times New Roman"/>
          <w:sz w:val="24"/>
          <w:szCs w:val="24"/>
        </w:rPr>
        <w:t xml:space="preserve"> </w:t>
      </w:r>
      <w:r w:rsidR="00474FDD" w:rsidRPr="004D44CD">
        <w:rPr>
          <w:rFonts w:ascii="Times New Roman" w:hAnsi="Times New Roman" w:cs="Times New Roman"/>
          <w:sz w:val="24"/>
          <w:szCs w:val="24"/>
        </w:rPr>
        <w:t xml:space="preserve">Požadavek zákonností znamená zejména soulad procesu zbavení osobní svobody s vnitrostátní úpravou, tedy s trestním řádem a trestním zákoníkem. Dalším dílčím požadavkem v rámci zákonnosti je však i soulad dané vnitrostátní právní úpravy s Úmluvou. </w:t>
      </w:r>
      <w:r w:rsidR="00A52EDF" w:rsidRPr="004D44CD">
        <w:rPr>
          <w:rFonts w:ascii="Times New Roman" w:hAnsi="Times New Roman" w:cs="Times New Roman"/>
          <w:sz w:val="24"/>
          <w:szCs w:val="24"/>
        </w:rPr>
        <w:t>V rámci požadavku na absenci svévole se</w:t>
      </w:r>
      <w:r w:rsidR="00474FDD" w:rsidRPr="004D44CD">
        <w:rPr>
          <w:rFonts w:ascii="Times New Roman" w:hAnsi="Times New Roman" w:cs="Times New Roman"/>
          <w:sz w:val="24"/>
          <w:szCs w:val="24"/>
        </w:rPr>
        <w:t xml:space="preserve"> ESLP bude zabývat otázkou, zda výklad vnitrostátního práva soudy nebyl svévolný či nerozumný</w:t>
      </w:r>
      <w:r w:rsidR="00474FDD" w:rsidRPr="004D44CD">
        <w:rPr>
          <w:rStyle w:val="Znakapoznpodarou"/>
          <w:rFonts w:ascii="Times New Roman" w:hAnsi="Times New Roman" w:cs="Times New Roman"/>
          <w:sz w:val="24"/>
          <w:szCs w:val="24"/>
        </w:rPr>
        <w:footnoteReference w:id="11"/>
      </w:r>
      <w:r w:rsidR="00252938">
        <w:rPr>
          <w:rFonts w:ascii="Times New Roman" w:hAnsi="Times New Roman" w:cs="Times New Roman"/>
          <w:sz w:val="24"/>
          <w:szCs w:val="24"/>
        </w:rPr>
        <w:t>,</w:t>
      </w:r>
      <w:r w:rsidR="00474FDD" w:rsidRPr="004D44CD">
        <w:rPr>
          <w:rFonts w:ascii="Times New Roman" w:hAnsi="Times New Roman" w:cs="Times New Roman"/>
          <w:sz w:val="24"/>
          <w:szCs w:val="24"/>
        </w:rPr>
        <w:t xml:space="preserve"> a zda vnitrostátní zákon je kvalitní. V případě, že zákon umožňuje zbavení osobní svobod</w:t>
      </w:r>
      <w:r w:rsidR="009805B7" w:rsidRPr="004D44CD">
        <w:rPr>
          <w:rFonts w:ascii="Times New Roman" w:hAnsi="Times New Roman" w:cs="Times New Roman"/>
          <w:sz w:val="24"/>
          <w:szCs w:val="24"/>
        </w:rPr>
        <w:t>y</w:t>
      </w:r>
      <w:r w:rsidR="00474FDD" w:rsidRPr="004D44CD">
        <w:rPr>
          <w:rFonts w:ascii="Times New Roman" w:hAnsi="Times New Roman" w:cs="Times New Roman"/>
          <w:sz w:val="24"/>
          <w:szCs w:val="24"/>
        </w:rPr>
        <w:t xml:space="preserve">, bude </w:t>
      </w:r>
      <w:r w:rsidR="00474FDD" w:rsidRPr="004D44CD">
        <w:rPr>
          <w:rFonts w:ascii="Times New Roman" w:hAnsi="Times New Roman" w:cs="Times New Roman"/>
          <w:sz w:val="24"/>
          <w:szCs w:val="24"/>
        </w:rPr>
        <w:lastRenderedPageBreak/>
        <w:t xml:space="preserve">kvalitní </w:t>
      </w:r>
      <w:r w:rsidR="009805B7" w:rsidRPr="004D44CD">
        <w:rPr>
          <w:rFonts w:ascii="Times New Roman" w:hAnsi="Times New Roman" w:cs="Times New Roman"/>
          <w:sz w:val="24"/>
          <w:szCs w:val="24"/>
        </w:rPr>
        <w:t xml:space="preserve">jen </w:t>
      </w:r>
      <w:r w:rsidR="00474FDD" w:rsidRPr="004D44CD">
        <w:rPr>
          <w:rFonts w:ascii="Times New Roman" w:hAnsi="Times New Roman" w:cs="Times New Roman"/>
          <w:sz w:val="24"/>
          <w:szCs w:val="24"/>
        </w:rPr>
        <w:t>tehdy, pokud je dostupný, přesný a předvídatelný, čímž se vyloučí svévole.</w:t>
      </w:r>
      <w:r w:rsidR="009805B7" w:rsidRPr="004D44CD">
        <w:rPr>
          <w:rFonts w:ascii="Times New Roman" w:hAnsi="Times New Roman" w:cs="Times New Roman"/>
          <w:sz w:val="24"/>
          <w:szCs w:val="24"/>
        </w:rPr>
        <w:t xml:space="preserve"> </w:t>
      </w:r>
      <w:r w:rsidR="00BA1979">
        <w:rPr>
          <w:rFonts w:ascii="Times New Roman" w:hAnsi="Times New Roman" w:cs="Times New Roman"/>
          <w:sz w:val="24"/>
          <w:szCs w:val="24"/>
        </w:rPr>
        <w:br/>
      </w:r>
      <w:r w:rsidR="009805B7" w:rsidRPr="004D44CD">
        <w:rPr>
          <w:rFonts w:ascii="Times New Roman" w:hAnsi="Times New Roman" w:cs="Times New Roman"/>
          <w:sz w:val="24"/>
          <w:szCs w:val="24"/>
        </w:rPr>
        <w:t>I v případě, že zbavení osobní svobody bude zcela v souladu s vnitrostátní právní úpravou, může být shledáno jako svévolné, a to v případě, že státní orgány nejednají v dobré víře či dochází z jejich strany ke klamání.</w:t>
      </w:r>
      <w:r w:rsidR="009805B7" w:rsidRPr="004D44CD">
        <w:rPr>
          <w:rStyle w:val="Znakapoznpodarou"/>
          <w:rFonts w:ascii="Times New Roman" w:hAnsi="Times New Roman" w:cs="Times New Roman"/>
          <w:sz w:val="24"/>
          <w:szCs w:val="24"/>
        </w:rPr>
        <w:footnoteReference w:id="12"/>
      </w:r>
      <w:r w:rsidR="00AD716A" w:rsidRPr="004D44CD">
        <w:rPr>
          <w:rFonts w:ascii="Times New Roman" w:hAnsi="Times New Roman" w:cs="Times New Roman"/>
          <w:sz w:val="24"/>
          <w:szCs w:val="24"/>
        </w:rPr>
        <w:t xml:space="preserve"> Princip přiměřenosti se v této souvislosti projevuje tak, že musí dojít ke zvážení i jiných opatření</w:t>
      </w:r>
      <w:r w:rsidR="001D1679">
        <w:rPr>
          <w:rFonts w:ascii="Times New Roman" w:hAnsi="Times New Roman" w:cs="Times New Roman"/>
          <w:sz w:val="24"/>
          <w:szCs w:val="24"/>
        </w:rPr>
        <w:t xml:space="preserve">, </w:t>
      </w:r>
      <w:r w:rsidR="00AD716A" w:rsidRPr="004D44CD">
        <w:rPr>
          <w:rFonts w:ascii="Times New Roman" w:hAnsi="Times New Roman" w:cs="Times New Roman"/>
          <w:sz w:val="24"/>
          <w:szCs w:val="24"/>
        </w:rPr>
        <w:t xml:space="preserve">než je přímé zbavení osobní svobody, přičemž tato odlišná opatření musí být shledána jako nedostatečná k ochraně konkrétních zájmů </w:t>
      </w:r>
      <w:r w:rsidR="00BA1979">
        <w:rPr>
          <w:rFonts w:ascii="Times New Roman" w:hAnsi="Times New Roman" w:cs="Times New Roman"/>
          <w:sz w:val="24"/>
          <w:szCs w:val="24"/>
        </w:rPr>
        <w:br/>
      </w:r>
      <w:r w:rsidR="00AD716A" w:rsidRPr="004D44CD">
        <w:rPr>
          <w:rFonts w:ascii="Times New Roman" w:hAnsi="Times New Roman" w:cs="Times New Roman"/>
          <w:sz w:val="24"/>
          <w:szCs w:val="24"/>
        </w:rPr>
        <w:t>i veřejného zájmu. Zbavení osobní svobody tak musí být nezbytné vzhledem ke konkrétní situaci a okolnostem. Příkladem situace, kdy zbavení osobní svobody bude považováno za nezákonné</w:t>
      </w:r>
      <w:r w:rsidR="001D1679">
        <w:rPr>
          <w:rFonts w:ascii="Times New Roman" w:hAnsi="Times New Roman" w:cs="Times New Roman"/>
          <w:sz w:val="24"/>
          <w:szCs w:val="24"/>
        </w:rPr>
        <w:t>,</w:t>
      </w:r>
      <w:r w:rsidR="00AD716A" w:rsidRPr="004D44CD">
        <w:rPr>
          <w:rFonts w:ascii="Times New Roman" w:hAnsi="Times New Roman" w:cs="Times New Roman"/>
          <w:sz w:val="24"/>
          <w:szCs w:val="24"/>
        </w:rPr>
        <w:t xml:space="preserve"> je umístění odsouzeného do jiného typu věznice s ohledem na jeho zdravotní stav, kdy však režim v tomto novém místě bude mnohem přísnější, než jaký byl v předchozí věznici, a navíc dojde k omezení odsouzeného požívat stejné svobody jaké měl v předchozí věznici.</w:t>
      </w:r>
      <w:r w:rsidR="00AD716A" w:rsidRPr="004D44CD">
        <w:rPr>
          <w:rStyle w:val="Znakapoznpodarou"/>
          <w:rFonts w:ascii="Times New Roman" w:hAnsi="Times New Roman" w:cs="Times New Roman"/>
          <w:sz w:val="24"/>
          <w:szCs w:val="24"/>
        </w:rPr>
        <w:footnoteReference w:id="13"/>
      </w:r>
      <w:r w:rsidR="00AD716A" w:rsidRPr="004D44CD">
        <w:rPr>
          <w:rFonts w:ascii="Times New Roman" w:hAnsi="Times New Roman" w:cs="Times New Roman"/>
          <w:sz w:val="24"/>
          <w:szCs w:val="24"/>
        </w:rPr>
        <w:t xml:space="preserve"> </w:t>
      </w:r>
      <w:r w:rsidR="00AD716A" w:rsidRPr="00C75D25">
        <w:rPr>
          <w:rFonts w:ascii="Times New Roman" w:hAnsi="Times New Roman" w:cs="Times New Roman"/>
          <w:sz w:val="24"/>
          <w:szCs w:val="24"/>
        </w:rPr>
        <w:t xml:space="preserve">Příkladem svévolného zbavení osobní svobody může být jeho nedostatečné odůvodnění </w:t>
      </w:r>
      <w:r w:rsidR="008438E2" w:rsidRPr="00C75D25">
        <w:rPr>
          <w:rStyle w:val="Znakapoznpodarou"/>
          <w:rFonts w:ascii="Times New Roman" w:hAnsi="Times New Roman" w:cs="Times New Roman"/>
          <w:sz w:val="24"/>
          <w:szCs w:val="24"/>
        </w:rPr>
        <w:footnoteReference w:id="14"/>
      </w:r>
      <w:r w:rsidR="008438E2" w:rsidRPr="00C75D25">
        <w:rPr>
          <w:rFonts w:ascii="Times New Roman" w:hAnsi="Times New Roman" w:cs="Times New Roman"/>
          <w:sz w:val="24"/>
          <w:szCs w:val="24"/>
        </w:rPr>
        <w:t xml:space="preserve"> </w:t>
      </w:r>
      <w:r w:rsidR="008438E2" w:rsidRPr="004D44CD">
        <w:rPr>
          <w:rFonts w:ascii="Times New Roman" w:hAnsi="Times New Roman" w:cs="Times New Roman"/>
          <w:sz w:val="24"/>
          <w:szCs w:val="24"/>
        </w:rPr>
        <w:t>či nesprávná aplikace vnitrostátní právní úpravy.</w:t>
      </w:r>
      <w:r w:rsidR="008438E2" w:rsidRPr="004D44CD">
        <w:rPr>
          <w:rStyle w:val="Znakapoznpodarou"/>
          <w:rFonts w:ascii="Times New Roman" w:hAnsi="Times New Roman" w:cs="Times New Roman"/>
          <w:sz w:val="24"/>
          <w:szCs w:val="24"/>
        </w:rPr>
        <w:footnoteReference w:id="15"/>
      </w:r>
    </w:p>
    <w:p w14:paraId="4EAB8D91" w14:textId="64BA858E" w:rsidR="004A6B13" w:rsidRPr="004D44CD" w:rsidRDefault="00C55AC1"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V případě, že by došlo k porušení jakéhokoli odstavce článku 5 Úmluvy, má daná osoba v souladu s odstavcem 5 právo na odškodnění. </w:t>
      </w:r>
    </w:p>
    <w:p w14:paraId="1998B65C" w14:textId="19671CA1" w:rsidR="003B0F65" w:rsidRPr="004D44CD" w:rsidRDefault="003B0F65" w:rsidP="004F1E9B">
      <w:pPr>
        <w:pStyle w:val="Nadpis2"/>
        <w:numPr>
          <w:ilvl w:val="1"/>
          <w:numId w:val="1"/>
        </w:numPr>
        <w:spacing w:line="360" w:lineRule="auto"/>
        <w:rPr>
          <w:rFonts w:ascii="Times New Roman" w:hAnsi="Times New Roman" w:cs="Times New Roman"/>
          <w:b/>
          <w:bCs/>
          <w:color w:val="auto"/>
          <w:sz w:val="28"/>
          <w:szCs w:val="28"/>
        </w:rPr>
      </w:pPr>
      <w:bookmarkStart w:id="6" w:name="_Toc67908345"/>
      <w:r w:rsidRPr="004D44CD">
        <w:rPr>
          <w:rFonts w:ascii="Times New Roman" w:hAnsi="Times New Roman" w:cs="Times New Roman"/>
          <w:b/>
          <w:bCs/>
          <w:color w:val="auto"/>
          <w:sz w:val="28"/>
          <w:szCs w:val="28"/>
        </w:rPr>
        <w:t>Pozitivní a negativní závazky státu</w:t>
      </w:r>
      <w:bookmarkEnd w:id="6"/>
    </w:p>
    <w:p w14:paraId="7CFAC015" w14:textId="77777777" w:rsidR="005317A3" w:rsidRPr="004D44CD" w:rsidRDefault="003B0F65"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Zásadním rozlišením lidských práv je statusové pojetí, které pochází od Georga </w:t>
      </w:r>
      <w:proofErr w:type="spellStart"/>
      <w:r w:rsidRPr="004D44CD">
        <w:rPr>
          <w:rFonts w:ascii="Times New Roman" w:hAnsi="Times New Roman" w:cs="Times New Roman"/>
          <w:sz w:val="24"/>
          <w:szCs w:val="24"/>
        </w:rPr>
        <w:t>Jelinneka</w:t>
      </w:r>
      <w:proofErr w:type="spellEnd"/>
      <w:r w:rsidRPr="004D44CD">
        <w:rPr>
          <w:rFonts w:ascii="Times New Roman" w:hAnsi="Times New Roman" w:cs="Times New Roman"/>
          <w:sz w:val="24"/>
          <w:szCs w:val="24"/>
        </w:rPr>
        <w:t xml:space="preserve">. Ten dělí lidská práva dle tří statusů – status </w:t>
      </w:r>
      <w:proofErr w:type="spellStart"/>
      <w:r w:rsidRPr="004D44CD">
        <w:rPr>
          <w:rFonts w:ascii="Times New Roman" w:hAnsi="Times New Roman" w:cs="Times New Roman"/>
          <w:sz w:val="24"/>
          <w:szCs w:val="24"/>
        </w:rPr>
        <w:t>negativus</w:t>
      </w:r>
      <w:proofErr w:type="spellEnd"/>
      <w:r w:rsidRPr="004D44CD">
        <w:rPr>
          <w:rFonts w:ascii="Times New Roman" w:hAnsi="Times New Roman" w:cs="Times New Roman"/>
          <w:sz w:val="24"/>
          <w:szCs w:val="24"/>
        </w:rPr>
        <w:t xml:space="preserve">, </w:t>
      </w:r>
      <w:proofErr w:type="spellStart"/>
      <w:r w:rsidRPr="004D44CD">
        <w:rPr>
          <w:rFonts w:ascii="Times New Roman" w:hAnsi="Times New Roman" w:cs="Times New Roman"/>
          <w:sz w:val="24"/>
          <w:szCs w:val="24"/>
        </w:rPr>
        <w:t>positivus</w:t>
      </w:r>
      <w:proofErr w:type="spellEnd"/>
      <w:r w:rsidRPr="004D44CD">
        <w:rPr>
          <w:rFonts w:ascii="Times New Roman" w:hAnsi="Times New Roman" w:cs="Times New Roman"/>
          <w:sz w:val="24"/>
          <w:szCs w:val="24"/>
        </w:rPr>
        <w:t xml:space="preserve"> a </w:t>
      </w:r>
      <w:proofErr w:type="spellStart"/>
      <w:r w:rsidRPr="004D44CD">
        <w:rPr>
          <w:rFonts w:ascii="Times New Roman" w:hAnsi="Times New Roman" w:cs="Times New Roman"/>
          <w:sz w:val="24"/>
          <w:szCs w:val="24"/>
        </w:rPr>
        <w:t>activus</w:t>
      </w:r>
      <w:proofErr w:type="spellEnd"/>
      <w:r w:rsidRPr="004D44CD">
        <w:rPr>
          <w:rFonts w:ascii="Times New Roman" w:hAnsi="Times New Roman" w:cs="Times New Roman"/>
          <w:sz w:val="24"/>
          <w:szCs w:val="24"/>
        </w:rPr>
        <w:t xml:space="preserve">, které vyjadřují postavení jedince vůči státu. Status </w:t>
      </w:r>
      <w:proofErr w:type="spellStart"/>
      <w:r w:rsidRPr="004D44CD">
        <w:rPr>
          <w:rFonts w:ascii="Times New Roman" w:hAnsi="Times New Roman" w:cs="Times New Roman"/>
          <w:sz w:val="24"/>
          <w:szCs w:val="24"/>
        </w:rPr>
        <w:t>negativus</w:t>
      </w:r>
      <w:proofErr w:type="spellEnd"/>
      <w:r w:rsidRPr="004D44CD">
        <w:rPr>
          <w:rFonts w:ascii="Times New Roman" w:hAnsi="Times New Roman" w:cs="Times New Roman"/>
          <w:sz w:val="24"/>
          <w:szCs w:val="24"/>
        </w:rPr>
        <w:t xml:space="preserve"> lze vnímat jako sféru osobní autonomie, do které stát nezasahuje. Status </w:t>
      </w:r>
      <w:proofErr w:type="spellStart"/>
      <w:r w:rsidRPr="004D44CD">
        <w:rPr>
          <w:rFonts w:ascii="Times New Roman" w:hAnsi="Times New Roman" w:cs="Times New Roman"/>
          <w:sz w:val="24"/>
          <w:szCs w:val="24"/>
        </w:rPr>
        <w:t>positivus</w:t>
      </w:r>
      <w:proofErr w:type="spellEnd"/>
      <w:r w:rsidRPr="004D44CD">
        <w:rPr>
          <w:rFonts w:ascii="Times New Roman" w:hAnsi="Times New Roman" w:cs="Times New Roman"/>
          <w:sz w:val="24"/>
          <w:szCs w:val="24"/>
        </w:rPr>
        <w:t xml:space="preserve"> již vyjadřuje právo jedince na pozitivní plnění ze strany státu, tedy právo na ochranu jeho práv před zásahy ze strany třetích osob. Statut </w:t>
      </w:r>
      <w:proofErr w:type="spellStart"/>
      <w:r w:rsidRPr="004D44CD">
        <w:rPr>
          <w:rFonts w:ascii="Times New Roman" w:hAnsi="Times New Roman" w:cs="Times New Roman"/>
          <w:sz w:val="24"/>
          <w:szCs w:val="24"/>
        </w:rPr>
        <w:t>activus</w:t>
      </w:r>
      <w:proofErr w:type="spellEnd"/>
      <w:r w:rsidRPr="004D44CD">
        <w:rPr>
          <w:rFonts w:ascii="Times New Roman" w:hAnsi="Times New Roman" w:cs="Times New Roman"/>
          <w:sz w:val="24"/>
          <w:szCs w:val="24"/>
        </w:rPr>
        <w:t xml:space="preserve"> je spjat s právem podílet se na správě věcích veřejných. Ze strany státu můžeme rozlišovat 3 povinnosti vůči lidským právům. Jedná se o povinnost je respektovat, tedy nezasahovat, povinnost je naplňovat, tedy učinit konkrétní opatření k realizaci daného práva, a povinnost je chránit před možným zásahem ze strany soukromých osob.</w:t>
      </w:r>
      <w:r w:rsidRPr="004D44CD">
        <w:rPr>
          <w:rFonts w:ascii="Times New Roman" w:hAnsi="Times New Roman" w:cs="Times New Roman"/>
          <w:sz w:val="24"/>
          <w:szCs w:val="24"/>
          <w:vertAlign w:val="superscript"/>
        </w:rPr>
        <w:footnoteReference w:id="16"/>
      </w:r>
    </w:p>
    <w:p w14:paraId="00B41897" w14:textId="469C8081" w:rsidR="000D7FD5" w:rsidRPr="004D44CD" w:rsidRDefault="000D7FD5"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Co se týče negativních závazků státu, jde především o povinnost orgánů veřejné moci do práv člověka nezasahovat. Výjimk</w:t>
      </w:r>
      <w:r w:rsidR="00400BED" w:rsidRPr="004D44CD">
        <w:rPr>
          <w:rFonts w:ascii="Times New Roman" w:hAnsi="Times New Roman" w:cs="Times New Roman"/>
          <w:sz w:val="24"/>
          <w:szCs w:val="24"/>
        </w:rPr>
        <w:t xml:space="preserve">u budou tvořit </w:t>
      </w:r>
      <w:r w:rsidRPr="004D44CD">
        <w:rPr>
          <w:rFonts w:ascii="Times New Roman" w:hAnsi="Times New Roman" w:cs="Times New Roman"/>
          <w:sz w:val="24"/>
          <w:szCs w:val="24"/>
        </w:rPr>
        <w:t>zásahy ospravedlnitelné a vyhovující požadavkům v</w:t>
      </w:r>
      <w:r w:rsidR="00400BED" w:rsidRPr="004D44CD">
        <w:rPr>
          <w:rFonts w:ascii="Times New Roman" w:hAnsi="Times New Roman" w:cs="Times New Roman"/>
          <w:sz w:val="24"/>
          <w:szCs w:val="24"/>
        </w:rPr>
        <w:t>ymezeným v</w:t>
      </w:r>
      <w:r w:rsidRPr="004D44CD">
        <w:rPr>
          <w:rFonts w:ascii="Times New Roman" w:hAnsi="Times New Roman" w:cs="Times New Roman"/>
          <w:sz w:val="24"/>
          <w:szCs w:val="24"/>
        </w:rPr>
        <w:t xml:space="preserve"> článku 8 až 11 Úmluvy. Pozitivní závazky naopak vyžadují, aby stát poskytl účinnou ochranu práv, a to i před zásahy třetích osob. Tedy ukládají státu povinnost, aby přijal odpovídající právní rámec ochrany, a aby zajistil a přijal opatření, která </w:t>
      </w:r>
      <w:r w:rsidRPr="004D44CD">
        <w:rPr>
          <w:rFonts w:ascii="Times New Roman" w:hAnsi="Times New Roman" w:cs="Times New Roman"/>
          <w:sz w:val="24"/>
          <w:szCs w:val="24"/>
        </w:rPr>
        <w:lastRenderedPageBreak/>
        <w:t>zajistí, že tato ochrana bude účinná v praxi. Práva vymezená v Úmluvě mohou zakládat jak pozitivní, tak negativní závazek státu. Příkladem je článek 2 Úmluvy, který chrání život člověka, zakotvuje zákaz úmyslného zbavení života i ochranu života každého zákonem.</w:t>
      </w:r>
      <w:r w:rsidR="00925FDD" w:rsidRPr="004D44CD">
        <w:rPr>
          <w:rStyle w:val="Znakapoznpodarou"/>
          <w:rFonts w:ascii="Times New Roman" w:hAnsi="Times New Roman" w:cs="Times New Roman"/>
          <w:sz w:val="24"/>
          <w:szCs w:val="24"/>
        </w:rPr>
        <w:footnoteReference w:id="17"/>
      </w:r>
    </w:p>
    <w:p w14:paraId="4C6067E4" w14:textId="4AAA7DF9" w:rsidR="0032023D" w:rsidRPr="004D44CD" w:rsidRDefault="0032023D" w:rsidP="004F1E9B">
      <w:pPr>
        <w:pStyle w:val="Nadpis2"/>
        <w:numPr>
          <w:ilvl w:val="1"/>
          <w:numId w:val="1"/>
        </w:numPr>
        <w:spacing w:line="360" w:lineRule="auto"/>
        <w:rPr>
          <w:rFonts w:ascii="Times New Roman" w:hAnsi="Times New Roman" w:cs="Times New Roman"/>
          <w:b/>
          <w:bCs/>
          <w:color w:val="auto"/>
          <w:sz w:val="28"/>
          <w:szCs w:val="28"/>
        </w:rPr>
      </w:pPr>
      <w:bookmarkStart w:id="7" w:name="_Toc67908346"/>
      <w:r w:rsidRPr="004D44CD">
        <w:rPr>
          <w:rFonts w:ascii="Times New Roman" w:hAnsi="Times New Roman" w:cs="Times New Roman"/>
          <w:b/>
          <w:bCs/>
          <w:color w:val="auto"/>
          <w:sz w:val="28"/>
          <w:szCs w:val="28"/>
        </w:rPr>
        <w:t>Minimální standard ochrany lidských práv</w:t>
      </w:r>
      <w:bookmarkEnd w:id="7"/>
    </w:p>
    <w:p w14:paraId="3E4D2AB5" w14:textId="3DECFB55" w:rsidR="005317A3" w:rsidRPr="004D44CD" w:rsidRDefault="000D7FD5"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Souvislost s možností omezení lidských práv a svobod má také dodržení minimálního standardu ochrany lidských práv. </w:t>
      </w:r>
      <w:r w:rsidR="0032023D" w:rsidRPr="004D44CD">
        <w:rPr>
          <w:rFonts w:ascii="Times New Roman" w:hAnsi="Times New Roman" w:cs="Times New Roman"/>
          <w:sz w:val="24"/>
          <w:szCs w:val="24"/>
        </w:rPr>
        <w:t>Obecně lze říct, že každý stát či společenství si může v rámci národní právní úpravy zakotvit ochranu jednotlivce a jeho lidských práv libovolně. Nemůže však zakotvit nižší ochranu, než je poskytována Úmluvou</w:t>
      </w:r>
      <w:r w:rsidR="00925FDD" w:rsidRPr="004D44CD">
        <w:rPr>
          <w:rFonts w:ascii="Times New Roman" w:hAnsi="Times New Roman" w:cs="Times New Roman"/>
          <w:sz w:val="24"/>
          <w:szCs w:val="24"/>
        </w:rPr>
        <w:t>, pokud k ní stát přistoupil</w:t>
      </w:r>
      <w:r w:rsidR="0032023D" w:rsidRPr="004D44CD">
        <w:rPr>
          <w:rFonts w:ascii="Times New Roman" w:hAnsi="Times New Roman" w:cs="Times New Roman"/>
          <w:sz w:val="24"/>
          <w:szCs w:val="24"/>
        </w:rPr>
        <w:t xml:space="preserve">. Práva zakotvená v Úmluvě lze totiž považovat za ta práva, která je nutné chránit vždy, tvoří tak minimální standard ochrany lidských práv. Státy však mají možnost zakotvit ochranu lidských práv vyšší </w:t>
      </w:r>
      <w:r w:rsidR="002A239B" w:rsidRPr="004D44CD">
        <w:rPr>
          <w:rFonts w:ascii="Times New Roman" w:hAnsi="Times New Roman" w:cs="Times New Roman"/>
          <w:sz w:val="24"/>
          <w:szCs w:val="24"/>
        </w:rPr>
        <w:t>mírou</w:t>
      </w:r>
      <w:r w:rsidR="002A239B">
        <w:rPr>
          <w:rFonts w:ascii="Times New Roman" w:hAnsi="Times New Roman" w:cs="Times New Roman"/>
          <w:sz w:val="24"/>
          <w:szCs w:val="24"/>
        </w:rPr>
        <w:t>,</w:t>
      </w:r>
      <w:r w:rsidR="0032023D" w:rsidRPr="004D44CD">
        <w:rPr>
          <w:rFonts w:ascii="Times New Roman" w:hAnsi="Times New Roman" w:cs="Times New Roman"/>
          <w:sz w:val="24"/>
          <w:szCs w:val="24"/>
        </w:rPr>
        <w:t xml:space="preserve"> než jak ji vymezuje Úmluva. Standard ochrany lidských práv totiž nemůže být nižší než standard dosažený na univerzální úrovni, který představuje Úmluva, ale nic nebrání tomu, aby byl vyšší. </w:t>
      </w:r>
      <w:r w:rsidR="00E579DA" w:rsidRPr="004D44CD">
        <w:rPr>
          <w:rFonts w:ascii="Times New Roman" w:hAnsi="Times New Roman" w:cs="Times New Roman"/>
          <w:sz w:val="24"/>
          <w:szCs w:val="24"/>
        </w:rPr>
        <w:t>Důsledkem je poté pravidlo, že se aplikuje vždy ten právní předpis, který poskytuje vyšší míru ochrany bez ohledu na to, zda jde o Úmluvu</w:t>
      </w:r>
      <w:r w:rsidR="00925FDD" w:rsidRPr="004D44CD">
        <w:rPr>
          <w:rFonts w:ascii="Times New Roman" w:hAnsi="Times New Roman" w:cs="Times New Roman"/>
          <w:sz w:val="24"/>
          <w:szCs w:val="24"/>
        </w:rPr>
        <w:t xml:space="preserve">, </w:t>
      </w:r>
      <w:r w:rsidR="00E579DA" w:rsidRPr="004D44CD">
        <w:rPr>
          <w:rFonts w:ascii="Times New Roman" w:hAnsi="Times New Roman" w:cs="Times New Roman"/>
          <w:sz w:val="24"/>
          <w:szCs w:val="24"/>
        </w:rPr>
        <w:t>Listinu</w:t>
      </w:r>
      <w:r w:rsidR="00925FDD" w:rsidRPr="004D44CD">
        <w:rPr>
          <w:rFonts w:ascii="Times New Roman" w:hAnsi="Times New Roman" w:cs="Times New Roman"/>
          <w:sz w:val="24"/>
          <w:szCs w:val="24"/>
        </w:rPr>
        <w:t xml:space="preserve"> či jiný právní předpis</w:t>
      </w:r>
      <w:r w:rsidR="00E579DA" w:rsidRPr="004D44CD">
        <w:rPr>
          <w:rFonts w:ascii="Times New Roman" w:hAnsi="Times New Roman" w:cs="Times New Roman"/>
          <w:sz w:val="24"/>
          <w:szCs w:val="24"/>
        </w:rPr>
        <w:t>.</w:t>
      </w:r>
    </w:p>
    <w:p w14:paraId="7FEB3B68" w14:textId="565A4090" w:rsidR="005317A3"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Vítané rozšíření ochrany práv bude zejména v oblasti sociálních, kulturních </w:t>
      </w:r>
      <w:r w:rsidR="00BA1979">
        <w:rPr>
          <w:rFonts w:ascii="Times New Roman" w:hAnsi="Times New Roman" w:cs="Times New Roman"/>
          <w:sz w:val="24"/>
          <w:szCs w:val="24"/>
        </w:rPr>
        <w:br/>
      </w:r>
      <w:r w:rsidRPr="004D44CD">
        <w:rPr>
          <w:rFonts w:ascii="Times New Roman" w:hAnsi="Times New Roman" w:cs="Times New Roman"/>
          <w:sz w:val="24"/>
          <w:szCs w:val="24"/>
        </w:rPr>
        <w:t xml:space="preserve">a politických práv, jelikož tato práva do sebe Úmluva nestačí pojmout všechna. Zásadním v této věci bylo rozhodnutí ESLP ve věci </w:t>
      </w:r>
      <w:proofErr w:type="spellStart"/>
      <w:r w:rsidRPr="004D44CD">
        <w:rPr>
          <w:rFonts w:ascii="Times New Roman" w:hAnsi="Times New Roman" w:cs="Times New Roman"/>
          <w:sz w:val="24"/>
          <w:szCs w:val="24"/>
        </w:rPr>
        <w:t>Handyside</w:t>
      </w:r>
      <w:proofErr w:type="spellEnd"/>
      <w:r w:rsidRPr="004D44CD">
        <w:rPr>
          <w:rFonts w:ascii="Times New Roman" w:hAnsi="Times New Roman" w:cs="Times New Roman"/>
          <w:sz w:val="24"/>
          <w:szCs w:val="24"/>
        </w:rPr>
        <w:t xml:space="preserve"> vs. Spojené království, kde ESLP vyjádřil názor, že jeho role při ochraně lidských práv je subsidiární. </w:t>
      </w:r>
      <w:r w:rsidR="008240FC">
        <w:rPr>
          <w:rFonts w:ascii="Times New Roman" w:hAnsi="Times New Roman" w:cs="Times New Roman"/>
          <w:sz w:val="24"/>
          <w:szCs w:val="24"/>
        </w:rPr>
        <w:t>„</w:t>
      </w:r>
      <w:r w:rsidRPr="004D44CD">
        <w:rPr>
          <w:rFonts w:ascii="Times New Roman" w:hAnsi="Times New Roman" w:cs="Times New Roman"/>
          <w:i/>
          <w:iCs/>
          <w:sz w:val="24"/>
          <w:szCs w:val="24"/>
        </w:rPr>
        <w:t>Tedy by při ochraně základních práv neměl vystupovat aktivisticky a neměl by svou judikaturou stanovovat vysoký jednotný a univerzální standard ochrany základních práv. Naopak by měl vnímat kulturní, historické a další odlišnosti mezi jednotlivými členskými státy a brát Úmluvu jako minimální standard.</w:t>
      </w:r>
      <w:r w:rsidR="008240FC">
        <w:rPr>
          <w:rFonts w:ascii="Times New Roman" w:hAnsi="Times New Roman" w:cs="Times New Roman"/>
          <w:i/>
          <w:iCs/>
          <w:sz w:val="24"/>
          <w:szCs w:val="24"/>
        </w:rPr>
        <w:t>“</w:t>
      </w:r>
      <w:r w:rsidRPr="004D44CD">
        <w:rPr>
          <w:rStyle w:val="Znakapoznpodarou"/>
          <w:rFonts w:ascii="Times New Roman" w:hAnsi="Times New Roman" w:cs="Times New Roman"/>
          <w:i/>
          <w:iCs/>
          <w:sz w:val="24"/>
          <w:szCs w:val="24"/>
        </w:rPr>
        <w:footnoteReference w:id="18"/>
      </w:r>
      <w:r w:rsidRPr="004D44CD">
        <w:rPr>
          <w:rFonts w:ascii="Times New Roman" w:hAnsi="Times New Roman" w:cs="Times New Roman"/>
          <w:i/>
          <w:iCs/>
          <w:sz w:val="24"/>
          <w:szCs w:val="24"/>
        </w:rPr>
        <w:t xml:space="preserve"> </w:t>
      </w:r>
      <w:r w:rsidRPr="004D44CD">
        <w:rPr>
          <w:rFonts w:ascii="Times New Roman" w:hAnsi="Times New Roman" w:cs="Times New Roman"/>
          <w:sz w:val="24"/>
          <w:szCs w:val="24"/>
        </w:rPr>
        <w:t>Vymezení práv v Úmluvě je také důležité pro jejich výklad, jelikož se v ní jedná o jednotnou interpretaci, kterou dále šířeji doplňuje judikatura ESLP.</w:t>
      </w:r>
    </w:p>
    <w:p w14:paraId="1DE44917" w14:textId="6E4E4E1C" w:rsidR="000B14B2" w:rsidRDefault="0032023D" w:rsidP="000A01E1">
      <w:pPr>
        <w:spacing w:after="0" w:line="360" w:lineRule="auto"/>
        <w:ind w:left="102" w:right="108" w:firstLine="709"/>
        <w:jc w:val="both"/>
        <w:rPr>
          <w:rFonts w:ascii="Times New Roman" w:hAnsi="Times New Roman" w:cs="Times New Roman"/>
          <w:sz w:val="24"/>
          <w:szCs w:val="24"/>
        </w:rPr>
        <w:sectPr w:rsidR="000B14B2" w:rsidSect="00DD0AD0">
          <w:pgSz w:w="11906" w:h="16838"/>
          <w:pgMar w:top="1418" w:right="1134" w:bottom="1418" w:left="1701" w:header="709" w:footer="709" w:gutter="0"/>
          <w:cols w:space="708"/>
          <w:titlePg/>
          <w:docGrid w:linePitch="360"/>
        </w:sectPr>
      </w:pPr>
      <w:r w:rsidRPr="004D44CD">
        <w:rPr>
          <w:rFonts w:ascii="Times New Roman" w:hAnsi="Times New Roman" w:cs="Times New Roman"/>
          <w:sz w:val="24"/>
          <w:szCs w:val="24"/>
        </w:rPr>
        <w:t xml:space="preserve">Tento pojem velmi úzce souvisí s minimálním standardem, který zakotvují </w:t>
      </w:r>
      <w:r w:rsidR="00BF0D9C">
        <w:rPr>
          <w:rFonts w:ascii="Times New Roman" w:hAnsi="Times New Roman" w:cs="Times New Roman"/>
          <w:sz w:val="24"/>
          <w:szCs w:val="24"/>
        </w:rPr>
        <w:t>EVP</w:t>
      </w:r>
      <w:r w:rsidRPr="004D44CD">
        <w:rPr>
          <w:rFonts w:ascii="Times New Roman" w:hAnsi="Times New Roman" w:cs="Times New Roman"/>
          <w:sz w:val="24"/>
          <w:szCs w:val="24"/>
        </w:rPr>
        <w:t xml:space="preserve">. V této souvislosti jde o minimální rozsah podmínek, které je nutné splnit pro to, aby byl zachován život ve věznici ze strany materiálního zajištění, hygienických </w:t>
      </w:r>
      <w:r w:rsidR="00BA1979">
        <w:rPr>
          <w:rFonts w:ascii="Times New Roman" w:hAnsi="Times New Roman" w:cs="Times New Roman"/>
          <w:sz w:val="24"/>
          <w:szCs w:val="24"/>
        </w:rPr>
        <w:br/>
      </w:r>
      <w:r w:rsidRPr="004D44CD">
        <w:rPr>
          <w:rFonts w:ascii="Times New Roman" w:hAnsi="Times New Roman" w:cs="Times New Roman"/>
          <w:sz w:val="24"/>
          <w:szCs w:val="24"/>
        </w:rPr>
        <w:t xml:space="preserve">a zdravotnických podmínek a ze strany zachování sociálního života odsouzeného, např. půjde o právo na vzdělání či kontakt s vnějším světem. Problematickým aspektem </w:t>
      </w:r>
      <w:r w:rsidR="00BF0D9C">
        <w:rPr>
          <w:rFonts w:ascii="Times New Roman" w:hAnsi="Times New Roman" w:cs="Times New Roman"/>
          <w:sz w:val="24"/>
          <w:szCs w:val="24"/>
        </w:rPr>
        <w:t>EVP</w:t>
      </w:r>
      <w:r w:rsidRPr="004D44CD">
        <w:rPr>
          <w:rFonts w:ascii="Times New Roman" w:hAnsi="Times New Roman" w:cs="Times New Roman"/>
          <w:sz w:val="24"/>
          <w:szCs w:val="24"/>
        </w:rPr>
        <w:t xml:space="preserve"> je, že mají charakter </w:t>
      </w:r>
      <w:r w:rsidR="00925FDD" w:rsidRPr="004D44CD">
        <w:rPr>
          <w:rFonts w:ascii="Times New Roman" w:hAnsi="Times New Roman" w:cs="Times New Roman"/>
          <w:sz w:val="24"/>
          <w:szCs w:val="24"/>
        </w:rPr>
        <w:t xml:space="preserve">pouze </w:t>
      </w:r>
      <w:r w:rsidRPr="004D44CD">
        <w:rPr>
          <w:rFonts w:ascii="Times New Roman" w:hAnsi="Times New Roman" w:cs="Times New Roman"/>
          <w:sz w:val="24"/>
          <w:szCs w:val="24"/>
        </w:rPr>
        <w:t>doporučení a nejsou proto vynutitelná</w:t>
      </w:r>
      <w:r w:rsidR="00925FDD" w:rsidRPr="004D44CD">
        <w:rPr>
          <w:rFonts w:ascii="Times New Roman" w:hAnsi="Times New Roman" w:cs="Times New Roman"/>
          <w:sz w:val="24"/>
          <w:szCs w:val="24"/>
        </w:rPr>
        <w:t xml:space="preserve"> a není zde možnost stát sankcionovat v případě jejich nedodržení.</w:t>
      </w:r>
    </w:p>
    <w:p w14:paraId="1149FB88" w14:textId="28B50828" w:rsidR="0032023D" w:rsidRPr="004D44CD" w:rsidRDefault="0032023D" w:rsidP="00FB02D9">
      <w:pPr>
        <w:pStyle w:val="Nadpis1"/>
        <w:numPr>
          <w:ilvl w:val="0"/>
          <w:numId w:val="1"/>
        </w:numPr>
        <w:spacing w:after="240" w:line="360" w:lineRule="auto"/>
        <w:jc w:val="both"/>
      </w:pPr>
      <w:bookmarkStart w:id="8" w:name="_Toc67908347"/>
      <w:r w:rsidRPr="004D44CD">
        <w:lastRenderedPageBreak/>
        <w:t>Ochrana lidských práv na vnitrostátní úrovni</w:t>
      </w:r>
      <w:bookmarkEnd w:id="8"/>
      <w:r w:rsidRPr="004D44CD">
        <w:t xml:space="preserve"> </w:t>
      </w:r>
    </w:p>
    <w:p w14:paraId="4F810E42" w14:textId="32DF29A1" w:rsidR="00513A70"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Základní lidská práva a svobody jsou v České republice chráněna na ústavní úrovni Listinou a</w:t>
      </w:r>
      <w:r w:rsidR="00494356">
        <w:rPr>
          <w:rFonts w:ascii="Times New Roman" w:hAnsi="Times New Roman" w:cs="Times New Roman"/>
          <w:sz w:val="24"/>
          <w:szCs w:val="24"/>
        </w:rPr>
        <w:t xml:space="preserve"> Ústavou</w:t>
      </w:r>
      <w:r w:rsidRPr="004D44CD">
        <w:rPr>
          <w:rFonts w:ascii="Times New Roman" w:hAnsi="Times New Roman" w:cs="Times New Roman"/>
          <w:sz w:val="24"/>
          <w:szCs w:val="24"/>
        </w:rPr>
        <w:t xml:space="preserve">. Nelze však zapomínat i na </w:t>
      </w:r>
      <w:r w:rsidR="00D06373" w:rsidRPr="004D44CD">
        <w:rPr>
          <w:rFonts w:ascii="Times New Roman" w:hAnsi="Times New Roman" w:cs="Times New Roman"/>
          <w:sz w:val="24"/>
          <w:szCs w:val="24"/>
        </w:rPr>
        <w:t xml:space="preserve">další ústavní zákony a </w:t>
      </w:r>
      <w:r w:rsidRPr="004D44CD">
        <w:rPr>
          <w:rFonts w:ascii="Times New Roman" w:hAnsi="Times New Roman" w:cs="Times New Roman"/>
          <w:sz w:val="24"/>
          <w:szCs w:val="24"/>
        </w:rPr>
        <w:t xml:space="preserve">mezinárodní smlouvy uzavřené dle čl. 10 Ústavy. Tato </w:t>
      </w:r>
      <w:r w:rsidR="00D06373" w:rsidRPr="004D44CD">
        <w:rPr>
          <w:rFonts w:ascii="Times New Roman" w:hAnsi="Times New Roman" w:cs="Times New Roman"/>
          <w:sz w:val="24"/>
          <w:szCs w:val="24"/>
        </w:rPr>
        <w:t>skupina</w:t>
      </w:r>
      <w:r w:rsidRPr="004D44CD">
        <w:rPr>
          <w:rFonts w:ascii="Times New Roman" w:hAnsi="Times New Roman" w:cs="Times New Roman"/>
          <w:sz w:val="24"/>
          <w:szCs w:val="24"/>
        </w:rPr>
        <w:t xml:space="preserve"> právních předpisů</w:t>
      </w:r>
      <w:r w:rsidR="003014C0" w:rsidRPr="004D44CD">
        <w:rPr>
          <w:rFonts w:ascii="Times New Roman" w:hAnsi="Times New Roman" w:cs="Times New Roman"/>
          <w:sz w:val="24"/>
          <w:szCs w:val="24"/>
        </w:rPr>
        <w:t xml:space="preserve"> </w:t>
      </w:r>
      <w:r w:rsidRPr="004D44CD">
        <w:rPr>
          <w:rFonts w:ascii="Times New Roman" w:hAnsi="Times New Roman" w:cs="Times New Roman"/>
          <w:sz w:val="24"/>
          <w:szCs w:val="24"/>
        </w:rPr>
        <w:t xml:space="preserve">tvoří ústavní pořádek České republiky a lze je proto označit za právní prameny s nejvyšší právní silou. </w:t>
      </w:r>
      <w:r w:rsidR="005E3DD3" w:rsidRPr="004D44CD">
        <w:rPr>
          <w:rFonts w:ascii="Times New Roman" w:hAnsi="Times New Roman" w:cs="Times New Roman"/>
          <w:sz w:val="24"/>
          <w:szCs w:val="24"/>
        </w:rPr>
        <w:t>Nutno však podotknout, že trest odnětí svobody představuje tak výrazný zásah do práv a svobod, že jeho meze a podmínky, jakožto práva zaručená vězňům, jsou upravena jak na vnitrostátní úrovni, tak na úrovni mezinárodní</w:t>
      </w:r>
      <w:r w:rsidR="00786B7C">
        <w:rPr>
          <w:rFonts w:ascii="Times New Roman" w:hAnsi="Times New Roman" w:cs="Times New Roman"/>
          <w:sz w:val="24"/>
          <w:szCs w:val="24"/>
        </w:rPr>
        <w:t>, a to Úmluvou a EVP</w:t>
      </w:r>
      <w:r w:rsidR="005E3DD3" w:rsidRPr="004D44CD">
        <w:rPr>
          <w:rFonts w:ascii="Times New Roman" w:hAnsi="Times New Roman" w:cs="Times New Roman"/>
          <w:sz w:val="24"/>
          <w:szCs w:val="24"/>
        </w:rPr>
        <w:t xml:space="preserve">. </w:t>
      </w:r>
      <w:r w:rsidRPr="004D44CD">
        <w:rPr>
          <w:rFonts w:ascii="Times New Roman" w:hAnsi="Times New Roman" w:cs="Times New Roman"/>
          <w:sz w:val="24"/>
          <w:szCs w:val="24"/>
        </w:rPr>
        <w:t>Největší míru ochrany</w:t>
      </w:r>
      <w:r w:rsidR="00D06373" w:rsidRPr="004D44CD">
        <w:rPr>
          <w:rFonts w:ascii="Times New Roman" w:hAnsi="Times New Roman" w:cs="Times New Roman"/>
          <w:sz w:val="24"/>
          <w:szCs w:val="24"/>
        </w:rPr>
        <w:t xml:space="preserve"> lidským právům</w:t>
      </w:r>
      <w:r w:rsidRPr="004D44CD">
        <w:rPr>
          <w:rFonts w:ascii="Times New Roman" w:hAnsi="Times New Roman" w:cs="Times New Roman"/>
          <w:sz w:val="24"/>
          <w:szCs w:val="24"/>
        </w:rPr>
        <w:t xml:space="preserve"> poskytuje </w:t>
      </w:r>
      <w:r w:rsidR="00D06373" w:rsidRPr="004D44CD">
        <w:rPr>
          <w:rFonts w:ascii="Times New Roman" w:hAnsi="Times New Roman" w:cs="Times New Roman"/>
          <w:sz w:val="24"/>
          <w:szCs w:val="24"/>
        </w:rPr>
        <w:t xml:space="preserve">Ústava a </w:t>
      </w:r>
      <w:r w:rsidRPr="004D44CD">
        <w:rPr>
          <w:rFonts w:ascii="Times New Roman" w:hAnsi="Times New Roman" w:cs="Times New Roman"/>
          <w:sz w:val="24"/>
          <w:szCs w:val="24"/>
        </w:rPr>
        <w:t xml:space="preserve">Listina. Ochrana lidským právům je však poskytována </w:t>
      </w:r>
      <w:r w:rsidR="00BA1979">
        <w:rPr>
          <w:rFonts w:ascii="Times New Roman" w:hAnsi="Times New Roman" w:cs="Times New Roman"/>
          <w:sz w:val="24"/>
          <w:szCs w:val="24"/>
        </w:rPr>
        <w:br/>
      </w:r>
      <w:r w:rsidRPr="004D44CD">
        <w:rPr>
          <w:rFonts w:ascii="Times New Roman" w:hAnsi="Times New Roman" w:cs="Times New Roman"/>
          <w:sz w:val="24"/>
          <w:szCs w:val="24"/>
        </w:rPr>
        <w:t>i na zákonné úrovni</w:t>
      </w:r>
      <w:r w:rsidR="00494356">
        <w:rPr>
          <w:rFonts w:ascii="Times New Roman" w:hAnsi="Times New Roman" w:cs="Times New Roman"/>
          <w:sz w:val="24"/>
          <w:szCs w:val="24"/>
        </w:rPr>
        <w:t>. J</w:t>
      </w:r>
      <w:r w:rsidRPr="004D44CD">
        <w:rPr>
          <w:rFonts w:ascii="Times New Roman" w:hAnsi="Times New Roman" w:cs="Times New Roman"/>
          <w:sz w:val="24"/>
          <w:szCs w:val="24"/>
        </w:rPr>
        <w:t xml:space="preserve">e třeba zmínit </w:t>
      </w:r>
      <w:r w:rsidR="00170D0F" w:rsidRPr="004D44CD">
        <w:rPr>
          <w:rFonts w:ascii="Times New Roman" w:hAnsi="Times New Roman" w:cs="Times New Roman"/>
          <w:sz w:val="24"/>
          <w:szCs w:val="24"/>
        </w:rPr>
        <w:t>zákon o Vězeňské službě a justiční stráži České republiky</w:t>
      </w:r>
      <w:r w:rsidRPr="004D44CD">
        <w:rPr>
          <w:rFonts w:ascii="Times New Roman" w:hAnsi="Times New Roman" w:cs="Times New Roman"/>
          <w:sz w:val="24"/>
          <w:szCs w:val="24"/>
        </w:rPr>
        <w:t xml:space="preserve">, </w:t>
      </w:r>
      <w:r w:rsidR="004D44CD">
        <w:rPr>
          <w:rFonts w:ascii="Times New Roman" w:hAnsi="Times New Roman" w:cs="Times New Roman"/>
          <w:sz w:val="24"/>
          <w:szCs w:val="24"/>
        </w:rPr>
        <w:t>Zákon</w:t>
      </w:r>
      <w:r w:rsidRPr="004D44CD">
        <w:rPr>
          <w:rFonts w:ascii="Times New Roman" w:hAnsi="Times New Roman" w:cs="Times New Roman"/>
          <w:sz w:val="24"/>
          <w:szCs w:val="24"/>
        </w:rPr>
        <w:t>, trestní zákoník a trestní řád.</w:t>
      </w:r>
    </w:p>
    <w:p w14:paraId="79384039" w14:textId="364CD823" w:rsidR="00513A70"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Ochranu lidských práv odsouzených osob poskytují kromě zákonů též podzákonné právní předpisy. Jejich role však spočívá zejména v konkretizaci postupů věznic k zajištění ochrany lidských práv. Lze zmínit</w:t>
      </w:r>
      <w:r w:rsidR="00494356">
        <w:rPr>
          <w:rFonts w:ascii="Times New Roman" w:hAnsi="Times New Roman" w:cs="Times New Roman"/>
          <w:sz w:val="24"/>
          <w:szCs w:val="24"/>
        </w:rPr>
        <w:t xml:space="preserve"> Vyhlášku, vnitřní řády věznic </w:t>
      </w:r>
      <w:r w:rsidR="00BA1979">
        <w:rPr>
          <w:rFonts w:ascii="Times New Roman" w:hAnsi="Times New Roman" w:cs="Times New Roman"/>
          <w:sz w:val="24"/>
          <w:szCs w:val="24"/>
        </w:rPr>
        <w:br/>
      </w:r>
      <w:r w:rsidR="00494356">
        <w:rPr>
          <w:rFonts w:ascii="Times New Roman" w:hAnsi="Times New Roman" w:cs="Times New Roman"/>
          <w:sz w:val="24"/>
          <w:szCs w:val="24"/>
        </w:rPr>
        <w:t>a Nařízení č. 23</w:t>
      </w:r>
      <w:r w:rsidRPr="004D44CD">
        <w:rPr>
          <w:rFonts w:ascii="Times New Roman" w:hAnsi="Times New Roman" w:cs="Times New Roman"/>
          <w:sz w:val="24"/>
          <w:szCs w:val="24"/>
        </w:rPr>
        <w:t xml:space="preserve">. </w:t>
      </w:r>
    </w:p>
    <w:p w14:paraId="4504D1E7" w14:textId="70651E9C" w:rsidR="00DF6671" w:rsidRPr="004D44CD" w:rsidRDefault="00DF6671" w:rsidP="00292EFB">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Co se týče vztahu jednotlivých pramenů, můžeme je rozlišit podle právní síly. Jak již bylo zmíněno, předpisem s nejvyšší právní silou je Ústava a Listina. Na nižší zákonné úrovni následně stojí zákony, tedy trestní zákoník, trestní řád a </w:t>
      </w:r>
      <w:r w:rsidR="004D44CD">
        <w:rPr>
          <w:rFonts w:ascii="Times New Roman" w:hAnsi="Times New Roman" w:cs="Times New Roman"/>
          <w:sz w:val="24"/>
          <w:szCs w:val="24"/>
        </w:rPr>
        <w:t>Zákon</w:t>
      </w:r>
      <w:r w:rsidRPr="004D44CD">
        <w:rPr>
          <w:rFonts w:ascii="Times New Roman" w:hAnsi="Times New Roman" w:cs="Times New Roman"/>
          <w:sz w:val="24"/>
          <w:szCs w:val="24"/>
        </w:rPr>
        <w:t xml:space="preserve">. Na nejnižší podzákonné úrovni poté stojí </w:t>
      </w:r>
      <w:r w:rsidR="00494356">
        <w:rPr>
          <w:rFonts w:ascii="Times New Roman" w:hAnsi="Times New Roman" w:cs="Times New Roman"/>
          <w:sz w:val="24"/>
          <w:szCs w:val="24"/>
        </w:rPr>
        <w:t>Vyhláška</w:t>
      </w:r>
      <w:r w:rsidR="00622D13">
        <w:rPr>
          <w:rFonts w:ascii="Times New Roman" w:hAnsi="Times New Roman" w:cs="Times New Roman"/>
          <w:sz w:val="24"/>
          <w:szCs w:val="24"/>
        </w:rPr>
        <w:t xml:space="preserve"> a Nařízení č. 23</w:t>
      </w:r>
      <w:r w:rsidRPr="004D44CD">
        <w:rPr>
          <w:rFonts w:ascii="Times New Roman" w:hAnsi="Times New Roman" w:cs="Times New Roman"/>
          <w:sz w:val="24"/>
          <w:szCs w:val="24"/>
        </w:rPr>
        <w:t>. Podzákonné právní předpisy vždy musí být v souladu s předpisy vyšší právní síly</w:t>
      </w:r>
      <w:r w:rsidR="00494356">
        <w:rPr>
          <w:rFonts w:ascii="Times New Roman" w:hAnsi="Times New Roman" w:cs="Times New Roman"/>
          <w:sz w:val="24"/>
          <w:szCs w:val="24"/>
        </w:rPr>
        <w:t xml:space="preserve"> </w:t>
      </w:r>
      <w:r w:rsidRPr="004D44CD">
        <w:rPr>
          <w:rFonts w:ascii="Times New Roman" w:hAnsi="Times New Roman" w:cs="Times New Roman"/>
          <w:sz w:val="24"/>
          <w:szCs w:val="24"/>
        </w:rPr>
        <w:t xml:space="preserve">a slouží k provedení daného zákona, nesmí upravovat žádné nové povinnosti, které by zákon neznal. Zákony musí být následně v souladu s Ústavou a Listinou a nesmí jim odporovat. </w:t>
      </w:r>
      <w:r w:rsidR="003014C0" w:rsidRPr="004D44CD">
        <w:rPr>
          <w:rFonts w:ascii="Times New Roman" w:hAnsi="Times New Roman" w:cs="Times New Roman"/>
          <w:sz w:val="24"/>
          <w:szCs w:val="24"/>
        </w:rPr>
        <w:t xml:space="preserve">V rámci vztahů daných předpisů je nutné rozlišit i způsob jejich návaznosti. Obecně lze </w:t>
      </w:r>
      <w:proofErr w:type="gramStart"/>
      <w:r w:rsidR="003014C0" w:rsidRPr="004D44CD">
        <w:rPr>
          <w:rFonts w:ascii="Times New Roman" w:hAnsi="Times New Roman" w:cs="Times New Roman"/>
          <w:sz w:val="24"/>
          <w:szCs w:val="24"/>
        </w:rPr>
        <w:t>říc</w:t>
      </w:r>
      <w:r w:rsidR="00494356">
        <w:rPr>
          <w:rFonts w:ascii="Times New Roman" w:hAnsi="Times New Roman" w:cs="Times New Roman"/>
          <w:sz w:val="24"/>
          <w:szCs w:val="24"/>
        </w:rPr>
        <w:t>i</w:t>
      </w:r>
      <w:proofErr w:type="gramEnd"/>
      <w:r w:rsidR="003014C0" w:rsidRPr="004D44CD">
        <w:rPr>
          <w:rFonts w:ascii="Times New Roman" w:hAnsi="Times New Roman" w:cs="Times New Roman"/>
          <w:sz w:val="24"/>
          <w:szCs w:val="24"/>
        </w:rPr>
        <w:t>, že zákony navazují na předpisy ústavního pořádku v tom smyslu, že konkretizují zásady a pravidla v nich uvedená.</w:t>
      </w:r>
      <w:r w:rsidR="00292EFB">
        <w:rPr>
          <w:rStyle w:val="Znakapoznpodarou"/>
          <w:rFonts w:ascii="Times New Roman" w:hAnsi="Times New Roman" w:cs="Times New Roman"/>
          <w:sz w:val="24"/>
          <w:szCs w:val="24"/>
        </w:rPr>
        <w:footnoteReference w:id="19"/>
      </w:r>
      <w:r w:rsidR="00292EFB">
        <w:rPr>
          <w:rFonts w:ascii="Times New Roman" w:hAnsi="Times New Roman" w:cs="Times New Roman"/>
          <w:sz w:val="24"/>
          <w:szCs w:val="24"/>
        </w:rPr>
        <w:t xml:space="preserve"> </w:t>
      </w:r>
      <w:r w:rsidR="003014C0" w:rsidRPr="004D44CD">
        <w:rPr>
          <w:rFonts w:ascii="Times New Roman" w:hAnsi="Times New Roman" w:cs="Times New Roman"/>
          <w:sz w:val="24"/>
          <w:szCs w:val="24"/>
        </w:rPr>
        <w:t xml:space="preserve">Příkladem lze uvést článek 2 odstavec 4 Ústavy, který říká, že: </w:t>
      </w:r>
      <w:r w:rsidR="003014C0" w:rsidRPr="004D44CD">
        <w:rPr>
          <w:rFonts w:ascii="Times New Roman" w:hAnsi="Times New Roman" w:cs="Times New Roman"/>
          <w:i/>
          <w:iCs/>
          <w:sz w:val="24"/>
          <w:szCs w:val="24"/>
        </w:rPr>
        <w:t>„Každý občan může činit, co není zákonem zakázáno, a nikdo nesmí být nucen činit, co zákon neukládá.“</w:t>
      </w:r>
      <w:r w:rsidR="003014C0" w:rsidRPr="004D44CD">
        <w:rPr>
          <w:rFonts w:ascii="Times New Roman" w:hAnsi="Times New Roman" w:cs="Times New Roman"/>
          <w:sz w:val="24"/>
          <w:szCs w:val="24"/>
        </w:rPr>
        <w:t xml:space="preserve"> V návaznosti na toto pravidlo aplikujeme §</w:t>
      </w:r>
      <w:r w:rsidR="001861D1">
        <w:rPr>
          <w:rFonts w:ascii="Times New Roman" w:hAnsi="Times New Roman" w:cs="Times New Roman"/>
          <w:sz w:val="24"/>
          <w:szCs w:val="24"/>
        </w:rPr>
        <w:t xml:space="preserve"> </w:t>
      </w:r>
      <w:r w:rsidR="003014C0" w:rsidRPr="004D44CD">
        <w:rPr>
          <w:rFonts w:ascii="Times New Roman" w:hAnsi="Times New Roman" w:cs="Times New Roman"/>
          <w:sz w:val="24"/>
          <w:szCs w:val="24"/>
        </w:rPr>
        <w:t>2 odstavec 1 trestního zákoníku, který v sobě zakotvuje zásadu zákonnosti a říká, že: „</w:t>
      </w:r>
      <w:r w:rsidR="003014C0" w:rsidRPr="004D44CD">
        <w:rPr>
          <w:rFonts w:ascii="Times New Roman" w:hAnsi="Times New Roman" w:cs="Times New Roman"/>
          <w:i/>
          <w:iCs/>
          <w:sz w:val="24"/>
          <w:szCs w:val="24"/>
        </w:rPr>
        <w:t>Jen trestní zákon vymezuje trestné činy a stanoví trestní sankce, které lze za jejich spáchání uložit.“</w:t>
      </w:r>
      <w:r w:rsidR="003014C0" w:rsidRPr="004D44CD">
        <w:rPr>
          <w:rFonts w:ascii="Times New Roman" w:hAnsi="Times New Roman" w:cs="Times New Roman"/>
          <w:sz w:val="24"/>
          <w:szCs w:val="24"/>
        </w:rPr>
        <w:t xml:space="preserve"> Vzájemný vztah těchto dvou ustanovení tedy spočívá v</w:t>
      </w:r>
      <w:r w:rsidR="00292EFB">
        <w:rPr>
          <w:rFonts w:ascii="Times New Roman" w:hAnsi="Times New Roman" w:cs="Times New Roman"/>
          <w:sz w:val="24"/>
          <w:szCs w:val="24"/>
        </w:rPr>
        <w:t> </w:t>
      </w:r>
      <w:r w:rsidR="003014C0" w:rsidRPr="004D44CD">
        <w:rPr>
          <w:rFonts w:ascii="Times New Roman" w:hAnsi="Times New Roman" w:cs="Times New Roman"/>
          <w:sz w:val="24"/>
          <w:szCs w:val="24"/>
        </w:rPr>
        <w:t>nemožnosti</w:t>
      </w:r>
      <w:r w:rsidR="00292EFB">
        <w:rPr>
          <w:rFonts w:ascii="Times New Roman" w:hAnsi="Times New Roman" w:cs="Times New Roman"/>
          <w:sz w:val="24"/>
          <w:szCs w:val="24"/>
        </w:rPr>
        <w:t xml:space="preserve"> odsoudit</w:t>
      </w:r>
      <w:r w:rsidR="003014C0" w:rsidRPr="004D44CD">
        <w:rPr>
          <w:rFonts w:ascii="Times New Roman" w:hAnsi="Times New Roman" w:cs="Times New Roman"/>
          <w:sz w:val="24"/>
          <w:szCs w:val="24"/>
        </w:rPr>
        <w:t xml:space="preserve"> pachatele za jiné jednání, než jaké je uvedeno v trestním zákoníku, respektive nelze ho odsoudit v případě, že nenaplní zákonné znaky trestní odpovědnosti za trestný čin. Obdobný </w:t>
      </w:r>
      <w:r w:rsidR="003014C0" w:rsidRPr="004D44CD">
        <w:rPr>
          <w:rFonts w:ascii="Times New Roman" w:hAnsi="Times New Roman" w:cs="Times New Roman"/>
          <w:sz w:val="24"/>
          <w:szCs w:val="24"/>
        </w:rPr>
        <w:lastRenderedPageBreak/>
        <w:t>vztah k §</w:t>
      </w:r>
      <w:r w:rsidR="001861D1">
        <w:rPr>
          <w:rFonts w:ascii="Times New Roman" w:hAnsi="Times New Roman" w:cs="Times New Roman"/>
          <w:sz w:val="24"/>
          <w:szCs w:val="24"/>
        </w:rPr>
        <w:t xml:space="preserve"> </w:t>
      </w:r>
      <w:r w:rsidR="003014C0" w:rsidRPr="004D44CD">
        <w:rPr>
          <w:rFonts w:ascii="Times New Roman" w:hAnsi="Times New Roman" w:cs="Times New Roman"/>
          <w:sz w:val="24"/>
          <w:szCs w:val="24"/>
        </w:rPr>
        <w:t>12 odstavec 1 trestního zákoníku má i článek 2 odstavec 2 Listiny, který říká, že: „</w:t>
      </w:r>
      <w:r w:rsidR="003014C0" w:rsidRPr="004D44CD">
        <w:rPr>
          <w:rFonts w:ascii="Times New Roman" w:hAnsi="Times New Roman" w:cs="Times New Roman"/>
          <w:i/>
          <w:iCs/>
          <w:sz w:val="24"/>
          <w:szCs w:val="24"/>
        </w:rPr>
        <w:t xml:space="preserve">Státní moc lze uplatňovat jen </w:t>
      </w:r>
      <w:r w:rsidR="00BA1979">
        <w:rPr>
          <w:rFonts w:ascii="Times New Roman" w:hAnsi="Times New Roman" w:cs="Times New Roman"/>
          <w:i/>
          <w:iCs/>
          <w:sz w:val="24"/>
          <w:szCs w:val="24"/>
        </w:rPr>
        <w:br/>
      </w:r>
      <w:r w:rsidR="003014C0" w:rsidRPr="004D44CD">
        <w:rPr>
          <w:rFonts w:ascii="Times New Roman" w:hAnsi="Times New Roman" w:cs="Times New Roman"/>
          <w:i/>
          <w:iCs/>
          <w:sz w:val="24"/>
          <w:szCs w:val="24"/>
        </w:rPr>
        <w:t>v případech a v mezích stanovených zákonem, a to způsobem, který zákon stanoví.“</w:t>
      </w:r>
      <w:r w:rsidR="003014C0" w:rsidRPr="004D44CD">
        <w:rPr>
          <w:rFonts w:ascii="Times New Roman" w:hAnsi="Times New Roman" w:cs="Times New Roman"/>
          <w:sz w:val="24"/>
          <w:szCs w:val="24"/>
        </w:rPr>
        <w:t xml:space="preserve"> </w:t>
      </w:r>
      <w:r w:rsidR="00E12C80" w:rsidRPr="004D44CD">
        <w:rPr>
          <w:rFonts w:ascii="Times New Roman" w:hAnsi="Times New Roman" w:cs="Times New Roman"/>
          <w:sz w:val="24"/>
          <w:szCs w:val="24"/>
        </w:rPr>
        <w:t xml:space="preserve">Již zmíněný článek 8 odstavec 2 Listiny má poté důležitý vztah k trestnímu řádu, jelikož tento stanoví způsoby a důvody trestního stíhání, které musí být dodrženy. Vyhláška představuje prováděcí předpis k trestnímu řádu. Upravuje tedy konkrétní aspekty výkonu trestu odnětí svobody navazující na proběhlé trestní řízení a odsouzení pachatele dle trestního řádu. Nesmí v sobě zahrnovat ustanovení, která by odporovala zásadám nebo kogentním ustanovením v trestním řádu. </w:t>
      </w:r>
    </w:p>
    <w:p w14:paraId="47618F20" w14:textId="732BBED2" w:rsidR="0032023D" w:rsidRPr="004D44CD" w:rsidRDefault="0032023D" w:rsidP="004F1E9B">
      <w:pPr>
        <w:pStyle w:val="Nadpis2"/>
        <w:numPr>
          <w:ilvl w:val="1"/>
          <w:numId w:val="1"/>
        </w:numPr>
        <w:spacing w:line="360" w:lineRule="auto"/>
        <w:rPr>
          <w:rFonts w:ascii="Times New Roman" w:hAnsi="Times New Roman" w:cs="Times New Roman"/>
          <w:b/>
          <w:bCs/>
          <w:color w:val="auto"/>
          <w:sz w:val="28"/>
          <w:szCs w:val="28"/>
        </w:rPr>
      </w:pPr>
      <w:bookmarkStart w:id="9" w:name="_Toc67908348"/>
      <w:r w:rsidRPr="004D44CD">
        <w:rPr>
          <w:rFonts w:ascii="Times New Roman" w:hAnsi="Times New Roman" w:cs="Times New Roman"/>
          <w:b/>
          <w:bCs/>
          <w:color w:val="auto"/>
          <w:sz w:val="28"/>
          <w:szCs w:val="28"/>
        </w:rPr>
        <w:t>Ústava České republiky</w:t>
      </w:r>
      <w:bookmarkEnd w:id="9"/>
    </w:p>
    <w:p w14:paraId="0F3C97A3" w14:textId="77777777" w:rsidR="00513A70"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Jak již bylo zmíněné výše, největší míru ochrany lidským právům na vnitrostátní úrovni poskytuje </w:t>
      </w:r>
      <w:r w:rsidR="00D06373" w:rsidRPr="004D44CD">
        <w:rPr>
          <w:rFonts w:ascii="Times New Roman" w:hAnsi="Times New Roman" w:cs="Times New Roman"/>
          <w:sz w:val="24"/>
          <w:szCs w:val="24"/>
        </w:rPr>
        <w:t xml:space="preserve">Ústava a </w:t>
      </w:r>
      <w:r w:rsidRPr="004D44CD">
        <w:rPr>
          <w:rFonts w:ascii="Times New Roman" w:hAnsi="Times New Roman" w:cs="Times New Roman"/>
          <w:sz w:val="24"/>
          <w:szCs w:val="24"/>
        </w:rPr>
        <w:t xml:space="preserve">Listina. Ústava již ve své </w:t>
      </w:r>
      <w:r w:rsidR="00D06373" w:rsidRPr="004D44CD">
        <w:rPr>
          <w:rFonts w:ascii="Times New Roman" w:hAnsi="Times New Roman" w:cs="Times New Roman"/>
          <w:sz w:val="24"/>
          <w:szCs w:val="24"/>
        </w:rPr>
        <w:t>p</w:t>
      </w:r>
      <w:r w:rsidRPr="004D44CD">
        <w:rPr>
          <w:rFonts w:ascii="Times New Roman" w:hAnsi="Times New Roman" w:cs="Times New Roman"/>
          <w:sz w:val="24"/>
          <w:szCs w:val="24"/>
        </w:rPr>
        <w:t>reambuli vyjadřuje základní myšlenky a vůdčí ideje, které vedly k potřebě ochrany lidských práv. Zdůrazňuje hodnotu lidské důstojnosti, rovnost, svobodu, principy právního státu a demokratický stát, který je založen na úctě k lidským právům a na zásadách občanské společnosti. Vyjadřuje tedy myšlenku, že k tomu, abychom se mohli označit za demokratický právní stát, je zapotřebí základní lidská práva deklarovat a zajistit jim potřebnou ochranu.</w:t>
      </w:r>
    </w:p>
    <w:p w14:paraId="1044F19A" w14:textId="716B407A" w:rsidR="007B2CFB"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Zásadním z první hlavy Ústavy je článek 1, který říká, že: </w:t>
      </w:r>
      <w:r w:rsidRPr="004D44CD">
        <w:rPr>
          <w:rFonts w:ascii="Times New Roman" w:hAnsi="Times New Roman" w:cs="Times New Roman"/>
          <w:i/>
          <w:iCs/>
          <w:sz w:val="24"/>
          <w:szCs w:val="24"/>
        </w:rPr>
        <w:t xml:space="preserve">„Česká republika je svrchovaný, jednotný a demokratický právní stát založený na úctě k právům a svobodám člověka a občana.“ </w:t>
      </w:r>
      <w:r w:rsidR="00D06373" w:rsidRPr="004D44CD">
        <w:rPr>
          <w:rFonts w:ascii="Times New Roman" w:hAnsi="Times New Roman" w:cs="Times New Roman"/>
          <w:sz w:val="24"/>
          <w:szCs w:val="24"/>
        </w:rPr>
        <w:t xml:space="preserve">Zásadním je i článek 2 Ústavy, dle nějž: </w:t>
      </w:r>
      <w:r w:rsidR="007178BC" w:rsidRPr="004D44CD">
        <w:rPr>
          <w:rFonts w:ascii="Times New Roman" w:hAnsi="Times New Roman" w:cs="Times New Roman"/>
          <w:sz w:val="24"/>
          <w:szCs w:val="24"/>
        </w:rPr>
        <w:t>„</w:t>
      </w:r>
      <w:r w:rsidR="00D06373" w:rsidRPr="004D44CD">
        <w:rPr>
          <w:rFonts w:ascii="Times New Roman" w:hAnsi="Times New Roman" w:cs="Times New Roman"/>
          <w:i/>
          <w:iCs/>
          <w:sz w:val="24"/>
          <w:szCs w:val="24"/>
        </w:rPr>
        <w:t>Každý občan může činit, co není zákonem zakázáno, a nikdo nesmí být nucen činit, co zákon neukládá.</w:t>
      </w:r>
      <w:r w:rsidR="007178BC" w:rsidRPr="004D44CD">
        <w:rPr>
          <w:rFonts w:ascii="Times New Roman" w:hAnsi="Times New Roman" w:cs="Times New Roman"/>
          <w:i/>
          <w:iCs/>
          <w:sz w:val="24"/>
          <w:szCs w:val="24"/>
        </w:rPr>
        <w:t>“</w:t>
      </w:r>
      <w:r w:rsidR="007178BC" w:rsidRPr="004D44CD">
        <w:rPr>
          <w:rFonts w:ascii="Times New Roman" w:hAnsi="Times New Roman" w:cs="Times New Roman"/>
          <w:sz w:val="24"/>
          <w:szCs w:val="24"/>
        </w:rPr>
        <w:t xml:space="preserve"> Toto ustanovení lze vykládat tak, že je dovolena činnost, která směřuje k dobru jednotlivce i společnosti, ale je zakázána jakákoli činnost, která je způsobilá škodit. Článek 2 Ústavy tak poskytuje právo státu stíhat a následně i trestat jednání, které porušuje zákon. Z daného ustanovení lze vyvodit poskytnutí ochrany právům a svobodám člověka, proti nimž bylo protizákonně jednáno, ale zároveň poskytnutí ochrany právům a svobodám pachatele.</w:t>
      </w:r>
      <w:r w:rsidR="00D06373" w:rsidRPr="004D44CD">
        <w:rPr>
          <w:rFonts w:ascii="Times New Roman" w:hAnsi="Times New Roman" w:cs="Times New Roman"/>
          <w:sz w:val="24"/>
          <w:szCs w:val="24"/>
        </w:rPr>
        <w:t xml:space="preserve"> </w:t>
      </w:r>
      <w:r w:rsidRPr="004D44CD">
        <w:rPr>
          <w:rFonts w:ascii="Times New Roman" w:hAnsi="Times New Roman" w:cs="Times New Roman"/>
          <w:sz w:val="24"/>
          <w:szCs w:val="24"/>
        </w:rPr>
        <w:t>Dále je to článek 3, který vymezuje Listinu jako součást ústavního pořádku. Ochranu lidským právům skrze soudní moc poté poskytuje článek 4</w:t>
      </w:r>
      <w:r w:rsidR="003057AB" w:rsidRPr="004D44CD">
        <w:rPr>
          <w:rFonts w:ascii="Times New Roman" w:hAnsi="Times New Roman" w:cs="Times New Roman"/>
          <w:sz w:val="24"/>
          <w:szCs w:val="24"/>
        </w:rPr>
        <w:t xml:space="preserve">, dle kterého jsou k ochraně určeny nezávislé soudy, které vykonávají soudní moc jménem republiky. V článku 82 dále nalezneme úpravu postavení soudců, kteří musí být nezávislí a nestranní. V článku 90 je zakotveno jedno ze základních pravidel, které nesmí být nikdy měněno či obcházeno, a to výhradní právo i povinnost soudu </w:t>
      </w:r>
      <w:r w:rsidR="003057AB" w:rsidRPr="004D44CD">
        <w:rPr>
          <w:rFonts w:ascii="Times New Roman" w:hAnsi="Times New Roman" w:cs="Times New Roman"/>
          <w:sz w:val="24"/>
          <w:szCs w:val="24"/>
        </w:rPr>
        <w:lastRenderedPageBreak/>
        <w:t>rozhodovat o vině a trestu za trestný čin. Jinému státnímu orgánu tato činnost nepřísluší.</w:t>
      </w:r>
      <w:r w:rsidR="007178BC" w:rsidRPr="004D44CD">
        <w:rPr>
          <w:rStyle w:val="Znakapoznpodarou"/>
          <w:rFonts w:ascii="Times New Roman" w:hAnsi="Times New Roman" w:cs="Times New Roman"/>
          <w:sz w:val="24"/>
          <w:szCs w:val="24"/>
        </w:rPr>
        <w:footnoteReference w:id="20"/>
      </w:r>
      <w:r w:rsidR="003057AB" w:rsidRPr="004D44CD">
        <w:rPr>
          <w:rFonts w:ascii="Times New Roman" w:hAnsi="Times New Roman" w:cs="Times New Roman"/>
          <w:sz w:val="24"/>
          <w:szCs w:val="24"/>
        </w:rPr>
        <w:t xml:space="preserve"> Článek 96 následně stanoví, že v rámci trestního řízení mají účastníci rovná práva. Můžeme</w:t>
      </w:r>
      <w:r w:rsidR="000B14B2">
        <w:rPr>
          <w:rFonts w:ascii="Times New Roman" w:hAnsi="Times New Roman" w:cs="Times New Roman"/>
          <w:sz w:val="24"/>
          <w:szCs w:val="24"/>
        </w:rPr>
        <w:t xml:space="preserve"> </w:t>
      </w:r>
      <w:r w:rsidR="003057AB" w:rsidRPr="004D44CD">
        <w:rPr>
          <w:rFonts w:ascii="Times New Roman" w:hAnsi="Times New Roman" w:cs="Times New Roman"/>
          <w:sz w:val="24"/>
          <w:szCs w:val="24"/>
        </w:rPr>
        <w:t>ho chápat jako pojistku, že pachateli při projednávání jeho činu nebude způsobena žádná křivda.</w:t>
      </w:r>
    </w:p>
    <w:p w14:paraId="4603F767" w14:textId="15897ACF" w:rsidR="00513A70"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Důležitá je poté i čtvrtá hlava Ústavy, která upravuje moc soudní. Je zde vymezena role obecných soudů, ale zejména role Ústavního soudu České republiky. Jeho základním úkolem je poskytovat ochranu základní</w:t>
      </w:r>
      <w:r w:rsidR="000A2D85">
        <w:rPr>
          <w:rFonts w:ascii="Times New Roman" w:hAnsi="Times New Roman" w:cs="Times New Roman"/>
          <w:sz w:val="24"/>
          <w:szCs w:val="24"/>
        </w:rPr>
        <w:t>m</w:t>
      </w:r>
      <w:r w:rsidRPr="004D44CD">
        <w:rPr>
          <w:rFonts w:ascii="Times New Roman" w:hAnsi="Times New Roman" w:cs="Times New Roman"/>
          <w:sz w:val="24"/>
          <w:szCs w:val="24"/>
        </w:rPr>
        <w:t xml:space="preserve"> lidský</w:t>
      </w:r>
      <w:r w:rsidR="000A2D85">
        <w:rPr>
          <w:rFonts w:ascii="Times New Roman" w:hAnsi="Times New Roman" w:cs="Times New Roman"/>
          <w:sz w:val="24"/>
          <w:szCs w:val="24"/>
        </w:rPr>
        <w:t>m</w:t>
      </w:r>
      <w:r w:rsidRPr="004D44CD">
        <w:rPr>
          <w:rFonts w:ascii="Times New Roman" w:hAnsi="Times New Roman" w:cs="Times New Roman"/>
          <w:sz w:val="24"/>
          <w:szCs w:val="24"/>
        </w:rPr>
        <w:t xml:space="preserve"> práv</w:t>
      </w:r>
      <w:r w:rsidR="000A2D85">
        <w:rPr>
          <w:rFonts w:ascii="Times New Roman" w:hAnsi="Times New Roman" w:cs="Times New Roman"/>
          <w:sz w:val="24"/>
          <w:szCs w:val="24"/>
        </w:rPr>
        <w:t>ům</w:t>
      </w:r>
      <w:r w:rsidRPr="004D44CD">
        <w:rPr>
          <w:rFonts w:ascii="Times New Roman" w:hAnsi="Times New Roman" w:cs="Times New Roman"/>
          <w:sz w:val="24"/>
          <w:szCs w:val="24"/>
        </w:rPr>
        <w:t xml:space="preserve"> fyzický</w:t>
      </w:r>
      <w:r w:rsidR="000A2D85">
        <w:rPr>
          <w:rFonts w:ascii="Times New Roman" w:hAnsi="Times New Roman" w:cs="Times New Roman"/>
          <w:sz w:val="24"/>
          <w:szCs w:val="24"/>
        </w:rPr>
        <w:t>ch</w:t>
      </w:r>
      <w:r w:rsidRPr="004D44CD">
        <w:rPr>
          <w:rFonts w:ascii="Times New Roman" w:hAnsi="Times New Roman" w:cs="Times New Roman"/>
          <w:sz w:val="24"/>
          <w:szCs w:val="24"/>
        </w:rPr>
        <w:t xml:space="preserve"> i právnick</w:t>
      </w:r>
      <w:r w:rsidR="000A2D85">
        <w:rPr>
          <w:rFonts w:ascii="Times New Roman" w:hAnsi="Times New Roman" w:cs="Times New Roman"/>
          <w:sz w:val="24"/>
          <w:szCs w:val="24"/>
        </w:rPr>
        <w:t>ých</w:t>
      </w:r>
      <w:r w:rsidRPr="004D44CD">
        <w:rPr>
          <w:rFonts w:ascii="Times New Roman" w:hAnsi="Times New Roman" w:cs="Times New Roman"/>
          <w:sz w:val="24"/>
          <w:szCs w:val="24"/>
        </w:rPr>
        <w:t xml:space="preserve"> osob, a to i v situaci, kdy rozhodnutí obecných soudů bude v rozporu s ústavním pořádkem.</w:t>
      </w:r>
      <w:r w:rsidRPr="004D44CD">
        <w:rPr>
          <w:rStyle w:val="Znakapoznpodarou"/>
          <w:rFonts w:ascii="Times New Roman" w:hAnsi="Times New Roman" w:cs="Times New Roman"/>
          <w:sz w:val="24"/>
          <w:szCs w:val="24"/>
        </w:rPr>
        <w:footnoteReference w:id="21"/>
      </w:r>
    </w:p>
    <w:p w14:paraId="45809BE5" w14:textId="5ED902F8" w:rsidR="0032023D"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Konkrétně tedy Ústava nezakotvuje práva odsouzených, nicméně udává minimální </w:t>
      </w:r>
      <w:r w:rsidR="000A2D85">
        <w:rPr>
          <w:rFonts w:ascii="Times New Roman" w:hAnsi="Times New Roman" w:cs="Times New Roman"/>
          <w:sz w:val="24"/>
          <w:szCs w:val="24"/>
        </w:rPr>
        <w:t>limit</w:t>
      </w:r>
      <w:r w:rsidRPr="004D44CD">
        <w:rPr>
          <w:rFonts w:ascii="Times New Roman" w:hAnsi="Times New Roman" w:cs="Times New Roman"/>
          <w:sz w:val="24"/>
          <w:szCs w:val="24"/>
        </w:rPr>
        <w:t>, kter</w:t>
      </w:r>
      <w:r w:rsidR="000A2D85">
        <w:rPr>
          <w:rFonts w:ascii="Times New Roman" w:hAnsi="Times New Roman" w:cs="Times New Roman"/>
          <w:sz w:val="24"/>
          <w:szCs w:val="24"/>
        </w:rPr>
        <w:t>ý</w:t>
      </w:r>
      <w:r w:rsidRPr="004D44CD">
        <w:rPr>
          <w:rFonts w:ascii="Times New Roman" w:hAnsi="Times New Roman" w:cs="Times New Roman"/>
          <w:sz w:val="24"/>
          <w:szCs w:val="24"/>
        </w:rPr>
        <w:t xml:space="preserve"> musí být při výkonu trestu respektován, je jí</w:t>
      </w:r>
      <w:r w:rsidR="000A2D85">
        <w:rPr>
          <w:rFonts w:ascii="Times New Roman" w:hAnsi="Times New Roman" w:cs="Times New Roman"/>
          <w:sz w:val="24"/>
          <w:szCs w:val="24"/>
        </w:rPr>
        <w:t>m</w:t>
      </w:r>
      <w:r w:rsidRPr="004D44CD">
        <w:rPr>
          <w:rFonts w:ascii="Times New Roman" w:hAnsi="Times New Roman" w:cs="Times New Roman"/>
          <w:sz w:val="24"/>
          <w:szCs w:val="24"/>
        </w:rPr>
        <w:t xml:space="preserve"> lidská důstojnost</w:t>
      </w:r>
      <w:r w:rsidR="003057AB" w:rsidRPr="004D44CD">
        <w:rPr>
          <w:rFonts w:ascii="Times New Roman" w:hAnsi="Times New Roman" w:cs="Times New Roman"/>
          <w:sz w:val="24"/>
          <w:szCs w:val="24"/>
        </w:rPr>
        <w:t xml:space="preserve"> a zaručení procesních práv obviněného</w:t>
      </w:r>
      <w:r w:rsidRPr="004D44CD">
        <w:rPr>
          <w:rFonts w:ascii="Times New Roman" w:hAnsi="Times New Roman" w:cs="Times New Roman"/>
          <w:sz w:val="24"/>
          <w:szCs w:val="24"/>
        </w:rPr>
        <w:t>.</w:t>
      </w:r>
    </w:p>
    <w:p w14:paraId="71E9886A" w14:textId="71246D7C" w:rsidR="0032023D" w:rsidRPr="004D44CD" w:rsidRDefault="0032023D" w:rsidP="00B949CA">
      <w:pPr>
        <w:pStyle w:val="Nadpis2"/>
        <w:numPr>
          <w:ilvl w:val="1"/>
          <w:numId w:val="1"/>
        </w:numPr>
        <w:spacing w:line="360" w:lineRule="auto"/>
        <w:rPr>
          <w:rFonts w:ascii="Times New Roman" w:hAnsi="Times New Roman" w:cs="Times New Roman"/>
          <w:b/>
          <w:bCs/>
          <w:color w:val="auto"/>
          <w:sz w:val="28"/>
          <w:szCs w:val="28"/>
        </w:rPr>
      </w:pPr>
      <w:bookmarkStart w:id="10" w:name="_Toc67908349"/>
      <w:r w:rsidRPr="004D44CD">
        <w:rPr>
          <w:rFonts w:ascii="Times New Roman" w:hAnsi="Times New Roman" w:cs="Times New Roman"/>
          <w:b/>
          <w:bCs/>
          <w:color w:val="auto"/>
          <w:sz w:val="28"/>
          <w:szCs w:val="28"/>
        </w:rPr>
        <w:t>Listina základních práv a svobod</w:t>
      </w:r>
      <w:bookmarkEnd w:id="10"/>
    </w:p>
    <w:p w14:paraId="57F9F6C5" w14:textId="6262BDB7" w:rsidR="00513A70"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Jak již bylo výše zmíněno, Listina je základním právním předpisem, který poskytuje ochranu základním lidským právům. Je však důležité zmínit, že Listina tato práva pouze deklaruje, existují nezávisle na ní, což vychází z přirozenoprávního pojetí</w:t>
      </w:r>
      <w:r w:rsidR="00AE3D4B">
        <w:rPr>
          <w:rFonts w:ascii="Times New Roman" w:hAnsi="Times New Roman" w:cs="Times New Roman"/>
          <w:sz w:val="24"/>
          <w:szCs w:val="24"/>
        </w:rPr>
        <w:t xml:space="preserve"> lidských práv</w:t>
      </w:r>
      <w:r w:rsidRPr="004D44CD">
        <w:rPr>
          <w:rFonts w:ascii="Times New Roman" w:hAnsi="Times New Roman" w:cs="Times New Roman"/>
          <w:sz w:val="24"/>
          <w:szCs w:val="24"/>
        </w:rPr>
        <w:t>, jak bylo zmíněno výše. Přijetí tohoto dokumentu bylo zcela zásadní, neboť se Česká a Slovenská federativní republika tímto způsobem přihlásila k dodržování mezinárodního standardu lidských práv. Díky tomuto kroku se občané České republiky mohou obracet na ESLP v případě, že dojde k porušení jejich základních lidských práv.</w:t>
      </w:r>
    </w:p>
    <w:p w14:paraId="19F07307" w14:textId="77777777" w:rsidR="00513A70"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Listina určuje, komu jsou v ní vymezená práva přiznávána. Obecně lze </w:t>
      </w:r>
      <w:proofErr w:type="gramStart"/>
      <w:r w:rsidRPr="004D44CD">
        <w:rPr>
          <w:rFonts w:ascii="Times New Roman" w:hAnsi="Times New Roman" w:cs="Times New Roman"/>
          <w:sz w:val="24"/>
          <w:szCs w:val="24"/>
        </w:rPr>
        <w:t>říci</w:t>
      </w:r>
      <w:proofErr w:type="gramEnd"/>
      <w:r w:rsidRPr="004D44CD">
        <w:rPr>
          <w:rFonts w:ascii="Times New Roman" w:hAnsi="Times New Roman" w:cs="Times New Roman"/>
          <w:sz w:val="24"/>
          <w:szCs w:val="24"/>
        </w:rPr>
        <w:t xml:space="preserve">, že domoci se jich může každý, ať už fyzická či právnická osoba. V některých případech však může být dané právo vázáno na státní občanství, příkladem jsou občanská práva, která jsou vázána na státoobčanský státu jednotlivce, a nejsou ústavně garantována cizincům. Konkrétně se může jednat o právo volební či právo sdružovat se v politických stranách. Listina má dále vazbu na zákon č. 99/1963 Sb., občanský soudní řád, a to vzhledem k článku 36 odst. 1, který říká, že: </w:t>
      </w:r>
      <w:r w:rsidRPr="004D44CD">
        <w:rPr>
          <w:rFonts w:ascii="Times New Roman" w:hAnsi="Times New Roman" w:cs="Times New Roman"/>
          <w:i/>
          <w:iCs/>
          <w:sz w:val="24"/>
          <w:szCs w:val="24"/>
        </w:rPr>
        <w:t>„Každý se může domáhat stanoveným postupem svého práva u nezávislého a nestranného soudu a ve stanovených případech u jiného orgánu.“</w:t>
      </w:r>
      <w:r w:rsidRPr="004D44CD">
        <w:rPr>
          <w:rFonts w:ascii="Times New Roman" w:hAnsi="Times New Roman" w:cs="Times New Roman"/>
          <w:sz w:val="24"/>
          <w:szCs w:val="24"/>
        </w:rPr>
        <w:t xml:space="preserve"> Zaručuje tak právo každého domáhat se svého práva u nestranného a nezávislého soudu.</w:t>
      </w:r>
    </w:p>
    <w:p w14:paraId="4712992F" w14:textId="77777777" w:rsidR="00513A70"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Co se týče systematiky základních lidských práv v Listině, lze vymezit několik skupin práv. Jedná se například o právo na život, nedotknutelnost osoby, zákaz mučení, právo na svobodu a soukromí, právo na vzdělání, majetková práva, hospodářská, sociální a kulturní </w:t>
      </w:r>
      <w:r w:rsidRPr="004D44CD">
        <w:rPr>
          <w:rFonts w:ascii="Times New Roman" w:hAnsi="Times New Roman" w:cs="Times New Roman"/>
          <w:sz w:val="24"/>
          <w:szCs w:val="24"/>
        </w:rPr>
        <w:lastRenderedPageBreak/>
        <w:t>práva, politická práva, národnostní a etnická práva, právo na svobodu myšlení, právo na ochranu zdraví a v neposlední řadě právo na soudní a jinou ochranu. V první hlavě, která je nazvaná jako Obecná ustanovení, je opět kladen důraz na důležitost rovnosti, lidské důstojnosti a demokratických hodnot. Důležité je zmínit, že Listina neupravuje veškerá práva a svobody, kterým je v rámci českého právního řádu poskytnuta ochrana, ale upravuje ty základní práva a svobody, které jsou důležité pro vymezení práv a svobod jiných osob. Listina tak tvoří katalog práv a svobod, která byla za základní označena zákonodárcem.</w:t>
      </w:r>
    </w:p>
    <w:p w14:paraId="05B4146E" w14:textId="1B1F1DAC" w:rsidR="00513A70"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Všechna tato práva lze vymezit i při výkonu trestu odnětí svobody, byť mohou být legitimně omezena. Listina neurčuje přímo konkrétní subjekty, kterým ochrana jejich práv náleží. Domnívám se proto, že není důvodu k vyčlenění vězňů ze skupiny těchto osob. Důležitý je i článek 4 odst. 2, který říká, že „</w:t>
      </w:r>
      <w:r w:rsidRPr="004D44CD">
        <w:rPr>
          <w:rFonts w:ascii="Times New Roman" w:hAnsi="Times New Roman" w:cs="Times New Roman"/>
          <w:i/>
          <w:iCs/>
          <w:sz w:val="24"/>
          <w:szCs w:val="24"/>
        </w:rPr>
        <w:t>M</w:t>
      </w:r>
      <w:r w:rsidRPr="004D44CD">
        <w:rPr>
          <w:rFonts w:ascii="Times New Roman" w:hAnsi="Times New Roman" w:cs="Times New Roman"/>
          <w:i/>
          <w:iCs/>
          <w:color w:val="000000"/>
          <w:sz w:val="24"/>
          <w:szCs w:val="24"/>
          <w:shd w:val="clear" w:color="auto" w:fill="FFFFFF"/>
        </w:rPr>
        <w:t>eze základních práv a svobod mohou být za podmínek stanovených Listinou základních práv a svobod upraveny pouze zákonem.</w:t>
      </w:r>
      <w:r w:rsidRPr="004D44CD">
        <w:rPr>
          <w:rFonts w:ascii="Times New Roman" w:hAnsi="Times New Roman" w:cs="Times New Roman"/>
          <w:i/>
          <w:iCs/>
          <w:sz w:val="24"/>
          <w:szCs w:val="24"/>
        </w:rPr>
        <w:t>“</w:t>
      </w:r>
      <w:r w:rsidR="00252938" w:rsidRPr="00252938">
        <w:rPr>
          <w:rStyle w:val="Znakapoznpodarou"/>
          <w:rFonts w:ascii="Times New Roman" w:hAnsi="Times New Roman" w:cs="Times New Roman"/>
          <w:sz w:val="24"/>
          <w:szCs w:val="24"/>
        </w:rPr>
        <w:t xml:space="preserve"> </w:t>
      </w:r>
      <w:r w:rsidR="00252938" w:rsidRPr="004D44CD">
        <w:rPr>
          <w:rStyle w:val="Znakapoznpodarou"/>
          <w:rFonts w:ascii="Times New Roman" w:hAnsi="Times New Roman" w:cs="Times New Roman"/>
          <w:sz w:val="24"/>
          <w:szCs w:val="24"/>
        </w:rPr>
        <w:footnoteReference w:id="22"/>
      </w:r>
      <w:r w:rsidRPr="004D44CD">
        <w:rPr>
          <w:rFonts w:ascii="Times New Roman" w:hAnsi="Times New Roman" w:cs="Times New Roman"/>
          <w:sz w:val="24"/>
          <w:szCs w:val="24"/>
        </w:rPr>
        <w:t xml:space="preserve"> Je zde tedy zakotvena jedna z vlastností lidských práv, a to možnost jejich omezení v případě, že jsou splněny zákonné podmínky.</w:t>
      </w:r>
      <w:r w:rsidR="003B2911" w:rsidRPr="003B2911">
        <w:rPr>
          <w:rStyle w:val="Znakapoznpodarou"/>
          <w:rFonts w:ascii="Times New Roman" w:hAnsi="Times New Roman" w:cs="Times New Roman"/>
          <w:sz w:val="24"/>
          <w:szCs w:val="24"/>
        </w:rPr>
        <w:t xml:space="preserve"> </w:t>
      </w:r>
      <w:r w:rsidRPr="004D44CD">
        <w:rPr>
          <w:rFonts w:ascii="Times New Roman" w:hAnsi="Times New Roman" w:cs="Times New Roman"/>
          <w:sz w:val="24"/>
          <w:szCs w:val="24"/>
        </w:rPr>
        <w:t>Při omezení těchto práv je však nutné šetřit jejich podstatu a smysl.</w:t>
      </w:r>
      <w:r w:rsidRPr="004D44CD">
        <w:rPr>
          <w:rStyle w:val="Znakapoznpodarou"/>
          <w:rFonts w:ascii="Times New Roman" w:hAnsi="Times New Roman" w:cs="Times New Roman"/>
          <w:sz w:val="24"/>
          <w:szCs w:val="24"/>
        </w:rPr>
        <w:footnoteReference w:id="23"/>
      </w:r>
    </w:p>
    <w:p w14:paraId="1683CAE7" w14:textId="35ECCA63" w:rsidR="00513A70" w:rsidRPr="004D44CD" w:rsidRDefault="003057AB"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Zcela zásadním ustanovení je článek 8 Listiny, který říká, že „</w:t>
      </w:r>
      <w:r w:rsidRPr="004D44CD">
        <w:rPr>
          <w:rFonts w:ascii="Times New Roman" w:hAnsi="Times New Roman" w:cs="Times New Roman"/>
          <w:i/>
          <w:iCs/>
          <w:sz w:val="24"/>
          <w:szCs w:val="24"/>
        </w:rPr>
        <w:t>osobní svoboda je zaručena“</w:t>
      </w:r>
      <w:r w:rsidRPr="004D44CD">
        <w:rPr>
          <w:rFonts w:ascii="Times New Roman" w:hAnsi="Times New Roman" w:cs="Times New Roman"/>
          <w:sz w:val="24"/>
          <w:szCs w:val="24"/>
        </w:rPr>
        <w:t xml:space="preserve">. Při trestání </w:t>
      </w:r>
      <w:r w:rsidR="00C56FD0" w:rsidRPr="004D44CD">
        <w:rPr>
          <w:rFonts w:ascii="Times New Roman" w:hAnsi="Times New Roman" w:cs="Times New Roman"/>
          <w:sz w:val="24"/>
          <w:szCs w:val="24"/>
        </w:rPr>
        <w:t xml:space="preserve">pachatelů trestných činů však dochází k výraznému zásahu do tohoto práva, proto je nezbytné, aby státní orgány při svých postupech dodržovaly zákon a dbaly </w:t>
      </w:r>
      <w:r w:rsidR="00BA1979">
        <w:rPr>
          <w:rFonts w:ascii="Times New Roman" w:hAnsi="Times New Roman" w:cs="Times New Roman"/>
          <w:sz w:val="24"/>
          <w:szCs w:val="24"/>
        </w:rPr>
        <w:br/>
      </w:r>
      <w:r w:rsidR="00C56FD0" w:rsidRPr="004D44CD">
        <w:rPr>
          <w:rFonts w:ascii="Times New Roman" w:hAnsi="Times New Roman" w:cs="Times New Roman"/>
          <w:sz w:val="24"/>
          <w:szCs w:val="24"/>
        </w:rPr>
        <w:t xml:space="preserve">i ochrany lidské důstojnosti pachatele. Omezení osobní svobody však při dodržení podmínek uvedených v odstavci druhém článku 8 nelze považovat za nespravedlivé. </w:t>
      </w:r>
      <w:r w:rsidR="003306E8">
        <w:rPr>
          <w:rFonts w:ascii="Times New Roman" w:hAnsi="Times New Roman" w:cs="Times New Roman"/>
          <w:sz w:val="24"/>
          <w:szCs w:val="24"/>
        </w:rPr>
        <w:t>P</w:t>
      </w:r>
      <w:r w:rsidR="00C56FD0" w:rsidRPr="004D44CD">
        <w:rPr>
          <w:rFonts w:ascii="Times New Roman" w:hAnsi="Times New Roman" w:cs="Times New Roman"/>
          <w:sz w:val="24"/>
          <w:szCs w:val="24"/>
        </w:rPr>
        <w:t>odmínkami pro možnost trestně stíhat pachatele jsou existence důvodu a způsobu stíhání, které stanoví zákon. V důsledku je tedy pachatel trestného činu povinen strpět zásah státu do jeho práva na osobní svobodu.</w:t>
      </w:r>
    </w:p>
    <w:p w14:paraId="500D029A" w14:textId="080018AC" w:rsidR="00513A70" w:rsidRPr="004D44CD" w:rsidRDefault="00C56FD0"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Listina se také v mnoha ohledech dotýká práv vězně, která jsou mu při výkonu trestu odnětí svobody zaručena. Jde o právo na nedotknutelnost osoby zakotvené v článku 7, které se projevuje v podmínkách a omezeních při provádění osobních prohlídek vězňů. Dále Listina ve svém článku 15 zakotvuje právo na svobodu myšlení, svědomí a náboženského vyznání. </w:t>
      </w:r>
      <w:r w:rsidR="00982122" w:rsidRPr="004D44CD">
        <w:rPr>
          <w:rFonts w:ascii="Times New Roman" w:hAnsi="Times New Roman" w:cs="Times New Roman"/>
          <w:sz w:val="24"/>
          <w:szCs w:val="24"/>
        </w:rPr>
        <w:t>Vězni mají také právo na informace dle článku 17</w:t>
      </w:r>
      <w:r w:rsidR="00494356">
        <w:rPr>
          <w:rFonts w:ascii="Times New Roman" w:hAnsi="Times New Roman" w:cs="Times New Roman"/>
          <w:sz w:val="24"/>
          <w:szCs w:val="24"/>
        </w:rPr>
        <w:t>.</w:t>
      </w:r>
      <w:r w:rsidR="00982122" w:rsidRPr="004D44CD">
        <w:rPr>
          <w:rFonts w:ascii="Times New Roman" w:hAnsi="Times New Roman" w:cs="Times New Roman"/>
          <w:sz w:val="24"/>
          <w:szCs w:val="24"/>
        </w:rPr>
        <w:t xml:space="preserve"> Článek 18 zaručuje vězňům </w:t>
      </w:r>
      <w:r w:rsidR="00BA1979">
        <w:rPr>
          <w:rFonts w:ascii="Times New Roman" w:hAnsi="Times New Roman" w:cs="Times New Roman"/>
          <w:sz w:val="24"/>
          <w:szCs w:val="24"/>
        </w:rPr>
        <w:br/>
      </w:r>
      <w:r w:rsidR="00982122" w:rsidRPr="004D44CD">
        <w:rPr>
          <w:rFonts w:ascii="Times New Roman" w:hAnsi="Times New Roman" w:cs="Times New Roman"/>
          <w:sz w:val="24"/>
          <w:szCs w:val="24"/>
        </w:rPr>
        <w:t xml:space="preserve">i právo petiční. Článek 26 zakotvuje i právo na práci pro vězni, i když v omezené míře a za omezených technických možností. Vězeni mají i právo na vzdělání. V průběhu celého výkonu trestu odnětí svobody musí být zajištěno také právo a ochrana zdraví, jak stanoví článek 31. Další práva vězně zakotvená v Listině se dotýkají procesních postupů a souvisí </w:t>
      </w:r>
      <w:r w:rsidR="00982122" w:rsidRPr="004D44CD">
        <w:rPr>
          <w:rFonts w:ascii="Times New Roman" w:hAnsi="Times New Roman" w:cs="Times New Roman"/>
          <w:sz w:val="24"/>
          <w:szCs w:val="24"/>
        </w:rPr>
        <w:lastRenderedPageBreak/>
        <w:t>s právem na soudní a jinou ochranu. Jde především o právo na právní pomoc či právo na tlumočníka.</w:t>
      </w:r>
      <w:r w:rsidR="00982122" w:rsidRPr="004D44CD">
        <w:rPr>
          <w:rStyle w:val="Znakapoznpodarou"/>
          <w:rFonts w:ascii="Times New Roman" w:hAnsi="Times New Roman" w:cs="Times New Roman"/>
          <w:sz w:val="24"/>
          <w:szCs w:val="24"/>
        </w:rPr>
        <w:footnoteReference w:id="24"/>
      </w:r>
    </w:p>
    <w:p w14:paraId="31751CF3" w14:textId="06BF2EBE" w:rsidR="0032023D" w:rsidRPr="004D44CD" w:rsidRDefault="00C56FD0"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Nutno dodat, že </w:t>
      </w:r>
      <w:r w:rsidR="00982122" w:rsidRPr="004D44CD">
        <w:rPr>
          <w:rFonts w:ascii="Times New Roman" w:hAnsi="Times New Roman" w:cs="Times New Roman"/>
          <w:sz w:val="24"/>
          <w:szCs w:val="24"/>
        </w:rPr>
        <w:t>ne všechna práva zakotvená v Listině vězni mají</w:t>
      </w:r>
      <w:r w:rsidR="00494356">
        <w:rPr>
          <w:rFonts w:ascii="Times New Roman" w:hAnsi="Times New Roman" w:cs="Times New Roman"/>
          <w:sz w:val="24"/>
          <w:szCs w:val="24"/>
        </w:rPr>
        <w:t xml:space="preserve"> v plné míře</w:t>
      </w:r>
      <w:r w:rsidR="00982122" w:rsidRPr="004D44CD">
        <w:rPr>
          <w:rFonts w:ascii="Times New Roman" w:hAnsi="Times New Roman" w:cs="Times New Roman"/>
          <w:sz w:val="24"/>
          <w:szCs w:val="24"/>
        </w:rPr>
        <w:t xml:space="preserve">. Například je výrazně narušen článek 13 zakotvující zákaz porušení listovního tajemství </w:t>
      </w:r>
      <w:r w:rsidR="00BA1979">
        <w:rPr>
          <w:rFonts w:ascii="Times New Roman" w:hAnsi="Times New Roman" w:cs="Times New Roman"/>
          <w:sz w:val="24"/>
          <w:szCs w:val="24"/>
        </w:rPr>
        <w:br/>
      </w:r>
      <w:r w:rsidR="00982122" w:rsidRPr="004D44CD">
        <w:rPr>
          <w:rFonts w:ascii="Times New Roman" w:hAnsi="Times New Roman" w:cs="Times New Roman"/>
          <w:sz w:val="24"/>
          <w:szCs w:val="24"/>
        </w:rPr>
        <w:t>a článek 14 zaručující svobodu pohybu a pobytu</w:t>
      </w:r>
      <w:r w:rsidR="00494356">
        <w:rPr>
          <w:rFonts w:ascii="Times New Roman" w:hAnsi="Times New Roman" w:cs="Times New Roman"/>
          <w:sz w:val="24"/>
          <w:szCs w:val="24"/>
        </w:rPr>
        <w:t>.</w:t>
      </w:r>
    </w:p>
    <w:p w14:paraId="74E45FB4" w14:textId="1CF7C1E7" w:rsidR="0032023D" w:rsidRPr="004D44CD" w:rsidRDefault="0032023D" w:rsidP="007302AB">
      <w:pPr>
        <w:pStyle w:val="Nadpis2"/>
        <w:numPr>
          <w:ilvl w:val="1"/>
          <w:numId w:val="1"/>
        </w:numPr>
        <w:spacing w:line="360" w:lineRule="auto"/>
        <w:rPr>
          <w:rFonts w:ascii="Times New Roman" w:hAnsi="Times New Roman" w:cs="Times New Roman"/>
          <w:b/>
          <w:bCs/>
          <w:color w:val="auto"/>
          <w:sz w:val="28"/>
          <w:szCs w:val="28"/>
        </w:rPr>
      </w:pPr>
      <w:bookmarkStart w:id="11" w:name="_Toc67908350"/>
      <w:r w:rsidRPr="004D44CD">
        <w:rPr>
          <w:rFonts w:ascii="Times New Roman" w:hAnsi="Times New Roman" w:cs="Times New Roman"/>
          <w:b/>
          <w:bCs/>
          <w:color w:val="auto"/>
          <w:sz w:val="28"/>
          <w:szCs w:val="28"/>
        </w:rPr>
        <w:t>Zákon o výkonu trestu odnětí svobody</w:t>
      </w:r>
      <w:bookmarkEnd w:id="11"/>
    </w:p>
    <w:p w14:paraId="2F3EFC29" w14:textId="0C172BA8" w:rsidR="00513A70" w:rsidRPr="004D44CD" w:rsidRDefault="004D44CD" w:rsidP="000A01E1">
      <w:pPr>
        <w:spacing w:after="0" w:line="360" w:lineRule="auto"/>
        <w:ind w:left="102" w:right="108" w:firstLine="709"/>
        <w:jc w:val="both"/>
        <w:rPr>
          <w:rFonts w:ascii="Times New Roman" w:hAnsi="Times New Roman" w:cs="Times New Roman"/>
          <w:sz w:val="24"/>
          <w:szCs w:val="24"/>
        </w:rPr>
      </w:pPr>
      <w:r>
        <w:rPr>
          <w:rFonts w:ascii="Times New Roman" w:hAnsi="Times New Roman" w:cs="Times New Roman"/>
          <w:sz w:val="24"/>
          <w:szCs w:val="24"/>
        </w:rPr>
        <w:t>Zákon</w:t>
      </w:r>
      <w:r w:rsidR="0032023D" w:rsidRPr="004D44CD">
        <w:rPr>
          <w:rFonts w:ascii="Times New Roman" w:hAnsi="Times New Roman" w:cs="Times New Roman"/>
          <w:sz w:val="24"/>
          <w:szCs w:val="24"/>
        </w:rPr>
        <w:t xml:space="preserve"> upravuje zejména práva a povinnosti odsouzených, pravidla pro přijímání </w:t>
      </w:r>
      <w:r w:rsidR="00BA1979">
        <w:rPr>
          <w:rFonts w:ascii="Times New Roman" w:hAnsi="Times New Roman" w:cs="Times New Roman"/>
          <w:sz w:val="24"/>
          <w:szCs w:val="24"/>
        </w:rPr>
        <w:br/>
      </w:r>
      <w:r w:rsidR="0032023D" w:rsidRPr="004D44CD">
        <w:rPr>
          <w:rFonts w:ascii="Times New Roman" w:hAnsi="Times New Roman" w:cs="Times New Roman"/>
          <w:sz w:val="24"/>
          <w:szCs w:val="24"/>
        </w:rPr>
        <w:t>a propouštění vězňů a kázeňské tresty. V §</w:t>
      </w:r>
      <w:r w:rsidR="001861D1">
        <w:rPr>
          <w:rFonts w:ascii="Times New Roman" w:hAnsi="Times New Roman" w:cs="Times New Roman"/>
          <w:sz w:val="24"/>
          <w:szCs w:val="24"/>
        </w:rPr>
        <w:t xml:space="preserve"> </w:t>
      </w:r>
      <w:r w:rsidR="0032023D" w:rsidRPr="004D44CD">
        <w:rPr>
          <w:rFonts w:ascii="Times New Roman" w:hAnsi="Times New Roman" w:cs="Times New Roman"/>
          <w:sz w:val="24"/>
          <w:szCs w:val="24"/>
        </w:rPr>
        <w:t>2 tohoto zákona je kladen důraz na lidskou důstojnost, která musí být při výkonu trestu respektována. Současně zdůrazňuje, že při výkonu trestu musí být zachováno zdraví jedince. Tato pravidla jsou hlavními zásadami výkonu trestu.</w:t>
      </w:r>
    </w:p>
    <w:p w14:paraId="3BB5A600" w14:textId="55170AA7" w:rsidR="00513A70"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Celá hlava druhá pojednává o právech odsouzených. Je to tedy zatím první právní předpis, který přímo říká, která práva </w:t>
      </w:r>
      <w:r w:rsidR="00A039BC">
        <w:rPr>
          <w:rFonts w:ascii="Times New Roman" w:hAnsi="Times New Roman" w:cs="Times New Roman"/>
          <w:sz w:val="24"/>
          <w:szCs w:val="24"/>
        </w:rPr>
        <w:t>odsouzení</w:t>
      </w:r>
      <w:r w:rsidRPr="004D44CD">
        <w:rPr>
          <w:rFonts w:ascii="Times New Roman" w:hAnsi="Times New Roman" w:cs="Times New Roman"/>
          <w:sz w:val="24"/>
          <w:szCs w:val="24"/>
        </w:rPr>
        <w:t xml:space="preserve"> mají, která mohou být omezena, a jak jsou konkrétně vymezena. §</w:t>
      </w:r>
      <w:r w:rsidR="001861D1">
        <w:rPr>
          <w:rFonts w:ascii="Times New Roman" w:hAnsi="Times New Roman" w:cs="Times New Roman"/>
          <w:sz w:val="24"/>
          <w:szCs w:val="24"/>
        </w:rPr>
        <w:t xml:space="preserve"> </w:t>
      </w:r>
      <w:r w:rsidRPr="004D44CD">
        <w:rPr>
          <w:rFonts w:ascii="Times New Roman" w:hAnsi="Times New Roman" w:cs="Times New Roman"/>
          <w:sz w:val="24"/>
          <w:szCs w:val="24"/>
        </w:rPr>
        <w:t>15 stanoví, že odsouzení mají rovná práva. §</w:t>
      </w:r>
      <w:r w:rsidR="001861D1">
        <w:rPr>
          <w:rFonts w:ascii="Times New Roman" w:hAnsi="Times New Roman" w:cs="Times New Roman"/>
          <w:sz w:val="24"/>
          <w:szCs w:val="24"/>
        </w:rPr>
        <w:t xml:space="preserve"> </w:t>
      </w:r>
      <w:r w:rsidRPr="004D44CD">
        <w:rPr>
          <w:rFonts w:ascii="Times New Roman" w:hAnsi="Times New Roman" w:cs="Times New Roman"/>
          <w:sz w:val="24"/>
          <w:szCs w:val="24"/>
        </w:rPr>
        <w:t xml:space="preserve">16 se věnuje sociálním podmínkám, přičemž zakotvuje právo na pravidelnou stravu, která má odpovídat zdravotnímu stavu, věku i obtížnosti práce. Dále tento zákon zakotvuje právo na lůžko </w:t>
      </w:r>
      <w:r w:rsidR="00BA1979">
        <w:rPr>
          <w:rFonts w:ascii="Times New Roman" w:hAnsi="Times New Roman" w:cs="Times New Roman"/>
          <w:sz w:val="24"/>
          <w:szCs w:val="24"/>
        </w:rPr>
        <w:br/>
      </w:r>
      <w:r w:rsidRPr="004D44CD">
        <w:rPr>
          <w:rFonts w:ascii="Times New Roman" w:hAnsi="Times New Roman" w:cs="Times New Roman"/>
          <w:sz w:val="24"/>
          <w:szCs w:val="24"/>
        </w:rPr>
        <w:t>a uzamykatelnou skříňku, právo na osmihodinovou dobu spánku a právo na alespoň hodinovou vycházku denně. §</w:t>
      </w:r>
      <w:r w:rsidR="001861D1">
        <w:rPr>
          <w:rFonts w:ascii="Times New Roman" w:hAnsi="Times New Roman" w:cs="Times New Roman"/>
          <w:sz w:val="24"/>
          <w:szCs w:val="24"/>
        </w:rPr>
        <w:t xml:space="preserve"> </w:t>
      </w:r>
      <w:r w:rsidRPr="004D44CD">
        <w:rPr>
          <w:rFonts w:ascii="Times New Roman" w:hAnsi="Times New Roman" w:cs="Times New Roman"/>
          <w:sz w:val="24"/>
          <w:szCs w:val="24"/>
        </w:rPr>
        <w:t>17 upravuje právo na přijímání a odesílání korespondence</w:t>
      </w:r>
      <w:r w:rsidR="002E3DA1">
        <w:rPr>
          <w:rFonts w:ascii="Times New Roman" w:hAnsi="Times New Roman" w:cs="Times New Roman"/>
          <w:sz w:val="24"/>
          <w:szCs w:val="24"/>
        </w:rPr>
        <w:t xml:space="preserve"> </w:t>
      </w:r>
      <w:r w:rsidR="00BA1979">
        <w:rPr>
          <w:rFonts w:ascii="Times New Roman" w:hAnsi="Times New Roman" w:cs="Times New Roman"/>
          <w:sz w:val="24"/>
          <w:szCs w:val="24"/>
        </w:rPr>
        <w:br/>
      </w:r>
      <w:r w:rsidR="002E3DA1">
        <w:rPr>
          <w:rFonts w:ascii="Times New Roman" w:hAnsi="Times New Roman" w:cs="Times New Roman"/>
          <w:sz w:val="24"/>
          <w:szCs w:val="24"/>
        </w:rPr>
        <w:t>a současně zakotvuje možnost jeho omezení</w:t>
      </w:r>
      <w:r w:rsidRPr="004D44CD">
        <w:rPr>
          <w:rFonts w:ascii="Times New Roman" w:hAnsi="Times New Roman" w:cs="Times New Roman"/>
          <w:sz w:val="24"/>
          <w:szCs w:val="24"/>
        </w:rPr>
        <w:t>. Vězni mají také právo na užívání telefonů a na přijímání návštěv. V §</w:t>
      </w:r>
      <w:r w:rsidR="001861D1">
        <w:rPr>
          <w:rFonts w:ascii="Times New Roman" w:hAnsi="Times New Roman" w:cs="Times New Roman"/>
          <w:sz w:val="24"/>
          <w:szCs w:val="24"/>
        </w:rPr>
        <w:t xml:space="preserve"> </w:t>
      </w:r>
      <w:r w:rsidRPr="004D44CD">
        <w:rPr>
          <w:rFonts w:ascii="Times New Roman" w:hAnsi="Times New Roman" w:cs="Times New Roman"/>
          <w:sz w:val="24"/>
          <w:szCs w:val="24"/>
        </w:rPr>
        <w:t>19 je však zakotveno omezení týkající se počtu osob a doby návštěv</w:t>
      </w:r>
      <w:r w:rsidR="002E3DA1">
        <w:rPr>
          <w:rFonts w:ascii="Times New Roman" w:hAnsi="Times New Roman" w:cs="Times New Roman"/>
          <w:sz w:val="24"/>
          <w:szCs w:val="24"/>
        </w:rPr>
        <w:t>.</w:t>
      </w:r>
    </w:p>
    <w:p w14:paraId="67B67049" w14:textId="06C213D5" w:rsidR="00513A70" w:rsidRPr="004D44CD" w:rsidRDefault="0032023D" w:rsidP="000A01E1">
      <w:pPr>
        <w:spacing w:after="0" w:line="360" w:lineRule="auto"/>
        <w:ind w:left="102" w:right="108" w:firstLine="709"/>
        <w:jc w:val="both"/>
        <w:rPr>
          <w:rFonts w:ascii="Times New Roman" w:hAnsi="Times New Roman" w:cs="Times New Roman"/>
          <w:color w:val="000000" w:themeColor="text1"/>
          <w:sz w:val="24"/>
          <w:szCs w:val="24"/>
        </w:rPr>
      </w:pPr>
      <w:r w:rsidRPr="004D44CD">
        <w:rPr>
          <w:rFonts w:ascii="Times New Roman" w:hAnsi="Times New Roman" w:cs="Times New Roman"/>
          <w:color w:val="000000" w:themeColor="text1"/>
          <w:sz w:val="24"/>
          <w:szCs w:val="24"/>
        </w:rPr>
        <w:t>Dle §</w:t>
      </w:r>
      <w:r w:rsidR="001861D1">
        <w:rPr>
          <w:rFonts w:ascii="Times New Roman" w:hAnsi="Times New Roman" w:cs="Times New Roman"/>
          <w:color w:val="000000" w:themeColor="text1"/>
          <w:sz w:val="24"/>
          <w:szCs w:val="24"/>
        </w:rPr>
        <w:t xml:space="preserve"> </w:t>
      </w:r>
      <w:r w:rsidRPr="004D44CD">
        <w:rPr>
          <w:rFonts w:ascii="Times New Roman" w:hAnsi="Times New Roman" w:cs="Times New Roman"/>
          <w:color w:val="000000" w:themeColor="text1"/>
          <w:sz w:val="24"/>
          <w:szCs w:val="24"/>
        </w:rPr>
        <w:t>23 má vězeň právo na nákup potravin a věcí osobní potřeby, a to nejméně jedenkrát týdně.</w:t>
      </w:r>
      <w:r w:rsidR="00305BDD" w:rsidRPr="004D44CD">
        <w:rPr>
          <w:rFonts w:ascii="Times New Roman" w:hAnsi="Times New Roman" w:cs="Times New Roman"/>
          <w:color w:val="000000" w:themeColor="text1"/>
          <w:sz w:val="24"/>
          <w:szCs w:val="24"/>
        </w:rPr>
        <w:t xml:space="preserve"> V praxi je toto právo realizováno</w:t>
      </w:r>
      <w:r w:rsidR="00A039BC">
        <w:rPr>
          <w:rFonts w:ascii="Times New Roman" w:hAnsi="Times New Roman" w:cs="Times New Roman"/>
          <w:color w:val="000000" w:themeColor="text1"/>
          <w:sz w:val="24"/>
          <w:szCs w:val="24"/>
        </w:rPr>
        <w:t xml:space="preserve"> za podmínek vnitřního řádu</w:t>
      </w:r>
      <w:r w:rsidR="00305BDD" w:rsidRPr="004D44CD">
        <w:rPr>
          <w:rFonts w:ascii="Times New Roman" w:hAnsi="Times New Roman" w:cs="Times New Roman"/>
          <w:color w:val="000000" w:themeColor="text1"/>
          <w:sz w:val="24"/>
          <w:szCs w:val="24"/>
        </w:rPr>
        <w:t xml:space="preserve"> </w:t>
      </w:r>
      <w:r w:rsidR="00A039BC">
        <w:rPr>
          <w:rFonts w:ascii="Times New Roman" w:hAnsi="Times New Roman" w:cs="Times New Roman"/>
          <w:color w:val="000000" w:themeColor="text1"/>
          <w:sz w:val="24"/>
          <w:szCs w:val="24"/>
        </w:rPr>
        <w:t xml:space="preserve">dané věznice, a to například </w:t>
      </w:r>
      <w:r w:rsidR="00305BDD" w:rsidRPr="004D44CD">
        <w:rPr>
          <w:rFonts w:ascii="Times New Roman" w:hAnsi="Times New Roman" w:cs="Times New Roman"/>
          <w:color w:val="000000" w:themeColor="text1"/>
          <w:sz w:val="24"/>
          <w:szCs w:val="24"/>
        </w:rPr>
        <w:t xml:space="preserve">otevřením vězeňské </w:t>
      </w:r>
      <w:r w:rsidR="001E27F2">
        <w:rPr>
          <w:rFonts w:ascii="Times New Roman" w:hAnsi="Times New Roman" w:cs="Times New Roman"/>
          <w:color w:val="000000" w:themeColor="text1"/>
          <w:sz w:val="24"/>
          <w:szCs w:val="24"/>
        </w:rPr>
        <w:t>prodejny</w:t>
      </w:r>
      <w:r w:rsidR="00305BDD" w:rsidRPr="004D44CD">
        <w:rPr>
          <w:rFonts w:ascii="Times New Roman" w:hAnsi="Times New Roman" w:cs="Times New Roman"/>
          <w:color w:val="000000" w:themeColor="text1"/>
          <w:sz w:val="24"/>
          <w:szCs w:val="24"/>
        </w:rPr>
        <w:t xml:space="preserve"> či rozvážkového vozíku, kde je možn</w:t>
      </w:r>
      <w:r w:rsidR="003F0DC0" w:rsidRPr="004D44CD">
        <w:rPr>
          <w:rFonts w:ascii="Times New Roman" w:hAnsi="Times New Roman" w:cs="Times New Roman"/>
          <w:color w:val="000000" w:themeColor="text1"/>
          <w:sz w:val="24"/>
          <w:szCs w:val="24"/>
        </w:rPr>
        <w:t>é</w:t>
      </w:r>
      <w:r w:rsidR="00305BDD" w:rsidRPr="004D44CD">
        <w:rPr>
          <w:rFonts w:ascii="Times New Roman" w:hAnsi="Times New Roman" w:cs="Times New Roman"/>
          <w:color w:val="000000" w:themeColor="text1"/>
          <w:sz w:val="24"/>
          <w:szCs w:val="24"/>
        </w:rPr>
        <w:t xml:space="preserve"> nakoupit potraviny, hygienické potřeby či jiné zboží za výrazně sníženou cenu.</w:t>
      </w:r>
      <w:r w:rsidR="00A039BC">
        <w:rPr>
          <w:rStyle w:val="Znakapoznpodarou"/>
          <w:rFonts w:ascii="Times New Roman" w:hAnsi="Times New Roman" w:cs="Times New Roman"/>
          <w:color w:val="000000" w:themeColor="text1"/>
          <w:sz w:val="24"/>
          <w:szCs w:val="24"/>
        </w:rPr>
        <w:footnoteReference w:id="25"/>
      </w:r>
      <w:r w:rsidR="001E27F2">
        <w:rPr>
          <w:rFonts w:ascii="Times New Roman" w:hAnsi="Times New Roman" w:cs="Times New Roman"/>
          <w:color w:val="000000" w:themeColor="text1"/>
          <w:sz w:val="24"/>
          <w:szCs w:val="24"/>
        </w:rPr>
        <w:t xml:space="preserve"> </w:t>
      </w:r>
      <w:r w:rsidRPr="004D44CD">
        <w:rPr>
          <w:rFonts w:ascii="Times New Roman" w:hAnsi="Times New Roman" w:cs="Times New Roman"/>
          <w:color w:val="000000" w:themeColor="text1"/>
          <w:sz w:val="24"/>
          <w:szCs w:val="24"/>
        </w:rPr>
        <w:t xml:space="preserve">Jedenkrát za 6 měsíců také </w:t>
      </w:r>
      <w:r w:rsidR="00305BDD" w:rsidRPr="004D44CD">
        <w:rPr>
          <w:rFonts w:ascii="Times New Roman" w:hAnsi="Times New Roman" w:cs="Times New Roman"/>
          <w:color w:val="000000" w:themeColor="text1"/>
          <w:sz w:val="24"/>
          <w:szCs w:val="24"/>
        </w:rPr>
        <w:t xml:space="preserve">odsouzený </w:t>
      </w:r>
      <w:r w:rsidRPr="004D44CD">
        <w:rPr>
          <w:rFonts w:ascii="Times New Roman" w:hAnsi="Times New Roman" w:cs="Times New Roman"/>
          <w:color w:val="000000" w:themeColor="text1"/>
          <w:sz w:val="24"/>
          <w:szCs w:val="24"/>
        </w:rPr>
        <w:t xml:space="preserve">může přijmout balíček do 5 kg. </w:t>
      </w:r>
      <w:r w:rsidR="00305BDD" w:rsidRPr="004F7C14">
        <w:rPr>
          <w:rFonts w:ascii="Times New Roman" w:hAnsi="Times New Roman" w:cs="Times New Roman"/>
          <w:color w:val="000000" w:themeColor="text1"/>
          <w:sz w:val="24"/>
          <w:szCs w:val="24"/>
        </w:rPr>
        <w:t xml:space="preserve">V praxi často dochází k tomu, že pokud vězeň poruší pravidla vyplývající z vnitřního řádu věznice méně intenzivním způsobem, je mu </w:t>
      </w:r>
      <w:r w:rsidR="002E3DA1" w:rsidRPr="004F7C14">
        <w:rPr>
          <w:rFonts w:ascii="Times New Roman" w:hAnsi="Times New Roman" w:cs="Times New Roman"/>
          <w:color w:val="000000" w:themeColor="text1"/>
          <w:sz w:val="24"/>
          <w:szCs w:val="24"/>
        </w:rPr>
        <w:t xml:space="preserve">již přijatý </w:t>
      </w:r>
      <w:r w:rsidR="00305BDD" w:rsidRPr="004F7C14">
        <w:rPr>
          <w:rFonts w:ascii="Times New Roman" w:hAnsi="Times New Roman" w:cs="Times New Roman"/>
          <w:color w:val="000000" w:themeColor="text1"/>
          <w:sz w:val="24"/>
          <w:szCs w:val="24"/>
        </w:rPr>
        <w:t xml:space="preserve">balíček o několik dní nebo týdnů pozdržen, a až následně je mu vydán.  </w:t>
      </w:r>
      <w:r w:rsidR="00897F4B" w:rsidRPr="004F7C14">
        <w:rPr>
          <w:rFonts w:ascii="Times New Roman" w:hAnsi="Times New Roman" w:cs="Times New Roman"/>
          <w:color w:val="000000" w:themeColor="text1"/>
          <w:sz w:val="24"/>
          <w:szCs w:val="24"/>
        </w:rPr>
        <w:t>Tento postup však nemá oporu v žádném právním předpise.</w:t>
      </w:r>
      <w:r w:rsidR="00897F4B" w:rsidRPr="004D44CD">
        <w:rPr>
          <w:rFonts w:ascii="Times New Roman" w:hAnsi="Times New Roman" w:cs="Times New Roman"/>
          <w:color w:val="000000" w:themeColor="text1"/>
          <w:sz w:val="24"/>
          <w:szCs w:val="24"/>
        </w:rPr>
        <w:t xml:space="preserve"> Dle §</w:t>
      </w:r>
      <w:r w:rsidR="001861D1">
        <w:rPr>
          <w:rFonts w:ascii="Times New Roman" w:hAnsi="Times New Roman" w:cs="Times New Roman"/>
          <w:color w:val="000000" w:themeColor="text1"/>
          <w:sz w:val="24"/>
          <w:szCs w:val="24"/>
        </w:rPr>
        <w:t xml:space="preserve"> </w:t>
      </w:r>
      <w:r w:rsidR="00897F4B" w:rsidRPr="004D44CD">
        <w:rPr>
          <w:rFonts w:ascii="Times New Roman" w:hAnsi="Times New Roman" w:cs="Times New Roman"/>
          <w:color w:val="000000" w:themeColor="text1"/>
          <w:sz w:val="24"/>
          <w:szCs w:val="24"/>
        </w:rPr>
        <w:t xml:space="preserve">46 odstavec 3 písm. c) </w:t>
      </w:r>
      <w:r w:rsidR="004D44CD">
        <w:rPr>
          <w:rFonts w:ascii="Times New Roman" w:hAnsi="Times New Roman" w:cs="Times New Roman"/>
          <w:color w:val="000000" w:themeColor="text1"/>
          <w:sz w:val="24"/>
          <w:szCs w:val="24"/>
        </w:rPr>
        <w:t>Zákona</w:t>
      </w:r>
      <w:r w:rsidR="00897F4B" w:rsidRPr="004D44CD">
        <w:rPr>
          <w:rFonts w:ascii="Times New Roman" w:hAnsi="Times New Roman" w:cs="Times New Roman"/>
          <w:color w:val="000000" w:themeColor="text1"/>
          <w:sz w:val="24"/>
          <w:szCs w:val="24"/>
        </w:rPr>
        <w:t xml:space="preserve"> je jedním z kázeňských trestů možnost jednou ročně zakázat vězni přijetí balíčku, o pozdržení již přijatého balíčku však tento zákon ani Vyhláška nehovoří.</w:t>
      </w:r>
    </w:p>
    <w:p w14:paraId="3A3B6120" w14:textId="668A7BCC" w:rsidR="00513A70" w:rsidRPr="004D44CD" w:rsidRDefault="0032023D" w:rsidP="000A01E1">
      <w:pPr>
        <w:spacing w:after="0" w:line="360" w:lineRule="auto"/>
        <w:ind w:left="102" w:right="108" w:firstLine="709"/>
        <w:jc w:val="both"/>
        <w:rPr>
          <w:rFonts w:ascii="Times New Roman" w:hAnsi="Times New Roman" w:cs="Times New Roman"/>
          <w:color w:val="000000" w:themeColor="text1"/>
          <w:sz w:val="24"/>
          <w:szCs w:val="24"/>
        </w:rPr>
      </w:pPr>
      <w:r w:rsidRPr="004D44CD">
        <w:rPr>
          <w:rFonts w:ascii="Times New Roman" w:hAnsi="Times New Roman" w:cs="Times New Roman"/>
          <w:color w:val="000000" w:themeColor="text1"/>
          <w:sz w:val="24"/>
          <w:szCs w:val="24"/>
        </w:rPr>
        <w:lastRenderedPageBreak/>
        <w:t>§</w:t>
      </w:r>
      <w:r w:rsidR="001861D1">
        <w:rPr>
          <w:rFonts w:ascii="Times New Roman" w:hAnsi="Times New Roman" w:cs="Times New Roman"/>
          <w:color w:val="000000" w:themeColor="text1"/>
          <w:sz w:val="24"/>
          <w:szCs w:val="24"/>
        </w:rPr>
        <w:t xml:space="preserve"> </w:t>
      </w:r>
      <w:r w:rsidRPr="004D44CD">
        <w:rPr>
          <w:rFonts w:ascii="Times New Roman" w:hAnsi="Times New Roman" w:cs="Times New Roman"/>
          <w:color w:val="000000" w:themeColor="text1"/>
          <w:sz w:val="24"/>
          <w:szCs w:val="24"/>
        </w:rPr>
        <w:t>29 zakotvuje právo na vzdělání a zaměstnávání odsouzených. Dle §</w:t>
      </w:r>
      <w:r w:rsidR="001861D1">
        <w:rPr>
          <w:rFonts w:ascii="Times New Roman" w:hAnsi="Times New Roman" w:cs="Times New Roman"/>
          <w:color w:val="000000" w:themeColor="text1"/>
          <w:sz w:val="24"/>
          <w:szCs w:val="24"/>
        </w:rPr>
        <w:t xml:space="preserve"> </w:t>
      </w:r>
      <w:r w:rsidRPr="004D44CD">
        <w:rPr>
          <w:rFonts w:ascii="Times New Roman" w:hAnsi="Times New Roman" w:cs="Times New Roman"/>
          <w:color w:val="000000" w:themeColor="text1"/>
          <w:sz w:val="24"/>
          <w:szCs w:val="24"/>
        </w:rPr>
        <w:t>33 mají také za vykonanou práci nárok na odměnu.</w:t>
      </w:r>
    </w:p>
    <w:p w14:paraId="76BB283F" w14:textId="71AD3F13" w:rsidR="00513A70" w:rsidRPr="004D44CD" w:rsidRDefault="0032023D" w:rsidP="000A01E1">
      <w:pPr>
        <w:spacing w:after="0" w:line="360" w:lineRule="auto"/>
        <w:ind w:left="102" w:right="108" w:firstLine="709"/>
        <w:jc w:val="both"/>
        <w:rPr>
          <w:rFonts w:ascii="Times New Roman" w:hAnsi="Times New Roman" w:cs="Times New Roman"/>
          <w:color w:val="000000" w:themeColor="text1"/>
          <w:sz w:val="24"/>
          <w:szCs w:val="24"/>
        </w:rPr>
      </w:pPr>
      <w:r w:rsidRPr="004D44CD">
        <w:rPr>
          <w:rFonts w:ascii="Times New Roman" w:hAnsi="Times New Roman" w:cs="Times New Roman"/>
          <w:sz w:val="24"/>
          <w:szCs w:val="24"/>
        </w:rPr>
        <w:t>§</w:t>
      </w:r>
      <w:r w:rsidR="001861D1">
        <w:rPr>
          <w:rFonts w:ascii="Times New Roman" w:hAnsi="Times New Roman" w:cs="Times New Roman"/>
          <w:sz w:val="24"/>
          <w:szCs w:val="24"/>
        </w:rPr>
        <w:t xml:space="preserve"> </w:t>
      </w:r>
      <w:r w:rsidRPr="004D44CD">
        <w:rPr>
          <w:rFonts w:ascii="Times New Roman" w:hAnsi="Times New Roman" w:cs="Times New Roman"/>
          <w:sz w:val="24"/>
          <w:szCs w:val="24"/>
        </w:rPr>
        <w:t>26 stanoví povinnost pro zaměstnance Vězeňské služby zachovávat práva, která mají odsouzení pří výkonu trestu.</w:t>
      </w:r>
      <w:r w:rsidRPr="004D44CD">
        <w:rPr>
          <w:rFonts w:ascii="Times New Roman" w:hAnsi="Times New Roman" w:cs="Times New Roman"/>
          <w:color w:val="000000" w:themeColor="text1"/>
          <w:sz w:val="24"/>
          <w:szCs w:val="24"/>
        </w:rPr>
        <w:t xml:space="preserve"> §</w:t>
      </w:r>
      <w:r w:rsidR="001861D1">
        <w:rPr>
          <w:rFonts w:ascii="Times New Roman" w:hAnsi="Times New Roman" w:cs="Times New Roman"/>
          <w:color w:val="000000" w:themeColor="text1"/>
          <w:sz w:val="24"/>
          <w:szCs w:val="24"/>
        </w:rPr>
        <w:t xml:space="preserve"> </w:t>
      </w:r>
      <w:r w:rsidRPr="004D44CD">
        <w:rPr>
          <w:rFonts w:ascii="Times New Roman" w:hAnsi="Times New Roman" w:cs="Times New Roman"/>
          <w:color w:val="000000" w:themeColor="text1"/>
          <w:sz w:val="24"/>
          <w:szCs w:val="24"/>
        </w:rPr>
        <w:t xml:space="preserve">27 následně stanoví, která práva jsou při výkonu trestu omezena. Jde o právo na svobodu, soukromí, svobodu pohybu, listovní tajemství a svobodné volby povolání. Dále říká, která práva přímo odsouzený nemá. Je jím například právo na stávku, podnikání a založení politické strany či hnutí. Toto ustanovení tedy odsouzené přímo zbavuje některých práv, to však zcela legitimně za účelem řádného výkonu trestu. </w:t>
      </w:r>
    </w:p>
    <w:p w14:paraId="3737BE4E" w14:textId="77777777" w:rsidR="00513A70" w:rsidRPr="004D44CD" w:rsidRDefault="0032023D" w:rsidP="000A01E1">
      <w:pPr>
        <w:spacing w:after="0" w:line="360" w:lineRule="auto"/>
        <w:ind w:left="102" w:right="108" w:firstLine="709"/>
        <w:jc w:val="both"/>
        <w:rPr>
          <w:rFonts w:ascii="Times New Roman" w:hAnsi="Times New Roman" w:cs="Times New Roman"/>
          <w:color w:val="000000" w:themeColor="text1"/>
          <w:sz w:val="24"/>
          <w:szCs w:val="24"/>
        </w:rPr>
      </w:pPr>
      <w:r w:rsidRPr="004D44CD">
        <w:rPr>
          <w:rFonts w:ascii="Times New Roman" w:hAnsi="Times New Roman" w:cs="Times New Roman"/>
          <w:sz w:val="24"/>
          <w:szCs w:val="24"/>
        </w:rPr>
        <w:t>Hlava třetí upravuje zacházení s odsouzenými, kdy stanoví, že cílem výkonu trestu je připravit odsouzeného na soběstačný život, k čemuž slouží program zacházení.</w:t>
      </w:r>
      <w:r w:rsidRPr="004D44CD">
        <w:rPr>
          <w:rFonts w:ascii="Times New Roman" w:hAnsi="Times New Roman" w:cs="Times New Roman"/>
          <w:color w:val="000000" w:themeColor="text1"/>
          <w:sz w:val="24"/>
          <w:szCs w:val="24"/>
        </w:rPr>
        <w:t xml:space="preserve"> Ten je sestaven podle konkrétních skutečností, které se týkají délky trestu, osobnosti odsouzeného a příčiny trestné činnosti.</w:t>
      </w:r>
    </w:p>
    <w:p w14:paraId="0A680B4C" w14:textId="1E59AE18" w:rsidR="00513A70" w:rsidRPr="00B949CA" w:rsidRDefault="0032023D" w:rsidP="000A01E1">
      <w:pPr>
        <w:spacing w:after="0" w:line="360" w:lineRule="auto"/>
        <w:ind w:left="102" w:right="108" w:firstLine="709"/>
        <w:jc w:val="both"/>
        <w:rPr>
          <w:rFonts w:ascii="Times New Roman" w:hAnsi="Times New Roman" w:cs="Times New Roman"/>
          <w:color w:val="000000" w:themeColor="text1"/>
          <w:sz w:val="24"/>
          <w:szCs w:val="24"/>
        </w:rPr>
      </w:pPr>
      <w:r w:rsidRPr="004D44CD">
        <w:rPr>
          <w:rFonts w:ascii="Times New Roman" w:hAnsi="Times New Roman" w:cs="Times New Roman"/>
          <w:sz w:val="24"/>
          <w:szCs w:val="24"/>
        </w:rPr>
        <w:t>§</w:t>
      </w:r>
      <w:r w:rsidR="001861D1">
        <w:rPr>
          <w:rFonts w:ascii="Times New Roman" w:hAnsi="Times New Roman" w:cs="Times New Roman"/>
          <w:sz w:val="24"/>
          <w:szCs w:val="24"/>
        </w:rPr>
        <w:t xml:space="preserve"> </w:t>
      </w:r>
      <w:r w:rsidRPr="004D44CD">
        <w:rPr>
          <w:rFonts w:ascii="Times New Roman" w:hAnsi="Times New Roman" w:cs="Times New Roman"/>
          <w:sz w:val="24"/>
          <w:szCs w:val="24"/>
        </w:rPr>
        <w:t xml:space="preserve">67 </w:t>
      </w:r>
      <w:proofErr w:type="spellStart"/>
      <w:r w:rsidRPr="004D44CD">
        <w:rPr>
          <w:rFonts w:ascii="Times New Roman" w:hAnsi="Times New Roman" w:cs="Times New Roman"/>
          <w:sz w:val="24"/>
          <w:szCs w:val="24"/>
        </w:rPr>
        <w:t>an</w:t>
      </w:r>
      <w:proofErr w:type="spellEnd"/>
      <w:r w:rsidRPr="004D44CD">
        <w:rPr>
          <w:rFonts w:ascii="Times New Roman" w:hAnsi="Times New Roman" w:cs="Times New Roman"/>
          <w:sz w:val="24"/>
          <w:szCs w:val="24"/>
        </w:rPr>
        <w:t>.</w:t>
      </w:r>
      <w:r w:rsidRPr="004D44CD">
        <w:rPr>
          <w:rFonts w:ascii="Times New Roman" w:hAnsi="Times New Roman" w:cs="Times New Roman"/>
          <w:color w:val="000000" w:themeColor="text1"/>
          <w:sz w:val="24"/>
          <w:szCs w:val="24"/>
        </w:rPr>
        <w:t xml:space="preserve"> se týká matek nezletilých dětí. Zakotvuje právo účasti otce u porodu i právo matky mít nezletilé dítě, zpravidla do 3 let věku, u sebe ve výkonu trestu.</w:t>
      </w:r>
    </w:p>
    <w:p w14:paraId="590F5F9E" w14:textId="009BFC20" w:rsidR="00897F4B" w:rsidRPr="004D44CD" w:rsidRDefault="00897F4B" w:rsidP="00BF6961">
      <w:pPr>
        <w:pStyle w:val="Nadpis3"/>
        <w:numPr>
          <w:ilvl w:val="2"/>
          <w:numId w:val="1"/>
        </w:numPr>
        <w:spacing w:line="360" w:lineRule="auto"/>
        <w:rPr>
          <w:rFonts w:ascii="Times New Roman" w:hAnsi="Times New Roman" w:cs="Times New Roman"/>
          <w:b/>
          <w:bCs/>
          <w:color w:val="auto"/>
        </w:rPr>
      </w:pPr>
      <w:bookmarkStart w:id="12" w:name="_Toc67908351"/>
      <w:r w:rsidRPr="004D44CD">
        <w:rPr>
          <w:rFonts w:ascii="Times New Roman" w:hAnsi="Times New Roman" w:cs="Times New Roman"/>
          <w:b/>
          <w:bCs/>
          <w:color w:val="auto"/>
        </w:rPr>
        <w:t>Vnitřní řád věznice</w:t>
      </w:r>
      <w:bookmarkEnd w:id="12"/>
    </w:p>
    <w:p w14:paraId="531AA6F6" w14:textId="55F7DDAB" w:rsidR="00513A70" w:rsidRPr="004D44CD" w:rsidRDefault="004D44CD" w:rsidP="000A01E1">
      <w:pPr>
        <w:spacing w:after="0" w:line="360" w:lineRule="auto"/>
        <w:ind w:left="102" w:right="108" w:firstLine="709"/>
        <w:jc w:val="both"/>
        <w:rPr>
          <w:rFonts w:ascii="Times New Roman" w:hAnsi="Times New Roman" w:cs="Times New Roman"/>
          <w:sz w:val="24"/>
          <w:szCs w:val="24"/>
        </w:rPr>
      </w:pPr>
      <w:r>
        <w:rPr>
          <w:rFonts w:ascii="Times New Roman" w:hAnsi="Times New Roman" w:cs="Times New Roman"/>
          <w:sz w:val="24"/>
          <w:szCs w:val="24"/>
        </w:rPr>
        <w:t xml:space="preserve">Zákon </w:t>
      </w:r>
      <w:r w:rsidR="0032023D" w:rsidRPr="004D44CD">
        <w:rPr>
          <w:rFonts w:ascii="Times New Roman" w:hAnsi="Times New Roman" w:cs="Times New Roman"/>
          <w:sz w:val="24"/>
          <w:szCs w:val="24"/>
        </w:rPr>
        <w:t xml:space="preserve">odkazuje i na vnitřní řády věznic, které stanoví ředitelé věznic se souhlasem generálního ředitelství Vězeňské služby. Vnitřní řády zakotvují úpravu denního rozvrhu chodu věznice, činnost odsouzených a obecně pravidla pro život ve věznici. Vnitřní řády jsou však spíše zaměřeny na vymezení povinností a zákazů pro vězně, ochranu práv můžeme spatřovat spíše v národní legislativě. </w:t>
      </w:r>
    </w:p>
    <w:p w14:paraId="5CB4A50A" w14:textId="7D3652B9" w:rsidR="00513A70" w:rsidRPr="004D44CD" w:rsidRDefault="00897F4B" w:rsidP="000A01E1">
      <w:pPr>
        <w:spacing w:after="0" w:line="360" w:lineRule="auto"/>
        <w:ind w:left="102" w:right="108" w:firstLine="709"/>
        <w:jc w:val="both"/>
        <w:rPr>
          <w:rFonts w:ascii="Times New Roman" w:hAnsi="Times New Roman" w:cs="Times New Roman"/>
          <w:sz w:val="24"/>
          <w:szCs w:val="24"/>
        </w:rPr>
      </w:pPr>
      <w:r w:rsidRPr="004F7C14">
        <w:rPr>
          <w:rFonts w:ascii="Times New Roman" w:hAnsi="Times New Roman" w:cs="Times New Roman"/>
          <w:sz w:val="24"/>
          <w:szCs w:val="24"/>
        </w:rPr>
        <w:t>Co se týče běžné praxe, lze hovořit o několika nedostatcích, které se tykají vnitřních řádů věznic. Jedná se o problémy spojené s překladem těchto dokumentů i umožnění přístupu k nim.</w:t>
      </w:r>
      <w:r w:rsidR="00E60138" w:rsidRPr="004F7C14">
        <w:rPr>
          <w:rFonts w:ascii="Times New Roman" w:hAnsi="Times New Roman" w:cs="Times New Roman"/>
          <w:sz w:val="24"/>
          <w:szCs w:val="24"/>
        </w:rPr>
        <w:t xml:space="preserve"> </w:t>
      </w:r>
      <w:r w:rsidR="00023F87" w:rsidRPr="004F7C14">
        <w:rPr>
          <w:rFonts w:ascii="Times New Roman" w:hAnsi="Times New Roman" w:cs="Times New Roman"/>
          <w:sz w:val="24"/>
          <w:szCs w:val="24"/>
        </w:rPr>
        <w:t xml:space="preserve">Vnitřní řády jsou zpravidla překládány jen do několika světových jazyků, mezi které patří například angličtina, ruština, španělština, polština či němčina. V případě, že odsouzený nerozumí ani jednomu z těchto překladů, je mu umožněno přečíst text s tlumočníkem, ale jen v den nástupu výkonu trestu. Fakticky to znamená, že tlumočník odsouzenému přečte tu část vnitřního řádu, která se týká práv a povinností či rozvrhu dne, a následně je vězeň odkázán pouze na to, zda si text zapamatuje, nebo si později sám udělá poznámky, či nikoli. Nemá tedy možnost, jak si pravidla znovu přečíst. </w:t>
      </w:r>
      <w:r w:rsidR="00124C82" w:rsidRPr="004F7C14">
        <w:rPr>
          <w:rFonts w:ascii="Times New Roman" w:hAnsi="Times New Roman" w:cs="Times New Roman"/>
          <w:sz w:val="24"/>
          <w:szCs w:val="24"/>
        </w:rPr>
        <w:t xml:space="preserve">Zákon ani Vyhláška však o tomto postupu vůbec nehovoří. </w:t>
      </w:r>
      <w:r w:rsidR="005F79C6">
        <w:rPr>
          <w:rFonts w:ascii="Times New Roman" w:hAnsi="Times New Roman" w:cs="Times New Roman"/>
          <w:sz w:val="24"/>
          <w:szCs w:val="24"/>
        </w:rPr>
        <w:t>Na problémy s překlady vnitřních řádů upozorňoval i VOP</w:t>
      </w:r>
      <w:r w:rsidR="005F79C6">
        <w:rPr>
          <w:rStyle w:val="Znakapoznpodarou"/>
          <w:rFonts w:ascii="Times New Roman" w:hAnsi="Times New Roman" w:cs="Times New Roman"/>
          <w:sz w:val="24"/>
          <w:szCs w:val="24"/>
        </w:rPr>
        <w:footnoteReference w:id="26"/>
      </w:r>
      <w:r w:rsidR="005F79C6">
        <w:rPr>
          <w:rFonts w:ascii="Times New Roman" w:hAnsi="Times New Roman" w:cs="Times New Roman"/>
          <w:sz w:val="24"/>
          <w:szCs w:val="24"/>
        </w:rPr>
        <w:t xml:space="preserve">. </w:t>
      </w:r>
      <w:r w:rsidR="00023F87" w:rsidRPr="004F7C14">
        <w:rPr>
          <w:rFonts w:ascii="Times New Roman" w:hAnsi="Times New Roman" w:cs="Times New Roman"/>
          <w:sz w:val="24"/>
          <w:szCs w:val="24"/>
        </w:rPr>
        <w:t xml:space="preserve">Domnívám se, že </w:t>
      </w:r>
      <w:r w:rsidR="00023F87" w:rsidRPr="004F7C14">
        <w:rPr>
          <w:rFonts w:ascii="Times New Roman" w:hAnsi="Times New Roman" w:cs="Times New Roman"/>
          <w:sz w:val="24"/>
          <w:szCs w:val="24"/>
        </w:rPr>
        <w:lastRenderedPageBreak/>
        <w:t>tento nedostatek je závažný, přičemž by ale bylo možné ho řešit různými způsoby. Například umožnit vězni, aby si udělal poznámky během čtení tlumočníkem, či aby si v určité zkrácené verzi řád přepsal a mohl do něj po dobu výkonu trestu nahlédnout stejně jako vězni, kteří mají po celou dobu výkonu text k dispozici.</w:t>
      </w:r>
      <w:r w:rsidR="003F0DC0" w:rsidRPr="004F7C14">
        <w:rPr>
          <w:rFonts w:ascii="Times New Roman" w:hAnsi="Times New Roman" w:cs="Times New Roman"/>
          <w:sz w:val="24"/>
          <w:szCs w:val="24"/>
        </w:rPr>
        <w:t xml:space="preserve"> Domnívám se, že by také mohlo dojít k přepisu ze strany Vězeňské služby během tlumočení textu a následně uchování tohoto přepisu pro další případy.</w:t>
      </w:r>
      <w:r w:rsidR="00023F87" w:rsidRPr="004F7C14">
        <w:rPr>
          <w:rFonts w:ascii="Times New Roman" w:hAnsi="Times New Roman" w:cs="Times New Roman"/>
          <w:sz w:val="24"/>
          <w:szCs w:val="24"/>
        </w:rPr>
        <w:t xml:space="preserve"> Již v minulosti VOP řešil</w:t>
      </w:r>
      <w:r w:rsidR="003F0DC0" w:rsidRPr="004F7C14">
        <w:rPr>
          <w:rFonts w:ascii="Times New Roman" w:hAnsi="Times New Roman" w:cs="Times New Roman"/>
          <w:sz w:val="24"/>
          <w:szCs w:val="24"/>
        </w:rPr>
        <w:t xml:space="preserve"> například</w:t>
      </w:r>
      <w:r w:rsidR="00023F87" w:rsidRPr="004F7C14">
        <w:rPr>
          <w:rFonts w:ascii="Times New Roman" w:hAnsi="Times New Roman" w:cs="Times New Roman"/>
          <w:sz w:val="24"/>
          <w:szCs w:val="24"/>
        </w:rPr>
        <w:t xml:space="preserve"> případ kázeňského řízení, které bylo vedeno jen proto, že odsouzený nerozuměl pokynům zaměstnanců Vězeňské služby</w:t>
      </w:r>
      <w:r w:rsidR="003F0DC0" w:rsidRPr="004F7C14">
        <w:rPr>
          <w:rFonts w:ascii="Times New Roman" w:hAnsi="Times New Roman" w:cs="Times New Roman"/>
          <w:sz w:val="24"/>
          <w:szCs w:val="24"/>
        </w:rPr>
        <w:t>, nevěděl, že má povinnost učinit, k čemu ho zaměstnanci vyzývali,</w:t>
      </w:r>
      <w:r w:rsidR="00023F87" w:rsidRPr="004F7C14">
        <w:rPr>
          <w:rFonts w:ascii="Times New Roman" w:hAnsi="Times New Roman" w:cs="Times New Roman"/>
          <w:sz w:val="24"/>
          <w:szCs w:val="24"/>
        </w:rPr>
        <w:t xml:space="preserve"> a následně je kvůli tomu napadl.</w:t>
      </w:r>
      <w:r w:rsidR="00023F87" w:rsidRPr="004F7C14">
        <w:rPr>
          <w:rStyle w:val="Znakapoznpodarou"/>
          <w:rFonts w:ascii="Times New Roman" w:hAnsi="Times New Roman" w:cs="Times New Roman"/>
          <w:sz w:val="24"/>
          <w:szCs w:val="24"/>
        </w:rPr>
        <w:footnoteReference w:id="27"/>
      </w:r>
      <w:r w:rsidR="003F0DC0" w:rsidRPr="004F7C14">
        <w:rPr>
          <w:rStyle w:val="Znakapoznpodarou"/>
          <w:rFonts w:ascii="Times New Roman" w:hAnsi="Times New Roman" w:cs="Times New Roman"/>
          <w:sz w:val="24"/>
          <w:szCs w:val="24"/>
        </w:rPr>
        <w:t xml:space="preserve"> </w:t>
      </w:r>
      <w:r w:rsidR="003F0DC0" w:rsidRPr="004F7C14">
        <w:rPr>
          <w:rFonts w:ascii="Times New Roman" w:hAnsi="Times New Roman" w:cs="Times New Roman"/>
          <w:sz w:val="24"/>
          <w:szCs w:val="24"/>
        </w:rPr>
        <w:t>Těmto problémům by se dalo předejít jedním z výše navrhovaných řešení.</w:t>
      </w:r>
      <w:r w:rsidR="00023F87" w:rsidRPr="004D44CD">
        <w:rPr>
          <w:rFonts w:ascii="Times New Roman" w:hAnsi="Times New Roman" w:cs="Times New Roman"/>
          <w:sz w:val="24"/>
          <w:szCs w:val="24"/>
        </w:rPr>
        <w:t xml:space="preserve"> </w:t>
      </w:r>
      <w:r w:rsidR="00525088" w:rsidRPr="004D44CD">
        <w:rPr>
          <w:rFonts w:ascii="Times New Roman" w:hAnsi="Times New Roman" w:cs="Times New Roman"/>
          <w:sz w:val="24"/>
          <w:szCs w:val="24"/>
        </w:rPr>
        <w:t xml:space="preserve"> </w:t>
      </w:r>
    </w:p>
    <w:p w14:paraId="538FD890" w14:textId="005DB670" w:rsidR="00513A70" w:rsidRPr="004D44CD" w:rsidRDefault="00525088"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Problém spatřuji i v nedostatečné právní úpravě týkající se vnitřních řádů věznic. Jde sice o vnitřní předpis každé věznice, ale </w:t>
      </w:r>
      <w:r w:rsidR="004D44CD">
        <w:rPr>
          <w:rFonts w:ascii="Times New Roman" w:hAnsi="Times New Roman" w:cs="Times New Roman"/>
          <w:sz w:val="24"/>
          <w:szCs w:val="24"/>
        </w:rPr>
        <w:t>Zákon</w:t>
      </w:r>
      <w:r w:rsidRPr="004D44CD">
        <w:rPr>
          <w:rFonts w:ascii="Times New Roman" w:hAnsi="Times New Roman" w:cs="Times New Roman"/>
          <w:sz w:val="24"/>
          <w:szCs w:val="24"/>
        </w:rPr>
        <w:t xml:space="preserve"> ani Vyhláška neupravují jejich formální, obsahové či kompetenční náležitosti, ani způsob zveřejnění</w:t>
      </w:r>
      <w:r w:rsidR="00124C82">
        <w:rPr>
          <w:rFonts w:ascii="Times New Roman" w:hAnsi="Times New Roman" w:cs="Times New Roman"/>
          <w:sz w:val="24"/>
          <w:szCs w:val="24"/>
        </w:rPr>
        <w:t>, ani proces překladu</w:t>
      </w:r>
      <w:r w:rsidRPr="004D44CD">
        <w:rPr>
          <w:rFonts w:ascii="Times New Roman" w:hAnsi="Times New Roman" w:cs="Times New Roman"/>
          <w:sz w:val="24"/>
          <w:szCs w:val="24"/>
        </w:rPr>
        <w:t xml:space="preserve">. </w:t>
      </w:r>
      <w:r w:rsidR="00E60138" w:rsidRPr="004D44CD">
        <w:rPr>
          <w:rFonts w:ascii="Times New Roman" w:hAnsi="Times New Roman" w:cs="Times New Roman"/>
          <w:sz w:val="24"/>
          <w:szCs w:val="24"/>
        </w:rPr>
        <w:t>Vyhláška</w:t>
      </w:r>
      <w:r w:rsidRPr="004D44CD">
        <w:rPr>
          <w:rFonts w:ascii="Times New Roman" w:hAnsi="Times New Roman" w:cs="Times New Roman"/>
          <w:sz w:val="24"/>
          <w:szCs w:val="24"/>
        </w:rPr>
        <w:t xml:space="preserve"> pouze </w:t>
      </w:r>
      <w:r w:rsidR="00E60138" w:rsidRPr="004D44CD">
        <w:rPr>
          <w:rFonts w:ascii="Times New Roman" w:hAnsi="Times New Roman" w:cs="Times New Roman"/>
          <w:sz w:val="24"/>
          <w:szCs w:val="24"/>
        </w:rPr>
        <w:t>stanoví, že v čekárně pro návštěvy odsouzených musí být</w:t>
      </w:r>
      <w:r w:rsidRPr="004D44CD">
        <w:rPr>
          <w:rFonts w:ascii="Times New Roman" w:hAnsi="Times New Roman" w:cs="Times New Roman"/>
          <w:sz w:val="24"/>
          <w:szCs w:val="24"/>
        </w:rPr>
        <w:t xml:space="preserve"> vnitřní řád</w:t>
      </w:r>
      <w:r w:rsidR="00E60138" w:rsidRPr="004D44CD">
        <w:rPr>
          <w:rFonts w:ascii="Times New Roman" w:hAnsi="Times New Roman" w:cs="Times New Roman"/>
          <w:sz w:val="24"/>
          <w:szCs w:val="24"/>
        </w:rPr>
        <w:t xml:space="preserve"> k</w:t>
      </w:r>
      <w:r w:rsidRPr="004D44CD">
        <w:rPr>
          <w:rFonts w:ascii="Times New Roman" w:hAnsi="Times New Roman" w:cs="Times New Roman"/>
          <w:sz w:val="24"/>
          <w:szCs w:val="24"/>
        </w:rPr>
        <w:t> </w:t>
      </w:r>
      <w:r w:rsidR="00E60138" w:rsidRPr="004D44CD">
        <w:rPr>
          <w:rFonts w:ascii="Times New Roman" w:hAnsi="Times New Roman" w:cs="Times New Roman"/>
          <w:sz w:val="24"/>
          <w:szCs w:val="24"/>
        </w:rPr>
        <w:t>dispozici</w:t>
      </w:r>
      <w:r w:rsidRPr="004D44CD">
        <w:rPr>
          <w:rFonts w:ascii="Times New Roman" w:hAnsi="Times New Roman" w:cs="Times New Roman"/>
          <w:sz w:val="24"/>
          <w:szCs w:val="24"/>
        </w:rPr>
        <w:t xml:space="preserve">. </w:t>
      </w:r>
      <w:r w:rsidR="00A70A3E">
        <w:rPr>
          <w:rFonts w:ascii="Times New Roman" w:hAnsi="Times New Roman" w:cs="Times New Roman"/>
          <w:sz w:val="24"/>
          <w:szCs w:val="24"/>
        </w:rPr>
        <w:t>Vhodným řešením by však dle mého názoru bylo upravit v Zákoně či Vyhlášce povinnost vybavit každou celu či každý společný prostor jedním výtiskem té části vnitřního řádu, která se týká práv a povinností odsouzených</w:t>
      </w:r>
      <w:r w:rsidR="00FD3381">
        <w:rPr>
          <w:rFonts w:ascii="Times New Roman" w:hAnsi="Times New Roman" w:cs="Times New Roman"/>
          <w:sz w:val="24"/>
          <w:szCs w:val="24"/>
        </w:rPr>
        <w:t xml:space="preserve"> a denního řádu věznice</w:t>
      </w:r>
      <w:r w:rsidR="00A70A3E">
        <w:rPr>
          <w:rFonts w:ascii="Times New Roman" w:hAnsi="Times New Roman" w:cs="Times New Roman"/>
          <w:sz w:val="24"/>
          <w:szCs w:val="24"/>
        </w:rPr>
        <w:t xml:space="preserve">. </w:t>
      </w:r>
    </w:p>
    <w:p w14:paraId="35AA12A0" w14:textId="3BEECF31" w:rsidR="00E60138" w:rsidRPr="004D44CD" w:rsidRDefault="00525088"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Vnitřní řád jakožto podzákonný právní předpis nesmí upravovat nové či odlišné </w:t>
      </w:r>
      <w:r w:rsidR="002A239B" w:rsidRPr="004D44CD">
        <w:rPr>
          <w:rFonts w:ascii="Times New Roman" w:hAnsi="Times New Roman" w:cs="Times New Roman"/>
          <w:sz w:val="24"/>
          <w:szCs w:val="24"/>
        </w:rPr>
        <w:t>povinnosti</w:t>
      </w:r>
      <w:r w:rsidR="002A239B">
        <w:rPr>
          <w:rFonts w:ascii="Times New Roman" w:hAnsi="Times New Roman" w:cs="Times New Roman"/>
          <w:sz w:val="24"/>
          <w:szCs w:val="24"/>
        </w:rPr>
        <w:t>,</w:t>
      </w:r>
      <w:r w:rsidRPr="004D44CD">
        <w:rPr>
          <w:rFonts w:ascii="Times New Roman" w:hAnsi="Times New Roman" w:cs="Times New Roman"/>
          <w:sz w:val="24"/>
          <w:szCs w:val="24"/>
        </w:rPr>
        <w:t xml:space="preserve"> než které upravuje zákon, pouze je může konkretizovat. I v praxi však dochází k situacím, kdy je toto pravidlo porušováno. Příkladem je jedno z šetření VOP, kdy </w:t>
      </w:r>
      <w:r w:rsidR="00E60138" w:rsidRPr="004D44CD">
        <w:rPr>
          <w:rFonts w:ascii="Times New Roman" w:hAnsi="Times New Roman" w:cs="Times New Roman"/>
          <w:sz w:val="24"/>
          <w:szCs w:val="24"/>
        </w:rPr>
        <w:t xml:space="preserve">věznice </w:t>
      </w:r>
      <w:r w:rsidRPr="004D44CD">
        <w:rPr>
          <w:rFonts w:ascii="Times New Roman" w:hAnsi="Times New Roman" w:cs="Times New Roman"/>
          <w:sz w:val="24"/>
          <w:szCs w:val="24"/>
        </w:rPr>
        <w:t xml:space="preserve">ve svém vnitřním řádu </w:t>
      </w:r>
      <w:r w:rsidR="00E60138" w:rsidRPr="004D44CD">
        <w:rPr>
          <w:rFonts w:ascii="Times New Roman" w:hAnsi="Times New Roman" w:cs="Times New Roman"/>
          <w:sz w:val="24"/>
          <w:szCs w:val="24"/>
        </w:rPr>
        <w:t xml:space="preserve">stanovila </w:t>
      </w:r>
      <w:r w:rsidR="00E60138" w:rsidRPr="004D44CD">
        <w:rPr>
          <w:rFonts w:ascii="Times New Roman" w:hAnsi="Times New Roman" w:cs="Times New Roman"/>
          <w:color w:val="000000" w:themeColor="text1"/>
          <w:sz w:val="24"/>
          <w:szCs w:val="24"/>
        </w:rPr>
        <w:t xml:space="preserve">povinnost </w:t>
      </w:r>
      <w:r w:rsidRPr="004D44CD">
        <w:rPr>
          <w:rFonts w:ascii="Times New Roman" w:hAnsi="Times New Roman" w:cs="Times New Roman"/>
          <w:color w:val="000000" w:themeColor="text1"/>
          <w:sz w:val="24"/>
          <w:szCs w:val="24"/>
        </w:rPr>
        <w:t xml:space="preserve">vězňům </w:t>
      </w:r>
      <w:r w:rsidR="00E60138" w:rsidRPr="004D44CD">
        <w:rPr>
          <w:rFonts w:ascii="Times New Roman" w:hAnsi="Times New Roman" w:cs="Times New Roman"/>
          <w:color w:val="000000" w:themeColor="text1"/>
          <w:sz w:val="24"/>
          <w:szCs w:val="24"/>
        </w:rPr>
        <w:t xml:space="preserve">povstat při příchodu zaměstnance </w:t>
      </w:r>
      <w:r w:rsidRPr="004D44CD">
        <w:rPr>
          <w:rFonts w:ascii="Times New Roman" w:hAnsi="Times New Roman" w:cs="Times New Roman"/>
          <w:color w:val="000000" w:themeColor="text1"/>
          <w:sz w:val="24"/>
          <w:szCs w:val="24"/>
        </w:rPr>
        <w:t>Vězeňské služby. Daná povinnost</w:t>
      </w:r>
      <w:r w:rsidR="00E60138" w:rsidRPr="004D44CD">
        <w:rPr>
          <w:rFonts w:ascii="Times New Roman" w:hAnsi="Times New Roman" w:cs="Times New Roman"/>
          <w:color w:val="000000" w:themeColor="text1"/>
          <w:sz w:val="24"/>
          <w:szCs w:val="24"/>
        </w:rPr>
        <w:t xml:space="preserve"> však </w:t>
      </w:r>
      <w:r w:rsidR="002018B1" w:rsidRPr="004D44CD">
        <w:rPr>
          <w:rFonts w:ascii="Times New Roman" w:hAnsi="Times New Roman" w:cs="Times New Roman"/>
          <w:color w:val="000000" w:themeColor="text1"/>
          <w:sz w:val="24"/>
          <w:szCs w:val="24"/>
        </w:rPr>
        <w:t>nebyla</w:t>
      </w:r>
      <w:r w:rsidR="00E60138" w:rsidRPr="004D44CD">
        <w:rPr>
          <w:rFonts w:ascii="Times New Roman" w:hAnsi="Times New Roman" w:cs="Times New Roman"/>
          <w:color w:val="000000" w:themeColor="text1"/>
          <w:sz w:val="24"/>
          <w:szCs w:val="24"/>
        </w:rPr>
        <w:t xml:space="preserve"> zakotvená v žádném právním předpise</w:t>
      </w:r>
      <w:r w:rsidR="002018B1" w:rsidRPr="004D44CD">
        <w:rPr>
          <w:rFonts w:ascii="Times New Roman" w:hAnsi="Times New Roman" w:cs="Times New Roman"/>
          <w:color w:val="000000" w:themeColor="text1"/>
          <w:sz w:val="24"/>
          <w:szCs w:val="24"/>
        </w:rPr>
        <w:t>, neměla v něm oporu,</w:t>
      </w:r>
      <w:r w:rsidR="00E60138" w:rsidRPr="004D44CD">
        <w:rPr>
          <w:rFonts w:ascii="Times New Roman" w:hAnsi="Times New Roman" w:cs="Times New Roman"/>
          <w:color w:val="000000" w:themeColor="text1"/>
          <w:sz w:val="24"/>
          <w:szCs w:val="24"/>
        </w:rPr>
        <w:t xml:space="preserve"> a </w:t>
      </w:r>
      <w:r w:rsidR="002018B1" w:rsidRPr="004D44CD">
        <w:rPr>
          <w:rFonts w:ascii="Times New Roman" w:hAnsi="Times New Roman" w:cs="Times New Roman"/>
          <w:color w:val="000000" w:themeColor="text1"/>
          <w:sz w:val="24"/>
          <w:szCs w:val="24"/>
        </w:rPr>
        <w:t xml:space="preserve">proto </w:t>
      </w:r>
      <w:r w:rsidR="00E60138" w:rsidRPr="004D44CD">
        <w:rPr>
          <w:rFonts w:ascii="Times New Roman" w:hAnsi="Times New Roman" w:cs="Times New Roman"/>
          <w:color w:val="000000" w:themeColor="text1"/>
          <w:sz w:val="24"/>
          <w:szCs w:val="24"/>
        </w:rPr>
        <w:t xml:space="preserve">musela být </w:t>
      </w:r>
      <w:r w:rsidR="002018B1" w:rsidRPr="004D44CD">
        <w:rPr>
          <w:rFonts w:ascii="Times New Roman" w:hAnsi="Times New Roman" w:cs="Times New Roman"/>
          <w:color w:val="000000" w:themeColor="text1"/>
          <w:sz w:val="24"/>
          <w:szCs w:val="24"/>
        </w:rPr>
        <w:t xml:space="preserve">následně </w:t>
      </w:r>
      <w:r w:rsidR="00E60138" w:rsidRPr="004D44CD">
        <w:rPr>
          <w:rFonts w:ascii="Times New Roman" w:hAnsi="Times New Roman" w:cs="Times New Roman"/>
          <w:color w:val="000000" w:themeColor="text1"/>
          <w:sz w:val="24"/>
          <w:szCs w:val="24"/>
        </w:rPr>
        <w:t>zrušena</w:t>
      </w:r>
      <w:r w:rsidR="002018B1" w:rsidRPr="004D44CD">
        <w:rPr>
          <w:rFonts w:ascii="Times New Roman" w:hAnsi="Times New Roman" w:cs="Times New Roman"/>
          <w:color w:val="000000" w:themeColor="text1"/>
          <w:sz w:val="24"/>
          <w:szCs w:val="24"/>
        </w:rPr>
        <w:t xml:space="preserve"> spolu s danou částí vnitřního řádu.</w:t>
      </w:r>
      <w:r w:rsidR="002018B1" w:rsidRPr="004D44CD">
        <w:rPr>
          <w:rStyle w:val="Znakapoznpodarou"/>
          <w:rFonts w:ascii="Times New Roman" w:hAnsi="Times New Roman" w:cs="Times New Roman"/>
          <w:sz w:val="24"/>
          <w:szCs w:val="24"/>
        </w:rPr>
        <w:footnoteReference w:id="28"/>
      </w:r>
    </w:p>
    <w:p w14:paraId="38BF04A1" w14:textId="4AF1203A" w:rsidR="0032023D" w:rsidRPr="004D44CD" w:rsidRDefault="0032023D" w:rsidP="00A17492">
      <w:pPr>
        <w:pStyle w:val="Nadpis2"/>
        <w:numPr>
          <w:ilvl w:val="1"/>
          <w:numId w:val="1"/>
        </w:numPr>
        <w:spacing w:line="360" w:lineRule="auto"/>
        <w:rPr>
          <w:rFonts w:ascii="Times New Roman" w:hAnsi="Times New Roman" w:cs="Times New Roman"/>
          <w:b/>
          <w:bCs/>
          <w:color w:val="auto"/>
          <w:sz w:val="28"/>
          <w:szCs w:val="28"/>
        </w:rPr>
      </w:pPr>
      <w:bookmarkStart w:id="13" w:name="_Toc67908352"/>
      <w:bookmarkStart w:id="14" w:name="_Ref67919095"/>
      <w:r w:rsidRPr="004D44CD">
        <w:rPr>
          <w:rFonts w:ascii="Times New Roman" w:hAnsi="Times New Roman" w:cs="Times New Roman"/>
          <w:b/>
          <w:bCs/>
          <w:color w:val="auto"/>
          <w:sz w:val="28"/>
          <w:szCs w:val="28"/>
        </w:rPr>
        <w:t>Vyhláška Ministerstva spravedlnosti, kterou se vydává řád výkonu trestu odnětí svobody</w:t>
      </w:r>
      <w:bookmarkEnd w:id="13"/>
      <w:bookmarkEnd w:id="14"/>
    </w:p>
    <w:p w14:paraId="59DE53D0" w14:textId="23A174B4" w:rsidR="0048092B"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Tato </w:t>
      </w:r>
      <w:r w:rsidR="004F2E24">
        <w:rPr>
          <w:rFonts w:ascii="Times New Roman" w:hAnsi="Times New Roman" w:cs="Times New Roman"/>
          <w:sz w:val="24"/>
          <w:szCs w:val="24"/>
        </w:rPr>
        <w:t>V</w:t>
      </w:r>
      <w:r w:rsidRPr="004D44CD">
        <w:rPr>
          <w:rFonts w:ascii="Times New Roman" w:hAnsi="Times New Roman" w:cs="Times New Roman"/>
          <w:sz w:val="24"/>
          <w:szCs w:val="24"/>
        </w:rPr>
        <w:t xml:space="preserve">yhláška upravuje působnost a úkoly zaměstnanců Vězeňské služby </w:t>
      </w:r>
      <w:r w:rsidR="00BA1979">
        <w:rPr>
          <w:rFonts w:ascii="Times New Roman" w:hAnsi="Times New Roman" w:cs="Times New Roman"/>
          <w:sz w:val="24"/>
          <w:szCs w:val="24"/>
        </w:rPr>
        <w:br/>
      </w:r>
      <w:r w:rsidRPr="004D44CD">
        <w:rPr>
          <w:rFonts w:ascii="Times New Roman" w:hAnsi="Times New Roman" w:cs="Times New Roman"/>
          <w:sz w:val="24"/>
          <w:szCs w:val="24"/>
        </w:rPr>
        <w:t xml:space="preserve">a konkretizuje postupy spojené s výkonem trestu odnětí svobody. </w:t>
      </w:r>
    </w:p>
    <w:p w14:paraId="76C39723" w14:textId="67E95A25" w:rsidR="0048092B"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Hlava třetí se věnuje zajištění práv odsouzených i jejich sociálnímu postavení. V této části </w:t>
      </w:r>
      <w:r w:rsidR="004F2E24">
        <w:rPr>
          <w:rFonts w:ascii="Times New Roman" w:hAnsi="Times New Roman" w:cs="Times New Roman"/>
          <w:sz w:val="24"/>
          <w:szCs w:val="24"/>
        </w:rPr>
        <w:t>V</w:t>
      </w:r>
      <w:r w:rsidRPr="004D44CD">
        <w:rPr>
          <w:rFonts w:ascii="Times New Roman" w:hAnsi="Times New Roman" w:cs="Times New Roman"/>
          <w:sz w:val="24"/>
          <w:szCs w:val="24"/>
        </w:rPr>
        <w:t>yhlášky již nalezneme velmi konkrétní pravidla. V §</w:t>
      </w:r>
      <w:r w:rsidR="001861D1">
        <w:rPr>
          <w:rFonts w:ascii="Times New Roman" w:hAnsi="Times New Roman" w:cs="Times New Roman"/>
          <w:sz w:val="24"/>
          <w:szCs w:val="24"/>
        </w:rPr>
        <w:t xml:space="preserve"> </w:t>
      </w:r>
      <w:r w:rsidRPr="004D44CD">
        <w:rPr>
          <w:rFonts w:ascii="Times New Roman" w:hAnsi="Times New Roman" w:cs="Times New Roman"/>
          <w:sz w:val="24"/>
          <w:szCs w:val="24"/>
        </w:rPr>
        <w:t xml:space="preserve">15 je zakotveno právo </w:t>
      </w:r>
      <w:r w:rsidRPr="004D44CD">
        <w:rPr>
          <w:rFonts w:ascii="Times New Roman" w:hAnsi="Times New Roman" w:cs="Times New Roman"/>
          <w:sz w:val="24"/>
          <w:szCs w:val="24"/>
        </w:rPr>
        <w:lastRenderedPageBreak/>
        <w:t>odsouzeného na přípravu vlastního nápoje, a pokud to není možné, má právo na poskytnutí vřelé vody k přípravě nápojů, a to nejméně dvakrát denně. Toto právo však může být omezeno výkonem kázeňského trestu. §</w:t>
      </w:r>
      <w:r w:rsidR="001861D1">
        <w:rPr>
          <w:rFonts w:ascii="Times New Roman" w:hAnsi="Times New Roman" w:cs="Times New Roman"/>
          <w:sz w:val="24"/>
          <w:szCs w:val="24"/>
        </w:rPr>
        <w:t xml:space="preserve"> </w:t>
      </w:r>
      <w:r w:rsidRPr="004D44CD">
        <w:rPr>
          <w:rFonts w:ascii="Times New Roman" w:hAnsi="Times New Roman" w:cs="Times New Roman"/>
          <w:sz w:val="24"/>
          <w:szCs w:val="24"/>
        </w:rPr>
        <w:t xml:space="preserve">17 se týká velikosti cel i jejich vybavení. Vězeň má právo na uzamykatelnou skříňku, stůl, židli a lůžko. V cele musí být také sociální zařízení, tedy toaleta a umyvadlo s pitnou vodou. Toaleta musí být oddělena od zbytku cely alespoň neprůhlednou zástěnou. V cele také musí být elektrické osvětlení a poplachové zařízení. Co se týče plochy cel, </w:t>
      </w:r>
      <w:r w:rsidR="004F2E24">
        <w:rPr>
          <w:rFonts w:ascii="Times New Roman" w:hAnsi="Times New Roman" w:cs="Times New Roman"/>
          <w:sz w:val="24"/>
          <w:szCs w:val="24"/>
        </w:rPr>
        <w:t>V</w:t>
      </w:r>
      <w:r w:rsidRPr="004D44CD">
        <w:rPr>
          <w:rFonts w:ascii="Times New Roman" w:hAnsi="Times New Roman" w:cs="Times New Roman"/>
          <w:sz w:val="24"/>
          <w:szCs w:val="24"/>
        </w:rPr>
        <w:t>yhláška stanoví konkrétní velikost ubytovací plochy, a to pro jednoho odsouzeného minimálně 4 m</w:t>
      </w:r>
      <w:r w:rsidRPr="004D44CD">
        <w:rPr>
          <w:rFonts w:ascii="Times New Roman" w:hAnsi="Times New Roman" w:cs="Times New Roman"/>
          <w:sz w:val="24"/>
          <w:szCs w:val="24"/>
          <w:vertAlign w:val="superscript"/>
        </w:rPr>
        <w:t>2</w:t>
      </w:r>
      <w:r w:rsidRPr="004D44CD">
        <w:rPr>
          <w:rFonts w:ascii="Times New Roman" w:hAnsi="Times New Roman" w:cs="Times New Roman"/>
          <w:sz w:val="24"/>
          <w:szCs w:val="24"/>
        </w:rPr>
        <w:t>. Pokud se jedná o celu, kde je ubytován jen 1 vězeň, má se jednat o plochu o velikosti minimálně 6 m</w:t>
      </w:r>
      <w:r w:rsidRPr="004D44CD">
        <w:rPr>
          <w:rFonts w:ascii="Times New Roman" w:hAnsi="Times New Roman" w:cs="Times New Roman"/>
          <w:sz w:val="24"/>
          <w:szCs w:val="24"/>
          <w:vertAlign w:val="superscript"/>
        </w:rPr>
        <w:t xml:space="preserve">2. </w:t>
      </w:r>
      <w:r w:rsidRPr="004D44CD">
        <w:rPr>
          <w:rFonts w:ascii="Times New Roman" w:hAnsi="Times New Roman" w:cs="Times New Roman"/>
          <w:sz w:val="24"/>
          <w:szCs w:val="24"/>
        </w:rPr>
        <w:t>V §</w:t>
      </w:r>
      <w:r w:rsidR="001861D1">
        <w:rPr>
          <w:rFonts w:ascii="Times New Roman" w:hAnsi="Times New Roman" w:cs="Times New Roman"/>
          <w:sz w:val="24"/>
          <w:szCs w:val="24"/>
        </w:rPr>
        <w:t xml:space="preserve"> </w:t>
      </w:r>
      <w:r w:rsidRPr="004D44CD">
        <w:rPr>
          <w:rFonts w:ascii="Times New Roman" w:hAnsi="Times New Roman" w:cs="Times New Roman"/>
          <w:sz w:val="24"/>
          <w:szCs w:val="24"/>
        </w:rPr>
        <w:t xml:space="preserve">18 jsou stanovena pravidla o odívání, vězeň má mít k dispozici oděv dle ročního období a může nosit vlastní spodní prádlo. Dalším právem, které vězni </w:t>
      </w:r>
      <w:r w:rsidR="004F2E24">
        <w:rPr>
          <w:rFonts w:ascii="Times New Roman" w:hAnsi="Times New Roman" w:cs="Times New Roman"/>
          <w:sz w:val="24"/>
          <w:szCs w:val="24"/>
        </w:rPr>
        <w:t>V</w:t>
      </w:r>
      <w:r w:rsidRPr="004D44CD">
        <w:rPr>
          <w:rFonts w:ascii="Times New Roman" w:hAnsi="Times New Roman" w:cs="Times New Roman"/>
          <w:sz w:val="24"/>
          <w:szCs w:val="24"/>
        </w:rPr>
        <w:t>yhláška přiznává v §</w:t>
      </w:r>
      <w:r w:rsidR="001861D1">
        <w:rPr>
          <w:rFonts w:ascii="Times New Roman" w:hAnsi="Times New Roman" w:cs="Times New Roman"/>
          <w:sz w:val="24"/>
          <w:szCs w:val="24"/>
        </w:rPr>
        <w:t xml:space="preserve"> </w:t>
      </w:r>
      <w:r w:rsidRPr="004D44CD">
        <w:rPr>
          <w:rFonts w:ascii="Times New Roman" w:hAnsi="Times New Roman" w:cs="Times New Roman"/>
          <w:sz w:val="24"/>
          <w:szCs w:val="24"/>
        </w:rPr>
        <w:t>20, je právo na denní vycházky. Může být však omezeno či zrušeno pouze z vážných důvodů. §</w:t>
      </w:r>
      <w:r w:rsidR="001861D1">
        <w:rPr>
          <w:rFonts w:ascii="Times New Roman" w:hAnsi="Times New Roman" w:cs="Times New Roman"/>
          <w:sz w:val="24"/>
          <w:szCs w:val="24"/>
        </w:rPr>
        <w:t xml:space="preserve"> </w:t>
      </w:r>
      <w:r w:rsidRPr="004D44CD">
        <w:rPr>
          <w:rFonts w:ascii="Times New Roman" w:hAnsi="Times New Roman" w:cs="Times New Roman"/>
          <w:sz w:val="24"/>
          <w:szCs w:val="24"/>
        </w:rPr>
        <w:t xml:space="preserve">21 poté vězni přiznává právo na denní umývání, minimálně však na koupání dvakrát týdně, a to teplou vodou, a jednou měsíčně na bezplatné stříhání. Další práva jako je právo na užívání telefonu, zasílání a přijímání korespondence jsou také ve </w:t>
      </w:r>
      <w:r w:rsidR="004F2E24">
        <w:rPr>
          <w:rFonts w:ascii="Times New Roman" w:hAnsi="Times New Roman" w:cs="Times New Roman"/>
          <w:sz w:val="24"/>
          <w:szCs w:val="24"/>
        </w:rPr>
        <w:t>V</w:t>
      </w:r>
      <w:r w:rsidRPr="004D44CD">
        <w:rPr>
          <w:rFonts w:ascii="Times New Roman" w:hAnsi="Times New Roman" w:cs="Times New Roman"/>
          <w:sz w:val="24"/>
          <w:szCs w:val="24"/>
        </w:rPr>
        <w:t>yhlášce upravena, ale zásadně se neliší od vymezení v </w:t>
      </w:r>
      <w:r w:rsidR="004D44CD">
        <w:rPr>
          <w:rFonts w:ascii="Times New Roman" w:hAnsi="Times New Roman" w:cs="Times New Roman"/>
          <w:sz w:val="24"/>
          <w:szCs w:val="24"/>
        </w:rPr>
        <w:t>Zákoně</w:t>
      </w:r>
      <w:r w:rsidRPr="004D44CD">
        <w:rPr>
          <w:rFonts w:ascii="Times New Roman" w:hAnsi="Times New Roman" w:cs="Times New Roman"/>
          <w:sz w:val="24"/>
          <w:szCs w:val="24"/>
        </w:rPr>
        <w:t>.</w:t>
      </w:r>
    </w:p>
    <w:p w14:paraId="648E7A29" w14:textId="311D236E" w:rsidR="0048092B"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w:t>
      </w:r>
      <w:r w:rsidR="001861D1">
        <w:rPr>
          <w:rFonts w:ascii="Times New Roman" w:hAnsi="Times New Roman" w:cs="Times New Roman"/>
          <w:sz w:val="24"/>
          <w:szCs w:val="24"/>
        </w:rPr>
        <w:t xml:space="preserve"> </w:t>
      </w:r>
      <w:r w:rsidRPr="004D44CD">
        <w:rPr>
          <w:rFonts w:ascii="Times New Roman" w:hAnsi="Times New Roman" w:cs="Times New Roman"/>
          <w:sz w:val="24"/>
          <w:szCs w:val="24"/>
        </w:rPr>
        <w:t>64 a §</w:t>
      </w:r>
      <w:r w:rsidR="001861D1">
        <w:rPr>
          <w:rFonts w:ascii="Times New Roman" w:hAnsi="Times New Roman" w:cs="Times New Roman"/>
          <w:sz w:val="24"/>
          <w:szCs w:val="24"/>
        </w:rPr>
        <w:t xml:space="preserve"> </w:t>
      </w:r>
      <w:r w:rsidRPr="004D44CD">
        <w:rPr>
          <w:rFonts w:ascii="Times New Roman" w:hAnsi="Times New Roman" w:cs="Times New Roman"/>
          <w:sz w:val="24"/>
          <w:szCs w:val="24"/>
        </w:rPr>
        <w:t>65 stanoví, že i když vězeň vykonává jeden z kázeňských trestů, tedy celodenní uzavření či samovazbu, je mu zachováno právo na vycházku v délce 1 hodin denně.</w:t>
      </w:r>
    </w:p>
    <w:p w14:paraId="4DF234FC" w14:textId="77777777" w:rsidR="000B14B2" w:rsidRDefault="0032023D" w:rsidP="000A01E1">
      <w:pPr>
        <w:spacing w:after="0" w:line="360" w:lineRule="auto"/>
        <w:ind w:left="102" w:right="108" w:firstLine="709"/>
        <w:jc w:val="both"/>
        <w:rPr>
          <w:rFonts w:ascii="Times New Roman" w:hAnsi="Times New Roman" w:cs="Times New Roman"/>
          <w:sz w:val="24"/>
          <w:szCs w:val="24"/>
        </w:rPr>
        <w:sectPr w:rsidR="000B14B2" w:rsidSect="00DD0AD0">
          <w:pgSz w:w="11906" w:h="16838"/>
          <w:pgMar w:top="1418" w:right="1134" w:bottom="1418" w:left="1701" w:header="709" w:footer="709" w:gutter="0"/>
          <w:cols w:space="708"/>
          <w:titlePg/>
          <w:docGrid w:linePitch="360"/>
        </w:sectPr>
      </w:pPr>
      <w:r w:rsidRPr="004D44CD">
        <w:rPr>
          <w:rFonts w:ascii="Times New Roman" w:hAnsi="Times New Roman" w:cs="Times New Roman"/>
          <w:sz w:val="24"/>
          <w:szCs w:val="24"/>
        </w:rPr>
        <w:t>V §</w:t>
      </w:r>
      <w:r w:rsidR="001861D1">
        <w:rPr>
          <w:rFonts w:ascii="Times New Roman" w:hAnsi="Times New Roman" w:cs="Times New Roman"/>
          <w:sz w:val="24"/>
          <w:szCs w:val="24"/>
        </w:rPr>
        <w:t xml:space="preserve"> </w:t>
      </w:r>
      <w:r w:rsidRPr="004D44CD">
        <w:rPr>
          <w:rFonts w:ascii="Times New Roman" w:hAnsi="Times New Roman" w:cs="Times New Roman"/>
          <w:sz w:val="24"/>
          <w:szCs w:val="24"/>
        </w:rPr>
        <w:t>35 je zakotven i postup pro zaměstnance Vězeňské služby v případě, že zjistí, že bylo zasaženo do práva odsouzeného, či dokonce bylo porušeno. Jejich povinností je oznámit tuto skutečnosti řediteli věznice a učinit nezbytná opatření k zamezení škodlivého jednání. Ředitel je poté povinen každé hlášení prověřit, prošetřit a zabránit pokračování v porušení porušování práv.</w:t>
      </w:r>
    </w:p>
    <w:p w14:paraId="0F583B9C" w14:textId="77777777" w:rsidR="0032023D" w:rsidRPr="004D44CD" w:rsidRDefault="0032023D" w:rsidP="00FB02D9">
      <w:pPr>
        <w:pStyle w:val="Nadpis1"/>
        <w:numPr>
          <w:ilvl w:val="0"/>
          <w:numId w:val="1"/>
        </w:numPr>
        <w:spacing w:after="240" w:line="360" w:lineRule="auto"/>
        <w:jc w:val="both"/>
      </w:pPr>
      <w:bookmarkStart w:id="15" w:name="_Toc67908353"/>
      <w:r w:rsidRPr="004D44CD">
        <w:lastRenderedPageBreak/>
        <w:t>Lidskoprávní mezinárodní smlouvy</w:t>
      </w:r>
      <w:bookmarkEnd w:id="15"/>
      <w:r w:rsidRPr="004D44CD">
        <w:t xml:space="preserve"> </w:t>
      </w:r>
    </w:p>
    <w:p w14:paraId="4E46A832" w14:textId="77777777" w:rsidR="0048092B"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Do této kategorie lidskoprávních dokumentů lze zařadit mezinárodní smlouvy, pokud splní podmínky vyjádřené v článku 10 Ústavy, který zní takto: </w:t>
      </w:r>
      <w:r w:rsidRPr="004D44CD">
        <w:rPr>
          <w:rFonts w:ascii="Times New Roman" w:hAnsi="Times New Roman" w:cs="Times New Roman"/>
          <w:i/>
          <w:iCs/>
          <w:sz w:val="24"/>
          <w:szCs w:val="24"/>
        </w:rPr>
        <w:t>„Vyhlášené mezinárodní smlouvy, k jejichž ratifikaci dal Parlament souhlas a jimiž je Česká republika vázána, jsou součástí právního řádu; stanoví-li mezinárodní smlouva něco jiného než zákon, použije se mezinárodní smlouva.“</w:t>
      </w:r>
      <w:r w:rsidRPr="004D44CD">
        <w:rPr>
          <w:rFonts w:ascii="Times New Roman" w:hAnsi="Times New Roman" w:cs="Times New Roman"/>
          <w:sz w:val="24"/>
          <w:szCs w:val="24"/>
        </w:rPr>
        <w:t xml:space="preserve"> Toto ustanovení tedy vyjadřuje aplikační přednost mezinárodních smluv před zákonem, pokud se dostanou do konfliktu.</w:t>
      </w:r>
    </w:p>
    <w:p w14:paraId="66465C0F" w14:textId="77777777" w:rsidR="0048092B" w:rsidRPr="004D44CD" w:rsidRDefault="0048092B"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Nejdůležitějším právním předpisem je jistě Úmluva. O té však bude pojednáno v samostatné kapitole. </w:t>
      </w:r>
    </w:p>
    <w:p w14:paraId="31E1DC3D" w14:textId="20BD0AE3" w:rsidR="0032023D" w:rsidRPr="004D44CD" w:rsidRDefault="004E456F"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Dále se jedná o dvojici dokumentů, a to</w:t>
      </w:r>
      <w:r w:rsidR="0032023D" w:rsidRPr="004D44CD">
        <w:rPr>
          <w:rFonts w:ascii="Times New Roman" w:hAnsi="Times New Roman" w:cs="Times New Roman"/>
          <w:sz w:val="24"/>
          <w:szCs w:val="24"/>
        </w:rPr>
        <w:t xml:space="preserve"> Mezinárodní pakt o občanských a politických právech a Pakt o hospodářských, sociálních a kulturních právech. </w:t>
      </w:r>
      <w:r w:rsidR="001E45A8" w:rsidRPr="004D44CD">
        <w:rPr>
          <w:rFonts w:ascii="Times New Roman" w:hAnsi="Times New Roman" w:cs="Times New Roman"/>
          <w:sz w:val="24"/>
          <w:szCs w:val="24"/>
        </w:rPr>
        <w:t>Oba tyto dokumenty byly</w:t>
      </w:r>
      <w:r w:rsidR="0032023D" w:rsidRPr="004D44CD">
        <w:rPr>
          <w:rFonts w:ascii="Times New Roman" w:hAnsi="Times New Roman" w:cs="Times New Roman"/>
          <w:sz w:val="24"/>
          <w:szCs w:val="24"/>
        </w:rPr>
        <w:t xml:space="preserve"> přijat</w:t>
      </w:r>
      <w:r w:rsidR="001E45A8" w:rsidRPr="004D44CD">
        <w:rPr>
          <w:rFonts w:ascii="Times New Roman" w:hAnsi="Times New Roman" w:cs="Times New Roman"/>
          <w:sz w:val="24"/>
          <w:szCs w:val="24"/>
        </w:rPr>
        <w:t>y</w:t>
      </w:r>
      <w:r w:rsidR="0032023D" w:rsidRPr="004D44CD">
        <w:rPr>
          <w:rFonts w:ascii="Times New Roman" w:hAnsi="Times New Roman" w:cs="Times New Roman"/>
          <w:sz w:val="24"/>
          <w:szCs w:val="24"/>
        </w:rPr>
        <w:t xml:space="preserve"> v roce 1966 </w:t>
      </w:r>
      <w:r w:rsidR="001E45A8" w:rsidRPr="004D44CD">
        <w:rPr>
          <w:rFonts w:ascii="Times New Roman" w:hAnsi="Times New Roman" w:cs="Times New Roman"/>
          <w:sz w:val="24"/>
          <w:szCs w:val="24"/>
        </w:rPr>
        <w:t xml:space="preserve">a staly se závaznými pro Českou republiku. </w:t>
      </w:r>
      <w:r w:rsidR="0032023D" w:rsidRPr="004D44CD">
        <w:rPr>
          <w:rFonts w:ascii="Times New Roman" w:hAnsi="Times New Roman" w:cs="Times New Roman"/>
          <w:sz w:val="24"/>
          <w:szCs w:val="24"/>
        </w:rPr>
        <w:t xml:space="preserve">Tvoří </w:t>
      </w:r>
      <w:r w:rsidR="001E45A8" w:rsidRPr="004D44CD">
        <w:rPr>
          <w:rFonts w:ascii="Times New Roman" w:hAnsi="Times New Roman" w:cs="Times New Roman"/>
          <w:sz w:val="24"/>
          <w:szCs w:val="24"/>
        </w:rPr>
        <w:t>je vždy</w:t>
      </w:r>
      <w:r w:rsidR="0032023D" w:rsidRPr="004D44CD">
        <w:rPr>
          <w:rFonts w:ascii="Times New Roman" w:hAnsi="Times New Roman" w:cs="Times New Roman"/>
          <w:sz w:val="24"/>
          <w:szCs w:val="24"/>
        </w:rPr>
        <w:t xml:space="preserve"> Preambule </w:t>
      </w:r>
      <w:r w:rsidR="00BA1979">
        <w:rPr>
          <w:rFonts w:ascii="Times New Roman" w:hAnsi="Times New Roman" w:cs="Times New Roman"/>
          <w:sz w:val="24"/>
          <w:szCs w:val="24"/>
        </w:rPr>
        <w:br/>
      </w:r>
      <w:r w:rsidR="0032023D" w:rsidRPr="004D44CD">
        <w:rPr>
          <w:rFonts w:ascii="Times New Roman" w:hAnsi="Times New Roman" w:cs="Times New Roman"/>
          <w:sz w:val="24"/>
          <w:szCs w:val="24"/>
        </w:rPr>
        <w:t xml:space="preserve">a </w:t>
      </w:r>
      <w:r w:rsidR="001E45A8" w:rsidRPr="004D44CD">
        <w:rPr>
          <w:rFonts w:ascii="Times New Roman" w:hAnsi="Times New Roman" w:cs="Times New Roman"/>
          <w:sz w:val="24"/>
          <w:szCs w:val="24"/>
        </w:rPr>
        <w:t>další části týkající se jednotlivých práv, která chrání</w:t>
      </w:r>
      <w:r w:rsidR="0032023D" w:rsidRPr="004D44CD">
        <w:rPr>
          <w:rFonts w:ascii="Times New Roman" w:hAnsi="Times New Roman" w:cs="Times New Roman"/>
          <w:sz w:val="24"/>
          <w:szCs w:val="24"/>
        </w:rPr>
        <w:t xml:space="preserve">. </w:t>
      </w:r>
      <w:r w:rsidR="001E45A8" w:rsidRPr="004D44CD">
        <w:rPr>
          <w:rFonts w:ascii="Times New Roman" w:hAnsi="Times New Roman" w:cs="Times New Roman"/>
          <w:sz w:val="24"/>
          <w:szCs w:val="24"/>
        </w:rPr>
        <w:t xml:space="preserve">Dokumenty </w:t>
      </w:r>
      <w:r w:rsidR="0032023D" w:rsidRPr="004D44CD">
        <w:rPr>
          <w:rFonts w:ascii="Times New Roman" w:hAnsi="Times New Roman" w:cs="Times New Roman"/>
          <w:sz w:val="24"/>
          <w:szCs w:val="24"/>
        </w:rPr>
        <w:t>zdůrazňuj</w:t>
      </w:r>
      <w:r w:rsidR="001E45A8" w:rsidRPr="004D44CD">
        <w:rPr>
          <w:rFonts w:ascii="Times New Roman" w:hAnsi="Times New Roman" w:cs="Times New Roman"/>
          <w:sz w:val="24"/>
          <w:szCs w:val="24"/>
        </w:rPr>
        <w:t>í</w:t>
      </w:r>
      <w:r w:rsidR="0032023D" w:rsidRPr="004D44CD">
        <w:rPr>
          <w:rFonts w:ascii="Times New Roman" w:hAnsi="Times New Roman" w:cs="Times New Roman"/>
          <w:sz w:val="24"/>
          <w:szCs w:val="24"/>
        </w:rPr>
        <w:t xml:space="preserve"> zejména lidskou důstojnost, rovnost práv, spravedlnost, mír a občanskou a politickou svobodu.</w:t>
      </w:r>
      <w:r w:rsidRPr="004D44CD">
        <w:rPr>
          <w:rFonts w:ascii="Times New Roman" w:hAnsi="Times New Roman" w:cs="Times New Roman"/>
          <w:sz w:val="24"/>
          <w:szCs w:val="24"/>
        </w:rPr>
        <w:t xml:space="preserve"> </w:t>
      </w:r>
      <w:r w:rsidR="001E45A8" w:rsidRPr="004D44CD">
        <w:rPr>
          <w:rFonts w:ascii="Times New Roman" w:hAnsi="Times New Roman" w:cs="Times New Roman"/>
          <w:color w:val="000000" w:themeColor="text1"/>
          <w:sz w:val="24"/>
          <w:szCs w:val="24"/>
        </w:rPr>
        <w:t xml:space="preserve">Ohledně práv, která Pakty chrání, se dá </w:t>
      </w:r>
      <w:proofErr w:type="gramStart"/>
      <w:r w:rsidR="001E45A8" w:rsidRPr="004D44CD">
        <w:rPr>
          <w:rFonts w:ascii="Times New Roman" w:hAnsi="Times New Roman" w:cs="Times New Roman"/>
          <w:color w:val="000000" w:themeColor="text1"/>
          <w:sz w:val="24"/>
          <w:szCs w:val="24"/>
        </w:rPr>
        <w:t>říci</w:t>
      </w:r>
      <w:proofErr w:type="gramEnd"/>
      <w:r w:rsidR="001E45A8" w:rsidRPr="004D44CD">
        <w:rPr>
          <w:rFonts w:ascii="Times New Roman" w:hAnsi="Times New Roman" w:cs="Times New Roman"/>
          <w:color w:val="000000" w:themeColor="text1"/>
          <w:sz w:val="24"/>
          <w:szCs w:val="24"/>
        </w:rPr>
        <w:t xml:space="preserve">, že nezakotvují žádné nové či odlišné právo oproti Úmluvě. </w:t>
      </w:r>
      <w:r w:rsidR="004F0F5A">
        <w:rPr>
          <w:rFonts w:ascii="Times New Roman" w:hAnsi="Times New Roman" w:cs="Times New Roman"/>
          <w:color w:val="000000" w:themeColor="text1"/>
          <w:sz w:val="24"/>
          <w:szCs w:val="24"/>
        </w:rPr>
        <w:t xml:space="preserve">Proto nebudou v této práci detailněji </w:t>
      </w:r>
      <w:proofErr w:type="spellStart"/>
      <w:r w:rsidR="004F0F5A">
        <w:rPr>
          <w:rFonts w:ascii="Times New Roman" w:hAnsi="Times New Roman" w:cs="Times New Roman"/>
          <w:color w:val="000000" w:themeColor="text1"/>
          <w:sz w:val="24"/>
          <w:szCs w:val="24"/>
        </w:rPr>
        <w:t>rozebírany</w:t>
      </w:r>
      <w:proofErr w:type="spellEnd"/>
      <w:r w:rsidR="004F0F5A">
        <w:rPr>
          <w:rFonts w:ascii="Times New Roman" w:hAnsi="Times New Roman" w:cs="Times New Roman"/>
          <w:color w:val="000000" w:themeColor="text1"/>
          <w:sz w:val="24"/>
          <w:szCs w:val="24"/>
        </w:rPr>
        <w:t>.</w:t>
      </w:r>
    </w:p>
    <w:p w14:paraId="4B3D48B9" w14:textId="5649E04A" w:rsidR="0032023D" w:rsidRPr="004D44CD" w:rsidRDefault="0032023D" w:rsidP="002327E9">
      <w:pPr>
        <w:pStyle w:val="Nadpis2"/>
        <w:numPr>
          <w:ilvl w:val="1"/>
          <w:numId w:val="1"/>
        </w:numPr>
        <w:spacing w:line="360" w:lineRule="auto"/>
        <w:rPr>
          <w:rFonts w:ascii="Times New Roman" w:hAnsi="Times New Roman" w:cs="Times New Roman"/>
          <w:b/>
          <w:bCs/>
          <w:color w:val="auto"/>
          <w:sz w:val="28"/>
          <w:szCs w:val="28"/>
        </w:rPr>
      </w:pPr>
      <w:bookmarkStart w:id="16" w:name="_Toc67908354"/>
      <w:r w:rsidRPr="004D44CD">
        <w:rPr>
          <w:rFonts w:ascii="Times New Roman" w:hAnsi="Times New Roman" w:cs="Times New Roman"/>
          <w:b/>
          <w:bCs/>
          <w:color w:val="auto"/>
          <w:sz w:val="28"/>
          <w:szCs w:val="28"/>
        </w:rPr>
        <w:t>Úmluva</w:t>
      </w:r>
      <w:bookmarkEnd w:id="16"/>
    </w:p>
    <w:p w14:paraId="091BB86D" w14:textId="24E28E0A" w:rsidR="0032023D" w:rsidRPr="004D44CD" w:rsidRDefault="002C7422" w:rsidP="000A01E1">
      <w:pPr>
        <w:spacing w:after="0" w:line="360" w:lineRule="auto"/>
        <w:ind w:left="102" w:right="108" w:firstLine="709"/>
        <w:jc w:val="both"/>
        <w:rPr>
          <w:rFonts w:ascii="Times New Roman" w:hAnsi="Times New Roman" w:cs="Times New Roman"/>
          <w:sz w:val="24"/>
          <w:szCs w:val="24"/>
        </w:rPr>
      </w:pPr>
      <w:r>
        <w:rPr>
          <w:rFonts w:ascii="Times New Roman" w:hAnsi="Times New Roman" w:cs="Times New Roman"/>
          <w:sz w:val="24"/>
          <w:szCs w:val="24"/>
        </w:rPr>
        <w:t>Úmluva</w:t>
      </w:r>
      <w:r w:rsidR="0032023D" w:rsidRPr="004D44CD">
        <w:rPr>
          <w:rFonts w:ascii="Times New Roman" w:hAnsi="Times New Roman" w:cs="Times New Roman"/>
          <w:sz w:val="24"/>
          <w:szCs w:val="24"/>
        </w:rPr>
        <w:t xml:space="preserve"> byla vydána Radou Evropy a podepsána 4. listopadu 1950 v Římě. Jedná se o lidskoprávní </w:t>
      </w:r>
      <w:r>
        <w:rPr>
          <w:rFonts w:ascii="Times New Roman" w:hAnsi="Times New Roman" w:cs="Times New Roman"/>
          <w:sz w:val="24"/>
          <w:szCs w:val="24"/>
        </w:rPr>
        <w:t>smlouvu</w:t>
      </w:r>
      <w:r w:rsidR="0032023D" w:rsidRPr="004D44CD">
        <w:rPr>
          <w:rFonts w:ascii="Times New Roman" w:hAnsi="Times New Roman" w:cs="Times New Roman"/>
          <w:sz w:val="24"/>
          <w:szCs w:val="24"/>
        </w:rPr>
        <w:t>, která tvoří základ ochrany lidských práv, a kterou je Česká republika vázaná. K zajištění řádného plnění a výkladu článků Úmluvy slouží E</w:t>
      </w:r>
      <w:r>
        <w:rPr>
          <w:rFonts w:ascii="Times New Roman" w:hAnsi="Times New Roman" w:cs="Times New Roman"/>
          <w:sz w:val="24"/>
          <w:szCs w:val="24"/>
        </w:rPr>
        <w:t>SLP</w:t>
      </w:r>
      <w:r w:rsidR="0032023D" w:rsidRPr="004D44CD">
        <w:rPr>
          <w:rFonts w:ascii="Times New Roman" w:hAnsi="Times New Roman" w:cs="Times New Roman"/>
          <w:sz w:val="24"/>
          <w:szCs w:val="24"/>
        </w:rPr>
        <w:t xml:space="preserve"> ve Štrasburku, jehož rozhodnutími je Česká republika vázaná. </w:t>
      </w:r>
    </w:p>
    <w:p w14:paraId="52AB7E7C" w14:textId="77777777" w:rsidR="000B14B2" w:rsidRDefault="0032023D" w:rsidP="000A01E1">
      <w:pPr>
        <w:spacing w:after="0" w:line="360" w:lineRule="auto"/>
        <w:ind w:left="102" w:right="108" w:firstLine="709"/>
        <w:jc w:val="both"/>
        <w:rPr>
          <w:rFonts w:ascii="Times New Roman" w:hAnsi="Times New Roman" w:cs="Times New Roman"/>
          <w:sz w:val="24"/>
          <w:szCs w:val="24"/>
        </w:rPr>
        <w:sectPr w:rsidR="000B14B2" w:rsidSect="00DD0AD0">
          <w:pgSz w:w="11906" w:h="16838"/>
          <w:pgMar w:top="1418" w:right="1134" w:bottom="1418" w:left="1701" w:header="709" w:footer="709" w:gutter="0"/>
          <w:cols w:space="708"/>
          <w:titlePg/>
          <w:docGrid w:linePitch="360"/>
        </w:sectPr>
      </w:pPr>
      <w:r w:rsidRPr="004D44CD">
        <w:rPr>
          <w:rFonts w:ascii="Times New Roman" w:hAnsi="Times New Roman" w:cs="Times New Roman"/>
          <w:sz w:val="24"/>
          <w:szCs w:val="24"/>
        </w:rPr>
        <w:t>Úmluvu tvoří 59 článků a 6 protokolů, které doplňují základní katalog práv zakotvený v Úmluvě. Z práv zaručených Úmluvou</w:t>
      </w:r>
      <w:r w:rsidR="002C7422">
        <w:rPr>
          <w:rFonts w:ascii="Times New Roman" w:hAnsi="Times New Roman" w:cs="Times New Roman"/>
          <w:sz w:val="24"/>
          <w:szCs w:val="24"/>
        </w:rPr>
        <w:t xml:space="preserve"> odsouzených</w:t>
      </w:r>
      <w:r w:rsidRPr="004D44CD">
        <w:rPr>
          <w:rFonts w:ascii="Times New Roman" w:hAnsi="Times New Roman" w:cs="Times New Roman"/>
          <w:sz w:val="24"/>
          <w:szCs w:val="24"/>
        </w:rPr>
        <w:t xml:space="preserve"> lze zmínit právo na život, zákaz mučení, právo na spravedlivé řízení, právo na respektování rodinného a soukromého života, zákaz diskriminace a svobodu myšlení, svědomí a náboženského vyznání. Dodatkové protokoly poté zakotvují například právo na vzdělání či zrušení trestu smrti. Co se týče výslovné úpravy práv vězňů, žádný výčet v Úmluvě nenajdeme. </w:t>
      </w:r>
      <w:r w:rsidR="004E456F" w:rsidRPr="004D44CD">
        <w:rPr>
          <w:rFonts w:ascii="Times New Roman" w:hAnsi="Times New Roman" w:cs="Times New Roman"/>
          <w:sz w:val="24"/>
          <w:szCs w:val="24"/>
        </w:rPr>
        <w:t xml:space="preserve">Obecně lze </w:t>
      </w:r>
      <w:proofErr w:type="gramStart"/>
      <w:r w:rsidR="004E456F" w:rsidRPr="004D44CD">
        <w:rPr>
          <w:rFonts w:ascii="Times New Roman" w:hAnsi="Times New Roman" w:cs="Times New Roman"/>
          <w:sz w:val="24"/>
          <w:szCs w:val="24"/>
        </w:rPr>
        <w:t>říci</w:t>
      </w:r>
      <w:proofErr w:type="gramEnd"/>
      <w:r w:rsidR="004E456F" w:rsidRPr="004D44CD">
        <w:rPr>
          <w:rFonts w:ascii="Times New Roman" w:hAnsi="Times New Roman" w:cs="Times New Roman"/>
          <w:sz w:val="24"/>
          <w:szCs w:val="24"/>
        </w:rPr>
        <w:t>, že jednotlivé články Úmluvy se obsahově shodují s ochranou práv, kterou poskytuje Listina. Výkon práv vězňů poté konkretizují a doplňují EVP.</w:t>
      </w:r>
    </w:p>
    <w:p w14:paraId="754E4BBC" w14:textId="6D48CD80" w:rsidR="0032023D" w:rsidRPr="004D44CD" w:rsidRDefault="0032023D" w:rsidP="002327E9">
      <w:pPr>
        <w:pStyle w:val="Nadpis2"/>
        <w:numPr>
          <w:ilvl w:val="1"/>
          <w:numId w:val="1"/>
        </w:numPr>
        <w:spacing w:line="360" w:lineRule="auto"/>
        <w:rPr>
          <w:rFonts w:ascii="Times New Roman" w:hAnsi="Times New Roman" w:cs="Times New Roman"/>
          <w:b/>
          <w:bCs/>
          <w:color w:val="auto"/>
          <w:sz w:val="28"/>
          <w:szCs w:val="28"/>
        </w:rPr>
      </w:pPr>
      <w:bookmarkStart w:id="17" w:name="_Toc67908355"/>
      <w:r w:rsidRPr="004D44CD">
        <w:rPr>
          <w:rFonts w:ascii="Times New Roman" w:hAnsi="Times New Roman" w:cs="Times New Roman"/>
          <w:b/>
          <w:bCs/>
          <w:color w:val="auto"/>
          <w:sz w:val="28"/>
          <w:szCs w:val="28"/>
        </w:rPr>
        <w:lastRenderedPageBreak/>
        <w:t>Evropská vězeňská pravidla</w:t>
      </w:r>
      <w:bookmarkEnd w:id="17"/>
    </w:p>
    <w:p w14:paraId="57BC6594" w14:textId="6EDD8A82" w:rsidR="0032023D"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EVP byla přijata na poli Rady Evropy v roce 1973, přičemž v roce 2006 byla naposledy zrevidována. Jedná se o doporučení Výboru ministrů, která směřují k vládám smluvních států. Důležitými oblastmi, která tato pravidla ovlivňují, jsou oblasti zacházení s vězni a vedení věznic. K zajištění vlivu slouží stanovení minimálních standardů, které se mohou týkat materiálních podmínek ve věznicích, personálu, hygienických podmínek, zdravotní péče, vzdělání či kontakt</w:t>
      </w:r>
      <w:r w:rsidR="00B949CA">
        <w:rPr>
          <w:rFonts w:ascii="Times New Roman" w:hAnsi="Times New Roman" w:cs="Times New Roman"/>
          <w:sz w:val="24"/>
          <w:szCs w:val="24"/>
        </w:rPr>
        <w:t>u</w:t>
      </w:r>
      <w:r w:rsidRPr="004D44CD">
        <w:rPr>
          <w:rFonts w:ascii="Times New Roman" w:hAnsi="Times New Roman" w:cs="Times New Roman"/>
          <w:sz w:val="24"/>
          <w:szCs w:val="24"/>
        </w:rPr>
        <w:t xml:space="preserve"> s vnějším světem. Obecně by měly pokrýt všechny aspekty života vězně. Problémem je, že EVP mají charakter pouze doporučení, tudíž jejich nesplnění nelze postihnout sankcemi. Ve své rozhodovací činnosti je často k argumentaci používá ESLP. </w:t>
      </w:r>
    </w:p>
    <w:p w14:paraId="7191C963" w14:textId="045584ED" w:rsidR="0032023D"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Ve své preambuli EVP zdůrazňují potřebu zachování lidské důstojnosti, aplikaci zásady spravedlnosti a snahu vězeňské systémy s práci v nich rozvíjet a zlepšovat. Mezi základní principy, na kterých EVP stojí, lze zařadit respekt k lidským právům, omezení práv uložené v nezbytném rozsahu, snaha o začlenění odsouzených do společnosti a snaha o co největší přiblížení života ve věznici životu na svobodě.</w:t>
      </w:r>
    </w:p>
    <w:p w14:paraId="00E7C704" w14:textId="71A98B3F" w:rsidR="0032023D"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EVP dále upravují podmínky pro příjem vězňů, podmínky odlišné pro ženy a děti, zdravotní péči a její poskytování, postupy pro zachování pořádku, vedení věznic, provádění inspekcí a podmínky pro život ve věznici</w:t>
      </w:r>
      <w:r w:rsidR="00B949CA">
        <w:rPr>
          <w:rFonts w:ascii="Times New Roman" w:hAnsi="Times New Roman" w:cs="Times New Roman"/>
          <w:sz w:val="24"/>
          <w:szCs w:val="24"/>
        </w:rPr>
        <w:t>.</w:t>
      </w:r>
    </w:p>
    <w:p w14:paraId="74D6C697" w14:textId="1736A76A" w:rsidR="00134C92"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V části EVP, která se věnuje umístění a ubytování, je stanoveno několik pravidel. První z nich říká, že vězeň má být umístěn co nejblíže domova. V případě, že by měl být přeložen do jiné věznice, je nutné s ním tento postup projednat. Další pravidlo se týká ubytovacího prostoru. Ten by měl co nejvíce respektovat lidskou důstojnost a soukromí </w:t>
      </w:r>
      <w:r w:rsidR="00BA1979">
        <w:rPr>
          <w:rFonts w:ascii="Times New Roman" w:hAnsi="Times New Roman" w:cs="Times New Roman"/>
          <w:sz w:val="24"/>
          <w:szCs w:val="24"/>
        </w:rPr>
        <w:br/>
      </w:r>
      <w:r w:rsidRPr="004D44CD">
        <w:rPr>
          <w:rFonts w:ascii="Times New Roman" w:hAnsi="Times New Roman" w:cs="Times New Roman"/>
          <w:sz w:val="24"/>
          <w:szCs w:val="24"/>
        </w:rPr>
        <w:t xml:space="preserve">a musí být zachovány hygienické i zdravotnické podmínky. Příkladem lze uvést potřebu oken, jak bylo judikováno v rozhodnutí ESLP ve věci </w:t>
      </w:r>
      <w:proofErr w:type="spellStart"/>
      <w:r w:rsidRPr="004D44CD">
        <w:rPr>
          <w:rFonts w:ascii="Times New Roman" w:hAnsi="Times New Roman" w:cs="Times New Roman"/>
          <w:sz w:val="24"/>
          <w:szCs w:val="24"/>
        </w:rPr>
        <w:t>Peers</w:t>
      </w:r>
      <w:proofErr w:type="spellEnd"/>
      <w:r w:rsidRPr="004D44CD">
        <w:rPr>
          <w:rFonts w:ascii="Times New Roman" w:hAnsi="Times New Roman" w:cs="Times New Roman"/>
          <w:sz w:val="24"/>
          <w:szCs w:val="24"/>
        </w:rPr>
        <w:t xml:space="preserve"> proti Řecku</w:t>
      </w:r>
      <w:r w:rsidRPr="004D44CD">
        <w:rPr>
          <w:rFonts w:ascii="Times New Roman" w:hAnsi="Times New Roman" w:cs="Times New Roman"/>
          <w:sz w:val="24"/>
          <w:szCs w:val="24"/>
          <w:vertAlign w:val="superscript"/>
        </w:rPr>
        <w:footnoteReference w:id="29"/>
      </w:r>
      <w:r w:rsidRPr="004D44CD">
        <w:rPr>
          <w:rFonts w:ascii="Times New Roman" w:hAnsi="Times New Roman" w:cs="Times New Roman"/>
          <w:sz w:val="24"/>
          <w:szCs w:val="24"/>
        </w:rPr>
        <w:t xml:space="preserve">, či poplachového zařízení. </w:t>
      </w:r>
    </w:p>
    <w:p w14:paraId="7705F6C5" w14:textId="73BB0002" w:rsidR="00134C92"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Další část EVP zakotvuje pravidla pro osobní hygienu, oděv, lůžkoviny a stravování. Povinností věznice by mělo být zajištění čistoty cel. Hygienická zařízení, tedy sprchy či toalety, musí respektovat soukromí vězně. Vězeň má právo se osprchovat každý den, nejméně dvakrát v týdnu teplou vodou. Dalším pravidlem je povinnost poskytnout ošacení vězni, pokud nemá své k dispozici. Vězeň má dále právo na poskytnutí stravy třikrát denně a právo na přístup k pitné vodě.</w:t>
      </w:r>
      <w:r w:rsidR="00DD6573" w:rsidRPr="004D44CD">
        <w:rPr>
          <w:rFonts w:ascii="Times New Roman" w:hAnsi="Times New Roman" w:cs="Times New Roman"/>
          <w:sz w:val="24"/>
          <w:szCs w:val="24"/>
        </w:rPr>
        <w:t xml:space="preserve"> </w:t>
      </w:r>
      <w:r w:rsidR="00B949CA" w:rsidRPr="004F7C14">
        <w:rPr>
          <w:rFonts w:ascii="Times New Roman" w:hAnsi="Times New Roman" w:cs="Times New Roman"/>
          <w:sz w:val="24"/>
          <w:szCs w:val="24"/>
        </w:rPr>
        <w:t xml:space="preserve">Z běžné praxe ve většině věznic </w:t>
      </w:r>
      <w:r w:rsidR="00DD6573" w:rsidRPr="004F7C14">
        <w:rPr>
          <w:rFonts w:ascii="Times New Roman" w:hAnsi="Times New Roman" w:cs="Times New Roman"/>
          <w:sz w:val="24"/>
          <w:szCs w:val="24"/>
        </w:rPr>
        <w:t xml:space="preserve">vyplývá, že ne vždy jsou tyto </w:t>
      </w:r>
      <w:r w:rsidR="00DD6573" w:rsidRPr="004F7C14">
        <w:rPr>
          <w:rFonts w:ascii="Times New Roman" w:hAnsi="Times New Roman" w:cs="Times New Roman"/>
          <w:sz w:val="24"/>
          <w:szCs w:val="24"/>
        </w:rPr>
        <w:lastRenderedPageBreak/>
        <w:t>podmínky dodržovány. Zejména se jedná o pravidelní sprchování. Věznice vždy zajišťuj</w:t>
      </w:r>
      <w:r w:rsidR="00F64D59" w:rsidRPr="004F7C14">
        <w:rPr>
          <w:rFonts w:ascii="Times New Roman" w:hAnsi="Times New Roman" w:cs="Times New Roman"/>
          <w:sz w:val="24"/>
          <w:szCs w:val="24"/>
        </w:rPr>
        <w:t>í</w:t>
      </w:r>
      <w:r w:rsidR="00DD6573" w:rsidRPr="004F7C14">
        <w:rPr>
          <w:rFonts w:ascii="Times New Roman" w:hAnsi="Times New Roman" w:cs="Times New Roman"/>
          <w:sz w:val="24"/>
          <w:szCs w:val="24"/>
        </w:rPr>
        <w:t xml:space="preserve"> přístup k</w:t>
      </w:r>
      <w:r w:rsidR="00F64D59" w:rsidRPr="004F7C14">
        <w:rPr>
          <w:rFonts w:ascii="Times New Roman" w:hAnsi="Times New Roman" w:cs="Times New Roman"/>
          <w:sz w:val="24"/>
          <w:szCs w:val="24"/>
        </w:rPr>
        <w:t> </w:t>
      </w:r>
      <w:r w:rsidR="00DD6573" w:rsidRPr="004F7C14">
        <w:rPr>
          <w:rFonts w:ascii="Times New Roman" w:hAnsi="Times New Roman" w:cs="Times New Roman"/>
          <w:sz w:val="24"/>
          <w:szCs w:val="24"/>
        </w:rPr>
        <w:t>teplé</w:t>
      </w:r>
      <w:r w:rsidR="00F64D59" w:rsidRPr="004F7C14">
        <w:rPr>
          <w:rFonts w:ascii="Times New Roman" w:hAnsi="Times New Roman" w:cs="Times New Roman"/>
          <w:sz w:val="24"/>
          <w:szCs w:val="24"/>
        </w:rPr>
        <w:t xml:space="preserve"> a pitné</w:t>
      </w:r>
      <w:r w:rsidR="00DD6573" w:rsidRPr="004F7C14">
        <w:rPr>
          <w:rFonts w:ascii="Times New Roman" w:hAnsi="Times New Roman" w:cs="Times New Roman"/>
          <w:sz w:val="24"/>
          <w:szCs w:val="24"/>
        </w:rPr>
        <w:t xml:space="preserve"> vodě, avšak </w:t>
      </w:r>
      <w:r w:rsidR="00F64D59" w:rsidRPr="004F7C14">
        <w:rPr>
          <w:rFonts w:ascii="Times New Roman" w:hAnsi="Times New Roman" w:cs="Times New Roman"/>
          <w:sz w:val="24"/>
          <w:szCs w:val="24"/>
        </w:rPr>
        <w:t>nebývá zvykem, aby se vězeň mohl osprchovat každý den. Důvodem jsou zejména organizační problémy, kdy pro věznici je snazší zorganizovat sprchování dvakrát za týden pro všechny vězně</w:t>
      </w:r>
      <w:r w:rsidR="002A239B">
        <w:rPr>
          <w:rFonts w:ascii="Times New Roman" w:hAnsi="Times New Roman" w:cs="Times New Roman"/>
          <w:sz w:val="24"/>
          <w:szCs w:val="24"/>
        </w:rPr>
        <w:t>,</w:t>
      </w:r>
      <w:r w:rsidR="00B949CA" w:rsidRPr="004F7C14">
        <w:rPr>
          <w:rFonts w:ascii="Times New Roman" w:hAnsi="Times New Roman" w:cs="Times New Roman"/>
          <w:sz w:val="24"/>
          <w:szCs w:val="24"/>
        </w:rPr>
        <w:t xml:space="preserve"> </w:t>
      </w:r>
      <w:r w:rsidR="00F64D59" w:rsidRPr="004F7C14">
        <w:rPr>
          <w:rFonts w:ascii="Times New Roman" w:hAnsi="Times New Roman" w:cs="Times New Roman"/>
          <w:sz w:val="24"/>
          <w:szCs w:val="24"/>
        </w:rPr>
        <w:t>než individuálně každý den vyhovět požadavku vězně na sprchování</w:t>
      </w:r>
      <w:r w:rsidR="00B949CA" w:rsidRPr="004F7C14">
        <w:rPr>
          <w:rFonts w:ascii="Times New Roman" w:hAnsi="Times New Roman" w:cs="Times New Roman"/>
          <w:sz w:val="24"/>
          <w:szCs w:val="24"/>
        </w:rPr>
        <w:t xml:space="preserve">, </w:t>
      </w:r>
      <w:r w:rsidR="00F64D59" w:rsidRPr="004F7C14">
        <w:rPr>
          <w:rFonts w:ascii="Times New Roman" w:hAnsi="Times New Roman" w:cs="Times New Roman"/>
          <w:sz w:val="24"/>
          <w:szCs w:val="24"/>
        </w:rPr>
        <w:t>a to zejména s ohledem na nízký počet dozorců. Pokud to však organizační možnosti dovol</w:t>
      </w:r>
      <w:r w:rsidR="00296B11">
        <w:rPr>
          <w:rFonts w:ascii="Times New Roman" w:hAnsi="Times New Roman" w:cs="Times New Roman"/>
          <w:sz w:val="24"/>
          <w:szCs w:val="24"/>
        </w:rPr>
        <w:t>ují</w:t>
      </w:r>
      <w:r w:rsidR="00F64D59" w:rsidRPr="004F7C14">
        <w:rPr>
          <w:rFonts w:ascii="Times New Roman" w:hAnsi="Times New Roman" w:cs="Times New Roman"/>
          <w:sz w:val="24"/>
          <w:szCs w:val="24"/>
        </w:rPr>
        <w:t xml:space="preserve">, </w:t>
      </w:r>
      <w:r w:rsidR="00296B11">
        <w:rPr>
          <w:rFonts w:ascii="Times New Roman" w:hAnsi="Times New Roman" w:cs="Times New Roman"/>
          <w:sz w:val="24"/>
          <w:szCs w:val="24"/>
        </w:rPr>
        <w:t>bývá</w:t>
      </w:r>
      <w:r w:rsidR="00F64D59" w:rsidRPr="004F7C14">
        <w:rPr>
          <w:rFonts w:ascii="Times New Roman" w:hAnsi="Times New Roman" w:cs="Times New Roman"/>
          <w:sz w:val="24"/>
          <w:szCs w:val="24"/>
        </w:rPr>
        <w:t xml:space="preserve"> zvykem umožnit vězňům se osprchovat třikrát až čtyřikrát za týden. Nedodržení limitu se však týk</w:t>
      </w:r>
      <w:r w:rsidR="00296B11">
        <w:rPr>
          <w:rFonts w:ascii="Times New Roman" w:hAnsi="Times New Roman" w:cs="Times New Roman"/>
          <w:sz w:val="24"/>
          <w:szCs w:val="24"/>
        </w:rPr>
        <w:t>á nejčastěji</w:t>
      </w:r>
      <w:r w:rsidR="00F64D59" w:rsidRPr="004F7C14">
        <w:rPr>
          <w:rFonts w:ascii="Times New Roman" w:hAnsi="Times New Roman" w:cs="Times New Roman"/>
          <w:sz w:val="24"/>
          <w:szCs w:val="24"/>
        </w:rPr>
        <w:t xml:space="preserve"> vězňů umístěných v samovazbě, kdy tito vězni m</w:t>
      </w:r>
      <w:r w:rsidR="00296B11">
        <w:rPr>
          <w:rFonts w:ascii="Times New Roman" w:hAnsi="Times New Roman" w:cs="Times New Roman"/>
          <w:sz w:val="24"/>
          <w:szCs w:val="24"/>
        </w:rPr>
        <w:t>ají</w:t>
      </w:r>
      <w:r w:rsidR="00F64D59" w:rsidRPr="004F7C14">
        <w:rPr>
          <w:rFonts w:ascii="Times New Roman" w:hAnsi="Times New Roman" w:cs="Times New Roman"/>
          <w:sz w:val="24"/>
          <w:szCs w:val="24"/>
        </w:rPr>
        <w:t xml:space="preserve"> možnost osprchovat se zpravidla jednou za deset dní a pokud to organizační možnosti umožň</w:t>
      </w:r>
      <w:r w:rsidR="00296B11">
        <w:rPr>
          <w:rFonts w:ascii="Times New Roman" w:hAnsi="Times New Roman" w:cs="Times New Roman"/>
          <w:sz w:val="24"/>
          <w:szCs w:val="24"/>
        </w:rPr>
        <w:t>ují</w:t>
      </w:r>
      <w:r w:rsidR="00F64D59" w:rsidRPr="004F7C14">
        <w:rPr>
          <w:rFonts w:ascii="Times New Roman" w:hAnsi="Times New Roman" w:cs="Times New Roman"/>
          <w:sz w:val="24"/>
          <w:szCs w:val="24"/>
        </w:rPr>
        <w:t>, tak jednou za týden.</w:t>
      </w:r>
      <w:r w:rsidR="004F7C14">
        <w:rPr>
          <w:rStyle w:val="Znakapoznpodarou"/>
          <w:rFonts w:ascii="Times New Roman" w:hAnsi="Times New Roman" w:cs="Times New Roman"/>
          <w:sz w:val="24"/>
          <w:szCs w:val="24"/>
        </w:rPr>
        <w:footnoteReference w:id="30"/>
      </w:r>
      <w:r w:rsidR="00D86646">
        <w:rPr>
          <w:rFonts w:ascii="Times New Roman" w:hAnsi="Times New Roman" w:cs="Times New Roman"/>
          <w:sz w:val="24"/>
          <w:szCs w:val="24"/>
        </w:rPr>
        <w:t xml:space="preserve"> </w:t>
      </w:r>
      <w:r w:rsidR="0057235B" w:rsidRPr="004F7C14">
        <w:rPr>
          <w:rFonts w:ascii="Times New Roman" w:hAnsi="Times New Roman" w:cs="Times New Roman"/>
          <w:sz w:val="24"/>
          <w:szCs w:val="24"/>
        </w:rPr>
        <w:t>Tento nedostatek odporuje jak judikatuře ESLP, tak i</w:t>
      </w:r>
      <w:r w:rsidR="00F64D59" w:rsidRPr="004F7C14">
        <w:rPr>
          <w:rFonts w:ascii="Times New Roman" w:hAnsi="Times New Roman" w:cs="Times New Roman"/>
          <w:sz w:val="24"/>
          <w:szCs w:val="24"/>
        </w:rPr>
        <w:t xml:space="preserve"> §</w:t>
      </w:r>
      <w:r w:rsidR="001861D1">
        <w:rPr>
          <w:rFonts w:ascii="Times New Roman" w:hAnsi="Times New Roman" w:cs="Times New Roman"/>
          <w:sz w:val="24"/>
          <w:szCs w:val="24"/>
        </w:rPr>
        <w:t xml:space="preserve"> </w:t>
      </w:r>
      <w:r w:rsidR="00F64D59" w:rsidRPr="004F7C14">
        <w:rPr>
          <w:rFonts w:ascii="Times New Roman" w:hAnsi="Times New Roman" w:cs="Times New Roman"/>
          <w:sz w:val="24"/>
          <w:szCs w:val="24"/>
        </w:rPr>
        <w:t>21 Vyhlášky</w:t>
      </w:r>
      <w:r w:rsidR="0057235B" w:rsidRPr="004F7C14">
        <w:rPr>
          <w:rFonts w:ascii="Times New Roman" w:hAnsi="Times New Roman" w:cs="Times New Roman"/>
          <w:sz w:val="24"/>
          <w:szCs w:val="24"/>
        </w:rPr>
        <w:t>, a je důležité zdůraznit, že toto porušování je v praxi běžné, přičemž nebývá předmětem šetření VOP ani ústavních stížností. Domnívám se, že sprchování jednou za deset dní pro jakéhokoli člověka představuje poměrně citelný zásah do lidské důstojnosti a v případě častého opakování může mít i negativní vliv na zdravotní stav a šíření nemocí.</w:t>
      </w:r>
      <w:r w:rsidR="0057235B" w:rsidRPr="004D44CD">
        <w:rPr>
          <w:rFonts w:ascii="Times New Roman" w:hAnsi="Times New Roman" w:cs="Times New Roman"/>
          <w:sz w:val="24"/>
          <w:szCs w:val="24"/>
        </w:rPr>
        <w:t xml:space="preserve"> </w:t>
      </w:r>
    </w:p>
    <w:p w14:paraId="4BC684DC" w14:textId="4E79E243" w:rsidR="00134C92"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Důležitá pravidla stanoví EVP také v části styku s vnějším světem. Tato pravidla upravují komunikaci vězně s rodinou, ať už telefonicky, písemně či jinou formou. Spadá sem též i úprava přijímání návštěv. Každý vězeň má také právo na vzdělání, zejména je nutné zajistit vzdělávací programy pro vězně negramotné. Součástí tohoto práva je i existence knihovny v každém vězení. EVP stanoví, že každý vězeň má mít možnost praktikovat své náboženství a víru, účastnit se bohoslužeb a přijímat návštěvy zástupce církve.</w:t>
      </w:r>
    </w:p>
    <w:p w14:paraId="72EA0423" w14:textId="26C14D0D" w:rsidR="00134C92"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Třetí část EVP se věnuje poskytování zdravotní péče. Vězeňská správa má za povinnost zajistit zdravotní péči všem vězňům. Má být poskytnuta v takové kvalitě, ve které by byla poskytována na svobodě. Vězeňské systémy mají povinnost poskytovat péči </w:t>
      </w:r>
      <w:r w:rsidR="00BA1979">
        <w:rPr>
          <w:rFonts w:ascii="Times New Roman" w:hAnsi="Times New Roman" w:cs="Times New Roman"/>
          <w:sz w:val="24"/>
          <w:szCs w:val="24"/>
        </w:rPr>
        <w:br/>
      </w:r>
      <w:r w:rsidRPr="004D44CD">
        <w:rPr>
          <w:rFonts w:ascii="Times New Roman" w:hAnsi="Times New Roman" w:cs="Times New Roman"/>
          <w:sz w:val="24"/>
          <w:szCs w:val="24"/>
        </w:rPr>
        <w:t xml:space="preserve">o fyzické i psychické zdraví. </w:t>
      </w:r>
    </w:p>
    <w:p w14:paraId="7BF883DA" w14:textId="75CD037B" w:rsidR="00134C92" w:rsidRPr="004D44CD" w:rsidRDefault="0032023D"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Dle bodu 49 EVP</w:t>
      </w:r>
      <w:r w:rsidRPr="004D44CD">
        <w:rPr>
          <w:rFonts w:ascii="Times New Roman" w:hAnsi="Times New Roman" w:cs="Times New Roman"/>
          <w:i/>
          <w:iCs/>
          <w:sz w:val="24"/>
          <w:szCs w:val="24"/>
        </w:rPr>
        <w:t xml:space="preserve"> „musejí být zajištěny takové životní podmínky pro vězně, které respektují lidskou důstojnost a které jim nabídnou kompletní program činností.“ </w:t>
      </w:r>
      <w:r w:rsidRPr="004D44CD">
        <w:rPr>
          <w:rFonts w:ascii="Times New Roman" w:hAnsi="Times New Roman" w:cs="Times New Roman"/>
          <w:sz w:val="24"/>
          <w:szCs w:val="24"/>
        </w:rPr>
        <w:t>V rámci této části EVP je řešena i problematika osobních prohlídek</w:t>
      </w:r>
      <w:r w:rsidR="00AF03D4">
        <w:rPr>
          <w:rFonts w:ascii="Times New Roman" w:hAnsi="Times New Roman" w:cs="Times New Roman"/>
          <w:sz w:val="24"/>
          <w:szCs w:val="24"/>
        </w:rPr>
        <w:t xml:space="preserve">. </w:t>
      </w:r>
      <w:r w:rsidRPr="004D44CD">
        <w:rPr>
          <w:rFonts w:ascii="Times New Roman" w:hAnsi="Times New Roman" w:cs="Times New Roman"/>
          <w:sz w:val="24"/>
          <w:szCs w:val="24"/>
        </w:rPr>
        <w:t>V bodě 54.4. je přímo stanoveno, že při osobní prohlídce nesmí být vězeň ponižován. Dále je povinností provádět prohlídky osobou stejného pohlaví, vyšetření intimních partií může provádět pouze lékař.</w:t>
      </w:r>
    </w:p>
    <w:p w14:paraId="3ABAA168" w14:textId="3DB546D5" w:rsidR="00134C92" w:rsidRPr="004D44CD" w:rsidRDefault="002D1923" w:rsidP="000A01E1">
      <w:pPr>
        <w:spacing w:after="0" w:line="360" w:lineRule="auto"/>
        <w:ind w:left="102" w:right="108" w:firstLine="709"/>
        <w:jc w:val="both"/>
        <w:rPr>
          <w:rFonts w:ascii="Times New Roman" w:hAnsi="Times New Roman" w:cs="Times New Roman"/>
          <w:color w:val="000000" w:themeColor="text1"/>
          <w:sz w:val="24"/>
          <w:szCs w:val="24"/>
        </w:rPr>
      </w:pPr>
      <w:r w:rsidRPr="004D44CD">
        <w:rPr>
          <w:rFonts w:ascii="Times New Roman" w:hAnsi="Times New Roman" w:cs="Times New Roman"/>
          <w:color w:val="000000" w:themeColor="text1"/>
          <w:sz w:val="24"/>
          <w:szCs w:val="24"/>
        </w:rPr>
        <w:t xml:space="preserve">Jak již bylo zmíněno výše, představují EVP spolu s Úmluvou jedny z právních předpisů na evropské úrovni vydané Radou Evropy. Jelikož se jedná o dva rozdílné </w:t>
      </w:r>
      <w:r w:rsidRPr="004D44CD">
        <w:rPr>
          <w:rFonts w:ascii="Times New Roman" w:hAnsi="Times New Roman" w:cs="Times New Roman"/>
          <w:color w:val="000000" w:themeColor="text1"/>
          <w:sz w:val="24"/>
          <w:szCs w:val="24"/>
        </w:rPr>
        <w:lastRenderedPageBreak/>
        <w:t xml:space="preserve">dokumenty, bylo </w:t>
      </w:r>
      <w:r w:rsidR="00D26EC1" w:rsidRPr="004D44CD">
        <w:rPr>
          <w:rFonts w:ascii="Times New Roman" w:hAnsi="Times New Roman" w:cs="Times New Roman"/>
          <w:color w:val="000000" w:themeColor="text1"/>
          <w:sz w:val="24"/>
          <w:szCs w:val="24"/>
        </w:rPr>
        <w:t>b</w:t>
      </w:r>
      <w:r w:rsidRPr="004D44CD">
        <w:rPr>
          <w:rFonts w:ascii="Times New Roman" w:hAnsi="Times New Roman" w:cs="Times New Roman"/>
          <w:color w:val="000000" w:themeColor="text1"/>
          <w:sz w:val="24"/>
          <w:szCs w:val="24"/>
        </w:rPr>
        <w:t>y vhodné alespoň nastínit jejich vzájemný vztah. EVP lze charakterizovat jako doporučení, přičemž tato nemají obecnou závaznost</w:t>
      </w:r>
      <w:r w:rsidR="00195ECB" w:rsidRPr="004D44CD">
        <w:rPr>
          <w:rFonts w:ascii="Times New Roman" w:hAnsi="Times New Roman" w:cs="Times New Roman"/>
          <w:color w:val="000000" w:themeColor="text1"/>
          <w:sz w:val="24"/>
          <w:szCs w:val="24"/>
        </w:rPr>
        <w:t xml:space="preserve"> a v případě jejich nedodržení nemohou být vyvozeny sankce, jde o tzv. </w:t>
      </w:r>
      <w:r w:rsidR="00195ECB" w:rsidRPr="004D44CD">
        <w:rPr>
          <w:rFonts w:ascii="Times New Roman" w:hAnsi="Times New Roman" w:cs="Times New Roman"/>
          <w:i/>
          <w:iCs/>
          <w:color w:val="000000" w:themeColor="text1"/>
          <w:sz w:val="24"/>
          <w:szCs w:val="24"/>
        </w:rPr>
        <w:t xml:space="preserve">soft </w:t>
      </w:r>
      <w:proofErr w:type="spellStart"/>
      <w:r w:rsidR="00195ECB" w:rsidRPr="004D44CD">
        <w:rPr>
          <w:rFonts w:ascii="Times New Roman" w:hAnsi="Times New Roman" w:cs="Times New Roman"/>
          <w:i/>
          <w:iCs/>
          <w:color w:val="000000" w:themeColor="text1"/>
          <w:sz w:val="24"/>
          <w:szCs w:val="24"/>
        </w:rPr>
        <w:t>law</w:t>
      </w:r>
      <w:proofErr w:type="spellEnd"/>
      <w:r w:rsidR="00195ECB" w:rsidRPr="004D44CD">
        <w:rPr>
          <w:rFonts w:ascii="Times New Roman" w:hAnsi="Times New Roman" w:cs="Times New Roman"/>
          <w:color w:val="000000" w:themeColor="text1"/>
          <w:sz w:val="24"/>
          <w:szCs w:val="24"/>
        </w:rPr>
        <w:t xml:space="preserve">. </w:t>
      </w:r>
      <w:r w:rsidR="008240FC">
        <w:rPr>
          <w:rFonts w:ascii="Times New Roman" w:hAnsi="Times New Roman" w:cs="Times New Roman"/>
          <w:color w:val="000000" w:themeColor="text1"/>
          <w:sz w:val="24"/>
          <w:szCs w:val="24"/>
        </w:rPr>
        <w:t>„</w:t>
      </w:r>
      <w:r w:rsidR="00195ECB" w:rsidRPr="004D44CD">
        <w:rPr>
          <w:rFonts w:ascii="Times New Roman" w:hAnsi="Times New Roman" w:cs="Times New Roman"/>
          <w:i/>
          <w:iCs/>
          <w:color w:val="000000" w:themeColor="text1"/>
          <w:sz w:val="24"/>
          <w:szCs w:val="24"/>
        </w:rPr>
        <w:t>Jejich význam spočívá v tom, že představují základní vodítka pro tvorbu, aplikaci a interpretaci vnitrostátních právních předpisů.</w:t>
      </w:r>
      <w:r w:rsidR="008240FC">
        <w:rPr>
          <w:rFonts w:ascii="Times New Roman" w:hAnsi="Times New Roman" w:cs="Times New Roman"/>
          <w:i/>
          <w:iCs/>
          <w:color w:val="000000" w:themeColor="text1"/>
          <w:sz w:val="24"/>
          <w:szCs w:val="24"/>
        </w:rPr>
        <w:t>“</w:t>
      </w:r>
      <w:r w:rsidR="00195ECB" w:rsidRPr="004D44CD">
        <w:rPr>
          <w:rStyle w:val="Znakapoznpodarou"/>
          <w:rFonts w:ascii="Times New Roman" w:hAnsi="Times New Roman" w:cs="Times New Roman"/>
          <w:color w:val="000000" w:themeColor="text1"/>
          <w:sz w:val="24"/>
          <w:szCs w:val="24"/>
        </w:rPr>
        <w:footnoteReference w:id="31"/>
      </w:r>
      <w:r w:rsidR="00D86646">
        <w:rPr>
          <w:rFonts w:ascii="Times New Roman" w:hAnsi="Times New Roman" w:cs="Times New Roman"/>
          <w:color w:val="000000" w:themeColor="text1"/>
          <w:sz w:val="24"/>
          <w:szCs w:val="24"/>
        </w:rPr>
        <w:t xml:space="preserve"> </w:t>
      </w:r>
      <w:r w:rsidR="00195ECB" w:rsidRPr="004D44CD">
        <w:rPr>
          <w:rFonts w:ascii="Times New Roman" w:hAnsi="Times New Roman" w:cs="Times New Roman"/>
          <w:color w:val="000000" w:themeColor="text1"/>
          <w:sz w:val="24"/>
          <w:szCs w:val="24"/>
        </w:rPr>
        <w:t xml:space="preserve">Na rozdíl od EVP je Úmluva jednou z lidskoprávních dokumentů a již je možné z jejího nedodržování vyvodit sankce a důsledky, je závazná pro všechny státy, které k ní přistoupily a ratifikovaly ji. Již v preambuli EVP je na Úmluvu odkazováno, je zdůrazněno, že EVP byla sestavena a koncipována tak, aby byla v souladu s Úmluvou. Ve většině případů, pokud bude porušeno ustanovení EVP, půjde i o porušení </w:t>
      </w:r>
      <w:r w:rsidR="00F367B2">
        <w:rPr>
          <w:rFonts w:ascii="Times New Roman" w:hAnsi="Times New Roman" w:cs="Times New Roman"/>
          <w:color w:val="000000" w:themeColor="text1"/>
          <w:sz w:val="24"/>
          <w:szCs w:val="24"/>
        </w:rPr>
        <w:t xml:space="preserve">článku </w:t>
      </w:r>
      <w:r w:rsidR="00195ECB" w:rsidRPr="004D44CD">
        <w:rPr>
          <w:rFonts w:ascii="Times New Roman" w:hAnsi="Times New Roman" w:cs="Times New Roman"/>
          <w:color w:val="000000" w:themeColor="text1"/>
          <w:sz w:val="24"/>
          <w:szCs w:val="24"/>
        </w:rPr>
        <w:t xml:space="preserve">Úmluvy. </w:t>
      </w:r>
      <w:r w:rsidR="00837BF1" w:rsidRPr="004D44CD">
        <w:rPr>
          <w:rFonts w:ascii="Times New Roman" w:hAnsi="Times New Roman" w:cs="Times New Roman"/>
          <w:color w:val="000000" w:themeColor="text1"/>
          <w:sz w:val="24"/>
          <w:szCs w:val="24"/>
        </w:rPr>
        <w:t>Nutné je také zmínit, že judikatura ESLP hojně pracuje s textem EVP a často na ně odkazuje</w:t>
      </w:r>
      <w:r w:rsidR="00D26EC1" w:rsidRPr="004D44CD">
        <w:rPr>
          <w:rFonts w:ascii="Times New Roman" w:hAnsi="Times New Roman" w:cs="Times New Roman"/>
          <w:color w:val="000000" w:themeColor="text1"/>
          <w:sz w:val="24"/>
          <w:szCs w:val="24"/>
        </w:rPr>
        <w:t>, například v souvislosti s článkem 3 Úmluvy či článkem 8 Úmluvy.</w:t>
      </w:r>
    </w:p>
    <w:p w14:paraId="2851865A" w14:textId="77777777" w:rsidR="000B14B2" w:rsidRDefault="0032023D" w:rsidP="000A01E1">
      <w:pPr>
        <w:spacing w:after="0" w:line="360" w:lineRule="auto"/>
        <w:ind w:left="102" w:right="108" w:firstLine="709"/>
        <w:jc w:val="both"/>
        <w:rPr>
          <w:rFonts w:ascii="Times New Roman" w:hAnsi="Times New Roman" w:cs="Times New Roman"/>
          <w:sz w:val="24"/>
          <w:szCs w:val="24"/>
        </w:rPr>
        <w:sectPr w:rsidR="000B14B2" w:rsidSect="00DD0AD0">
          <w:pgSz w:w="11906" w:h="16838"/>
          <w:pgMar w:top="1418" w:right="1134" w:bottom="1418" w:left="1701" w:header="709" w:footer="709" w:gutter="0"/>
          <w:cols w:space="708"/>
          <w:titlePg/>
          <w:docGrid w:linePitch="360"/>
        </w:sectPr>
      </w:pPr>
      <w:r w:rsidRPr="004D44CD">
        <w:rPr>
          <w:rFonts w:ascii="Times New Roman" w:hAnsi="Times New Roman" w:cs="Times New Roman"/>
          <w:sz w:val="24"/>
          <w:szCs w:val="24"/>
        </w:rPr>
        <w:t xml:space="preserve">V rámci další kapitoly bych se chtěla zaměřit na konkrétní rozhodovací činnost ESLP </w:t>
      </w:r>
      <w:r w:rsidR="00651E72" w:rsidRPr="004D44CD">
        <w:rPr>
          <w:rFonts w:ascii="Times New Roman" w:hAnsi="Times New Roman" w:cs="Times New Roman"/>
          <w:sz w:val="24"/>
          <w:szCs w:val="24"/>
        </w:rPr>
        <w:t>a na problematické oblasti vyplývající z běžné praxe</w:t>
      </w:r>
      <w:r w:rsidRPr="004D44CD">
        <w:rPr>
          <w:rFonts w:ascii="Times New Roman" w:hAnsi="Times New Roman" w:cs="Times New Roman"/>
          <w:sz w:val="24"/>
          <w:szCs w:val="24"/>
        </w:rPr>
        <w:t xml:space="preserve">. </w:t>
      </w:r>
    </w:p>
    <w:p w14:paraId="74AB2908" w14:textId="0437EDCA" w:rsidR="006570C1" w:rsidRPr="004D44CD" w:rsidRDefault="006570C1" w:rsidP="00FB02D9">
      <w:pPr>
        <w:pStyle w:val="Nadpis1"/>
        <w:numPr>
          <w:ilvl w:val="0"/>
          <w:numId w:val="1"/>
        </w:numPr>
        <w:spacing w:after="240" w:line="360" w:lineRule="auto"/>
        <w:jc w:val="both"/>
      </w:pPr>
      <w:bookmarkStart w:id="18" w:name="_Toc67908356"/>
      <w:r w:rsidRPr="004D44CD">
        <w:lastRenderedPageBreak/>
        <w:t>Rozhodovací činnost ESLP týkající se práv vězňů a vymezení minimálního standardu ochrany práv vězňů</w:t>
      </w:r>
      <w:bookmarkEnd w:id="18"/>
    </w:p>
    <w:p w14:paraId="00DE34DD" w14:textId="374EAE58" w:rsidR="00D21269" w:rsidRPr="004D44CD" w:rsidRDefault="00D21269" w:rsidP="000A01E1">
      <w:pPr>
        <w:spacing w:after="24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V rámci této kapitoly bych se chtěla zaměřit již na konkrétní rozhodovací činnost, judikaturu</w:t>
      </w:r>
      <w:r w:rsidR="00806234" w:rsidRPr="004D44CD">
        <w:rPr>
          <w:rFonts w:ascii="Times New Roman" w:hAnsi="Times New Roman" w:cs="Times New Roman"/>
          <w:sz w:val="24"/>
          <w:szCs w:val="24"/>
        </w:rPr>
        <w:t xml:space="preserve"> </w:t>
      </w:r>
      <w:r w:rsidRPr="004D44CD">
        <w:rPr>
          <w:rFonts w:ascii="Times New Roman" w:hAnsi="Times New Roman" w:cs="Times New Roman"/>
          <w:sz w:val="24"/>
          <w:szCs w:val="24"/>
        </w:rPr>
        <w:t>ESLP, která se týká případů porušení lidských práv vězňů a stanovení minimálního standardu ochrany těchto práv. V rámci analýzy judikatury bych chtěla vymezit, které podmínky a jejich limity ESLP shledal za dostačujíc</w:t>
      </w:r>
      <w:r w:rsidR="009007B7" w:rsidRPr="004D44CD">
        <w:rPr>
          <w:rFonts w:ascii="Times New Roman" w:hAnsi="Times New Roman" w:cs="Times New Roman"/>
          <w:sz w:val="24"/>
          <w:szCs w:val="24"/>
        </w:rPr>
        <w:t>í, a u kterých naznal, že již nevyhovují standardům stanovených Úmluvou.</w:t>
      </w:r>
      <w:r w:rsidR="00B613D2" w:rsidRPr="004D44CD">
        <w:rPr>
          <w:rFonts w:ascii="Times New Roman" w:hAnsi="Times New Roman" w:cs="Times New Roman"/>
          <w:sz w:val="24"/>
          <w:szCs w:val="24"/>
        </w:rPr>
        <w:t xml:space="preserve"> Konkrétně se zaměřím na článek 3 Úmluvy. V rámci něho bych se chtěla věnovat oblasti </w:t>
      </w:r>
      <w:r w:rsidR="00CF766B" w:rsidRPr="004D44CD">
        <w:rPr>
          <w:rFonts w:ascii="Times New Roman" w:hAnsi="Times New Roman" w:cs="Times New Roman"/>
          <w:sz w:val="24"/>
          <w:szCs w:val="24"/>
        </w:rPr>
        <w:t xml:space="preserve">použití omezujících prostředků, </w:t>
      </w:r>
      <w:r w:rsidR="00433C6A" w:rsidRPr="004D44CD">
        <w:rPr>
          <w:rFonts w:ascii="Times New Roman" w:hAnsi="Times New Roman" w:cs="Times New Roman"/>
          <w:sz w:val="24"/>
          <w:szCs w:val="24"/>
        </w:rPr>
        <w:t xml:space="preserve">podmínek </w:t>
      </w:r>
      <w:r w:rsidR="00B613D2" w:rsidRPr="004D44CD">
        <w:rPr>
          <w:rFonts w:ascii="Times New Roman" w:hAnsi="Times New Roman" w:cs="Times New Roman"/>
          <w:sz w:val="24"/>
          <w:szCs w:val="24"/>
        </w:rPr>
        <w:t>detencí</w:t>
      </w:r>
      <w:r w:rsidR="00555A94" w:rsidRPr="004D44CD">
        <w:rPr>
          <w:rFonts w:ascii="Times New Roman" w:hAnsi="Times New Roman" w:cs="Times New Roman"/>
          <w:sz w:val="24"/>
          <w:szCs w:val="24"/>
        </w:rPr>
        <w:t xml:space="preserve"> a </w:t>
      </w:r>
      <w:r w:rsidR="00B613D2" w:rsidRPr="004D44CD">
        <w:rPr>
          <w:rFonts w:ascii="Times New Roman" w:hAnsi="Times New Roman" w:cs="Times New Roman"/>
          <w:sz w:val="24"/>
          <w:szCs w:val="24"/>
        </w:rPr>
        <w:t>osobních prohlídek</w:t>
      </w:r>
      <w:r w:rsidR="00555A94" w:rsidRPr="004D44CD">
        <w:rPr>
          <w:rFonts w:ascii="Times New Roman" w:hAnsi="Times New Roman" w:cs="Times New Roman"/>
          <w:sz w:val="24"/>
          <w:szCs w:val="24"/>
        </w:rPr>
        <w:t>, kterým se nejvíce věnuje judikatura ESLP i VOP</w:t>
      </w:r>
      <w:r w:rsidR="00B613D2" w:rsidRPr="004D44CD">
        <w:rPr>
          <w:rFonts w:ascii="Times New Roman" w:hAnsi="Times New Roman" w:cs="Times New Roman"/>
          <w:sz w:val="24"/>
          <w:szCs w:val="24"/>
        </w:rPr>
        <w:t xml:space="preserve">. Dále </w:t>
      </w:r>
      <w:r w:rsidR="00555A94" w:rsidRPr="004D44CD">
        <w:rPr>
          <w:rFonts w:ascii="Times New Roman" w:hAnsi="Times New Roman" w:cs="Times New Roman"/>
          <w:sz w:val="24"/>
          <w:szCs w:val="24"/>
        </w:rPr>
        <w:t>bych do této kapitoly zahrnula část týkající se článku 8 Úmluvy. Zde bych se zaměřila n</w:t>
      </w:r>
      <w:r w:rsidR="008C1A07" w:rsidRPr="004D44CD">
        <w:rPr>
          <w:rFonts w:ascii="Times New Roman" w:hAnsi="Times New Roman" w:cs="Times New Roman"/>
          <w:sz w:val="24"/>
          <w:szCs w:val="24"/>
        </w:rPr>
        <w:t>a oblast rodinných návštěv a na zásahy do korespondence.</w:t>
      </w:r>
    </w:p>
    <w:p w14:paraId="6552157C" w14:textId="4BB390A7" w:rsidR="006570C1" w:rsidRPr="004D44CD" w:rsidRDefault="006570C1" w:rsidP="002327E9">
      <w:pPr>
        <w:pStyle w:val="Nadpis2"/>
        <w:numPr>
          <w:ilvl w:val="1"/>
          <w:numId w:val="1"/>
        </w:numPr>
        <w:spacing w:line="360" w:lineRule="auto"/>
        <w:rPr>
          <w:rFonts w:ascii="Times New Roman" w:hAnsi="Times New Roman" w:cs="Times New Roman"/>
          <w:b/>
          <w:bCs/>
          <w:color w:val="auto"/>
          <w:sz w:val="28"/>
          <w:szCs w:val="28"/>
        </w:rPr>
      </w:pPr>
      <w:bookmarkStart w:id="19" w:name="_Toc67908357"/>
      <w:r w:rsidRPr="004D44CD">
        <w:rPr>
          <w:rFonts w:ascii="Times New Roman" w:hAnsi="Times New Roman" w:cs="Times New Roman"/>
          <w:b/>
          <w:bCs/>
          <w:color w:val="auto"/>
          <w:sz w:val="28"/>
          <w:szCs w:val="28"/>
        </w:rPr>
        <w:t>Článek 3 Úmluvy</w:t>
      </w:r>
      <w:bookmarkEnd w:id="19"/>
    </w:p>
    <w:p w14:paraId="3A7CAB2C" w14:textId="2FCF8453" w:rsidR="00433C6A" w:rsidRPr="004D44CD" w:rsidRDefault="00125B05"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Rozsáhlá část judikatury</w:t>
      </w:r>
      <w:r w:rsidR="00433C6A" w:rsidRPr="004D44CD">
        <w:rPr>
          <w:rFonts w:ascii="Times New Roman" w:hAnsi="Times New Roman" w:cs="Times New Roman"/>
          <w:sz w:val="24"/>
          <w:szCs w:val="24"/>
        </w:rPr>
        <w:t xml:space="preserve"> ESLP</w:t>
      </w:r>
      <w:r w:rsidR="00CF766B" w:rsidRPr="004D44CD">
        <w:rPr>
          <w:rFonts w:ascii="Times New Roman" w:hAnsi="Times New Roman" w:cs="Times New Roman"/>
          <w:sz w:val="24"/>
          <w:szCs w:val="24"/>
        </w:rPr>
        <w:t xml:space="preserve"> </w:t>
      </w:r>
      <w:r w:rsidRPr="004D44CD">
        <w:rPr>
          <w:rFonts w:ascii="Times New Roman" w:hAnsi="Times New Roman" w:cs="Times New Roman"/>
          <w:sz w:val="24"/>
          <w:szCs w:val="24"/>
        </w:rPr>
        <w:t>se týká porušování článku 3</w:t>
      </w:r>
      <w:r w:rsidR="00433C6A" w:rsidRPr="004D44CD">
        <w:rPr>
          <w:rFonts w:ascii="Times New Roman" w:hAnsi="Times New Roman" w:cs="Times New Roman"/>
          <w:sz w:val="24"/>
          <w:szCs w:val="24"/>
        </w:rPr>
        <w:t xml:space="preserve">. Lze vymezit několik oblastí, kterými se ESLP ve vztahu </w:t>
      </w:r>
      <w:r w:rsidR="00CF766B" w:rsidRPr="004D44CD">
        <w:rPr>
          <w:rFonts w:ascii="Times New Roman" w:hAnsi="Times New Roman" w:cs="Times New Roman"/>
          <w:sz w:val="24"/>
          <w:szCs w:val="24"/>
        </w:rPr>
        <w:t xml:space="preserve">článku 3 </w:t>
      </w:r>
      <w:r w:rsidR="00433C6A" w:rsidRPr="004D44CD">
        <w:rPr>
          <w:rFonts w:ascii="Times New Roman" w:hAnsi="Times New Roman" w:cs="Times New Roman"/>
          <w:sz w:val="24"/>
          <w:szCs w:val="24"/>
        </w:rPr>
        <w:t>k vězeňství zabývá. První se týká omezujících prostředků. Druhá se týká nevyhovujících podmínek cel. Třetí oblast se týká provádění osobních prohlídek. Do poslední oblasti spad</w:t>
      </w:r>
      <w:r w:rsidR="00CF766B" w:rsidRPr="004D44CD">
        <w:rPr>
          <w:rFonts w:ascii="Times New Roman" w:hAnsi="Times New Roman" w:cs="Times New Roman"/>
          <w:sz w:val="24"/>
          <w:szCs w:val="24"/>
        </w:rPr>
        <w:t>ají témata jako je například</w:t>
      </w:r>
      <w:r w:rsidR="00433C6A" w:rsidRPr="004D44CD">
        <w:rPr>
          <w:rFonts w:ascii="Times New Roman" w:hAnsi="Times New Roman" w:cs="Times New Roman"/>
          <w:sz w:val="24"/>
          <w:szCs w:val="24"/>
        </w:rPr>
        <w:t xml:space="preserve"> poskytování zdravotní péče</w:t>
      </w:r>
      <w:r w:rsidR="00CF766B" w:rsidRPr="004D44CD">
        <w:rPr>
          <w:rFonts w:ascii="Times New Roman" w:hAnsi="Times New Roman" w:cs="Times New Roman"/>
          <w:sz w:val="24"/>
          <w:szCs w:val="24"/>
        </w:rPr>
        <w:t>, samovazba, kouření v detenci, detence dětí či nemocných osob, výživa v detenci či včasná péče</w:t>
      </w:r>
      <w:r w:rsidR="00433C6A" w:rsidRPr="004D44CD">
        <w:rPr>
          <w:rFonts w:ascii="Times New Roman" w:hAnsi="Times New Roman" w:cs="Times New Roman"/>
          <w:sz w:val="24"/>
          <w:szCs w:val="24"/>
        </w:rPr>
        <w:t xml:space="preserve">. </w:t>
      </w:r>
      <w:r w:rsidRPr="004D44CD">
        <w:rPr>
          <w:rFonts w:ascii="Times New Roman" w:hAnsi="Times New Roman" w:cs="Times New Roman"/>
          <w:sz w:val="24"/>
          <w:szCs w:val="24"/>
        </w:rPr>
        <w:t xml:space="preserve"> </w:t>
      </w:r>
      <w:r w:rsidR="00433C6A" w:rsidRPr="004D44CD">
        <w:rPr>
          <w:rFonts w:ascii="Times New Roman" w:hAnsi="Times New Roman" w:cs="Times New Roman"/>
          <w:sz w:val="24"/>
          <w:szCs w:val="24"/>
        </w:rPr>
        <w:t>V rámci této kapitoly bych se ráda zaměřila na první tři oblasti</w:t>
      </w:r>
      <w:r w:rsidR="00CF766B" w:rsidRPr="004D44CD">
        <w:rPr>
          <w:rFonts w:ascii="Times New Roman" w:hAnsi="Times New Roman" w:cs="Times New Roman"/>
          <w:sz w:val="24"/>
          <w:szCs w:val="24"/>
        </w:rPr>
        <w:t xml:space="preserve">, </w:t>
      </w:r>
      <w:r w:rsidR="00B17C56">
        <w:rPr>
          <w:rFonts w:ascii="Times New Roman" w:hAnsi="Times New Roman" w:cs="Times New Roman"/>
          <w:sz w:val="24"/>
          <w:szCs w:val="24"/>
        </w:rPr>
        <w:br/>
      </w:r>
      <w:r w:rsidR="00CF766B" w:rsidRPr="004D44CD">
        <w:rPr>
          <w:rFonts w:ascii="Times New Roman" w:hAnsi="Times New Roman" w:cs="Times New Roman"/>
          <w:sz w:val="24"/>
          <w:szCs w:val="24"/>
        </w:rPr>
        <w:t>a to s ohledem na</w:t>
      </w:r>
      <w:r w:rsidR="0031434F" w:rsidRPr="004D44CD">
        <w:rPr>
          <w:rFonts w:ascii="Times New Roman" w:hAnsi="Times New Roman" w:cs="Times New Roman"/>
          <w:sz w:val="24"/>
          <w:szCs w:val="24"/>
        </w:rPr>
        <w:t xml:space="preserve"> největší</w:t>
      </w:r>
      <w:r w:rsidR="00CF766B" w:rsidRPr="004D44CD">
        <w:rPr>
          <w:rFonts w:ascii="Times New Roman" w:hAnsi="Times New Roman" w:cs="Times New Roman"/>
          <w:sz w:val="24"/>
          <w:szCs w:val="24"/>
        </w:rPr>
        <w:t xml:space="preserve"> četnost judikatury</w:t>
      </w:r>
      <w:r w:rsidR="00433C6A" w:rsidRPr="004D44CD">
        <w:rPr>
          <w:rFonts w:ascii="Times New Roman" w:hAnsi="Times New Roman" w:cs="Times New Roman"/>
          <w:sz w:val="24"/>
          <w:szCs w:val="24"/>
        </w:rPr>
        <w:t>. Co se týče struktury, ráda bych se zaměřila na vymezení podmínek, které udává judikatura ESLP a česká právní úprava, a následně na zhodnocení, zda v běžné praxi tyto podmínky jsou či nejsou dodržovány.</w:t>
      </w:r>
    </w:p>
    <w:p w14:paraId="3115B418" w14:textId="0A18B25A" w:rsidR="00687477" w:rsidRPr="004D44CD" w:rsidRDefault="0031434F" w:rsidP="002327E9">
      <w:pPr>
        <w:pStyle w:val="Nadpis3"/>
        <w:numPr>
          <w:ilvl w:val="2"/>
          <w:numId w:val="1"/>
        </w:numPr>
        <w:spacing w:line="360" w:lineRule="auto"/>
        <w:rPr>
          <w:rFonts w:ascii="Times New Roman" w:hAnsi="Times New Roman" w:cs="Times New Roman"/>
          <w:b/>
          <w:bCs/>
          <w:color w:val="auto"/>
        </w:rPr>
      </w:pPr>
      <w:r w:rsidRPr="004D44CD">
        <w:rPr>
          <w:rFonts w:ascii="Times New Roman" w:hAnsi="Times New Roman" w:cs="Times New Roman"/>
          <w:b/>
          <w:bCs/>
          <w:color w:val="auto"/>
        </w:rPr>
        <w:t xml:space="preserve"> </w:t>
      </w:r>
      <w:bookmarkStart w:id="20" w:name="_Toc67908358"/>
      <w:r w:rsidR="001421B2" w:rsidRPr="004D44CD">
        <w:rPr>
          <w:rFonts w:ascii="Times New Roman" w:hAnsi="Times New Roman" w:cs="Times New Roman"/>
          <w:b/>
          <w:bCs/>
          <w:color w:val="auto"/>
        </w:rPr>
        <w:t>Špatné zacházení a mučení</w:t>
      </w:r>
      <w:bookmarkEnd w:id="20"/>
    </w:p>
    <w:p w14:paraId="05736BC0" w14:textId="619F5D30" w:rsidR="00134C92" w:rsidRPr="004D44CD" w:rsidRDefault="0059002F"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Článek 3 Úmluvy, </w:t>
      </w:r>
      <w:r w:rsidR="00D53FB9" w:rsidRPr="004D44CD">
        <w:rPr>
          <w:rFonts w:ascii="Times New Roman" w:hAnsi="Times New Roman" w:cs="Times New Roman"/>
          <w:sz w:val="24"/>
          <w:szCs w:val="24"/>
        </w:rPr>
        <w:t xml:space="preserve">stejně jako článek 7 odstavec 2 Listiny, </w:t>
      </w:r>
      <w:r w:rsidRPr="004D44CD">
        <w:rPr>
          <w:rFonts w:ascii="Times New Roman" w:hAnsi="Times New Roman" w:cs="Times New Roman"/>
          <w:sz w:val="24"/>
          <w:szCs w:val="24"/>
        </w:rPr>
        <w:t xml:space="preserve">hovoří o zákazu mučení </w:t>
      </w:r>
      <w:r w:rsidR="00B17C56">
        <w:rPr>
          <w:rFonts w:ascii="Times New Roman" w:hAnsi="Times New Roman" w:cs="Times New Roman"/>
          <w:sz w:val="24"/>
          <w:szCs w:val="24"/>
        </w:rPr>
        <w:br/>
      </w:r>
      <w:r w:rsidRPr="004D44CD">
        <w:rPr>
          <w:rFonts w:ascii="Times New Roman" w:hAnsi="Times New Roman" w:cs="Times New Roman"/>
          <w:sz w:val="24"/>
          <w:szCs w:val="24"/>
        </w:rPr>
        <w:t>a podrobování</w:t>
      </w:r>
      <w:r w:rsidR="007F4182" w:rsidRPr="004D44CD">
        <w:rPr>
          <w:rFonts w:ascii="Times New Roman" w:hAnsi="Times New Roman" w:cs="Times New Roman"/>
          <w:sz w:val="24"/>
          <w:szCs w:val="24"/>
        </w:rPr>
        <w:t xml:space="preserve"> </w:t>
      </w:r>
      <w:r w:rsidRPr="004D44CD">
        <w:rPr>
          <w:rFonts w:ascii="Times New Roman" w:hAnsi="Times New Roman" w:cs="Times New Roman"/>
          <w:sz w:val="24"/>
          <w:szCs w:val="24"/>
        </w:rPr>
        <w:t xml:space="preserve">nelidskému či ponižujícímu zacházení anebo trestu, patří mezi zásadní ustanovení a zakotvuje jedno z nejdůležitějších práv, které demokratická společnost chrání. </w:t>
      </w:r>
      <w:r w:rsidR="001D5223" w:rsidRPr="004D44CD">
        <w:rPr>
          <w:rFonts w:ascii="Times New Roman" w:hAnsi="Times New Roman" w:cs="Times New Roman"/>
          <w:sz w:val="24"/>
          <w:szCs w:val="24"/>
        </w:rPr>
        <w:t>Listina poté navíc hovoří i o krutém zacházení. Důležitost tohoto práva</w:t>
      </w:r>
      <w:r w:rsidRPr="004D44CD">
        <w:rPr>
          <w:rFonts w:ascii="Times New Roman" w:hAnsi="Times New Roman" w:cs="Times New Roman"/>
          <w:sz w:val="24"/>
          <w:szCs w:val="24"/>
        </w:rPr>
        <w:t xml:space="preserve"> vyplývá i z jeho absolutní povahy. Je to právo bezvýjimečné a není ho možné za žádných okolností </w:t>
      </w:r>
      <w:proofErr w:type="spellStart"/>
      <w:r w:rsidRPr="004D44CD">
        <w:rPr>
          <w:rFonts w:ascii="Times New Roman" w:hAnsi="Times New Roman" w:cs="Times New Roman"/>
          <w:sz w:val="24"/>
          <w:szCs w:val="24"/>
        </w:rPr>
        <w:t>derogovat</w:t>
      </w:r>
      <w:proofErr w:type="spellEnd"/>
      <w:r w:rsidRPr="004D44CD">
        <w:rPr>
          <w:rFonts w:ascii="Times New Roman" w:hAnsi="Times New Roman" w:cs="Times New Roman"/>
          <w:sz w:val="24"/>
          <w:szCs w:val="24"/>
        </w:rPr>
        <w:t xml:space="preserve">. </w:t>
      </w:r>
      <w:r w:rsidR="004801BF">
        <w:rPr>
          <w:rFonts w:ascii="Times New Roman" w:hAnsi="Times New Roman" w:cs="Times New Roman"/>
          <w:sz w:val="24"/>
          <w:szCs w:val="24"/>
        </w:rPr>
        <w:t>Je nutné mít vždy na paměti, že odsouzení vězni</w:t>
      </w:r>
      <w:r w:rsidR="004801BF" w:rsidRPr="004801BF">
        <w:rPr>
          <w:rFonts w:ascii="Times New Roman" w:hAnsi="Times New Roman" w:cs="Times New Roman"/>
          <w:sz w:val="24"/>
          <w:szCs w:val="24"/>
        </w:rPr>
        <w:t xml:space="preserve"> nepřestávají být lidmi, bez ohledu na </w:t>
      </w:r>
      <w:r w:rsidR="004801BF">
        <w:rPr>
          <w:rFonts w:ascii="Times New Roman" w:hAnsi="Times New Roman" w:cs="Times New Roman"/>
          <w:sz w:val="24"/>
          <w:szCs w:val="24"/>
        </w:rPr>
        <w:t xml:space="preserve">závažnost jejich zločinu. Proto s nimi zaměstnanci Vězeňské služby musí vždy a za každých </w:t>
      </w:r>
      <w:r w:rsidR="004801BF">
        <w:rPr>
          <w:rFonts w:ascii="Times New Roman" w:hAnsi="Times New Roman" w:cs="Times New Roman"/>
          <w:sz w:val="24"/>
          <w:szCs w:val="24"/>
        </w:rPr>
        <w:lastRenderedPageBreak/>
        <w:t>okolností</w:t>
      </w:r>
      <w:r w:rsidR="006E6FBD">
        <w:rPr>
          <w:rFonts w:ascii="Times New Roman" w:hAnsi="Times New Roman" w:cs="Times New Roman"/>
          <w:sz w:val="24"/>
          <w:szCs w:val="24"/>
        </w:rPr>
        <w:t xml:space="preserve"> jednat</w:t>
      </w:r>
      <w:r w:rsidR="004801BF">
        <w:rPr>
          <w:rFonts w:ascii="Times New Roman" w:hAnsi="Times New Roman" w:cs="Times New Roman"/>
          <w:sz w:val="24"/>
          <w:szCs w:val="24"/>
        </w:rPr>
        <w:t xml:space="preserve"> </w:t>
      </w:r>
      <w:r w:rsidR="004D5E4B">
        <w:rPr>
          <w:rFonts w:ascii="Times New Roman" w:hAnsi="Times New Roman" w:cs="Times New Roman"/>
          <w:sz w:val="24"/>
          <w:szCs w:val="24"/>
        </w:rPr>
        <w:t>lidsky.</w:t>
      </w:r>
      <w:r w:rsidR="004D5E4B">
        <w:rPr>
          <w:rStyle w:val="Znakapoznpodarou"/>
          <w:rFonts w:ascii="Times New Roman" w:hAnsi="Times New Roman" w:cs="Times New Roman"/>
          <w:sz w:val="24"/>
          <w:szCs w:val="24"/>
        </w:rPr>
        <w:footnoteReference w:id="32"/>
      </w:r>
      <w:r w:rsidR="00815E6F">
        <w:rPr>
          <w:rFonts w:ascii="Times New Roman" w:hAnsi="Times New Roman" w:cs="Times New Roman"/>
          <w:sz w:val="24"/>
          <w:szCs w:val="24"/>
        </w:rPr>
        <w:t xml:space="preserve"> </w:t>
      </w:r>
      <w:r w:rsidR="00815E6F" w:rsidRPr="00815E6F">
        <w:rPr>
          <w:rFonts w:ascii="Times New Roman" w:hAnsi="Times New Roman" w:cs="Times New Roman"/>
          <w:sz w:val="24"/>
          <w:szCs w:val="24"/>
        </w:rPr>
        <w:t>Způsob zacházení s vězni tak</w:t>
      </w:r>
      <w:r w:rsidR="00815E6F">
        <w:rPr>
          <w:rFonts w:ascii="Times New Roman" w:hAnsi="Times New Roman" w:cs="Times New Roman"/>
          <w:sz w:val="24"/>
          <w:szCs w:val="24"/>
        </w:rPr>
        <w:t>é</w:t>
      </w:r>
      <w:r w:rsidR="00815E6F" w:rsidRPr="00815E6F">
        <w:rPr>
          <w:rFonts w:ascii="Times New Roman" w:hAnsi="Times New Roman" w:cs="Times New Roman"/>
          <w:sz w:val="24"/>
          <w:szCs w:val="24"/>
        </w:rPr>
        <w:t xml:space="preserve"> vyjadřuje vztah státu k občanským právům a svobodám</w:t>
      </w:r>
      <w:r w:rsidR="00815E6F">
        <w:rPr>
          <w:rFonts w:ascii="Times New Roman" w:hAnsi="Times New Roman" w:cs="Times New Roman"/>
          <w:sz w:val="24"/>
          <w:szCs w:val="24"/>
        </w:rPr>
        <w:t xml:space="preserve"> odsouzených</w:t>
      </w:r>
      <w:r w:rsidR="006D400E">
        <w:rPr>
          <w:rFonts w:ascii="Times New Roman" w:hAnsi="Times New Roman" w:cs="Times New Roman"/>
          <w:sz w:val="24"/>
          <w:szCs w:val="24"/>
        </w:rPr>
        <w:t>.</w:t>
      </w:r>
      <w:r w:rsidR="00815E6F" w:rsidRPr="00D86646">
        <w:rPr>
          <w:rStyle w:val="Znakapoznpodarou"/>
          <w:rFonts w:ascii="Times New Roman" w:hAnsi="Times New Roman" w:cs="Times New Roman"/>
          <w:sz w:val="24"/>
          <w:szCs w:val="24"/>
        </w:rPr>
        <w:footnoteReference w:id="33"/>
      </w:r>
      <w:r w:rsidR="00815E6F">
        <w:t xml:space="preserve"> </w:t>
      </w:r>
      <w:r w:rsidR="00DA4945" w:rsidRPr="00DA4945">
        <w:rPr>
          <w:rFonts w:ascii="Times New Roman" w:hAnsi="Times New Roman" w:cs="Times New Roman"/>
          <w:sz w:val="24"/>
          <w:szCs w:val="24"/>
        </w:rPr>
        <w:t xml:space="preserve">Důraz na předcházení špatnému zacházení klade také Ministerstvo spravedlnosti, které si </w:t>
      </w:r>
      <w:r w:rsidR="00DA4945">
        <w:rPr>
          <w:rFonts w:ascii="Times New Roman" w:hAnsi="Times New Roman" w:cs="Times New Roman"/>
          <w:sz w:val="24"/>
          <w:szCs w:val="24"/>
        </w:rPr>
        <w:t xml:space="preserve">opakovaně </w:t>
      </w:r>
      <w:r w:rsidR="00DA4945" w:rsidRPr="00DA4945">
        <w:rPr>
          <w:rFonts w:ascii="Times New Roman" w:hAnsi="Times New Roman" w:cs="Times New Roman"/>
          <w:sz w:val="24"/>
          <w:szCs w:val="24"/>
        </w:rPr>
        <w:t>klade za cíl</w:t>
      </w:r>
      <w:r w:rsidR="00DA4945">
        <w:rPr>
          <w:rFonts w:ascii="Times New Roman" w:hAnsi="Times New Roman" w:cs="Times New Roman"/>
          <w:sz w:val="24"/>
          <w:szCs w:val="24"/>
        </w:rPr>
        <w:t xml:space="preserve"> v rámci oblasti vězeňství</w:t>
      </w:r>
      <w:r w:rsidR="00DA4945" w:rsidRPr="00DA4945">
        <w:rPr>
          <w:rFonts w:ascii="Times New Roman" w:hAnsi="Times New Roman" w:cs="Times New Roman"/>
          <w:sz w:val="24"/>
          <w:szCs w:val="24"/>
        </w:rPr>
        <w:t xml:space="preserve"> </w:t>
      </w:r>
      <w:r w:rsidR="008725DF">
        <w:rPr>
          <w:rFonts w:ascii="Times New Roman" w:hAnsi="Times New Roman" w:cs="Times New Roman"/>
          <w:sz w:val="24"/>
          <w:szCs w:val="24"/>
        </w:rPr>
        <w:t>„</w:t>
      </w:r>
      <w:r w:rsidR="00DA4945" w:rsidRPr="00DA4945">
        <w:rPr>
          <w:rFonts w:ascii="Times New Roman" w:hAnsi="Times New Roman" w:cs="Times New Roman"/>
          <w:i/>
          <w:iCs/>
          <w:sz w:val="24"/>
          <w:szCs w:val="24"/>
        </w:rPr>
        <w:t>udržení co nejvyššího možného dohledu nad věznicemi a prevence před případy špatného zacházení</w:t>
      </w:r>
      <w:r w:rsidR="008725DF">
        <w:rPr>
          <w:rFonts w:ascii="Times New Roman" w:hAnsi="Times New Roman" w:cs="Times New Roman"/>
          <w:sz w:val="24"/>
          <w:szCs w:val="24"/>
        </w:rPr>
        <w:t>“</w:t>
      </w:r>
      <w:r w:rsidR="00DA4945">
        <w:rPr>
          <w:rStyle w:val="Znakapoznpodarou"/>
          <w:rFonts w:ascii="Times New Roman" w:hAnsi="Times New Roman" w:cs="Times New Roman"/>
          <w:sz w:val="24"/>
          <w:szCs w:val="24"/>
        </w:rPr>
        <w:footnoteReference w:id="34"/>
      </w:r>
      <w:r w:rsidR="00252938">
        <w:rPr>
          <w:rFonts w:ascii="Times New Roman" w:hAnsi="Times New Roman" w:cs="Times New Roman"/>
          <w:sz w:val="24"/>
          <w:szCs w:val="24"/>
        </w:rPr>
        <w:t>.</w:t>
      </w:r>
      <w:r w:rsidR="00DA4945">
        <w:t xml:space="preserve"> </w:t>
      </w:r>
      <w:r w:rsidR="007F4182" w:rsidRPr="004D44CD">
        <w:rPr>
          <w:rFonts w:ascii="Times New Roman" w:hAnsi="Times New Roman" w:cs="Times New Roman"/>
          <w:sz w:val="24"/>
          <w:szCs w:val="24"/>
        </w:rPr>
        <w:t xml:space="preserve">Článek 3 Úmluvy </w:t>
      </w:r>
      <w:r w:rsidR="001D5223" w:rsidRPr="004D44CD">
        <w:rPr>
          <w:rFonts w:ascii="Times New Roman" w:hAnsi="Times New Roman" w:cs="Times New Roman"/>
          <w:sz w:val="24"/>
          <w:szCs w:val="24"/>
        </w:rPr>
        <w:t xml:space="preserve">obecně </w:t>
      </w:r>
      <w:r w:rsidR="007F4182" w:rsidRPr="004D44CD">
        <w:rPr>
          <w:rFonts w:ascii="Times New Roman" w:hAnsi="Times New Roman" w:cs="Times New Roman"/>
          <w:sz w:val="24"/>
          <w:szCs w:val="24"/>
        </w:rPr>
        <w:t xml:space="preserve">chrání před </w:t>
      </w:r>
      <w:r w:rsidR="001D5223" w:rsidRPr="004D44CD">
        <w:rPr>
          <w:rFonts w:ascii="Times New Roman" w:hAnsi="Times New Roman" w:cs="Times New Roman"/>
          <w:sz w:val="24"/>
          <w:szCs w:val="24"/>
        </w:rPr>
        <w:t xml:space="preserve">mučením a </w:t>
      </w:r>
      <w:r w:rsidR="007F4182" w:rsidRPr="004D44CD">
        <w:rPr>
          <w:rFonts w:ascii="Times New Roman" w:hAnsi="Times New Roman" w:cs="Times New Roman"/>
          <w:sz w:val="24"/>
          <w:szCs w:val="24"/>
        </w:rPr>
        <w:t>špatným zacházení</w:t>
      </w:r>
      <w:r w:rsidR="001D5223" w:rsidRPr="004D44CD">
        <w:rPr>
          <w:rFonts w:ascii="Times New Roman" w:hAnsi="Times New Roman" w:cs="Times New Roman"/>
          <w:sz w:val="24"/>
          <w:szCs w:val="24"/>
        </w:rPr>
        <w:t>m</w:t>
      </w:r>
      <w:r w:rsidR="007F4182" w:rsidRPr="004D44CD">
        <w:rPr>
          <w:rFonts w:ascii="Times New Roman" w:hAnsi="Times New Roman" w:cs="Times New Roman"/>
          <w:sz w:val="24"/>
          <w:szCs w:val="24"/>
        </w:rPr>
        <w:t>, přičemž lze vymezit několik druhů špatného zacházení.</w:t>
      </w:r>
      <w:r w:rsidR="001D5223" w:rsidRPr="004D44CD">
        <w:rPr>
          <w:rFonts w:ascii="Times New Roman" w:hAnsi="Times New Roman" w:cs="Times New Roman"/>
          <w:sz w:val="24"/>
          <w:szCs w:val="24"/>
        </w:rPr>
        <w:t xml:space="preserve"> Jde o kruté, ponižující a nelidské zacházení</w:t>
      </w:r>
      <w:r w:rsidR="00853556" w:rsidRPr="004D44CD">
        <w:rPr>
          <w:rFonts w:ascii="Times New Roman" w:hAnsi="Times New Roman" w:cs="Times New Roman"/>
          <w:sz w:val="24"/>
          <w:szCs w:val="24"/>
        </w:rPr>
        <w:t>.</w:t>
      </w:r>
    </w:p>
    <w:p w14:paraId="7CED429B" w14:textId="0DE23A9A" w:rsidR="00134C92" w:rsidRPr="004D44CD" w:rsidRDefault="00853556"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Úmluva definici mučení ani špatného zacházení neobsahuje, ale lze vycházet z Úmluvy proti mučení a jinému krutému, nelidskému či ponižujícímu zacházení nebo trestání</w:t>
      </w:r>
      <w:r w:rsidRPr="004D44CD">
        <w:rPr>
          <w:rStyle w:val="Znakapoznpodarou"/>
          <w:rFonts w:ascii="Times New Roman" w:hAnsi="Times New Roman" w:cs="Times New Roman"/>
          <w:sz w:val="24"/>
          <w:szCs w:val="24"/>
        </w:rPr>
        <w:footnoteReference w:id="35"/>
      </w:r>
      <w:r w:rsidR="00D86646">
        <w:rPr>
          <w:rFonts w:ascii="Times New Roman" w:hAnsi="Times New Roman" w:cs="Times New Roman"/>
          <w:sz w:val="24"/>
          <w:szCs w:val="24"/>
        </w:rPr>
        <w:t xml:space="preserve"> </w:t>
      </w:r>
      <w:r w:rsidRPr="004D44CD">
        <w:rPr>
          <w:rFonts w:ascii="Times New Roman" w:hAnsi="Times New Roman" w:cs="Times New Roman"/>
          <w:sz w:val="24"/>
          <w:szCs w:val="24"/>
        </w:rPr>
        <w:t xml:space="preserve">a judikatury, </w:t>
      </w:r>
      <w:proofErr w:type="gramStart"/>
      <w:r w:rsidR="006E6FBD">
        <w:rPr>
          <w:rFonts w:ascii="Times New Roman" w:hAnsi="Times New Roman" w:cs="Times New Roman"/>
          <w:sz w:val="24"/>
          <w:szCs w:val="24"/>
        </w:rPr>
        <w:t>jenž</w:t>
      </w:r>
      <w:proofErr w:type="gramEnd"/>
      <w:r w:rsidRPr="004D44CD">
        <w:rPr>
          <w:rFonts w:ascii="Times New Roman" w:hAnsi="Times New Roman" w:cs="Times New Roman"/>
          <w:sz w:val="24"/>
          <w:szCs w:val="24"/>
        </w:rPr>
        <w:t xml:space="preserve"> zakotvil</w:t>
      </w:r>
      <w:r w:rsidR="006E6FBD">
        <w:rPr>
          <w:rFonts w:ascii="Times New Roman" w:hAnsi="Times New Roman" w:cs="Times New Roman"/>
          <w:sz w:val="24"/>
          <w:szCs w:val="24"/>
        </w:rPr>
        <w:t>y</w:t>
      </w:r>
      <w:r w:rsidRPr="004D44CD">
        <w:rPr>
          <w:rFonts w:ascii="Times New Roman" w:hAnsi="Times New Roman" w:cs="Times New Roman"/>
          <w:sz w:val="24"/>
          <w:szCs w:val="24"/>
        </w:rPr>
        <w:t xml:space="preserve"> čtyři definiční znaky mučení, a to úmyslné jednání, které působí silnou bolest, je způsobeno veřejným činitelem a sleduje určitý účel</w:t>
      </w:r>
      <w:r w:rsidRPr="004D44CD">
        <w:rPr>
          <w:rStyle w:val="Znakapoznpodarou"/>
          <w:rFonts w:ascii="Times New Roman" w:hAnsi="Times New Roman" w:cs="Times New Roman"/>
          <w:sz w:val="24"/>
          <w:szCs w:val="24"/>
        </w:rPr>
        <w:footnoteReference w:id="36"/>
      </w:r>
      <w:r w:rsidR="00252938">
        <w:rPr>
          <w:rFonts w:ascii="Times New Roman" w:hAnsi="Times New Roman" w:cs="Times New Roman"/>
          <w:sz w:val="24"/>
          <w:szCs w:val="24"/>
        </w:rPr>
        <w:t>.</w:t>
      </w:r>
      <w:r w:rsidRPr="004D44CD">
        <w:rPr>
          <w:rFonts w:ascii="Times New Roman" w:hAnsi="Times New Roman" w:cs="Times New Roman"/>
          <w:sz w:val="24"/>
          <w:szCs w:val="24"/>
        </w:rPr>
        <w:t xml:space="preserve"> </w:t>
      </w:r>
      <w:r w:rsidR="00EF7C4F" w:rsidRPr="004D44CD">
        <w:rPr>
          <w:rFonts w:ascii="Times New Roman" w:hAnsi="Times New Roman" w:cs="Times New Roman"/>
          <w:sz w:val="24"/>
          <w:szCs w:val="24"/>
        </w:rPr>
        <w:t>Co se týče nelidského zacházení, lze za něj považovat ublížení na zdraví či intenzivní utrpení, ať už fyzické či psychické. Ponižující zacházení se vyznačuje vyvoláním pocitu strachu, úzkosti či méněcennosti a způsobilostí ponížit či překonat odpor.</w:t>
      </w:r>
      <w:r w:rsidR="00EF7C4F" w:rsidRPr="004D44CD">
        <w:rPr>
          <w:rStyle w:val="Znakapoznpodarou"/>
          <w:rFonts w:ascii="Times New Roman" w:hAnsi="Times New Roman" w:cs="Times New Roman"/>
          <w:sz w:val="24"/>
          <w:szCs w:val="24"/>
        </w:rPr>
        <w:footnoteReference w:id="37"/>
      </w:r>
    </w:p>
    <w:p w14:paraId="29F83262" w14:textId="7F6A5620" w:rsidR="00134C92" w:rsidRPr="004D44CD" w:rsidRDefault="0031434F"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Jak již bylo zmíněno, Úmluva rozlišuje mučení a špatné zacházení. </w:t>
      </w:r>
      <w:r w:rsidR="001D5223" w:rsidRPr="004D44CD">
        <w:rPr>
          <w:rFonts w:ascii="Times New Roman" w:hAnsi="Times New Roman" w:cs="Times New Roman"/>
          <w:sz w:val="24"/>
          <w:szCs w:val="24"/>
        </w:rPr>
        <w:t xml:space="preserve">Odlišnost mezi mučením a špatným zacházením spočívá v jejich posouzení. </w:t>
      </w:r>
      <w:r w:rsidR="00D913BF" w:rsidRPr="004D44CD">
        <w:rPr>
          <w:rFonts w:ascii="Times New Roman" w:hAnsi="Times New Roman" w:cs="Times New Roman"/>
          <w:sz w:val="24"/>
          <w:szCs w:val="24"/>
        </w:rPr>
        <w:t xml:space="preserve">Pokud chceme hovořit o mučení, je nutné naplnit </w:t>
      </w:r>
      <w:r w:rsidR="00500D3C">
        <w:rPr>
          <w:rFonts w:ascii="Times New Roman" w:hAnsi="Times New Roman" w:cs="Times New Roman"/>
          <w:sz w:val="24"/>
          <w:szCs w:val="24"/>
        </w:rPr>
        <w:t xml:space="preserve">výše zmíněné </w:t>
      </w:r>
      <w:r w:rsidR="00D913BF" w:rsidRPr="004D44CD">
        <w:rPr>
          <w:rFonts w:ascii="Times New Roman" w:hAnsi="Times New Roman" w:cs="Times New Roman"/>
          <w:sz w:val="24"/>
          <w:szCs w:val="24"/>
        </w:rPr>
        <w:t>definiční znaky</w:t>
      </w:r>
      <w:r w:rsidR="00500D3C">
        <w:rPr>
          <w:rFonts w:ascii="Times New Roman" w:hAnsi="Times New Roman" w:cs="Times New Roman"/>
          <w:sz w:val="24"/>
          <w:szCs w:val="24"/>
        </w:rPr>
        <w:t xml:space="preserve">. </w:t>
      </w:r>
      <w:r w:rsidR="001D5223" w:rsidRPr="004D44CD">
        <w:rPr>
          <w:rFonts w:ascii="Times New Roman" w:hAnsi="Times New Roman" w:cs="Times New Roman"/>
          <w:sz w:val="24"/>
          <w:szCs w:val="24"/>
        </w:rPr>
        <w:t>Pokud jednání naplní znaky mučení, je vždy automaticky zakázáno</w:t>
      </w:r>
      <w:r w:rsidRPr="004D44CD">
        <w:rPr>
          <w:rFonts w:ascii="Times New Roman" w:hAnsi="Times New Roman" w:cs="Times New Roman"/>
          <w:sz w:val="24"/>
          <w:szCs w:val="24"/>
        </w:rPr>
        <w:t xml:space="preserve"> a je shledáno porušení článku 3 Úmluvy</w:t>
      </w:r>
      <w:r w:rsidR="001D5223" w:rsidRPr="004D44CD">
        <w:rPr>
          <w:rFonts w:ascii="Times New Roman" w:hAnsi="Times New Roman" w:cs="Times New Roman"/>
          <w:sz w:val="24"/>
          <w:szCs w:val="24"/>
        </w:rPr>
        <w:t xml:space="preserve">. U špatného zacházení však musí dojít </w:t>
      </w:r>
      <w:r w:rsidR="006E6FBD">
        <w:rPr>
          <w:rFonts w:ascii="Times New Roman" w:hAnsi="Times New Roman" w:cs="Times New Roman"/>
          <w:sz w:val="24"/>
          <w:szCs w:val="24"/>
        </w:rPr>
        <w:t xml:space="preserve">navíc </w:t>
      </w:r>
      <w:r w:rsidR="001D5223" w:rsidRPr="004D44CD">
        <w:rPr>
          <w:rFonts w:ascii="Times New Roman" w:hAnsi="Times New Roman" w:cs="Times New Roman"/>
          <w:sz w:val="24"/>
          <w:szCs w:val="24"/>
        </w:rPr>
        <w:t>k dosažení určité intenzity, závažnosti</w:t>
      </w:r>
      <w:r w:rsidR="006E6FBD">
        <w:rPr>
          <w:rFonts w:ascii="Times New Roman" w:hAnsi="Times New Roman" w:cs="Times New Roman"/>
          <w:sz w:val="24"/>
          <w:szCs w:val="24"/>
        </w:rPr>
        <w:t xml:space="preserve"> zásahu</w:t>
      </w:r>
      <w:r w:rsidR="001D5223" w:rsidRPr="004D44CD">
        <w:rPr>
          <w:rFonts w:ascii="Times New Roman" w:hAnsi="Times New Roman" w:cs="Times New Roman"/>
          <w:sz w:val="24"/>
          <w:szCs w:val="24"/>
        </w:rPr>
        <w:t>. Obecně lze mučení odlišit od špatného zacházení i prostřednictvím způsobeného utrpení, kdy se mučení projevuje jeho vyšší intenzitou.</w:t>
      </w:r>
      <w:r w:rsidR="00352124" w:rsidRPr="004D44CD">
        <w:rPr>
          <w:rStyle w:val="Znakapoznpodarou"/>
          <w:rFonts w:ascii="Times New Roman" w:hAnsi="Times New Roman" w:cs="Times New Roman"/>
          <w:sz w:val="24"/>
          <w:szCs w:val="24"/>
        </w:rPr>
        <w:footnoteReference w:id="38"/>
      </w:r>
      <w:r w:rsidR="00352124" w:rsidRPr="004D44CD">
        <w:rPr>
          <w:rFonts w:ascii="Times New Roman" w:hAnsi="Times New Roman" w:cs="Times New Roman"/>
          <w:sz w:val="24"/>
          <w:szCs w:val="24"/>
        </w:rPr>
        <w:t xml:space="preserve"> </w:t>
      </w:r>
    </w:p>
    <w:p w14:paraId="7B212376" w14:textId="60A0A801" w:rsidR="00134C92" w:rsidRPr="004D44CD" w:rsidRDefault="0031434F"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ESLP častěji shledává porušení článku 3 Úmluvy tím, že dochází ke špatnému zacházení než k mučení. </w:t>
      </w:r>
      <w:r w:rsidR="00352124" w:rsidRPr="004D44CD">
        <w:rPr>
          <w:rFonts w:ascii="Times New Roman" w:hAnsi="Times New Roman" w:cs="Times New Roman"/>
          <w:sz w:val="24"/>
          <w:szCs w:val="24"/>
        </w:rPr>
        <w:t>Vězni coby osoby umístěné v detenci bez ohledu na jejich vůli jsou ve zranitelném postavení a ke špatnému zacházení jsou tak náchylnější.</w:t>
      </w:r>
      <w:r w:rsidR="001703B5" w:rsidRPr="004D44CD">
        <w:rPr>
          <w:rFonts w:ascii="Times New Roman" w:hAnsi="Times New Roman" w:cs="Times New Roman"/>
          <w:sz w:val="24"/>
          <w:szCs w:val="24"/>
        </w:rPr>
        <w:t xml:space="preserve"> V judikatuře se nejčastěji objevuje problematika špatného zacházení skrze </w:t>
      </w:r>
      <w:r w:rsidR="000733AF">
        <w:rPr>
          <w:rFonts w:ascii="Times New Roman" w:hAnsi="Times New Roman" w:cs="Times New Roman"/>
          <w:sz w:val="24"/>
          <w:szCs w:val="24"/>
        </w:rPr>
        <w:t>použití</w:t>
      </w:r>
      <w:r w:rsidR="001703B5" w:rsidRPr="004D44CD">
        <w:rPr>
          <w:rFonts w:ascii="Times New Roman" w:hAnsi="Times New Roman" w:cs="Times New Roman"/>
          <w:sz w:val="24"/>
          <w:szCs w:val="24"/>
        </w:rPr>
        <w:t xml:space="preserve"> omezujících prostředků. Tyto jsou dle české právní úpravy i judikatury ESLP obecně použitelné, ale musí dojít ke splnění určitých podmínek, zejména musí být přiměřené, nezbytné a musí sledovat legitimní cíl. Pokud tedy dojde k použití omezujících prostředků, j</w:t>
      </w:r>
      <w:r w:rsidR="00352124" w:rsidRPr="004D44CD">
        <w:rPr>
          <w:rFonts w:ascii="Times New Roman" w:hAnsi="Times New Roman" w:cs="Times New Roman"/>
          <w:sz w:val="24"/>
          <w:szCs w:val="24"/>
        </w:rPr>
        <w:t xml:space="preserve">e vždy nutné </w:t>
      </w:r>
      <w:r w:rsidR="001703B5" w:rsidRPr="004D44CD">
        <w:rPr>
          <w:rFonts w:ascii="Times New Roman" w:hAnsi="Times New Roman" w:cs="Times New Roman"/>
          <w:sz w:val="24"/>
          <w:szCs w:val="24"/>
        </w:rPr>
        <w:t xml:space="preserve">je důkladně </w:t>
      </w:r>
      <w:r w:rsidR="00352124" w:rsidRPr="004D44CD">
        <w:rPr>
          <w:rFonts w:ascii="Times New Roman" w:hAnsi="Times New Roman" w:cs="Times New Roman"/>
          <w:sz w:val="24"/>
          <w:szCs w:val="24"/>
        </w:rPr>
        <w:t>zdůvodnit</w:t>
      </w:r>
      <w:r w:rsidR="001703B5" w:rsidRPr="004D44CD">
        <w:rPr>
          <w:rFonts w:ascii="Times New Roman" w:hAnsi="Times New Roman" w:cs="Times New Roman"/>
          <w:sz w:val="24"/>
          <w:szCs w:val="24"/>
        </w:rPr>
        <w:t xml:space="preserve">, </w:t>
      </w:r>
      <w:r w:rsidR="001703B5" w:rsidRPr="004D44CD">
        <w:rPr>
          <w:rFonts w:ascii="Times New Roman" w:hAnsi="Times New Roman" w:cs="Times New Roman"/>
          <w:sz w:val="24"/>
          <w:szCs w:val="24"/>
        </w:rPr>
        <w:lastRenderedPageBreak/>
        <w:t>zejména vymezit, jaký legitimní cíl byl sledován</w:t>
      </w:r>
      <w:r w:rsidR="00687477" w:rsidRPr="004D44CD">
        <w:rPr>
          <w:rFonts w:ascii="Times New Roman" w:hAnsi="Times New Roman" w:cs="Times New Roman"/>
          <w:sz w:val="24"/>
          <w:szCs w:val="24"/>
        </w:rPr>
        <w:t>, například jednání v sebeobraně či ochrana osob a pořádku</w:t>
      </w:r>
      <w:r w:rsidR="001703B5" w:rsidRPr="004D44CD">
        <w:rPr>
          <w:rFonts w:ascii="Times New Roman" w:hAnsi="Times New Roman" w:cs="Times New Roman"/>
          <w:sz w:val="24"/>
          <w:szCs w:val="24"/>
        </w:rPr>
        <w:t>, a dále dodržet požadavek přiměřenosti a nezbytnosti takového jednání. Pokud by tyto požadavky nebyly splněny</w:t>
      </w:r>
      <w:r w:rsidRPr="004D44CD">
        <w:rPr>
          <w:rFonts w:ascii="Times New Roman" w:hAnsi="Times New Roman" w:cs="Times New Roman"/>
          <w:sz w:val="24"/>
          <w:szCs w:val="24"/>
        </w:rPr>
        <w:t xml:space="preserve"> a zásah by dosahoval požadované intenzity</w:t>
      </w:r>
      <w:r w:rsidR="001703B5" w:rsidRPr="004D44CD">
        <w:rPr>
          <w:rFonts w:ascii="Times New Roman" w:hAnsi="Times New Roman" w:cs="Times New Roman"/>
          <w:sz w:val="24"/>
          <w:szCs w:val="24"/>
        </w:rPr>
        <w:t>, lze hovořit o špatném zacházení.</w:t>
      </w:r>
    </w:p>
    <w:p w14:paraId="768FCB54" w14:textId="5B7640AA" w:rsidR="00134C92" w:rsidRPr="004D44CD" w:rsidRDefault="00791EC9" w:rsidP="000A01E1">
      <w:pPr>
        <w:spacing w:after="0" w:line="360" w:lineRule="auto"/>
        <w:ind w:left="102" w:right="108" w:firstLine="709"/>
        <w:jc w:val="both"/>
        <w:rPr>
          <w:rFonts w:ascii="Times New Roman" w:hAnsi="Times New Roman" w:cs="Times New Roman"/>
          <w:i/>
          <w:iCs/>
          <w:sz w:val="24"/>
          <w:szCs w:val="24"/>
        </w:rPr>
      </w:pPr>
      <w:r w:rsidRPr="004D44CD">
        <w:rPr>
          <w:rFonts w:ascii="Times New Roman" w:hAnsi="Times New Roman" w:cs="Times New Roman"/>
          <w:sz w:val="24"/>
          <w:szCs w:val="24"/>
        </w:rPr>
        <w:t>I když článek 3 zakotvuje negativní charakter závazku, tedy zákaz jednání, které by naplnilo znaky špatného zacházení, má stát i pozitivní závazky, tedy je povinen i aktivně jednat.</w:t>
      </w:r>
      <w:r w:rsidR="0004399A" w:rsidRPr="004D44CD">
        <w:rPr>
          <w:rFonts w:ascii="Times New Roman" w:hAnsi="Times New Roman" w:cs="Times New Roman"/>
          <w:sz w:val="24"/>
          <w:szCs w:val="24"/>
        </w:rPr>
        <w:t xml:space="preserve"> Má zejména povinnost zakotvit legislativu, která bude dostatečně stíhat a odrazovat od páchání trestných činů.</w:t>
      </w:r>
      <w:r w:rsidR="00E877C3" w:rsidRPr="004D44CD">
        <w:rPr>
          <w:rFonts w:ascii="Times New Roman" w:hAnsi="Times New Roman" w:cs="Times New Roman"/>
          <w:sz w:val="24"/>
          <w:szCs w:val="24"/>
        </w:rPr>
        <w:t xml:space="preserve"> </w:t>
      </w:r>
      <w:r w:rsidR="00D53FB9" w:rsidRPr="004D44CD">
        <w:rPr>
          <w:rFonts w:ascii="Times New Roman" w:hAnsi="Times New Roman" w:cs="Times New Roman"/>
          <w:sz w:val="24"/>
          <w:szCs w:val="24"/>
        </w:rPr>
        <w:t xml:space="preserve">Myslím si, že tento legislativní požadavek je v České republice dobře naplněn kvalitním zněním trestního zákoníku a trestního řádu.  </w:t>
      </w:r>
      <w:r w:rsidR="00E877C3" w:rsidRPr="004D44CD">
        <w:rPr>
          <w:rFonts w:ascii="Times New Roman" w:hAnsi="Times New Roman" w:cs="Times New Roman"/>
          <w:sz w:val="24"/>
          <w:szCs w:val="24"/>
        </w:rPr>
        <w:t xml:space="preserve">I když je s výkonem trestu odnětí svobody spjata určitá intenzita omezení práv a svobod, nesmí </w:t>
      </w:r>
      <w:r w:rsidR="008725DF">
        <w:rPr>
          <w:rFonts w:ascii="Times New Roman" w:hAnsi="Times New Roman" w:cs="Times New Roman"/>
          <w:sz w:val="24"/>
          <w:szCs w:val="24"/>
        </w:rPr>
        <w:t>„</w:t>
      </w:r>
      <w:r w:rsidR="00E877C3" w:rsidRPr="004D44CD">
        <w:rPr>
          <w:rFonts w:ascii="Times New Roman" w:hAnsi="Times New Roman" w:cs="Times New Roman"/>
          <w:i/>
          <w:iCs/>
          <w:sz w:val="24"/>
          <w:szCs w:val="24"/>
        </w:rPr>
        <w:t>strádání, které je spojené se zbavením svobody, přesáhnout stupeň, který je nevyhnutelně s trestem odnětí svobody spojen</w:t>
      </w:r>
      <w:r w:rsidR="008725DF">
        <w:rPr>
          <w:rFonts w:ascii="Times New Roman" w:hAnsi="Times New Roman" w:cs="Times New Roman"/>
          <w:i/>
          <w:iCs/>
          <w:sz w:val="24"/>
          <w:szCs w:val="24"/>
        </w:rPr>
        <w:t>“</w:t>
      </w:r>
      <w:r w:rsidR="00E877C3" w:rsidRPr="00D86646">
        <w:rPr>
          <w:rStyle w:val="Znakapoznpodarou"/>
          <w:rFonts w:ascii="Times New Roman" w:hAnsi="Times New Roman" w:cs="Times New Roman"/>
          <w:sz w:val="24"/>
          <w:szCs w:val="24"/>
        </w:rPr>
        <w:footnoteReference w:id="39"/>
      </w:r>
      <w:r w:rsidR="00252938">
        <w:rPr>
          <w:rFonts w:ascii="Times New Roman" w:hAnsi="Times New Roman" w:cs="Times New Roman"/>
          <w:i/>
          <w:iCs/>
          <w:sz w:val="24"/>
          <w:szCs w:val="24"/>
        </w:rPr>
        <w:t>.</w:t>
      </w:r>
      <w:r w:rsidR="00CF766B" w:rsidRPr="00D86646">
        <w:rPr>
          <w:rFonts w:ascii="Times New Roman" w:hAnsi="Times New Roman" w:cs="Times New Roman"/>
          <w:sz w:val="24"/>
          <w:szCs w:val="24"/>
        </w:rPr>
        <w:t xml:space="preserve"> </w:t>
      </w:r>
    </w:p>
    <w:p w14:paraId="26EC4ECC" w14:textId="77777777" w:rsidR="00134C92" w:rsidRPr="004D44CD" w:rsidRDefault="00E877C3"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Co se týče judikatury ESLP k článku 3 Úmluvy ve spojení s vězeňstvím, řeší zejména případy jednání, které naplňuje znaky</w:t>
      </w:r>
      <w:r w:rsidR="007F4182" w:rsidRPr="004D44CD">
        <w:rPr>
          <w:rFonts w:ascii="Times New Roman" w:hAnsi="Times New Roman" w:cs="Times New Roman"/>
          <w:sz w:val="24"/>
          <w:szCs w:val="24"/>
        </w:rPr>
        <w:t xml:space="preserve"> špatného zacházení</w:t>
      </w:r>
      <w:r w:rsidRPr="004D44CD">
        <w:rPr>
          <w:rFonts w:ascii="Times New Roman" w:hAnsi="Times New Roman" w:cs="Times New Roman"/>
          <w:sz w:val="24"/>
          <w:szCs w:val="24"/>
        </w:rPr>
        <w:t>, nevyhovujících podmínek cel, kam spadá oblast přeplněnosti věznic</w:t>
      </w:r>
      <w:r w:rsidR="00756963" w:rsidRPr="004D44CD">
        <w:rPr>
          <w:rFonts w:ascii="Times New Roman" w:hAnsi="Times New Roman" w:cs="Times New Roman"/>
          <w:sz w:val="24"/>
          <w:szCs w:val="24"/>
        </w:rPr>
        <w:t xml:space="preserve">, </w:t>
      </w:r>
      <w:r w:rsidRPr="004D44CD">
        <w:rPr>
          <w:rFonts w:ascii="Times New Roman" w:hAnsi="Times New Roman" w:cs="Times New Roman"/>
          <w:sz w:val="24"/>
          <w:szCs w:val="24"/>
        </w:rPr>
        <w:t xml:space="preserve">nedostatečného prostoru, </w:t>
      </w:r>
      <w:r w:rsidR="00756963" w:rsidRPr="004D44CD">
        <w:rPr>
          <w:rFonts w:ascii="Times New Roman" w:hAnsi="Times New Roman" w:cs="Times New Roman"/>
          <w:sz w:val="24"/>
          <w:szCs w:val="24"/>
        </w:rPr>
        <w:t xml:space="preserve">možnost větrání a způsob osvětlení, a </w:t>
      </w:r>
      <w:r w:rsidRPr="004D44CD">
        <w:rPr>
          <w:rFonts w:ascii="Times New Roman" w:hAnsi="Times New Roman" w:cs="Times New Roman"/>
          <w:sz w:val="24"/>
          <w:szCs w:val="24"/>
        </w:rPr>
        <w:t>hygienické podmínky cel.</w:t>
      </w:r>
      <w:r w:rsidR="00853556" w:rsidRPr="004D44CD">
        <w:rPr>
          <w:rFonts w:ascii="Times New Roman" w:hAnsi="Times New Roman" w:cs="Times New Roman"/>
          <w:sz w:val="24"/>
          <w:szCs w:val="24"/>
        </w:rPr>
        <w:t xml:space="preserve"> Problematickou otázkou je rozlišování druhů špatného zacházení, kdy ESLP ve svých rozhodnutích často nerozlišuje mezi těmito jednotlivými kategoriemi a neodůvodňuje, proč je dané jednání právě kruté, ponižující či nelidské zacházení.  </w:t>
      </w:r>
      <w:r w:rsidR="00790B49" w:rsidRPr="004D44CD">
        <w:rPr>
          <w:rFonts w:ascii="Times New Roman" w:hAnsi="Times New Roman" w:cs="Times New Roman"/>
          <w:sz w:val="24"/>
          <w:szCs w:val="24"/>
        </w:rPr>
        <w:t xml:space="preserve">Co se týče četnosti stížností vězňů na tyto jednotlivé oblasti, dá se </w:t>
      </w:r>
      <w:proofErr w:type="gramStart"/>
      <w:r w:rsidR="00790B49" w:rsidRPr="004D44CD">
        <w:rPr>
          <w:rFonts w:ascii="Times New Roman" w:hAnsi="Times New Roman" w:cs="Times New Roman"/>
          <w:sz w:val="24"/>
          <w:szCs w:val="24"/>
        </w:rPr>
        <w:t>říci</w:t>
      </w:r>
      <w:proofErr w:type="gramEnd"/>
      <w:r w:rsidR="00790B49" w:rsidRPr="004D44CD">
        <w:rPr>
          <w:rFonts w:ascii="Times New Roman" w:hAnsi="Times New Roman" w:cs="Times New Roman"/>
          <w:sz w:val="24"/>
          <w:szCs w:val="24"/>
        </w:rPr>
        <w:t xml:space="preserve">, že pro vězně je prioritou spíše </w:t>
      </w:r>
      <w:r w:rsidR="00853556" w:rsidRPr="004D44CD">
        <w:rPr>
          <w:rFonts w:ascii="Times New Roman" w:hAnsi="Times New Roman" w:cs="Times New Roman"/>
          <w:sz w:val="24"/>
          <w:szCs w:val="24"/>
        </w:rPr>
        <w:t xml:space="preserve">dobré a </w:t>
      </w:r>
      <w:r w:rsidR="00790B49" w:rsidRPr="004D44CD">
        <w:rPr>
          <w:rFonts w:ascii="Times New Roman" w:hAnsi="Times New Roman" w:cs="Times New Roman"/>
          <w:sz w:val="24"/>
          <w:szCs w:val="24"/>
        </w:rPr>
        <w:t>slušné zacházení dozorců a zaměstnanců Vězeňské služby než samotné objektivně vymezené podmínky a minimální limity pro detenci. Pokud dochází ke špatnému zacházení, vězni výkon trestu vnímají více negativně, než když nejsou dodržovány podmínky detence jako je například velikost cely</w:t>
      </w:r>
      <w:r w:rsidR="00853556" w:rsidRPr="004D44CD">
        <w:rPr>
          <w:rFonts w:ascii="Times New Roman" w:hAnsi="Times New Roman" w:cs="Times New Roman"/>
          <w:sz w:val="24"/>
          <w:szCs w:val="24"/>
        </w:rPr>
        <w:t>, přeplněnost věznice či technické podmínky v cele</w:t>
      </w:r>
      <w:r w:rsidR="00790B49" w:rsidRPr="004D44CD">
        <w:rPr>
          <w:rFonts w:ascii="Times New Roman" w:hAnsi="Times New Roman" w:cs="Times New Roman"/>
          <w:sz w:val="24"/>
          <w:szCs w:val="24"/>
        </w:rPr>
        <w:t>.</w:t>
      </w:r>
    </w:p>
    <w:p w14:paraId="075D659A" w14:textId="2FD7EC10" w:rsidR="00134C92" w:rsidRPr="004D44CD" w:rsidRDefault="0059002F"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Judikatura ESLP</w:t>
      </w:r>
      <w:r w:rsidR="00D913BF" w:rsidRPr="004D44CD">
        <w:rPr>
          <w:rFonts w:ascii="Times New Roman" w:hAnsi="Times New Roman" w:cs="Times New Roman"/>
          <w:sz w:val="24"/>
          <w:szCs w:val="24"/>
        </w:rPr>
        <w:t xml:space="preserve"> vymezila několik zásadních pravidel a limitů</w:t>
      </w:r>
      <w:r w:rsidR="00853556" w:rsidRPr="004D44CD">
        <w:rPr>
          <w:rFonts w:ascii="Times New Roman" w:hAnsi="Times New Roman" w:cs="Times New Roman"/>
          <w:sz w:val="24"/>
          <w:szCs w:val="24"/>
        </w:rPr>
        <w:t>, které se z</w:t>
      </w:r>
      <w:r w:rsidRPr="004D44CD">
        <w:rPr>
          <w:rFonts w:ascii="Times New Roman" w:hAnsi="Times New Roman" w:cs="Times New Roman"/>
          <w:sz w:val="24"/>
          <w:szCs w:val="24"/>
        </w:rPr>
        <w:t>aměřuj</w:t>
      </w:r>
      <w:r w:rsidR="00853556" w:rsidRPr="004D44CD">
        <w:rPr>
          <w:rFonts w:ascii="Times New Roman" w:hAnsi="Times New Roman" w:cs="Times New Roman"/>
          <w:sz w:val="24"/>
          <w:szCs w:val="24"/>
        </w:rPr>
        <w:t xml:space="preserve">í </w:t>
      </w:r>
      <w:r w:rsidRPr="004D44CD">
        <w:rPr>
          <w:rFonts w:ascii="Times New Roman" w:hAnsi="Times New Roman" w:cs="Times New Roman"/>
          <w:sz w:val="24"/>
          <w:szCs w:val="24"/>
        </w:rPr>
        <w:t>především n</w:t>
      </w:r>
      <w:r w:rsidR="00352124" w:rsidRPr="004D44CD">
        <w:rPr>
          <w:rFonts w:ascii="Times New Roman" w:hAnsi="Times New Roman" w:cs="Times New Roman"/>
          <w:sz w:val="24"/>
          <w:szCs w:val="24"/>
        </w:rPr>
        <w:t>a</w:t>
      </w:r>
      <w:r w:rsidRPr="004D44CD">
        <w:rPr>
          <w:rFonts w:ascii="Times New Roman" w:hAnsi="Times New Roman" w:cs="Times New Roman"/>
          <w:sz w:val="24"/>
          <w:szCs w:val="24"/>
        </w:rPr>
        <w:t xml:space="preserve"> </w:t>
      </w:r>
      <w:r w:rsidR="00D913BF" w:rsidRPr="004D44CD">
        <w:rPr>
          <w:rFonts w:ascii="Times New Roman" w:hAnsi="Times New Roman" w:cs="Times New Roman"/>
          <w:sz w:val="24"/>
          <w:szCs w:val="24"/>
        </w:rPr>
        <w:t xml:space="preserve">vymezením intenzity špatného zacházení, na problematiku přenesení důkazního břemene a na vymezení konkrétních případů, kdy lze hovořit o mučení či </w:t>
      </w:r>
      <w:r w:rsidR="00B17C56">
        <w:rPr>
          <w:rFonts w:ascii="Times New Roman" w:hAnsi="Times New Roman" w:cs="Times New Roman"/>
          <w:sz w:val="24"/>
          <w:szCs w:val="24"/>
        </w:rPr>
        <w:br/>
      </w:r>
      <w:r w:rsidR="00D913BF" w:rsidRPr="004D44CD">
        <w:rPr>
          <w:rFonts w:ascii="Times New Roman" w:hAnsi="Times New Roman" w:cs="Times New Roman"/>
          <w:sz w:val="24"/>
          <w:szCs w:val="24"/>
        </w:rPr>
        <w:t xml:space="preserve">o špatném zacházení. </w:t>
      </w:r>
      <w:r w:rsidRPr="004D44CD">
        <w:rPr>
          <w:rFonts w:ascii="Times New Roman" w:hAnsi="Times New Roman" w:cs="Times New Roman"/>
          <w:sz w:val="24"/>
          <w:szCs w:val="24"/>
        </w:rPr>
        <w:t>J</w:t>
      </w:r>
      <w:r w:rsidR="00D913BF" w:rsidRPr="004D44CD">
        <w:rPr>
          <w:rFonts w:ascii="Times New Roman" w:hAnsi="Times New Roman" w:cs="Times New Roman"/>
          <w:sz w:val="24"/>
          <w:szCs w:val="24"/>
        </w:rPr>
        <w:t>edná se</w:t>
      </w:r>
      <w:r w:rsidRPr="004D44CD">
        <w:rPr>
          <w:rFonts w:ascii="Times New Roman" w:hAnsi="Times New Roman" w:cs="Times New Roman"/>
          <w:sz w:val="24"/>
          <w:szCs w:val="24"/>
        </w:rPr>
        <w:t xml:space="preserve"> </w:t>
      </w:r>
      <w:r w:rsidR="00D913BF" w:rsidRPr="004D44CD">
        <w:rPr>
          <w:rFonts w:ascii="Times New Roman" w:hAnsi="Times New Roman" w:cs="Times New Roman"/>
          <w:sz w:val="24"/>
          <w:szCs w:val="24"/>
        </w:rPr>
        <w:t xml:space="preserve">zejména </w:t>
      </w:r>
      <w:r w:rsidRPr="004D44CD">
        <w:rPr>
          <w:rFonts w:ascii="Times New Roman" w:hAnsi="Times New Roman" w:cs="Times New Roman"/>
          <w:sz w:val="24"/>
          <w:szCs w:val="24"/>
        </w:rPr>
        <w:t>o případ Irsko proti Spojenému království</w:t>
      </w:r>
      <w:r w:rsidR="00D913BF" w:rsidRPr="004D44CD">
        <w:rPr>
          <w:rFonts w:ascii="Times New Roman" w:hAnsi="Times New Roman" w:cs="Times New Roman"/>
          <w:sz w:val="24"/>
          <w:szCs w:val="24"/>
        </w:rPr>
        <w:t xml:space="preserve"> a </w:t>
      </w:r>
      <w:proofErr w:type="spellStart"/>
      <w:r w:rsidR="00D913BF" w:rsidRPr="004D44CD">
        <w:rPr>
          <w:rFonts w:ascii="Times New Roman" w:hAnsi="Times New Roman" w:cs="Times New Roman"/>
          <w:sz w:val="24"/>
          <w:szCs w:val="24"/>
        </w:rPr>
        <w:t>Ribitsch</w:t>
      </w:r>
      <w:proofErr w:type="spellEnd"/>
      <w:r w:rsidR="00D913BF" w:rsidRPr="004D44CD">
        <w:rPr>
          <w:rFonts w:ascii="Times New Roman" w:hAnsi="Times New Roman" w:cs="Times New Roman"/>
          <w:sz w:val="24"/>
          <w:szCs w:val="24"/>
        </w:rPr>
        <w:t xml:space="preserve"> proti Rakousku, které lze vnímat jako přelomové a zásadní</w:t>
      </w:r>
      <w:r w:rsidRPr="004D44CD">
        <w:rPr>
          <w:rFonts w:ascii="Times New Roman" w:hAnsi="Times New Roman" w:cs="Times New Roman"/>
          <w:sz w:val="24"/>
          <w:szCs w:val="24"/>
        </w:rPr>
        <w:t>. V</w:t>
      </w:r>
      <w:r w:rsidR="00D913BF" w:rsidRPr="004D44CD">
        <w:rPr>
          <w:rFonts w:ascii="Times New Roman" w:hAnsi="Times New Roman" w:cs="Times New Roman"/>
          <w:sz w:val="24"/>
          <w:szCs w:val="24"/>
        </w:rPr>
        <w:t>e věci Irsko proti Spojenému království</w:t>
      </w:r>
      <w:r w:rsidRPr="004D44CD">
        <w:rPr>
          <w:rFonts w:ascii="Times New Roman" w:hAnsi="Times New Roman" w:cs="Times New Roman"/>
          <w:sz w:val="24"/>
          <w:szCs w:val="24"/>
        </w:rPr>
        <w:t xml:space="preserve"> bylo stanoveno, že špatné zacházení musí dosáhnout určité intenzity k tomu, aby mu článek 3 poskytoval ochranu, přičemž intenzita se odvíjí od zvážení všech okolností případu. Půjde zejména o věk, zdravotní stav oběti, délku trvání špatného zacházení </w:t>
      </w:r>
      <w:r w:rsidR="00B17C56">
        <w:rPr>
          <w:rFonts w:ascii="Times New Roman" w:hAnsi="Times New Roman" w:cs="Times New Roman"/>
          <w:sz w:val="24"/>
          <w:szCs w:val="24"/>
        </w:rPr>
        <w:br/>
      </w:r>
      <w:r w:rsidRPr="004D44CD">
        <w:rPr>
          <w:rFonts w:ascii="Times New Roman" w:hAnsi="Times New Roman" w:cs="Times New Roman"/>
          <w:sz w:val="24"/>
          <w:szCs w:val="24"/>
        </w:rPr>
        <w:lastRenderedPageBreak/>
        <w:t>a o účinky, které způsobilo. Nejsou to však veškeré faktory, které je nutné zvážit, jejich výčet není taxativně stanoven, vždy záleží na daném případu.</w:t>
      </w:r>
      <w:r w:rsidRPr="004D44CD">
        <w:rPr>
          <w:rStyle w:val="Znakapoznpodarou"/>
          <w:rFonts w:ascii="Times New Roman" w:hAnsi="Times New Roman" w:cs="Times New Roman"/>
          <w:sz w:val="24"/>
          <w:szCs w:val="24"/>
        </w:rPr>
        <w:footnoteReference w:id="40"/>
      </w:r>
      <w:r w:rsidR="00C50E7E" w:rsidRPr="004D44CD">
        <w:rPr>
          <w:rFonts w:ascii="Times New Roman" w:hAnsi="Times New Roman" w:cs="Times New Roman"/>
          <w:sz w:val="24"/>
          <w:szCs w:val="24"/>
        </w:rPr>
        <w:t xml:space="preserve"> </w:t>
      </w:r>
    </w:p>
    <w:p w14:paraId="6AF01A50" w14:textId="0987EBEC" w:rsidR="00134C92" w:rsidRPr="004D44CD" w:rsidRDefault="00C50E7E"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Dále je nutné zmínit, že </w:t>
      </w:r>
      <w:r w:rsidR="001C0A63" w:rsidRPr="004D44CD">
        <w:rPr>
          <w:rFonts w:ascii="Times New Roman" w:hAnsi="Times New Roman" w:cs="Times New Roman"/>
          <w:sz w:val="24"/>
          <w:szCs w:val="24"/>
        </w:rPr>
        <w:t xml:space="preserve">v případě špatného zacházení a jeho prokazování </w:t>
      </w:r>
      <w:r w:rsidRPr="004D44CD">
        <w:rPr>
          <w:rFonts w:ascii="Times New Roman" w:hAnsi="Times New Roman" w:cs="Times New Roman"/>
          <w:sz w:val="24"/>
          <w:szCs w:val="24"/>
        </w:rPr>
        <w:t>důkazní břemeno leží na stěžovateli a mělo by být prokázáno v souladu se standardem tzv. „</w:t>
      </w:r>
      <w:proofErr w:type="spellStart"/>
      <w:r w:rsidRPr="004D44CD">
        <w:rPr>
          <w:rFonts w:ascii="Times New Roman" w:hAnsi="Times New Roman" w:cs="Times New Roman"/>
          <w:sz w:val="24"/>
          <w:szCs w:val="24"/>
        </w:rPr>
        <w:t>beyond</w:t>
      </w:r>
      <w:proofErr w:type="spellEnd"/>
      <w:r w:rsidRPr="004D44CD">
        <w:rPr>
          <w:rFonts w:ascii="Times New Roman" w:hAnsi="Times New Roman" w:cs="Times New Roman"/>
          <w:sz w:val="24"/>
          <w:szCs w:val="24"/>
        </w:rPr>
        <w:t xml:space="preserve"> </w:t>
      </w:r>
      <w:proofErr w:type="spellStart"/>
      <w:r w:rsidRPr="004D44CD">
        <w:rPr>
          <w:rFonts w:ascii="Times New Roman" w:hAnsi="Times New Roman" w:cs="Times New Roman"/>
          <w:sz w:val="24"/>
          <w:szCs w:val="24"/>
        </w:rPr>
        <w:t>all</w:t>
      </w:r>
      <w:proofErr w:type="spellEnd"/>
      <w:r w:rsidRPr="004D44CD">
        <w:rPr>
          <w:rFonts w:ascii="Times New Roman" w:hAnsi="Times New Roman" w:cs="Times New Roman"/>
          <w:sz w:val="24"/>
          <w:szCs w:val="24"/>
        </w:rPr>
        <w:t xml:space="preserve"> </w:t>
      </w:r>
      <w:proofErr w:type="spellStart"/>
      <w:r w:rsidRPr="004D44CD">
        <w:rPr>
          <w:rFonts w:ascii="Times New Roman" w:hAnsi="Times New Roman" w:cs="Times New Roman"/>
          <w:sz w:val="24"/>
          <w:szCs w:val="24"/>
        </w:rPr>
        <w:t>reasonable</w:t>
      </w:r>
      <w:proofErr w:type="spellEnd"/>
      <w:r w:rsidRPr="004D44CD">
        <w:rPr>
          <w:rFonts w:ascii="Times New Roman" w:hAnsi="Times New Roman" w:cs="Times New Roman"/>
          <w:sz w:val="24"/>
          <w:szCs w:val="24"/>
        </w:rPr>
        <w:t xml:space="preserve"> </w:t>
      </w:r>
      <w:proofErr w:type="spellStart"/>
      <w:r w:rsidRPr="004D44CD">
        <w:rPr>
          <w:rFonts w:ascii="Times New Roman" w:hAnsi="Times New Roman" w:cs="Times New Roman"/>
          <w:sz w:val="24"/>
          <w:szCs w:val="24"/>
        </w:rPr>
        <w:t>doubt</w:t>
      </w:r>
      <w:proofErr w:type="spellEnd"/>
      <w:r w:rsidRPr="004D44CD">
        <w:rPr>
          <w:rFonts w:ascii="Times New Roman" w:hAnsi="Times New Roman" w:cs="Times New Roman"/>
          <w:sz w:val="24"/>
          <w:szCs w:val="24"/>
        </w:rPr>
        <w:t xml:space="preserve">“, tedy mimo rozumovou pochybnost. Tato zásada </w:t>
      </w:r>
      <w:r w:rsidR="00352124" w:rsidRPr="004D44CD">
        <w:rPr>
          <w:rFonts w:ascii="Times New Roman" w:hAnsi="Times New Roman" w:cs="Times New Roman"/>
          <w:sz w:val="24"/>
          <w:szCs w:val="24"/>
        </w:rPr>
        <w:t xml:space="preserve">však </w:t>
      </w:r>
      <w:r w:rsidRPr="004D44CD">
        <w:rPr>
          <w:rFonts w:ascii="Times New Roman" w:hAnsi="Times New Roman" w:cs="Times New Roman"/>
          <w:sz w:val="24"/>
          <w:szCs w:val="24"/>
        </w:rPr>
        <w:t xml:space="preserve">byla prolomena rozhodnutím ve věci </w:t>
      </w:r>
      <w:proofErr w:type="spellStart"/>
      <w:r w:rsidRPr="004D44CD">
        <w:rPr>
          <w:rFonts w:ascii="Times New Roman" w:hAnsi="Times New Roman" w:cs="Times New Roman"/>
          <w:sz w:val="24"/>
          <w:szCs w:val="24"/>
        </w:rPr>
        <w:t>Ribitsch</w:t>
      </w:r>
      <w:proofErr w:type="spellEnd"/>
      <w:r w:rsidRPr="004D44CD">
        <w:rPr>
          <w:rFonts w:ascii="Times New Roman" w:hAnsi="Times New Roman" w:cs="Times New Roman"/>
          <w:sz w:val="24"/>
          <w:szCs w:val="24"/>
        </w:rPr>
        <w:t xml:space="preserve"> proti Rakousku</w:t>
      </w:r>
      <w:r w:rsidR="00BE7325" w:rsidRPr="004D44CD">
        <w:rPr>
          <w:rStyle w:val="Znakapoznpodarou"/>
          <w:rFonts w:ascii="Times New Roman" w:hAnsi="Times New Roman" w:cs="Times New Roman"/>
          <w:sz w:val="24"/>
          <w:szCs w:val="24"/>
        </w:rPr>
        <w:footnoteReference w:id="41"/>
      </w:r>
      <w:r w:rsidRPr="004D44CD">
        <w:rPr>
          <w:rFonts w:ascii="Times New Roman" w:hAnsi="Times New Roman" w:cs="Times New Roman"/>
          <w:sz w:val="24"/>
          <w:szCs w:val="24"/>
        </w:rPr>
        <w:t xml:space="preserve">, kdy ESLP shledal, že v určitých situacích je na státu, aby prokázal, že ke špatnému zacházení nedošlo. </w:t>
      </w:r>
      <w:r w:rsidR="00352124" w:rsidRPr="004D44CD">
        <w:rPr>
          <w:rFonts w:ascii="Times New Roman" w:hAnsi="Times New Roman" w:cs="Times New Roman"/>
          <w:sz w:val="24"/>
          <w:szCs w:val="24"/>
        </w:rPr>
        <w:t xml:space="preserve"> </w:t>
      </w:r>
      <w:r w:rsidR="001C0A63" w:rsidRPr="004D44CD">
        <w:rPr>
          <w:rFonts w:ascii="Times New Roman" w:hAnsi="Times New Roman" w:cs="Times New Roman"/>
          <w:sz w:val="24"/>
          <w:szCs w:val="24"/>
        </w:rPr>
        <w:t>Pro možnost obrácení důkazního břemene tak platí</w:t>
      </w:r>
      <w:r w:rsidR="00352124" w:rsidRPr="004D44CD">
        <w:rPr>
          <w:rFonts w:ascii="Times New Roman" w:hAnsi="Times New Roman" w:cs="Times New Roman"/>
          <w:sz w:val="24"/>
          <w:szCs w:val="24"/>
        </w:rPr>
        <w:t>, že pokud stěžovatel byl umístěn do vazby, policejní cely</w:t>
      </w:r>
      <w:r w:rsidR="001C0A63" w:rsidRPr="004D44CD">
        <w:rPr>
          <w:rFonts w:ascii="Times New Roman" w:hAnsi="Times New Roman" w:cs="Times New Roman"/>
          <w:sz w:val="24"/>
          <w:szCs w:val="24"/>
        </w:rPr>
        <w:t xml:space="preserve">, cely ve věznici </w:t>
      </w:r>
      <w:r w:rsidR="00352124" w:rsidRPr="004D44CD">
        <w:rPr>
          <w:rFonts w:ascii="Times New Roman" w:hAnsi="Times New Roman" w:cs="Times New Roman"/>
          <w:sz w:val="24"/>
          <w:szCs w:val="24"/>
        </w:rPr>
        <w:t>či na jiné obdobné místo a v době přijetí nejevil žádné známky zranění</w:t>
      </w:r>
      <w:r w:rsidR="001C0A63" w:rsidRPr="004D44CD">
        <w:rPr>
          <w:rFonts w:ascii="Times New Roman" w:hAnsi="Times New Roman" w:cs="Times New Roman"/>
          <w:sz w:val="24"/>
          <w:szCs w:val="24"/>
        </w:rPr>
        <w:t xml:space="preserve">, přičemž po propuštění již je zranění patrné, je na státu, aby prokázal, jak ke zranění došlo. Stěžovatel tedy není oproštěn od důkazního břemene úplně, prokázat musí následek, tedy zranění, například lékařskou zprávou, a až poté </w:t>
      </w:r>
      <w:r w:rsidR="00853556" w:rsidRPr="004D44CD">
        <w:rPr>
          <w:rFonts w:ascii="Times New Roman" w:hAnsi="Times New Roman" w:cs="Times New Roman"/>
          <w:sz w:val="24"/>
          <w:szCs w:val="24"/>
        </w:rPr>
        <w:t xml:space="preserve">má stát povinnost </w:t>
      </w:r>
      <w:r w:rsidR="001C0A63" w:rsidRPr="004D44CD">
        <w:rPr>
          <w:rFonts w:ascii="Times New Roman" w:hAnsi="Times New Roman" w:cs="Times New Roman"/>
          <w:sz w:val="24"/>
          <w:szCs w:val="24"/>
        </w:rPr>
        <w:t>prokáza</w:t>
      </w:r>
      <w:r w:rsidR="00853556" w:rsidRPr="004D44CD">
        <w:rPr>
          <w:rFonts w:ascii="Times New Roman" w:hAnsi="Times New Roman" w:cs="Times New Roman"/>
          <w:sz w:val="24"/>
          <w:szCs w:val="24"/>
        </w:rPr>
        <w:t>t</w:t>
      </w:r>
      <w:r w:rsidR="001C0A63" w:rsidRPr="004D44CD">
        <w:rPr>
          <w:rFonts w:ascii="Times New Roman" w:hAnsi="Times New Roman" w:cs="Times New Roman"/>
          <w:sz w:val="24"/>
          <w:szCs w:val="24"/>
        </w:rPr>
        <w:t xml:space="preserve">, že z jeho strany nedošlo ke špatnému zacházení. </w:t>
      </w:r>
      <w:r w:rsidR="00352124" w:rsidRPr="004D44CD">
        <w:rPr>
          <w:rFonts w:ascii="Times New Roman" w:hAnsi="Times New Roman" w:cs="Times New Roman"/>
          <w:sz w:val="24"/>
          <w:szCs w:val="24"/>
        </w:rPr>
        <w:t xml:space="preserve"> </w:t>
      </w:r>
      <w:r w:rsidRPr="004D44CD">
        <w:rPr>
          <w:rFonts w:ascii="Times New Roman" w:hAnsi="Times New Roman" w:cs="Times New Roman"/>
          <w:sz w:val="24"/>
          <w:szCs w:val="24"/>
        </w:rPr>
        <w:t>Konkrétně</w:t>
      </w:r>
      <w:r w:rsidR="001C0A63" w:rsidRPr="004D44CD">
        <w:rPr>
          <w:rFonts w:ascii="Times New Roman" w:hAnsi="Times New Roman" w:cs="Times New Roman"/>
          <w:sz w:val="24"/>
          <w:szCs w:val="24"/>
        </w:rPr>
        <w:t xml:space="preserve"> v případu </w:t>
      </w:r>
      <w:proofErr w:type="spellStart"/>
      <w:r w:rsidR="001C0A63" w:rsidRPr="004D44CD">
        <w:rPr>
          <w:rFonts w:ascii="Times New Roman" w:hAnsi="Times New Roman" w:cs="Times New Roman"/>
          <w:sz w:val="24"/>
          <w:szCs w:val="24"/>
        </w:rPr>
        <w:t>Ribitsch</w:t>
      </w:r>
      <w:proofErr w:type="spellEnd"/>
      <w:r w:rsidR="001C0A63" w:rsidRPr="004D44CD">
        <w:rPr>
          <w:rFonts w:ascii="Times New Roman" w:hAnsi="Times New Roman" w:cs="Times New Roman"/>
          <w:sz w:val="24"/>
          <w:szCs w:val="24"/>
        </w:rPr>
        <w:t xml:space="preserve"> proti Rakousku</w:t>
      </w:r>
      <w:r w:rsidRPr="004D44CD">
        <w:rPr>
          <w:rFonts w:ascii="Times New Roman" w:hAnsi="Times New Roman" w:cs="Times New Roman"/>
          <w:sz w:val="24"/>
          <w:szCs w:val="24"/>
        </w:rPr>
        <w:t xml:space="preserve"> šlo o zadrženého</w:t>
      </w:r>
      <w:r w:rsidR="00853556" w:rsidRPr="004D44CD">
        <w:rPr>
          <w:rFonts w:ascii="Times New Roman" w:hAnsi="Times New Roman" w:cs="Times New Roman"/>
          <w:sz w:val="24"/>
          <w:szCs w:val="24"/>
        </w:rPr>
        <w:t xml:space="preserve"> stěžovatele</w:t>
      </w:r>
      <w:r w:rsidRPr="004D44CD">
        <w:rPr>
          <w:rFonts w:ascii="Times New Roman" w:hAnsi="Times New Roman" w:cs="Times New Roman"/>
          <w:sz w:val="24"/>
          <w:szCs w:val="24"/>
        </w:rPr>
        <w:t xml:space="preserve"> na policejní stanici. Před zadržením byl stěžovatel zcela zdravotně v pořádku, ale po propuštění bylo zjištěno, že došlo ke zraněním. ESLP zde proto konstatoval, že je na státu, aby prokázal, jak ke zraněním došlo. Důvod tkví ve ztížené pozici stěžovatele při obstarání důkazů. Po celou dobu byl v moci policie a jedinými svědky byl on a policisté.</w:t>
      </w:r>
      <w:r w:rsidR="001C0A63" w:rsidRPr="004D44CD">
        <w:rPr>
          <w:rFonts w:ascii="Times New Roman" w:hAnsi="Times New Roman" w:cs="Times New Roman"/>
          <w:sz w:val="24"/>
          <w:szCs w:val="24"/>
        </w:rPr>
        <w:t xml:space="preserve"> Z těchto důvodů po stěžovateli objektivně nebylo možné požadovat prokázání špatného zacházení.</w:t>
      </w:r>
      <w:r w:rsidR="00853556" w:rsidRPr="004D44CD">
        <w:rPr>
          <w:rFonts w:ascii="Times New Roman" w:hAnsi="Times New Roman" w:cs="Times New Roman"/>
          <w:sz w:val="24"/>
          <w:szCs w:val="24"/>
        </w:rPr>
        <w:t xml:space="preserve"> Bylo nutné tedy aplikovat obrácení důkazního břemene, kdy stěžovatel měl povinnost prokázat svá zranění, a stát měl povinnost prokázat, jak k nim došlo, respektive, že k nim nedošlo během doby zadržení.</w:t>
      </w:r>
      <w:r w:rsidR="00687477" w:rsidRPr="004D44CD">
        <w:rPr>
          <w:rStyle w:val="Znakapoznpodarou"/>
          <w:rFonts w:ascii="Times New Roman" w:hAnsi="Times New Roman" w:cs="Times New Roman"/>
          <w:sz w:val="24"/>
          <w:szCs w:val="24"/>
        </w:rPr>
        <w:footnoteReference w:id="42"/>
      </w:r>
      <w:r w:rsidR="00853556" w:rsidRPr="004D44CD">
        <w:rPr>
          <w:rFonts w:ascii="Times New Roman" w:hAnsi="Times New Roman" w:cs="Times New Roman"/>
          <w:sz w:val="24"/>
          <w:szCs w:val="24"/>
        </w:rPr>
        <w:t xml:space="preserve"> </w:t>
      </w:r>
      <w:r w:rsidRPr="004D44CD">
        <w:rPr>
          <w:rFonts w:ascii="Times New Roman" w:hAnsi="Times New Roman" w:cs="Times New Roman"/>
          <w:sz w:val="24"/>
          <w:szCs w:val="24"/>
        </w:rPr>
        <w:t xml:space="preserve">Podobný případ byl řešen i ve věci </w:t>
      </w:r>
      <w:proofErr w:type="spellStart"/>
      <w:r w:rsidRPr="004D44CD">
        <w:rPr>
          <w:rFonts w:ascii="Times New Roman" w:hAnsi="Times New Roman" w:cs="Times New Roman"/>
          <w:sz w:val="24"/>
          <w:szCs w:val="24"/>
        </w:rPr>
        <w:t>Hadžiu</w:t>
      </w:r>
      <w:proofErr w:type="spellEnd"/>
      <w:r w:rsidRPr="004D44CD">
        <w:rPr>
          <w:rFonts w:ascii="Times New Roman" w:hAnsi="Times New Roman" w:cs="Times New Roman"/>
          <w:sz w:val="24"/>
          <w:szCs w:val="24"/>
        </w:rPr>
        <w:t xml:space="preserve"> proti České republice, kdy však ESLP z lékařských zpráv neshledal, že by došlo ke zranění ve věznici</w:t>
      </w:r>
      <w:r w:rsidR="004C00FC" w:rsidRPr="004D44CD">
        <w:rPr>
          <w:rFonts w:ascii="Times New Roman" w:hAnsi="Times New Roman" w:cs="Times New Roman"/>
          <w:sz w:val="24"/>
          <w:szCs w:val="24"/>
        </w:rPr>
        <w:t>, proto stát své důkazní břemeno unesl a stěžovateli nemohlo být vyhověno</w:t>
      </w:r>
      <w:r w:rsidRPr="004D44CD">
        <w:rPr>
          <w:rFonts w:ascii="Times New Roman" w:hAnsi="Times New Roman" w:cs="Times New Roman"/>
          <w:sz w:val="24"/>
          <w:szCs w:val="24"/>
        </w:rPr>
        <w:t>.</w:t>
      </w:r>
      <w:r w:rsidRPr="004D44CD">
        <w:rPr>
          <w:rStyle w:val="Znakapoznpodarou"/>
          <w:rFonts w:ascii="Times New Roman" w:hAnsi="Times New Roman" w:cs="Times New Roman"/>
          <w:sz w:val="24"/>
          <w:szCs w:val="24"/>
        </w:rPr>
        <w:footnoteReference w:id="43"/>
      </w:r>
      <w:r w:rsidRPr="004D44CD">
        <w:rPr>
          <w:rFonts w:ascii="Times New Roman" w:hAnsi="Times New Roman" w:cs="Times New Roman"/>
          <w:sz w:val="24"/>
          <w:szCs w:val="24"/>
        </w:rPr>
        <w:t xml:space="preserve"> Výše zmíněná zásada </w:t>
      </w:r>
      <w:r w:rsidR="004C00FC" w:rsidRPr="004D44CD">
        <w:rPr>
          <w:rFonts w:ascii="Times New Roman" w:hAnsi="Times New Roman" w:cs="Times New Roman"/>
          <w:sz w:val="24"/>
          <w:szCs w:val="24"/>
        </w:rPr>
        <w:t xml:space="preserve">obrácení důkazního břemene </w:t>
      </w:r>
      <w:r w:rsidRPr="004D44CD">
        <w:rPr>
          <w:rFonts w:ascii="Times New Roman" w:hAnsi="Times New Roman" w:cs="Times New Roman"/>
          <w:sz w:val="24"/>
          <w:szCs w:val="24"/>
        </w:rPr>
        <w:t>platí i u stížnosti na nevyhovující podmínky detence, kdy odpovědným subjektem za prokázání dostačujících podmínek je stát.</w:t>
      </w:r>
      <w:r w:rsidRPr="004D44CD">
        <w:rPr>
          <w:rStyle w:val="Znakapoznpodarou"/>
          <w:rFonts w:ascii="Times New Roman" w:hAnsi="Times New Roman" w:cs="Times New Roman"/>
          <w:sz w:val="24"/>
          <w:szCs w:val="24"/>
        </w:rPr>
        <w:footnoteReference w:id="44"/>
      </w:r>
      <w:r w:rsidR="00D23395" w:rsidRPr="004D44CD">
        <w:rPr>
          <w:rFonts w:ascii="Times New Roman" w:hAnsi="Times New Roman" w:cs="Times New Roman"/>
          <w:sz w:val="24"/>
          <w:szCs w:val="24"/>
        </w:rPr>
        <w:t xml:space="preserve"> Jak již bylo naznačeno výše, nevyhovující podmínky ve věznici jsou jedním z často řešených problémů judikaturou ESLP. Obecně platí, že pokud stát nedodrží dané podmínky a způsobí tím zásah do lidské důstojnosti, je odpovědný za špatné zacházení</w:t>
      </w:r>
      <w:r w:rsidR="004C00FC" w:rsidRPr="004D44CD">
        <w:rPr>
          <w:rFonts w:ascii="Times New Roman" w:hAnsi="Times New Roman" w:cs="Times New Roman"/>
          <w:sz w:val="24"/>
          <w:szCs w:val="24"/>
        </w:rPr>
        <w:t xml:space="preserve"> ve formě ponižujícího zacházení</w:t>
      </w:r>
      <w:r w:rsidR="00D23395" w:rsidRPr="004D44CD">
        <w:rPr>
          <w:rFonts w:ascii="Times New Roman" w:hAnsi="Times New Roman" w:cs="Times New Roman"/>
          <w:sz w:val="24"/>
          <w:szCs w:val="24"/>
        </w:rPr>
        <w:t>.</w:t>
      </w:r>
      <w:r w:rsidRPr="004D44CD">
        <w:rPr>
          <w:rFonts w:ascii="Times New Roman" w:hAnsi="Times New Roman" w:cs="Times New Roman"/>
          <w:sz w:val="24"/>
          <w:szCs w:val="24"/>
        </w:rPr>
        <w:t xml:space="preserve"> </w:t>
      </w:r>
    </w:p>
    <w:p w14:paraId="2A1B6F47" w14:textId="77777777" w:rsidR="00134C92" w:rsidRPr="004D44CD" w:rsidRDefault="001421B2"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Ne vždy však ESLP shledává, že dané jednání představuje špatné zacházení. Pokud je jednání ospravedlnitelné a sleduje legitimní účel a je přiměřené, je takové jednání přípustné </w:t>
      </w:r>
      <w:r w:rsidRPr="004D44CD">
        <w:rPr>
          <w:rFonts w:ascii="Times New Roman" w:hAnsi="Times New Roman" w:cs="Times New Roman"/>
          <w:sz w:val="24"/>
          <w:szCs w:val="24"/>
        </w:rPr>
        <w:lastRenderedPageBreak/>
        <w:t>a nelze hovořit o špatném zacházení a porušení článku 3 Úmluvy. Příkladem lze uvést překonání odporu za použití násilí při zatčení, kdy toto jednání bylo ospravedlnitelné zejména vzhledem k jeho nezbytnosti v daném případě s ohledem na obavu, že zatýkaná osoba způsobí jinému zranění, škodu či uprchne.</w:t>
      </w:r>
      <w:r w:rsidRPr="004D44CD">
        <w:rPr>
          <w:rStyle w:val="Znakapoznpodarou"/>
          <w:rFonts w:ascii="Times New Roman" w:hAnsi="Times New Roman" w:cs="Times New Roman"/>
          <w:sz w:val="24"/>
          <w:szCs w:val="24"/>
        </w:rPr>
        <w:footnoteReference w:id="45"/>
      </w:r>
    </w:p>
    <w:p w14:paraId="6C5573F5" w14:textId="0DECF485" w:rsidR="00134C92" w:rsidRPr="004D44CD" w:rsidRDefault="001421B2" w:rsidP="000A01E1">
      <w:pPr>
        <w:spacing w:after="0" w:line="360" w:lineRule="auto"/>
        <w:ind w:left="102" w:right="108" w:firstLine="709"/>
        <w:jc w:val="both"/>
        <w:rPr>
          <w:rFonts w:ascii="Times New Roman" w:hAnsi="Times New Roman" w:cs="Times New Roman"/>
          <w:i/>
          <w:iCs/>
          <w:sz w:val="24"/>
          <w:szCs w:val="24"/>
        </w:rPr>
      </w:pPr>
      <w:r w:rsidRPr="004D44CD">
        <w:rPr>
          <w:rFonts w:ascii="Times New Roman" w:hAnsi="Times New Roman" w:cs="Times New Roman"/>
          <w:sz w:val="24"/>
          <w:szCs w:val="24"/>
        </w:rPr>
        <w:t xml:space="preserve">V případě, že dojde ke stížnosti na špatné zacházení, nebo dokonce k úmrtí jím způsobenému, má stát povinnost provést účinné vyšetřování této události. Toto vyšetřování musí být </w:t>
      </w:r>
      <w:r w:rsidR="008725DF">
        <w:rPr>
          <w:rFonts w:ascii="Times New Roman" w:hAnsi="Times New Roman" w:cs="Times New Roman"/>
          <w:sz w:val="24"/>
          <w:szCs w:val="24"/>
        </w:rPr>
        <w:t>„</w:t>
      </w:r>
      <w:r w:rsidRPr="004D44CD">
        <w:rPr>
          <w:rFonts w:ascii="Times New Roman" w:hAnsi="Times New Roman" w:cs="Times New Roman"/>
          <w:i/>
          <w:iCs/>
          <w:sz w:val="24"/>
          <w:szCs w:val="24"/>
        </w:rPr>
        <w:t>důkladné, přiměřeně rychlé, v dostatečné míře veřejné a v případě, že je do událostí zapojen příslušník bezpečnostního sboru, též nezávislé a nestranné</w:t>
      </w:r>
      <w:r w:rsidR="008725DF">
        <w:rPr>
          <w:rFonts w:ascii="Times New Roman" w:hAnsi="Times New Roman" w:cs="Times New Roman"/>
          <w:i/>
          <w:iCs/>
          <w:sz w:val="24"/>
          <w:szCs w:val="24"/>
        </w:rPr>
        <w:t>“</w:t>
      </w:r>
      <w:r w:rsidRPr="004D44CD">
        <w:rPr>
          <w:rStyle w:val="Znakapoznpodarou"/>
          <w:rFonts w:ascii="Times New Roman" w:hAnsi="Times New Roman" w:cs="Times New Roman"/>
          <w:sz w:val="24"/>
          <w:szCs w:val="24"/>
        </w:rPr>
        <w:footnoteReference w:id="46"/>
      </w:r>
      <w:r w:rsidR="00FB461D">
        <w:rPr>
          <w:rFonts w:ascii="Times New Roman" w:hAnsi="Times New Roman" w:cs="Times New Roman"/>
          <w:i/>
          <w:iCs/>
          <w:sz w:val="24"/>
          <w:szCs w:val="24"/>
        </w:rPr>
        <w:t>.</w:t>
      </w:r>
    </w:p>
    <w:p w14:paraId="30E80F95" w14:textId="4C7AD348" w:rsidR="00FA47A2" w:rsidRPr="004D44CD" w:rsidRDefault="001421B2"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Co se týče shledání porušení článku 3 Úmluvy skrze jednáním, které naplňuje znaky</w:t>
      </w:r>
      <w:r w:rsidR="00FA47A2" w:rsidRPr="004D44CD">
        <w:rPr>
          <w:rFonts w:ascii="Times New Roman" w:hAnsi="Times New Roman" w:cs="Times New Roman"/>
          <w:sz w:val="24"/>
          <w:szCs w:val="24"/>
        </w:rPr>
        <w:t xml:space="preserve"> mučení</w:t>
      </w:r>
      <w:r w:rsidR="004C00FC" w:rsidRPr="004D44CD">
        <w:rPr>
          <w:rFonts w:ascii="Times New Roman" w:hAnsi="Times New Roman" w:cs="Times New Roman"/>
          <w:sz w:val="24"/>
          <w:szCs w:val="24"/>
        </w:rPr>
        <w:t>,</w:t>
      </w:r>
      <w:r w:rsidR="00FA47A2" w:rsidRPr="004D44CD">
        <w:rPr>
          <w:rFonts w:ascii="Times New Roman" w:hAnsi="Times New Roman" w:cs="Times New Roman"/>
          <w:sz w:val="24"/>
          <w:szCs w:val="24"/>
        </w:rPr>
        <w:t xml:space="preserve"> </w:t>
      </w:r>
      <w:r w:rsidRPr="004D44CD">
        <w:rPr>
          <w:rFonts w:ascii="Times New Roman" w:hAnsi="Times New Roman" w:cs="Times New Roman"/>
          <w:sz w:val="24"/>
          <w:szCs w:val="24"/>
        </w:rPr>
        <w:t xml:space="preserve">lze souhrnně konstatovat, že se </w:t>
      </w:r>
      <w:r w:rsidR="004C00FC" w:rsidRPr="004D44CD">
        <w:rPr>
          <w:rFonts w:ascii="Times New Roman" w:hAnsi="Times New Roman" w:cs="Times New Roman"/>
          <w:sz w:val="24"/>
          <w:szCs w:val="24"/>
        </w:rPr>
        <w:t>česká judikatura</w:t>
      </w:r>
      <w:r w:rsidRPr="004D44CD">
        <w:rPr>
          <w:rFonts w:ascii="Times New Roman" w:hAnsi="Times New Roman" w:cs="Times New Roman"/>
          <w:sz w:val="24"/>
          <w:szCs w:val="24"/>
        </w:rPr>
        <w:t xml:space="preserve"> a </w:t>
      </w:r>
      <w:r w:rsidR="004C00FC" w:rsidRPr="004D44CD">
        <w:rPr>
          <w:rFonts w:ascii="Times New Roman" w:hAnsi="Times New Roman" w:cs="Times New Roman"/>
          <w:sz w:val="24"/>
          <w:szCs w:val="24"/>
        </w:rPr>
        <w:t>judikatura ESLP ve vztahu k České republice</w:t>
      </w:r>
      <w:r w:rsidRPr="004D44CD">
        <w:rPr>
          <w:rFonts w:ascii="Times New Roman" w:hAnsi="Times New Roman" w:cs="Times New Roman"/>
          <w:sz w:val="24"/>
          <w:szCs w:val="24"/>
        </w:rPr>
        <w:t xml:space="preserve"> mučením nezabývá, zaměřuje se v drtivé většině na špatné zacházení</w:t>
      </w:r>
      <w:r w:rsidR="004C00FC" w:rsidRPr="004D44CD">
        <w:rPr>
          <w:rFonts w:ascii="Times New Roman" w:hAnsi="Times New Roman" w:cs="Times New Roman"/>
          <w:sz w:val="24"/>
          <w:szCs w:val="24"/>
        </w:rPr>
        <w:t xml:space="preserve">. ESLP </w:t>
      </w:r>
      <w:r w:rsidRPr="004D44CD">
        <w:rPr>
          <w:rFonts w:ascii="Times New Roman" w:hAnsi="Times New Roman" w:cs="Times New Roman"/>
          <w:sz w:val="24"/>
          <w:szCs w:val="24"/>
        </w:rPr>
        <w:t xml:space="preserve">však v rozsudcích týkajících se jiných států </w:t>
      </w:r>
      <w:r w:rsidR="004C00FC" w:rsidRPr="004D44CD">
        <w:rPr>
          <w:rFonts w:ascii="Times New Roman" w:hAnsi="Times New Roman" w:cs="Times New Roman"/>
          <w:sz w:val="24"/>
          <w:szCs w:val="24"/>
        </w:rPr>
        <w:t xml:space="preserve">dovodil, že </w:t>
      </w:r>
      <w:r w:rsidR="00FA47A2" w:rsidRPr="004D44CD">
        <w:rPr>
          <w:rFonts w:ascii="Times New Roman" w:hAnsi="Times New Roman" w:cs="Times New Roman"/>
          <w:sz w:val="24"/>
          <w:szCs w:val="24"/>
        </w:rPr>
        <w:t>používání elektrických šoků, bití, postřik vodou, bránění ve spánku, znásilňování či bezdůvodné až šikanózní bití gumovými obušky</w:t>
      </w:r>
      <w:r w:rsidR="004C00FC" w:rsidRPr="004D44CD">
        <w:rPr>
          <w:rFonts w:ascii="Times New Roman" w:hAnsi="Times New Roman" w:cs="Times New Roman"/>
          <w:sz w:val="24"/>
          <w:szCs w:val="24"/>
        </w:rPr>
        <w:t xml:space="preserve"> naplňuje znaky mučení</w:t>
      </w:r>
      <w:r w:rsidR="00FA47A2" w:rsidRPr="004D44CD">
        <w:rPr>
          <w:rFonts w:ascii="Times New Roman" w:hAnsi="Times New Roman" w:cs="Times New Roman"/>
          <w:sz w:val="24"/>
          <w:szCs w:val="24"/>
        </w:rPr>
        <w:t>.</w:t>
      </w:r>
      <w:r w:rsidR="00FA47A2" w:rsidRPr="004D44CD">
        <w:rPr>
          <w:rStyle w:val="Znakapoznpodarou"/>
          <w:rFonts w:ascii="Times New Roman" w:hAnsi="Times New Roman" w:cs="Times New Roman"/>
          <w:sz w:val="24"/>
          <w:szCs w:val="24"/>
        </w:rPr>
        <w:footnoteReference w:id="47"/>
      </w:r>
      <w:r w:rsidR="004C00FC" w:rsidRPr="004D44CD">
        <w:rPr>
          <w:rFonts w:ascii="Times New Roman" w:hAnsi="Times New Roman" w:cs="Times New Roman"/>
          <w:sz w:val="24"/>
          <w:szCs w:val="24"/>
        </w:rPr>
        <w:t xml:space="preserve"> M</w:t>
      </w:r>
      <w:r w:rsidR="00FA47A2" w:rsidRPr="004D44CD">
        <w:rPr>
          <w:rFonts w:ascii="Times New Roman" w:hAnsi="Times New Roman" w:cs="Times New Roman"/>
          <w:sz w:val="24"/>
          <w:szCs w:val="24"/>
        </w:rPr>
        <w:t>učením je i jakékoli opakující se používání nepotřebného fyzického násilí.</w:t>
      </w:r>
      <w:r w:rsidR="00FA47A2" w:rsidRPr="004D44CD">
        <w:rPr>
          <w:rStyle w:val="Znakapoznpodarou"/>
          <w:rFonts w:ascii="Times New Roman" w:hAnsi="Times New Roman" w:cs="Times New Roman"/>
          <w:sz w:val="24"/>
          <w:szCs w:val="24"/>
        </w:rPr>
        <w:footnoteReference w:id="48"/>
      </w:r>
    </w:p>
    <w:p w14:paraId="1CB5FB58" w14:textId="3B2ED2FE" w:rsidR="00687477" w:rsidRPr="004D44CD" w:rsidRDefault="00687477" w:rsidP="007302AB">
      <w:pPr>
        <w:pStyle w:val="Nadpis3"/>
        <w:numPr>
          <w:ilvl w:val="2"/>
          <w:numId w:val="1"/>
        </w:numPr>
        <w:spacing w:line="360" w:lineRule="auto"/>
        <w:rPr>
          <w:rFonts w:ascii="Times New Roman" w:hAnsi="Times New Roman" w:cs="Times New Roman"/>
          <w:b/>
          <w:bCs/>
          <w:color w:val="auto"/>
        </w:rPr>
      </w:pPr>
      <w:bookmarkStart w:id="25" w:name="_Toc67908359"/>
      <w:r w:rsidRPr="004D44CD">
        <w:rPr>
          <w:rFonts w:ascii="Times New Roman" w:hAnsi="Times New Roman" w:cs="Times New Roman"/>
          <w:b/>
          <w:bCs/>
          <w:color w:val="auto"/>
        </w:rPr>
        <w:t>Použití omezujících prostředků</w:t>
      </w:r>
      <w:bookmarkEnd w:id="25"/>
    </w:p>
    <w:p w14:paraId="38B8587F" w14:textId="59DED7D3" w:rsidR="00134C92" w:rsidRPr="004D44CD" w:rsidRDefault="001703B5"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Jak již bylo zmíněno výše, p</w:t>
      </w:r>
      <w:r w:rsidR="00687477" w:rsidRPr="004D44CD">
        <w:rPr>
          <w:rFonts w:ascii="Times New Roman" w:hAnsi="Times New Roman" w:cs="Times New Roman"/>
          <w:sz w:val="24"/>
          <w:szCs w:val="24"/>
        </w:rPr>
        <w:t xml:space="preserve">oužití omezujících prostředků je regulováno skrze špatné zacházení. </w:t>
      </w:r>
      <w:r w:rsidR="005D7A52" w:rsidRPr="004D44CD">
        <w:rPr>
          <w:rFonts w:ascii="Times New Roman" w:hAnsi="Times New Roman" w:cs="Times New Roman"/>
          <w:sz w:val="24"/>
          <w:szCs w:val="24"/>
        </w:rPr>
        <w:t xml:space="preserve">Základním požadavkem pro jejich použití je </w:t>
      </w:r>
      <w:r w:rsidR="00386C41">
        <w:rPr>
          <w:rFonts w:ascii="Times New Roman" w:hAnsi="Times New Roman" w:cs="Times New Roman"/>
          <w:sz w:val="24"/>
          <w:szCs w:val="24"/>
        </w:rPr>
        <w:t>legalita, legitimita</w:t>
      </w:r>
      <w:r w:rsidR="005D7A52" w:rsidRPr="004D44CD">
        <w:rPr>
          <w:rFonts w:ascii="Times New Roman" w:hAnsi="Times New Roman" w:cs="Times New Roman"/>
          <w:sz w:val="24"/>
          <w:szCs w:val="24"/>
        </w:rPr>
        <w:t xml:space="preserve"> a přiměřenost. </w:t>
      </w:r>
      <w:r w:rsidR="00EF4D8A" w:rsidRPr="004D44CD">
        <w:rPr>
          <w:rFonts w:ascii="Times New Roman" w:hAnsi="Times New Roman" w:cs="Times New Roman"/>
          <w:sz w:val="24"/>
          <w:szCs w:val="24"/>
        </w:rPr>
        <w:t xml:space="preserve">V rámci těchto </w:t>
      </w:r>
      <w:r w:rsidR="00386C41">
        <w:rPr>
          <w:rFonts w:ascii="Times New Roman" w:hAnsi="Times New Roman" w:cs="Times New Roman"/>
          <w:sz w:val="24"/>
          <w:szCs w:val="24"/>
        </w:rPr>
        <w:t>p</w:t>
      </w:r>
      <w:r w:rsidR="00EF4D8A" w:rsidRPr="004D44CD">
        <w:rPr>
          <w:rFonts w:ascii="Times New Roman" w:hAnsi="Times New Roman" w:cs="Times New Roman"/>
          <w:sz w:val="24"/>
          <w:szCs w:val="24"/>
        </w:rPr>
        <w:t>ožadavků je v</w:t>
      </w:r>
      <w:r w:rsidR="005D7A52" w:rsidRPr="004D44CD">
        <w:rPr>
          <w:rFonts w:ascii="Times New Roman" w:hAnsi="Times New Roman" w:cs="Times New Roman"/>
          <w:sz w:val="24"/>
          <w:szCs w:val="24"/>
        </w:rPr>
        <w:t>ždy</w:t>
      </w:r>
      <w:r w:rsidR="00EF4D8A" w:rsidRPr="004D44CD">
        <w:rPr>
          <w:rFonts w:ascii="Times New Roman" w:hAnsi="Times New Roman" w:cs="Times New Roman"/>
          <w:sz w:val="24"/>
          <w:szCs w:val="24"/>
        </w:rPr>
        <w:t xml:space="preserve"> </w:t>
      </w:r>
      <w:r w:rsidR="005D7A52" w:rsidRPr="004D44CD">
        <w:rPr>
          <w:rFonts w:ascii="Times New Roman" w:hAnsi="Times New Roman" w:cs="Times New Roman"/>
          <w:sz w:val="24"/>
          <w:szCs w:val="24"/>
        </w:rPr>
        <w:t xml:space="preserve">nutné zvážit, zda je za konkrétních okolností možné rozumně považovat </w:t>
      </w:r>
      <w:r w:rsidR="001421B2" w:rsidRPr="004D44CD">
        <w:rPr>
          <w:rFonts w:ascii="Times New Roman" w:hAnsi="Times New Roman" w:cs="Times New Roman"/>
          <w:sz w:val="24"/>
          <w:szCs w:val="24"/>
        </w:rPr>
        <w:t xml:space="preserve">použití omezujících prostředků </w:t>
      </w:r>
      <w:r w:rsidR="005D7A52" w:rsidRPr="004D44CD">
        <w:rPr>
          <w:rFonts w:ascii="Times New Roman" w:hAnsi="Times New Roman" w:cs="Times New Roman"/>
          <w:sz w:val="24"/>
          <w:szCs w:val="24"/>
        </w:rPr>
        <w:t xml:space="preserve">za nezbytné. </w:t>
      </w:r>
      <w:r w:rsidR="00EF4D8A" w:rsidRPr="004D44CD">
        <w:rPr>
          <w:rFonts w:ascii="Times New Roman" w:hAnsi="Times New Roman" w:cs="Times New Roman"/>
          <w:sz w:val="24"/>
          <w:szCs w:val="24"/>
        </w:rPr>
        <w:t>Dále zde m</w:t>
      </w:r>
      <w:r w:rsidR="005D7A52" w:rsidRPr="004D44CD">
        <w:rPr>
          <w:rFonts w:ascii="Times New Roman" w:hAnsi="Times New Roman" w:cs="Times New Roman"/>
          <w:sz w:val="24"/>
          <w:szCs w:val="24"/>
        </w:rPr>
        <w:t>usí existovat důvody, obavy, ze kterých plyne potřebnost užití omezujících prostředků, například pout při zadržení či převozu vězně, který klade odpor</w:t>
      </w:r>
      <w:r w:rsidR="00D86646">
        <w:rPr>
          <w:rFonts w:ascii="Times New Roman" w:hAnsi="Times New Roman" w:cs="Times New Roman"/>
          <w:sz w:val="24"/>
          <w:szCs w:val="24"/>
        </w:rPr>
        <w:t>.</w:t>
      </w:r>
      <w:r w:rsidR="00051534" w:rsidRPr="004D44CD">
        <w:rPr>
          <w:rFonts w:ascii="Times New Roman" w:hAnsi="Times New Roman" w:cs="Times New Roman"/>
          <w:sz w:val="24"/>
          <w:szCs w:val="24"/>
          <w:vertAlign w:val="superscript"/>
        </w:rPr>
        <w:footnoteReference w:id="49"/>
      </w:r>
      <w:r w:rsidR="00051534" w:rsidRPr="004D44CD">
        <w:rPr>
          <w:rFonts w:ascii="Times New Roman" w:hAnsi="Times New Roman" w:cs="Times New Roman"/>
          <w:sz w:val="24"/>
          <w:szCs w:val="24"/>
        </w:rPr>
        <w:t xml:space="preserve"> Naopak</w:t>
      </w:r>
      <w:r w:rsidR="005D7A52" w:rsidRPr="004D44CD">
        <w:rPr>
          <w:rFonts w:ascii="Times New Roman" w:hAnsi="Times New Roman" w:cs="Times New Roman"/>
          <w:sz w:val="24"/>
          <w:szCs w:val="24"/>
        </w:rPr>
        <w:t xml:space="preserve"> nelze hovořit o ospravedlnitelném užití omezujících prostředků, pokud žádná důvodná obava neexistuje. Tak tomu bylo například</w:t>
      </w:r>
      <w:r w:rsidR="00051534" w:rsidRPr="004D44CD">
        <w:rPr>
          <w:rFonts w:ascii="Times New Roman" w:hAnsi="Times New Roman" w:cs="Times New Roman"/>
          <w:sz w:val="24"/>
          <w:szCs w:val="24"/>
        </w:rPr>
        <w:t xml:space="preserve"> ve věci </w:t>
      </w:r>
      <w:proofErr w:type="spellStart"/>
      <w:r w:rsidR="00051534" w:rsidRPr="004D44CD">
        <w:rPr>
          <w:rFonts w:ascii="Times New Roman" w:hAnsi="Times New Roman" w:cs="Times New Roman"/>
          <w:sz w:val="24"/>
          <w:szCs w:val="24"/>
        </w:rPr>
        <w:t>Istratii</w:t>
      </w:r>
      <w:proofErr w:type="spellEnd"/>
      <w:r w:rsidR="00051534" w:rsidRPr="004D44CD">
        <w:rPr>
          <w:rFonts w:ascii="Times New Roman" w:hAnsi="Times New Roman" w:cs="Times New Roman"/>
          <w:sz w:val="24"/>
          <w:szCs w:val="24"/>
        </w:rPr>
        <w:t xml:space="preserve"> a další proti Moldavsku</w:t>
      </w:r>
      <w:r w:rsidR="00051534" w:rsidRPr="004D44CD">
        <w:rPr>
          <w:rFonts w:ascii="Times New Roman" w:hAnsi="Times New Roman" w:cs="Times New Roman"/>
          <w:sz w:val="24"/>
          <w:szCs w:val="24"/>
          <w:vertAlign w:val="superscript"/>
        </w:rPr>
        <w:footnoteReference w:id="50"/>
      </w:r>
      <w:r w:rsidR="00134C92" w:rsidRPr="004D44CD">
        <w:rPr>
          <w:rFonts w:ascii="Times New Roman" w:hAnsi="Times New Roman" w:cs="Times New Roman"/>
          <w:sz w:val="24"/>
          <w:szCs w:val="24"/>
        </w:rPr>
        <w:t xml:space="preserve">, </w:t>
      </w:r>
      <w:r w:rsidR="005D7A52" w:rsidRPr="004D44CD">
        <w:rPr>
          <w:rFonts w:ascii="Times New Roman" w:hAnsi="Times New Roman" w:cs="Times New Roman"/>
          <w:sz w:val="24"/>
          <w:szCs w:val="24"/>
        </w:rPr>
        <w:t xml:space="preserve">kdy </w:t>
      </w:r>
      <w:r w:rsidR="00051534" w:rsidRPr="004D44CD">
        <w:rPr>
          <w:rFonts w:ascii="Times New Roman" w:hAnsi="Times New Roman" w:cs="Times New Roman"/>
          <w:sz w:val="24"/>
          <w:szCs w:val="24"/>
        </w:rPr>
        <w:t xml:space="preserve">ESLP shledal, že byl porušen </w:t>
      </w:r>
      <w:proofErr w:type="gramStart"/>
      <w:r w:rsidR="00051534" w:rsidRPr="004D44CD">
        <w:rPr>
          <w:rFonts w:ascii="Times New Roman" w:hAnsi="Times New Roman" w:cs="Times New Roman"/>
          <w:sz w:val="24"/>
          <w:szCs w:val="24"/>
        </w:rPr>
        <w:t xml:space="preserve">článek </w:t>
      </w:r>
      <w:r w:rsidR="00D86646">
        <w:rPr>
          <w:rFonts w:ascii="Times New Roman" w:hAnsi="Times New Roman" w:cs="Times New Roman"/>
          <w:sz w:val="24"/>
          <w:szCs w:val="24"/>
        </w:rPr>
        <w:t> </w:t>
      </w:r>
      <w:r w:rsidR="00051534" w:rsidRPr="004D44CD">
        <w:rPr>
          <w:rFonts w:ascii="Times New Roman" w:hAnsi="Times New Roman" w:cs="Times New Roman"/>
          <w:sz w:val="24"/>
          <w:szCs w:val="24"/>
        </w:rPr>
        <w:t>3.</w:t>
      </w:r>
      <w:proofErr w:type="gramEnd"/>
      <w:r w:rsidR="00051534" w:rsidRPr="004D44CD">
        <w:rPr>
          <w:rFonts w:ascii="Times New Roman" w:hAnsi="Times New Roman" w:cs="Times New Roman"/>
          <w:sz w:val="24"/>
          <w:szCs w:val="24"/>
        </w:rPr>
        <w:t xml:space="preserve"> Šlo o situaci, kdy byl vězeň při pobytu v nemocnici spoután, ale s ohledem na jeho zdravotní stav nebezpečí </w:t>
      </w:r>
      <w:r w:rsidR="005D7A52" w:rsidRPr="004D44CD">
        <w:rPr>
          <w:rFonts w:ascii="Times New Roman" w:hAnsi="Times New Roman" w:cs="Times New Roman"/>
          <w:sz w:val="24"/>
          <w:szCs w:val="24"/>
        </w:rPr>
        <w:t xml:space="preserve">vůbec </w:t>
      </w:r>
      <w:r w:rsidR="00051534" w:rsidRPr="004D44CD">
        <w:rPr>
          <w:rFonts w:ascii="Times New Roman" w:hAnsi="Times New Roman" w:cs="Times New Roman"/>
          <w:sz w:val="24"/>
          <w:szCs w:val="24"/>
        </w:rPr>
        <w:t xml:space="preserve">nehrozilo. </w:t>
      </w:r>
    </w:p>
    <w:p w14:paraId="02D8226E" w14:textId="40E83FEF" w:rsidR="00134C92" w:rsidRPr="004D44CD" w:rsidRDefault="004D44CD" w:rsidP="000A01E1">
      <w:pPr>
        <w:spacing w:after="0" w:line="360" w:lineRule="auto"/>
        <w:ind w:left="102" w:right="108" w:firstLine="709"/>
        <w:jc w:val="both"/>
        <w:rPr>
          <w:rFonts w:ascii="Times New Roman" w:hAnsi="Times New Roman" w:cs="Times New Roman"/>
          <w:sz w:val="24"/>
          <w:szCs w:val="24"/>
        </w:rPr>
      </w:pPr>
      <w:r>
        <w:rPr>
          <w:rFonts w:ascii="Times New Roman" w:hAnsi="Times New Roman" w:cs="Times New Roman"/>
          <w:sz w:val="24"/>
          <w:szCs w:val="24"/>
        </w:rPr>
        <w:t>Zákon</w:t>
      </w:r>
      <w:r w:rsidR="00415965" w:rsidRPr="004D44CD">
        <w:rPr>
          <w:rFonts w:ascii="Times New Roman" w:hAnsi="Times New Roman" w:cs="Times New Roman"/>
          <w:sz w:val="24"/>
          <w:szCs w:val="24"/>
        </w:rPr>
        <w:t xml:space="preserve"> používání omezujících prostředků neupravuje, ale odkazuje ve svém §</w:t>
      </w:r>
      <w:r w:rsidR="001861D1">
        <w:rPr>
          <w:rFonts w:ascii="Times New Roman" w:hAnsi="Times New Roman" w:cs="Times New Roman"/>
          <w:sz w:val="24"/>
          <w:szCs w:val="24"/>
        </w:rPr>
        <w:t xml:space="preserve"> </w:t>
      </w:r>
      <w:r w:rsidR="00415965" w:rsidRPr="004D44CD">
        <w:rPr>
          <w:rFonts w:ascii="Times New Roman" w:hAnsi="Times New Roman" w:cs="Times New Roman"/>
          <w:sz w:val="24"/>
          <w:szCs w:val="24"/>
        </w:rPr>
        <w:t>3 odstavci prvním na zvláštní zákon, kterým je zákon o Vězeňské službě a justiční stráži České republiky. Tento zákon v §</w:t>
      </w:r>
      <w:r w:rsidR="001861D1">
        <w:rPr>
          <w:rFonts w:ascii="Times New Roman" w:hAnsi="Times New Roman" w:cs="Times New Roman"/>
          <w:sz w:val="24"/>
          <w:szCs w:val="24"/>
        </w:rPr>
        <w:t xml:space="preserve"> </w:t>
      </w:r>
      <w:r w:rsidR="00415965" w:rsidRPr="004D44CD">
        <w:rPr>
          <w:rFonts w:ascii="Times New Roman" w:hAnsi="Times New Roman" w:cs="Times New Roman"/>
          <w:sz w:val="24"/>
          <w:szCs w:val="24"/>
        </w:rPr>
        <w:t xml:space="preserve">17 upravuje použití donucovacích prostředků, kam řadí i </w:t>
      </w:r>
      <w:r w:rsidR="00415965" w:rsidRPr="004D44CD">
        <w:rPr>
          <w:rFonts w:ascii="Times New Roman" w:hAnsi="Times New Roman" w:cs="Times New Roman"/>
          <w:sz w:val="24"/>
          <w:szCs w:val="24"/>
        </w:rPr>
        <w:lastRenderedPageBreak/>
        <w:t xml:space="preserve">omezující prostředky jako jsou pouta, poutací pruhy či předváděcí řetízky. Podmínkou pro jejich užití je nezbytnost, sledování legitimního cíle – zajištění pořádku a bezpečnosti, a odůvodněnost užití, například tím, že vězeň ohrožuje život, zdraví, poškozuje majetek, narušuje pořádek či bezpečnost při výkonu trestu. Dále tento zákon stanoví podmínku dosažení účelu, který zákrok sleduje, přiměřenost zásahu účelu a nezpůsobení nepřiměřené újmy při zásahu. Výslovně dále uvádí, že pokud chování vězně odůvodňuje obavu, že se bude chovat násilně, lze pouta, poutací pruhy a předváděcí řetízky užít i bez splnění podmínky nezbytnosti, legitimního cíle a důvodnosti užití. Podmínka účelu a přiměřenosti však musí být zachována a takto omezit lze jen po nezbytnou dobu, maximálně na 2 hodiny. </w:t>
      </w:r>
      <w:r w:rsidR="003214F1" w:rsidRPr="004D44CD">
        <w:rPr>
          <w:rFonts w:ascii="Times New Roman" w:hAnsi="Times New Roman" w:cs="Times New Roman"/>
          <w:sz w:val="24"/>
          <w:szCs w:val="24"/>
        </w:rPr>
        <w:t>Omezovací prostředky upravují i EVP</w:t>
      </w:r>
      <w:r w:rsidR="00D86646">
        <w:rPr>
          <w:rFonts w:ascii="Times New Roman" w:hAnsi="Times New Roman" w:cs="Times New Roman"/>
          <w:sz w:val="24"/>
          <w:szCs w:val="24"/>
        </w:rPr>
        <w:t>.</w:t>
      </w:r>
      <w:r w:rsidR="003214F1" w:rsidRPr="004D44CD">
        <w:rPr>
          <w:rStyle w:val="Znakapoznpodarou"/>
          <w:rFonts w:ascii="Times New Roman" w:hAnsi="Times New Roman" w:cs="Times New Roman"/>
          <w:sz w:val="24"/>
          <w:szCs w:val="24"/>
        </w:rPr>
        <w:footnoteReference w:id="51"/>
      </w:r>
      <w:r w:rsidR="00D86646">
        <w:rPr>
          <w:rFonts w:ascii="Times New Roman" w:hAnsi="Times New Roman" w:cs="Times New Roman"/>
          <w:sz w:val="24"/>
          <w:szCs w:val="24"/>
        </w:rPr>
        <w:t xml:space="preserve"> </w:t>
      </w:r>
      <w:r w:rsidR="003214F1" w:rsidRPr="004D44CD">
        <w:rPr>
          <w:rFonts w:ascii="Times New Roman" w:hAnsi="Times New Roman" w:cs="Times New Roman"/>
          <w:sz w:val="24"/>
          <w:szCs w:val="24"/>
        </w:rPr>
        <w:t>Stanoví, že je zakázáno používat řetězy či okovy. Dále zakotvuje možnost užití pout na ruce, ale jen v případě, že mají zabránit útěku během převozu, mají zajistit bezpečnost vězně tak, aby si sám nemohl ublížit, či aby nemohl ublížit jiným nebo způsobit škodu. Omezovací prostředky je dle EVP možné použít jen po nezbytně nutnou dobu.</w:t>
      </w:r>
    </w:p>
    <w:p w14:paraId="543912E2" w14:textId="3DF81329" w:rsidR="00134C92" w:rsidRPr="004D44CD" w:rsidRDefault="00415965"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Co se týče judikatury ESL</w:t>
      </w:r>
      <w:r w:rsidR="00CE7611" w:rsidRPr="004D44CD">
        <w:rPr>
          <w:rFonts w:ascii="Times New Roman" w:hAnsi="Times New Roman" w:cs="Times New Roman"/>
          <w:sz w:val="24"/>
          <w:szCs w:val="24"/>
        </w:rPr>
        <w:t>P ve vztahu k používání omezujících prostředků</w:t>
      </w:r>
      <w:r w:rsidRPr="004D44CD">
        <w:rPr>
          <w:rFonts w:ascii="Times New Roman" w:hAnsi="Times New Roman" w:cs="Times New Roman"/>
          <w:sz w:val="24"/>
          <w:szCs w:val="24"/>
        </w:rPr>
        <w:t>, ve věci</w:t>
      </w:r>
      <w:r w:rsidR="00051534" w:rsidRPr="004D44CD">
        <w:rPr>
          <w:rFonts w:ascii="Times New Roman" w:hAnsi="Times New Roman" w:cs="Times New Roman"/>
          <w:sz w:val="24"/>
          <w:szCs w:val="24"/>
        </w:rPr>
        <w:t xml:space="preserve"> </w:t>
      </w:r>
      <w:proofErr w:type="spellStart"/>
      <w:r w:rsidR="00051534" w:rsidRPr="004F7C14">
        <w:rPr>
          <w:rFonts w:ascii="Times New Roman" w:hAnsi="Times New Roman" w:cs="Times New Roman"/>
          <w:sz w:val="24"/>
          <w:szCs w:val="24"/>
        </w:rPr>
        <w:t>Kasha</w:t>
      </w:r>
      <w:r w:rsidR="00D15E45" w:rsidRPr="004F7C14">
        <w:rPr>
          <w:rFonts w:ascii="Times New Roman" w:hAnsi="Times New Roman" w:cs="Times New Roman"/>
          <w:sz w:val="24"/>
          <w:szCs w:val="24"/>
        </w:rPr>
        <w:t>vel</w:t>
      </w:r>
      <w:r w:rsidR="00051534" w:rsidRPr="004F7C14">
        <w:rPr>
          <w:rFonts w:ascii="Times New Roman" w:hAnsi="Times New Roman" w:cs="Times New Roman"/>
          <w:sz w:val="24"/>
          <w:szCs w:val="24"/>
        </w:rPr>
        <w:t>ov</w:t>
      </w:r>
      <w:proofErr w:type="spellEnd"/>
      <w:r w:rsidR="00051534" w:rsidRPr="004F7C14">
        <w:rPr>
          <w:rFonts w:ascii="Times New Roman" w:hAnsi="Times New Roman" w:cs="Times New Roman"/>
          <w:sz w:val="24"/>
          <w:szCs w:val="24"/>
        </w:rPr>
        <w:t xml:space="preserve"> proti Bulharsku</w:t>
      </w:r>
      <w:r w:rsidR="00B613D2" w:rsidRPr="004F7C14">
        <w:rPr>
          <w:rStyle w:val="Znakapoznpodarou"/>
          <w:rFonts w:ascii="Times New Roman" w:hAnsi="Times New Roman" w:cs="Times New Roman"/>
          <w:sz w:val="24"/>
          <w:szCs w:val="24"/>
        </w:rPr>
        <w:footnoteReference w:id="52"/>
      </w:r>
      <w:r w:rsidR="00051534" w:rsidRPr="004F7C14">
        <w:rPr>
          <w:rFonts w:ascii="Times New Roman" w:hAnsi="Times New Roman" w:cs="Times New Roman"/>
          <w:sz w:val="24"/>
          <w:szCs w:val="24"/>
        </w:rPr>
        <w:t xml:space="preserve"> ESLP</w:t>
      </w:r>
      <w:r w:rsidR="00051534" w:rsidRPr="004D44CD">
        <w:rPr>
          <w:rFonts w:ascii="Times New Roman" w:hAnsi="Times New Roman" w:cs="Times New Roman"/>
          <w:sz w:val="24"/>
          <w:szCs w:val="24"/>
        </w:rPr>
        <w:t xml:space="preserve"> shledal, že </w:t>
      </w:r>
      <w:r w:rsidR="00B613D2" w:rsidRPr="004D44CD">
        <w:rPr>
          <w:rFonts w:ascii="Times New Roman" w:hAnsi="Times New Roman" w:cs="Times New Roman"/>
          <w:sz w:val="24"/>
          <w:szCs w:val="24"/>
        </w:rPr>
        <w:t xml:space="preserve">pravidelné nasazování pout vězni nemůže být opodstatněné, pokud použití pout </w:t>
      </w:r>
      <w:r w:rsidR="005D7A52" w:rsidRPr="004D44CD">
        <w:rPr>
          <w:rFonts w:ascii="Times New Roman" w:hAnsi="Times New Roman" w:cs="Times New Roman"/>
          <w:sz w:val="24"/>
          <w:szCs w:val="24"/>
        </w:rPr>
        <w:t>neodůvodňuje</w:t>
      </w:r>
      <w:r w:rsidR="00B613D2" w:rsidRPr="004D44CD">
        <w:rPr>
          <w:rFonts w:ascii="Times New Roman" w:hAnsi="Times New Roman" w:cs="Times New Roman"/>
          <w:sz w:val="24"/>
          <w:szCs w:val="24"/>
        </w:rPr>
        <w:t xml:space="preserve"> žádná obava, a navíc se vězeň nachází v bezpečném prostředí</w:t>
      </w:r>
      <w:r w:rsidR="005D7A52" w:rsidRPr="004D44CD">
        <w:rPr>
          <w:rFonts w:ascii="Times New Roman" w:hAnsi="Times New Roman" w:cs="Times New Roman"/>
          <w:sz w:val="24"/>
          <w:szCs w:val="24"/>
        </w:rPr>
        <w:t>, kde nemůže nikomu ublížit či způsobit škodu</w:t>
      </w:r>
      <w:r w:rsidR="00B613D2" w:rsidRPr="004D44CD">
        <w:rPr>
          <w:rFonts w:ascii="Times New Roman" w:hAnsi="Times New Roman" w:cs="Times New Roman"/>
          <w:sz w:val="24"/>
          <w:szCs w:val="24"/>
        </w:rPr>
        <w:t>.</w:t>
      </w:r>
      <w:r w:rsidR="00AF3390" w:rsidRPr="004D44CD">
        <w:rPr>
          <w:rFonts w:ascii="Times New Roman" w:hAnsi="Times New Roman" w:cs="Times New Roman"/>
          <w:sz w:val="24"/>
          <w:szCs w:val="24"/>
        </w:rPr>
        <w:t xml:space="preserve"> Důvodem pro pravidelné nasazování pout vězni byla jeho trestní minulost, kdy byl </w:t>
      </w:r>
      <w:r w:rsidR="00B43CF9" w:rsidRPr="004D44CD">
        <w:rPr>
          <w:rFonts w:ascii="Times New Roman" w:hAnsi="Times New Roman" w:cs="Times New Roman"/>
          <w:sz w:val="24"/>
          <w:szCs w:val="24"/>
        </w:rPr>
        <w:t xml:space="preserve">doživotně </w:t>
      </w:r>
      <w:r w:rsidR="00AF3390" w:rsidRPr="004D44CD">
        <w:rPr>
          <w:rFonts w:ascii="Times New Roman" w:hAnsi="Times New Roman" w:cs="Times New Roman"/>
          <w:sz w:val="24"/>
          <w:szCs w:val="24"/>
        </w:rPr>
        <w:t>odsouzen za několik trestných činů, mimo jiné i za vraždu. Pouta mu byla nasazována vždy, když opouštěl věznici, a také vždy, když opouštěl celu</w:t>
      </w:r>
      <w:r w:rsidR="00B43CF9" w:rsidRPr="004D44CD">
        <w:rPr>
          <w:rFonts w:ascii="Times New Roman" w:hAnsi="Times New Roman" w:cs="Times New Roman"/>
          <w:sz w:val="24"/>
          <w:szCs w:val="24"/>
        </w:rPr>
        <w:t xml:space="preserve">, tedy například i během vycházek na dvůr </w:t>
      </w:r>
      <w:r w:rsidR="001421B2" w:rsidRPr="004D44CD">
        <w:rPr>
          <w:rFonts w:ascii="Times New Roman" w:hAnsi="Times New Roman" w:cs="Times New Roman"/>
          <w:sz w:val="24"/>
          <w:szCs w:val="24"/>
        </w:rPr>
        <w:t>ve</w:t>
      </w:r>
      <w:r w:rsidR="00B43CF9" w:rsidRPr="004D44CD">
        <w:rPr>
          <w:rFonts w:ascii="Times New Roman" w:hAnsi="Times New Roman" w:cs="Times New Roman"/>
          <w:sz w:val="24"/>
          <w:szCs w:val="24"/>
        </w:rPr>
        <w:t xml:space="preserve"> věznic</w:t>
      </w:r>
      <w:r w:rsidR="001421B2" w:rsidRPr="004D44CD">
        <w:rPr>
          <w:rFonts w:ascii="Times New Roman" w:hAnsi="Times New Roman" w:cs="Times New Roman"/>
          <w:sz w:val="24"/>
          <w:szCs w:val="24"/>
        </w:rPr>
        <w:t>i</w:t>
      </w:r>
      <w:r w:rsidR="00B43CF9" w:rsidRPr="004D44CD">
        <w:rPr>
          <w:rFonts w:ascii="Times New Roman" w:hAnsi="Times New Roman" w:cs="Times New Roman"/>
          <w:sz w:val="24"/>
          <w:szCs w:val="24"/>
        </w:rPr>
        <w:t xml:space="preserve">. Důležité je i podotknout, že nasazování pout tímto způsobem bylo prováděno po dobu 30 let, i přes to, že během této doby stěžovatel nikdy nezpůsobil jinému zranění, ani se nepokusil </w:t>
      </w:r>
      <w:r w:rsidR="00623928">
        <w:rPr>
          <w:rFonts w:ascii="Times New Roman" w:hAnsi="Times New Roman" w:cs="Times New Roman"/>
          <w:sz w:val="24"/>
          <w:szCs w:val="24"/>
        </w:rPr>
        <w:br/>
      </w:r>
      <w:r w:rsidR="00B43CF9" w:rsidRPr="004D44CD">
        <w:rPr>
          <w:rFonts w:ascii="Times New Roman" w:hAnsi="Times New Roman" w:cs="Times New Roman"/>
          <w:sz w:val="24"/>
          <w:szCs w:val="24"/>
        </w:rPr>
        <w:t xml:space="preserve">o útěk. </w:t>
      </w:r>
      <w:r w:rsidR="00AF3390" w:rsidRPr="004D44CD">
        <w:rPr>
          <w:rFonts w:ascii="Times New Roman" w:hAnsi="Times New Roman" w:cs="Times New Roman"/>
          <w:sz w:val="24"/>
          <w:szCs w:val="24"/>
        </w:rPr>
        <w:t xml:space="preserve">V tomto případě ESLP užití pout označil za neospravedlnitelné a ponižující zacházení, přičemž ale přesně nevymezil, proč jde právě o ponižující zacházení a nejde například </w:t>
      </w:r>
      <w:r w:rsidR="00623928">
        <w:rPr>
          <w:rFonts w:ascii="Times New Roman" w:hAnsi="Times New Roman" w:cs="Times New Roman"/>
          <w:sz w:val="24"/>
          <w:szCs w:val="24"/>
        </w:rPr>
        <w:br/>
      </w:r>
      <w:r w:rsidR="00AF3390" w:rsidRPr="004D44CD">
        <w:rPr>
          <w:rFonts w:ascii="Times New Roman" w:hAnsi="Times New Roman" w:cs="Times New Roman"/>
          <w:sz w:val="24"/>
          <w:szCs w:val="24"/>
        </w:rPr>
        <w:t xml:space="preserve">o nelidské či kruté zacházení. V tomto odůvodnění spatřuji velký nedostatek, neboť není jasné, proč tento případ </w:t>
      </w:r>
      <w:r w:rsidR="00EF7C4F" w:rsidRPr="004D44CD">
        <w:rPr>
          <w:rFonts w:ascii="Times New Roman" w:hAnsi="Times New Roman" w:cs="Times New Roman"/>
          <w:sz w:val="24"/>
          <w:szCs w:val="24"/>
        </w:rPr>
        <w:t>má být vnímán jako</w:t>
      </w:r>
      <w:r w:rsidR="00AF3390" w:rsidRPr="004D44CD">
        <w:rPr>
          <w:rFonts w:ascii="Times New Roman" w:hAnsi="Times New Roman" w:cs="Times New Roman"/>
          <w:sz w:val="24"/>
          <w:szCs w:val="24"/>
        </w:rPr>
        <w:t xml:space="preserve"> ponižující, a jakým způsobem by měl být odlišen o</w:t>
      </w:r>
      <w:r w:rsidR="00B43CF9" w:rsidRPr="004D44CD">
        <w:rPr>
          <w:rFonts w:ascii="Times New Roman" w:hAnsi="Times New Roman" w:cs="Times New Roman"/>
          <w:sz w:val="24"/>
          <w:szCs w:val="24"/>
        </w:rPr>
        <w:t>d</w:t>
      </w:r>
      <w:r w:rsidR="00AF3390" w:rsidRPr="004D44CD">
        <w:rPr>
          <w:rFonts w:ascii="Times New Roman" w:hAnsi="Times New Roman" w:cs="Times New Roman"/>
          <w:sz w:val="24"/>
          <w:szCs w:val="24"/>
        </w:rPr>
        <w:t xml:space="preserve"> jiného </w:t>
      </w:r>
      <w:r w:rsidR="001421B2" w:rsidRPr="004D44CD">
        <w:rPr>
          <w:rFonts w:ascii="Times New Roman" w:hAnsi="Times New Roman" w:cs="Times New Roman"/>
          <w:sz w:val="24"/>
          <w:szCs w:val="24"/>
        </w:rPr>
        <w:t>druhu špatného zacházení</w:t>
      </w:r>
      <w:r w:rsidR="00EF7C4F" w:rsidRPr="004D44CD">
        <w:rPr>
          <w:rFonts w:ascii="Times New Roman" w:hAnsi="Times New Roman" w:cs="Times New Roman"/>
          <w:sz w:val="24"/>
          <w:szCs w:val="24"/>
        </w:rPr>
        <w:t>. Domnívám se, že nasazování pout během vycházek na dvůr není přiměřené, ale nedomnívám se, že naplňuje znaky ponižujícího či nelidského zacházení. Nevnímám zde pocit úzkosti, strachu ani překonávání odporu, či způsobování psychického utrpení. Naopak bych daný případ podřadila spíše pod porušení článku 5 Úmluvy, který chrání před omezováním osobní svobody.</w:t>
      </w:r>
    </w:p>
    <w:p w14:paraId="77197C98" w14:textId="49FF46E2" w:rsidR="00134C92" w:rsidRPr="004D44CD" w:rsidRDefault="00125B05"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lastRenderedPageBreak/>
        <w:t xml:space="preserve"> </w:t>
      </w:r>
      <w:r w:rsidR="00AF3390" w:rsidRPr="004F7C14">
        <w:rPr>
          <w:rFonts w:ascii="Times New Roman" w:hAnsi="Times New Roman" w:cs="Times New Roman"/>
          <w:sz w:val="24"/>
          <w:szCs w:val="24"/>
        </w:rPr>
        <w:t xml:space="preserve">Dalším případem porušení článku 3 Úmluvy, kterým se </w:t>
      </w:r>
      <w:r w:rsidR="005D7A52" w:rsidRPr="004F7C14">
        <w:rPr>
          <w:rFonts w:ascii="Times New Roman" w:hAnsi="Times New Roman" w:cs="Times New Roman"/>
          <w:sz w:val="24"/>
          <w:szCs w:val="24"/>
        </w:rPr>
        <w:t xml:space="preserve">ESLP </w:t>
      </w:r>
      <w:r w:rsidR="00AF3390" w:rsidRPr="004F7C14">
        <w:rPr>
          <w:rFonts w:ascii="Times New Roman" w:hAnsi="Times New Roman" w:cs="Times New Roman"/>
          <w:sz w:val="24"/>
          <w:szCs w:val="24"/>
        </w:rPr>
        <w:t>zabýval, je</w:t>
      </w:r>
      <w:r w:rsidR="005D7A52" w:rsidRPr="004F7C14">
        <w:rPr>
          <w:rFonts w:ascii="Times New Roman" w:hAnsi="Times New Roman" w:cs="Times New Roman"/>
          <w:sz w:val="24"/>
          <w:szCs w:val="24"/>
        </w:rPr>
        <w:t xml:space="preserve"> </w:t>
      </w:r>
      <w:proofErr w:type="spellStart"/>
      <w:r w:rsidR="005D7A52" w:rsidRPr="004F7C14">
        <w:rPr>
          <w:rFonts w:ascii="Times New Roman" w:hAnsi="Times New Roman" w:cs="Times New Roman"/>
          <w:sz w:val="24"/>
          <w:szCs w:val="24"/>
        </w:rPr>
        <w:t>Kummer</w:t>
      </w:r>
      <w:proofErr w:type="spellEnd"/>
      <w:r w:rsidR="005D7A52" w:rsidRPr="004F7C14">
        <w:rPr>
          <w:rFonts w:ascii="Times New Roman" w:hAnsi="Times New Roman" w:cs="Times New Roman"/>
          <w:sz w:val="24"/>
          <w:szCs w:val="24"/>
        </w:rPr>
        <w:t xml:space="preserve"> proti České republice</w:t>
      </w:r>
      <w:r w:rsidR="00E74A47">
        <w:rPr>
          <w:rFonts w:ascii="Times New Roman" w:hAnsi="Times New Roman" w:cs="Times New Roman"/>
          <w:sz w:val="24"/>
          <w:szCs w:val="24"/>
        </w:rPr>
        <w:t>.</w:t>
      </w:r>
      <w:r w:rsidR="005D7A52" w:rsidRPr="004F7C14">
        <w:rPr>
          <w:rStyle w:val="Znakapoznpodarou"/>
          <w:rFonts w:ascii="Times New Roman" w:hAnsi="Times New Roman" w:cs="Times New Roman"/>
          <w:sz w:val="24"/>
          <w:szCs w:val="24"/>
        </w:rPr>
        <w:footnoteReference w:id="53"/>
      </w:r>
      <w:r w:rsidR="00E74A47">
        <w:rPr>
          <w:rFonts w:ascii="Times New Roman" w:hAnsi="Times New Roman" w:cs="Times New Roman"/>
          <w:sz w:val="24"/>
          <w:szCs w:val="24"/>
        </w:rPr>
        <w:t xml:space="preserve"> </w:t>
      </w:r>
      <w:r w:rsidR="00AF3390" w:rsidRPr="004F7C14">
        <w:rPr>
          <w:rFonts w:ascii="Times New Roman" w:hAnsi="Times New Roman" w:cs="Times New Roman"/>
          <w:sz w:val="24"/>
          <w:szCs w:val="24"/>
        </w:rPr>
        <w:t>V této věci</w:t>
      </w:r>
      <w:r w:rsidR="00AF3390" w:rsidRPr="004D44CD">
        <w:rPr>
          <w:rFonts w:ascii="Times New Roman" w:hAnsi="Times New Roman" w:cs="Times New Roman"/>
          <w:sz w:val="24"/>
          <w:szCs w:val="24"/>
        </w:rPr>
        <w:t xml:space="preserve"> byl </w:t>
      </w:r>
      <w:r w:rsidR="005D7A52" w:rsidRPr="004D44CD">
        <w:rPr>
          <w:rFonts w:ascii="Times New Roman" w:hAnsi="Times New Roman" w:cs="Times New Roman"/>
          <w:sz w:val="24"/>
          <w:szCs w:val="24"/>
        </w:rPr>
        <w:t xml:space="preserve">zajištěnému </w:t>
      </w:r>
      <w:r w:rsidR="00E850AC" w:rsidRPr="004D44CD">
        <w:rPr>
          <w:rFonts w:ascii="Times New Roman" w:hAnsi="Times New Roman" w:cs="Times New Roman"/>
          <w:sz w:val="24"/>
          <w:szCs w:val="24"/>
        </w:rPr>
        <w:t xml:space="preserve">opilému </w:t>
      </w:r>
      <w:r w:rsidR="005D7A52" w:rsidRPr="004D44CD">
        <w:rPr>
          <w:rFonts w:ascii="Times New Roman" w:hAnsi="Times New Roman" w:cs="Times New Roman"/>
          <w:sz w:val="24"/>
          <w:szCs w:val="24"/>
        </w:rPr>
        <w:t>stěžovali nasazena pouta v policejní cele</w:t>
      </w:r>
      <w:r w:rsidR="00E850AC" w:rsidRPr="004D44CD">
        <w:rPr>
          <w:rFonts w:ascii="Times New Roman" w:hAnsi="Times New Roman" w:cs="Times New Roman"/>
          <w:sz w:val="24"/>
          <w:szCs w:val="24"/>
        </w:rPr>
        <w:t xml:space="preserve"> tak, že byl připoután oběma rukama k železnému úchytu ve zdi</w:t>
      </w:r>
      <w:r w:rsidR="00BC4070" w:rsidRPr="004D44CD">
        <w:rPr>
          <w:rFonts w:ascii="Times New Roman" w:hAnsi="Times New Roman" w:cs="Times New Roman"/>
          <w:sz w:val="24"/>
          <w:szCs w:val="24"/>
        </w:rPr>
        <w:t xml:space="preserve">, </w:t>
      </w:r>
      <w:r w:rsidR="00E850AC" w:rsidRPr="004D44CD">
        <w:rPr>
          <w:rFonts w:ascii="Times New Roman" w:hAnsi="Times New Roman" w:cs="Times New Roman"/>
          <w:sz w:val="24"/>
          <w:szCs w:val="24"/>
        </w:rPr>
        <w:t>nohy měl spoutány koženým pásem</w:t>
      </w:r>
      <w:r w:rsidR="00BC4070" w:rsidRPr="004D44CD">
        <w:rPr>
          <w:rFonts w:ascii="Times New Roman" w:hAnsi="Times New Roman" w:cs="Times New Roman"/>
          <w:sz w:val="24"/>
          <w:szCs w:val="24"/>
        </w:rPr>
        <w:t xml:space="preserve">, </w:t>
      </w:r>
      <w:r w:rsidR="00AF3390" w:rsidRPr="004D44CD">
        <w:rPr>
          <w:rFonts w:ascii="Times New Roman" w:hAnsi="Times New Roman" w:cs="Times New Roman"/>
          <w:sz w:val="24"/>
          <w:szCs w:val="24"/>
        </w:rPr>
        <w:t xml:space="preserve">byl </w:t>
      </w:r>
      <w:r w:rsidR="00BC4070" w:rsidRPr="004D44CD">
        <w:rPr>
          <w:rFonts w:ascii="Times New Roman" w:hAnsi="Times New Roman" w:cs="Times New Roman"/>
          <w:sz w:val="24"/>
          <w:szCs w:val="24"/>
        </w:rPr>
        <w:t xml:space="preserve">ve velmi nepohodlné poloze, kdy nedosáhl na zvonek </w:t>
      </w:r>
      <w:r w:rsidR="00623928">
        <w:rPr>
          <w:rFonts w:ascii="Times New Roman" w:hAnsi="Times New Roman" w:cs="Times New Roman"/>
          <w:sz w:val="24"/>
          <w:szCs w:val="24"/>
        </w:rPr>
        <w:br/>
      </w:r>
      <w:r w:rsidR="00BC4070" w:rsidRPr="004D44CD">
        <w:rPr>
          <w:rFonts w:ascii="Times New Roman" w:hAnsi="Times New Roman" w:cs="Times New Roman"/>
          <w:sz w:val="24"/>
          <w:szCs w:val="24"/>
        </w:rPr>
        <w:t>a nemohl tak přivolat policisty, a to</w:t>
      </w:r>
      <w:r w:rsidR="00E850AC" w:rsidRPr="004D44CD">
        <w:rPr>
          <w:rFonts w:ascii="Times New Roman" w:hAnsi="Times New Roman" w:cs="Times New Roman"/>
          <w:sz w:val="24"/>
          <w:szCs w:val="24"/>
        </w:rPr>
        <w:t xml:space="preserve"> po dobu 50 minut</w:t>
      </w:r>
      <w:r w:rsidR="00BC4070" w:rsidRPr="004D44CD">
        <w:rPr>
          <w:rFonts w:ascii="Times New Roman" w:hAnsi="Times New Roman" w:cs="Times New Roman"/>
          <w:sz w:val="24"/>
          <w:szCs w:val="24"/>
        </w:rPr>
        <w:t xml:space="preserve">. </w:t>
      </w:r>
      <w:r w:rsidR="00AF3390" w:rsidRPr="004D44CD">
        <w:rPr>
          <w:rFonts w:ascii="Times New Roman" w:hAnsi="Times New Roman" w:cs="Times New Roman"/>
          <w:sz w:val="24"/>
          <w:szCs w:val="24"/>
        </w:rPr>
        <w:t xml:space="preserve">Důvodem tohoto spoutání měla být </w:t>
      </w:r>
      <w:r w:rsidR="00E850AC" w:rsidRPr="004D44CD">
        <w:rPr>
          <w:rFonts w:ascii="Times New Roman" w:hAnsi="Times New Roman" w:cs="Times New Roman"/>
          <w:sz w:val="24"/>
          <w:szCs w:val="24"/>
        </w:rPr>
        <w:t>jeho agrese, kdy ničil dveře v</w:t>
      </w:r>
      <w:r w:rsidR="00BC4070" w:rsidRPr="004D44CD">
        <w:rPr>
          <w:rFonts w:ascii="Times New Roman" w:hAnsi="Times New Roman" w:cs="Times New Roman"/>
          <w:sz w:val="24"/>
          <w:szCs w:val="24"/>
        </w:rPr>
        <w:t> </w:t>
      </w:r>
      <w:r w:rsidR="00E850AC" w:rsidRPr="004D44CD">
        <w:rPr>
          <w:rFonts w:ascii="Times New Roman" w:hAnsi="Times New Roman" w:cs="Times New Roman"/>
          <w:sz w:val="24"/>
          <w:szCs w:val="24"/>
        </w:rPr>
        <w:t>cele</w:t>
      </w:r>
      <w:r w:rsidR="00BC4070" w:rsidRPr="004D44CD">
        <w:rPr>
          <w:rFonts w:ascii="Times New Roman" w:hAnsi="Times New Roman" w:cs="Times New Roman"/>
          <w:sz w:val="24"/>
          <w:szCs w:val="24"/>
        </w:rPr>
        <w:t xml:space="preserve"> a sám si způsoboval zranění na hlavě a rukách</w:t>
      </w:r>
      <w:r w:rsidR="005D7A52" w:rsidRPr="004D44CD">
        <w:rPr>
          <w:rFonts w:ascii="Times New Roman" w:hAnsi="Times New Roman" w:cs="Times New Roman"/>
          <w:sz w:val="24"/>
          <w:szCs w:val="24"/>
        </w:rPr>
        <w:t xml:space="preserve">. </w:t>
      </w:r>
      <w:r w:rsidR="00E850AC" w:rsidRPr="004D44CD">
        <w:rPr>
          <w:rFonts w:ascii="Times New Roman" w:hAnsi="Times New Roman" w:cs="Times New Roman"/>
          <w:sz w:val="24"/>
          <w:szCs w:val="24"/>
        </w:rPr>
        <w:t>Následně stěžovatel podal trestní oznámení</w:t>
      </w:r>
      <w:r w:rsidR="00AF3390" w:rsidRPr="004D44CD">
        <w:rPr>
          <w:rFonts w:ascii="Times New Roman" w:hAnsi="Times New Roman" w:cs="Times New Roman"/>
          <w:sz w:val="24"/>
          <w:szCs w:val="24"/>
        </w:rPr>
        <w:t xml:space="preserve">, </w:t>
      </w:r>
      <w:r w:rsidR="00E850AC" w:rsidRPr="004D44CD">
        <w:rPr>
          <w:rFonts w:ascii="Times New Roman" w:hAnsi="Times New Roman" w:cs="Times New Roman"/>
          <w:sz w:val="24"/>
          <w:szCs w:val="24"/>
        </w:rPr>
        <w:t>bylo provedeno vnitřní šetření a několik znaleckých posudků ohledně zranění stěžovatele.</w:t>
      </w:r>
      <w:r w:rsidR="00BC4070" w:rsidRPr="004D44CD">
        <w:rPr>
          <w:rFonts w:ascii="Times New Roman" w:hAnsi="Times New Roman" w:cs="Times New Roman"/>
          <w:sz w:val="24"/>
          <w:szCs w:val="24"/>
        </w:rPr>
        <w:t xml:space="preserve"> Ani jeden z nich však neprokázal, že by zranění byla způsobena špatným zacházením policistů</w:t>
      </w:r>
      <w:r w:rsidR="00EF7C4F" w:rsidRPr="004D44CD">
        <w:rPr>
          <w:rFonts w:ascii="Times New Roman" w:hAnsi="Times New Roman" w:cs="Times New Roman"/>
          <w:sz w:val="24"/>
          <w:szCs w:val="24"/>
        </w:rPr>
        <w:t>, spíše dokládaly, že si stěžovatel daná zranění způsobil sám</w:t>
      </w:r>
      <w:r w:rsidR="00BC4070" w:rsidRPr="004D44CD">
        <w:rPr>
          <w:rFonts w:ascii="Times New Roman" w:hAnsi="Times New Roman" w:cs="Times New Roman"/>
          <w:sz w:val="24"/>
          <w:szCs w:val="24"/>
        </w:rPr>
        <w:t xml:space="preserve">. ESLP v této věci </w:t>
      </w:r>
      <w:r w:rsidR="00415965" w:rsidRPr="004D44CD">
        <w:rPr>
          <w:rFonts w:ascii="Times New Roman" w:hAnsi="Times New Roman" w:cs="Times New Roman"/>
          <w:sz w:val="24"/>
          <w:szCs w:val="24"/>
        </w:rPr>
        <w:t xml:space="preserve">shledal porušení článku 3 a </w:t>
      </w:r>
      <w:r w:rsidR="00BC4070" w:rsidRPr="004D44CD">
        <w:rPr>
          <w:rFonts w:ascii="Times New Roman" w:hAnsi="Times New Roman" w:cs="Times New Roman"/>
          <w:sz w:val="24"/>
          <w:szCs w:val="24"/>
        </w:rPr>
        <w:t>zdůraznil, že p</w:t>
      </w:r>
      <w:r w:rsidR="005D7A52" w:rsidRPr="004D44CD">
        <w:rPr>
          <w:rFonts w:ascii="Times New Roman" w:hAnsi="Times New Roman" w:cs="Times New Roman"/>
          <w:sz w:val="24"/>
          <w:szCs w:val="24"/>
        </w:rPr>
        <w:t xml:space="preserve">olicejní cela představuje bezpečné prostředí a pokud situace neodůvodňuje potřebu užití pout, jedná se </w:t>
      </w:r>
      <w:r w:rsidR="00623928">
        <w:rPr>
          <w:rFonts w:ascii="Times New Roman" w:hAnsi="Times New Roman" w:cs="Times New Roman"/>
          <w:sz w:val="24"/>
          <w:szCs w:val="24"/>
        </w:rPr>
        <w:br/>
      </w:r>
      <w:r w:rsidR="005D7A52" w:rsidRPr="004D44CD">
        <w:rPr>
          <w:rFonts w:ascii="Times New Roman" w:hAnsi="Times New Roman" w:cs="Times New Roman"/>
          <w:sz w:val="24"/>
          <w:szCs w:val="24"/>
        </w:rPr>
        <w:t>o porušení článku 3 Úmluvy.</w:t>
      </w:r>
      <w:r w:rsidR="00BC4070" w:rsidRPr="004D44CD">
        <w:rPr>
          <w:rFonts w:ascii="Times New Roman" w:hAnsi="Times New Roman" w:cs="Times New Roman"/>
          <w:sz w:val="24"/>
          <w:szCs w:val="24"/>
        </w:rPr>
        <w:t xml:space="preserve"> Konkrétně </w:t>
      </w:r>
      <w:r w:rsidR="00415965" w:rsidRPr="004D44CD">
        <w:rPr>
          <w:rFonts w:ascii="Times New Roman" w:hAnsi="Times New Roman" w:cs="Times New Roman"/>
          <w:sz w:val="24"/>
          <w:szCs w:val="24"/>
        </w:rPr>
        <w:t xml:space="preserve">ESLP své odůvodnění opřel o nepřiměřený </w:t>
      </w:r>
      <w:r w:rsidR="00623928">
        <w:rPr>
          <w:rFonts w:ascii="Times New Roman" w:hAnsi="Times New Roman" w:cs="Times New Roman"/>
          <w:sz w:val="24"/>
          <w:szCs w:val="24"/>
        </w:rPr>
        <w:br/>
      </w:r>
      <w:r w:rsidR="00415965" w:rsidRPr="004D44CD">
        <w:rPr>
          <w:rFonts w:ascii="Times New Roman" w:hAnsi="Times New Roman" w:cs="Times New Roman"/>
          <w:sz w:val="24"/>
          <w:szCs w:val="24"/>
        </w:rPr>
        <w:t xml:space="preserve">a ponižující </w:t>
      </w:r>
      <w:r w:rsidR="00BC4070" w:rsidRPr="004D44CD">
        <w:rPr>
          <w:rFonts w:ascii="Times New Roman" w:hAnsi="Times New Roman" w:cs="Times New Roman"/>
          <w:sz w:val="24"/>
          <w:szCs w:val="24"/>
        </w:rPr>
        <w:t>způsob připoutání stěžovatele</w:t>
      </w:r>
      <w:r w:rsidR="00415965" w:rsidRPr="004D44CD">
        <w:rPr>
          <w:rFonts w:ascii="Times New Roman" w:hAnsi="Times New Roman" w:cs="Times New Roman"/>
          <w:sz w:val="24"/>
          <w:szCs w:val="24"/>
        </w:rPr>
        <w:t xml:space="preserve">, kdy shledal, že takovéto jednání již naplňuje znaky </w:t>
      </w:r>
      <w:r w:rsidR="00BC4070" w:rsidRPr="004D44CD">
        <w:rPr>
          <w:rFonts w:ascii="Times New Roman" w:hAnsi="Times New Roman" w:cs="Times New Roman"/>
          <w:sz w:val="24"/>
          <w:szCs w:val="24"/>
        </w:rPr>
        <w:t>ponižující</w:t>
      </w:r>
      <w:r w:rsidR="00415965" w:rsidRPr="004D44CD">
        <w:rPr>
          <w:rFonts w:ascii="Times New Roman" w:hAnsi="Times New Roman" w:cs="Times New Roman"/>
          <w:sz w:val="24"/>
          <w:szCs w:val="24"/>
        </w:rPr>
        <w:t xml:space="preserve">ho </w:t>
      </w:r>
      <w:r w:rsidR="00BC4070" w:rsidRPr="004D44CD">
        <w:rPr>
          <w:rFonts w:ascii="Times New Roman" w:hAnsi="Times New Roman" w:cs="Times New Roman"/>
          <w:sz w:val="24"/>
          <w:szCs w:val="24"/>
        </w:rPr>
        <w:t>zacházení</w:t>
      </w:r>
      <w:r w:rsidR="00415965" w:rsidRPr="004D44CD">
        <w:rPr>
          <w:rFonts w:ascii="Times New Roman" w:hAnsi="Times New Roman" w:cs="Times New Roman"/>
          <w:sz w:val="24"/>
          <w:szCs w:val="24"/>
        </w:rPr>
        <w:t>.</w:t>
      </w:r>
      <w:r w:rsidR="00B43CF9" w:rsidRPr="004D44CD">
        <w:rPr>
          <w:rFonts w:ascii="Times New Roman" w:hAnsi="Times New Roman" w:cs="Times New Roman"/>
          <w:sz w:val="24"/>
          <w:szCs w:val="24"/>
        </w:rPr>
        <w:t xml:space="preserve"> </w:t>
      </w:r>
      <w:r w:rsidR="00415965" w:rsidRPr="004D44CD">
        <w:rPr>
          <w:rFonts w:ascii="Times New Roman" w:hAnsi="Times New Roman" w:cs="Times New Roman"/>
          <w:sz w:val="24"/>
          <w:szCs w:val="24"/>
        </w:rPr>
        <w:t>A</w:t>
      </w:r>
      <w:r w:rsidR="00B43CF9" w:rsidRPr="004D44CD">
        <w:rPr>
          <w:rFonts w:ascii="Times New Roman" w:hAnsi="Times New Roman" w:cs="Times New Roman"/>
          <w:sz w:val="24"/>
          <w:szCs w:val="24"/>
        </w:rPr>
        <w:t xml:space="preserve">le ani v tomto případě nezdůvodnil, proč je </w:t>
      </w:r>
      <w:r w:rsidR="00415965" w:rsidRPr="004D44CD">
        <w:rPr>
          <w:rFonts w:ascii="Times New Roman" w:hAnsi="Times New Roman" w:cs="Times New Roman"/>
          <w:sz w:val="24"/>
          <w:szCs w:val="24"/>
        </w:rPr>
        <w:t xml:space="preserve">konkrétně dané </w:t>
      </w:r>
      <w:r w:rsidR="00B43CF9" w:rsidRPr="004D44CD">
        <w:rPr>
          <w:rFonts w:ascii="Times New Roman" w:hAnsi="Times New Roman" w:cs="Times New Roman"/>
          <w:sz w:val="24"/>
          <w:szCs w:val="24"/>
        </w:rPr>
        <w:t xml:space="preserve">jednání ponižující. </w:t>
      </w:r>
      <w:r w:rsidR="00415965" w:rsidRPr="004D44CD">
        <w:rPr>
          <w:rFonts w:ascii="Times New Roman" w:hAnsi="Times New Roman" w:cs="Times New Roman"/>
          <w:sz w:val="24"/>
          <w:szCs w:val="24"/>
        </w:rPr>
        <w:t xml:space="preserve">Domnívám se, že v tomto případě by se mohlo jednat o ponižující zacházení, neboť stěžovateli byly spoutány obě končetiny, nacházel se ve velmi nepohodlné pozici, sám si nemohl přivolat pomoc, a navíc byl i v podnapilém stavu, což vnímám jako zásah do lidské důstojnosti. </w:t>
      </w:r>
      <w:r w:rsidR="00B43CF9" w:rsidRPr="004D44CD">
        <w:rPr>
          <w:rFonts w:ascii="Times New Roman" w:hAnsi="Times New Roman" w:cs="Times New Roman"/>
          <w:sz w:val="24"/>
          <w:szCs w:val="24"/>
        </w:rPr>
        <w:t xml:space="preserve">Problém </w:t>
      </w:r>
      <w:r w:rsidR="00415965" w:rsidRPr="004D44CD">
        <w:rPr>
          <w:rFonts w:ascii="Times New Roman" w:hAnsi="Times New Roman" w:cs="Times New Roman"/>
          <w:sz w:val="24"/>
          <w:szCs w:val="24"/>
        </w:rPr>
        <w:t xml:space="preserve">však </w:t>
      </w:r>
      <w:r w:rsidR="00B43CF9" w:rsidRPr="004D44CD">
        <w:rPr>
          <w:rFonts w:ascii="Times New Roman" w:hAnsi="Times New Roman" w:cs="Times New Roman"/>
          <w:sz w:val="24"/>
          <w:szCs w:val="24"/>
        </w:rPr>
        <w:t xml:space="preserve">spatřuji zejména v absenci kritérií, podle jakých je podle ESLP možné podřadit použití omezujícího prostředku </w:t>
      </w:r>
      <w:r w:rsidR="00EB7294" w:rsidRPr="004D44CD">
        <w:rPr>
          <w:rFonts w:ascii="Times New Roman" w:hAnsi="Times New Roman" w:cs="Times New Roman"/>
          <w:sz w:val="24"/>
          <w:szCs w:val="24"/>
        </w:rPr>
        <w:t xml:space="preserve">v konkrétním případě </w:t>
      </w:r>
      <w:r w:rsidR="00B43CF9" w:rsidRPr="004D44CD">
        <w:rPr>
          <w:rFonts w:ascii="Times New Roman" w:hAnsi="Times New Roman" w:cs="Times New Roman"/>
          <w:sz w:val="24"/>
          <w:szCs w:val="24"/>
        </w:rPr>
        <w:t>pod zacházení ponižující, a kdy například pod nelidské.</w:t>
      </w:r>
      <w:r w:rsidR="00B47CCE" w:rsidRPr="004D44CD">
        <w:rPr>
          <w:rFonts w:ascii="Times New Roman" w:hAnsi="Times New Roman" w:cs="Times New Roman"/>
          <w:sz w:val="24"/>
          <w:szCs w:val="24"/>
        </w:rPr>
        <w:t xml:space="preserve"> Ani v jednom </w:t>
      </w:r>
      <w:r w:rsidR="00415965" w:rsidRPr="004D44CD">
        <w:rPr>
          <w:rFonts w:ascii="Times New Roman" w:hAnsi="Times New Roman" w:cs="Times New Roman"/>
          <w:sz w:val="24"/>
          <w:szCs w:val="24"/>
        </w:rPr>
        <w:t xml:space="preserve">zmíněném </w:t>
      </w:r>
      <w:r w:rsidR="00B47CCE" w:rsidRPr="004D44CD">
        <w:rPr>
          <w:rFonts w:ascii="Times New Roman" w:hAnsi="Times New Roman" w:cs="Times New Roman"/>
          <w:sz w:val="24"/>
          <w:szCs w:val="24"/>
        </w:rPr>
        <w:t xml:space="preserve">případě stěžovatel netvrdil, že se cítil jednáním a způsobem spoutání ponížen, že by trpěl pocitem strachu, úzkosti či méněcennosti, nebo dokonce, že by jednáním byl </w:t>
      </w:r>
      <w:r w:rsidR="00B47CCE" w:rsidRPr="004F7C14">
        <w:rPr>
          <w:rFonts w:ascii="Times New Roman" w:hAnsi="Times New Roman" w:cs="Times New Roman"/>
          <w:sz w:val="24"/>
          <w:szCs w:val="24"/>
        </w:rPr>
        <w:t xml:space="preserve">zlomen jeho odpor, přičemž tyto znaky ponižujícího zacházení uvádí </w:t>
      </w:r>
      <w:r w:rsidR="00EB7294" w:rsidRPr="004F7C14">
        <w:rPr>
          <w:rFonts w:ascii="Times New Roman" w:hAnsi="Times New Roman" w:cs="Times New Roman"/>
          <w:sz w:val="24"/>
          <w:szCs w:val="24"/>
        </w:rPr>
        <w:t xml:space="preserve">sama </w:t>
      </w:r>
      <w:r w:rsidR="00B47CCE" w:rsidRPr="004F7C14">
        <w:rPr>
          <w:rFonts w:ascii="Times New Roman" w:hAnsi="Times New Roman" w:cs="Times New Roman"/>
          <w:sz w:val="24"/>
          <w:szCs w:val="24"/>
        </w:rPr>
        <w:t>judikatura ESLP</w:t>
      </w:r>
      <w:r w:rsidR="00E74A47">
        <w:rPr>
          <w:rFonts w:ascii="Times New Roman" w:hAnsi="Times New Roman" w:cs="Times New Roman"/>
          <w:sz w:val="24"/>
          <w:szCs w:val="24"/>
        </w:rPr>
        <w:t>.</w:t>
      </w:r>
      <w:r w:rsidR="00B47CCE" w:rsidRPr="004F7C14">
        <w:rPr>
          <w:rStyle w:val="Znakapoznpodarou"/>
          <w:rFonts w:ascii="Times New Roman" w:hAnsi="Times New Roman" w:cs="Times New Roman"/>
          <w:sz w:val="24"/>
          <w:szCs w:val="24"/>
        </w:rPr>
        <w:footnoteReference w:id="54"/>
      </w:r>
      <w:r w:rsidR="00B47CCE" w:rsidRPr="004F7C14">
        <w:rPr>
          <w:rFonts w:ascii="Times New Roman" w:hAnsi="Times New Roman" w:cs="Times New Roman"/>
          <w:sz w:val="24"/>
          <w:szCs w:val="24"/>
        </w:rPr>
        <w:t xml:space="preserve"> Není mi tedy zcela jasné, proč ESLP ani v jednom případě nezvážil či neokomentoval tato kritéria, respektive, proč jednání pomocí těchto kritérií nepodřadil pod ponižující zacházení, a pouze se spokojil s konstatováním daného závěru. Ani v odůvodnění rozsudků neodkazuje na jinou judikaturu, která by tak již činila.</w:t>
      </w:r>
      <w:r w:rsidR="00EB7294" w:rsidRPr="004F7C14">
        <w:rPr>
          <w:rFonts w:ascii="Times New Roman" w:hAnsi="Times New Roman" w:cs="Times New Roman"/>
          <w:sz w:val="24"/>
          <w:szCs w:val="24"/>
        </w:rPr>
        <w:t xml:space="preserve"> Domnívám se, že pokud ESLP ve své judikatuře a praxi rozlišuje druhy špatného zacházení, vymezuje jejich definiční znaky, měl by vždy při rozhodování o druhu špatného zacházení v odůvodnění uvést, o jaká kritéria svá rozhodnutí opřel.</w:t>
      </w:r>
      <w:r w:rsidR="00415965" w:rsidRPr="004F7C14">
        <w:rPr>
          <w:rFonts w:ascii="Times New Roman" w:hAnsi="Times New Roman" w:cs="Times New Roman"/>
          <w:sz w:val="24"/>
          <w:szCs w:val="24"/>
        </w:rPr>
        <w:t xml:space="preserve"> Navíc pokud nebude dostatečně zdůvodněno, že jde o špatné zacházení, domnívám se, že bude problematické i samotné vyvození porušení článku 3 Úmluvy.</w:t>
      </w:r>
    </w:p>
    <w:p w14:paraId="3C355F0E" w14:textId="6ABF36B6" w:rsidR="00CB739B" w:rsidRDefault="00E348CA"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lastRenderedPageBreak/>
        <w:t xml:space="preserve">Závěrem lze </w:t>
      </w:r>
      <w:proofErr w:type="gramStart"/>
      <w:r w:rsidRPr="004D44CD">
        <w:rPr>
          <w:rFonts w:ascii="Times New Roman" w:hAnsi="Times New Roman" w:cs="Times New Roman"/>
          <w:sz w:val="24"/>
          <w:szCs w:val="24"/>
        </w:rPr>
        <w:t>říci</w:t>
      </w:r>
      <w:proofErr w:type="gramEnd"/>
      <w:r w:rsidRPr="004D44CD">
        <w:rPr>
          <w:rFonts w:ascii="Times New Roman" w:hAnsi="Times New Roman" w:cs="Times New Roman"/>
          <w:sz w:val="24"/>
          <w:szCs w:val="24"/>
        </w:rPr>
        <w:t>, že</w:t>
      </w:r>
      <w:r w:rsidR="00C81340">
        <w:rPr>
          <w:rFonts w:ascii="Times New Roman" w:hAnsi="Times New Roman" w:cs="Times New Roman"/>
          <w:sz w:val="24"/>
          <w:szCs w:val="24"/>
        </w:rPr>
        <w:t xml:space="preserve"> na použití omezujících prostředků se vztahují požadavky pro omezení relativních práv vymezených v</w:t>
      </w:r>
      <w:r w:rsidR="00781148">
        <w:rPr>
          <w:rFonts w:ascii="Times New Roman" w:hAnsi="Times New Roman" w:cs="Times New Roman"/>
          <w:sz w:val="24"/>
          <w:szCs w:val="24"/>
        </w:rPr>
        <w:t> </w:t>
      </w:r>
      <w:r w:rsidR="00C81340">
        <w:rPr>
          <w:rFonts w:ascii="Times New Roman" w:hAnsi="Times New Roman" w:cs="Times New Roman"/>
          <w:sz w:val="24"/>
          <w:szCs w:val="24"/>
        </w:rPr>
        <w:t>kapitole</w:t>
      </w:r>
      <w:r w:rsidR="00781148">
        <w:rPr>
          <w:rFonts w:ascii="Times New Roman" w:hAnsi="Times New Roman" w:cs="Times New Roman"/>
          <w:sz w:val="24"/>
          <w:szCs w:val="24"/>
        </w:rPr>
        <w:t xml:space="preserve"> </w:t>
      </w:r>
      <w:r w:rsidR="00781148">
        <w:rPr>
          <w:rFonts w:ascii="Times New Roman" w:hAnsi="Times New Roman" w:cs="Times New Roman"/>
          <w:sz w:val="24"/>
          <w:szCs w:val="24"/>
        </w:rPr>
        <w:fldChar w:fldCharType="begin"/>
      </w:r>
      <w:r w:rsidR="00781148">
        <w:rPr>
          <w:rFonts w:ascii="Times New Roman" w:hAnsi="Times New Roman" w:cs="Times New Roman"/>
          <w:sz w:val="24"/>
          <w:szCs w:val="24"/>
        </w:rPr>
        <w:instrText xml:space="preserve"> REF _Ref67918578 \r \h </w:instrText>
      </w:r>
      <w:r w:rsidR="00781148">
        <w:rPr>
          <w:rFonts w:ascii="Times New Roman" w:hAnsi="Times New Roman" w:cs="Times New Roman"/>
          <w:sz w:val="24"/>
          <w:szCs w:val="24"/>
        </w:rPr>
      </w:r>
      <w:r w:rsidR="00781148">
        <w:rPr>
          <w:rFonts w:ascii="Times New Roman" w:hAnsi="Times New Roman" w:cs="Times New Roman"/>
          <w:sz w:val="24"/>
          <w:szCs w:val="24"/>
        </w:rPr>
        <w:fldChar w:fldCharType="separate"/>
      </w:r>
      <w:r w:rsidR="00781148">
        <w:rPr>
          <w:rFonts w:ascii="Times New Roman" w:hAnsi="Times New Roman" w:cs="Times New Roman"/>
          <w:sz w:val="24"/>
          <w:szCs w:val="24"/>
        </w:rPr>
        <w:t>1.2</w:t>
      </w:r>
      <w:r w:rsidR="00781148">
        <w:rPr>
          <w:rFonts w:ascii="Times New Roman" w:hAnsi="Times New Roman" w:cs="Times New Roman"/>
          <w:sz w:val="24"/>
          <w:szCs w:val="24"/>
        </w:rPr>
        <w:fldChar w:fldCharType="end"/>
      </w:r>
      <w:r w:rsidR="00C81340">
        <w:rPr>
          <w:rFonts w:ascii="Times New Roman" w:hAnsi="Times New Roman" w:cs="Times New Roman"/>
          <w:sz w:val="24"/>
          <w:szCs w:val="24"/>
        </w:rPr>
        <w:t>.</w:t>
      </w:r>
      <w:r w:rsidRPr="004D44CD">
        <w:rPr>
          <w:rFonts w:ascii="Times New Roman" w:hAnsi="Times New Roman" w:cs="Times New Roman"/>
          <w:sz w:val="24"/>
          <w:szCs w:val="24"/>
        </w:rPr>
        <w:t xml:space="preserve"> </w:t>
      </w:r>
      <w:r w:rsidR="00C81340">
        <w:rPr>
          <w:rFonts w:ascii="Times New Roman" w:hAnsi="Times New Roman" w:cs="Times New Roman"/>
          <w:sz w:val="24"/>
          <w:szCs w:val="24"/>
        </w:rPr>
        <w:t xml:space="preserve">Jde o legalitu, legitimitu </w:t>
      </w:r>
      <w:r w:rsidR="00623928">
        <w:rPr>
          <w:rFonts w:ascii="Times New Roman" w:hAnsi="Times New Roman" w:cs="Times New Roman"/>
          <w:sz w:val="24"/>
          <w:szCs w:val="24"/>
        </w:rPr>
        <w:br/>
      </w:r>
      <w:r w:rsidR="00C81340">
        <w:rPr>
          <w:rFonts w:ascii="Times New Roman" w:hAnsi="Times New Roman" w:cs="Times New Roman"/>
          <w:sz w:val="24"/>
          <w:szCs w:val="24"/>
        </w:rPr>
        <w:t xml:space="preserve">a proporcionalitu. </w:t>
      </w:r>
      <w:r w:rsidR="00F40CF6" w:rsidRPr="004D44CD">
        <w:rPr>
          <w:rFonts w:ascii="Times New Roman" w:hAnsi="Times New Roman" w:cs="Times New Roman"/>
          <w:sz w:val="24"/>
          <w:szCs w:val="24"/>
        </w:rPr>
        <w:t>Tyto po</w:t>
      </w:r>
      <w:r w:rsidR="00F07A0F">
        <w:rPr>
          <w:rFonts w:ascii="Times New Roman" w:hAnsi="Times New Roman" w:cs="Times New Roman"/>
          <w:sz w:val="24"/>
          <w:szCs w:val="24"/>
        </w:rPr>
        <w:t>žadavky</w:t>
      </w:r>
      <w:r w:rsidR="00F40CF6" w:rsidRPr="004D44CD">
        <w:rPr>
          <w:rFonts w:ascii="Times New Roman" w:hAnsi="Times New Roman" w:cs="Times New Roman"/>
          <w:sz w:val="24"/>
          <w:szCs w:val="24"/>
        </w:rPr>
        <w:t xml:space="preserve"> odpovídají </w:t>
      </w:r>
      <w:r w:rsidR="00F07A0F">
        <w:rPr>
          <w:rFonts w:ascii="Times New Roman" w:hAnsi="Times New Roman" w:cs="Times New Roman"/>
          <w:sz w:val="24"/>
          <w:szCs w:val="24"/>
        </w:rPr>
        <w:t xml:space="preserve">i </w:t>
      </w:r>
      <w:r w:rsidR="00F40CF6" w:rsidRPr="004D44CD">
        <w:rPr>
          <w:rFonts w:ascii="Times New Roman" w:hAnsi="Times New Roman" w:cs="Times New Roman"/>
          <w:sz w:val="24"/>
          <w:szCs w:val="24"/>
        </w:rPr>
        <w:t>krokům v rámci trestu proporcionality</w:t>
      </w:r>
      <w:r w:rsidR="00FF0F5C" w:rsidRPr="004D44CD">
        <w:rPr>
          <w:rFonts w:ascii="Times New Roman" w:hAnsi="Times New Roman" w:cs="Times New Roman"/>
          <w:sz w:val="24"/>
          <w:szCs w:val="24"/>
        </w:rPr>
        <w:t xml:space="preserve">, který </w:t>
      </w:r>
      <w:r w:rsidR="00CE7611" w:rsidRPr="004D44CD">
        <w:rPr>
          <w:rFonts w:ascii="Times New Roman" w:hAnsi="Times New Roman" w:cs="Times New Roman"/>
          <w:sz w:val="24"/>
          <w:szCs w:val="24"/>
        </w:rPr>
        <w:t>se používá v případě, že</w:t>
      </w:r>
      <w:r w:rsidR="00FF0F5C" w:rsidRPr="004D44CD">
        <w:rPr>
          <w:rFonts w:ascii="Times New Roman" w:hAnsi="Times New Roman" w:cs="Times New Roman"/>
          <w:sz w:val="24"/>
          <w:szCs w:val="24"/>
        </w:rPr>
        <w:t xml:space="preserve"> </w:t>
      </w:r>
      <w:r w:rsidR="00CE7611" w:rsidRPr="004D44CD">
        <w:rPr>
          <w:rFonts w:ascii="Times New Roman" w:hAnsi="Times New Roman" w:cs="Times New Roman"/>
          <w:sz w:val="24"/>
          <w:szCs w:val="24"/>
        </w:rPr>
        <w:t>dochází k</w:t>
      </w:r>
      <w:r w:rsidR="00FF0F5C" w:rsidRPr="004D44CD">
        <w:rPr>
          <w:rFonts w:ascii="Times New Roman" w:hAnsi="Times New Roman" w:cs="Times New Roman"/>
          <w:sz w:val="24"/>
          <w:szCs w:val="24"/>
        </w:rPr>
        <w:t xml:space="preserve"> omezení základních práv a svobod. Využívá se </w:t>
      </w:r>
      <w:r w:rsidR="00FF0F5C" w:rsidRPr="0031049E">
        <w:rPr>
          <w:rFonts w:ascii="Times New Roman" w:hAnsi="Times New Roman" w:cs="Times New Roman"/>
          <w:sz w:val="24"/>
          <w:szCs w:val="24"/>
        </w:rPr>
        <w:t>v případě, že je nutné dvě kolidující práva</w:t>
      </w:r>
      <w:r w:rsidR="009F7EEC" w:rsidRPr="0031049E">
        <w:rPr>
          <w:rFonts w:ascii="Times New Roman" w:hAnsi="Times New Roman" w:cs="Times New Roman"/>
          <w:sz w:val="24"/>
          <w:szCs w:val="24"/>
        </w:rPr>
        <w:t>, hodnoty či legitimní cíle</w:t>
      </w:r>
      <w:r w:rsidR="00FF0F5C" w:rsidRPr="0031049E">
        <w:rPr>
          <w:rFonts w:ascii="Times New Roman" w:hAnsi="Times New Roman" w:cs="Times New Roman"/>
          <w:sz w:val="24"/>
          <w:szCs w:val="24"/>
        </w:rPr>
        <w:t xml:space="preserve"> poměřovat.</w:t>
      </w:r>
      <w:r w:rsidRPr="0031049E">
        <w:rPr>
          <w:rFonts w:ascii="Times New Roman" w:hAnsi="Times New Roman" w:cs="Times New Roman"/>
          <w:sz w:val="24"/>
          <w:szCs w:val="24"/>
        </w:rPr>
        <w:t xml:space="preserve"> </w:t>
      </w:r>
      <w:r w:rsidR="00F07A0F" w:rsidRPr="0031049E">
        <w:rPr>
          <w:rFonts w:ascii="Times New Roman" w:hAnsi="Times New Roman" w:cs="Times New Roman"/>
          <w:sz w:val="24"/>
          <w:szCs w:val="24"/>
        </w:rPr>
        <w:t xml:space="preserve">V souladu s aplikací daného testu je vždy nutné zachovat z obou kolidujících částí jejich maximum </w:t>
      </w:r>
      <w:r w:rsidR="00623928">
        <w:rPr>
          <w:rFonts w:ascii="Times New Roman" w:hAnsi="Times New Roman" w:cs="Times New Roman"/>
          <w:sz w:val="24"/>
          <w:szCs w:val="24"/>
        </w:rPr>
        <w:br/>
      </w:r>
      <w:r w:rsidR="00F07A0F" w:rsidRPr="0031049E">
        <w:rPr>
          <w:rFonts w:ascii="Times New Roman" w:hAnsi="Times New Roman" w:cs="Times New Roman"/>
          <w:sz w:val="24"/>
          <w:szCs w:val="24"/>
        </w:rPr>
        <w:t>a nesmí docházet k tomu, že újma na právu bude nepřiměřená sledovanému cíli</w:t>
      </w:r>
      <w:r w:rsidR="00623928">
        <w:rPr>
          <w:rFonts w:ascii="Times New Roman" w:hAnsi="Times New Roman" w:cs="Times New Roman"/>
          <w:sz w:val="24"/>
          <w:szCs w:val="24"/>
        </w:rPr>
        <w:t>.</w:t>
      </w:r>
      <w:r w:rsidR="00781148">
        <w:rPr>
          <w:rStyle w:val="Znakapoznpodarou"/>
          <w:rFonts w:ascii="Times New Roman" w:hAnsi="Times New Roman" w:cs="Times New Roman"/>
          <w:sz w:val="24"/>
          <w:szCs w:val="24"/>
        </w:rPr>
        <w:footnoteReference w:id="55"/>
      </w:r>
      <w:r w:rsidR="00781148">
        <w:rPr>
          <w:rFonts w:ascii="Times New Roman" w:hAnsi="Times New Roman" w:cs="Times New Roman"/>
          <w:sz w:val="24"/>
          <w:szCs w:val="24"/>
        </w:rPr>
        <w:t xml:space="preserve"> </w:t>
      </w:r>
      <w:r w:rsidR="00CE7611" w:rsidRPr="0031049E">
        <w:rPr>
          <w:rFonts w:ascii="Times New Roman" w:hAnsi="Times New Roman" w:cs="Times New Roman"/>
          <w:sz w:val="24"/>
          <w:szCs w:val="24"/>
        </w:rPr>
        <w:t>V rámci používání omezujících prostředků</w:t>
      </w:r>
      <w:r w:rsidRPr="0031049E">
        <w:rPr>
          <w:rFonts w:ascii="Times New Roman" w:hAnsi="Times New Roman" w:cs="Times New Roman"/>
          <w:sz w:val="24"/>
          <w:szCs w:val="24"/>
        </w:rPr>
        <w:t xml:space="preserve"> je nutné poměřovat </w:t>
      </w:r>
      <w:r w:rsidR="006B04CC" w:rsidRPr="0031049E">
        <w:rPr>
          <w:rFonts w:ascii="Times New Roman" w:hAnsi="Times New Roman" w:cs="Times New Roman"/>
          <w:sz w:val="24"/>
          <w:szCs w:val="24"/>
        </w:rPr>
        <w:t>legitimní cíl</w:t>
      </w:r>
      <w:r w:rsidR="00F07A0F" w:rsidRPr="0031049E">
        <w:rPr>
          <w:rFonts w:ascii="Times New Roman" w:hAnsi="Times New Roman" w:cs="Times New Roman"/>
          <w:sz w:val="24"/>
          <w:szCs w:val="24"/>
        </w:rPr>
        <w:t>,</w:t>
      </w:r>
      <w:r w:rsidR="00050A1A" w:rsidRPr="0031049E">
        <w:rPr>
          <w:rFonts w:ascii="Times New Roman" w:hAnsi="Times New Roman" w:cs="Times New Roman"/>
          <w:sz w:val="24"/>
          <w:szCs w:val="24"/>
        </w:rPr>
        <w:t xml:space="preserve"> </w:t>
      </w:r>
      <w:r w:rsidRPr="0031049E">
        <w:rPr>
          <w:rFonts w:ascii="Times New Roman" w:hAnsi="Times New Roman" w:cs="Times New Roman"/>
          <w:sz w:val="24"/>
          <w:szCs w:val="24"/>
        </w:rPr>
        <w:t>ochranu veřejného zájmu, tedy například zajištění bezpečnosti</w:t>
      </w:r>
      <w:r w:rsidR="009F7EEC" w:rsidRPr="0031049E">
        <w:rPr>
          <w:rFonts w:ascii="Times New Roman" w:hAnsi="Times New Roman" w:cs="Times New Roman"/>
          <w:sz w:val="24"/>
          <w:szCs w:val="24"/>
        </w:rPr>
        <w:t xml:space="preserve"> či zamezení útěku vězně</w:t>
      </w:r>
      <w:r w:rsidRPr="0031049E">
        <w:rPr>
          <w:rFonts w:ascii="Times New Roman" w:hAnsi="Times New Roman" w:cs="Times New Roman"/>
          <w:sz w:val="24"/>
          <w:szCs w:val="24"/>
        </w:rPr>
        <w:t xml:space="preserve">, a </w:t>
      </w:r>
      <w:r w:rsidR="00F07A0F" w:rsidRPr="0031049E">
        <w:rPr>
          <w:rFonts w:ascii="Times New Roman" w:hAnsi="Times New Roman" w:cs="Times New Roman"/>
          <w:sz w:val="24"/>
          <w:szCs w:val="24"/>
        </w:rPr>
        <w:t>právo na ochranu lidské důstojnosti.</w:t>
      </w:r>
      <w:r w:rsidR="00C93C3F" w:rsidRPr="0031049E">
        <w:rPr>
          <w:rFonts w:ascii="Times New Roman" w:hAnsi="Times New Roman" w:cs="Times New Roman"/>
          <w:sz w:val="24"/>
          <w:szCs w:val="24"/>
        </w:rPr>
        <w:t xml:space="preserve"> </w:t>
      </w:r>
      <w:r w:rsidR="006B04CC" w:rsidRPr="0031049E">
        <w:rPr>
          <w:rFonts w:ascii="Times New Roman" w:hAnsi="Times New Roman" w:cs="Times New Roman"/>
          <w:sz w:val="24"/>
          <w:szCs w:val="24"/>
        </w:rPr>
        <w:t>Prvním krokem testu je posouzení vhodnosti, tedy konkrétně zda použití omezujícího prostředku v dané situaci je vhodné a způsobilé k ochraně a zajištění vnitřní bezpečnosti</w:t>
      </w:r>
      <w:r w:rsidR="009F7EEC" w:rsidRPr="0031049E">
        <w:rPr>
          <w:rFonts w:ascii="Times New Roman" w:hAnsi="Times New Roman" w:cs="Times New Roman"/>
          <w:sz w:val="24"/>
          <w:szCs w:val="24"/>
        </w:rPr>
        <w:t xml:space="preserve"> či zamezení útěku</w:t>
      </w:r>
      <w:r w:rsidR="006B04CC" w:rsidRPr="0031049E">
        <w:rPr>
          <w:rFonts w:ascii="Times New Roman" w:hAnsi="Times New Roman" w:cs="Times New Roman"/>
          <w:sz w:val="24"/>
          <w:szCs w:val="24"/>
        </w:rPr>
        <w:t xml:space="preserve">. </w:t>
      </w:r>
      <w:r w:rsidR="00C93C3F" w:rsidRPr="0031049E">
        <w:rPr>
          <w:rFonts w:ascii="Times New Roman" w:hAnsi="Times New Roman" w:cs="Times New Roman"/>
          <w:sz w:val="24"/>
          <w:szCs w:val="24"/>
        </w:rPr>
        <w:t>P</w:t>
      </w:r>
      <w:r w:rsidR="006B04CC" w:rsidRPr="0031049E">
        <w:rPr>
          <w:rFonts w:ascii="Times New Roman" w:hAnsi="Times New Roman" w:cs="Times New Roman"/>
          <w:sz w:val="24"/>
          <w:szCs w:val="24"/>
        </w:rPr>
        <w:t xml:space="preserve">rvní krok </w:t>
      </w:r>
      <w:r w:rsidR="00C93C3F" w:rsidRPr="0031049E">
        <w:rPr>
          <w:rFonts w:ascii="Times New Roman" w:hAnsi="Times New Roman" w:cs="Times New Roman"/>
          <w:sz w:val="24"/>
          <w:szCs w:val="24"/>
        </w:rPr>
        <w:t>je</w:t>
      </w:r>
      <w:r w:rsidR="006B04CC" w:rsidRPr="0031049E">
        <w:rPr>
          <w:rFonts w:ascii="Times New Roman" w:hAnsi="Times New Roman" w:cs="Times New Roman"/>
          <w:sz w:val="24"/>
          <w:szCs w:val="24"/>
        </w:rPr>
        <w:t xml:space="preserve"> splněn</w:t>
      </w:r>
      <w:r w:rsidR="00C93C3F" w:rsidRPr="0031049E">
        <w:rPr>
          <w:rFonts w:ascii="Times New Roman" w:hAnsi="Times New Roman" w:cs="Times New Roman"/>
          <w:sz w:val="24"/>
          <w:szCs w:val="24"/>
        </w:rPr>
        <w:t>, p</w:t>
      </w:r>
      <w:r w:rsidR="006B04CC" w:rsidRPr="0031049E">
        <w:rPr>
          <w:rFonts w:ascii="Times New Roman" w:hAnsi="Times New Roman" w:cs="Times New Roman"/>
          <w:sz w:val="24"/>
          <w:szCs w:val="24"/>
        </w:rPr>
        <w:t>outa a obdobné prostředky jsou způsobilé zabránit osobě</w:t>
      </w:r>
      <w:r w:rsidR="00C93C3F" w:rsidRPr="0031049E">
        <w:rPr>
          <w:rFonts w:ascii="Times New Roman" w:hAnsi="Times New Roman" w:cs="Times New Roman"/>
          <w:sz w:val="24"/>
          <w:szCs w:val="24"/>
        </w:rPr>
        <w:t xml:space="preserve"> </w:t>
      </w:r>
      <w:r w:rsidR="006B04CC" w:rsidRPr="0031049E">
        <w:rPr>
          <w:rFonts w:ascii="Times New Roman" w:hAnsi="Times New Roman" w:cs="Times New Roman"/>
          <w:sz w:val="24"/>
          <w:szCs w:val="24"/>
        </w:rPr>
        <w:t>použ</w:t>
      </w:r>
      <w:r w:rsidR="00C93C3F" w:rsidRPr="0031049E">
        <w:rPr>
          <w:rFonts w:ascii="Times New Roman" w:hAnsi="Times New Roman" w:cs="Times New Roman"/>
          <w:sz w:val="24"/>
          <w:szCs w:val="24"/>
        </w:rPr>
        <w:t>ít</w:t>
      </w:r>
      <w:r w:rsidR="006B04CC" w:rsidRPr="0031049E">
        <w:rPr>
          <w:rFonts w:ascii="Times New Roman" w:hAnsi="Times New Roman" w:cs="Times New Roman"/>
          <w:sz w:val="24"/>
          <w:szCs w:val="24"/>
        </w:rPr>
        <w:t xml:space="preserve"> násilí či </w:t>
      </w:r>
      <w:r w:rsidR="00C93C3F" w:rsidRPr="0031049E">
        <w:rPr>
          <w:rFonts w:ascii="Times New Roman" w:hAnsi="Times New Roman" w:cs="Times New Roman"/>
          <w:sz w:val="24"/>
          <w:szCs w:val="24"/>
        </w:rPr>
        <w:t>uprchnout</w:t>
      </w:r>
      <w:r w:rsidR="006B04CC" w:rsidRPr="0031049E">
        <w:rPr>
          <w:rFonts w:ascii="Times New Roman" w:hAnsi="Times New Roman" w:cs="Times New Roman"/>
          <w:sz w:val="24"/>
          <w:szCs w:val="24"/>
        </w:rPr>
        <w:t xml:space="preserve">. Druhým krokem je posouzení potřebnosti, tedy zjištění, zda ochrany bezpečnosti není možné dosáhnout i jiným mírnějším prostředkem, který nezasáhne do chráněného práva vůbec nebo zasáhne, ale méně intenzivně. </w:t>
      </w:r>
      <w:r w:rsidR="0031049E" w:rsidRPr="0031049E">
        <w:rPr>
          <w:rFonts w:ascii="Times New Roman" w:hAnsi="Times New Roman" w:cs="Times New Roman"/>
          <w:sz w:val="24"/>
          <w:szCs w:val="24"/>
        </w:rPr>
        <w:t xml:space="preserve">V rámci druhého kroku se nabízí otázka, zda je třeba pouta vůbec užít. </w:t>
      </w:r>
      <w:r w:rsidR="006B04CC" w:rsidRPr="0031049E">
        <w:rPr>
          <w:rFonts w:ascii="Times New Roman" w:hAnsi="Times New Roman" w:cs="Times New Roman"/>
          <w:sz w:val="24"/>
          <w:szCs w:val="24"/>
        </w:rPr>
        <w:t>Domnívám se,</w:t>
      </w:r>
      <w:r w:rsidR="0031049E" w:rsidRPr="0031049E">
        <w:rPr>
          <w:rFonts w:ascii="Times New Roman" w:hAnsi="Times New Roman" w:cs="Times New Roman"/>
          <w:sz w:val="24"/>
          <w:szCs w:val="24"/>
        </w:rPr>
        <w:t xml:space="preserve"> že v určitých případech nebude nutné použít pouta vůbec a bude postačovat případný doprovod zaměstnanců Vězeňské služby. Tito v případě nutnosti mohou proti vězni zasáhnout </w:t>
      </w:r>
      <w:r w:rsidR="00623928">
        <w:rPr>
          <w:rFonts w:ascii="Times New Roman" w:hAnsi="Times New Roman" w:cs="Times New Roman"/>
          <w:sz w:val="24"/>
          <w:szCs w:val="24"/>
        </w:rPr>
        <w:br/>
      </w:r>
      <w:r w:rsidR="0031049E" w:rsidRPr="0031049E">
        <w:rPr>
          <w:rFonts w:ascii="Times New Roman" w:hAnsi="Times New Roman" w:cs="Times New Roman"/>
          <w:sz w:val="24"/>
          <w:szCs w:val="24"/>
        </w:rPr>
        <w:t xml:space="preserve">a zabránit mu v nedovoleném jednání. Případný zásah však představuje riziko vzniku újmy na zdraví jak pro zaměstnance, tak pro vězně.  Pouta naopak jsou vhodným prostředkem, jak zajistit bezpečnost zaměstnanců i vězně. Domnívám se tedy, že i když existují </w:t>
      </w:r>
      <w:r w:rsidR="0031049E" w:rsidRPr="00357F2D">
        <w:rPr>
          <w:rFonts w:ascii="Times New Roman" w:hAnsi="Times New Roman" w:cs="Times New Roman"/>
          <w:sz w:val="24"/>
          <w:szCs w:val="24"/>
        </w:rPr>
        <w:t xml:space="preserve">jiné prostředky, jak dosáhnout sledovaného cíle, nejsou vhodné, neboť míra rizika je u nich vyšší než v případě užití pout. </w:t>
      </w:r>
      <w:r w:rsidR="006B04CC" w:rsidRPr="00357F2D">
        <w:rPr>
          <w:rFonts w:ascii="Times New Roman" w:hAnsi="Times New Roman" w:cs="Times New Roman"/>
          <w:sz w:val="24"/>
          <w:szCs w:val="24"/>
        </w:rPr>
        <w:t xml:space="preserve">Třetím krokem je posouzení přiměřenosti, kdy je nutné zkoumat, zda </w:t>
      </w:r>
      <w:r w:rsidR="00357F2D" w:rsidRPr="00357F2D">
        <w:rPr>
          <w:rFonts w:ascii="Times New Roman" w:hAnsi="Times New Roman" w:cs="Times New Roman"/>
          <w:sz w:val="24"/>
          <w:szCs w:val="24"/>
        </w:rPr>
        <w:t xml:space="preserve">zvolený </w:t>
      </w:r>
      <w:r w:rsidR="006B04CC" w:rsidRPr="00357F2D">
        <w:rPr>
          <w:rFonts w:ascii="Times New Roman" w:hAnsi="Times New Roman" w:cs="Times New Roman"/>
          <w:sz w:val="24"/>
          <w:szCs w:val="24"/>
        </w:rPr>
        <w:t xml:space="preserve">omezující prostředek je přiměřený vůči sledovanému cíli. </w:t>
      </w:r>
      <w:r w:rsidR="00357F2D" w:rsidRPr="00357F2D">
        <w:rPr>
          <w:rFonts w:ascii="Times New Roman" w:hAnsi="Times New Roman" w:cs="Times New Roman"/>
          <w:sz w:val="24"/>
          <w:szCs w:val="24"/>
        </w:rPr>
        <w:t>O nepřiměřené použití se bude jednat v případě, kdy právo je omezeno intenzivně, ale legitimní cíl je v porovnání se zásahem do práva zanedbatelný</w:t>
      </w:r>
      <w:r w:rsidR="00357F2D">
        <w:rPr>
          <w:rFonts w:ascii="Times New Roman" w:hAnsi="Times New Roman" w:cs="Times New Roman"/>
          <w:sz w:val="24"/>
          <w:szCs w:val="24"/>
        </w:rPr>
        <w:t xml:space="preserve">. Domnívám se však, že v tomto případě je přiměřenost splněna. Legitimním cílem je zabránění útěku, ochrana života a zdraví. Použití pout sice představuje zásah do práv, ale je efektivně schopno zamezit rizikům újmy na zdraví a útěku. Vězeň by musel vyvinout určité úsilí, aby je odemkl či si je jiným způsobem sundal. Přínos použití pout tedy převažuje nad intenzitou zásahu do práv. Mnohem intenzivnější zásah by představovalo například připoutání vězně k zábradlí či topení, kdy by </w:t>
      </w:r>
      <w:r w:rsidR="00357F2D" w:rsidRPr="00357F2D">
        <w:rPr>
          <w:rFonts w:ascii="Times New Roman" w:hAnsi="Times New Roman" w:cs="Times New Roman"/>
          <w:sz w:val="24"/>
          <w:szCs w:val="24"/>
        </w:rPr>
        <w:t xml:space="preserve">již byl plně omezen ve </w:t>
      </w:r>
      <w:r w:rsidR="00357F2D" w:rsidRPr="00357F2D">
        <w:rPr>
          <w:rFonts w:ascii="Times New Roman" w:hAnsi="Times New Roman" w:cs="Times New Roman"/>
          <w:sz w:val="24"/>
          <w:szCs w:val="24"/>
        </w:rPr>
        <w:lastRenderedPageBreak/>
        <w:t>svobodě pohybu, zde by již přiměřenost splněna nebyla.</w:t>
      </w:r>
      <w:r w:rsidR="00CB739B">
        <w:rPr>
          <w:rFonts w:ascii="Times New Roman" w:hAnsi="Times New Roman" w:cs="Times New Roman"/>
          <w:sz w:val="24"/>
          <w:szCs w:val="24"/>
        </w:rPr>
        <w:t xml:space="preserve"> Takto nepřiměřený zásah shledávám ve věci </w:t>
      </w:r>
      <w:proofErr w:type="spellStart"/>
      <w:r w:rsidR="00CB739B">
        <w:rPr>
          <w:rFonts w:ascii="Times New Roman" w:hAnsi="Times New Roman" w:cs="Times New Roman"/>
          <w:sz w:val="24"/>
          <w:szCs w:val="24"/>
        </w:rPr>
        <w:t>Kummer</w:t>
      </w:r>
      <w:proofErr w:type="spellEnd"/>
      <w:r w:rsidR="00CB739B">
        <w:rPr>
          <w:rFonts w:ascii="Times New Roman" w:hAnsi="Times New Roman" w:cs="Times New Roman"/>
          <w:sz w:val="24"/>
          <w:szCs w:val="24"/>
        </w:rPr>
        <w:t xml:space="preserve"> proti České republice, kdy </w:t>
      </w:r>
      <w:r w:rsidR="00CB739B" w:rsidRPr="00CB739B">
        <w:rPr>
          <w:rFonts w:ascii="Times New Roman" w:hAnsi="Times New Roman" w:cs="Times New Roman"/>
          <w:sz w:val="24"/>
          <w:szCs w:val="24"/>
        </w:rPr>
        <w:t xml:space="preserve">policejní stanice byla zabezpečena, přítomni byli policisté. Zadržený u sebe neměl zbraň ani předmět, kterým by mohl ostatní osoby ohrozit. Policisté měli k dispozici zbraně a další zajišťující prostředky. Reálně tedy zadržený nepředstavoval hrozbu pro okolí a jeho útěk byl také spíše nepravděpodobný. </w:t>
      </w:r>
      <w:r w:rsidR="00CB739B">
        <w:rPr>
          <w:rFonts w:ascii="Times New Roman" w:hAnsi="Times New Roman" w:cs="Times New Roman"/>
          <w:sz w:val="24"/>
          <w:szCs w:val="24"/>
        </w:rPr>
        <w:t>Způsob jeho zajištění byl tedy zjevně nepřiměřený sledovanému legitimnímu cíli.</w:t>
      </w:r>
    </w:p>
    <w:p w14:paraId="027D9BAD" w14:textId="6B6C7E47" w:rsidR="0031049E" w:rsidRPr="00357F2D" w:rsidRDefault="0031049E" w:rsidP="000A01E1">
      <w:pPr>
        <w:spacing w:after="0" w:line="360" w:lineRule="auto"/>
        <w:ind w:left="102" w:right="108" w:firstLine="709"/>
        <w:jc w:val="both"/>
        <w:rPr>
          <w:rFonts w:ascii="Times New Roman" w:hAnsi="Times New Roman" w:cs="Times New Roman"/>
          <w:sz w:val="24"/>
          <w:szCs w:val="24"/>
        </w:rPr>
      </w:pPr>
      <w:r w:rsidRPr="00357F2D">
        <w:rPr>
          <w:rFonts w:ascii="Times New Roman" w:hAnsi="Times New Roman" w:cs="Times New Roman"/>
          <w:sz w:val="24"/>
          <w:szCs w:val="24"/>
        </w:rPr>
        <w:t>Domnívám se, že v případě, kdy použití omezujícího prostředku nebude přiměřené zásahu do lidské důstojnosti, bude naplňovat znaky špatného zacházení. Neboť zásah do práv bude intenzivnější, než jaký by byl potřeba k zajištění bezpečnosti</w:t>
      </w:r>
      <w:r w:rsidR="00357F2D" w:rsidRPr="00357F2D">
        <w:rPr>
          <w:rFonts w:ascii="Times New Roman" w:hAnsi="Times New Roman" w:cs="Times New Roman"/>
          <w:sz w:val="24"/>
          <w:szCs w:val="24"/>
        </w:rPr>
        <w:t xml:space="preserve"> a ochrany zdraví</w:t>
      </w:r>
      <w:r w:rsidRPr="00357F2D">
        <w:rPr>
          <w:rFonts w:ascii="Times New Roman" w:hAnsi="Times New Roman" w:cs="Times New Roman"/>
          <w:sz w:val="24"/>
          <w:szCs w:val="24"/>
        </w:rPr>
        <w:t>.</w:t>
      </w:r>
    </w:p>
    <w:p w14:paraId="5B3FB35D" w14:textId="47943D55" w:rsidR="00F40CF6" w:rsidRPr="004D44CD" w:rsidRDefault="00CB739B" w:rsidP="000A01E1">
      <w:pPr>
        <w:spacing w:after="0" w:line="360" w:lineRule="auto"/>
        <w:ind w:left="102" w:right="108" w:firstLine="709"/>
        <w:jc w:val="both"/>
        <w:rPr>
          <w:rFonts w:ascii="Times New Roman" w:hAnsi="Times New Roman" w:cs="Times New Roman"/>
          <w:sz w:val="24"/>
          <w:szCs w:val="24"/>
        </w:rPr>
      </w:pPr>
      <w:r w:rsidRPr="00CB739B">
        <w:rPr>
          <w:rFonts w:ascii="Times New Roman" w:hAnsi="Times New Roman" w:cs="Times New Roman"/>
          <w:sz w:val="24"/>
          <w:szCs w:val="24"/>
        </w:rPr>
        <w:t>V</w:t>
      </w:r>
      <w:r w:rsidR="00050A1A" w:rsidRPr="00CB739B">
        <w:rPr>
          <w:rFonts w:ascii="Times New Roman" w:hAnsi="Times New Roman" w:cs="Times New Roman"/>
          <w:sz w:val="24"/>
          <w:szCs w:val="24"/>
        </w:rPr>
        <w:t xml:space="preserve"> případě </w:t>
      </w:r>
      <w:proofErr w:type="spellStart"/>
      <w:r w:rsidR="00050A1A" w:rsidRPr="00CB739B">
        <w:rPr>
          <w:rFonts w:ascii="Times New Roman" w:hAnsi="Times New Roman" w:cs="Times New Roman"/>
          <w:sz w:val="24"/>
          <w:szCs w:val="24"/>
        </w:rPr>
        <w:t>Kashavelov</w:t>
      </w:r>
      <w:proofErr w:type="spellEnd"/>
      <w:r w:rsidR="00050A1A" w:rsidRPr="00CB739B">
        <w:rPr>
          <w:rFonts w:ascii="Times New Roman" w:hAnsi="Times New Roman" w:cs="Times New Roman"/>
          <w:sz w:val="24"/>
          <w:szCs w:val="24"/>
        </w:rPr>
        <w:t xml:space="preserve"> proti Bulharsku nelze hovořit o </w:t>
      </w:r>
      <w:r w:rsidR="00822C17" w:rsidRPr="00CB739B">
        <w:rPr>
          <w:rFonts w:ascii="Times New Roman" w:hAnsi="Times New Roman" w:cs="Times New Roman"/>
          <w:sz w:val="24"/>
          <w:szCs w:val="24"/>
        </w:rPr>
        <w:t>potřebn</w:t>
      </w:r>
      <w:r w:rsidR="003A4ACE" w:rsidRPr="00CB739B">
        <w:rPr>
          <w:rFonts w:ascii="Times New Roman" w:hAnsi="Times New Roman" w:cs="Times New Roman"/>
          <w:sz w:val="24"/>
          <w:szCs w:val="24"/>
        </w:rPr>
        <w:t>é</w:t>
      </w:r>
      <w:r w:rsidR="00822C17" w:rsidRPr="00CB739B">
        <w:rPr>
          <w:rFonts w:ascii="Times New Roman" w:hAnsi="Times New Roman" w:cs="Times New Roman"/>
          <w:sz w:val="24"/>
          <w:szCs w:val="24"/>
        </w:rPr>
        <w:t>m</w:t>
      </w:r>
      <w:r w:rsidR="00050A1A" w:rsidRPr="00CB739B">
        <w:rPr>
          <w:rFonts w:ascii="Times New Roman" w:hAnsi="Times New Roman" w:cs="Times New Roman"/>
          <w:sz w:val="24"/>
          <w:szCs w:val="24"/>
        </w:rPr>
        <w:t xml:space="preserve"> zásahu, neboť nasazování pout vězni při denní vycházce, kdy nehrozí reálné nebezpečí útěku či násilí, není nezbytně nutné k zajištění vnitřní bezpečnosti</w:t>
      </w:r>
      <w:r w:rsidR="00822C17" w:rsidRPr="00CB739B">
        <w:rPr>
          <w:rFonts w:ascii="Times New Roman" w:hAnsi="Times New Roman" w:cs="Times New Roman"/>
          <w:sz w:val="24"/>
          <w:szCs w:val="24"/>
        </w:rPr>
        <w:t>, dá se jí docílit i mírnějším způsobem, např. sledováním kamerového záznamu či dozorem zaměstnanců Vězeňské služby.</w:t>
      </w:r>
      <w:r w:rsidR="00050A1A" w:rsidRPr="00CB739B">
        <w:rPr>
          <w:rFonts w:ascii="Times New Roman" w:hAnsi="Times New Roman" w:cs="Times New Roman"/>
          <w:sz w:val="24"/>
          <w:szCs w:val="24"/>
        </w:rPr>
        <w:t xml:space="preserve"> Nezbytně nutné</w:t>
      </w:r>
      <w:r w:rsidR="009C017C" w:rsidRPr="00CB739B">
        <w:rPr>
          <w:rFonts w:ascii="Times New Roman" w:hAnsi="Times New Roman" w:cs="Times New Roman"/>
          <w:sz w:val="24"/>
          <w:szCs w:val="24"/>
        </w:rPr>
        <w:t xml:space="preserve"> dle mého názoru</w:t>
      </w:r>
      <w:r w:rsidR="00050A1A" w:rsidRPr="00CB739B">
        <w:rPr>
          <w:rFonts w:ascii="Times New Roman" w:hAnsi="Times New Roman" w:cs="Times New Roman"/>
          <w:sz w:val="24"/>
          <w:szCs w:val="24"/>
        </w:rPr>
        <w:t xml:space="preserve"> může být například v situaci, kdy vězeň opouští věznici jako takovou</w:t>
      </w:r>
      <w:r w:rsidR="009C017C" w:rsidRPr="00CB739B">
        <w:rPr>
          <w:rFonts w:ascii="Times New Roman" w:hAnsi="Times New Roman" w:cs="Times New Roman"/>
          <w:sz w:val="24"/>
          <w:szCs w:val="24"/>
        </w:rPr>
        <w:t xml:space="preserve"> a již se v minulosti při eskortě násilí či pokusu útěku dopustil. Nelze však potřebu pravidelného poutání odůvodnit jen délkou trestu a povahou trestných činů, za které byl odsouzen.</w:t>
      </w:r>
      <w:r w:rsidR="00F61B00" w:rsidRPr="00CB739B">
        <w:rPr>
          <w:rStyle w:val="Znakapoznpodarou"/>
          <w:rFonts w:ascii="Times New Roman" w:hAnsi="Times New Roman" w:cs="Times New Roman"/>
          <w:sz w:val="24"/>
          <w:szCs w:val="24"/>
        </w:rPr>
        <w:footnoteReference w:id="56"/>
      </w:r>
    </w:p>
    <w:p w14:paraId="5D4323BF" w14:textId="1E9930A5" w:rsidR="00CF766B" w:rsidRPr="004D44CD" w:rsidRDefault="00CF766B" w:rsidP="00F07A0F">
      <w:pPr>
        <w:pStyle w:val="Nadpis3"/>
        <w:numPr>
          <w:ilvl w:val="2"/>
          <w:numId w:val="1"/>
        </w:numPr>
        <w:spacing w:line="360" w:lineRule="auto"/>
        <w:rPr>
          <w:rFonts w:ascii="Times New Roman" w:hAnsi="Times New Roman" w:cs="Times New Roman"/>
          <w:b/>
          <w:bCs/>
          <w:color w:val="auto"/>
        </w:rPr>
      </w:pPr>
      <w:bookmarkStart w:id="26" w:name="_Toc67908360"/>
      <w:r w:rsidRPr="004D44CD">
        <w:rPr>
          <w:rFonts w:ascii="Times New Roman" w:hAnsi="Times New Roman" w:cs="Times New Roman"/>
          <w:b/>
          <w:bCs/>
          <w:color w:val="auto"/>
        </w:rPr>
        <w:t>Nevyhovující podmínky detence</w:t>
      </w:r>
      <w:bookmarkEnd w:id="26"/>
      <w:r w:rsidR="00256CD0" w:rsidRPr="004D44CD">
        <w:rPr>
          <w:rFonts w:ascii="Times New Roman" w:hAnsi="Times New Roman" w:cs="Times New Roman"/>
          <w:b/>
          <w:bCs/>
          <w:color w:val="auto"/>
        </w:rPr>
        <w:t xml:space="preserve"> </w:t>
      </w:r>
    </w:p>
    <w:p w14:paraId="09178FC2" w14:textId="23DF462F" w:rsidR="00134C92" w:rsidRPr="004D44CD" w:rsidRDefault="00AC5662"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Zcela zásadní judikaturu nalezneme v oblasti nevyhovujících podmínek detence, kdy ESLP zakotvil několik limitů a mezí, o kterých lze hovořit jako o minimálním standardu ochrany. </w:t>
      </w:r>
      <w:r w:rsidR="00CE7611" w:rsidRPr="004D44CD">
        <w:rPr>
          <w:rFonts w:ascii="Times New Roman" w:hAnsi="Times New Roman" w:cs="Times New Roman"/>
          <w:sz w:val="24"/>
          <w:szCs w:val="24"/>
        </w:rPr>
        <w:t xml:space="preserve">Další </w:t>
      </w:r>
      <w:r w:rsidRPr="004D44CD">
        <w:rPr>
          <w:rFonts w:ascii="Times New Roman" w:hAnsi="Times New Roman" w:cs="Times New Roman"/>
          <w:sz w:val="24"/>
          <w:szCs w:val="24"/>
        </w:rPr>
        <w:t xml:space="preserve">podmínky plynou </w:t>
      </w:r>
      <w:r w:rsidR="00CE7611" w:rsidRPr="004D44CD">
        <w:rPr>
          <w:rFonts w:ascii="Times New Roman" w:hAnsi="Times New Roman" w:cs="Times New Roman"/>
          <w:sz w:val="24"/>
          <w:szCs w:val="24"/>
        </w:rPr>
        <w:t>i</w:t>
      </w:r>
      <w:r w:rsidRPr="004D44CD">
        <w:rPr>
          <w:rFonts w:ascii="Times New Roman" w:hAnsi="Times New Roman" w:cs="Times New Roman"/>
          <w:sz w:val="24"/>
          <w:szCs w:val="24"/>
        </w:rPr>
        <w:t xml:space="preserve"> z EVP. Pokud jsou podmínky nevyhovující, lze hovořit </w:t>
      </w:r>
      <w:r w:rsidR="00623928">
        <w:rPr>
          <w:rFonts w:ascii="Times New Roman" w:hAnsi="Times New Roman" w:cs="Times New Roman"/>
          <w:sz w:val="24"/>
          <w:szCs w:val="24"/>
        </w:rPr>
        <w:br/>
      </w:r>
      <w:r w:rsidRPr="004D44CD">
        <w:rPr>
          <w:rFonts w:ascii="Times New Roman" w:hAnsi="Times New Roman" w:cs="Times New Roman"/>
          <w:sz w:val="24"/>
          <w:szCs w:val="24"/>
        </w:rPr>
        <w:t>o nelidském či ponižujícím zacházení</w:t>
      </w:r>
      <w:r w:rsidR="00A44843">
        <w:rPr>
          <w:rFonts w:ascii="Times New Roman" w:hAnsi="Times New Roman" w:cs="Times New Roman"/>
          <w:sz w:val="24"/>
          <w:szCs w:val="24"/>
        </w:rPr>
        <w:t>.</w:t>
      </w:r>
      <w:r w:rsidRPr="004D44CD">
        <w:rPr>
          <w:rFonts w:ascii="Times New Roman" w:hAnsi="Times New Roman" w:cs="Times New Roman"/>
          <w:sz w:val="24"/>
          <w:szCs w:val="24"/>
          <w:vertAlign w:val="superscript"/>
        </w:rPr>
        <w:footnoteReference w:id="57"/>
      </w:r>
      <w:r w:rsidR="00A44843">
        <w:rPr>
          <w:rFonts w:ascii="Times New Roman" w:hAnsi="Times New Roman" w:cs="Times New Roman"/>
          <w:sz w:val="24"/>
          <w:szCs w:val="24"/>
        </w:rPr>
        <w:t xml:space="preserve"> </w:t>
      </w:r>
      <w:r w:rsidRPr="004D44CD">
        <w:rPr>
          <w:rFonts w:ascii="Times New Roman" w:hAnsi="Times New Roman" w:cs="Times New Roman"/>
          <w:sz w:val="24"/>
          <w:szCs w:val="24"/>
        </w:rPr>
        <w:t>Stejně jako v případu policejního zadržení, při uvěznění jsou vězni zcela v moci státu. Proto má stát povinnost zajistit, aby nedocházelo k porušování článku 3 Úmluvy, přičemž této povinnosti se nemůže zprostit ani v případě nedostatečných finančních prostředků na zajištění kvalitních podmínek života ve věznici.</w:t>
      </w:r>
      <w:r w:rsidRPr="004D44CD">
        <w:rPr>
          <w:rFonts w:ascii="Times New Roman" w:hAnsi="Times New Roman" w:cs="Times New Roman"/>
          <w:sz w:val="24"/>
          <w:szCs w:val="24"/>
          <w:vertAlign w:val="superscript"/>
        </w:rPr>
        <w:footnoteReference w:id="58"/>
      </w:r>
      <w:r w:rsidRPr="004D44CD">
        <w:rPr>
          <w:rFonts w:ascii="Times New Roman" w:hAnsi="Times New Roman" w:cs="Times New Roman"/>
          <w:sz w:val="24"/>
          <w:szCs w:val="24"/>
          <w:vertAlign w:val="superscript"/>
        </w:rPr>
        <w:t xml:space="preserve"> </w:t>
      </w:r>
      <w:r w:rsidR="00256CD0" w:rsidRPr="004D44CD">
        <w:rPr>
          <w:rFonts w:ascii="Times New Roman" w:hAnsi="Times New Roman" w:cs="Times New Roman"/>
          <w:sz w:val="24"/>
          <w:szCs w:val="24"/>
        </w:rPr>
        <w:t>Nejčastěji se ESLP vyjadřuje k nedostatečné velikosti cel. Dále se zabývá i hygienickými podmínkami v cele, možností jejího větrání a přístupem denního světla do cely. V rámci této podkapitoly bych se ráda zaměřila na velikost cel.</w:t>
      </w:r>
    </w:p>
    <w:p w14:paraId="30EC4210" w14:textId="52C4591C" w:rsidR="00134C92" w:rsidRPr="004D44CD" w:rsidRDefault="00AC5662"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Příkladem </w:t>
      </w:r>
      <w:r w:rsidR="00256CD0" w:rsidRPr="004D44CD">
        <w:rPr>
          <w:rFonts w:ascii="Times New Roman" w:hAnsi="Times New Roman" w:cs="Times New Roman"/>
          <w:sz w:val="24"/>
          <w:szCs w:val="24"/>
        </w:rPr>
        <w:t xml:space="preserve">nevyhovující cely z hlediska její velikosti </w:t>
      </w:r>
      <w:r w:rsidRPr="004D44CD">
        <w:rPr>
          <w:rFonts w:ascii="Times New Roman" w:hAnsi="Times New Roman" w:cs="Times New Roman"/>
          <w:sz w:val="24"/>
          <w:szCs w:val="24"/>
        </w:rPr>
        <w:t xml:space="preserve">může být cela popsaná v případu </w:t>
      </w:r>
      <w:proofErr w:type="spellStart"/>
      <w:r w:rsidRPr="004D44CD">
        <w:rPr>
          <w:rFonts w:ascii="Times New Roman" w:hAnsi="Times New Roman" w:cs="Times New Roman"/>
          <w:sz w:val="24"/>
          <w:szCs w:val="24"/>
        </w:rPr>
        <w:t>Peers</w:t>
      </w:r>
      <w:proofErr w:type="spellEnd"/>
      <w:r w:rsidRPr="004D44CD">
        <w:rPr>
          <w:rFonts w:ascii="Times New Roman" w:hAnsi="Times New Roman" w:cs="Times New Roman"/>
          <w:sz w:val="24"/>
          <w:szCs w:val="24"/>
        </w:rPr>
        <w:t xml:space="preserve"> proti Řecku. Lze si ji představit jako místnost pro dva vězně o velikosti 2,27</w:t>
      </w:r>
      <w:r w:rsidR="00623928">
        <w:rPr>
          <w:rFonts w:ascii="Times New Roman" w:hAnsi="Times New Roman" w:cs="Times New Roman"/>
          <w:sz w:val="24"/>
          <w:szCs w:val="24"/>
        </w:rPr>
        <w:t xml:space="preserve"> </w:t>
      </w:r>
      <w:r w:rsidRPr="004D44CD">
        <w:rPr>
          <w:rFonts w:ascii="Times New Roman" w:hAnsi="Times New Roman" w:cs="Times New Roman"/>
          <w:sz w:val="24"/>
          <w:szCs w:val="24"/>
        </w:rPr>
        <w:t xml:space="preserve">m krát </w:t>
      </w:r>
      <w:r w:rsidR="00623928">
        <w:rPr>
          <w:rFonts w:ascii="Times New Roman" w:hAnsi="Times New Roman" w:cs="Times New Roman"/>
          <w:sz w:val="24"/>
          <w:szCs w:val="24"/>
        </w:rPr>
        <w:br/>
      </w:r>
      <w:r w:rsidRPr="004D44CD">
        <w:rPr>
          <w:rFonts w:ascii="Times New Roman" w:hAnsi="Times New Roman" w:cs="Times New Roman"/>
          <w:sz w:val="24"/>
          <w:szCs w:val="24"/>
        </w:rPr>
        <w:lastRenderedPageBreak/>
        <w:t>3</w:t>
      </w:r>
      <w:r w:rsidR="00623928">
        <w:rPr>
          <w:rFonts w:ascii="Times New Roman" w:hAnsi="Times New Roman" w:cs="Times New Roman"/>
          <w:sz w:val="24"/>
          <w:szCs w:val="24"/>
        </w:rPr>
        <w:t xml:space="preserve"> </w:t>
      </w:r>
      <w:r w:rsidRPr="004D44CD">
        <w:rPr>
          <w:rFonts w:ascii="Times New Roman" w:hAnsi="Times New Roman" w:cs="Times New Roman"/>
          <w:sz w:val="24"/>
          <w:szCs w:val="24"/>
        </w:rPr>
        <w:t>m, bez oken, bez umyvadla, bez plenty oddělující toaletu a nutno také zmínit neutuchající horko, zatuchlý vzduch, špínu a zápach. V tomto rozhodnutí byla cela doslovně označená za středověký žalář.</w:t>
      </w:r>
      <w:r w:rsidRPr="004D44CD">
        <w:rPr>
          <w:rStyle w:val="Znakapoznpodarou"/>
          <w:rFonts w:ascii="Times New Roman" w:hAnsi="Times New Roman" w:cs="Times New Roman"/>
          <w:sz w:val="24"/>
          <w:szCs w:val="24"/>
        </w:rPr>
        <w:footnoteReference w:id="59"/>
      </w:r>
      <w:r w:rsidR="00AE778E" w:rsidRPr="004D44CD">
        <w:rPr>
          <w:rFonts w:ascii="Times New Roman" w:hAnsi="Times New Roman" w:cs="Times New Roman"/>
          <w:sz w:val="24"/>
          <w:szCs w:val="24"/>
        </w:rPr>
        <w:t xml:space="preserve"> Nevyhovující podmínky jsou spojeny také s přeplněností věznic. V této oblasti ESLP stanovil minimální standard pro velikost věznice s ohledem na počet vězňů. V rozhodnutí </w:t>
      </w:r>
      <w:proofErr w:type="spellStart"/>
      <w:r w:rsidR="00AE778E" w:rsidRPr="004D44CD">
        <w:rPr>
          <w:rFonts w:ascii="Times New Roman" w:hAnsi="Times New Roman" w:cs="Times New Roman"/>
          <w:sz w:val="24"/>
          <w:szCs w:val="24"/>
        </w:rPr>
        <w:t>Sulejmanovic</w:t>
      </w:r>
      <w:proofErr w:type="spellEnd"/>
      <w:r w:rsidR="00AE778E" w:rsidRPr="004D44CD">
        <w:rPr>
          <w:rFonts w:ascii="Times New Roman" w:hAnsi="Times New Roman" w:cs="Times New Roman"/>
          <w:sz w:val="24"/>
          <w:szCs w:val="24"/>
        </w:rPr>
        <w:t xml:space="preserve"> proti Itálii vymezil, že minimální velikost cely na jednu osobu je 3 m</w:t>
      </w:r>
      <w:r w:rsidR="00AE778E" w:rsidRPr="004D44CD">
        <w:rPr>
          <w:rFonts w:ascii="Times New Roman" w:hAnsi="Times New Roman" w:cs="Times New Roman"/>
          <w:sz w:val="24"/>
          <w:szCs w:val="24"/>
          <w:vertAlign w:val="superscript"/>
        </w:rPr>
        <w:t>2</w:t>
      </w:r>
      <w:r w:rsidR="00AE778E" w:rsidRPr="004D44CD">
        <w:rPr>
          <w:rFonts w:ascii="Times New Roman" w:hAnsi="Times New Roman" w:cs="Times New Roman"/>
          <w:sz w:val="24"/>
          <w:szCs w:val="24"/>
        </w:rPr>
        <w:t>, přičemž pokud je cela o velikosti mezi 3 m</w:t>
      </w:r>
      <w:r w:rsidR="00AE778E" w:rsidRPr="004D44CD">
        <w:rPr>
          <w:rFonts w:ascii="Times New Roman" w:hAnsi="Times New Roman" w:cs="Times New Roman"/>
          <w:sz w:val="24"/>
          <w:szCs w:val="24"/>
          <w:vertAlign w:val="superscript"/>
        </w:rPr>
        <w:t xml:space="preserve">2 </w:t>
      </w:r>
      <w:r w:rsidR="00AE778E" w:rsidRPr="004D44CD">
        <w:rPr>
          <w:rFonts w:ascii="Times New Roman" w:hAnsi="Times New Roman" w:cs="Times New Roman"/>
          <w:sz w:val="24"/>
          <w:szCs w:val="24"/>
        </w:rPr>
        <w:t>a 4 m</w:t>
      </w:r>
      <w:r w:rsidR="00AE778E" w:rsidRPr="004D44CD">
        <w:rPr>
          <w:rFonts w:ascii="Times New Roman" w:hAnsi="Times New Roman" w:cs="Times New Roman"/>
          <w:sz w:val="24"/>
          <w:szCs w:val="24"/>
          <w:vertAlign w:val="superscript"/>
        </w:rPr>
        <w:t>2</w:t>
      </w:r>
      <w:r w:rsidR="00AE778E" w:rsidRPr="004D44CD">
        <w:rPr>
          <w:rFonts w:ascii="Times New Roman" w:hAnsi="Times New Roman" w:cs="Times New Roman"/>
          <w:sz w:val="24"/>
          <w:szCs w:val="24"/>
        </w:rPr>
        <w:t xml:space="preserve">, poté je třeba zkoumat, zda cela splňuje další podmínky, například možnost ventilace či hygienické podmínky. </w:t>
      </w:r>
      <w:r w:rsidR="00E877C3" w:rsidRPr="004D44CD">
        <w:rPr>
          <w:rFonts w:ascii="Times New Roman" w:hAnsi="Times New Roman" w:cs="Times New Roman"/>
          <w:sz w:val="24"/>
          <w:szCs w:val="24"/>
        </w:rPr>
        <w:t>Zde je vhodné zmínit i rozhodnutí ve věci Jirsák proti České republice</w:t>
      </w:r>
      <w:r w:rsidR="002A239B">
        <w:rPr>
          <w:rFonts w:ascii="Times New Roman" w:hAnsi="Times New Roman" w:cs="Times New Roman"/>
          <w:sz w:val="24"/>
          <w:szCs w:val="24"/>
        </w:rPr>
        <w:t>,</w:t>
      </w:r>
      <w:r w:rsidR="00623928">
        <w:rPr>
          <w:rFonts w:ascii="Times New Roman" w:hAnsi="Times New Roman" w:cs="Times New Roman"/>
          <w:sz w:val="24"/>
          <w:szCs w:val="24"/>
        </w:rPr>
        <w:t xml:space="preserve"> </w:t>
      </w:r>
      <w:r w:rsidR="00E877C3" w:rsidRPr="004D44CD">
        <w:rPr>
          <w:rFonts w:ascii="Times New Roman" w:hAnsi="Times New Roman" w:cs="Times New Roman"/>
          <w:sz w:val="24"/>
          <w:szCs w:val="24"/>
        </w:rPr>
        <w:t>v </w:t>
      </w:r>
      <w:r w:rsidR="00781148" w:rsidRPr="004D44CD">
        <w:rPr>
          <w:rFonts w:ascii="Times New Roman" w:hAnsi="Times New Roman" w:cs="Times New Roman"/>
          <w:sz w:val="24"/>
          <w:szCs w:val="24"/>
        </w:rPr>
        <w:t>rámci</w:t>
      </w:r>
      <w:r w:rsidR="00E877C3" w:rsidRPr="004D44CD">
        <w:rPr>
          <w:rFonts w:ascii="Times New Roman" w:hAnsi="Times New Roman" w:cs="Times New Roman"/>
          <w:sz w:val="24"/>
          <w:szCs w:val="24"/>
        </w:rPr>
        <w:t xml:space="preserve"> kterého</w:t>
      </w:r>
      <w:r w:rsidR="00756963" w:rsidRPr="004D44CD">
        <w:rPr>
          <w:rFonts w:ascii="Times New Roman" w:hAnsi="Times New Roman" w:cs="Times New Roman"/>
          <w:sz w:val="24"/>
          <w:szCs w:val="24"/>
        </w:rPr>
        <w:t xml:space="preserve"> ESLP zkoumal právě další podmínky, jelikož prostor pro jednoho vězně činil 3,6 m</w:t>
      </w:r>
      <w:r w:rsidR="00756963" w:rsidRPr="004D44CD">
        <w:rPr>
          <w:rFonts w:ascii="Times New Roman" w:hAnsi="Times New Roman" w:cs="Times New Roman"/>
          <w:sz w:val="24"/>
          <w:szCs w:val="24"/>
          <w:vertAlign w:val="superscript"/>
        </w:rPr>
        <w:t>2</w:t>
      </w:r>
      <w:r w:rsidR="00756963" w:rsidRPr="004D44CD">
        <w:rPr>
          <w:rFonts w:ascii="Times New Roman" w:hAnsi="Times New Roman" w:cs="Times New Roman"/>
          <w:sz w:val="24"/>
          <w:szCs w:val="24"/>
        </w:rPr>
        <w:t>. Mezi tyto další podmínky zařadil celkovou dobu strávenou v cele, která činila 2,5 měsíce, dále možnost pohybu mimo celu, která pro stěžovatele byla značná, neboť byl pracovně zařazen na 9 hodin denně. Následně hodnotil hygienické podmínky cely, které také shledal dostatečnými. S ohledem na toto zhodnocení došel ESLP k závěru, že nedošlo k porušení článku 3 Úmluvy</w:t>
      </w:r>
      <w:r w:rsidR="00332672" w:rsidRPr="004D44CD">
        <w:rPr>
          <w:rFonts w:ascii="Times New Roman" w:hAnsi="Times New Roman" w:cs="Times New Roman"/>
          <w:sz w:val="24"/>
          <w:szCs w:val="24"/>
        </w:rPr>
        <w:t>.</w:t>
      </w:r>
      <w:r w:rsidR="00756963" w:rsidRPr="004D44CD">
        <w:rPr>
          <w:rStyle w:val="Znakapoznpodarou"/>
          <w:rFonts w:ascii="Times New Roman" w:hAnsi="Times New Roman" w:cs="Times New Roman"/>
          <w:sz w:val="24"/>
          <w:szCs w:val="24"/>
        </w:rPr>
        <w:footnoteReference w:id="60"/>
      </w:r>
      <w:r w:rsidR="00756963" w:rsidRPr="004D44CD">
        <w:rPr>
          <w:rFonts w:ascii="Times New Roman" w:hAnsi="Times New Roman" w:cs="Times New Roman"/>
          <w:sz w:val="24"/>
          <w:szCs w:val="24"/>
        </w:rPr>
        <w:t xml:space="preserve"> </w:t>
      </w:r>
    </w:p>
    <w:p w14:paraId="5531F6F4" w14:textId="77B3434C" w:rsidR="00134C92" w:rsidRPr="004D44CD" w:rsidRDefault="00AE778E"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Důležitou roli však hraje i možnost pobytu vězně mimo celu. Pokud je pobyt mimo n</w:t>
      </w:r>
      <w:r w:rsidR="00332672" w:rsidRPr="004D44CD">
        <w:rPr>
          <w:rFonts w:ascii="Times New Roman" w:hAnsi="Times New Roman" w:cs="Times New Roman"/>
          <w:sz w:val="24"/>
          <w:szCs w:val="24"/>
        </w:rPr>
        <w:t>i</w:t>
      </w:r>
      <w:r w:rsidRPr="004D44CD">
        <w:rPr>
          <w:rFonts w:ascii="Times New Roman" w:hAnsi="Times New Roman" w:cs="Times New Roman"/>
          <w:sz w:val="24"/>
          <w:szCs w:val="24"/>
        </w:rPr>
        <w:t xml:space="preserve"> jen velmi málo omezen, nemusí být hranice 3 m</w:t>
      </w:r>
      <w:r w:rsidRPr="004D44CD">
        <w:rPr>
          <w:rFonts w:ascii="Times New Roman" w:hAnsi="Times New Roman" w:cs="Times New Roman"/>
          <w:sz w:val="24"/>
          <w:szCs w:val="24"/>
          <w:vertAlign w:val="superscript"/>
        </w:rPr>
        <w:t xml:space="preserve">2 </w:t>
      </w:r>
      <w:r w:rsidRPr="004D44CD">
        <w:rPr>
          <w:rFonts w:ascii="Times New Roman" w:hAnsi="Times New Roman" w:cs="Times New Roman"/>
          <w:sz w:val="24"/>
          <w:szCs w:val="24"/>
        </w:rPr>
        <w:t xml:space="preserve">striktně dodržena. Například je možné tolerovat odchylku 30 cm, jak bylo stanoveno ve věci </w:t>
      </w:r>
      <w:proofErr w:type="spellStart"/>
      <w:r w:rsidRPr="004D44CD">
        <w:rPr>
          <w:rFonts w:ascii="Times New Roman" w:hAnsi="Times New Roman" w:cs="Times New Roman"/>
          <w:sz w:val="24"/>
          <w:szCs w:val="24"/>
        </w:rPr>
        <w:t>Valašinas</w:t>
      </w:r>
      <w:proofErr w:type="spellEnd"/>
      <w:r w:rsidRPr="004D44CD">
        <w:rPr>
          <w:rFonts w:ascii="Times New Roman" w:hAnsi="Times New Roman" w:cs="Times New Roman"/>
          <w:sz w:val="24"/>
          <w:szCs w:val="24"/>
        </w:rPr>
        <w:t xml:space="preserve"> proti Litvě.</w:t>
      </w:r>
      <w:r w:rsidRPr="004D44CD">
        <w:rPr>
          <w:rStyle w:val="Znakapoznpodarou"/>
          <w:rFonts w:ascii="Times New Roman" w:hAnsi="Times New Roman" w:cs="Times New Roman"/>
          <w:sz w:val="24"/>
          <w:szCs w:val="24"/>
        </w:rPr>
        <w:footnoteReference w:id="61"/>
      </w:r>
      <w:r w:rsidRPr="004D44CD">
        <w:rPr>
          <w:rFonts w:ascii="Times New Roman" w:hAnsi="Times New Roman" w:cs="Times New Roman"/>
          <w:sz w:val="24"/>
          <w:szCs w:val="24"/>
          <w:vertAlign w:val="superscript"/>
        </w:rPr>
        <w:t xml:space="preserve"> </w:t>
      </w:r>
      <w:r w:rsidRPr="004D44CD">
        <w:rPr>
          <w:rFonts w:ascii="Times New Roman" w:hAnsi="Times New Roman" w:cs="Times New Roman"/>
          <w:sz w:val="24"/>
          <w:szCs w:val="24"/>
        </w:rPr>
        <w:t>Minimálním standardem pro celu s více vězni jsou poté 4 m</w:t>
      </w:r>
      <w:r w:rsidRPr="004D44CD">
        <w:rPr>
          <w:rFonts w:ascii="Times New Roman" w:hAnsi="Times New Roman" w:cs="Times New Roman"/>
          <w:sz w:val="24"/>
          <w:szCs w:val="24"/>
          <w:vertAlign w:val="superscript"/>
        </w:rPr>
        <w:t>2</w:t>
      </w:r>
      <w:r w:rsidRPr="004D44CD">
        <w:rPr>
          <w:rFonts w:ascii="Times New Roman" w:hAnsi="Times New Roman" w:cs="Times New Roman"/>
          <w:sz w:val="24"/>
          <w:szCs w:val="24"/>
        </w:rPr>
        <w:t xml:space="preserve">, což plyne </w:t>
      </w:r>
      <w:r w:rsidR="00781148">
        <w:rPr>
          <w:rFonts w:ascii="Times New Roman" w:hAnsi="Times New Roman" w:cs="Times New Roman"/>
          <w:sz w:val="24"/>
          <w:szCs w:val="24"/>
        </w:rPr>
        <w:t>z</w:t>
      </w:r>
      <w:r w:rsidRPr="004D44CD">
        <w:rPr>
          <w:rFonts w:ascii="Times New Roman" w:hAnsi="Times New Roman" w:cs="Times New Roman"/>
          <w:sz w:val="24"/>
          <w:szCs w:val="24"/>
        </w:rPr>
        <w:t> judikatury ESLP</w:t>
      </w:r>
      <w:r w:rsidRPr="004D44CD">
        <w:rPr>
          <w:rStyle w:val="Znakapoznpodarou"/>
          <w:rFonts w:ascii="Times New Roman" w:hAnsi="Times New Roman" w:cs="Times New Roman"/>
          <w:sz w:val="24"/>
          <w:szCs w:val="24"/>
        </w:rPr>
        <w:footnoteReference w:id="62"/>
      </w:r>
      <w:r w:rsidR="00781148">
        <w:rPr>
          <w:rFonts w:ascii="Times New Roman" w:hAnsi="Times New Roman" w:cs="Times New Roman"/>
          <w:sz w:val="24"/>
          <w:szCs w:val="24"/>
        </w:rPr>
        <w:t>.</w:t>
      </w:r>
    </w:p>
    <w:p w14:paraId="2CFC2F9B" w14:textId="74510052" w:rsidR="00134C92" w:rsidRPr="004D44CD" w:rsidRDefault="00256CD0"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Z judikatury ESLP tedy lze shrnout několik zásadních limitů pro velikost cel. Platí, že minimální velikost cely na jednu osobu je 3 m</w:t>
      </w:r>
      <w:r w:rsidRPr="004D44CD">
        <w:rPr>
          <w:rFonts w:ascii="Times New Roman" w:hAnsi="Times New Roman" w:cs="Times New Roman"/>
          <w:sz w:val="24"/>
          <w:szCs w:val="24"/>
          <w:vertAlign w:val="superscript"/>
        </w:rPr>
        <w:t>2</w:t>
      </w:r>
      <w:r w:rsidRPr="004D44CD">
        <w:rPr>
          <w:rFonts w:ascii="Times New Roman" w:hAnsi="Times New Roman" w:cs="Times New Roman"/>
          <w:sz w:val="24"/>
          <w:szCs w:val="24"/>
        </w:rPr>
        <w:t>. V případě, že cela má velikost mezi 3 m</w:t>
      </w:r>
      <w:r w:rsidRPr="004D44CD">
        <w:rPr>
          <w:rFonts w:ascii="Times New Roman" w:hAnsi="Times New Roman" w:cs="Times New Roman"/>
          <w:sz w:val="24"/>
          <w:szCs w:val="24"/>
          <w:vertAlign w:val="superscript"/>
        </w:rPr>
        <w:t xml:space="preserve">2 </w:t>
      </w:r>
      <w:r w:rsidRPr="004D44CD">
        <w:rPr>
          <w:rFonts w:ascii="Times New Roman" w:hAnsi="Times New Roman" w:cs="Times New Roman"/>
          <w:sz w:val="24"/>
          <w:szCs w:val="24"/>
        </w:rPr>
        <w:t>a 4 m</w:t>
      </w:r>
      <w:r w:rsidRPr="004D44CD">
        <w:rPr>
          <w:rFonts w:ascii="Times New Roman" w:hAnsi="Times New Roman" w:cs="Times New Roman"/>
          <w:sz w:val="24"/>
          <w:szCs w:val="24"/>
          <w:vertAlign w:val="superscript"/>
        </w:rPr>
        <w:t>2</w:t>
      </w:r>
      <w:r w:rsidRPr="004D44CD">
        <w:rPr>
          <w:rFonts w:ascii="Times New Roman" w:hAnsi="Times New Roman" w:cs="Times New Roman"/>
          <w:sz w:val="24"/>
          <w:szCs w:val="24"/>
        </w:rPr>
        <w:t>, je třeba zkoumat, zda splňuje další podmínky, zejména hygienické. Pokud nesplňuje, jde o nedodržení minimálního standardu a porušení článku 3 Úmluvy. Pro cely s více vězni platí limit 4 m</w:t>
      </w:r>
      <w:r w:rsidRPr="004D44CD">
        <w:rPr>
          <w:rFonts w:ascii="Times New Roman" w:hAnsi="Times New Roman" w:cs="Times New Roman"/>
          <w:sz w:val="24"/>
          <w:szCs w:val="24"/>
          <w:vertAlign w:val="superscript"/>
        </w:rPr>
        <w:t>2</w:t>
      </w:r>
      <w:r w:rsidRPr="004D44CD">
        <w:rPr>
          <w:rFonts w:ascii="Times New Roman" w:hAnsi="Times New Roman" w:cs="Times New Roman"/>
          <w:sz w:val="24"/>
          <w:szCs w:val="24"/>
        </w:rPr>
        <w:t xml:space="preserve">. </w:t>
      </w:r>
      <w:r w:rsidR="00781148">
        <w:rPr>
          <w:rFonts w:ascii="Times New Roman" w:hAnsi="Times New Roman" w:cs="Times New Roman"/>
          <w:sz w:val="24"/>
          <w:szCs w:val="24"/>
        </w:rPr>
        <w:t xml:space="preserve">S tímto závěrem se slučuje i </w:t>
      </w:r>
      <w:r w:rsidR="00781148" w:rsidRPr="00781148">
        <w:rPr>
          <w:rFonts w:ascii="Times New Roman" w:hAnsi="Times New Roman" w:cs="Times New Roman"/>
          <w:sz w:val="24"/>
          <w:szCs w:val="24"/>
        </w:rPr>
        <w:t>úprava ve Vyhlášce, jak bylo zmíněno v kapitole</w:t>
      </w:r>
      <w:r w:rsidR="00781148">
        <w:rPr>
          <w:rFonts w:ascii="Times New Roman" w:hAnsi="Times New Roman" w:cs="Times New Roman"/>
          <w:sz w:val="24"/>
          <w:szCs w:val="24"/>
        </w:rPr>
        <w:t xml:space="preserve"> </w:t>
      </w:r>
      <w:r w:rsidR="00781148">
        <w:rPr>
          <w:rFonts w:ascii="Times New Roman" w:hAnsi="Times New Roman" w:cs="Times New Roman"/>
          <w:sz w:val="24"/>
          <w:szCs w:val="24"/>
        </w:rPr>
        <w:fldChar w:fldCharType="begin"/>
      </w:r>
      <w:r w:rsidR="00781148">
        <w:rPr>
          <w:rFonts w:ascii="Times New Roman" w:hAnsi="Times New Roman" w:cs="Times New Roman"/>
          <w:sz w:val="24"/>
          <w:szCs w:val="24"/>
        </w:rPr>
        <w:instrText xml:space="preserve"> REF _Ref67919095 \r \h </w:instrText>
      </w:r>
      <w:r w:rsidR="00781148">
        <w:rPr>
          <w:rFonts w:ascii="Times New Roman" w:hAnsi="Times New Roman" w:cs="Times New Roman"/>
          <w:sz w:val="24"/>
          <w:szCs w:val="24"/>
        </w:rPr>
      </w:r>
      <w:r w:rsidR="00781148">
        <w:rPr>
          <w:rFonts w:ascii="Times New Roman" w:hAnsi="Times New Roman" w:cs="Times New Roman"/>
          <w:sz w:val="24"/>
          <w:szCs w:val="24"/>
        </w:rPr>
        <w:fldChar w:fldCharType="separate"/>
      </w:r>
      <w:r w:rsidR="00781148">
        <w:rPr>
          <w:rFonts w:ascii="Times New Roman" w:hAnsi="Times New Roman" w:cs="Times New Roman"/>
          <w:sz w:val="24"/>
          <w:szCs w:val="24"/>
        </w:rPr>
        <w:t>2.4</w:t>
      </w:r>
      <w:r w:rsidR="00781148">
        <w:rPr>
          <w:rFonts w:ascii="Times New Roman" w:hAnsi="Times New Roman" w:cs="Times New Roman"/>
          <w:sz w:val="24"/>
          <w:szCs w:val="24"/>
        </w:rPr>
        <w:fldChar w:fldCharType="end"/>
      </w:r>
      <w:r w:rsidR="00781148">
        <w:rPr>
          <w:rFonts w:ascii="Times New Roman" w:hAnsi="Times New Roman" w:cs="Times New Roman"/>
          <w:sz w:val="24"/>
          <w:szCs w:val="24"/>
        </w:rPr>
        <w:t>, kdy Vyhláška poskytuje v této oblasti širší míru ochrany.</w:t>
      </w:r>
    </w:p>
    <w:p w14:paraId="2BD48B0F" w14:textId="06D3C425" w:rsidR="000B14B2" w:rsidRDefault="007131FC" w:rsidP="000A01E1">
      <w:pPr>
        <w:spacing w:after="0" w:line="360" w:lineRule="auto"/>
        <w:ind w:left="102" w:right="108" w:firstLine="709"/>
        <w:jc w:val="both"/>
        <w:rPr>
          <w:rFonts w:ascii="Times New Roman" w:hAnsi="Times New Roman" w:cs="Times New Roman"/>
          <w:sz w:val="24"/>
          <w:szCs w:val="24"/>
        </w:rPr>
        <w:sectPr w:rsidR="000B14B2" w:rsidSect="00DD0AD0">
          <w:pgSz w:w="11906" w:h="16838"/>
          <w:pgMar w:top="1418" w:right="1134" w:bottom="1418" w:left="1701" w:header="709" w:footer="709" w:gutter="0"/>
          <w:cols w:space="708"/>
          <w:titlePg/>
          <w:docGrid w:linePitch="360"/>
        </w:sectPr>
      </w:pPr>
      <w:r w:rsidRPr="004D44CD">
        <w:rPr>
          <w:rFonts w:ascii="Times New Roman" w:hAnsi="Times New Roman" w:cs="Times New Roman"/>
          <w:sz w:val="24"/>
          <w:szCs w:val="24"/>
        </w:rPr>
        <w:t xml:space="preserve">Vymezením nevyhovujících podmínek věznic a cel </w:t>
      </w:r>
      <w:r w:rsidR="00256CD0" w:rsidRPr="004D44CD">
        <w:rPr>
          <w:rFonts w:ascii="Times New Roman" w:hAnsi="Times New Roman" w:cs="Times New Roman"/>
          <w:sz w:val="24"/>
          <w:szCs w:val="24"/>
        </w:rPr>
        <w:t>se také často zabývá</w:t>
      </w:r>
      <w:r w:rsidRPr="004D44CD">
        <w:rPr>
          <w:rFonts w:ascii="Times New Roman" w:hAnsi="Times New Roman" w:cs="Times New Roman"/>
          <w:sz w:val="24"/>
          <w:szCs w:val="24"/>
        </w:rPr>
        <w:t xml:space="preserve"> VOP</w:t>
      </w:r>
      <w:r w:rsidR="00256CD0" w:rsidRPr="004D44CD">
        <w:rPr>
          <w:rFonts w:ascii="Times New Roman" w:hAnsi="Times New Roman" w:cs="Times New Roman"/>
          <w:sz w:val="24"/>
          <w:szCs w:val="24"/>
        </w:rPr>
        <w:t>, zejména s ohledem na vybavení cel a hygienické podmínky v nich</w:t>
      </w:r>
      <w:r w:rsidRPr="004D44CD">
        <w:rPr>
          <w:rFonts w:ascii="Times New Roman" w:hAnsi="Times New Roman" w:cs="Times New Roman"/>
          <w:sz w:val="24"/>
          <w:szCs w:val="24"/>
        </w:rPr>
        <w:t xml:space="preserve">. V roce 2002 provedl šetření ve věznici Mírov, jejíž nové oddělení mělo sloužit pro doživotně odsouzené vězně. Shledal, že nově vystavené cely mají tak závažní nedostatky, že lze hovořit o nelidském </w:t>
      </w:r>
      <w:r w:rsidR="00623928">
        <w:rPr>
          <w:rFonts w:ascii="Times New Roman" w:hAnsi="Times New Roman" w:cs="Times New Roman"/>
          <w:sz w:val="24"/>
          <w:szCs w:val="24"/>
        </w:rPr>
        <w:br/>
      </w:r>
      <w:r w:rsidRPr="004D44CD">
        <w:rPr>
          <w:rFonts w:ascii="Times New Roman" w:hAnsi="Times New Roman" w:cs="Times New Roman"/>
          <w:sz w:val="24"/>
          <w:szCs w:val="24"/>
        </w:rPr>
        <w:t xml:space="preserve">a ponižujícím zacházení. K tomuto závěru VOP dospěl po zjištění, že v oknech jsou clony, které zabraňují výhledu vězně ven, </w:t>
      </w:r>
      <w:r w:rsidR="00DF3128" w:rsidRPr="004D44CD">
        <w:rPr>
          <w:rFonts w:ascii="Times New Roman" w:hAnsi="Times New Roman" w:cs="Times New Roman"/>
          <w:sz w:val="24"/>
          <w:szCs w:val="24"/>
        </w:rPr>
        <w:t xml:space="preserve">místnost </w:t>
      </w:r>
      <w:r w:rsidR="00D00ED6">
        <w:rPr>
          <w:rFonts w:ascii="Times New Roman" w:hAnsi="Times New Roman" w:cs="Times New Roman"/>
          <w:sz w:val="24"/>
          <w:szCs w:val="24"/>
        </w:rPr>
        <w:t xml:space="preserve">je </w:t>
      </w:r>
      <w:r w:rsidR="00DF3128" w:rsidRPr="004D44CD">
        <w:rPr>
          <w:rFonts w:ascii="Times New Roman" w:hAnsi="Times New Roman" w:cs="Times New Roman"/>
          <w:sz w:val="24"/>
          <w:szCs w:val="24"/>
        </w:rPr>
        <w:t>nedostatečně osvětlena</w:t>
      </w:r>
      <w:r w:rsidR="00433FE2" w:rsidRPr="004D44CD">
        <w:rPr>
          <w:rFonts w:ascii="Times New Roman" w:hAnsi="Times New Roman" w:cs="Times New Roman"/>
          <w:sz w:val="24"/>
          <w:szCs w:val="24"/>
        </w:rPr>
        <w:t xml:space="preserve"> a většina prostor věznice </w:t>
      </w:r>
      <w:r w:rsidR="00D00ED6">
        <w:rPr>
          <w:rFonts w:ascii="Times New Roman" w:hAnsi="Times New Roman" w:cs="Times New Roman"/>
          <w:sz w:val="24"/>
          <w:szCs w:val="24"/>
        </w:rPr>
        <w:t>je</w:t>
      </w:r>
      <w:r w:rsidR="00433FE2" w:rsidRPr="004D44CD">
        <w:rPr>
          <w:rFonts w:ascii="Times New Roman" w:hAnsi="Times New Roman" w:cs="Times New Roman"/>
          <w:sz w:val="24"/>
          <w:szCs w:val="24"/>
        </w:rPr>
        <w:t xml:space="preserve"> osvětlena umělým osvětlením,</w:t>
      </w:r>
      <w:r w:rsidR="00DF3128" w:rsidRPr="004D44CD">
        <w:rPr>
          <w:rFonts w:ascii="Times New Roman" w:hAnsi="Times New Roman" w:cs="Times New Roman"/>
          <w:sz w:val="24"/>
          <w:szCs w:val="24"/>
        </w:rPr>
        <w:t xml:space="preserve"> větrání ne</w:t>
      </w:r>
      <w:r w:rsidR="00D00ED6">
        <w:rPr>
          <w:rFonts w:ascii="Times New Roman" w:hAnsi="Times New Roman" w:cs="Times New Roman"/>
          <w:sz w:val="24"/>
          <w:szCs w:val="24"/>
        </w:rPr>
        <w:t>ní</w:t>
      </w:r>
      <w:r w:rsidR="00DF3128" w:rsidRPr="004D44CD">
        <w:rPr>
          <w:rFonts w:ascii="Times New Roman" w:hAnsi="Times New Roman" w:cs="Times New Roman"/>
          <w:sz w:val="24"/>
          <w:szCs w:val="24"/>
        </w:rPr>
        <w:t xml:space="preserve"> dostatečné a obecně celý prostor </w:t>
      </w:r>
      <w:r w:rsidR="00D00ED6">
        <w:rPr>
          <w:rFonts w:ascii="Times New Roman" w:hAnsi="Times New Roman" w:cs="Times New Roman"/>
          <w:sz w:val="24"/>
          <w:szCs w:val="24"/>
        </w:rPr>
        <w:t xml:space="preserve">je </w:t>
      </w:r>
      <w:r w:rsidR="00DF3128" w:rsidRPr="004D44CD">
        <w:rPr>
          <w:rFonts w:ascii="Times New Roman" w:hAnsi="Times New Roman" w:cs="Times New Roman"/>
          <w:sz w:val="24"/>
          <w:szCs w:val="24"/>
        </w:rPr>
        <w:lastRenderedPageBreak/>
        <w:t xml:space="preserve">velmi stísněný. Ředitel věznice argumentoval zejména bezpečností, obavou před uprchnutím z věznice a také technickými požadavky na výstavbu, které měly znemožnit jakékoli změny týkající se osvětlení, větrání a clon v oknech. </w:t>
      </w:r>
      <w:r w:rsidR="008F0B3F" w:rsidRPr="004D44CD">
        <w:rPr>
          <w:rFonts w:ascii="Times New Roman" w:hAnsi="Times New Roman" w:cs="Times New Roman"/>
          <w:sz w:val="24"/>
          <w:szCs w:val="24"/>
        </w:rPr>
        <w:t xml:space="preserve">Důležité je také zdůraznit, že celá výstavba nové části věznice nebyla v době šetření VOP ještě zcela dokončena, bylo tedy možné ještě provádět určité technické změny. </w:t>
      </w:r>
      <w:r w:rsidR="00DF3128" w:rsidRPr="004D44CD">
        <w:rPr>
          <w:rFonts w:ascii="Times New Roman" w:hAnsi="Times New Roman" w:cs="Times New Roman"/>
          <w:sz w:val="24"/>
          <w:szCs w:val="24"/>
        </w:rPr>
        <w:t>S</w:t>
      </w:r>
      <w:r w:rsidR="008F0B3F" w:rsidRPr="004D44CD">
        <w:rPr>
          <w:rFonts w:ascii="Times New Roman" w:hAnsi="Times New Roman" w:cs="Times New Roman"/>
          <w:sz w:val="24"/>
          <w:szCs w:val="24"/>
        </w:rPr>
        <w:t> argumentací ředitele věznice</w:t>
      </w:r>
      <w:r w:rsidR="00DF3128" w:rsidRPr="004D44CD">
        <w:rPr>
          <w:rFonts w:ascii="Times New Roman" w:hAnsi="Times New Roman" w:cs="Times New Roman"/>
          <w:sz w:val="24"/>
          <w:szCs w:val="24"/>
        </w:rPr>
        <w:t xml:space="preserve"> se VOP neztotožnil, jelikož nelze upřednostnit technickou infrastrukturu před zdravím vězňů, navíc v situaci, kdy jde o doživotně odsouzené vězně, kteří v cele budou trávit většinu dne. </w:t>
      </w:r>
      <w:r w:rsidR="008F0B3F" w:rsidRPr="004D44CD">
        <w:rPr>
          <w:rFonts w:ascii="Times New Roman" w:hAnsi="Times New Roman" w:cs="Times New Roman"/>
          <w:sz w:val="24"/>
          <w:szCs w:val="24"/>
        </w:rPr>
        <w:t xml:space="preserve">S tímto názorem naprosto souhlasím. </w:t>
      </w:r>
      <w:r w:rsidR="00DF3128" w:rsidRPr="004D44CD">
        <w:rPr>
          <w:rFonts w:ascii="Times New Roman" w:hAnsi="Times New Roman" w:cs="Times New Roman"/>
          <w:sz w:val="24"/>
          <w:szCs w:val="24"/>
        </w:rPr>
        <w:t xml:space="preserve">Následně </w:t>
      </w:r>
      <w:r w:rsidR="008F0B3F" w:rsidRPr="004D44CD">
        <w:rPr>
          <w:rFonts w:ascii="Times New Roman" w:hAnsi="Times New Roman" w:cs="Times New Roman"/>
          <w:sz w:val="24"/>
          <w:szCs w:val="24"/>
        </w:rPr>
        <w:t>náměstek ředitele věznice zaslal VOP sdělení, kde vzal námitky VOP za relevantní. Jako řešení přijala věznice změněný režim pro odsouzené tak, aby nemuseli v cele trávit většinu dne</w:t>
      </w:r>
      <w:r w:rsidR="00433FE2" w:rsidRPr="004D44CD">
        <w:rPr>
          <w:rFonts w:ascii="Times New Roman" w:hAnsi="Times New Roman" w:cs="Times New Roman"/>
          <w:sz w:val="24"/>
          <w:szCs w:val="24"/>
        </w:rPr>
        <w:t>, navíc byly odstraněny clony v oknech s tím, že se hledá nové řešení, jak zabránit ohrožení bezpečnosti věznice tím, že by vězni měli výhledem z okna přístup k informacím o chodu věznice</w:t>
      </w:r>
      <w:r w:rsidR="008F0B3F" w:rsidRPr="004D44CD">
        <w:rPr>
          <w:rFonts w:ascii="Times New Roman" w:hAnsi="Times New Roman" w:cs="Times New Roman"/>
          <w:sz w:val="24"/>
          <w:szCs w:val="24"/>
        </w:rPr>
        <w:t>. S tímto řešením se VOP spokojil.</w:t>
      </w:r>
      <w:r w:rsidR="008F0B3F" w:rsidRPr="004D44CD">
        <w:rPr>
          <w:rStyle w:val="Znakapoznpodarou"/>
          <w:rFonts w:ascii="Times New Roman" w:hAnsi="Times New Roman" w:cs="Times New Roman"/>
          <w:sz w:val="24"/>
          <w:szCs w:val="24"/>
        </w:rPr>
        <w:footnoteReference w:id="63"/>
      </w:r>
      <w:r w:rsidR="008F0B3F" w:rsidRPr="004D44CD">
        <w:rPr>
          <w:rFonts w:ascii="Times New Roman" w:hAnsi="Times New Roman" w:cs="Times New Roman"/>
          <w:sz w:val="24"/>
          <w:szCs w:val="24"/>
        </w:rPr>
        <w:t xml:space="preserve"> Dle mého názoru však dané řešení není dostatečné. VOP dovodil, že podmínky cely naplňují kritéria pro nelidské a ponižující zacházení, proto by dle mého názoru měly být změněny nebo alespoň upraveny. Například technicky změnit systém odvětrávání či </w:t>
      </w:r>
      <w:r w:rsidR="00433FE2" w:rsidRPr="004D44CD">
        <w:rPr>
          <w:rFonts w:ascii="Times New Roman" w:hAnsi="Times New Roman" w:cs="Times New Roman"/>
          <w:sz w:val="24"/>
          <w:szCs w:val="24"/>
        </w:rPr>
        <w:t xml:space="preserve">zmenšit podíl umělého </w:t>
      </w:r>
      <w:r w:rsidR="008F0B3F" w:rsidRPr="004D44CD">
        <w:rPr>
          <w:rFonts w:ascii="Times New Roman" w:hAnsi="Times New Roman" w:cs="Times New Roman"/>
          <w:sz w:val="24"/>
          <w:szCs w:val="24"/>
        </w:rPr>
        <w:t xml:space="preserve">osvětlení. Chápu, že velikost cel již změnit nelze, čemuž by napomohlo přijaté řešení VOP, tedy poskytnout vězňům větší prostor pro pohyb mimo celu. </w:t>
      </w:r>
      <w:r w:rsidR="00433FE2" w:rsidRPr="004D44CD">
        <w:rPr>
          <w:rFonts w:ascii="Times New Roman" w:hAnsi="Times New Roman" w:cs="Times New Roman"/>
          <w:sz w:val="24"/>
          <w:szCs w:val="24"/>
        </w:rPr>
        <w:t>Sám VOP ve své zprávě uvedl argumentaci důležitostí přirozeného světla a čerstvého vzduchu, zejména s ohledem na psychiku člověka a rozvíjení nemocí jako je tuberkulóza. Dále VOP použil argument obdobným případem ve věznici v New Yorku, kdy panovaly obdobné nevyhovující podmínky a z technického hlediska nebylo možné je odstranit. Výsledkem však nebylo, že by se soud spokojil se změnou režimu vězňů,</w:t>
      </w:r>
      <w:r w:rsidR="009C017C" w:rsidRPr="004D44CD">
        <w:rPr>
          <w:rFonts w:ascii="Times New Roman" w:hAnsi="Times New Roman" w:cs="Times New Roman"/>
          <w:sz w:val="24"/>
          <w:szCs w:val="24"/>
        </w:rPr>
        <w:t xml:space="preserve"> jak tomu bylo v případě zmíněného šetření,</w:t>
      </w:r>
      <w:r w:rsidR="00433FE2" w:rsidRPr="004D44CD">
        <w:rPr>
          <w:rFonts w:ascii="Times New Roman" w:hAnsi="Times New Roman" w:cs="Times New Roman"/>
          <w:sz w:val="24"/>
          <w:szCs w:val="24"/>
        </w:rPr>
        <w:t xml:space="preserve"> ale došlo k uzavření věznice, zejména s ohledem na negativní vliv podmínek na psychické zdraví vězňů.</w:t>
      </w:r>
      <w:r w:rsidR="002F3C9F" w:rsidRPr="004D44CD">
        <w:rPr>
          <w:rFonts w:ascii="Times New Roman" w:hAnsi="Times New Roman" w:cs="Times New Roman"/>
          <w:sz w:val="24"/>
          <w:szCs w:val="24"/>
        </w:rPr>
        <w:t xml:space="preserve"> </w:t>
      </w:r>
      <w:r w:rsidR="009C017C" w:rsidRPr="004D44CD">
        <w:rPr>
          <w:rFonts w:ascii="Times New Roman" w:hAnsi="Times New Roman" w:cs="Times New Roman"/>
          <w:sz w:val="24"/>
          <w:szCs w:val="24"/>
        </w:rPr>
        <w:t>Tento případ byl však částečně odlišný od případu rozebraného v tomto odstavci, neboť v New Yorku nebylo možné věznici vůbec přebudovat.</w:t>
      </w:r>
      <w:r w:rsidR="009C017C" w:rsidRPr="004D44CD">
        <w:rPr>
          <w:rStyle w:val="Znakapoznpodarou"/>
          <w:rFonts w:ascii="Times New Roman" w:hAnsi="Times New Roman" w:cs="Times New Roman"/>
          <w:sz w:val="24"/>
          <w:szCs w:val="24"/>
        </w:rPr>
        <w:footnoteReference w:id="64"/>
      </w:r>
      <w:r w:rsidR="009619D7">
        <w:rPr>
          <w:rFonts w:ascii="Times New Roman" w:hAnsi="Times New Roman" w:cs="Times New Roman"/>
          <w:sz w:val="24"/>
          <w:szCs w:val="24"/>
        </w:rPr>
        <w:t xml:space="preserve"> </w:t>
      </w:r>
      <w:r w:rsidR="009C017C" w:rsidRPr="004D44CD">
        <w:rPr>
          <w:rFonts w:ascii="Times New Roman" w:hAnsi="Times New Roman" w:cs="Times New Roman"/>
          <w:sz w:val="24"/>
          <w:szCs w:val="24"/>
        </w:rPr>
        <w:t xml:space="preserve">V našem případě však daná možnost alespoň částečně byla v době šetření VOP. Domnívám se tedy, že postup VOP byl nedostatečný. Pokud v době šetření ještě bylo možné alespoň částečně cely přebudovat tak, aby vyhovovaly stanoveným podmínkám, měl VOP toto opatření věznici navrhnout </w:t>
      </w:r>
      <w:r w:rsidR="00623928">
        <w:rPr>
          <w:rFonts w:ascii="Times New Roman" w:hAnsi="Times New Roman" w:cs="Times New Roman"/>
          <w:sz w:val="24"/>
          <w:szCs w:val="24"/>
        </w:rPr>
        <w:br/>
      </w:r>
      <w:r w:rsidR="009C017C" w:rsidRPr="004D44CD">
        <w:rPr>
          <w:rFonts w:ascii="Times New Roman" w:hAnsi="Times New Roman" w:cs="Times New Roman"/>
          <w:sz w:val="24"/>
          <w:szCs w:val="24"/>
        </w:rPr>
        <w:t xml:space="preserve">a doporučit. </w:t>
      </w:r>
    </w:p>
    <w:p w14:paraId="6E9C492F" w14:textId="5F3825AB" w:rsidR="002D5D1A" w:rsidRPr="004D44CD" w:rsidRDefault="002D5D1A" w:rsidP="005553E7">
      <w:pPr>
        <w:pStyle w:val="Nadpis3"/>
        <w:numPr>
          <w:ilvl w:val="2"/>
          <w:numId w:val="1"/>
        </w:numPr>
        <w:spacing w:line="360" w:lineRule="auto"/>
        <w:rPr>
          <w:rFonts w:ascii="Times New Roman" w:hAnsi="Times New Roman" w:cs="Times New Roman"/>
          <w:b/>
          <w:bCs/>
          <w:color w:val="auto"/>
        </w:rPr>
      </w:pPr>
      <w:bookmarkStart w:id="27" w:name="_Toc67908361"/>
      <w:r w:rsidRPr="004D44CD">
        <w:rPr>
          <w:rFonts w:ascii="Times New Roman" w:hAnsi="Times New Roman" w:cs="Times New Roman"/>
          <w:b/>
          <w:bCs/>
          <w:color w:val="auto"/>
        </w:rPr>
        <w:lastRenderedPageBreak/>
        <w:t>Osobní prohlídky</w:t>
      </w:r>
      <w:bookmarkEnd w:id="27"/>
    </w:p>
    <w:p w14:paraId="23531B16" w14:textId="77777777" w:rsidR="00BE1C8A" w:rsidRPr="004D44CD" w:rsidRDefault="00B613D2"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Další oblastí jsou osobní prohlídky vězňů. Pokud nejsou provedeny v souladu s požadavky </w:t>
      </w:r>
      <w:r w:rsidR="008D62B2" w:rsidRPr="004D44CD">
        <w:rPr>
          <w:rFonts w:ascii="Times New Roman" w:hAnsi="Times New Roman" w:cs="Times New Roman"/>
          <w:sz w:val="24"/>
          <w:szCs w:val="24"/>
        </w:rPr>
        <w:t>právních předpisů</w:t>
      </w:r>
      <w:r w:rsidRPr="004D44CD">
        <w:rPr>
          <w:rFonts w:ascii="Times New Roman" w:hAnsi="Times New Roman" w:cs="Times New Roman"/>
          <w:sz w:val="24"/>
          <w:szCs w:val="24"/>
        </w:rPr>
        <w:t xml:space="preserve">, mohou výrazně narušovat a zasahovat do lidské důstojnosti vězně. Jak již bylo zmíněno výše, respektování lidské důstojnosti je jedním ze základních práv, která by neměla být upírána ani vězňům. Pokud osobní prohlídka je ponižující či není nezbytná a má šikanózní povahu, půjde o porušení článku 3. </w:t>
      </w:r>
    </w:p>
    <w:p w14:paraId="787E05A7" w14:textId="77777777" w:rsidR="00BE1C8A" w:rsidRPr="004D44CD" w:rsidRDefault="002D5D1A"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Pro provedení osobních prohlídek platí tři zásadní pravidla</w:t>
      </w:r>
      <w:r w:rsidR="008D62B2" w:rsidRPr="004D44CD">
        <w:rPr>
          <w:rFonts w:ascii="Times New Roman" w:hAnsi="Times New Roman" w:cs="Times New Roman"/>
          <w:sz w:val="24"/>
          <w:szCs w:val="24"/>
        </w:rPr>
        <w:t xml:space="preserve">, která stanovila </w:t>
      </w:r>
      <w:r w:rsidR="00BC618A" w:rsidRPr="004D44CD">
        <w:rPr>
          <w:rFonts w:ascii="Times New Roman" w:hAnsi="Times New Roman" w:cs="Times New Roman"/>
          <w:sz w:val="24"/>
          <w:szCs w:val="24"/>
        </w:rPr>
        <w:t xml:space="preserve">níže zmíněná </w:t>
      </w:r>
      <w:r w:rsidR="008D62B2" w:rsidRPr="004D44CD">
        <w:rPr>
          <w:rFonts w:ascii="Times New Roman" w:hAnsi="Times New Roman" w:cs="Times New Roman"/>
          <w:sz w:val="24"/>
          <w:szCs w:val="24"/>
        </w:rPr>
        <w:t>judikatura ESLP</w:t>
      </w:r>
      <w:r w:rsidRPr="004D44CD">
        <w:rPr>
          <w:rFonts w:ascii="Times New Roman" w:hAnsi="Times New Roman" w:cs="Times New Roman"/>
          <w:sz w:val="24"/>
          <w:szCs w:val="24"/>
        </w:rPr>
        <w:t>. Musí sledovat legitimní cíl, například zajištění bezpečnosti, musí být vždy provedeny po zohlední konkrétních skutečností případu, které osobní prohlídku odůvodňují, a musí být provedeny tak, aby respektovaly lidskou důstojnost.</w:t>
      </w:r>
      <w:r w:rsidR="00BC618A" w:rsidRPr="004D44CD">
        <w:rPr>
          <w:rFonts w:ascii="Times New Roman" w:hAnsi="Times New Roman" w:cs="Times New Roman"/>
          <w:sz w:val="24"/>
          <w:szCs w:val="24"/>
        </w:rPr>
        <w:t xml:space="preserve"> </w:t>
      </w:r>
    </w:p>
    <w:p w14:paraId="75CD2782" w14:textId="3E3DD9AA" w:rsidR="00BE1C8A" w:rsidRPr="004D44CD" w:rsidRDefault="00873AEB"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K</w:t>
      </w:r>
      <w:r w:rsidR="00BC618A" w:rsidRPr="004D44CD">
        <w:rPr>
          <w:rFonts w:ascii="Times New Roman" w:hAnsi="Times New Roman" w:cs="Times New Roman"/>
          <w:sz w:val="24"/>
          <w:szCs w:val="24"/>
        </w:rPr>
        <w:t xml:space="preserve">onkrétní pravidla upravuje zejména Nařízení č. 23, kde je přímo zakotveno, jak musí být vybavena místnost pro provádění důkladných prohlídek, kdo může prohlídku vykonat, </w:t>
      </w:r>
      <w:r w:rsidR="00623928">
        <w:rPr>
          <w:rFonts w:ascii="Times New Roman" w:hAnsi="Times New Roman" w:cs="Times New Roman"/>
          <w:sz w:val="24"/>
          <w:szCs w:val="24"/>
        </w:rPr>
        <w:br/>
      </w:r>
      <w:r w:rsidR="00BC618A" w:rsidRPr="004D44CD">
        <w:rPr>
          <w:rFonts w:ascii="Times New Roman" w:hAnsi="Times New Roman" w:cs="Times New Roman"/>
          <w:sz w:val="24"/>
          <w:szCs w:val="24"/>
        </w:rPr>
        <w:t>a jaké mají být hygienické podmínky. Konkrétně jde o §</w:t>
      </w:r>
      <w:r w:rsidR="001861D1">
        <w:rPr>
          <w:rFonts w:ascii="Times New Roman" w:hAnsi="Times New Roman" w:cs="Times New Roman"/>
          <w:sz w:val="24"/>
          <w:szCs w:val="24"/>
        </w:rPr>
        <w:t xml:space="preserve"> </w:t>
      </w:r>
      <w:r w:rsidR="00BC618A" w:rsidRPr="004D44CD">
        <w:rPr>
          <w:rFonts w:ascii="Times New Roman" w:hAnsi="Times New Roman" w:cs="Times New Roman"/>
          <w:sz w:val="24"/>
          <w:szCs w:val="24"/>
        </w:rPr>
        <w:t>89a, kde je vymezeno, že místnost musí být dostatečně vytápěná, musí v ní být rohože pod nohy, odkládací lavice</w:t>
      </w:r>
      <w:r w:rsidRPr="004D44CD">
        <w:rPr>
          <w:rFonts w:ascii="Times New Roman" w:hAnsi="Times New Roman" w:cs="Times New Roman"/>
          <w:sz w:val="24"/>
          <w:szCs w:val="24"/>
        </w:rPr>
        <w:t xml:space="preserve"> a</w:t>
      </w:r>
      <w:r w:rsidR="00BC618A" w:rsidRPr="004D44CD">
        <w:rPr>
          <w:rFonts w:ascii="Times New Roman" w:hAnsi="Times New Roman" w:cs="Times New Roman"/>
          <w:sz w:val="24"/>
          <w:szCs w:val="24"/>
        </w:rPr>
        <w:t xml:space="preserve"> věšáky</w:t>
      </w:r>
      <w:r w:rsidRPr="004D44CD">
        <w:rPr>
          <w:rFonts w:ascii="Times New Roman" w:hAnsi="Times New Roman" w:cs="Times New Roman"/>
          <w:sz w:val="24"/>
          <w:szCs w:val="24"/>
        </w:rPr>
        <w:t>. Osobní prohlídku může konat jen příslušník stejného pohlaví. §</w:t>
      </w:r>
      <w:r w:rsidR="001861D1">
        <w:rPr>
          <w:rFonts w:ascii="Times New Roman" w:hAnsi="Times New Roman" w:cs="Times New Roman"/>
          <w:sz w:val="24"/>
          <w:szCs w:val="24"/>
        </w:rPr>
        <w:t xml:space="preserve"> </w:t>
      </w:r>
      <w:r w:rsidRPr="004D44CD">
        <w:rPr>
          <w:rFonts w:ascii="Times New Roman" w:hAnsi="Times New Roman" w:cs="Times New Roman"/>
          <w:sz w:val="24"/>
          <w:szCs w:val="24"/>
        </w:rPr>
        <w:t>88 až §</w:t>
      </w:r>
      <w:r w:rsidR="001861D1">
        <w:rPr>
          <w:rFonts w:ascii="Times New Roman" w:hAnsi="Times New Roman" w:cs="Times New Roman"/>
          <w:sz w:val="24"/>
          <w:szCs w:val="24"/>
        </w:rPr>
        <w:t xml:space="preserve"> </w:t>
      </w:r>
      <w:r w:rsidRPr="004D44CD">
        <w:rPr>
          <w:rFonts w:ascii="Times New Roman" w:hAnsi="Times New Roman" w:cs="Times New Roman"/>
          <w:sz w:val="24"/>
          <w:szCs w:val="24"/>
        </w:rPr>
        <w:t>96 tohoto nařízení se věnuje osobním a bezpečnostním prohlídkám, přičemž jsou rozlišovány tři druhy prohlídek, a to důkladná osobní prohlídka, prohlídka těla a preventivní osobní prohlídka. Prohlídka těla je v souladu s §</w:t>
      </w:r>
      <w:r w:rsidR="001861D1">
        <w:rPr>
          <w:rFonts w:ascii="Times New Roman" w:hAnsi="Times New Roman" w:cs="Times New Roman"/>
          <w:sz w:val="24"/>
          <w:szCs w:val="24"/>
        </w:rPr>
        <w:t xml:space="preserve"> </w:t>
      </w:r>
      <w:r w:rsidRPr="004D44CD">
        <w:rPr>
          <w:rFonts w:ascii="Times New Roman" w:hAnsi="Times New Roman" w:cs="Times New Roman"/>
          <w:sz w:val="24"/>
          <w:szCs w:val="24"/>
        </w:rPr>
        <w:t>91 prováděna ke zjištění fyzických stop násilí na těle odsouzeného. Preventivní osobní prohlídka se obecně provádí při návratu vězně po jakémkoli opuštění věznice nebo při nástupu do výkonu trestu, a to pouze skrze technické prostředky a prohmatáváním oděvu a kontrolou osobních věcí. Důkladná osobní prohlídka je v souladu s §</w:t>
      </w:r>
      <w:r w:rsidR="001861D1">
        <w:rPr>
          <w:rFonts w:ascii="Times New Roman" w:hAnsi="Times New Roman" w:cs="Times New Roman"/>
          <w:sz w:val="24"/>
          <w:szCs w:val="24"/>
        </w:rPr>
        <w:t xml:space="preserve"> </w:t>
      </w:r>
      <w:r w:rsidRPr="004D44CD">
        <w:rPr>
          <w:rFonts w:ascii="Times New Roman" w:hAnsi="Times New Roman" w:cs="Times New Roman"/>
          <w:sz w:val="24"/>
          <w:szCs w:val="24"/>
        </w:rPr>
        <w:t xml:space="preserve">88 odstavce 1 a 2 prováděna tehdy, </w:t>
      </w:r>
      <w:r w:rsidR="00EE76E5">
        <w:rPr>
          <w:rFonts w:ascii="Times New Roman" w:hAnsi="Times New Roman" w:cs="Times New Roman"/>
          <w:sz w:val="24"/>
          <w:szCs w:val="24"/>
        </w:rPr>
        <w:t>„</w:t>
      </w:r>
      <w:r w:rsidRPr="004D44CD">
        <w:rPr>
          <w:rFonts w:ascii="Times New Roman" w:hAnsi="Times New Roman" w:cs="Times New Roman"/>
          <w:i/>
          <w:iCs/>
          <w:sz w:val="24"/>
          <w:szCs w:val="24"/>
        </w:rPr>
        <w:t>pokud je důvodné podezření, že vězněná osoba má u sebe nebezpečné předměty nebo nepovolené věci</w:t>
      </w:r>
      <w:r w:rsidR="00EE76E5">
        <w:rPr>
          <w:rFonts w:ascii="Times New Roman" w:hAnsi="Times New Roman" w:cs="Times New Roman"/>
          <w:i/>
          <w:iCs/>
          <w:sz w:val="24"/>
          <w:szCs w:val="24"/>
        </w:rPr>
        <w:t>“</w:t>
      </w:r>
      <w:r w:rsidR="00EE76E5">
        <w:rPr>
          <w:rFonts w:ascii="Times New Roman" w:hAnsi="Times New Roman" w:cs="Times New Roman"/>
          <w:sz w:val="24"/>
          <w:szCs w:val="24"/>
        </w:rPr>
        <w:t>,</w:t>
      </w:r>
      <w:r w:rsidRPr="004D44CD">
        <w:rPr>
          <w:rFonts w:ascii="Times New Roman" w:hAnsi="Times New Roman" w:cs="Times New Roman"/>
          <w:sz w:val="24"/>
          <w:szCs w:val="24"/>
        </w:rPr>
        <w:t xml:space="preserve"> a má subsidiární povahu vůči ostatním prostředkům, kterých je možné užít. Provádí se ve stejných případech jako preventivní osobní prohlídka, ale liší se způsobem provedení, kdy se daná osoba svléká do spodního prádla a kontroluje se mu ústní dutina, podpaží i chodidla.</w:t>
      </w:r>
    </w:p>
    <w:p w14:paraId="40B49E4B" w14:textId="77777777" w:rsidR="00BE1C8A" w:rsidRPr="004D44CD" w:rsidRDefault="00285453"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EVP upravují osobní prohlídky v bodě 54.1 </w:t>
      </w:r>
      <w:proofErr w:type="spellStart"/>
      <w:r w:rsidRPr="004D44CD">
        <w:rPr>
          <w:rFonts w:ascii="Times New Roman" w:hAnsi="Times New Roman" w:cs="Times New Roman"/>
          <w:sz w:val="24"/>
          <w:szCs w:val="24"/>
        </w:rPr>
        <w:t>an</w:t>
      </w:r>
      <w:proofErr w:type="spellEnd"/>
      <w:r w:rsidRPr="004D44CD">
        <w:rPr>
          <w:rFonts w:ascii="Times New Roman" w:hAnsi="Times New Roman" w:cs="Times New Roman"/>
          <w:sz w:val="24"/>
          <w:szCs w:val="24"/>
        </w:rPr>
        <w:t>. Zakotvují zejména povinnost národní legislativě stanovit konkrétní postupy a vymezit situace, kdy je možné je provádět. Dále EVP stanoví, že osobní prohlídku může provést jen zaměstnanec stejného pohlaví, který je k tomu vyškolen. Dále zakazuje, aby prohlídka byla ponižující či aby při ní docházelo k interní fyzické prohlídce. Intimní části těla smí vyšetřovat pouze lékař.</w:t>
      </w:r>
    </w:p>
    <w:p w14:paraId="2D81400C" w14:textId="781253EA" w:rsidR="00BE1C8A" w:rsidRPr="004D44CD" w:rsidRDefault="00BC618A"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Osobní prohlídky </w:t>
      </w:r>
      <w:r w:rsidR="002F1AF7" w:rsidRPr="004D44CD">
        <w:rPr>
          <w:rFonts w:ascii="Times New Roman" w:hAnsi="Times New Roman" w:cs="Times New Roman"/>
          <w:sz w:val="24"/>
          <w:szCs w:val="24"/>
        </w:rPr>
        <w:t xml:space="preserve">ve věznicích </w:t>
      </w:r>
      <w:r w:rsidR="00285453" w:rsidRPr="004D44CD">
        <w:rPr>
          <w:rFonts w:ascii="Times New Roman" w:hAnsi="Times New Roman" w:cs="Times New Roman"/>
          <w:sz w:val="24"/>
          <w:szCs w:val="24"/>
        </w:rPr>
        <w:t xml:space="preserve">dále </w:t>
      </w:r>
      <w:r w:rsidRPr="004D44CD">
        <w:rPr>
          <w:rFonts w:ascii="Times New Roman" w:hAnsi="Times New Roman" w:cs="Times New Roman"/>
          <w:sz w:val="24"/>
          <w:szCs w:val="24"/>
        </w:rPr>
        <w:t>upravuje</w:t>
      </w:r>
      <w:r w:rsidR="002F1AF7" w:rsidRPr="004D44CD">
        <w:rPr>
          <w:rFonts w:ascii="Times New Roman" w:hAnsi="Times New Roman" w:cs="Times New Roman"/>
          <w:sz w:val="24"/>
          <w:szCs w:val="24"/>
        </w:rPr>
        <w:t xml:space="preserve"> pouze částečně</w:t>
      </w:r>
      <w:r w:rsidRPr="004D44CD">
        <w:rPr>
          <w:rFonts w:ascii="Times New Roman" w:hAnsi="Times New Roman" w:cs="Times New Roman"/>
          <w:sz w:val="24"/>
          <w:szCs w:val="24"/>
        </w:rPr>
        <w:t xml:space="preserve"> </w:t>
      </w:r>
      <w:r w:rsidR="004D44CD">
        <w:rPr>
          <w:rFonts w:ascii="Times New Roman" w:hAnsi="Times New Roman" w:cs="Times New Roman"/>
          <w:sz w:val="24"/>
          <w:szCs w:val="24"/>
        </w:rPr>
        <w:t>Zákon</w:t>
      </w:r>
      <w:r w:rsidR="002F1AF7" w:rsidRPr="004D44CD">
        <w:rPr>
          <w:rFonts w:ascii="Times New Roman" w:hAnsi="Times New Roman" w:cs="Times New Roman"/>
          <w:sz w:val="24"/>
          <w:szCs w:val="24"/>
        </w:rPr>
        <w:t xml:space="preserve">. Ten ve svém </w:t>
      </w:r>
      <w:proofErr w:type="gramStart"/>
      <w:r w:rsidR="002F1AF7" w:rsidRPr="004D44CD">
        <w:rPr>
          <w:rFonts w:ascii="Times New Roman" w:hAnsi="Times New Roman" w:cs="Times New Roman"/>
          <w:sz w:val="24"/>
          <w:szCs w:val="24"/>
        </w:rPr>
        <w:t>§</w:t>
      </w:r>
      <w:r w:rsidR="00C5160B">
        <w:rPr>
          <w:rFonts w:ascii="Times New Roman" w:hAnsi="Times New Roman" w:cs="Times New Roman"/>
          <w:sz w:val="24"/>
          <w:szCs w:val="24"/>
        </w:rPr>
        <w:t xml:space="preserve">  </w:t>
      </w:r>
      <w:r w:rsidR="002F1AF7" w:rsidRPr="004D44CD">
        <w:rPr>
          <w:rFonts w:ascii="Times New Roman" w:hAnsi="Times New Roman" w:cs="Times New Roman"/>
          <w:sz w:val="24"/>
          <w:szCs w:val="24"/>
        </w:rPr>
        <w:t>28</w:t>
      </w:r>
      <w:proofErr w:type="gramEnd"/>
      <w:r w:rsidR="002F1AF7" w:rsidRPr="004D44CD">
        <w:rPr>
          <w:rFonts w:ascii="Times New Roman" w:hAnsi="Times New Roman" w:cs="Times New Roman"/>
          <w:sz w:val="24"/>
          <w:szCs w:val="24"/>
        </w:rPr>
        <w:t xml:space="preserve"> odstavec 2 písmeno a) upravuje povinnost vězně podrobit se osobní prohlídce v případě, že je třeba zjistit, zda má u sebe věc, která by narušovala výkon trestu. Dle </w:t>
      </w:r>
      <w:r w:rsidR="00D92390">
        <w:rPr>
          <w:rFonts w:ascii="Times New Roman" w:hAnsi="Times New Roman" w:cs="Times New Roman"/>
          <w:sz w:val="24"/>
          <w:szCs w:val="24"/>
        </w:rPr>
        <w:t>§</w:t>
      </w:r>
      <w:r w:rsidR="00C5160B">
        <w:rPr>
          <w:rFonts w:ascii="Times New Roman" w:hAnsi="Times New Roman" w:cs="Times New Roman"/>
          <w:sz w:val="24"/>
          <w:szCs w:val="24"/>
        </w:rPr>
        <w:t xml:space="preserve"> </w:t>
      </w:r>
      <w:r w:rsidR="00D8217B">
        <w:rPr>
          <w:rFonts w:ascii="Times New Roman" w:hAnsi="Times New Roman" w:cs="Times New Roman"/>
          <w:sz w:val="24"/>
          <w:szCs w:val="24"/>
        </w:rPr>
        <w:t>4</w:t>
      </w:r>
      <w:r w:rsidR="00D92390">
        <w:rPr>
          <w:rFonts w:ascii="Times New Roman" w:hAnsi="Times New Roman" w:cs="Times New Roman"/>
          <w:sz w:val="24"/>
          <w:szCs w:val="24"/>
        </w:rPr>
        <w:t xml:space="preserve">7 odstavec 3 </w:t>
      </w:r>
      <w:r w:rsidR="002F1AF7" w:rsidRPr="004D44CD">
        <w:rPr>
          <w:rFonts w:ascii="Times New Roman" w:hAnsi="Times New Roman" w:cs="Times New Roman"/>
          <w:sz w:val="24"/>
          <w:szCs w:val="24"/>
        </w:rPr>
        <w:lastRenderedPageBreak/>
        <w:t>Vyhlášky je účelem osobní prohlídky zajištění vnitřního pořádku. V §</w:t>
      </w:r>
      <w:r w:rsidR="00C5160B">
        <w:rPr>
          <w:rFonts w:ascii="Times New Roman" w:hAnsi="Times New Roman" w:cs="Times New Roman"/>
          <w:sz w:val="24"/>
          <w:szCs w:val="24"/>
        </w:rPr>
        <w:t xml:space="preserve"> </w:t>
      </w:r>
      <w:r w:rsidR="002F1AF7" w:rsidRPr="004D44CD">
        <w:rPr>
          <w:rFonts w:ascii="Times New Roman" w:hAnsi="Times New Roman" w:cs="Times New Roman"/>
          <w:sz w:val="24"/>
          <w:szCs w:val="24"/>
        </w:rPr>
        <w:t xml:space="preserve">4 odstavec 1 stanoví, že osoba provádějící prohlídku musí být stejného pohlaví, a že prohlídka se provádí při přijetí odsouzeného do výkonu trestu. </w:t>
      </w:r>
      <w:r w:rsidR="00D92390">
        <w:rPr>
          <w:rFonts w:ascii="Times New Roman" w:hAnsi="Times New Roman" w:cs="Times New Roman"/>
          <w:sz w:val="24"/>
          <w:szCs w:val="24"/>
        </w:rPr>
        <w:t>§</w:t>
      </w:r>
      <w:r w:rsidR="001861D1">
        <w:rPr>
          <w:rFonts w:ascii="Times New Roman" w:hAnsi="Times New Roman" w:cs="Times New Roman"/>
          <w:sz w:val="24"/>
          <w:szCs w:val="24"/>
        </w:rPr>
        <w:t xml:space="preserve"> </w:t>
      </w:r>
      <w:r w:rsidR="00D92390">
        <w:rPr>
          <w:rFonts w:ascii="Times New Roman" w:hAnsi="Times New Roman" w:cs="Times New Roman"/>
          <w:sz w:val="24"/>
          <w:szCs w:val="24"/>
        </w:rPr>
        <w:t>26 odstavec 5 a §</w:t>
      </w:r>
      <w:r w:rsidR="001861D1">
        <w:rPr>
          <w:rFonts w:ascii="Times New Roman" w:hAnsi="Times New Roman" w:cs="Times New Roman"/>
          <w:sz w:val="24"/>
          <w:szCs w:val="24"/>
        </w:rPr>
        <w:t xml:space="preserve"> </w:t>
      </w:r>
      <w:r w:rsidR="00D92390">
        <w:rPr>
          <w:rFonts w:ascii="Times New Roman" w:hAnsi="Times New Roman" w:cs="Times New Roman"/>
          <w:sz w:val="24"/>
          <w:szCs w:val="24"/>
        </w:rPr>
        <w:t xml:space="preserve">64 Vyhlášky </w:t>
      </w:r>
      <w:r w:rsidR="002F1AF7" w:rsidRPr="004D44CD">
        <w:rPr>
          <w:rFonts w:ascii="Times New Roman" w:hAnsi="Times New Roman" w:cs="Times New Roman"/>
          <w:sz w:val="24"/>
          <w:szCs w:val="24"/>
        </w:rPr>
        <w:t>stanoví, že osobní prohlídka se provádí i před i po návštěvě</w:t>
      </w:r>
      <w:r w:rsidR="00D92390">
        <w:rPr>
          <w:rFonts w:ascii="Times New Roman" w:hAnsi="Times New Roman" w:cs="Times New Roman"/>
          <w:sz w:val="24"/>
          <w:szCs w:val="24"/>
        </w:rPr>
        <w:t xml:space="preserve"> i </w:t>
      </w:r>
      <w:r w:rsidR="002F1AF7" w:rsidRPr="004D44CD">
        <w:rPr>
          <w:rFonts w:ascii="Times New Roman" w:hAnsi="Times New Roman" w:cs="Times New Roman"/>
          <w:sz w:val="24"/>
          <w:szCs w:val="24"/>
        </w:rPr>
        <w:t xml:space="preserve">při nástupu kázeňského trestu. </w:t>
      </w:r>
      <w:r w:rsidRPr="004D44CD">
        <w:rPr>
          <w:rFonts w:ascii="Times New Roman" w:hAnsi="Times New Roman" w:cs="Times New Roman"/>
          <w:sz w:val="24"/>
          <w:szCs w:val="24"/>
        </w:rPr>
        <w:t xml:space="preserve"> </w:t>
      </w:r>
    </w:p>
    <w:p w14:paraId="00509F64" w14:textId="19ACD5D1" w:rsidR="00BE1C8A" w:rsidRPr="004D44CD" w:rsidRDefault="00BC618A"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Judikatura ESLP se zabývá zejména prohlídkami preventivními a důkladnými, přičemž nejčastěji zkoumá, zda nebyly provedeny ponižujícím způsobem. </w:t>
      </w:r>
      <w:r w:rsidR="00B613D2" w:rsidRPr="004D44CD">
        <w:rPr>
          <w:rFonts w:ascii="Times New Roman" w:hAnsi="Times New Roman" w:cs="Times New Roman"/>
          <w:sz w:val="24"/>
          <w:szCs w:val="24"/>
        </w:rPr>
        <w:t>Příkladem</w:t>
      </w:r>
      <w:r w:rsidR="002D5D1A" w:rsidRPr="004D44CD">
        <w:rPr>
          <w:rFonts w:ascii="Times New Roman" w:hAnsi="Times New Roman" w:cs="Times New Roman"/>
          <w:sz w:val="24"/>
          <w:szCs w:val="24"/>
        </w:rPr>
        <w:t xml:space="preserve"> porušení článku 3 Úmluvy v této oblasti</w:t>
      </w:r>
      <w:r w:rsidR="00B613D2" w:rsidRPr="004D44CD">
        <w:rPr>
          <w:rFonts w:ascii="Times New Roman" w:hAnsi="Times New Roman" w:cs="Times New Roman"/>
          <w:sz w:val="24"/>
          <w:szCs w:val="24"/>
        </w:rPr>
        <w:t xml:space="preserve"> je rozhodnutí ve věci </w:t>
      </w:r>
      <w:proofErr w:type="spellStart"/>
      <w:r w:rsidR="00B613D2" w:rsidRPr="004D44CD">
        <w:rPr>
          <w:rFonts w:ascii="Times New Roman" w:hAnsi="Times New Roman" w:cs="Times New Roman"/>
          <w:sz w:val="24"/>
          <w:szCs w:val="24"/>
        </w:rPr>
        <w:t>Valašinas</w:t>
      </w:r>
      <w:proofErr w:type="spellEnd"/>
      <w:r w:rsidR="00B613D2" w:rsidRPr="004D44CD">
        <w:rPr>
          <w:rFonts w:ascii="Times New Roman" w:hAnsi="Times New Roman" w:cs="Times New Roman"/>
          <w:sz w:val="24"/>
          <w:szCs w:val="24"/>
        </w:rPr>
        <w:t xml:space="preserve"> proti Litvě, kdy se dozorci, jak ženy, tak muži, dotýkali pohlavních orgánů vězně holýma rukama.</w:t>
      </w:r>
      <w:r w:rsidR="00B613D2" w:rsidRPr="004D44CD">
        <w:rPr>
          <w:rStyle w:val="Znakapoznpodarou"/>
          <w:rFonts w:ascii="Times New Roman" w:hAnsi="Times New Roman" w:cs="Times New Roman"/>
          <w:sz w:val="24"/>
          <w:szCs w:val="24"/>
        </w:rPr>
        <w:footnoteReference w:id="65"/>
      </w:r>
      <w:r w:rsidR="00B613D2" w:rsidRPr="004D44CD">
        <w:rPr>
          <w:rFonts w:ascii="Times New Roman" w:hAnsi="Times New Roman" w:cs="Times New Roman"/>
          <w:sz w:val="24"/>
          <w:szCs w:val="24"/>
        </w:rPr>
        <w:t xml:space="preserve"> Osobní prohlídka vězně, při které měli dozorci zesměšňující poznámky, byla také shledána</w:t>
      </w:r>
      <w:r w:rsidR="00AC5662" w:rsidRPr="004D44CD">
        <w:rPr>
          <w:rFonts w:ascii="Times New Roman" w:hAnsi="Times New Roman" w:cs="Times New Roman"/>
          <w:sz w:val="24"/>
          <w:szCs w:val="24"/>
        </w:rPr>
        <w:t xml:space="preserve"> jako ponižující.</w:t>
      </w:r>
      <w:r w:rsidR="00AC5662" w:rsidRPr="004D44CD">
        <w:rPr>
          <w:rStyle w:val="Znakapoznpodarou"/>
          <w:rFonts w:ascii="Times New Roman" w:hAnsi="Times New Roman" w:cs="Times New Roman"/>
          <w:sz w:val="24"/>
          <w:szCs w:val="24"/>
        </w:rPr>
        <w:footnoteReference w:id="66"/>
      </w:r>
      <w:r w:rsidR="00F471C3" w:rsidRPr="004D44CD">
        <w:rPr>
          <w:rFonts w:ascii="Times New Roman" w:hAnsi="Times New Roman" w:cs="Times New Roman"/>
          <w:sz w:val="24"/>
          <w:szCs w:val="24"/>
        </w:rPr>
        <w:t xml:space="preserve"> </w:t>
      </w:r>
      <w:r w:rsidR="009C017C" w:rsidRPr="004D44CD">
        <w:rPr>
          <w:rFonts w:ascii="Times New Roman" w:hAnsi="Times New Roman" w:cs="Times New Roman"/>
          <w:sz w:val="24"/>
          <w:szCs w:val="24"/>
        </w:rPr>
        <w:t xml:space="preserve">V České republice však </w:t>
      </w:r>
      <w:r w:rsidR="00EC7957" w:rsidRPr="004D44CD">
        <w:rPr>
          <w:rFonts w:ascii="Times New Roman" w:hAnsi="Times New Roman" w:cs="Times New Roman"/>
          <w:sz w:val="24"/>
          <w:szCs w:val="24"/>
        </w:rPr>
        <w:t>takovéto intenzivní případy zásahu soudy řešeny nejsou, a to ani na úrovni ESLP. Vězni si často stěžují na samotnou možnost Vězeňské služby provádět prohlídky, ale nebyla zaznamenána rozhodnutí soudů, která by řešila takto ponižující způsob provádění osobních prohlídek, který by založil porušení článku 3 Úmluvy.</w:t>
      </w:r>
      <w:r w:rsidR="00551AE0" w:rsidRPr="004D44CD">
        <w:rPr>
          <w:rFonts w:ascii="Times New Roman" w:hAnsi="Times New Roman" w:cs="Times New Roman"/>
          <w:sz w:val="24"/>
          <w:szCs w:val="24"/>
        </w:rPr>
        <w:t xml:space="preserve"> Další oblastí, kterou se ESLP zabývá v souvislosti s osobními prohlídkami vězňů, je jejich p</w:t>
      </w:r>
      <w:r w:rsidR="00B078D8">
        <w:rPr>
          <w:rFonts w:ascii="Times New Roman" w:hAnsi="Times New Roman" w:cs="Times New Roman"/>
          <w:sz w:val="24"/>
          <w:szCs w:val="24"/>
        </w:rPr>
        <w:t>l</w:t>
      </w:r>
      <w:r w:rsidR="00551AE0" w:rsidRPr="004D44CD">
        <w:rPr>
          <w:rFonts w:ascii="Times New Roman" w:hAnsi="Times New Roman" w:cs="Times New Roman"/>
          <w:sz w:val="24"/>
          <w:szCs w:val="24"/>
        </w:rPr>
        <w:t>oš</w:t>
      </w:r>
      <w:r w:rsidR="00B078D8">
        <w:rPr>
          <w:rFonts w:ascii="Times New Roman" w:hAnsi="Times New Roman" w:cs="Times New Roman"/>
          <w:sz w:val="24"/>
          <w:szCs w:val="24"/>
        </w:rPr>
        <w:t>n</w:t>
      </w:r>
      <w:r w:rsidR="00551AE0" w:rsidRPr="004D44CD">
        <w:rPr>
          <w:rFonts w:ascii="Times New Roman" w:hAnsi="Times New Roman" w:cs="Times New Roman"/>
          <w:sz w:val="24"/>
          <w:szCs w:val="24"/>
        </w:rPr>
        <w:t>é provádění.</w:t>
      </w:r>
      <w:r w:rsidR="00F357F3" w:rsidRPr="004D44CD">
        <w:rPr>
          <w:rFonts w:ascii="Times New Roman" w:hAnsi="Times New Roman" w:cs="Times New Roman"/>
          <w:sz w:val="24"/>
          <w:szCs w:val="24"/>
        </w:rPr>
        <w:t xml:space="preserve"> Samy o sobě plošné prohlídky nejsou porušením článku 3 Úmluvy, ale pokud v rámci nich je nepřiměřeně zasaženo do lidské důstojnosti, poté již </w:t>
      </w:r>
      <w:r w:rsidR="006C64B6" w:rsidRPr="004D44CD">
        <w:rPr>
          <w:rFonts w:ascii="Times New Roman" w:hAnsi="Times New Roman" w:cs="Times New Roman"/>
          <w:sz w:val="24"/>
          <w:szCs w:val="24"/>
        </w:rPr>
        <w:t>můžeme hovořit o</w:t>
      </w:r>
      <w:r w:rsidR="00F357F3" w:rsidRPr="004D44CD">
        <w:rPr>
          <w:rFonts w:ascii="Times New Roman" w:hAnsi="Times New Roman" w:cs="Times New Roman"/>
          <w:sz w:val="24"/>
          <w:szCs w:val="24"/>
        </w:rPr>
        <w:t xml:space="preserve"> ponižujícím zacházení</w:t>
      </w:r>
      <w:r w:rsidR="006C64B6" w:rsidRPr="004D44CD">
        <w:rPr>
          <w:rFonts w:ascii="Times New Roman" w:hAnsi="Times New Roman" w:cs="Times New Roman"/>
          <w:sz w:val="24"/>
          <w:szCs w:val="24"/>
        </w:rPr>
        <w:t xml:space="preserve"> a porušení článku 3 Úmluvy, neboť je porušena podmínky proporcionality.</w:t>
      </w:r>
      <w:r w:rsidR="00F357F3" w:rsidRPr="004D44CD">
        <w:rPr>
          <w:rFonts w:ascii="Times New Roman" w:hAnsi="Times New Roman" w:cs="Times New Roman"/>
          <w:sz w:val="24"/>
          <w:szCs w:val="24"/>
        </w:rPr>
        <w:t xml:space="preserve"> Konkrétně lze zmínit plošné provádění osobních prohlídek, při kterých je pravidelně vězňům zvedán šourek či musí nazí </w:t>
      </w:r>
      <w:proofErr w:type="spellStart"/>
      <w:r w:rsidR="00F357F3" w:rsidRPr="004D44CD">
        <w:rPr>
          <w:rFonts w:ascii="Times New Roman" w:hAnsi="Times New Roman" w:cs="Times New Roman"/>
          <w:sz w:val="24"/>
          <w:szCs w:val="24"/>
        </w:rPr>
        <w:t>dřepovat</w:t>
      </w:r>
      <w:proofErr w:type="spellEnd"/>
      <w:r w:rsidR="00F357F3" w:rsidRPr="004D44CD">
        <w:rPr>
          <w:rFonts w:ascii="Times New Roman" w:hAnsi="Times New Roman" w:cs="Times New Roman"/>
          <w:sz w:val="24"/>
          <w:szCs w:val="24"/>
        </w:rPr>
        <w:t>.</w:t>
      </w:r>
      <w:r w:rsidR="00551AE0" w:rsidRPr="004D44CD">
        <w:rPr>
          <w:rStyle w:val="Znakapoznpodarou"/>
          <w:rFonts w:ascii="Times New Roman" w:hAnsi="Times New Roman" w:cs="Times New Roman"/>
          <w:sz w:val="24"/>
          <w:szCs w:val="24"/>
        </w:rPr>
        <w:footnoteReference w:id="67"/>
      </w:r>
    </w:p>
    <w:p w14:paraId="330E3B62" w14:textId="31BAB8D9" w:rsidR="00BE1C8A" w:rsidRPr="004D44CD" w:rsidRDefault="009E35CC" w:rsidP="000A01E1">
      <w:pPr>
        <w:spacing w:after="0" w:line="360" w:lineRule="auto"/>
        <w:ind w:left="102" w:right="108" w:firstLine="709"/>
        <w:jc w:val="both"/>
        <w:rPr>
          <w:rFonts w:ascii="Times New Roman" w:hAnsi="Times New Roman" w:cs="Times New Roman"/>
          <w:color w:val="000000" w:themeColor="text1"/>
          <w:sz w:val="24"/>
          <w:szCs w:val="24"/>
        </w:rPr>
      </w:pPr>
      <w:r w:rsidRPr="004D44CD">
        <w:rPr>
          <w:rFonts w:ascii="Times New Roman" w:hAnsi="Times New Roman" w:cs="Times New Roman"/>
          <w:sz w:val="24"/>
          <w:szCs w:val="24"/>
        </w:rPr>
        <w:t xml:space="preserve">Tématem osobních prohlídek se často při své činnosti zabývá i VOP. Konkrétně ve své zprávě o provedeném šetření ve věznici v Plzni z roku 2019 upozornil na několik nedostatků, které </w:t>
      </w:r>
      <w:r w:rsidR="00E80DB9" w:rsidRPr="004D44CD">
        <w:rPr>
          <w:rFonts w:ascii="Times New Roman" w:hAnsi="Times New Roman" w:cs="Times New Roman"/>
          <w:sz w:val="24"/>
          <w:szCs w:val="24"/>
        </w:rPr>
        <w:t xml:space="preserve">hraničí s ponižujícím zacházením a mohou odůvodnit porušení článku 3 Úmluvy. </w:t>
      </w:r>
      <w:r w:rsidRPr="004D44CD">
        <w:rPr>
          <w:rFonts w:ascii="Times New Roman" w:hAnsi="Times New Roman" w:cs="Times New Roman"/>
          <w:sz w:val="24"/>
          <w:szCs w:val="24"/>
        </w:rPr>
        <w:t xml:space="preserve">Jedná se o systematické plošné provádění osobních prohlídek před i po návštěvě ve věznici bez udání důvodu. </w:t>
      </w:r>
      <w:r w:rsidR="00E80DB9" w:rsidRPr="004D44CD">
        <w:rPr>
          <w:rFonts w:ascii="Times New Roman" w:hAnsi="Times New Roman" w:cs="Times New Roman"/>
          <w:color w:val="000000" w:themeColor="text1"/>
          <w:sz w:val="24"/>
          <w:szCs w:val="24"/>
        </w:rPr>
        <w:t>S tímto nedostatkem souhlasím s VOP. Domnívám se, že v situaci, kdy je navštěvující osoba kontrolována před samotnou návštěvou</w:t>
      </w:r>
      <w:r w:rsidR="00880143" w:rsidRPr="004D44CD">
        <w:rPr>
          <w:rFonts w:ascii="Times New Roman" w:hAnsi="Times New Roman" w:cs="Times New Roman"/>
          <w:color w:val="000000" w:themeColor="text1"/>
          <w:sz w:val="24"/>
          <w:szCs w:val="24"/>
        </w:rPr>
        <w:t>, dále je kontrolován skrze kamerový systém i</w:t>
      </w:r>
      <w:r w:rsidR="00E80DB9" w:rsidRPr="004D44CD">
        <w:rPr>
          <w:rFonts w:ascii="Times New Roman" w:hAnsi="Times New Roman" w:cs="Times New Roman"/>
          <w:color w:val="000000" w:themeColor="text1"/>
          <w:sz w:val="24"/>
          <w:szCs w:val="24"/>
        </w:rPr>
        <w:t xml:space="preserve"> její průběh</w:t>
      </w:r>
      <w:r w:rsidR="00880143" w:rsidRPr="004D44CD">
        <w:rPr>
          <w:rFonts w:ascii="Times New Roman" w:hAnsi="Times New Roman" w:cs="Times New Roman"/>
          <w:color w:val="000000" w:themeColor="text1"/>
          <w:sz w:val="24"/>
          <w:szCs w:val="24"/>
        </w:rPr>
        <w:t>,</w:t>
      </w:r>
      <w:r w:rsidR="00E80DB9" w:rsidRPr="004D44CD">
        <w:rPr>
          <w:rFonts w:ascii="Times New Roman" w:hAnsi="Times New Roman" w:cs="Times New Roman"/>
          <w:color w:val="000000" w:themeColor="text1"/>
          <w:sz w:val="24"/>
          <w:szCs w:val="24"/>
        </w:rPr>
        <w:t xml:space="preserve"> </w:t>
      </w:r>
      <w:r w:rsidR="00880143" w:rsidRPr="004D44CD">
        <w:rPr>
          <w:rFonts w:ascii="Times New Roman" w:hAnsi="Times New Roman" w:cs="Times New Roman"/>
          <w:color w:val="000000" w:themeColor="text1"/>
          <w:sz w:val="24"/>
          <w:szCs w:val="24"/>
        </w:rPr>
        <w:t xml:space="preserve">a navíc </w:t>
      </w:r>
      <w:r w:rsidR="00E80DB9" w:rsidRPr="004D44CD">
        <w:rPr>
          <w:rFonts w:ascii="Times New Roman" w:hAnsi="Times New Roman" w:cs="Times New Roman"/>
          <w:color w:val="000000" w:themeColor="text1"/>
          <w:sz w:val="24"/>
          <w:szCs w:val="24"/>
        </w:rPr>
        <w:t xml:space="preserve">je </w:t>
      </w:r>
      <w:r w:rsidR="00880143" w:rsidRPr="004D44CD">
        <w:rPr>
          <w:rFonts w:ascii="Times New Roman" w:hAnsi="Times New Roman" w:cs="Times New Roman"/>
          <w:color w:val="000000" w:themeColor="text1"/>
          <w:sz w:val="24"/>
          <w:szCs w:val="24"/>
        </w:rPr>
        <w:t xml:space="preserve">po dobu návštěvy </w:t>
      </w:r>
      <w:r w:rsidR="00E80DB9" w:rsidRPr="004D44CD">
        <w:rPr>
          <w:rFonts w:ascii="Times New Roman" w:hAnsi="Times New Roman" w:cs="Times New Roman"/>
          <w:color w:val="000000" w:themeColor="text1"/>
          <w:sz w:val="24"/>
          <w:szCs w:val="24"/>
        </w:rPr>
        <w:t xml:space="preserve">přítomný </w:t>
      </w:r>
      <w:r w:rsidR="00880143" w:rsidRPr="004D44CD">
        <w:rPr>
          <w:rFonts w:ascii="Times New Roman" w:hAnsi="Times New Roman" w:cs="Times New Roman"/>
          <w:color w:val="000000" w:themeColor="text1"/>
          <w:sz w:val="24"/>
          <w:szCs w:val="24"/>
        </w:rPr>
        <w:t xml:space="preserve">i </w:t>
      </w:r>
      <w:r w:rsidR="00E80DB9" w:rsidRPr="004D44CD">
        <w:rPr>
          <w:rFonts w:ascii="Times New Roman" w:hAnsi="Times New Roman" w:cs="Times New Roman"/>
          <w:color w:val="000000" w:themeColor="text1"/>
          <w:sz w:val="24"/>
          <w:szCs w:val="24"/>
        </w:rPr>
        <w:t xml:space="preserve">dozorce, a není dána </w:t>
      </w:r>
      <w:r w:rsidR="00880143" w:rsidRPr="004D44CD">
        <w:rPr>
          <w:rFonts w:ascii="Times New Roman" w:hAnsi="Times New Roman" w:cs="Times New Roman"/>
          <w:color w:val="000000" w:themeColor="text1"/>
          <w:sz w:val="24"/>
          <w:szCs w:val="24"/>
        </w:rPr>
        <w:t xml:space="preserve">důvodná </w:t>
      </w:r>
      <w:r w:rsidR="00E80DB9" w:rsidRPr="004D44CD">
        <w:rPr>
          <w:rFonts w:ascii="Times New Roman" w:hAnsi="Times New Roman" w:cs="Times New Roman"/>
          <w:color w:val="000000" w:themeColor="text1"/>
          <w:sz w:val="24"/>
          <w:szCs w:val="24"/>
        </w:rPr>
        <w:t xml:space="preserve">obava, že vězeň získal od návštěvy určitou zakázanou věc, neměla by být </w:t>
      </w:r>
      <w:r w:rsidR="006C64B6" w:rsidRPr="004D44CD">
        <w:rPr>
          <w:rFonts w:ascii="Times New Roman" w:hAnsi="Times New Roman" w:cs="Times New Roman"/>
          <w:color w:val="000000" w:themeColor="text1"/>
          <w:sz w:val="24"/>
          <w:szCs w:val="24"/>
        </w:rPr>
        <w:t xml:space="preserve">důkladná </w:t>
      </w:r>
      <w:r w:rsidR="00E80DB9" w:rsidRPr="004D44CD">
        <w:rPr>
          <w:rFonts w:ascii="Times New Roman" w:hAnsi="Times New Roman" w:cs="Times New Roman"/>
          <w:color w:val="000000" w:themeColor="text1"/>
          <w:sz w:val="24"/>
          <w:szCs w:val="24"/>
        </w:rPr>
        <w:t xml:space="preserve">osobní prohlídka vězně po návštěvě aplikována automaticky. </w:t>
      </w:r>
      <w:r w:rsidR="006C64B6" w:rsidRPr="004D44CD">
        <w:rPr>
          <w:rFonts w:ascii="Times New Roman" w:hAnsi="Times New Roman" w:cs="Times New Roman"/>
          <w:color w:val="000000" w:themeColor="text1"/>
          <w:sz w:val="24"/>
          <w:szCs w:val="24"/>
        </w:rPr>
        <w:t>Ani Nařízení č.23 neuvádí možnost důkladné osobní prohlídky po návštěvě automaticky. Dle §</w:t>
      </w:r>
      <w:r w:rsidR="00C5160B">
        <w:rPr>
          <w:rFonts w:ascii="Times New Roman" w:hAnsi="Times New Roman" w:cs="Times New Roman"/>
          <w:color w:val="000000" w:themeColor="text1"/>
          <w:sz w:val="24"/>
          <w:szCs w:val="24"/>
        </w:rPr>
        <w:t xml:space="preserve"> </w:t>
      </w:r>
      <w:r w:rsidR="006C64B6" w:rsidRPr="004D44CD">
        <w:rPr>
          <w:rFonts w:ascii="Times New Roman" w:hAnsi="Times New Roman" w:cs="Times New Roman"/>
          <w:color w:val="000000" w:themeColor="text1"/>
          <w:sz w:val="24"/>
          <w:szCs w:val="24"/>
        </w:rPr>
        <w:t xml:space="preserve">89 odstavec 1 k ní lze přistoupit jen tehdy, pokud jsou dány důvodné obavy, že u sebe odsouzený má nebezpečné </w:t>
      </w:r>
      <w:r w:rsidR="006C64B6" w:rsidRPr="004D44CD">
        <w:rPr>
          <w:rFonts w:ascii="Times New Roman" w:hAnsi="Times New Roman" w:cs="Times New Roman"/>
          <w:color w:val="000000" w:themeColor="text1"/>
          <w:sz w:val="24"/>
          <w:szCs w:val="24"/>
        </w:rPr>
        <w:lastRenderedPageBreak/>
        <w:t>nebo nepovolené předměty.</w:t>
      </w:r>
      <w:r w:rsidR="009619D7">
        <w:rPr>
          <w:rFonts w:ascii="Times New Roman" w:hAnsi="Times New Roman" w:cs="Times New Roman"/>
          <w:color w:val="000000" w:themeColor="text1"/>
          <w:sz w:val="24"/>
          <w:szCs w:val="24"/>
        </w:rPr>
        <w:t xml:space="preserve"> </w:t>
      </w:r>
      <w:r w:rsidR="00A83C2F">
        <w:rPr>
          <w:rFonts w:ascii="Times New Roman" w:hAnsi="Times New Roman" w:cs="Times New Roman"/>
          <w:color w:val="000000" w:themeColor="text1"/>
          <w:sz w:val="24"/>
          <w:szCs w:val="24"/>
        </w:rPr>
        <w:t xml:space="preserve">Provádění důkladných osobních prohlídek představuje zásah do soukromí a způsob jejich provedení by tomu měl odpovídat. Důvodnost použití je možné zkoumat v případě, že jde o intenzivní zásah, ne o ponižující zacházení. V jeho případě by byla osobní prohlídka vyloučená. </w:t>
      </w:r>
      <w:r w:rsidR="00880143" w:rsidRPr="004D44CD">
        <w:rPr>
          <w:rFonts w:ascii="Times New Roman" w:hAnsi="Times New Roman" w:cs="Times New Roman"/>
          <w:color w:val="000000" w:themeColor="text1"/>
          <w:sz w:val="24"/>
          <w:szCs w:val="24"/>
        </w:rPr>
        <w:t xml:space="preserve">Domnívám se, že tento názor podporuje i aplikace </w:t>
      </w:r>
      <w:r w:rsidR="00880143" w:rsidRPr="00F17BCB">
        <w:rPr>
          <w:rFonts w:ascii="Times New Roman" w:hAnsi="Times New Roman" w:cs="Times New Roman"/>
          <w:color w:val="000000" w:themeColor="text1"/>
          <w:sz w:val="24"/>
          <w:szCs w:val="24"/>
        </w:rPr>
        <w:t>testu proporcionality.</w:t>
      </w:r>
      <w:r w:rsidR="00880143" w:rsidRPr="004D44CD">
        <w:rPr>
          <w:rFonts w:ascii="Times New Roman" w:hAnsi="Times New Roman" w:cs="Times New Roman"/>
          <w:color w:val="000000" w:themeColor="text1"/>
          <w:sz w:val="24"/>
          <w:szCs w:val="24"/>
        </w:rPr>
        <w:t xml:space="preserve"> </w:t>
      </w:r>
      <w:r w:rsidR="00880143" w:rsidRPr="00A83C2F">
        <w:rPr>
          <w:rFonts w:ascii="Times New Roman" w:hAnsi="Times New Roman" w:cs="Times New Roman"/>
          <w:color w:val="000000" w:themeColor="text1"/>
          <w:sz w:val="24"/>
          <w:szCs w:val="24"/>
        </w:rPr>
        <w:t xml:space="preserve">V tomto konkrétním případě stojí v kolizi právo </w:t>
      </w:r>
      <w:r w:rsidR="00822C17" w:rsidRPr="00A83C2F">
        <w:rPr>
          <w:rFonts w:ascii="Times New Roman" w:hAnsi="Times New Roman" w:cs="Times New Roman"/>
          <w:color w:val="000000" w:themeColor="text1"/>
          <w:sz w:val="24"/>
          <w:szCs w:val="24"/>
        </w:rPr>
        <w:t xml:space="preserve">na </w:t>
      </w:r>
      <w:r w:rsidR="00F07A0F" w:rsidRPr="00A83C2F">
        <w:rPr>
          <w:rFonts w:ascii="Times New Roman" w:hAnsi="Times New Roman" w:cs="Times New Roman"/>
          <w:sz w:val="24"/>
          <w:szCs w:val="24"/>
        </w:rPr>
        <w:t xml:space="preserve">ochranu lidské důstojnosti </w:t>
      </w:r>
      <w:r w:rsidR="00880143" w:rsidRPr="00A83C2F">
        <w:rPr>
          <w:rFonts w:ascii="Times New Roman" w:hAnsi="Times New Roman" w:cs="Times New Roman"/>
          <w:color w:val="000000" w:themeColor="text1"/>
          <w:sz w:val="24"/>
          <w:szCs w:val="24"/>
        </w:rPr>
        <w:t xml:space="preserve">a legitimní cíl spočívající v zajištění vnitřní bezpečnosti. </w:t>
      </w:r>
      <w:r w:rsidR="00F17BCB" w:rsidRPr="00A83C2F">
        <w:rPr>
          <w:rFonts w:ascii="Times New Roman" w:hAnsi="Times New Roman" w:cs="Times New Roman"/>
          <w:color w:val="000000" w:themeColor="text1"/>
          <w:sz w:val="24"/>
          <w:szCs w:val="24"/>
        </w:rPr>
        <w:t xml:space="preserve"> Domnívám se, že již p</w:t>
      </w:r>
      <w:r w:rsidR="00880143" w:rsidRPr="00A83C2F">
        <w:rPr>
          <w:rFonts w:ascii="Times New Roman" w:hAnsi="Times New Roman" w:cs="Times New Roman"/>
          <w:color w:val="000000" w:themeColor="text1"/>
          <w:sz w:val="24"/>
          <w:szCs w:val="24"/>
        </w:rPr>
        <w:t xml:space="preserve">rvní krok testu </w:t>
      </w:r>
      <w:r w:rsidR="00F17BCB" w:rsidRPr="00A83C2F">
        <w:rPr>
          <w:rFonts w:ascii="Times New Roman" w:hAnsi="Times New Roman" w:cs="Times New Roman"/>
          <w:color w:val="000000" w:themeColor="text1"/>
          <w:sz w:val="24"/>
          <w:szCs w:val="24"/>
        </w:rPr>
        <w:t>není</w:t>
      </w:r>
      <w:r w:rsidR="00880143" w:rsidRPr="00A83C2F">
        <w:rPr>
          <w:rFonts w:ascii="Times New Roman" w:hAnsi="Times New Roman" w:cs="Times New Roman"/>
          <w:color w:val="000000" w:themeColor="text1"/>
          <w:sz w:val="24"/>
          <w:szCs w:val="24"/>
        </w:rPr>
        <w:t xml:space="preserve"> splněn</w:t>
      </w:r>
      <w:r w:rsidR="00F17BCB" w:rsidRPr="00A83C2F">
        <w:rPr>
          <w:rFonts w:ascii="Times New Roman" w:hAnsi="Times New Roman" w:cs="Times New Roman"/>
          <w:color w:val="000000" w:themeColor="text1"/>
          <w:sz w:val="24"/>
          <w:szCs w:val="24"/>
        </w:rPr>
        <w:t xml:space="preserve">. V situaci, kdy se osobní prohlídky provádí při každé návštěvě u každého vězně bez zohlednění individuální potřeby prohlídky, nelze hovořit </w:t>
      </w:r>
      <w:r w:rsidR="000418F2">
        <w:rPr>
          <w:rFonts w:ascii="Times New Roman" w:hAnsi="Times New Roman" w:cs="Times New Roman"/>
          <w:color w:val="000000" w:themeColor="text1"/>
          <w:sz w:val="24"/>
          <w:szCs w:val="24"/>
        </w:rPr>
        <w:br/>
      </w:r>
      <w:r w:rsidR="00F17BCB" w:rsidRPr="00A83C2F">
        <w:rPr>
          <w:rFonts w:ascii="Times New Roman" w:hAnsi="Times New Roman" w:cs="Times New Roman"/>
          <w:color w:val="000000" w:themeColor="text1"/>
          <w:sz w:val="24"/>
          <w:szCs w:val="24"/>
        </w:rPr>
        <w:t xml:space="preserve">o potřebnosti. Na druhou stranu je zde riziko, že rozlišování při výběru osob povede ke zneužívání ze strany personálu. Nesouhlasím však s tím, aby toto možné riziko bylo důvodem pro </w:t>
      </w:r>
      <w:r w:rsidR="00A83C2F" w:rsidRPr="00A83C2F">
        <w:rPr>
          <w:rFonts w:ascii="Times New Roman" w:hAnsi="Times New Roman" w:cs="Times New Roman"/>
          <w:color w:val="000000" w:themeColor="text1"/>
          <w:sz w:val="24"/>
          <w:szCs w:val="24"/>
        </w:rPr>
        <w:t>paušální</w:t>
      </w:r>
      <w:r w:rsidR="00F17BCB" w:rsidRPr="00A83C2F">
        <w:rPr>
          <w:rFonts w:ascii="Times New Roman" w:hAnsi="Times New Roman" w:cs="Times New Roman"/>
          <w:color w:val="000000" w:themeColor="text1"/>
          <w:sz w:val="24"/>
          <w:szCs w:val="24"/>
        </w:rPr>
        <w:t xml:space="preserve"> prohlídky u všech vězňů.  </w:t>
      </w:r>
      <w:r w:rsidR="00A83C2F" w:rsidRPr="00A83C2F">
        <w:rPr>
          <w:rFonts w:ascii="Times New Roman" w:hAnsi="Times New Roman" w:cs="Times New Roman"/>
          <w:color w:val="000000" w:themeColor="text1"/>
          <w:sz w:val="24"/>
          <w:szCs w:val="24"/>
        </w:rPr>
        <w:t>S tímto názorem se ztotožnil i VOP ve svém šetření. Opakované problémy s vězni mohou odůvodňovat použití paušálních prohlídek ve vztahu k těmto vězňům.</w:t>
      </w:r>
      <w:r w:rsidR="00880143" w:rsidRPr="00A83C2F">
        <w:rPr>
          <w:rFonts w:ascii="Times New Roman" w:hAnsi="Times New Roman" w:cs="Times New Roman"/>
          <w:color w:val="000000" w:themeColor="text1"/>
          <w:sz w:val="24"/>
          <w:szCs w:val="24"/>
        </w:rPr>
        <w:t xml:space="preserve"> </w:t>
      </w:r>
      <w:r w:rsidR="00E80DB9" w:rsidRPr="004D44CD">
        <w:rPr>
          <w:rFonts w:ascii="Times New Roman" w:hAnsi="Times New Roman" w:cs="Times New Roman"/>
          <w:color w:val="000000" w:themeColor="text1"/>
          <w:sz w:val="24"/>
          <w:szCs w:val="24"/>
        </w:rPr>
        <w:t xml:space="preserve"> </w:t>
      </w:r>
      <w:r w:rsidR="009978D1" w:rsidRPr="004D44CD">
        <w:rPr>
          <w:rFonts w:ascii="Times New Roman" w:hAnsi="Times New Roman" w:cs="Times New Roman"/>
          <w:color w:val="000000" w:themeColor="text1"/>
          <w:sz w:val="24"/>
          <w:szCs w:val="24"/>
        </w:rPr>
        <w:t xml:space="preserve">Dalším nedostatkem </w:t>
      </w:r>
      <w:r w:rsidR="00E80DB9" w:rsidRPr="004D44CD">
        <w:rPr>
          <w:rFonts w:ascii="Times New Roman" w:hAnsi="Times New Roman" w:cs="Times New Roman"/>
          <w:color w:val="000000" w:themeColor="text1"/>
          <w:sz w:val="24"/>
          <w:szCs w:val="24"/>
        </w:rPr>
        <w:t xml:space="preserve">dle VOP </w:t>
      </w:r>
      <w:r w:rsidR="009978D1" w:rsidRPr="004D44CD">
        <w:rPr>
          <w:rFonts w:ascii="Times New Roman" w:hAnsi="Times New Roman" w:cs="Times New Roman"/>
          <w:color w:val="000000" w:themeColor="text1"/>
          <w:sz w:val="24"/>
          <w:szCs w:val="24"/>
        </w:rPr>
        <w:t xml:space="preserve">bylo umístění kamer v prohlídkové místnosti věznice. Obecně lze </w:t>
      </w:r>
      <w:proofErr w:type="gramStart"/>
      <w:r w:rsidR="009978D1" w:rsidRPr="004D44CD">
        <w:rPr>
          <w:rFonts w:ascii="Times New Roman" w:hAnsi="Times New Roman" w:cs="Times New Roman"/>
          <w:color w:val="000000" w:themeColor="text1"/>
          <w:sz w:val="24"/>
          <w:szCs w:val="24"/>
        </w:rPr>
        <w:t>říci</w:t>
      </w:r>
      <w:proofErr w:type="gramEnd"/>
      <w:r w:rsidR="009978D1" w:rsidRPr="004D44CD">
        <w:rPr>
          <w:rFonts w:ascii="Times New Roman" w:hAnsi="Times New Roman" w:cs="Times New Roman"/>
          <w:color w:val="000000" w:themeColor="text1"/>
          <w:sz w:val="24"/>
          <w:szCs w:val="24"/>
        </w:rPr>
        <w:t>, že tento záměr je legitimní, neboť slouží k ochraně vnitřní bezpečnosti</w:t>
      </w:r>
      <w:r w:rsidR="00A83C2F">
        <w:rPr>
          <w:rFonts w:ascii="Times New Roman" w:hAnsi="Times New Roman" w:cs="Times New Roman"/>
          <w:color w:val="000000" w:themeColor="text1"/>
          <w:sz w:val="24"/>
          <w:szCs w:val="24"/>
        </w:rPr>
        <w:t>, ochraně zdraví a života,</w:t>
      </w:r>
      <w:r w:rsidR="009978D1" w:rsidRPr="004D44CD">
        <w:rPr>
          <w:rFonts w:ascii="Times New Roman" w:hAnsi="Times New Roman" w:cs="Times New Roman"/>
          <w:color w:val="000000" w:themeColor="text1"/>
          <w:sz w:val="24"/>
          <w:szCs w:val="24"/>
        </w:rPr>
        <w:t xml:space="preserve"> i k možnosti následné kontroly procesu prohlídky v rámci stížností. Problematickým se však jeví zpracování záznamu jako takového, neboť šlo o živý </w:t>
      </w:r>
      <w:r w:rsidR="00822C17" w:rsidRPr="004D44CD">
        <w:rPr>
          <w:rFonts w:ascii="Times New Roman" w:hAnsi="Times New Roman" w:cs="Times New Roman"/>
          <w:color w:val="000000" w:themeColor="text1"/>
          <w:sz w:val="24"/>
          <w:szCs w:val="24"/>
        </w:rPr>
        <w:t>přenos</w:t>
      </w:r>
      <w:r w:rsidR="009978D1" w:rsidRPr="004D44CD">
        <w:rPr>
          <w:rFonts w:ascii="Times New Roman" w:hAnsi="Times New Roman" w:cs="Times New Roman"/>
          <w:color w:val="000000" w:themeColor="text1"/>
          <w:sz w:val="24"/>
          <w:szCs w:val="24"/>
        </w:rPr>
        <w:t>, ke kterému mělo přístup příliš mnoho osob. Řešením této situace může být omezení přístupu k záznamu jen vybraným osobám nebo změna režimu nahrávání z živého přenosu tak, aby byl záznam pouze nahráván a následně uložen.</w:t>
      </w:r>
      <w:r w:rsidR="009978D1" w:rsidRPr="004D44CD">
        <w:rPr>
          <w:rStyle w:val="Znakapoznpodarou"/>
          <w:rFonts w:ascii="Times New Roman" w:hAnsi="Times New Roman" w:cs="Times New Roman"/>
          <w:sz w:val="24"/>
          <w:szCs w:val="24"/>
        </w:rPr>
        <w:footnoteReference w:id="68"/>
      </w:r>
      <w:r w:rsidR="002C6593" w:rsidRPr="004D44CD">
        <w:rPr>
          <w:rFonts w:ascii="Times New Roman" w:hAnsi="Times New Roman" w:cs="Times New Roman"/>
          <w:color w:val="000000" w:themeColor="text1"/>
          <w:sz w:val="24"/>
          <w:szCs w:val="24"/>
        </w:rPr>
        <w:t xml:space="preserve"> Zásah podle mého názoru spočívá ve větším počtu osob, které živý přenos</w:t>
      </w:r>
      <w:r w:rsidR="00822C17" w:rsidRPr="004D44CD">
        <w:rPr>
          <w:rFonts w:ascii="Times New Roman" w:hAnsi="Times New Roman" w:cs="Times New Roman"/>
          <w:color w:val="000000" w:themeColor="text1"/>
          <w:sz w:val="24"/>
          <w:szCs w:val="24"/>
        </w:rPr>
        <w:t xml:space="preserve"> důkladné osobní prohlídky</w:t>
      </w:r>
      <w:r w:rsidR="002C6593" w:rsidRPr="004D44CD">
        <w:rPr>
          <w:rFonts w:ascii="Times New Roman" w:hAnsi="Times New Roman" w:cs="Times New Roman"/>
          <w:color w:val="000000" w:themeColor="text1"/>
          <w:sz w:val="24"/>
          <w:szCs w:val="24"/>
        </w:rPr>
        <w:t xml:space="preserve"> mohou </w:t>
      </w:r>
      <w:r w:rsidR="002C6593" w:rsidRPr="00A83C2F">
        <w:rPr>
          <w:rFonts w:ascii="Times New Roman" w:hAnsi="Times New Roman" w:cs="Times New Roman"/>
          <w:color w:val="000000" w:themeColor="text1"/>
          <w:sz w:val="24"/>
          <w:szCs w:val="24"/>
        </w:rPr>
        <w:t>sledovat bez jakéhokoli omezení</w:t>
      </w:r>
      <w:r w:rsidR="00822C17" w:rsidRPr="00A83C2F">
        <w:rPr>
          <w:rFonts w:ascii="Times New Roman" w:hAnsi="Times New Roman" w:cs="Times New Roman"/>
          <w:color w:val="000000" w:themeColor="text1"/>
          <w:sz w:val="24"/>
          <w:szCs w:val="24"/>
        </w:rPr>
        <w:t xml:space="preserve">, čímž je </w:t>
      </w:r>
      <w:r w:rsidR="00A83C2F" w:rsidRPr="00A83C2F">
        <w:rPr>
          <w:rFonts w:ascii="Times New Roman" w:hAnsi="Times New Roman" w:cs="Times New Roman"/>
          <w:color w:val="000000" w:themeColor="text1"/>
          <w:sz w:val="24"/>
          <w:szCs w:val="24"/>
        </w:rPr>
        <w:t xml:space="preserve">nepřiměřeně </w:t>
      </w:r>
      <w:r w:rsidR="00822C17" w:rsidRPr="00A83C2F">
        <w:rPr>
          <w:rFonts w:ascii="Times New Roman" w:hAnsi="Times New Roman" w:cs="Times New Roman"/>
          <w:color w:val="000000" w:themeColor="text1"/>
          <w:sz w:val="24"/>
          <w:szCs w:val="24"/>
        </w:rPr>
        <w:t>zasahováno do lidské důstojnosti</w:t>
      </w:r>
      <w:r w:rsidR="002C6593" w:rsidRPr="00A83C2F">
        <w:rPr>
          <w:rFonts w:ascii="Times New Roman" w:hAnsi="Times New Roman" w:cs="Times New Roman"/>
          <w:color w:val="000000" w:themeColor="text1"/>
          <w:sz w:val="24"/>
          <w:szCs w:val="24"/>
        </w:rPr>
        <w:t>. Proto spatřuji jako vhodnější</w:t>
      </w:r>
      <w:r w:rsidR="00822C17" w:rsidRPr="00A83C2F">
        <w:rPr>
          <w:rFonts w:ascii="Times New Roman" w:hAnsi="Times New Roman" w:cs="Times New Roman"/>
          <w:color w:val="000000" w:themeColor="text1"/>
          <w:sz w:val="24"/>
          <w:szCs w:val="24"/>
        </w:rPr>
        <w:t xml:space="preserve">, méně intenzivně zasahující </w:t>
      </w:r>
      <w:r w:rsidR="002C6593" w:rsidRPr="00A83C2F">
        <w:rPr>
          <w:rFonts w:ascii="Times New Roman" w:hAnsi="Times New Roman" w:cs="Times New Roman"/>
          <w:color w:val="000000" w:themeColor="text1"/>
          <w:sz w:val="24"/>
          <w:szCs w:val="24"/>
        </w:rPr>
        <w:t xml:space="preserve">řešení, možnost uložení nahrávky kamerového záznamu pro možnost zpětné kontroly, </w:t>
      </w:r>
      <w:r w:rsidR="00822C17" w:rsidRPr="00A83C2F">
        <w:rPr>
          <w:rFonts w:ascii="Times New Roman" w:hAnsi="Times New Roman" w:cs="Times New Roman"/>
          <w:color w:val="000000" w:themeColor="text1"/>
          <w:sz w:val="24"/>
          <w:szCs w:val="24"/>
        </w:rPr>
        <w:t>přičemž by měl být</w:t>
      </w:r>
      <w:r w:rsidR="002C6593" w:rsidRPr="00A83C2F">
        <w:rPr>
          <w:rFonts w:ascii="Times New Roman" w:hAnsi="Times New Roman" w:cs="Times New Roman"/>
          <w:color w:val="000000" w:themeColor="text1"/>
          <w:sz w:val="24"/>
          <w:szCs w:val="24"/>
        </w:rPr>
        <w:t xml:space="preserve"> omezen poč</w:t>
      </w:r>
      <w:r w:rsidR="00822C17" w:rsidRPr="00A83C2F">
        <w:rPr>
          <w:rFonts w:ascii="Times New Roman" w:hAnsi="Times New Roman" w:cs="Times New Roman"/>
          <w:color w:val="000000" w:themeColor="text1"/>
          <w:sz w:val="24"/>
          <w:szCs w:val="24"/>
        </w:rPr>
        <w:t>et</w:t>
      </w:r>
      <w:r w:rsidR="002C6593" w:rsidRPr="00A83C2F">
        <w:rPr>
          <w:rFonts w:ascii="Times New Roman" w:hAnsi="Times New Roman" w:cs="Times New Roman"/>
          <w:color w:val="000000" w:themeColor="text1"/>
          <w:sz w:val="24"/>
          <w:szCs w:val="24"/>
        </w:rPr>
        <w:t xml:space="preserve"> osob, které k nahrávce budou mít přístup.</w:t>
      </w:r>
      <w:r w:rsidR="002C6593" w:rsidRPr="004D44CD">
        <w:rPr>
          <w:rFonts w:ascii="Times New Roman" w:hAnsi="Times New Roman" w:cs="Times New Roman"/>
          <w:color w:val="000000" w:themeColor="text1"/>
          <w:sz w:val="24"/>
          <w:szCs w:val="24"/>
        </w:rPr>
        <w:t xml:space="preserve"> </w:t>
      </w:r>
      <w:r w:rsidR="00E80DB9" w:rsidRPr="004D44CD">
        <w:rPr>
          <w:rFonts w:ascii="Times New Roman" w:hAnsi="Times New Roman" w:cs="Times New Roman"/>
          <w:color w:val="000000" w:themeColor="text1"/>
          <w:sz w:val="24"/>
          <w:szCs w:val="24"/>
        </w:rPr>
        <w:t xml:space="preserve"> </w:t>
      </w:r>
    </w:p>
    <w:p w14:paraId="05D6164F" w14:textId="213DD2D4" w:rsidR="00BE1C8A" w:rsidRPr="004D44CD" w:rsidRDefault="008E3188" w:rsidP="000A01E1">
      <w:pPr>
        <w:spacing w:after="0" w:line="360" w:lineRule="auto"/>
        <w:ind w:left="102" w:right="108" w:firstLine="709"/>
        <w:jc w:val="both"/>
        <w:rPr>
          <w:rFonts w:ascii="Times New Roman" w:hAnsi="Times New Roman" w:cs="Times New Roman"/>
          <w:color w:val="000000" w:themeColor="text1"/>
          <w:sz w:val="24"/>
          <w:szCs w:val="24"/>
        </w:rPr>
      </w:pPr>
      <w:r w:rsidRPr="004D44CD">
        <w:rPr>
          <w:rFonts w:ascii="Times New Roman" w:hAnsi="Times New Roman" w:cs="Times New Roman"/>
          <w:color w:val="000000" w:themeColor="text1"/>
          <w:sz w:val="24"/>
          <w:szCs w:val="24"/>
        </w:rPr>
        <w:t xml:space="preserve">K tomu, abychom mohli hovořit o osobní prohlídce provedené legálním způsobem, je tedy nutné splnit několik požadavků. Prvním z nich je, že prohlídku provádí osoba stejného pohlaví za dodržení hygienických podmínek. Další podmínkou je splnění stanoveného důvodu a účelu prohlídky. Třetí podmínkou je provedení prohlídky v místnosti, která je k tomu určena a uzpůsobena. Obecnou, ale zásadní podmínkou pro provedení osobní prohlídky je, aby lidská důstojnost byla narušena jen v nezbytné minimální míře. </w:t>
      </w:r>
      <w:r w:rsidR="00BE1E1B" w:rsidRPr="004D44CD">
        <w:rPr>
          <w:rFonts w:ascii="Times New Roman" w:hAnsi="Times New Roman" w:cs="Times New Roman"/>
          <w:color w:val="000000" w:themeColor="text1"/>
          <w:sz w:val="24"/>
          <w:szCs w:val="24"/>
        </w:rPr>
        <w:t xml:space="preserve">Tento </w:t>
      </w:r>
      <w:r w:rsidR="00BE1E1B" w:rsidRPr="004D44CD">
        <w:rPr>
          <w:rFonts w:ascii="Times New Roman" w:hAnsi="Times New Roman" w:cs="Times New Roman"/>
          <w:color w:val="000000" w:themeColor="text1"/>
          <w:sz w:val="24"/>
          <w:szCs w:val="24"/>
        </w:rPr>
        <w:lastRenderedPageBreak/>
        <w:t xml:space="preserve">požadavek zakotvuje jak judikatura ESLP, tak </w:t>
      </w:r>
      <w:r w:rsidR="004D44CD">
        <w:rPr>
          <w:rFonts w:ascii="Times New Roman" w:hAnsi="Times New Roman" w:cs="Times New Roman"/>
          <w:color w:val="000000" w:themeColor="text1"/>
          <w:sz w:val="24"/>
          <w:szCs w:val="24"/>
        </w:rPr>
        <w:t>Zákon</w:t>
      </w:r>
      <w:r w:rsidR="00BE1E1B" w:rsidRPr="004D44CD">
        <w:rPr>
          <w:rStyle w:val="Znakapoznpodarou"/>
          <w:rFonts w:ascii="Times New Roman" w:hAnsi="Times New Roman" w:cs="Times New Roman"/>
          <w:color w:val="000000" w:themeColor="text1"/>
          <w:sz w:val="24"/>
          <w:szCs w:val="24"/>
        </w:rPr>
        <w:footnoteReference w:id="69"/>
      </w:r>
      <w:r w:rsidR="000418F2">
        <w:rPr>
          <w:rFonts w:ascii="Times New Roman" w:hAnsi="Times New Roman" w:cs="Times New Roman"/>
          <w:color w:val="000000" w:themeColor="text1"/>
          <w:sz w:val="24"/>
          <w:szCs w:val="24"/>
        </w:rPr>
        <w:t xml:space="preserve"> </w:t>
      </w:r>
      <w:r w:rsidR="00BE1E1B" w:rsidRPr="004D44CD">
        <w:rPr>
          <w:rFonts w:ascii="Times New Roman" w:hAnsi="Times New Roman" w:cs="Times New Roman"/>
          <w:color w:val="000000" w:themeColor="text1"/>
          <w:sz w:val="24"/>
          <w:szCs w:val="24"/>
        </w:rPr>
        <w:t xml:space="preserve">a Nařízení č.23. </w:t>
      </w:r>
      <w:r w:rsidR="00551AE0" w:rsidRPr="004D44CD">
        <w:rPr>
          <w:rFonts w:ascii="Times New Roman" w:hAnsi="Times New Roman" w:cs="Times New Roman"/>
          <w:color w:val="000000" w:themeColor="text1"/>
          <w:sz w:val="24"/>
          <w:szCs w:val="24"/>
        </w:rPr>
        <w:t xml:space="preserve">Z judikatury ESLP poté vyplývá, že pokud osoby provádějící prohlídku mají posměšné poznámky, nepatřičně se dotýkají těla odsouzeného či dochází k obdobnému ponižujícímu jednání, jde o osobní prohlídku provedenou způsobem, který naplňuje znaky špatného zacházení, konkrétně jde </w:t>
      </w:r>
      <w:r w:rsidR="000418F2">
        <w:rPr>
          <w:rFonts w:ascii="Times New Roman" w:hAnsi="Times New Roman" w:cs="Times New Roman"/>
          <w:color w:val="000000" w:themeColor="text1"/>
          <w:sz w:val="24"/>
          <w:szCs w:val="24"/>
        </w:rPr>
        <w:br/>
      </w:r>
      <w:r w:rsidR="00551AE0" w:rsidRPr="004D44CD">
        <w:rPr>
          <w:rFonts w:ascii="Times New Roman" w:hAnsi="Times New Roman" w:cs="Times New Roman"/>
          <w:color w:val="000000" w:themeColor="text1"/>
          <w:sz w:val="24"/>
          <w:szCs w:val="24"/>
        </w:rPr>
        <w:t>o ponižující zacházení.</w:t>
      </w:r>
    </w:p>
    <w:p w14:paraId="4B340888" w14:textId="65E19F05" w:rsidR="00E96E31" w:rsidRPr="004D44CD" w:rsidRDefault="00BA2D28" w:rsidP="000A01E1">
      <w:pPr>
        <w:spacing w:after="0" w:line="360" w:lineRule="auto"/>
        <w:ind w:left="102" w:right="108" w:firstLine="709"/>
        <w:jc w:val="both"/>
        <w:rPr>
          <w:rFonts w:ascii="Times New Roman" w:hAnsi="Times New Roman" w:cs="Times New Roman"/>
          <w:color w:val="000000" w:themeColor="text1"/>
          <w:sz w:val="24"/>
          <w:szCs w:val="24"/>
        </w:rPr>
      </w:pPr>
      <w:r w:rsidRPr="004D44CD">
        <w:rPr>
          <w:rFonts w:ascii="Times New Roman" w:hAnsi="Times New Roman" w:cs="Times New Roman"/>
          <w:color w:val="000000" w:themeColor="text1"/>
          <w:sz w:val="24"/>
          <w:szCs w:val="24"/>
        </w:rPr>
        <w:t>Nejčastějším důvodem provedení prohlídky b</w:t>
      </w:r>
      <w:r w:rsidR="007C2DA4" w:rsidRPr="004D44CD">
        <w:rPr>
          <w:rFonts w:ascii="Times New Roman" w:hAnsi="Times New Roman" w:cs="Times New Roman"/>
          <w:color w:val="000000" w:themeColor="text1"/>
          <w:sz w:val="24"/>
          <w:szCs w:val="24"/>
        </w:rPr>
        <w:t>ývá</w:t>
      </w:r>
      <w:r w:rsidRPr="004D44CD">
        <w:rPr>
          <w:rFonts w:ascii="Times New Roman" w:hAnsi="Times New Roman" w:cs="Times New Roman"/>
          <w:color w:val="000000" w:themeColor="text1"/>
          <w:sz w:val="24"/>
          <w:szCs w:val="24"/>
        </w:rPr>
        <w:t xml:space="preserve"> zajištění bezpečnosti, neboť poměrně často dochá</w:t>
      </w:r>
      <w:r w:rsidR="007C2DA4" w:rsidRPr="004D44CD">
        <w:rPr>
          <w:rFonts w:ascii="Times New Roman" w:hAnsi="Times New Roman" w:cs="Times New Roman"/>
          <w:color w:val="000000" w:themeColor="text1"/>
          <w:sz w:val="24"/>
          <w:szCs w:val="24"/>
        </w:rPr>
        <w:t>zí</w:t>
      </w:r>
      <w:r w:rsidRPr="004D44CD">
        <w:rPr>
          <w:rFonts w:ascii="Times New Roman" w:hAnsi="Times New Roman" w:cs="Times New Roman"/>
          <w:color w:val="000000" w:themeColor="text1"/>
          <w:sz w:val="24"/>
          <w:szCs w:val="24"/>
        </w:rPr>
        <w:t xml:space="preserve"> k pokusům o propašování drog do věznic skrze konečník</w:t>
      </w:r>
      <w:r w:rsidR="007C2DA4" w:rsidRPr="004D44CD">
        <w:rPr>
          <w:rFonts w:ascii="Times New Roman" w:hAnsi="Times New Roman" w:cs="Times New Roman"/>
          <w:color w:val="000000" w:themeColor="text1"/>
          <w:sz w:val="24"/>
          <w:szCs w:val="24"/>
        </w:rPr>
        <w:t xml:space="preserve"> či pronesení jiné zakázané věci nalepením pod oblečení</w:t>
      </w:r>
      <w:r w:rsidRPr="004D44CD">
        <w:rPr>
          <w:rFonts w:ascii="Times New Roman" w:hAnsi="Times New Roman" w:cs="Times New Roman"/>
          <w:color w:val="000000" w:themeColor="text1"/>
          <w:sz w:val="24"/>
          <w:szCs w:val="24"/>
        </w:rPr>
        <w:t>. Pravidlem však býv</w:t>
      </w:r>
      <w:r w:rsidR="007C2DA4" w:rsidRPr="004D44CD">
        <w:rPr>
          <w:rFonts w:ascii="Times New Roman" w:hAnsi="Times New Roman" w:cs="Times New Roman"/>
          <w:color w:val="000000" w:themeColor="text1"/>
          <w:sz w:val="24"/>
          <w:szCs w:val="24"/>
        </w:rPr>
        <w:t>á</w:t>
      </w:r>
      <w:r w:rsidRPr="004D44CD">
        <w:rPr>
          <w:rFonts w:ascii="Times New Roman" w:hAnsi="Times New Roman" w:cs="Times New Roman"/>
          <w:color w:val="000000" w:themeColor="text1"/>
          <w:sz w:val="24"/>
          <w:szCs w:val="24"/>
        </w:rPr>
        <w:t>, že se vězni mus</w:t>
      </w:r>
      <w:r w:rsidR="007C2DA4" w:rsidRPr="004D44CD">
        <w:rPr>
          <w:rFonts w:ascii="Times New Roman" w:hAnsi="Times New Roman" w:cs="Times New Roman"/>
          <w:color w:val="000000" w:themeColor="text1"/>
          <w:sz w:val="24"/>
          <w:szCs w:val="24"/>
        </w:rPr>
        <w:t>í</w:t>
      </w:r>
      <w:r w:rsidRPr="004D44CD">
        <w:rPr>
          <w:rFonts w:ascii="Times New Roman" w:hAnsi="Times New Roman" w:cs="Times New Roman"/>
          <w:color w:val="000000" w:themeColor="text1"/>
          <w:sz w:val="24"/>
          <w:szCs w:val="24"/>
        </w:rPr>
        <w:t xml:space="preserve"> svléknout </w:t>
      </w:r>
      <w:r w:rsidR="00EB3E7D" w:rsidRPr="004D44CD">
        <w:rPr>
          <w:rFonts w:ascii="Times New Roman" w:hAnsi="Times New Roman" w:cs="Times New Roman"/>
          <w:color w:val="000000" w:themeColor="text1"/>
          <w:sz w:val="24"/>
          <w:szCs w:val="24"/>
        </w:rPr>
        <w:t xml:space="preserve">do spodního prádla, případně </w:t>
      </w:r>
      <w:r w:rsidR="00081CD5">
        <w:rPr>
          <w:rFonts w:ascii="Times New Roman" w:hAnsi="Times New Roman" w:cs="Times New Roman"/>
          <w:color w:val="000000" w:themeColor="text1"/>
          <w:sz w:val="24"/>
          <w:szCs w:val="24"/>
        </w:rPr>
        <w:t xml:space="preserve">na omezenou dobu </w:t>
      </w:r>
      <w:r w:rsidR="00EB3E7D" w:rsidRPr="004D44CD">
        <w:rPr>
          <w:rFonts w:ascii="Times New Roman" w:hAnsi="Times New Roman" w:cs="Times New Roman"/>
          <w:color w:val="000000" w:themeColor="text1"/>
          <w:sz w:val="24"/>
          <w:szCs w:val="24"/>
        </w:rPr>
        <w:t>donaha</w:t>
      </w:r>
      <w:r w:rsidRPr="004D44CD">
        <w:rPr>
          <w:rFonts w:ascii="Times New Roman" w:hAnsi="Times New Roman" w:cs="Times New Roman"/>
          <w:color w:val="000000" w:themeColor="text1"/>
          <w:sz w:val="24"/>
          <w:szCs w:val="24"/>
        </w:rPr>
        <w:t xml:space="preserve">, postupné svlékání se </w:t>
      </w:r>
      <w:r w:rsidR="007C2DA4" w:rsidRPr="004D44CD">
        <w:rPr>
          <w:rFonts w:ascii="Times New Roman" w:hAnsi="Times New Roman" w:cs="Times New Roman"/>
          <w:color w:val="000000" w:themeColor="text1"/>
          <w:sz w:val="24"/>
          <w:szCs w:val="24"/>
        </w:rPr>
        <w:t>neaplikuje</w:t>
      </w:r>
      <w:r w:rsidR="00EB3E7D" w:rsidRPr="004D44CD">
        <w:rPr>
          <w:rFonts w:ascii="Times New Roman" w:hAnsi="Times New Roman" w:cs="Times New Roman"/>
          <w:color w:val="000000" w:themeColor="text1"/>
          <w:sz w:val="24"/>
          <w:szCs w:val="24"/>
        </w:rPr>
        <w:t xml:space="preserve">, a to zejména proto, že </w:t>
      </w:r>
      <w:r w:rsidR="00873AEB" w:rsidRPr="004D44CD">
        <w:rPr>
          <w:rFonts w:ascii="Times New Roman" w:hAnsi="Times New Roman" w:cs="Times New Roman"/>
          <w:color w:val="000000" w:themeColor="text1"/>
          <w:sz w:val="24"/>
          <w:szCs w:val="24"/>
        </w:rPr>
        <w:t xml:space="preserve">závazné </w:t>
      </w:r>
      <w:r w:rsidR="00726A50" w:rsidRPr="004D44CD">
        <w:rPr>
          <w:rFonts w:ascii="Times New Roman" w:hAnsi="Times New Roman" w:cs="Times New Roman"/>
          <w:color w:val="000000" w:themeColor="text1"/>
          <w:sz w:val="24"/>
          <w:szCs w:val="24"/>
        </w:rPr>
        <w:t>Nařízení č. 23</w:t>
      </w:r>
      <w:r w:rsidR="00873AEB" w:rsidRPr="004D44CD">
        <w:rPr>
          <w:rFonts w:ascii="Times New Roman" w:hAnsi="Times New Roman" w:cs="Times New Roman"/>
          <w:color w:val="000000" w:themeColor="text1"/>
          <w:sz w:val="24"/>
          <w:szCs w:val="24"/>
        </w:rPr>
        <w:t xml:space="preserve"> pro zaměstnance Vězeňské služby</w:t>
      </w:r>
      <w:r w:rsidR="00EB3E7D" w:rsidRPr="004D44CD">
        <w:rPr>
          <w:rFonts w:ascii="Times New Roman" w:hAnsi="Times New Roman" w:cs="Times New Roman"/>
          <w:color w:val="000000" w:themeColor="text1"/>
          <w:sz w:val="24"/>
          <w:szCs w:val="24"/>
        </w:rPr>
        <w:t xml:space="preserve"> tuto povinnost nezakotvuje</w:t>
      </w:r>
      <w:r w:rsidR="007C2DA4" w:rsidRPr="004D44CD">
        <w:rPr>
          <w:rFonts w:ascii="Times New Roman" w:hAnsi="Times New Roman" w:cs="Times New Roman"/>
          <w:color w:val="000000" w:themeColor="text1"/>
          <w:sz w:val="24"/>
          <w:szCs w:val="24"/>
        </w:rPr>
        <w:t>, naopak dává přednost celkovému svléknutí do spodního prádla</w:t>
      </w:r>
      <w:r w:rsidR="00791467">
        <w:rPr>
          <w:rFonts w:ascii="Times New Roman" w:hAnsi="Times New Roman" w:cs="Times New Roman"/>
          <w:color w:val="000000" w:themeColor="text1"/>
          <w:sz w:val="24"/>
          <w:szCs w:val="24"/>
        </w:rPr>
        <w:t xml:space="preserve"> či donaha</w:t>
      </w:r>
      <w:r w:rsidR="00726A50" w:rsidRPr="004D44CD">
        <w:rPr>
          <w:rFonts w:ascii="Times New Roman" w:hAnsi="Times New Roman" w:cs="Times New Roman"/>
          <w:color w:val="000000" w:themeColor="text1"/>
          <w:sz w:val="24"/>
          <w:szCs w:val="24"/>
        </w:rPr>
        <w:t>.</w:t>
      </w:r>
      <w:r w:rsidR="00791467">
        <w:rPr>
          <w:rStyle w:val="Znakapoznpodarou"/>
          <w:rFonts w:ascii="Times New Roman" w:hAnsi="Times New Roman" w:cs="Times New Roman"/>
          <w:color w:val="000000" w:themeColor="text1"/>
          <w:sz w:val="24"/>
          <w:szCs w:val="24"/>
        </w:rPr>
        <w:footnoteReference w:id="70"/>
      </w:r>
      <w:r w:rsidR="00726A50" w:rsidRPr="004D44CD">
        <w:rPr>
          <w:rFonts w:ascii="Times New Roman" w:hAnsi="Times New Roman" w:cs="Times New Roman"/>
          <w:color w:val="000000" w:themeColor="text1"/>
          <w:sz w:val="24"/>
          <w:szCs w:val="24"/>
        </w:rPr>
        <w:t xml:space="preserve"> </w:t>
      </w:r>
      <w:r w:rsidR="00EB3E7D" w:rsidRPr="004D44CD">
        <w:rPr>
          <w:rFonts w:ascii="Times New Roman" w:hAnsi="Times New Roman" w:cs="Times New Roman"/>
          <w:color w:val="000000" w:themeColor="text1"/>
          <w:sz w:val="24"/>
          <w:szCs w:val="24"/>
        </w:rPr>
        <w:t xml:space="preserve">V souladu </w:t>
      </w:r>
      <w:r w:rsidR="00726A50" w:rsidRPr="004D44CD">
        <w:rPr>
          <w:rFonts w:ascii="Times New Roman" w:hAnsi="Times New Roman" w:cs="Times New Roman"/>
          <w:color w:val="000000" w:themeColor="text1"/>
          <w:sz w:val="24"/>
          <w:szCs w:val="24"/>
        </w:rPr>
        <w:t>tímto nařízením</w:t>
      </w:r>
      <w:r w:rsidR="007C2DA4" w:rsidRPr="004D44CD">
        <w:rPr>
          <w:rFonts w:ascii="Times New Roman" w:hAnsi="Times New Roman" w:cs="Times New Roman"/>
          <w:color w:val="000000" w:themeColor="text1"/>
          <w:sz w:val="24"/>
          <w:szCs w:val="24"/>
        </w:rPr>
        <w:t xml:space="preserve"> jsou</w:t>
      </w:r>
      <w:r w:rsidR="00726A50" w:rsidRPr="004D44CD">
        <w:rPr>
          <w:rFonts w:ascii="Times New Roman" w:hAnsi="Times New Roman" w:cs="Times New Roman"/>
          <w:color w:val="000000" w:themeColor="text1"/>
          <w:sz w:val="24"/>
          <w:szCs w:val="24"/>
        </w:rPr>
        <w:t xml:space="preserve"> </w:t>
      </w:r>
      <w:r w:rsidRPr="004D44CD">
        <w:rPr>
          <w:rFonts w:ascii="Times New Roman" w:hAnsi="Times New Roman" w:cs="Times New Roman"/>
          <w:color w:val="000000" w:themeColor="text1"/>
          <w:sz w:val="24"/>
          <w:szCs w:val="24"/>
        </w:rPr>
        <w:t>vězni také</w:t>
      </w:r>
      <w:r w:rsidR="00EB3E7D" w:rsidRPr="004D44CD">
        <w:rPr>
          <w:rFonts w:ascii="Times New Roman" w:hAnsi="Times New Roman" w:cs="Times New Roman"/>
          <w:color w:val="000000" w:themeColor="text1"/>
          <w:sz w:val="24"/>
          <w:szCs w:val="24"/>
        </w:rPr>
        <w:t xml:space="preserve"> zpravidla</w:t>
      </w:r>
      <w:r w:rsidRPr="004D44CD">
        <w:rPr>
          <w:rFonts w:ascii="Times New Roman" w:hAnsi="Times New Roman" w:cs="Times New Roman"/>
          <w:color w:val="000000" w:themeColor="text1"/>
          <w:sz w:val="24"/>
          <w:szCs w:val="24"/>
        </w:rPr>
        <w:t xml:space="preserve"> </w:t>
      </w:r>
      <w:r w:rsidR="007C2DA4" w:rsidRPr="004D44CD">
        <w:rPr>
          <w:rFonts w:ascii="Times New Roman" w:hAnsi="Times New Roman" w:cs="Times New Roman"/>
          <w:color w:val="000000" w:themeColor="text1"/>
          <w:sz w:val="24"/>
          <w:szCs w:val="24"/>
        </w:rPr>
        <w:t>povinni</w:t>
      </w:r>
      <w:r w:rsidRPr="004D44CD">
        <w:rPr>
          <w:rFonts w:ascii="Times New Roman" w:hAnsi="Times New Roman" w:cs="Times New Roman"/>
          <w:color w:val="000000" w:themeColor="text1"/>
          <w:sz w:val="24"/>
          <w:szCs w:val="24"/>
        </w:rPr>
        <w:t xml:space="preserve"> provádět dřepy, a to v počtu pěti až osmi. Dozorci se vězňů na těle nedotýka</w:t>
      </w:r>
      <w:r w:rsidR="007C2DA4" w:rsidRPr="004D44CD">
        <w:rPr>
          <w:rFonts w:ascii="Times New Roman" w:hAnsi="Times New Roman" w:cs="Times New Roman"/>
          <w:color w:val="000000" w:themeColor="text1"/>
          <w:sz w:val="24"/>
          <w:szCs w:val="24"/>
        </w:rPr>
        <w:t>jí</w:t>
      </w:r>
      <w:r w:rsidRPr="004D44CD">
        <w:rPr>
          <w:rFonts w:ascii="Times New Roman" w:hAnsi="Times New Roman" w:cs="Times New Roman"/>
          <w:color w:val="000000" w:themeColor="text1"/>
          <w:sz w:val="24"/>
          <w:szCs w:val="24"/>
        </w:rPr>
        <w:t xml:space="preserve"> a pokud </w:t>
      </w:r>
      <w:r w:rsidR="001949A8" w:rsidRPr="004D44CD">
        <w:rPr>
          <w:rFonts w:ascii="Times New Roman" w:hAnsi="Times New Roman" w:cs="Times New Roman"/>
          <w:color w:val="000000" w:themeColor="text1"/>
          <w:sz w:val="24"/>
          <w:szCs w:val="24"/>
        </w:rPr>
        <w:t>je</w:t>
      </w:r>
      <w:r w:rsidRPr="004D44CD">
        <w:rPr>
          <w:rFonts w:ascii="Times New Roman" w:hAnsi="Times New Roman" w:cs="Times New Roman"/>
          <w:color w:val="000000" w:themeColor="text1"/>
          <w:sz w:val="24"/>
          <w:szCs w:val="24"/>
        </w:rPr>
        <w:t xml:space="preserve"> potřeba provést kontrolu konečníku, provád</w:t>
      </w:r>
      <w:r w:rsidR="001949A8" w:rsidRPr="004D44CD">
        <w:rPr>
          <w:rFonts w:ascii="Times New Roman" w:hAnsi="Times New Roman" w:cs="Times New Roman"/>
          <w:color w:val="000000" w:themeColor="text1"/>
          <w:sz w:val="24"/>
          <w:szCs w:val="24"/>
        </w:rPr>
        <w:t>í</w:t>
      </w:r>
      <w:r w:rsidRPr="004D44CD">
        <w:rPr>
          <w:rFonts w:ascii="Times New Roman" w:hAnsi="Times New Roman" w:cs="Times New Roman"/>
          <w:color w:val="000000" w:themeColor="text1"/>
          <w:sz w:val="24"/>
          <w:szCs w:val="24"/>
        </w:rPr>
        <w:t xml:space="preserve"> </w:t>
      </w:r>
      <w:r w:rsidR="001949A8" w:rsidRPr="004D44CD">
        <w:rPr>
          <w:rFonts w:ascii="Times New Roman" w:hAnsi="Times New Roman" w:cs="Times New Roman"/>
          <w:color w:val="000000" w:themeColor="text1"/>
          <w:sz w:val="24"/>
          <w:szCs w:val="24"/>
        </w:rPr>
        <w:t>ji</w:t>
      </w:r>
      <w:r w:rsidRPr="004D44CD">
        <w:rPr>
          <w:rFonts w:ascii="Times New Roman" w:hAnsi="Times New Roman" w:cs="Times New Roman"/>
          <w:color w:val="000000" w:themeColor="text1"/>
          <w:sz w:val="24"/>
          <w:szCs w:val="24"/>
        </w:rPr>
        <w:t xml:space="preserve"> lékař sám bez přítomnosti dalších dozorců. Domnívám se, že požadavek svléknutí se do </w:t>
      </w:r>
      <w:r w:rsidR="00726A50" w:rsidRPr="004D44CD">
        <w:rPr>
          <w:rFonts w:ascii="Times New Roman" w:hAnsi="Times New Roman" w:cs="Times New Roman"/>
          <w:color w:val="000000" w:themeColor="text1"/>
          <w:sz w:val="24"/>
          <w:szCs w:val="24"/>
        </w:rPr>
        <w:t>spodního prádla, případně do</w:t>
      </w:r>
      <w:r w:rsidRPr="004D44CD">
        <w:rPr>
          <w:rFonts w:ascii="Times New Roman" w:hAnsi="Times New Roman" w:cs="Times New Roman"/>
          <w:color w:val="000000" w:themeColor="text1"/>
          <w:sz w:val="24"/>
          <w:szCs w:val="24"/>
        </w:rPr>
        <w:t>naha a provádění několika dřepů by mělo být chápáno jako legitimní, neboť se jedná o nejefektivnější způsob zajištění bezpečnosti</w:t>
      </w:r>
      <w:r w:rsidR="00873AEB" w:rsidRPr="004D44CD">
        <w:rPr>
          <w:rFonts w:ascii="Times New Roman" w:hAnsi="Times New Roman" w:cs="Times New Roman"/>
          <w:color w:val="000000" w:themeColor="text1"/>
          <w:sz w:val="24"/>
          <w:szCs w:val="24"/>
        </w:rPr>
        <w:t xml:space="preserve">. </w:t>
      </w:r>
      <w:r w:rsidR="00873AEB" w:rsidRPr="00A83C2F">
        <w:rPr>
          <w:rFonts w:ascii="Times New Roman" w:hAnsi="Times New Roman" w:cs="Times New Roman"/>
          <w:color w:val="000000" w:themeColor="text1"/>
          <w:sz w:val="24"/>
          <w:szCs w:val="24"/>
        </w:rPr>
        <w:t>Domnívám se také, že není správné do budoucna nařízení měnit s ohledem na</w:t>
      </w:r>
      <w:r w:rsidR="00726A50" w:rsidRPr="00A83C2F">
        <w:rPr>
          <w:rFonts w:ascii="Times New Roman" w:hAnsi="Times New Roman" w:cs="Times New Roman"/>
          <w:color w:val="000000" w:themeColor="text1"/>
          <w:sz w:val="24"/>
          <w:szCs w:val="24"/>
        </w:rPr>
        <w:t xml:space="preserve"> </w:t>
      </w:r>
      <w:r w:rsidR="00797615" w:rsidRPr="00A83C2F">
        <w:rPr>
          <w:rFonts w:ascii="Times New Roman" w:hAnsi="Times New Roman" w:cs="Times New Roman"/>
          <w:color w:val="000000" w:themeColor="text1"/>
          <w:sz w:val="24"/>
          <w:szCs w:val="24"/>
        </w:rPr>
        <w:t xml:space="preserve">výše uvedené </w:t>
      </w:r>
      <w:r w:rsidR="00726A50" w:rsidRPr="00A83C2F">
        <w:rPr>
          <w:rFonts w:ascii="Times New Roman" w:hAnsi="Times New Roman" w:cs="Times New Roman"/>
          <w:color w:val="000000" w:themeColor="text1"/>
          <w:sz w:val="24"/>
          <w:szCs w:val="24"/>
        </w:rPr>
        <w:t xml:space="preserve">doporučení VOP </w:t>
      </w:r>
      <w:r w:rsidR="00873AEB" w:rsidRPr="00A83C2F">
        <w:rPr>
          <w:rFonts w:ascii="Times New Roman" w:hAnsi="Times New Roman" w:cs="Times New Roman"/>
          <w:color w:val="000000" w:themeColor="text1"/>
          <w:sz w:val="24"/>
          <w:szCs w:val="24"/>
        </w:rPr>
        <w:t>týkající se</w:t>
      </w:r>
      <w:r w:rsidR="00726A50" w:rsidRPr="00A83C2F">
        <w:rPr>
          <w:rFonts w:ascii="Times New Roman" w:hAnsi="Times New Roman" w:cs="Times New Roman"/>
          <w:color w:val="000000" w:themeColor="text1"/>
          <w:sz w:val="24"/>
          <w:szCs w:val="24"/>
        </w:rPr>
        <w:t xml:space="preserve"> postupného svlékání vězňů.</w:t>
      </w:r>
      <w:r w:rsidR="005F6ECC" w:rsidRPr="00A83C2F">
        <w:rPr>
          <w:rFonts w:ascii="Times New Roman" w:hAnsi="Times New Roman" w:cs="Times New Roman"/>
          <w:color w:val="000000" w:themeColor="text1"/>
          <w:sz w:val="24"/>
          <w:szCs w:val="24"/>
        </w:rPr>
        <w:t xml:space="preserve"> Podle daného nařízení není vždy potřeba vězně svlékat donaha, postačuje svlečení do spodního prádla, a až poté, pokud by bylo podezření, že vězeň ukrývá určitou věc ve spodním prádle či konečníku, je zapotřebí žádat svlečení do naha. Nevidím tedy velký rozdíl mezi postupným svlékáním do půli těla a celkovým svlékáním do spodního prádla</w:t>
      </w:r>
      <w:r w:rsidR="00284948" w:rsidRPr="00A83C2F">
        <w:rPr>
          <w:rFonts w:ascii="Times New Roman" w:hAnsi="Times New Roman" w:cs="Times New Roman"/>
          <w:color w:val="000000" w:themeColor="text1"/>
          <w:sz w:val="24"/>
          <w:szCs w:val="24"/>
        </w:rPr>
        <w:t xml:space="preserve">. </w:t>
      </w:r>
      <w:r w:rsidR="005F6ECC" w:rsidRPr="00A83C2F">
        <w:rPr>
          <w:rFonts w:ascii="Times New Roman" w:hAnsi="Times New Roman" w:cs="Times New Roman"/>
          <w:color w:val="000000" w:themeColor="text1"/>
          <w:sz w:val="24"/>
          <w:szCs w:val="24"/>
        </w:rPr>
        <w:t xml:space="preserve">Dle mého názoru by postupné svlékání mohlo být žádoucí až u prohlídky, který vyžaduje svlečení donaha. </w:t>
      </w:r>
      <w:r w:rsidR="008E3188" w:rsidRPr="00A83C2F">
        <w:rPr>
          <w:rFonts w:ascii="Times New Roman" w:hAnsi="Times New Roman" w:cs="Times New Roman"/>
          <w:color w:val="000000" w:themeColor="text1"/>
          <w:sz w:val="24"/>
          <w:szCs w:val="24"/>
        </w:rPr>
        <w:t>V tomto případě by bylo možné tímto způsobem minimalizovat narušení lidské důstojnosti.</w:t>
      </w:r>
    </w:p>
    <w:p w14:paraId="54D2A7DA" w14:textId="1C96642E" w:rsidR="00347B44" w:rsidRPr="00A83C2F" w:rsidRDefault="00347B44" w:rsidP="00797615">
      <w:pPr>
        <w:pStyle w:val="Nadpis2"/>
        <w:numPr>
          <w:ilvl w:val="1"/>
          <w:numId w:val="1"/>
        </w:numPr>
        <w:spacing w:line="360" w:lineRule="auto"/>
        <w:rPr>
          <w:rFonts w:ascii="Times New Roman" w:hAnsi="Times New Roman" w:cs="Times New Roman"/>
          <w:b/>
          <w:bCs/>
          <w:color w:val="auto"/>
          <w:sz w:val="28"/>
          <w:szCs w:val="28"/>
        </w:rPr>
      </w:pPr>
      <w:bookmarkStart w:id="28" w:name="_Toc67908362"/>
      <w:r w:rsidRPr="00A83C2F">
        <w:rPr>
          <w:rFonts w:ascii="Times New Roman" w:hAnsi="Times New Roman" w:cs="Times New Roman"/>
          <w:b/>
          <w:bCs/>
          <w:color w:val="auto"/>
          <w:sz w:val="28"/>
          <w:szCs w:val="28"/>
        </w:rPr>
        <w:t>Článek 8 Úmluvy</w:t>
      </w:r>
      <w:bookmarkEnd w:id="28"/>
    </w:p>
    <w:p w14:paraId="73199260" w14:textId="3C32B203" w:rsidR="00BE1C8A" w:rsidRPr="004D44CD" w:rsidRDefault="00347B44" w:rsidP="000A01E1">
      <w:pPr>
        <w:spacing w:after="0" w:line="360" w:lineRule="auto"/>
        <w:ind w:left="102" w:right="108" w:firstLine="709"/>
        <w:jc w:val="both"/>
        <w:rPr>
          <w:rFonts w:ascii="Times New Roman" w:hAnsi="Times New Roman" w:cs="Times New Roman"/>
          <w:color w:val="000000" w:themeColor="text1"/>
          <w:sz w:val="24"/>
          <w:szCs w:val="24"/>
        </w:rPr>
      </w:pPr>
      <w:r w:rsidRPr="004D44CD">
        <w:rPr>
          <w:rFonts w:ascii="Times New Roman" w:hAnsi="Times New Roman" w:cs="Times New Roman"/>
          <w:color w:val="000000" w:themeColor="text1"/>
          <w:sz w:val="24"/>
          <w:szCs w:val="24"/>
        </w:rPr>
        <w:t xml:space="preserve">Článek 8 Úmluvy hovoří o právu na respektování soukromého a rodinného života </w:t>
      </w:r>
      <w:r w:rsidR="000418F2">
        <w:rPr>
          <w:rFonts w:ascii="Times New Roman" w:hAnsi="Times New Roman" w:cs="Times New Roman"/>
          <w:color w:val="000000" w:themeColor="text1"/>
          <w:sz w:val="24"/>
          <w:szCs w:val="24"/>
        </w:rPr>
        <w:br/>
      </w:r>
      <w:r w:rsidRPr="004D44CD">
        <w:rPr>
          <w:rFonts w:ascii="Times New Roman" w:hAnsi="Times New Roman" w:cs="Times New Roman"/>
          <w:color w:val="000000" w:themeColor="text1"/>
          <w:sz w:val="24"/>
          <w:szCs w:val="24"/>
        </w:rPr>
        <w:t xml:space="preserve">a chrání celkem 4 zájmy, a to soukromý a rodinný život, domov a korespondenci. Ve svém prvním odstavci konkrétně stanoví, že: </w:t>
      </w:r>
      <w:r w:rsidRPr="004D44CD">
        <w:rPr>
          <w:rFonts w:ascii="Times New Roman" w:hAnsi="Times New Roman" w:cs="Times New Roman"/>
          <w:i/>
          <w:iCs/>
          <w:color w:val="000000" w:themeColor="text1"/>
          <w:sz w:val="24"/>
          <w:szCs w:val="24"/>
        </w:rPr>
        <w:t>„Každý má právo na respektování svého soukromého a rodinného života, obydlí a korespondence.“</w:t>
      </w:r>
      <w:r w:rsidRPr="004D44CD">
        <w:rPr>
          <w:rFonts w:ascii="Times New Roman" w:hAnsi="Times New Roman" w:cs="Times New Roman"/>
          <w:color w:val="000000" w:themeColor="text1"/>
          <w:sz w:val="24"/>
          <w:szCs w:val="24"/>
        </w:rPr>
        <w:t xml:space="preserve"> Odstavec druhý poté vyjmenovává výjimky, </w:t>
      </w:r>
      <w:r w:rsidRPr="004D44CD">
        <w:rPr>
          <w:rFonts w:ascii="Times New Roman" w:hAnsi="Times New Roman" w:cs="Times New Roman"/>
          <w:color w:val="000000" w:themeColor="text1"/>
          <w:sz w:val="24"/>
          <w:szCs w:val="24"/>
        </w:rPr>
        <w:lastRenderedPageBreak/>
        <w:t>za kterých je možné provést zásah do tohoto práva. Jde o případy, kdy je to v </w:t>
      </w:r>
      <w:r w:rsidR="00EE76E5">
        <w:rPr>
          <w:rFonts w:ascii="Times New Roman" w:hAnsi="Times New Roman" w:cs="Times New Roman"/>
          <w:color w:val="000000" w:themeColor="text1"/>
          <w:sz w:val="24"/>
          <w:szCs w:val="24"/>
        </w:rPr>
        <w:t>„</w:t>
      </w:r>
      <w:r w:rsidRPr="004D44CD">
        <w:rPr>
          <w:rFonts w:ascii="Times New Roman" w:hAnsi="Times New Roman" w:cs="Times New Roman"/>
          <w:i/>
          <w:iCs/>
          <w:color w:val="000000" w:themeColor="text1"/>
          <w:sz w:val="24"/>
          <w:szCs w:val="24"/>
        </w:rPr>
        <w:t>souladu se zákonem a nezbytné v demokratické společnosti v zájmu národní bezpečnosti, veřejné bezpečnosti, hospodářského blahobytu země, předcházení nepokojům a zločinnosti, ochrany zdraví nebo morálky nebo ochrany práv a svobod jiných</w:t>
      </w:r>
      <w:r w:rsidRPr="004D44CD">
        <w:rPr>
          <w:rFonts w:ascii="Times New Roman" w:hAnsi="Times New Roman" w:cs="Times New Roman"/>
          <w:color w:val="000000" w:themeColor="text1"/>
          <w:sz w:val="24"/>
          <w:szCs w:val="24"/>
        </w:rPr>
        <w:t>.</w:t>
      </w:r>
      <w:r w:rsidR="00EE76E5">
        <w:rPr>
          <w:rFonts w:ascii="Times New Roman" w:hAnsi="Times New Roman" w:cs="Times New Roman"/>
          <w:color w:val="000000" w:themeColor="text1"/>
          <w:sz w:val="24"/>
          <w:szCs w:val="24"/>
        </w:rPr>
        <w:t>“</w:t>
      </w:r>
      <w:r w:rsidR="00375FE4" w:rsidRPr="004D44CD">
        <w:rPr>
          <w:rFonts w:ascii="Times New Roman" w:hAnsi="Times New Roman" w:cs="Times New Roman"/>
          <w:color w:val="000000" w:themeColor="text1"/>
          <w:sz w:val="24"/>
          <w:szCs w:val="24"/>
        </w:rPr>
        <w:t xml:space="preserve"> Na rozdíl od článku 3 Úmluvy již však nejde o právo absolutní, ale relativní, lze do něj tedy za určitých podmínek stanovených v odstavci 2 článku 8 zasáhnout.  Obdobně chrání dané právo článek 10 odstavec druhý Listiny.</w:t>
      </w:r>
      <w:r w:rsidRPr="004D44CD">
        <w:rPr>
          <w:rFonts w:ascii="Times New Roman" w:hAnsi="Times New Roman" w:cs="Times New Roman"/>
          <w:color w:val="000000" w:themeColor="text1"/>
          <w:sz w:val="24"/>
          <w:szCs w:val="24"/>
        </w:rPr>
        <w:t xml:space="preserve"> </w:t>
      </w:r>
    </w:p>
    <w:p w14:paraId="772B81B1" w14:textId="2375F0AA" w:rsidR="00BE1C8A" w:rsidRPr="004D44CD" w:rsidRDefault="00375FE4"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Stát je povinen splnit své pozitivní i negativní závazky, které mu článek 8 Úmluvy ukládá. Negativní závazek spočívá v povinnosti respektovat rodinný a soukromý život. Pozitivní závazek lze spatřovat v povinnosti státu zajistit, aby právní úprava byla účinná v praxi, přičemž k dosažení tohoto cíle může být v určitých případech i potřeba aktivního konání státu. Příkladem pozitivního závazku může být povinnost věznice poskytnout odsouzeným nástroje k psaní dopisů</w:t>
      </w:r>
      <w:r w:rsidR="009619D7">
        <w:rPr>
          <w:rFonts w:ascii="Times New Roman" w:hAnsi="Times New Roman" w:cs="Times New Roman"/>
          <w:sz w:val="24"/>
          <w:szCs w:val="24"/>
        </w:rPr>
        <w:t>.</w:t>
      </w:r>
      <w:r w:rsidRPr="004D44CD">
        <w:rPr>
          <w:rStyle w:val="Znakapoznpodarou"/>
          <w:rFonts w:ascii="Times New Roman" w:hAnsi="Times New Roman" w:cs="Times New Roman"/>
          <w:sz w:val="24"/>
          <w:szCs w:val="24"/>
        </w:rPr>
        <w:footnoteReference w:id="71"/>
      </w:r>
      <w:r w:rsidR="009619D7">
        <w:rPr>
          <w:rFonts w:ascii="Times New Roman" w:hAnsi="Times New Roman" w:cs="Times New Roman"/>
          <w:sz w:val="24"/>
          <w:szCs w:val="24"/>
        </w:rPr>
        <w:t xml:space="preserve"> </w:t>
      </w:r>
      <w:r w:rsidRPr="004D44CD">
        <w:rPr>
          <w:rFonts w:ascii="Times New Roman" w:hAnsi="Times New Roman" w:cs="Times New Roman"/>
          <w:sz w:val="24"/>
          <w:szCs w:val="24"/>
        </w:rPr>
        <w:t xml:space="preserve">Příkladem negativního závazku může být povinnost poskytnout ochranu před zásahem do soukromí odsouzeného, zejména s ohledem na zveřejnění informací o </w:t>
      </w:r>
      <w:r w:rsidR="009B7A10" w:rsidRPr="004D44CD">
        <w:rPr>
          <w:rFonts w:ascii="Times New Roman" w:hAnsi="Times New Roman" w:cs="Times New Roman"/>
          <w:sz w:val="24"/>
          <w:szCs w:val="24"/>
        </w:rPr>
        <w:t>odsouzeném ze strany věznice</w:t>
      </w:r>
      <w:r w:rsidRPr="004D44CD">
        <w:rPr>
          <w:rFonts w:ascii="Times New Roman" w:hAnsi="Times New Roman" w:cs="Times New Roman"/>
          <w:sz w:val="24"/>
          <w:szCs w:val="24"/>
        </w:rPr>
        <w:t xml:space="preserve"> médiím.</w:t>
      </w:r>
      <w:r w:rsidRPr="004D44CD">
        <w:rPr>
          <w:rStyle w:val="Znakapoznpodarou"/>
          <w:rFonts w:ascii="Times New Roman" w:hAnsi="Times New Roman" w:cs="Times New Roman"/>
          <w:sz w:val="24"/>
          <w:szCs w:val="24"/>
        </w:rPr>
        <w:footnoteReference w:id="72"/>
      </w:r>
      <w:r w:rsidR="009B7A10" w:rsidRPr="004D44CD">
        <w:rPr>
          <w:rFonts w:ascii="Times New Roman" w:hAnsi="Times New Roman" w:cs="Times New Roman"/>
          <w:sz w:val="24"/>
          <w:szCs w:val="24"/>
        </w:rPr>
        <w:t xml:space="preserve"> </w:t>
      </w:r>
      <w:r w:rsidRPr="004D44CD">
        <w:rPr>
          <w:rFonts w:ascii="Times New Roman" w:hAnsi="Times New Roman" w:cs="Times New Roman"/>
          <w:sz w:val="24"/>
          <w:szCs w:val="24"/>
        </w:rPr>
        <w:t>V případě negativního závazku státu p</w:t>
      </w:r>
      <w:r w:rsidR="00347B44" w:rsidRPr="004D44CD">
        <w:rPr>
          <w:rFonts w:ascii="Times New Roman" w:hAnsi="Times New Roman" w:cs="Times New Roman"/>
          <w:sz w:val="24"/>
          <w:szCs w:val="24"/>
        </w:rPr>
        <w:t xml:space="preserve">ři určení, zda došlo k zásahu do práv dle článku 8 Úmluvy, je nutné zkoumat 5 bodů. Prvním z nich je, zda jde o věc, která spadá pod jeden z chráněných zájmů článkem 8. Dále jde o otázku, zda došlo k zásahu do toho zájmu orgánem veřejné moci. V této části je nutné zmínit, že pokud je odpovědí na druhou otázku ne, poté je možné hovořit pouze </w:t>
      </w:r>
      <w:r w:rsidR="000418F2">
        <w:rPr>
          <w:rFonts w:ascii="Times New Roman" w:hAnsi="Times New Roman" w:cs="Times New Roman"/>
          <w:sz w:val="24"/>
          <w:szCs w:val="24"/>
        </w:rPr>
        <w:br/>
      </w:r>
      <w:r w:rsidR="00347B44" w:rsidRPr="004D44CD">
        <w:rPr>
          <w:rFonts w:ascii="Times New Roman" w:hAnsi="Times New Roman" w:cs="Times New Roman"/>
          <w:sz w:val="24"/>
          <w:szCs w:val="24"/>
        </w:rPr>
        <w:t xml:space="preserve">o porušení pozitivního závazku státu, nikoli o porušení negativního závazku. Třetí bod se týká </w:t>
      </w:r>
      <w:r w:rsidR="00FC5D70">
        <w:rPr>
          <w:rFonts w:ascii="Times New Roman" w:hAnsi="Times New Roman" w:cs="Times New Roman"/>
          <w:sz w:val="24"/>
          <w:szCs w:val="24"/>
        </w:rPr>
        <w:t xml:space="preserve">již několikrát zmíněné </w:t>
      </w:r>
      <w:r w:rsidR="00347B44" w:rsidRPr="004D44CD">
        <w:rPr>
          <w:rFonts w:ascii="Times New Roman" w:hAnsi="Times New Roman" w:cs="Times New Roman"/>
          <w:sz w:val="24"/>
          <w:szCs w:val="24"/>
        </w:rPr>
        <w:t>legality zásahu</w:t>
      </w:r>
      <w:r w:rsidR="00FC5D70">
        <w:rPr>
          <w:rFonts w:ascii="Times New Roman" w:hAnsi="Times New Roman" w:cs="Times New Roman"/>
          <w:sz w:val="24"/>
          <w:szCs w:val="24"/>
        </w:rPr>
        <w:t xml:space="preserve">, čtvrtý bod </w:t>
      </w:r>
      <w:r w:rsidR="00347B44" w:rsidRPr="004D44CD">
        <w:rPr>
          <w:rFonts w:ascii="Times New Roman" w:hAnsi="Times New Roman" w:cs="Times New Roman"/>
          <w:sz w:val="24"/>
          <w:szCs w:val="24"/>
        </w:rPr>
        <w:t xml:space="preserve">sledování legitimního </w:t>
      </w:r>
      <w:r w:rsidR="00FC5D70">
        <w:rPr>
          <w:rFonts w:ascii="Times New Roman" w:hAnsi="Times New Roman" w:cs="Times New Roman"/>
          <w:sz w:val="24"/>
          <w:szCs w:val="24"/>
        </w:rPr>
        <w:t>cíle, a poslední bod</w:t>
      </w:r>
      <w:r w:rsidR="00347B44" w:rsidRPr="004D44CD">
        <w:rPr>
          <w:rFonts w:ascii="Times New Roman" w:hAnsi="Times New Roman" w:cs="Times New Roman"/>
          <w:sz w:val="24"/>
          <w:szCs w:val="24"/>
        </w:rPr>
        <w:t xml:space="preserve"> </w:t>
      </w:r>
      <w:r w:rsidR="00FC5D70">
        <w:rPr>
          <w:rFonts w:ascii="Times New Roman" w:hAnsi="Times New Roman" w:cs="Times New Roman"/>
          <w:sz w:val="24"/>
          <w:szCs w:val="24"/>
        </w:rPr>
        <w:t>proporcionality</w:t>
      </w:r>
      <w:r w:rsidR="00347B44" w:rsidRPr="004D44CD">
        <w:rPr>
          <w:rFonts w:ascii="Times New Roman" w:hAnsi="Times New Roman" w:cs="Times New Roman"/>
          <w:sz w:val="24"/>
          <w:szCs w:val="24"/>
        </w:rPr>
        <w:t xml:space="preserve">. Pokud jsou odpovědi na tyto otázky negativní, lze vyvodit závěr </w:t>
      </w:r>
      <w:r w:rsidR="000418F2">
        <w:rPr>
          <w:rFonts w:ascii="Times New Roman" w:hAnsi="Times New Roman" w:cs="Times New Roman"/>
          <w:sz w:val="24"/>
          <w:szCs w:val="24"/>
        </w:rPr>
        <w:br/>
      </w:r>
      <w:r w:rsidR="00347B44" w:rsidRPr="004D44CD">
        <w:rPr>
          <w:rFonts w:ascii="Times New Roman" w:hAnsi="Times New Roman" w:cs="Times New Roman"/>
          <w:sz w:val="24"/>
          <w:szCs w:val="24"/>
        </w:rPr>
        <w:t>o porušení článku 8 Úmluvy.</w:t>
      </w:r>
    </w:p>
    <w:p w14:paraId="06CAB7BE" w14:textId="4C6D581C" w:rsidR="00347B44" w:rsidRDefault="00347B44"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Konkrétními oblastmi života vězně, </w:t>
      </w:r>
      <w:r w:rsidR="00272D84" w:rsidRPr="004D44CD">
        <w:rPr>
          <w:rFonts w:ascii="Times New Roman" w:hAnsi="Times New Roman" w:cs="Times New Roman"/>
          <w:sz w:val="24"/>
          <w:szCs w:val="24"/>
        </w:rPr>
        <w:t xml:space="preserve">kterým se nejčastěji věnuje judikatura ESLP </w:t>
      </w:r>
      <w:r w:rsidR="000418F2">
        <w:rPr>
          <w:rFonts w:ascii="Times New Roman" w:hAnsi="Times New Roman" w:cs="Times New Roman"/>
          <w:sz w:val="24"/>
          <w:szCs w:val="24"/>
        </w:rPr>
        <w:br/>
      </w:r>
      <w:r w:rsidR="00272D84" w:rsidRPr="004D44CD">
        <w:rPr>
          <w:rFonts w:ascii="Times New Roman" w:hAnsi="Times New Roman" w:cs="Times New Roman"/>
          <w:sz w:val="24"/>
          <w:szCs w:val="24"/>
        </w:rPr>
        <w:t xml:space="preserve">i </w:t>
      </w:r>
      <w:r w:rsidR="00A27BCE">
        <w:rPr>
          <w:rFonts w:ascii="Times New Roman" w:hAnsi="Times New Roman" w:cs="Times New Roman"/>
          <w:sz w:val="24"/>
          <w:szCs w:val="24"/>
        </w:rPr>
        <w:t xml:space="preserve">šetření </w:t>
      </w:r>
      <w:r w:rsidR="00272D84" w:rsidRPr="004D44CD">
        <w:rPr>
          <w:rFonts w:ascii="Times New Roman" w:hAnsi="Times New Roman" w:cs="Times New Roman"/>
          <w:sz w:val="24"/>
          <w:szCs w:val="24"/>
        </w:rPr>
        <w:t>VOP</w:t>
      </w:r>
      <w:r w:rsidRPr="004D44CD">
        <w:rPr>
          <w:rFonts w:ascii="Times New Roman" w:hAnsi="Times New Roman" w:cs="Times New Roman"/>
          <w:sz w:val="24"/>
          <w:szCs w:val="24"/>
        </w:rPr>
        <w:t>,</w:t>
      </w:r>
      <w:r w:rsidR="00272D84" w:rsidRPr="004D44CD">
        <w:rPr>
          <w:rFonts w:ascii="Times New Roman" w:hAnsi="Times New Roman" w:cs="Times New Roman"/>
          <w:sz w:val="24"/>
          <w:szCs w:val="24"/>
        </w:rPr>
        <w:t xml:space="preserve"> ve vztahu k porušení článku 8 Úmluvy,</w:t>
      </w:r>
      <w:r w:rsidRPr="004D44CD">
        <w:rPr>
          <w:rFonts w:ascii="Times New Roman" w:hAnsi="Times New Roman" w:cs="Times New Roman"/>
          <w:sz w:val="24"/>
          <w:szCs w:val="24"/>
        </w:rPr>
        <w:t xml:space="preserve"> jsou kontrola korespondence</w:t>
      </w:r>
      <w:r w:rsidR="00B25DC4">
        <w:rPr>
          <w:rFonts w:ascii="Times New Roman" w:hAnsi="Times New Roman" w:cs="Times New Roman"/>
          <w:sz w:val="24"/>
          <w:szCs w:val="24"/>
        </w:rPr>
        <w:t xml:space="preserve"> </w:t>
      </w:r>
      <w:r w:rsidR="000418F2">
        <w:rPr>
          <w:rFonts w:ascii="Times New Roman" w:hAnsi="Times New Roman" w:cs="Times New Roman"/>
          <w:sz w:val="24"/>
          <w:szCs w:val="24"/>
        </w:rPr>
        <w:br/>
      </w:r>
      <w:r w:rsidRPr="004D44CD">
        <w:rPr>
          <w:rFonts w:ascii="Times New Roman" w:hAnsi="Times New Roman" w:cs="Times New Roman"/>
          <w:sz w:val="24"/>
          <w:szCs w:val="24"/>
        </w:rPr>
        <w:t xml:space="preserve">a omezení </w:t>
      </w:r>
      <w:r w:rsidR="00272D84" w:rsidRPr="004D44CD">
        <w:rPr>
          <w:rFonts w:ascii="Times New Roman" w:hAnsi="Times New Roman" w:cs="Times New Roman"/>
          <w:sz w:val="24"/>
          <w:szCs w:val="24"/>
        </w:rPr>
        <w:t xml:space="preserve">rodinných </w:t>
      </w:r>
      <w:r w:rsidRPr="004D44CD">
        <w:rPr>
          <w:rFonts w:ascii="Times New Roman" w:hAnsi="Times New Roman" w:cs="Times New Roman"/>
          <w:sz w:val="24"/>
          <w:szCs w:val="24"/>
        </w:rPr>
        <w:t>návštěv</w:t>
      </w:r>
      <w:r w:rsidR="00272D84" w:rsidRPr="004D44CD">
        <w:rPr>
          <w:rFonts w:ascii="Times New Roman" w:hAnsi="Times New Roman" w:cs="Times New Roman"/>
          <w:sz w:val="24"/>
          <w:szCs w:val="24"/>
        </w:rPr>
        <w:t>.</w:t>
      </w:r>
    </w:p>
    <w:p w14:paraId="29F7ACD2" w14:textId="241B0FD6" w:rsidR="00347B44" w:rsidRPr="004D44CD" w:rsidRDefault="00347B44" w:rsidP="00797615">
      <w:pPr>
        <w:pStyle w:val="Nadpis3"/>
        <w:numPr>
          <w:ilvl w:val="2"/>
          <w:numId w:val="1"/>
        </w:numPr>
        <w:spacing w:line="360" w:lineRule="auto"/>
        <w:rPr>
          <w:rFonts w:ascii="Times New Roman" w:hAnsi="Times New Roman" w:cs="Times New Roman"/>
          <w:b/>
          <w:bCs/>
          <w:color w:val="auto"/>
        </w:rPr>
      </w:pPr>
      <w:bookmarkStart w:id="29" w:name="_Toc67908363"/>
      <w:r w:rsidRPr="004D44CD">
        <w:rPr>
          <w:rFonts w:ascii="Times New Roman" w:hAnsi="Times New Roman" w:cs="Times New Roman"/>
          <w:b/>
          <w:bCs/>
          <w:color w:val="auto"/>
        </w:rPr>
        <w:t>Korespondence</w:t>
      </w:r>
      <w:bookmarkEnd w:id="29"/>
      <w:r w:rsidRPr="004D44CD">
        <w:rPr>
          <w:rFonts w:ascii="Times New Roman" w:hAnsi="Times New Roman" w:cs="Times New Roman"/>
          <w:b/>
          <w:bCs/>
          <w:color w:val="auto"/>
        </w:rPr>
        <w:t xml:space="preserve"> </w:t>
      </w:r>
    </w:p>
    <w:p w14:paraId="2806A6A4" w14:textId="230DFB61" w:rsidR="00BE1C8A" w:rsidRPr="004D44CD" w:rsidRDefault="00115335"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Obecně článek 8 Úmluvy chrání</w:t>
      </w:r>
      <w:r w:rsidR="00347B44" w:rsidRPr="004D44CD">
        <w:rPr>
          <w:rFonts w:ascii="Times New Roman" w:hAnsi="Times New Roman" w:cs="Times New Roman"/>
          <w:sz w:val="24"/>
          <w:szCs w:val="24"/>
        </w:rPr>
        <w:t xml:space="preserve"> </w:t>
      </w:r>
      <w:r w:rsidRPr="004D44CD">
        <w:rPr>
          <w:rFonts w:ascii="Times New Roman" w:hAnsi="Times New Roman" w:cs="Times New Roman"/>
          <w:sz w:val="24"/>
          <w:szCs w:val="24"/>
        </w:rPr>
        <w:t>výměnu</w:t>
      </w:r>
      <w:r w:rsidR="00347B44" w:rsidRPr="004D44CD">
        <w:rPr>
          <w:rFonts w:ascii="Times New Roman" w:hAnsi="Times New Roman" w:cs="Times New Roman"/>
          <w:sz w:val="24"/>
          <w:szCs w:val="24"/>
        </w:rPr>
        <w:t xml:space="preserve"> informací</w:t>
      </w:r>
      <w:r w:rsidRPr="004D44CD">
        <w:rPr>
          <w:rFonts w:ascii="Times New Roman" w:hAnsi="Times New Roman" w:cs="Times New Roman"/>
          <w:sz w:val="24"/>
          <w:szCs w:val="24"/>
        </w:rPr>
        <w:t xml:space="preserve"> i</w:t>
      </w:r>
      <w:r w:rsidR="00347B44" w:rsidRPr="004D44CD">
        <w:rPr>
          <w:rFonts w:ascii="Times New Roman" w:hAnsi="Times New Roman" w:cs="Times New Roman"/>
          <w:sz w:val="24"/>
          <w:szCs w:val="24"/>
        </w:rPr>
        <w:t xml:space="preserve"> důvěrnost</w:t>
      </w:r>
      <w:r w:rsidRPr="004D44CD">
        <w:rPr>
          <w:rFonts w:ascii="Times New Roman" w:hAnsi="Times New Roman" w:cs="Times New Roman"/>
          <w:sz w:val="24"/>
          <w:szCs w:val="24"/>
        </w:rPr>
        <w:t xml:space="preserve"> </w:t>
      </w:r>
      <w:r w:rsidR="00347B44" w:rsidRPr="004D44CD">
        <w:rPr>
          <w:rFonts w:ascii="Times New Roman" w:hAnsi="Times New Roman" w:cs="Times New Roman"/>
          <w:sz w:val="24"/>
          <w:szCs w:val="24"/>
        </w:rPr>
        <w:t>komunikace</w:t>
      </w:r>
      <w:r w:rsidRPr="004D44CD">
        <w:rPr>
          <w:rFonts w:ascii="Times New Roman" w:hAnsi="Times New Roman" w:cs="Times New Roman"/>
          <w:sz w:val="24"/>
          <w:szCs w:val="24"/>
        </w:rPr>
        <w:t>, přičemž</w:t>
      </w:r>
      <w:r w:rsidR="00347B44" w:rsidRPr="004D44CD">
        <w:rPr>
          <w:rFonts w:ascii="Times New Roman" w:hAnsi="Times New Roman" w:cs="Times New Roman"/>
          <w:sz w:val="24"/>
          <w:szCs w:val="24"/>
        </w:rPr>
        <w:t xml:space="preserve"> korespondence zahrnuje </w:t>
      </w:r>
      <w:r w:rsidRPr="004D44CD">
        <w:rPr>
          <w:rFonts w:ascii="Times New Roman" w:hAnsi="Times New Roman" w:cs="Times New Roman"/>
          <w:sz w:val="24"/>
          <w:szCs w:val="24"/>
        </w:rPr>
        <w:t xml:space="preserve">jak </w:t>
      </w:r>
      <w:r w:rsidR="00347B44" w:rsidRPr="004D44CD">
        <w:rPr>
          <w:rFonts w:ascii="Times New Roman" w:hAnsi="Times New Roman" w:cs="Times New Roman"/>
          <w:sz w:val="24"/>
          <w:szCs w:val="24"/>
        </w:rPr>
        <w:t>dopisy</w:t>
      </w:r>
      <w:r w:rsidRPr="004D44CD">
        <w:rPr>
          <w:rFonts w:ascii="Times New Roman" w:hAnsi="Times New Roman" w:cs="Times New Roman"/>
          <w:sz w:val="24"/>
          <w:szCs w:val="24"/>
        </w:rPr>
        <w:t xml:space="preserve">, tak </w:t>
      </w:r>
      <w:r w:rsidR="00347B44" w:rsidRPr="004D44CD">
        <w:rPr>
          <w:rFonts w:ascii="Times New Roman" w:hAnsi="Times New Roman" w:cs="Times New Roman"/>
          <w:sz w:val="24"/>
          <w:szCs w:val="24"/>
        </w:rPr>
        <w:t xml:space="preserve">telefonické hovory. </w:t>
      </w:r>
      <w:r w:rsidRPr="004D44CD">
        <w:rPr>
          <w:rFonts w:ascii="Times New Roman" w:hAnsi="Times New Roman" w:cs="Times New Roman"/>
          <w:sz w:val="24"/>
          <w:szCs w:val="24"/>
        </w:rPr>
        <w:t>V rámci výkonu trestu odnětí svobody ve věznicích však platí specifická pravidla a právo na ochranu korespondence je omezeno jak samotnou právní úpravou, tak judikaturou. Právní úprava rozlišuje</w:t>
      </w:r>
      <w:r w:rsidR="00347B44" w:rsidRPr="004D44CD">
        <w:rPr>
          <w:rFonts w:ascii="Times New Roman" w:hAnsi="Times New Roman" w:cs="Times New Roman"/>
          <w:sz w:val="24"/>
          <w:szCs w:val="24"/>
        </w:rPr>
        <w:t xml:space="preserve"> </w:t>
      </w:r>
      <w:r w:rsidR="00347B44" w:rsidRPr="004D44CD">
        <w:rPr>
          <w:rFonts w:ascii="Times New Roman" w:hAnsi="Times New Roman" w:cs="Times New Roman"/>
          <w:sz w:val="24"/>
          <w:szCs w:val="24"/>
        </w:rPr>
        <w:lastRenderedPageBreak/>
        <w:t>korespondenci soukromou</w:t>
      </w:r>
      <w:r w:rsidRPr="004D44CD">
        <w:rPr>
          <w:rFonts w:ascii="Times New Roman" w:hAnsi="Times New Roman" w:cs="Times New Roman"/>
          <w:sz w:val="24"/>
          <w:szCs w:val="24"/>
        </w:rPr>
        <w:t xml:space="preserve"> </w:t>
      </w:r>
      <w:r w:rsidR="00347B44" w:rsidRPr="004D44CD">
        <w:rPr>
          <w:rFonts w:ascii="Times New Roman" w:hAnsi="Times New Roman" w:cs="Times New Roman"/>
          <w:sz w:val="24"/>
          <w:szCs w:val="24"/>
        </w:rPr>
        <w:t>a úřední</w:t>
      </w:r>
      <w:r w:rsidRPr="004D44CD">
        <w:rPr>
          <w:rFonts w:ascii="Times New Roman" w:hAnsi="Times New Roman" w:cs="Times New Roman"/>
          <w:sz w:val="24"/>
          <w:szCs w:val="24"/>
        </w:rPr>
        <w:t xml:space="preserve">. Jejich rozdíl spočívá zejména v možnosti a právu </w:t>
      </w:r>
      <w:r w:rsidR="00347B44" w:rsidRPr="004D44CD">
        <w:rPr>
          <w:rFonts w:ascii="Times New Roman" w:hAnsi="Times New Roman" w:cs="Times New Roman"/>
          <w:sz w:val="24"/>
          <w:szCs w:val="24"/>
        </w:rPr>
        <w:t xml:space="preserve">Vězeňské služby kontrolovat </w:t>
      </w:r>
      <w:r w:rsidRPr="004D44CD">
        <w:rPr>
          <w:rFonts w:ascii="Times New Roman" w:hAnsi="Times New Roman" w:cs="Times New Roman"/>
          <w:sz w:val="24"/>
          <w:szCs w:val="24"/>
        </w:rPr>
        <w:t>obsah korespondence. V případě, že jde o soukromou korespondenci, je kontrola obsahu legální</w:t>
      </w:r>
      <w:r w:rsidR="00347B44" w:rsidRPr="004D44CD">
        <w:rPr>
          <w:rFonts w:ascii="Times New Roman" w:hAnsi="Times New Roman" w:cs="Times New Roman"/>
          <w:sz w:val="24"/>
          <w:szCs w:val="24"/>
        </w:rPr>
        <w:t>.</w:t>
      </w:r>
      <w:r w:rsidRPr="004D44CD">
        <w:rPr>
          <w:rFonts w:ascii="Times New Roman" w:hAnsi="Times New Roman" w:cs="Times New Roman"/>
          <w:sz w:val="24"/>
          <w:szCs w:val="24"/>
        </w:rPr>
        <w:t xml:space="preserve"> Naopak Vězeňský služba nemá oprávnění kontrolovat korespondenci úřední.</w:t>
      </w:r>
      <w:r w:rsidR="00347B44" w:rsidRPr="004D44CD">
        <w:rPr>
          <w:rFonts w:ascii="Times New Roman" w:hAnsi="Times New Roman" w:cs="Times New Roman"/>
          <w:sz w:val="24"/>
          <w:szCs w:val="24"/>
        </w:rPr>
        <w:t xml:space="preserve"> </w:t>
      </w:r>
      <w:r w:rsidRPr="004D44CD">
        <w:rPr>
          <w:rFonts w:ascii="Times New Roman" w:hAnsi="Times New Roman" w:cs="Times New Roman"/>
          <w:sz w:val="24"/>
          <w:szCs w:val="24"/>
        </w:rPr>
        <w:t>Úřední korespondencí je například korespondence mezi odsouzeným a obhájcem, advokátem, státními orgány, diplomatickou misí či konzulárním úřadem, mezinárodní organizací, která projednává podněty týkající se ochrany lidských práv, či soudním exekutorem</w:t>
      </w:r>
      <w:r w:rsidR="009619D7">
        <w:rPr>
          <w:rFonts w:ascii="Times New Roman" w:hAnsi="Times New Roman" w:cs="Times New Roman"/>
          <w:sz w:val="24"/>
          <w:szCs w:val="24"/>
        </w:rPr>
        <w:t>.</w:t>
      </w:r>
      <w:r w:rsidRPr="004D44CD">
        <w:rPr>
          <w:rFonts w:ascii="Times New Roman" w:hAnsi="Times New Roman" w:cs="Times New Roman"/>
          <w:sz w:val="24"/>
          <w:szCs w:val="24"/>
          <w:vertAlign w:val="superscript"/>
        </w:rPr>
        <w:footnoteReference w:id="73"/>
      </w:r>
      <w:r w:rsidR="009619D7">
        <w:rPr>
          <w:rFonts w:ascii="Times New Roman" w:hAnsi="Times New Roman" w:cs="Times New Roman"/>
          <w:sz w:val="24"/>
          <w:szCs w:val="24"/>
        </w:rPr>
        <w:t xml:space="preserve"> </w:t>
      </w:r>
      <w:r w:rsidRPr="004D44CD">
        <w:rPr>
          <w:rFonts w:ascii="Times New Roman" w:hAnsi="Times New Roman" w:cs="Times New Roman"/>
          <w:sz w:val="24"/>
          <w:szCs w:val="24"/>
        </w:rPr>
        <w:t>V oblasti vězeňství</w:t>
      </w:r>
      <w:r w:rsidR="00347B44" w:rsidRPr="004D44CD">
        <w:rPr>
          <w:rFonts w:ascii="Times New Roman" w:hAnsi="Times New Roman" w:cs="Times New Roman"/>
          <w:sz w:val="24"/>
          <w:szCs w:val="24"/>
        </w:rPr>
        <w:t xml:space="preserve"> zásahy do práva na korespondenci tvoří velké procento rozhodovací činnosti soudů</w:t>
      </w:r>
      <w:r w:rsidRPr="004D44CD">
        <w:rPr>
          <w:rFonts w:ascii="Times New Roman" w:hAnsi="Times New Roman" w:cs="Times New Roman"/>
          <w:sz w:val="24"/>
          <w:szCs w:val="24"/>
        </w:rPr>
        <w:t xml:space="preserve"> i stížností samotných odsouzených</w:t>
      </w:r>
      <w:r w:rsidR="00347B44" w:rsidRPr="004D44CD">
        <w:rPr>
          <w:rFonts w:ascii="Times New Roman" w:hAnsi="Times New Roman" w:cs="Times New Roman"/>
          <w:sz w:val="24"/>
          <w:szCs w:val="24"/>
        </w:rPr>
        <w:t>.</w:t>
      </w:r>
      <w:r w:rsidR="00347B44" w:rsidRPr="004D44CD">
        <w:rPr>
          <w:rFonts w:ascii="Times New Roman" w:hAnsi="Times New Roman" w:cs="Times New Roman"/>
          <w:sz w:val="24"/>
          <w:szCs w:val="24"/>
          <w:vertAlign w:val="superscript"/>
        </w:rPr>
        <w:footnoteReference w:id="74"/>
      </w:r>
      <w:r w:rsidR="00347B44" w:rsidRPr="004D44CD">
        <w:rPr>
          <w:rFonts w:ascii="Times New Roman" w:hAnsi="Times New Roman" w:cs="Times New Roman"/>
          <w:sz w:val="24"/>
          <w:szCs w:val="24"/>
        </w:rPr>
        <w:t xml:space="preserve"> </w:t>
      </w:r>
      <w:r w:rsidRPr="004D44CD">
        <w:rPr>
          <w:rFonts w:ascii="Times New Roman" w:hAnsi="Times New Roman" w:cs="Times New Roman"/>
          <w:sz w:val="24"/>
          <w:szCs w:val="24"/>
        </w:rPr>
        <w:t xml:space="preserve"> </w:t>
      </w:r>
    </w:p>
    <w:p w14:paraId="1A82EB9B" w14:textId="77777777" w:rsidR="000A01E1" w:rsidRDefault="00347B44"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Obecně lze </w:t>
      </w:r>
      <w:proofErr w:type="gramStart"/>
      <w:r w:rsidRPr="004D44CD">
        <w:rPr>
          <w:rFonts w:ascii="Times New Roman" w:hAnsi="Times New Roman" w:cs="Times New Roman"/>
          <w:sz w:val="24"/>
          <w:szCs w:val="24"/>
        </w:rPr>
        <w:t>říci</w:t>
      </w:r>
      <w:proofErr w:type="gramEnd"/>
      <w:r w:rsidRPr="004D44CD">
        <w:rPr>
          <w:rFonts w:ascii="Times New Roman" w:hAnsi="Times New Roman" w:cs="Times New Roman"/>
          <w:sz w:val="24"/>
          <w:szCs w:val="24"/>
        </w:rPr>
        <w:t xml:space="preserve">, že v rámci výkonu trestu odnětí svobody je kontrola soukromých dopisů či zásilek, které jsou vězňům zasílány, ať už jde o kontrolu obsahu či samotné zásilky, ospravedlnitelná. Důvodem je zejména </w:t>
      </w:r>
      <w:r w:rsidR="001E7E28" w:rsidRPr="004D44CD">
        <w:rPr>
          <w:rFonts w:ascii="Times New Roman" w:hAnsi="Times New Roman" w:cs="Times New Roman"/>
          <w:sz w:val="24"/>
          <w:szCs w:val="24"/>
        </w:rPr>
        <w:t xml:space="preserve">zajištění </w:t>
      </w:r>
      <w:r w:rsidRPr="004D44CD">
        <w:rPr>
          <w:rFonts w:ascii="Times New Roman" w:hAnsi="Times New Roman" w:cs="Times New Roman"/>
          <w:sz w:val="24"/>
          <w:szCs w:val="24"/>
        </w:rPr>
        <w:t>bezpečnost</w:t>
      </w:r>
      <w:r w:rsidR="001E7E28" w:rsidRPr="004D44CD">
        <w:rPr>
          <w:rFonts w:ascii="Times New Roman" w:hAnsi="Times New Roman" w:cs="Times New Roman"/>
          <w:sz w:val="24"/>
          <w:szCs w:val="24"/>
        </w:rPr>
        <w:t>i</w:t>
      </w:r>
      <w:r w:rsidRPr="004D44CD">
        <w:rPr>
          <w:rFonts w:ascii="Times New Roman" w:hAnsi="Times New Roman" w:cs="Times New Roman"/>
          <w:sz w:val="24"/>
          <w:szCs w:val="24"/>
        </w:rPr>
        <w:t xml:space="preserve"> či snaha vyhnout se pašování drog</w:t>
      </w:r>
      <w:r w:rsidR="001E7E28" w:rsidRPr="004D44CD">
        <w:rPr>
          <w:rFonts w:ascii="Times New Roman" w:hAnsi="Times New Roman" w:cs="Times New Roman"/>
          <w:sz w:val="24"/>
          <w:szCs w:val="24"/>
        </w:rPr>
        <w:t xml:space="preserve"> a dalších nepovolených věcí</w:t>
      </w:r>
      <w:r w:rsidRPr="004D44CD">
        <w:rPr>
          <w:rFonts w:ascii="Times New Roman" w:hAnsi="Times New Roman" w:cs="Times New Roman"/>
          <w:sz w:val="24"/>
          <w:szCs w:val="24"/>
        </w:rPr>
        <w:t xml:space="preserve"> do věznic. </w:t>
      </w:r>
      <w:r w:rsidR="001E7E28" w:rsidRPr="004D44CD">
        <w:rPr>
          <w:rFonts w:ascii="Times New Roman" w:hAnsi="Times New Roman" w:cs="Times New Roman"/>
          <w:sz w:val="24"/>
          <w:szCs w:val="24"/>
        </w:rPr>
        <w:t>V souladu s českou právní úpravou je ú</w:t>
      </w:r>
      <w:r w:rsidRPr="004D44CD">
        <w:rPr>
          <w:rFonts w:ascii="Times New Roman" w:hAnsi="Times New Roman" w:cs="Times New Roman"/>
          <w:sz w:val="24"/>
          <w:szCs w:val="24"/>
        </w:rPr>
        <w:t xml:space="preserve">čelem kontroly </w:t>
      </w:r>
      <w:r w:rsidR="001E7E28" w:rsidRPr="004D44CD">
        <w:rPr>
          <w:rFonts w:ascii="Times New Roman" w:hAnsi="Times New Roman" w:cs="Times New Roman"/>
          <w:sz w:val="24"/>
          <w:szCs w:val="24"/>
        </w:rPr>
        <w:t>zjištění</w:t>
      </w:r>
      <w:r w:rsidRPr="004D44CD">
        <w:rPr>
          <w:rFonts w:ascii="Times New Roman" w:hAnsi="Times New Roman" w:cs="Times New Roman"/>
          <w:sz w:val="24"/>
          <w:szCs w:val="24"/>
        </w:rPr>
        <w:t>, zda obsah korespondence nezakládá podezření, že je připravován nebo páchán trestný čin.</w:t>
      </w:r>
    </w:p>
    <w:p w14:paraId="441DBB4B" w14:textId="1D355208" w:rsidR="00BE1C8A" w:rsidRPr="004D44CD" w:rsidRDefault="00115335"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Zákon upravuje možnost kontroly korespondence v §</w:t>
      </w:r>
      <w:r w:rsidR="00C5160B">
        <w:rPr>
          <w:rFonts w:ascii="Times New Roman" w:hAnsi="Times New Roman" w:cs="Times New Roman"/>
          <w:sz w:val="24"/>
          <w:szCs w:val="24"/>
        </w:rPr>
        <w:t xml:space="preserve"> </w:t>
      </w:r>
      <w:r w:rsidRPr="004D44CD">
        <w:rPr>
          <w:rFonts w:ascii="Times New Roman" w:hAnsi="Times New Roman" w:cs="Times New Roman"/>
          <w:sz w:val="24"/>
          <w:szCs w:val="24"/>
        </w:rPr>
        <w:t>17, kdy Vězeňská služba má právo obsah korespondence zkontrolovat a v případě, že je zde podezření ohledně připravovaného nebo páchaného trestného činu, může ji i zadržet. Zároveň zakotvuje zákaz kontroly úřední korespondence.</w:t>
      </w:r>
      <w:r w:rsidR="00734B66" w:rsidRPr="004D44CD">
        <w:rPr>
          <w:rFonts w:ascii="Times New Roman" w:hAnsi="Times New Roman" w:cs="Times New Roman"/>
          <w:sz w:val="24"/>
          <w:szCs w:val="24"/>
        </w:rPr>
        <w:t xml:space="preserve"> Vyhláška kontrolu korespondence i bez souhlasu odsouzeného upravuje v §</w:t>
      </w:r>
      <w:r w:rsidR="00C5160B">
        <w:rPr>
          <w:rFonts w:ascii="Times New Roman" w:hAnsi="Times New Roman" w:cs="Times New Roman"/>
          <w:sz w:val="24"/>
          <w:szCs w:val="24"/>
        </w:rPr>
        <w:t xml:space="preserve"> </w:t>
      </w:r>
      <w:r w:rsidR="00734B66" w:rsidRPr="004D44CD">
        <w:rPr>
          <w:rFonts w:ascii="Times New Roman" w:hAnsi="Times New Roman" w:cs="Times New Roman"/>
          <w:sz w:val="24"/>
          <w:szCs w:val="24"/>
        </w:rPr>
        <w:t xml:space="preserve">24, přičemž oprávnění má jen zaměstnanec Vězeňské služby, který byl pověřen ředitelem věznice. Další podrobnosti ohledně kontroly má stanovit vnitřní řád věznice. Většina vnitřních řádů stanoví, že oprávněnou osobou je vychovatel nebo speciální pedagog či příslušník oddělení prevence a stížností. Korespondence se této osobě odevzdá v nezalepené obálce a následně probíhá vlastní kontrola, kdy se zjistí obsah obálky či balíčku. Nepovolený obsah se poté odešle zpět odesílateli nebo se uloží do úschovy nebo může být </w:t>
      </w:r>
      <w:r w:rsidR="000418F2">
        <w:rPr>
          <w:rFonts w:ascii="Times New Roman" w:hAnsi="Times New Roman" w:cs="Times New Roman"/>
          <w:sz w:val="24"/>
          <w:szCs w:val="24"/>
        </w:rPr>
        <w:br/>
      </w:r>
      <w:r w:rsidR="00734B66" w:rsidRPr="004D44CD">
        <w:rPr>
          <w:rFonts w:ascii="Times New Roman" w:hAnsi="Times New Roman" w:cs="Times New Roman"/>
          <w:sz w:val="24"/>
          <w:szCs w:val="24"/>
        </w:rPr>
        <w:t xml:space="preserve">i zničen. </w:t>
      </w:r>
      <w:r w:rsidR="0021228F" w:rsidRPr="004D44CD">
        <w:rPr>
          <w:rFonts w:ascii="Times New Roman" w:hAnsi="Times New Roman" w:cs="Times New Roman"/>
          <w:sz w:val="24"/>
          <w:szCs w:val="24"/>
        </w:rPr>
        <w:t>V případě peněz, které není povoleno zasílat poštou, je možné je uložit na zřízený účet odso</w:t>
      </w:r>
      <w:r w:rsidR="004D7F94" w:rsidRPr="004D44CD">
        <w:rPr>
          <w:rFonts w:ascii="Times New Roman" w:hAnsi="Times New Roman" w:cs="Times New Roman"/>
          <w:sz w:val="24"/>
          <w:szCs w:val="24"/>
        </w:rPr>
        <w:t>u</w:t>
      </w:r>
      <w:r w:rsidR="0021228F" w:rsidRPr="004D44CD">
        <w:rPr>
          <w:rFonts w:ascii="Times New Roman" w:hAnsi="Times New Roman" w:cs="Times New Roman"/>
          <w:sz w:val="24"/>
          <w:szCs w:val="24"/>
        </w:rPr>
        <w:t>zeného.</w:t>
      </w:r>
      <w:r w:rsidR="004D7F94" w:rsidRPr="004D44CD">
        <w:rPr>
          <w:rFonts w:ascii="Times New Roman" w:hAnsi="Times New Roman" w:cs="Times New Roman"/>
          <w:sz w:val="24"/>
          <w:szCs w:val="24"/>
        </w:rPr>
        <w:t xml:space="preserve"> EVP v části </w:t>
      </w:r>
      <w:r w:rsidR="004D7F94" w:rsidRPr="005F36A9">
        <w:rPr>
          <w:rFonts w:ascii="Times New Roman" w:hAnsi="Times New Roman" w:cs="Times New Roman"/>
          <w:i/>
          <w:iCs/>
          <w:sz w:val="24"/>
          <w:szCs w:val="24"/>
        </w:rPr>
        <w:t>Styk s vnějším světem</w:t>
      </w:r>
      <w:r w:rsidR="004D7F94" w:rsidRPr="004D44CD">
        <w:rPr>
          <w:rStyle w:val="Znakapoznpodarou"/>
          <w:rFonts w:ascii="Times New Roman" w:hAnsi="Times New Roman" w:cs="Times New Roman"/>
          <w:sz w:val="24"/>
          <w:szCs w:val="24"/>
        </w:rPr>
        <w:footnoteReference w:id="75"/>
      </w:r>
      <w:r w:rsidR="009619D7">
        <w:rPr>
          <w:rFonts w:ascii="Times New Roman" w:hAnsi="Times New Roman" w:cs="Times New Roman"/>
          <w:sz w:val="24"/>
          <w:szCs w:val="24"/>
        </w:rPr>
        <w:t xml:space="preserve"> </w:t>
      </w:r>
      <w:r w:rsidR="004D7F94" w:rsidRPr="004D44CD">
        <w:rPr>
          <w:rFonts w:ascii="Times New Roman" w:hAnsi="Times New Roman" w:cs="Times New Roman"/>
          <w:sz w:val="24"/>
          <w:szCs w:val="24"/>
        </w:rPr>
        <w:t xml:space="preserve">stejně jako </w:t>
      </w:r>
      <w:r w:rsidR="004D44CD">
        <w:rPr>
          <w:rFonts w:ascii="Times New Roman" w:hAnsi="Times New Roman" w:cs="Times New Roman"/>
          <w:sz w:val="24"/>
          <w:szCs w:val="24"/>
        </w:rPr>
        <w:t>Zákon</w:t>
      </w:r>
      <w:r w:rsidR="004D7F94" w:rsidRPr="004D44CD">
        <w:rPr>
          <w:rFonts w:ascii="Times New Roman" w:hAnsi="Times New Roman" w:cs="Times New Roman"/>
          <w:sz w:val="24"/>
          <w:szCs w:val="24"/>
        </w:rPr>
        <w:t xml:space="preserve"> stanoví, že odsouzený má právo odesílat i přijímat korespondenci. Dále stanoví, že korespondence může být za účelem udržení pořádku, bezpečnosti či zabránění trestnému činu kontrolována.</w:t>
      </w:r>
    </w:p>
    <w:p w14:paraId="4BB34431" w14:textId="7E033F9C" w:rsidR="00BE1C8A" w:rsidRPr="004D44CD" w:rsidRDefault="004D7F94"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Další požadavky na kontrolu korespondence klade judikatura</w:t>
      </w:r>
      <w:r w:rsidR="001425CE" w:rsidRPr="004D44CD">
        <w:rPr>
          <w:rFonts w:ascii="Times New Roman" w:hAnsi="Times New Roman" w:cs="Times New Roman"/>
          <w:sz w:val="24"/>
          <w:szCs w:val="24"/>
        </w:rPr>
        <w:t xml:space="preserve"> ESLP</w:t>
      </w:r>
      <w:r w:rsidR="00B40389" w:rsidRPr="004D44CD">
        <w:rPr>
          <w:rFonts w:ascii="Times New Roman" w:hAnsi="Times New Roman" w:cs="Times New Roman"/>
          <w:sz w:val="24"/>
          <w:szCs w:val="24"/>
        </w:rPr>
        <w:t xml:space="preserve"> a z části </w:t>
      </w:r>
      <w:r w:rsidR="000418F2">
        <w:rPr>
          <w:rFonts w:ascii="Times New Roman" w:hAnsi="Times New Roman" w:cs="Times New Roman"/>
          <w:sz w:val="24"/>
          <w:szCs w:val="24"/>
        </w:rPr>
        <w:br/>
      </w:r>
      <w:r w:rsidR="00B40389" w:rsidRPr="004D44CD">
        <w:rPr>
          <w:rFonts w:ascii="Times New Roman" w:hAnsi="Times New Roman" w:cs="Times New Roman"/>
          <w:sz w:val="24"/>
          <w:szCs w:val="24"/>
        </w:rPr>
        <w:t>i judikatura Ústavního soudu České republiky, která se zabývá především ochranou důvěrnosti komunikace</w:t>
      </w:r>
      <w:r w:rsidRPr="004D44CD">
        <w:rPr>
          <w:rFonts w:ascii="Times New Roman" w:hAnsi="Times New Roman" w:cs="Times New Roman"/>
          <w:sz w:val="24"/>
          <w:szCs w:val="24"/>
        </w:rPr>
        <w:t>.</w:t>
      </w:r>
      <w:r w:rsidR="00347B44" w:rsidRPr="004D44CD">
        <w:rPr>
          <w:rFonts w:ascii="Times New Roman" w:hAnsi="Times New Roman" w:cs="Times New Roman"/>
          <w:sz w:val="24"/>
          <w:szCs w:val="24"/>
        </w:rPr>
        <w:t xml:space="preserve"> </w:t>
      </w:r>
      <w:r w:rsidR="001425CE" w:rsidRPr="004D44CD">
        <w:rPr>
          <w:rFonts w:ascii="Times New Roman" w:hAnsi="Times New Roman" w:cs="Times New Roman"/>
          <w:sz w:val="24"/>
          <w:szCs w:val="24"/>
        </w:rPr>
        <w:t>Kontrola v</w:t>
      </w:r>
      <w:r w:rsidR="00347B44" w:rsidRPr="004D44CD">
        <w:rPr>
          <w:rFonts w:ascii="Times New Roman" w:hAnsi="Times New Roman" w:cs="Times New Roman"/>
          <w:sz w:val="24"/>
          <w:szCs w:val="24"/>
        </w:rPr>
        <w:t xml:space="preserve">ždy musí být </w:t>
      </w:r>
      <w:r w:rsidR="00B467D1" w:rsidRPr="004D44CD">
        <w:rPr>
          <w:rFonts w:ascii="Times New Roman" w:hAnsi="Times New Roman" w:cs="Times New Roman"/>
          <w:sz w:val="24"/>
          <w:szCs w:val="24"/>
        </w:rPr>
        <w:t xml:space="preserve">legální, legitimní a nezbytná. Požadavek </w:t>
      </w:r>
      <w:r w:rsidR="00B467D1" w:rsidRPr="004D44CD">
        <w:rPr>
          <w:rFonts w:ascii="Times New Roman" w:hAnsi="Times New Roman" w:cs="Times New Roman"/>
          <w:sz w:val="24"/>
          <w:szCs w:val="24"/>
        </w:rPr>
        <w:lastRenderedPageBreak/>
        <w:t>legality znamená,</w:t>
      </w:r>
      <w:r w:rsidR="00347B44" w:rsidRPr="004D44CD">
        <w:rPr>
          <w:rFonts w:ascii="Times New Roman" w:hAnsi="Times New Roman" w:cs="Times New Roman"/>
          <w:sz w:val="24"/>
          <w:szCs w:val="24"/>
        </w:rPr>
        <w:t xml:space="preserve"> že zásah </w:t>
      </w:r>
      <w:r w:rsidR="001E7E28" w:rsidRPr="004D44CD">
        <w:rPr>
          <w:rFonts w:ascii="Times New Roman" w:hAnsi="Times New Roman" w:cs="Times New Roman"/>
          <w:sz w:val="24"/>
          <w:szCs w:val="24"/>
        </w:rPr>
        <w:t xml:space="preserve">v podobě kontroly korespondence </w:t>
      </w:r>
      <w:r w:rsidR="00B40389" w:rsidRPr="004D44CD">
        <w:rPr>
          <w:rFonts w:ascii="Times New Roman" w:hAnsi="Times New Roman" w:cs="Times New Roman"/>
          <w:sz w:val="24"/>
          <w:szCs w:val="24"/>
        </w:rPr>
        <w:t>musí být</w:t>
      </w:r>
      <w:r w:rsidR="00347B44" w:rsidRPr="004D44CD">
        <w:rPr>
          <w:rFonts w:ascii="Times New Roman" w:hAnsi="Times New Roman" w:cs="Times New Roman"/>
          <w:sz w:val="24"/>
          <w:szCs w:val="24"/>
        </w:rPr>
        <w:t xml:space="preserve"> v souladu s právními předpisy</w:t>
      </w:r>
      <w:r w:rsidR="00B467D1" w:rsidRPr="004D44CD">
        <w:rPr>
          <w:rFonts w:ascii="Times New Roman" w:hAnsi="Times New Roman" w:cs="Times New Roman"/>
          <w:sz w:val="24"/>
          <w:szCs w:val="24"/>
        </w:rPr>
        <w:t xml:space="preserve">, </w:t>
      </w:r>
      <w:r w:rsidR="00B40389" w:rsidRPr="004D44CD">
        <w:rPr>
          <w:rFonts w:ascii="Times New Roman" w:hAnsi="Times New Roman" w:cs="Times New Roman"/>
          <w:sz w:val="24"/>
          <w:szCs w:val="24"/>
        </w:rPr>
        <w:t>a že byl</w:t>
      </w:r>
      <w:r w:rsidR="00B467D1" w:rsidRPr="004D44CD">
        <w:rPr>
          <w:rFonts w:ascii="Times New Roman" w:hAnsi="Times New Roman" w:cs="Times New Roman"/>
          <w:sz w:val="24"/>
          <w:szCs w:val="24"/>
        </w:rPr>
        <w:t xml:space="preserve"> proveden na základě zákonného podkladu</w:t>
      </w:r>
      <w:r w:rsidR="00347B44" w:rsidRPr="004D44CD">
        <w:rPr>
          <w:rFonts w:ascii="Times New Roman" w:hAnsi="Times New Roman" w:cs="Times New Roman"/>
          <w:sz w:val="24"/>
          <w:szCs w:val="24"/>
        </w:rPr>
        <w:t xml:space="preserve">. </w:t>
      </w:r>
      <w:r w:rsidR="00B40389" w:rsidRPr="004D44CD">
        <w:rPr>
          <w:rFonts w:ascii="Times New Roman" w:hAnsi="Times New Roman" w:cs="Times New Roman"/>
          <w:sz w:val="24"/>
          <w:szCs w:val="24"/>
        </w:rPr>
        <w:t xml:space="preserve">Právní předpis </w:t>
      </w:r>
      <w:r w:rsidR="00B467D1" w:rsidRPr="004D44CD">
        <w:rPr>
          <w:rFonts w:ascii="Times New Roman" w:hAnsi="Times New Roman" w:cs="Times New Roman"/>
          <w:sz w:val="24"/>
          <w:szCs w:val="24"/>
        </w:rPr>
        <w:t>vždy musí vymezit podmínky a limity pro možnost korespondenci kontrolovat. Zejména by měl stanovit délku kontroly, způsob a důvody, které ji ospravedlňují.</w:t>
      </w:r>
      <w:r w:rsidR="00B467D1" w:rsidRPr="004D44CD">
        <w:rPr>
          <w:rStyle w:val="Znakapoznpodarou"/>
          <w:rFonts w:ascii="Times New Roman" w:hAnsi="Times New Roman" w:cs="Times New Roman"/>
          <w:sz w:val="24"/>
          <w:szCs w:val="24"/>
        </w:rPr>
        <w:footnoteReference w:id="76"/>
      </w:r>
      <w:r w:rsidR="00B40389" w:rsidRPr="004D44CD">
        <w:rPr>
          <w:rFonts w:ascii="Times New Roman" w:hAnsi="Times New Roman" w:cs="Times New Roman"/>
          <w:sz w:val="24"/>
          <w:szCs w:val="24"/>
        </w:rPr>
        <w:t xml:space="preserve"> Právní předpisy by dále měly stanovit pravomoc orgánu, který kontrolu provádí, a způsob jejího výkonu tak, aby mohla být poskytnuta ochrana před svévolí.</w:t>
      </w:r>
      <w:r w:rsidR="00B40389" w:rsidRPr="004D44CD">
        <w:rPr>
          <w:rStyle w:val="Znakapoznpodarou"/>
          <w:rFonts w:ascii="Times New Roman" w:hAnsi="Times New Roman" w:cs="Times New Roman"/>
          <w:sz w:val="24"/>
          <w:szCs w:val="24"/>
        </w:rPr>
        <w:footnoteReference w:id="77"/>
      </w:r>
      <w:r w:rsidR="00B467D1" w:rsidRPr="004D44CD">
        <w:rPr>
          <w:rFonts w:ascii="Times New Roman" w:hAnsi="Times New Roman" w:cs="Times New Roman"/>
          <w:sz w:val="24"/>
          <w:szCs w:val="24"/>
        </w:rPr>
        <w:t xml:space="preserve"> Je dále nepřípustné, aby zákon předpokládal automatickou kontrolu bez možnosti výjimek pro určité osoby, například obhájce či ombudsmana.</w:t>
      </w:r>
      <w:r w:rsidR="00EF2535" w:rsidRPr="004D44CD">
        <w:rPr>
          <w:rFonts w:ascii="Times New Roman" w:hAnsi="Times New Roman" w:cs="Times New Roman"/>
          <w:sz w:val="24"/>
          <w:szCs w:val="24"/>
        </w:rPr>
        <w:t xml:space="preserve"> V případě, že by zákon umožnil kontrolu soukromé i úřední korespondence bez jakýchkoli výjimek, jednalo by se o porušení článku 8 Úmluvy, jelikož by byl porušen požadavek legality zásahu do práva na korespondenci.</w:t>
      </w:r>
      <w:r w:rsidR="00B467D1" w:rsidRPr="004D44CD">
        <w:rPr>
          <w:rStyle w:val="Znakapoznpodarou"/>
          <w:rFonts w:ascii="Times New Roman" w:hAnsi="Times New Roman" w:cs="Times New Roman"/>
          <w:sz w:val="24"/>
          <w:szCs w:val="24"/>
        </w:rPr>
        <w:footnoteReference w:id="78"/>
      </w:r>
      <w:r w:rsidR="00B467D1" w:rsidRPr="004D44CD">
        <w:rPr>
          <w:rFonts w:ascii="Times New Roman" w:hAnsi="Times New Roman" w:cs="Times New Roman"/>
          <w:sz w:val="24"/>
          <w:szCs w:val="24"/>
        </w:rPr>
        <w:t xml:space="preserve"> Je také nepřijatelné, aby byly odmítány dopisy napsané v jazyce, kterému dozorci nerozumí</w:t>
      </w:r>
      <w:r w:rsidR="00EF2535" w:rsidRPr="004D44CD">
        <w:rPr>
          <w:rFonts w:ascii="Times New Roman" w:hAnsi="Times New Roman" w:cs="Times New Roman"/>
          <w:sz w:val="24"/>
          <w:szCs w:val="24"/>
        </w:rPr>
        <w:t>, a to ani v případě, že zákon neupravuje možnost korespondence v jiném než úředním jazyce</w:t>
      </w:r>
      <w:r w:rsidR="00B467D1" w:rsidRPr="004D44CD">
        <w:rPr>
          <w:rFonts w:ascii="Times New Roman" w:hAnsi="Times New Roman" w:cs="Times New Roman"/>
          <w:sz w:val="24"/>
          <w:szCs w:val="24"/>
        </w:rPr>
        <w:t>.</w:t>
      </w:r>
      <w:r w:rsidR="00B467D1" w:rsidRPr="004D44CD">
        <w:rPr>
          <w:rStyle w:val="Znakapoznpodarou"/>
          <w:rFonts w:ascii="Times New Roman" w:hAnsi="Times New Roman" w:cs="Times New Roman"/>
          <w:sz w:val="24"/>
          <w:szCs w:val="24"/>
        </w:rPr>
        <w:footnoteReference w:id="79"/>
      </w:r>
      <w:r w:rsidR="00B467D1" w:rsidRPr="004D44CD">
        <w:rPr>
          <w:rFonts w:ascii="Times New Roman" w:hAnsi="Times New Roman" w:cs="Times New Roman"/>
          <w:sz w:val="24"/>
          <w:szCs w:val="24"/>
        </w:rPr>
        <w:t xml:space="preserve">  Jak již bylo zmíněno výše, česká právní úprava stanoví jak možnost kontroly, tak způsob, důvody i výjimky. Dalším požadavkem je sledování jednoho z legitimních cílů,</w:t>
      </w:r>
      <w:r w:rsidR="00347B44" w:rsidRPr="004D44CD">
        <w:rPr>
          <w:rFonts w:ascii="Times New Roman" w:hAnsi="Times New Roman" w:cs="Times New Roman"/>
          <w:sz w:val="24"/>
          <w:szCs w:val="24"/>
        </w:rPr>
        <w:t xml:space="preserve"> </w:t>
      </w:r>
      <w:r w:rsidR="00B467D1" w:rsidRPr="004D44CD">
        <w:rPr>
          <w:rFonts w:ascii="Times New Roman" w:hAnsi="Times New Roman" w:cs="Times New Roman"/>
          <w:sz w:val="24"/>
          <w:szCs w:val="24"/>
        </w:rPr>
        <w:t>které</w:t>
      </w:r>
      <w:r w:rsidR="00347B44" w:rsidRPr="004D44CD">
        <w:rPr>
          <w:rFonts w:ascii="Times New Roman" w:hAnsi="Times New Roman" w:cs="Times New Roman"/>
          <w:sz w:val="24"/>
          <w:szCs w:val="24"/>
        </w:rPr>
        <w:t xml:space="preserve"> zakotvuje odstavec druhý článku 8, například </w:t>
      </w:r>
      <w:r w:rsidR="00EF2535" w:rsidRPr="004D44CD">
        <w:rPr>
          <w:rFonts w:ascii="Times New Roman" w:hAnsi="Times New Roman" w:cs="Times New Roman"/>
          <w:sz w:val="24"/>
          <w:szCs w:val="24"/>
        </w:rPr>
        <w:t xml:space="preserve">zajištění </w:t>
      </w:r>
      <w:r w:rsidR="00347B44" w:rsidRPr="004D44CD">
        <w:rPr>
          <w:rFonts w:ascii="Times New Roman" w:hAnsi="Times New Roman" w:cs="Times New Roman"/>
          <w:sz w:val="24"/>
          <w:szCs w:val="24"/>
        </w:rPr>
        <w:t>bezpečnost</w:t>
      </w:r>
      <w:r w:rsidR="00EF2535" w:rsidRPr="004D44CD">
        <w:rPr>
          <w:rFonts w:ascii="Times New Roman" w:hAnsi="Times New Roman" w:cs="Times New Roman"/>
          <w:sz w:val="24"/>
          <w:szCs w:val="24"/>
        </w:rPr>
        <w:t>i</w:t>
      </w:r>
      <w:r w:rsidR="00347B44" w:rsidRPr="004D44CD">
        <w:rPr>
          <w:rFonts w:ascii="Times New Roman" w:hAnsi="Times New Roman" w:cs="Times New Roman"/>
          <w:sz w:val="24"/>
          <w:szCs w:val="24"/>
        </w:rPr>
        <w:t xml:space="preserve"> či ochran</w:t>
      </w:r>
      <w:r w:rsidR="00EF2535" w:rsidRPr="004D44CD">
        <w:rPr>
          <w:rFonts w:ascii="Times New Roman" w:hAnsi="Times New Roman" w:cs="Times New Roman"/>
          <w:sz w:val="24"/>
          <w:szCs w:val="24"/>
        </w:rPr>
        <w:t>u</w:t>
      </w:r>
      <w:r w:rsidR="00347B44" w:rsidRPr="004D44CD">
        <w:rPr>
          <w:rFonts w:ascii="Times New Roman" w:hAnsi="Times New Roman" w:cs="Times New Roman"/>
          <w:sz w:val="24"/>
          <w:szCs w:val="24"/>
        </w:rPr>
        <w:t xml:space="preserve"> zdraví. </w:t>
      </w:r>
      <w:r w:rsidR="00EF2535" w:rsidRPr="004D44CD">
        <w:rPr>
          <w:rFonts w:ascii="Times New Roman" w:hAnsi="Times New Roman" w:cs="Times New Roman"/>
          <w:sz w:val="24"/>
          <w:szCs w:val="24"/>
        </w:rPr>
        <w:t xml:space="preserve">Nejčastěji bývá legitimním cílem kontroly korespondence ve věznici zajištění předcházení zločinnosti. </w:t>
      </w:r>
      <w:r w:rsidR="00B467D1" w:rsidRPr="004D44CD">
        <w:rPr>
          <w:rFonts w:ascii="Times New Roman" w:hAnsi="Times New Roman" w:cs="Times New Roman"/>
          <w:sz w:val="24"/>
          <w:szCs w:val="24"/>
        </w:rPr>
        <w:t>Příkladem legitimní kontroly může být kontrola korespondence za účelem zjištění drog či jiných omamných látek zasílaných do věznice. Třetím požadavkem je nezbytnost, kdy z</w:t>
      </w:r>
      <w:r w:rsidR="00347B44" w:rsidRPr="004D44CD">
        <w:rPr>
          <w:rFonts w:ascii="Times New Roman" w:hAnsi="Times New Roman" w:cs="Times New Roman"/>
          <w:sz w:val="24"/>
          <w:szCs w:val="24"/>
        </w:rPr>
        <w:t xml:space="preserve">ásah </w:t>
      </w:r>
      <w:r w:rsidR="00B467D1" w:rsidRPr="004D44CD">
        <w:rPr>
          <w:rFonts w:ascii="Times New Roman" w:hAnsi="Times New Roman" w:cs="Times New Roman"/>
          <w:sz w:val="24"/>
          <w:szCs w:val="24"/>
        </w:rPr>
        <w:t>musí být</w:t>
      </w:r>
      <w:r w:rsidR="00347B44" w:rsidRPr="004D44CD">
        <w:rPr>
          <w:rFonts w:ascii="Times New Roman" w:hAnsi="Times New Roman" w:cs="Times New Roman"/>
          <w:sz w:val="24"/>
          <w:szCs w:val="24"/>
        </w:rPr>
        <w:t> </w:t>
      </w:r>
      <w:r w:rsidR="00B467D1" w:rsidRPr="004D44CD">
        <w:rPr>
          <w:rFonts w:ascii="Times New Roman" w:hAnsi="Times New Roman" w:cs="Times New Roman"/>
          <w:sz w:val="24"/>
          <w:szCs w:val="24"/>
        </w:rPr>
        <w:t xml:space="preserve">v </w:t>
      </w:r>
      <w:r w:rsidR="00347B44" w:rsidRPr="004D44CD">
        <w:rPr>
          <w:rFonts w:ascii="Times New Roman" w:hAnsi="Times New Roman" w:cs="Times New Roman"/>
          <w:sz w:val="24"/>
          <w:szCs w:val="24"/>
        </w:rPr>
        <w:t>demokratické společnosti nezbytný</w:t>
      </w:r>
      <w:r w:rsidR="00B467D1" w:rsidRPr="004D44CD">
        <w:rPr>
          <w:rFonts w:ascii="Times New Roman" w:hAnsi="Times New Roman" w:cs="Times New Roman"/>
          <w:sz w:val="24"/>
          <w:szCs w:val="24"/>
        </w:rPr>
        <w:t xml:space="preserve">. </w:t>
      </w:r>
    </w:p>
    <w:p w14:paraId="4D82B347" w14:textId="3A089FB3" w:rsidR="00BE6D0F" w:rsidRDefault="00347B44"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Co se týče běžné praxe,</w:t>
      </w:r>
      <w:r w:rsidR="00404748">
        <w:rPr>
          <w:rFonts w:ascii="Times New Roman" w:hAnsi="Times New Roman" w:cs="Times New Roman"/>
          <w:sz w:val="24"/>
          <w:szCs w:val="24"/>
        </w:rPr>
        <w:t xml:space="preserve"> nelze </w:t>
      </w:r>
      <w:proofErr w:type="gramStart"/>
      <w:r w:rsidR="00404748">
        <w:rPr>
          <w:rFonts w:ascii="Times New Roman" w:hAnsi="Times New Roman" w:cs="Times New Roman"/>
          <w:sz w:val="24"/>
          <w:szCs w:val="24"/>
        </w:rPr>
        <w:t>říci</w:t>
      </w:r>
      <w:proofErr w:type="gramEnd"/>
      <w:r w:rsidR="00404748">
        <w:rPr>
          <w:rFonts w:ascii="Times New Roman" w:hAnsi="Times New Roman" w:cs="Times New Roman"/>
          <w:sz w:val="24"/>
          <w:szCs w:val="24"/>
        </w:rPr>
        <w:t xml:space="preserve">, že by oblast korespondence byla častým důvodem </w:t>
      </w:r>
      <w:r w:rsidR="00064EB0">
        <w:rPr>
          <w:rFonts w:ascii="Times New Roman" w:hAnsi="Times New Roman" w:cs="Times New Roman"/>
          <w:sz w:val="24"/>
          <w:szCs w:val="24"/>
        </w:rPr>
        <w:t xml:space="preserve">problematických </w:t>
      </w:r>
      <w:r w:rsidR="00404748">
        <w:rPr>
          <w:rFonts w:ascii="Times New Roman" w:hAnsi="Times New Roman" w:cs="Times New Roman"/>
          <w:sz w:val="24"/>
          <w:szCs w:val="24"/>
        </w:rPr>
        <w:t>stížností</w:t>
      </w:r>
      <w:r w:rsidRPr="004D44CD">
        <w:rPr>
          <w:rFonts w:ascii="Times New Roman" w:hAnsi="Times New Roman" w:cs="Times New Roman"/>
          <w:sz w:val="24"/>
          <w:szCs w:val="24"/>
        </w:rPr>
        <w:t>.</w:t>
      </w:r>
      <w:r w:rsidR="00064EB0">
        <w:rPr>
          <w:rFonts w:ascii="Times New Roman" w:hAnsi="Times New Roman" w:cs="Times New Roman"/>
          <w:sz w:val="24"/>
          <w:szCs w:val="24"/>
        </w:rPr>
        <w:t xml:space="preserve"> Ojediněle</w:t>
      </w:r>
      <w:r w:rsidR="00F27E5E">
        <w:rPr>
          <w:rFonts w:ascii="Times New Roman" w:hAnsi="Times New Roman" w:cs="Times New Roman"/>
          <w:sz w:val="24"/>
          <w:szCs w:val="24"/>
        </w:rPr>
        <w:t xml:space="preserve"> </w:t>
      </w:r>
      <w:r w:rsidR="00064EB0">
        <w:rPr>
          <w:rFonts w:ascii="Times New Roman" w:hAnsi="Times New Roman" w:cs="Times New Roman"/>
          <w:sz w:val="24"/>
          <w:szCs w:val="24"/>
        </w:rPr>
        <w:t>se však objevují zprávy o nezákonném zadržení soudní korespondence.</w:t>
      </w:r>
      <w:r w:rsidR="00064EB0">
        <w:rPr>
          <w:rStyle w:val="Znakapoznpodarou"/>
          <w:rFonts w:ascii="Times New Roman" w:hAnsi="Times New Roman" w:cs="Times New Roman"/>
          <w:sz w:val="24"/>
          <w:szCs w:val="24"/>
        </w:rPr>
        <w:footnoteReference w:id="80"/>
      </w:r>
      <w:r w:rsidR="00064EB0">
        <w:rPr>
          <w:rFonts w:ascii="Times New Roman" w:hAnsi="Times New Roman" w:cs="Times New Roman"/>
          <w:sz w:val="24"/>
          <w:szCs w:val="24"/>
        </w:rPr>
        <w:t xml:space="preserve"> Zadržení a kontrola korespondence se státními orgány jsou však s ohledem na § 17 odstavec 2 a 3 Zákona zakázány.</w:t>
      </w:r>
    </w:p>
    <w:p w14:paraId="447AB03A" w14:textId="77777777" w:rsidR="00DD02B4" w:rsidRPr="004D44CD" w:rsidRDefault="00DD02B4" w:rsidP="00DD02B4">
      <w:pPr>
        <w:pStyle w:val="Nadpis3"/>
        <w:numPr>
          <w:ilvl w:val="2"/>
          <w:numId w:val="1"/>
        </w:numPr>
        <w:spacing w:line="360" w:lineRule="auto"/>
        <w:rPr>
          <w:rFonts w:ascii="Times New Roman" w:hAnsi="Times New Roman" w:cs="Times New Roman"/>
          <w:b/>
          <w:bCs/>
          <w:color w:val="auto"/>
        </w:rPr>
      </w:pPr>
      <w:bookmarkStart w:id="30" w:name="_Toc66611408"/>
      <w:bookmarkStart w:id="31" w:name="_Toc67908364"/>
      <w:r w:rsidRPr="004D44CD">
        <w:rPr>
          <w:rFonts w:ascii="Times New Roman" w:hAnsi="Times New Roman" w:cs="Times New Roman"/>
          <w:b/>
          <w:bCs/>
          <w:color w:val="auto"/>
        </w:rPr>
        <w:t>Omezení rodinných návštěv</w:t>
      </w:r>
      <w:bookmarkEnd w:id="30"/>
      <w:bookmarkEnd w:id="31"/>
    </w:p>
    <w:p w14:paraId="31C76927" w14:textId="51F7E995" w:rsidR="00DD02B4" w:rsidRPr="004D44CD" w:rsidRDefault="00DD02B4"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Jak již bylo zmíněno výše, vězni mají právo po dobu výkonu trestu odnětí svobody na kontakt s rodinou, a to ve formě hovorů či návštěv. V souladu s preventivním </w:t>
      </w:r>
      <w:r w:rsidR="00F2361E">
        <w:rPr>
          <w:rFonts w:ascii="Times New Roman" w:hAnsi="Times New Roman" w:cs="Times New Roman"/>
          <w:sz w:val="24"/>
          <w:szCs w:val="24"/>
        </w:rPr>
        <w:br/>
      </w:r>
      <w:r w:rsidRPr="004D44CD">
        <w:rPr>
          <w:rFonts w:ascii="Times New Roman" w:hAnsi="Times New Roman" w:cs="Times New Roman"/>
          <w:sz w:val="24"/>
          <w:szCs w:val="24"/>
        </w:rPr>
        <w:t xml:space="preserve">a nápravným účelem trestu je také žádoucí, aby státní orgány přispívaly k udržení rodinných vazeb vězňů s jejich rodinami. Zcela ospravedlnitelné jsou však kontroly a specifické </w:t>
      </w:r>
      <w:r w:rsidRPr="004D44CD">
        <w:rPr>
          <w:rFonts w:ascii="Times New Roman" w:hAnsi="Times New Roman" w:cs="Times New Roman"/>
          <w:sz w:val="24"/>
          <w:szCs w:val="24"/>
        </w:rPr>
        <w:lastRenderedPageBreak/>
        <w:t>podmínky konání návštěv a v určitých situacích i omezení návštěv, i když představují zásah do článku 8 Úmluvy.</w:t>
      </w:r>
    </w:p>
    <w:p w14:paraId="4A19CCF7" w14:textId="46778315" w:rsidR="00DD02B4" w:rsidRPr="004D44CD" w:rsidRDefault="00DD02B4" w:rsidP="000A01E1">
      <w:pPr>
        <w:spacing w:after="0" w:line="360" w:lineRule="auto"/>
        <w:ind w:left="102" w:right="108" w:firstLine="709"/>
        <w:jc w:val="both"/>
        <w:rPr>
          <w:rFonts w:ascii="Times New Roman" w:hAnsi="Times New Roman" w:cs="Times New Roman"/>
          <w:i/>
          <w:iCs/>
          <w:sz w:val="24"/>
          <w:szCs w:val="24"/>
        </w:rPr>
      </w:pPr>
      <w:r w:rsidRPr="004D44CD">
        <w:rPr>
          <w:rFonts w:ascii="Times New Roman" w:hAnsi="Times New Roman" w:cs="Times New Roman"/>
          <w:sz w:val="24"/>
          <w:szCs w:val="24"/>
        </w:rPr>
        <w:t>K tomu, aby mohlo být toto právo úspěšně realizováno, je vhodné umístit vězně v co největší blízkosti jeho rodiny. Nelze však konstatovat, že by vězeň měl právo volby místa výkonu trestu, nebo že každá větší vzdálenost zakládá porušení článku 8 Úmluvy. ESLP několikrát vyvodil závěr, že: „</w:t>
      </w:r>
      <w:r w:rsidRPr="004D44CD">
        <w:rPr>
          <w:rFonts w:ascii="Times New Roman" w:hAnsi="Times New Roman" w:cs="Times New Roman"/>
          <w:i/>
          <w:iCs/>
          <w:sz w:val="24"/>
          <w:szCs w:val="24"/>
        </w:rPr>
        <w:t>pouze za výjimečných okolností zbavení osobní svobody odsouzeného v místě, které je natolik vzdálené od místa pobytu jeho rodiny, že uskutečnění návštěvy je velmi obtížné, ne-li nemožné, může znamenat zásah do rodinného života odsouzeného, jelikož možnost, aby členové rodiny odsouzeného navštěvovali, je zásadním faktorem k udržení rodinného života“</w:t>
      </w:r>
      <w:r w:rsidRPr="004D44CD">
        <w:rPr>
          <w:rStyle w:val="Znakapoznpodarou"/>
          <w:rFonts w:ascii="Times New Roman" w:hAnsi="Times New Roman" w:cs="Times New Roman"/>
          <w:sz w:val="24"/>
          <w:szCs w:val="24"/>
        </w:rPr>
        <w:footnoteReference w:id="81"/>
      </w:r>
      <w:r w:rsidR="00FE6919">
        <w:rPr>
          <w:rFonts w:ascii="Times New Roman" w:hAnsi="Times New Roman" w:cs="Times New Roman"/>
          <w:i/>
          <w:iCs/>
          <w:sz w:val="24"/>
          <w:szCs w:val="24"/>
        </w:rPr>
        <w:t>.</w:t>
      </w:r>
    </w:p>
    <w:p w14:paraId="5AD90ABA" w14:textId="17736A11" w:rsidR="00DD02B4" w:rsidRPr="004D44CD" w:rsidRDefault="00DD02B4"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Rodinné návštěvy upravuje jak </w:t>
      </w:r>
      <w:r>
        <w:rPr>
          <w:rFonts w:ascii="Times New Roman" w:hAnsi="Times New Roman" w:cs="Times New Roman"/>
          <w:sz w:val="24"/>
          <w:szCs w:val="24"/>
        </w:rPr>
        <w:t>Zákon</w:t>
      </w:r>
      <w:r w:rsidRPr="004D44CD">
        <w:rPr>
          <w:rFonts w:ascii="Times New Roman" w:hAnsi="Times New Roman" w:cs="Times New Roman"/>
          <w:sz w:val="24"/>
          <w:szCs w:val="24"/>
        </w:rPr>
        <w:t>, tak Vyhláška. Ta v §</w:t>
      </w:r>
      <w:r w:rsidR="00C5160B">
        <w:rPr>
          <w:rFonts w:ascii="Times New Roman" w:hAnsi="Times New Roman" w:cs="Times New Roman"/>
          <w:sz w:val="24"/>
          <w:szCs w:val="24"/>
        </w:rPr>
        <w:t xml:space="preserve"> </w:t>
      </w:r>
      <w:r w:rsidRPr="004D44CD">
        <w:rPr>
          <w:rFonts w:ascii="Times New Roman" w:hAnsi="Times New Roman" w:cs="Times New Roman"/>
          <w:sz w:val="24"/>
          <w:szCs w:val="24"/>
        </w:rPr>
        <w:t>26 až §</w:t>
      </w:r>
      <w:r w:rsidR="00C5160B">
        <w:rPr>
          <w:rFonts w:ascii="Times New Roman" w:hAnsi="Times New Roman" w:cs="Times New Roman"/>
          <w:sz w:val="24"/>
          <w:szCs w:val="24"/>
        </w:rPr>
        <w:t xml:space="preserve"> </w:t>
      </w:r>
      <w:r w:rsidRPr="004D44CD">
        <w:rPr>
          <w:rFonts w:ascii="Times New Roman" w:hAnsi="Times New Roman" w:cs="Times New Roman"/>
          <w:sz w:val="24"/>
          <w:szCs w:val="24"/>
        </w:rPr>
        <w:t>28 stanoví konkrétní pravidla konání návštěv. Zejména stanoví, že se osoba starší 15 let musí prokázat dokladem totožnosti, provede se u ní osobní prohlídka a na vykonání návštěvy čeká v předem určené místnosti. Dále rodinné návštěvy upravují EVP. V bodě 99 stanoví, že odsouzení musí mít možnost přijímat návštěvy. V bodě 24.2 dále uvádí, že návštěvy mohou být podrobeny omezením a kontrolám. Zákon ani Vyhláška však konkrétní omezení návštěv nestanoví. Vyhláška pouze v §</w:t>
      </w:r>
      <w:r w:rsidR="00C5160B">
        <w:rPr>
          <w:rFonts w:ascii="Times New Roman" w:hAnsi="Times New Roman" w:cs="Times New Roman"/>
          <w:sz w:val="24"/>
          <w:szCs w:val="24"/>
        </w:rPr>
        <w:t xml:space="preserve"> </w:t>
      </w:r>
      <w:r w:rsidRPr="004D44CD">
        <w:rPr>
          <w:rFonts w:ascii="Times New Roman" w:hAnsi="Times New Roman" w:cs="Times New Roman"/>
          <w:sz w:val="24"/>
          <w:szCs w:val="24"/>
        </w:rPr>
        <w:t>26 odstavec 1 stanoví, že je možné již probíhající návštěvu ukončit či přerušit, pokud i přes přechozí upozornění návštěvníci porušují pořádek, kázeň nebo bezpečnost, a to bez náhrady. Nestanoví však možnosti ředitele věznice návštěvu předem zakázat. Shodně tak stanoví §</w:t>
      </w:r>
      <w:r w:rsidR="00C5160B">
        <w:rPr>
          <w:rFonts w:ascii="Times New Roman" w:hAnsi="Times New Roman" w:cs="Times New Roman"/>
          <w:sz w:val="24"/>
          <w:szCs w:val="24"/>
        </w:rPr>
        <w:t xml:space="preserve"> </w:t>
      </w:r>
      <w:r w:rsidRPr="004D44CD">
        <w:rPr>
          <w:rFonts w:ascii="Times New Roman" w:hAnsi="Times New Roman" w:cs="Times New Roman"/>
          <w:sz w:val="24"/>
          <w:szCs w:val="24"/>
        </w:rPr>
        <w:t xml:space="preserve">19 odstavec 9 </w:t>
      </w:r>
      <w:r>
        <w:rPr>
          <w:rFonts w:ascii="Times New Roman" w:hAnsi="Times New Roman" w:cs="Times New Roman"/>
          <w:sz w:val="24"/>
          <w:szCs w:val="24"/>
        </w:rPr>
        <w:t>Zákona</w:t>
      </w:r>
      <w:r w:rsidRPr="004D44CD">
        <w:rPr>
          <w:rFonts w:ascii="Times New Roman" w:hAnsi="Times New Roman" w:cs="Times New Roman"/>
          <w:sz w:val="24"/>
          <w:szCs w:val="24"/>
        </w:rPr>
        <w:t>. K faktickému omezení návštěv však v praxi dochází prostřednictvím kázeňského trestu umístěním do samovazby či na uzavřený oddíl.</w:t>
      </w:r>
    </w:p>
    <w:p w14:paraId="537D6A18" w14:textId="1A446310" w:rsidR="00DD02B4" w:rsidRPr="004D44CD" w:rsidRDefault="00DD02B4"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Co se týče samotné možnosti omezení návštěv, ESLP několikrát zdůraznil, že omezení návštěv nesmí být automatické. Pokud k omezení dochází, je nutné, aby </w:t>
      </w:r>
      <w:r w:rsidR="00414601">
        <w:rPr>
          <w:rFonts w:ascii="Times New Roman" w:hAnsi="Times New Roman" w:cs="Times New Roman"/>
          <w:sz w:val="24"/>
          <w:szCs w:val="24"/>
        </w:rPr>
        <w:t>„</w:t>
      </w:r>
      <w:r w:rsidRPr="004D44CD">
        <w:rPr>
          <w:rFonts w:ascii="Times New Roman" w:hAnsi="Times New Roman" w:cs="Times New Roman"/>
          <w:i/>
          <w:iCs/>
          <w:sz w:val="24"/>
          <w:szCs w:val="24"/>
        </w:rPr>
        <w:t xml:space="preserve">příslušné orgány provedly posouzení přiměřenosti omezení návštěv a poměření práv jednotlivce </w:t>
      </w:r>
      <w:r w:rsidR="00F2361E">
        <w:rPr>
          <w:rFonts w:ascii="Times New Roman" w:hAnsi="Times New Roman" w:cs="Times New Roman"/>
          <w:i/>
          <w:iCs/>
          <w:sz w:val="24"/>
          <w:szCs w:val="24"/>
        </w:rPr>
        <w:br/>
      </w:r>
      <w:r w:rsidRPr="004D44CD">
        <w:rPr>
          <w:rFonts w:ascii="Times New Roman" w:hAnsi="Times New Roman" w:cs="Times New Roman"/>
          <w:i/>
          <w:iCs/>
          <w:sz w:val="24"/>
          <w:szCs w:val="24"/>
        </w:rPr>
        <w:t>a veřejného zájmu při zohlednění všech relevantních okolností individuální věci</w:t>
      </w:r>
      <w:r w:rsidR="00414601">
        <w:rPr>
          <w:rFonts w:ascii="Times New Roman" w:hAnsi="Times New Roman" w:cs="Times New Roman"/>
          <w:i/>
          <w:iCs/>
          <w:sz w:val="24"/>
          <w:szCs w:val="24"/>
        </w:rPr>
        <w:t>“</w:t>
      </w:r>
      <w:r w:rsidRPr="004D44CD">
        <w:rPr>
          <w:rStyle w:val="Znakapoznpodarou"/>
          <w:rFonts w:ascii="Times New Roman" w:hAnsi="Times New Roman" w:cs="Times New Roman"/>
          <w:i/>
          <w:iCs/>
          <w:sz w:val="24"/>
          <w:szCs w:val="24"/>
        </w:rPr>
        <w:footnoteReference w:id="82"/>
      </w:r>
      <w:r w:rsidR="00FE6919">
        <w:rPr>
          <w:rFonts w:ascii="Times New Roman" w:hAnsi="Times New Roman" w:cs="Times New Roman"/>
          <w:i/>
          <w:iCs/>
          <w:sz w:val="24"/>
          <w:szCs w:val="24"/>
        </w:rPr>
        <w:t>.</w:t>
      </w:r>
      <w:r w:rsidR="00414601">
        <w:rPr>
          <w:rFonts w:ascii="Times New Roman" w:hAnsi="Times New Roman" w:cs="Times New Roman"/>
          <w:i/>
          <w:iCs/>
          <w:sz w:val="24"/>
          <w:szCs w:val="24"/>
        </w:rPr>
        <w:t xml:space="preserve"> </w:t>
      </w:r>
      <w:r w:rsidRPr="004D44CD">
        <w:rPr>
          <w:rFonts w:ascii="Times New Roman" w:hAnsi="Times New Roman" w:cs="Times New Roman"/>
          <w:sz w:val="24"/>
          <w:szCs w:val="24"/>
        </w:rPr>
        <w:t xml:space="preserve">V případě, že omezení návštěv plyne pouze z faktu, že vězeň byl odsouzen k doživotnímu trestu, a nevyvstala žádná individuální skutečnost odůvodňující uložení omezení, půjde </w:t>
      </w:r>
      <w:r w:rsidR="00F2361E">
        <w:rPr>
          <w:rFonts w:ascii="Times New Roman" w:hAnsi="Times New Roman" w:cs="Times New Roman"/>
          <w:sz w:val="24"/>
          <w:szCs w:val="24"/>
        </w:rPr>
        <w:br/>
      </w:r>
      <w:r w:rsidRPr="004D44CD">
        <w:rPr>
          <w:rFonts w:ascii="Times New Roman" w:hAnsi="Times New Roman" w:cs="Times New Roman"/>
          <w:sz w:val="24"/>
          <w:szCs w:val="24"/>
        </w:rPr>
        <w:t xml:space="preserve">o nepřiměřený zásah do práva na rodinný život. </w:t>
      </w:r>
      <w:r w:rsidR="00414601">
        <w:rPr>
          <w:rFonts w:ascii="Times New Roman" w:hAnsi="Times New Roman" w:cs="Times New Roman"/>
          <w:sz w:val="24"/>
          <w:szCs w:val="24"/>
        </w:rPr>
        <w:t>„</w:t>
      </w:r>
      <w:r w:rsidRPr="004D44CD">
        <w:rPr>
          <w:rFonts w:ascii="Times New Roman" w:hAnsi="Times New Roman" w:cs="Times New Roman"/>
          <w:i/>
          <w:iCs/>
          <w:sz w:val="24"/>
          <w:szCs w:val="24"/>
        </w:rPr>
        <w:t>S ohledem na zásadu proporcionality je nutné, aby mezi omezujícími opatřeními a situací konkrétního jednotlivce v daném případě existoval rozeznatelný a dostatečný vztah.</w:t>
      </w:r>
      <w:r w:rsidR="00414601">
        <w:rPr>
          <w:rFonts w:ascii="Times New Roman" w:hAnsi="Times New Roman" w:cs="Times New Roman"/>
          <w:i/>
          <w:iCs/>
          <w:sz w:val="24"/>
          <w:szCs w:val="24"/>
        </w:rPr>
        <w:t>“</w:t>
      </w:r>
      <w:r w:rsidRPr="004D44CD">
        <w:rPr>
          <w:rFonts w:ascii="Times New Roman" w:hAnsi="Times New Roman" w:cs="Times New Roman"/>
          <w:i/>
          <w:iCs/>
          <w:sz w:val="24"/>
          <w:szCs w:val="24"/>
        </w:rPr>
        <w:t xml:space="preserve"> </w:t>
      </w:r>
      <w:r w:rsidRPr="004D44CD">
        <w:rPr>
          <w:rFonts w:ascii="Times New Roman" w:hAnsi="Times New Roman" w:cs="Times New Roman"/>
          <w:sz w:val="24"/>
          <w:szCs w:val="24"/>
        </w:rPr>
        <w:t xml:space="preserve">V souladu s článkem 8 Úmluvy je tedy vždy </w:t>
      </w:r>
      <w:r w:rsidRPr="004D44CD">
        <w:rPr>
          <w:rFonts w:ascii="Times New Roman" w:hAnsi="Times New Roman" w:cs="Times New Roman"/>
          <w:sz w:val="24"/>
          <w:szCs w:val="24"/>
        </w:rPr>
        <w:lastRenderedPageBreak/>
        <w:t>nutné při omezení rodinných návštěv brát v úvahu individuální okolnosti případu i zájmy stěžovatele a jeho rodiny.</w:t>
      </w:r>
      <w:r w:rsidRPr="00414601">
        <w:rPr>
          <w:rStyle w:val="Znakapoznpodarou"/>
          <w:rFonts w:ascii="Times New Roman" w:hAnsi="Times New Roman" w:cs="Times New Roman"/>
          <w:sz w:val="24"/>
          <w:szCs w:val="24"/>
        </w:rPr>
        <w:footnoteReference w:id="83"/>
      </w:r>
    </w:p>
    <w:p w14:paraId="0D5C0379" w14:textId="3CE6D45C" w:rsidR="00DD02B4" w:rsidRPr="004D44CD" w:rsidRDefault="00DD02B4"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V souladu s §</w:t>
      </w:r>
      <w:r w:rsidR="00C5160B">
        <w:rPr>
          <w:rFonts w:ascii="Times New Roman" w:hAnsi="Times New Roman" w:cs="Times New Roman"/>
          <w:sz w:val="24"/>
          <w:szCs w:val="24"/>
        </w:rPr>
        <w:t xml:space="preserve"> </w:t>
      </w:r>
      <w:r w:rsidRPr="004D44CD">
        <w:rPr>
          <w:rFonts w:ascii="Times New Roman" w:hAnsi="Times New Roman" w:cs="Times New Roman"/>
          <w:sz w:val="24"/>
          <w:szCs w:val="24"/>
        </w:rPr>
        <w:t xml:space="preserve">19 odstavec 1 </w:t>
      </w:r>
      <w:r>
        <w:rPr>
          <w:rFonts w:ascii="Times New Roman" w:hAnsi="Times New Roman" w:cs="Times New Roman"/>
          <w:sz w:val="24"/>
          <w:szCs w:val="24"/>
        </w:rPr>
        <w:t>Zákona</w:t>
      </w:r>
      <w:r w:rsidRPr="004D44CD">
        <w:rPr>
          <w:rFonts w:ascii="Times New Roman" w:hAnsi="Times New Roman" w:cs="Times New Roman"/>
          <w:sz w:val="24"/>
          <w:szCs w:val="24"/>
        </w:rPr>
        <w:t xml:space="preserve"> </w:t>
      </w:r>
      <w:r w:rsidR="00414601">
        <w:rPr>
          <w:rFonts w:ascii="Times New Roman" w:hAnsi="Times New Roman" w:cs="Times New Roman"/>
          <w:sz w:val="24"/>
          <w:szCs w:val="24"/>
        </w:rPr>
        <w:t>„</w:t>
      </w:r>
      <w:r w:rsidRPr="004D44CD">
        <w:rPr>
          <w:rFonts w:ascii="Times New Roman" w:hAnsi="Times New Roman" w:cs="Times New Roman"/>
          <w:i/>
          <w:iCs/>
          <w:sz w:val="24"/>
          <w:szCs w:val="24"/>
        </w:rPr>
        <w:t>má odsouzený právo na návštěvy blízkých po dobu 3 hodin během jednoho kalendářního měsíce.</w:t>
      </w:r>
      <w:r w:rsidR="00414601">
        <w:rPr>
          <w:rFonts w:ascii="Times New Roman" w:hAnsi="Times New Roman" w:cs="Times New Roman"/>
          <w:i/>
          <w:iCs/>
          <w:sz w:val="24"/>
          <w:szCs w:val="24"/>
        </w:rPr>
        <w:t>“</w:t>
      </w:r>
      <w:r w:rsidRPr="004D44CD">
        <w:rPr>
          <w:rFonts w:ascii="Times New Roman" w:hAnsi="Times New Roman" w:cs="Times New Roman"/>
          <w:sz w:val="24"/>
          <w:szCs w:val="24"/>
        </w:rPr>
        <w:t xml:space="preserve"> VOP v rámci svých doporučení </w:t>
      </w:r>
      <w:r w:rsidR="00262EA3">
        <w:rPr>
          <w:rFonts w:ascii="Times New Roman" w:hAnsi="Times New Roman" w:cs="Times New Roman"/>
          <w:sz w:val="24"/>
          <w:szCs w:val="24"/>
        </w:rPr>
        <w:t>sdělil</w:t>
      </w:r>
      <w:r w:rsidRPr="004D44CD">
        <w:rPr>
          <w:rFonts w:ascii="Times New Roman" w:hAnsi="Times New Roman" w:cs="Times New Roman"/>
          <w:sz w:val="24"/>
          <w:szCs w:val="24"/>
        </w:rPr>
        <w:t>, že</w:t>
      </w:r>
      <w:r w:rsidR="00414601">
        <w:rPr>
          <w:rFonts w:ascii="Times New Roman" w:hAnsi="Times New Roman" w:cs="Times New Roman"/>
          <w:sz w:val="24"/>
          <w:szCs w:val="24"/>
        </w:rPr>
        <w:t xml:space="preserve"> </w:t>
      </w:r>
      <w:r w:rsidRPr="004D44CD">
        <w:rPr>
          <w:rFonts w:ascii="Times New Roman" w:hAnsi="Times New Roman" w:cs="Times New Roman"/>
          <w:sz w:val="24"/>
          <w:szCs w:val="24"/>
        </w:rPr>
        <w:t>jde o překonaný minimální standard, kdy vhodnějším by bylo umožnit přijímat návštěvy alespoň po dobu jedné hodiny každý týden.</w:t>
      </w:r>
      <w:r w:rsidRPr="004D44CD">
        <w:rPr>
          <w:rStyle w:val="Znakapoznpodarou"/>
          <w:rFonts w:ascii="Times New Roman" w:hAnsi="Times New Roman" w:cs="Times New Roman"/>
          <w:sz w:val="24"/>
          <w:szCs w:val="24"/>
        </w:rPr>
        <w:footnoteReference w:id="84"/>
      </w:r>
      <w:r w:rsidRPr="004D44CD">
        <w:rPr>
          <w:rFonts w:ascii="Times New Roman" w:hAnsi="Times New Roman" w:cs="Times New Roman"/>
          <w:sz w:val="24"/>
          <w:szCs w:val="24"/>
        </w:rPr>
        <w:t xml:space="preserve"> ESLP dále ve své judikatuře dovodil, že omezení rodinných návštěv ve vězení na pouhý interval jednou měsíčně nesplňuje požadavky na ospravedlnitelný zásah, pokud zde nejsou specifické podmínky, které by omezení odůvodňovaly.</w:t>
      </w:r>
      <w:r w:rsidRPr="004D44CD">
        <w:rPr>
          <w:rStyle w:val="Znakapoznpodarou"/>
          <w:rFonts w:ascii="Times New Roman" w:hAnsi="Times New Roman" w:cs="Times New Roman"/>
          <w:sz w:val="24"/>
          <w:szCs w:val="24"/>
        </w:rPr>
        <w:footnoteReference w:id="85"/>
      </w:r>
      <w:r w:rsidRPr="004D44CD">
        <w:rPr>
          <w:rFonts w:ascii="Times New Roman" w:hAnsi="Times New Roman" w:cs="Times New Roman"/>
          <w:sz w:val="24"/>
          <w:szCs w:val="24"/>
        </w:rPr>
        <w:t xml:space="preserve"> S názorem VOP i ESLP se plně ztotožňuji a domnívám se, že do budoucna by měl být změněn §</w:t>
      </w:r>
      <w:r w:rsidR="00C5160B">
        <w:rPr>
          <w:rFonts w:ascii="Times New Roman" w:hAnsi="Times New Roman" w:cs="Times New Roman"/>
          <w:sz w:val="24"/>
          <w:szCs w:val="24"/>
        </w:rPr>
        <w:t xml:space="preserve"> </w:t>
      </w:r>
      <w:r w:rsidRPr="004D44CD">
        <w:rPr>
          <w:rFonts w:ascii="Times New Roman" w:hAnsi="Times New Roman" w:cs="Times New Roman"/>
          <w:sz w:val="24"/>
          <w:szCs w:val="24"/>
        </w:rPr>
        <w:t xml:space="preserve">19 odstavec 1 </w:t>
      </w:r>
      <w:r>
        <w:rPr>
          <w:rFonts w:ascii="Times New Roman" w:hAnsi="Times New Roman" w:cs="Times New Roman"/>
          <w:sz w:val="24"/>
          <w:szCs w:val="24"/>
        </w:rPr>
        <w:t>Zákona,</w:t>
      </w:r>
      <w:r w:rsidRPr="004D44CD">
        <w:rPr>
          <w:rFonts w:ascii="Times New Roman" w:hAnsi="Times New Roman" w:cs="Times New Roman"/>
          <w:sz w:val="24"/>
          <w:szCs w:val="24"/>
        </w:rPr>
        <w:t xml:space="preserve"> a to tak, aby odsouzeným byly návštěvy zákonem umožněny minimálně v týdenním intervalu, tedy alespoň po dobu 4 hodin během jednoho kalendářního měsíce. Z běžné praxe vyplývá, že kontakt s rodinou je pro odsouzené tou největší motivací chovat se při výkonu trestu řádně. Domnívám se, že tato motivace by měla být prohlubována v co největší míře tak, aby byl naplněn jeden z účelů trestu, a to náprava pachatele. Pokud odsouzený ví, že se každý týden bude moci vidět se svou rodinou, bude výkon trestu vnímat méně negativně, bude spíše méně pociťovat stres a úzkost, a bude mít snahu si svůj trest odpykat řádně v do nejkratším termínu.</w:t>
      </w:r>
      <w:r w:rsidR="00A12168">
        <w:rPr>
          <w:rStyle w:val="Znakapoznpodarou"/>
          <w:rFonts w:ascii="Times New Roman" w:hAnsi="Times New Roman" w:cs="Times New Roman"/>
          <w:sz w:val="24"/>
          <w:szCs w:val="24"/>
        </w:rPr>
        <w:footnoteReference w:id="86"/>
      </w:r>
    </w:p>
    <w:p w14:paraId="2AF0797A" w14:textId="77777777" w:rsidR="000B14B2" w:rsidRDefault="00DD02B4" w:rsidP="000A01E1">
      <w:pPr>
        <w:spacing w:after="0" w:line="360" w:lineRule="auto"/>
        <w:ind w:left="102" w:right="108" w:firstLine="709"/>
        <w:jc w:val="both"/>
        <w:rPr>
          <w:rFonts w:ascii="Times New Roman" w:hAnsi="Times New Roman" w:cs="Times New Roman"/>
          <w:sz w:val="24"/>
          <w:szCs w:val="24"/>
        </w:rPr>
      </w:pPr>
      <w:r w:rsidRPr="004D44CD">
        <w:rPr>
          <w:rFonts w:ascii="Times New Roman" w:hAnsi="Times New Roman" w:cs="Times New Roman"/>
          <w:sz w:val="24"/>
          <w:szCs w:val="24"/>
        </w:rPr>
        <w:t xml:space="preserve">V rámci běžné praxe vnímám jako velký problém fakt, že omezení rodinných návštěv je užíváno jako </w:t>
      </w:r>
      <w:r w:rsidR="005A457B">
        <w:rPr>
          <w:rFonts w:ascii="Times New Roman" w:hAnsi="Times New Roman" w:cs="Times New Roman"/>
          <w:sz w:val="24"/>
          <w:szCs w:val="24"/>
        </w:rPr>
        <w:t>součást</w:t>
      </w:r>
      <w:r w:rsidRPr="004D44CD">
        <w:rPr>
          <w:rFonts w:ascii="Times New Roman" w:hAnsi="Times New Roman" w:cs="Times New Roman"/>
          <w:sz w:val="24"/>
          <w:szCs w:val="24"/>
        </w:rPr>
        <w:t xml:space="preserve"> kázeňsk</w:t>
      </w:r>
      <w:r w:rsidR="005A457B">
        <w:rPr>
          <w:rFonts w:ascii="Times New Roman" w:hAnsi="Times New Roman" w:cs="Times New Roman"/>
          <w:sz w:val="24"/>
          <w:szCs w:val="24"/>
        </w:rPr>
        <w:t>ého</w:t>
      </w:r>
      <w:r w:rsidRPr="004D44CD">
        <w:rPr>
          <w:rFonts w:ascii="Times New Roman" w:hAnsi="Times New Roman" w:cs="Times New Roman"/>
          <w:sz w:val="24"/>
          <w:szCs w:val="24"/>
        </w:rPr>
        <w:t xml:space="preserve"> trest</w:t>
      </w:r>
      <w:r w:rsidR="005A457B">
        <w:rPr>
          <w:rFonts w:ascii="Times New Roman" w:hAnsi="Times New Roman" w:cs="Times New Roman"/>
          <w:sz w:val="24"/>
          <w:szCs w:val="24"/>
        </w:rPr>
        <w:t>u</w:t>
      </w:r>
      <w:r w:rsidRPr="004D44CD">
        <w:rPr>
          <w:rFonts w:ascii="Times New Roman" w:hAnsi="Times New Roman" w:cs="Times New Roman"/>
          <w:sz w:val="24"/>
          <w:szCs w:val="24"/>
        </w:rPr>
        <w:t xml:space="preserve"> při porušení pravidel vyplývajících z vnitřního řádu věznice. Zákon však ve svém §</w:t>
      </w:r>
      <w:r w:rsidR="00C5160B">
        <w:rPr>
          <w:rFonts w:ascii="Times New Roman" w:hAnsi="Times New Roman" w:cs="Times New Roman"/>
          <w:sz w:val="24"/>
          <w:szCs w:val="24"/>
        </w:rPr>
        <w:t xml:space="preserve"> </w:t>
      </w:r>
      <w:r w:rsidRPr="004D44CD">
        <w:rPr>
          <w:rFonts w:ascii="Times New Roman" w:hAnsi="Times New Roman" w:cs="Times New Roman"/>
          <w:sz w:val="24"/>
          <w:szCs w:val="24"/>
        </w:rPr>
        <w:t xml:space="preserve">20 </w:t>
      </w:r>
      <w:r w:rsidR="005A457B">
        <w:rPr>
          <w:rFonts w:ascii="Times New Roman" w:hAnsi="Times New Roman" w:cs="Times New Roman"/>
          <w:sz w:val="24"/>
          <w:szCs w:val="24"/>
        </w:rPr>
        <w:t xml:space="preserve">neuvádí jako samostatný trest zrušení návštěv. Věznice ho však </w:t>
      </w:r>
      <w:r w:rsidRPr="004D44CD">
        <w:rPr>
          <w:rFonts w:ascii="Times New Roman" w:hAnsi="Times New Roman" w:cs="Times New Roman"/>
          <w:sz w:val="24"/>
          <w:szCs w:val="24"/>
        </w:rPr>
        <w:t>realizují skrze umístění do samovazby či na uzavřené oddělení.</w:t>
      </w:r>
      <w:r w:rsidR="005A457B">
        <w:rPr>
          <w:rStyle w:val="Znakapoznpodarou"/>
          <w:rFonts w:ascii="Times New Roman" w:hAnsi="Times New Roman" w:cs="Times New Roman"/>
          <w:sz w:val="24"/>
          <w:szCs w:val="24"/>
        </w:rPr>
        <w:footnoteReference w:id="87"/>
      </w:r>
      <w:r w:rsidR="005A457B">
        <w:rPr>
          <w:rFonts w:ascii="Times New Roman" w:hAnsi="Times New Roman" w:cs="Times New Roman"/>
          <w:sz w:val="24"/>
          <w:szCs w:val="24"/>
        </w:rPr>
        <w:t xml:space="preserve"> </w:t>
      </w:r>
      <w:r w:rsidRPr="004D44CD">
        <w:rPr>
          <w:rFonts w:ascii="Times New Roman" w:hAnsi="Times New Roman" w:cs="Times New Roman"/>
          <w:sz w:val="24"/>
          <w:szCs w:val="24"/>
        </w:rPr>
        <w:t>Důvodem častého užití tohoto trestu je jeho velká efektivnost, kdy jde o trest, na který vězni tzv. „nejvíce slyší“. Domnívám se však, že vždy půjde o potrestání nejen vězně, ale i jeho rodiny jako takové, zejména pokud jde o děti, které nemusí dostat šanci vidět svého rodiče i několik měsíců. Dalším problémem je organizování návštěv s ohledem na vymezení času, ve kterém je možné je konat. Některé věznice umožňují rodinné návštěvy vykonat brzy ráno, například od 7:30 hodin.</w:t>
      </w:r>
      <w:r w:rsidRPr="004D44CD">
        <w:rPr>
          <w:rStyle w:val="Znakapoznpodarou"/>
          <w:rFonts w:ascii="Times New Roman" w:hAnsi="Times New Roman" w:cs="Times New Roman"/>
          <w:sz w:val="24"/>
          <w:szCs w:val="24"/>
        </w:rPr>
        <w:footnoteReference w:id="88"/>
      </w:r>
      <w:r w:rsidRPr="004D44CD">
        <w:rPr>
          <w:rFonts w:ascii="Times New Roman" w:hAnsi="Times New Roman" w:cs="Times New Roman"/>
          <w:sz w:val="24"/>
          <w:szCs w:val="24"/>
        </w:rPr>
        <w:t xml:space="preserve"> Domnívám se, že takto stanovený čas je naprosto nevhodný, zvlášť pokud rodina </w:t>
      </w:r>
      <w:r w:rsidRPr="004D44CD">
        <w:rPr>
          <w:rFonts w:ascii="Times New Roman" w:hAnsi="Times New Roman" w:cs="Times New Roman"/>
          <w:sz w:val="24"/>
          <w:szCs w:val="24"/>
        </w:rPr>
        <w:lastRenderedPageBreak/>
        <w:t>musí dojíždět, a brání tak rozvíjení rodinných vazeb a rodinného života, tedy odporuje článku 8 Úmluvy.</w:t>
      </w:r>
    </w:p>
    <w:p w14:paraId="302E29D4" w14:textId="77777777" w:rsidR="00B90C8D" w:rsidRPr="00B90C8D" w:rsidRDefault="00B90C8D" w:rsidP="00B90C8D">
      <w:pPr>
        <w:rPr>
          <w:rFonts w:ascii="Times New Roman" w:hAnsi="Times New Roman" w:cs="Times New Roman"/>
          <w:sz w:val="24"/>
          <w:szCs w:val="24"/>
        </w:rPr>
      </w:pPr>
    </w:p>
    <w:p w14:paraId="15C8235C" w14:textId="77777777" w:rsidR="00B90C8D" w:rsidRPr="00B90C8D" w:rsidRDefault="00B90C8D" w:rsidP="00B90C8D">
      <w:pPr>
        <w:rPr>
          <w:rFonts w:ascii="Times New Roman" w:hAnsi="Times New Roman" w:cs="Times New Roman"/>
          <w:sz w:val="24"/>
          <w:szCs w:val="24"/>
        </w:rPr>
      </w:pPr>
    </w:p>
    <w:p w14:paraId="5C0B4665" w14:textId="77777777" w:rsidR="00B90C8D" w:rsidRPr="00B90C8D" w:rsidRDefault="00B90C8D" w:rsidP="00B90C8D">
      <w:pPr>
        <w:rPr>
          <w:rFonts w:ascii="Times New Roman" w:hAnsi="Times New Roman" w:cs="Times New Roman"/>
          <w:sz w:val="24"/>
          <w:szCs w:val="24"/>
        </w:rPr>
      </w:pPr>
    </w:p>
    <w:p w14:paraId="71F8BE80" w14:textId="77777777" w:rsidR="00B90C8D" w:rsidRPr="00B90C8D" w:rsidRDefault="00B90C8D" w:rsidP="00B90C8D">
      <w:pPr>
        <w:rPr>
          <w:rFonts w:ascii="Times New Roman" w:hAnsi="Times New Roman" w:cs="Times New Roman"/>
          <w:sz w:val="24"/>
          <w:szCs w:val="24"/>
        </w:rPr>
      </w:pPr>
    </w:p>
    <w:p w14:paraId="1D45C5E7" w14:textId="77777777" w:rsidR="00B90C8D" w:rsidRPr="00B90C8D" w:rsidRDefault="00B90C8D" w:rsidP="00B90C8D">
      <w:pPr>
        <w:rPr>
          <w:rFonts w:ascii="Times New Roman" w:hAnsi="Times New Roman" w:cs="Times New Roman"/>
          <w:sz w:val="24"/>
          <w:szCs w:val="24"/>
        </w:rPr>
      </w:pPr>
    </w:p>
    <w:p w14:paraId="7AFE0930" w14:textId="77777777" w:rsidR="00B90C8D" w:rsidRPr="00B90C8D" w:rsidRDefault="00B90C8D" w:rsidP="00B90C8D">
      <w:pPr>
        <w:rPr>
          <w:rFonts w:ascii="Times New Roman" w:hAnsi="Times New Roman" w:cs="Times New Roman"/>
          <w:sz w:val="24"/>
          <w:szCs w:val="24"/>
        </w:rPr>
      </w:pPr>
    </w:p>
    <w:p w14:paraId="441517C2" w14:textId="77777777" w:rsidR="00B90C8D" w:rsidRPr="00B90C8D" w:rsidRDefault="00B90C8D" w:rsidP="00B90C8D">
      <w:pPr>
        <w:rPr>
          <w:rFonts w:ascii="Times New Roman" w:hAnsi="Times New Roman" w:cs="Times New Roman"/>
          <w:sz w:val="24"/>
          <w:szCs w:val="24"/>
        </w:rPr>
      </w:pPr>
    </w:p>
    <w:p w14:paraId="62BA7687" w14:textId="77777777" w:rsidR="00B90C8D" w:rsidRDefault="00B90C8D" w:rsidP="00B90C8D">
      <w:pPr>
        <w:rPr>
          <w:rFonts w:ascii="Times New Roman" w:hAnsi="Times New Roman" w:cs="Times New Roman"/>
          <w:sz w:val="24"/>
          <w:szCs w:val="24"/>
        </w:rPr>
      </w:pPr>
    </w:p>
    <w:p w14:paraId="346B9BD8" w14:textId="6BDBB3EE" w:rsidR="00B90C8D" w:rsidRPr="00B90C8D" w:rsidRDefault="00B90C8D" w:rsidP="00B90C8D">
      <w:pPr>
        <w:tabs>
          <w:tab w:val="left" w:pos="3240"/>
        </w:tabs>
        <w:rPr>
          <w:rFonts w:ascii="Times New Roman" w:hAnsi="Times New Roman" w:cs="Times New Roman"/>
          <w:sz w:val="24"/>
          <w:szCs w:val="24"/>
        </w:rPr>
        <w:sectPr w:rsidR="00B90C8D" w:rsidRPr="00B90C8D" w:rsidSect="00DD0AD0">
          <w:pgSz w:w="11906" w:h="16838"/>
          <w:pgMar w:top="1418" w:right="1134" w:bottom="1418" w:left="1701" w:header="709" w:footer="709" w:gutter="0"/>
          <w:cols w:space="708"/>
          <w:titlePg/>
          <w:docGrid w:linePitch="360"/>
        </w:sectPr>
      </w:pPr>
      <w:r>
        <w:rPr>
          <w:rFonts w:ascii="Times New Roman" w:hAnsi="Times New Roman" w:cs="Times New Roman"/>
          <w:sz w:val="24"/>
          <w:szCs w:val="24"/>
        </w:rPr>
        <w:tab/>
      </w:r>
      <w:r>
        <w:rPr>
          <w:rFonts w:ascii="Times New Roman" w:hAnsi="Times New Roman" w:cs="Times New Roman"/>
          <w:sz w:val="24"/>
          <w:szCs w:val="24"/>
        </w:rPr>
        <w:tab/>
      </w:r>
    </w:p>
    <w:p w14:paraId="6DA6569D" w14:textId="18279D61" w:rsidR="00637B7D" w:rsidRDefault="00C75D25" w:rsidP="00FB02D9">
      <w:pPr>
        <w:pStyle w:val="Nadpis1"/>
        <w:spacing w:after="240" w:line="360" w:lineRule="auto"/>
      </w:pPr>
      <w:bookmarkStart w:id="32" w:name="_Toc67908365"/>
      <w:r w:rsidRPr="005232BC">
        <w:lastRenderedPageBreak/>
        <w:t>Z</w:t>
      </w:r>
      <w:r w:rsidR="00DD02B4" w:rsidRPr="005232BC">
        <w:t>á</w:t>
      </w:r>
      <w:r w:rsidR="00637B7D" w:rsidRPr="005232BC">
        <w:t>věr</w:t>
      </w:r>
      <w:bookmarkEnd w:id="32"/>
    </w:p>
    <w:p w14:paraId="25D0F8D8" w14:textId="34B7E8FC" w:rsidR="00FB02D9" w:rsidRDefault="00637B7D" w:rsidP="000A01E1">
      <w:pPr>
        <w:tabs>
          <w:tab w:val="left" w:pos="709"/>
        </w:tabs>
        <w:spacing w:after="0" w:line="360" w:lineRule="auto"/>
        <w:ind w:left="102" w:right="108" w:firstLine="709"/>
        <w:jc w:val="both"/>
        <w:rPr>
          <w:rFonts w:ascii="Times New Roman" w:hAnsi="Times New Roman" w:cs="Times New Roman"/>
          <w:sz w:val="24"/>
          <w:szCs w:val="24"/>
        </w:rPr>
      </w:pPr>
      <w:r>
        <w:rPr>
          <w:rFonts w:ascii="Times New Roman" w:hAnsi="Times New Roman" w:cs="Times New Roman"/>
          <w:sz w:val="24"/>
          <w:szCs w:val="24"/>
        </w:rPr>
        <w:t xml:space="preserve">Práce se věnuje problematice ochrany lidských práv při výkonu trestu odnětí svobody. Aktuální právní úprava na území České republiky zakotvuje celou řadu práv, která jsou garantována i odsouzeným vězňům, i procesní záruky jejich ochrany. Jde o právní předpisy na ústavní, zákonné i podzákonné úrovni. Práva odsouzených jsou dále upravena i na mezinárodní úrovni, zejména EVP a Úmluvou. Práce rozebírá jednotlivý obsah daných předpisů a vymezuje konkrétní práva, která jsou při výkonu trestu odnětí svobody zaručena. Dále analyzuje rozhodovací činnost ESLP vztahující se k tématu, postupy VOP </w:t>
      </w:r>
      <w:r w:rsidR="00F2361E">
        <w:rPr>
          <w:rFonts w:ascii="Times New Roman" w:hAnsi="Times New Roman" w:cs="Times New Roman"/>
          <w:sz w:val="24"/>
          <w:szCs w:val="24"/>
        </w:rPr>
        <w:br/>
      </w:r>
      <w:r>
        <w:rPr>
          <w:rFonts w:ascii="Times New Roman" w:hAnsi="Times New Roman" w:cs="Times New Roman"/>
          <w:sz w:val="24"/>
          <w:szCs w:val="24"/>
        </w:rPr>
        <w:t>i problematické aspekty vyplývající z běžné praxe.</w:t>
      </w:r>
      <w:r w:rsidR="00361852">
        <w:rPr>
          <w:rFonts w:ascii="Times New Roman" w:hAnsi="Times New Roman" w:cs="Times New Roman"/>
          <w:sz w:val="24"/>
          <w:szCs w:val="24"/>
        </w:rPr>
        <w:t xml:space="preserve"> Na tomto základě hodnotí dodržování ústavních i mezinárodních závazků, kterými je Česká republika vázána, dále naplňování těchto závazků v praxi, a poskytuje řešení k odstranění nedostatků, které z běžné praxe vyplývají.</w:t>
      </w:r>
    </w:p>
    <w:p w14:paraId="30D5E583" w14:textId="6EB4B6AD" w:rsidR="00361852" w:rsidRDefault="00361852" w:rsidP="000A01E1">
      <w:pPr>
        <w:tabs>
          <w:tab w:val="left" w:pos="709"/>
        </w:tabs>
        <w:spacing w:after="0" w:line="360" w:lineRule="auto"/>
        <w:ind w:left="102" w:right="108" w:firstLine="709"/>
        <w:jc w:val="both"/>
        <w:rPr>
          <w:rFonts w:ascii="Times New Roman" w:hAnsi="Times New Roman" w:cs="Times New Roman"/>
          <w:sz w:val="24"/>
          <w:szCs w:val="24"/>
        </w:rPr>
      </w:pPr>
      <w:r>
        <w:rPr>
          <w:rFonts w:ascii="Times New Roman" w:hAnsi="Times New Roman" w:cs="Times New Roman"/>
          <w:sz w:val="24"/>
          <w:szCs w:val="24"/>
        </w:rPr>
        <w:t xml:space="preserve">Úvodní kapitola se zaměřuje na pojmosloví týkající se daného tématu. Vymezuje lidská a základní práva, minimální standard ochrany lidských práv, pozitivní a negativní závazky státu i možnost omezení práv zaručených Úmluvou s ohledem na požadavek legality, legitimity a proporcionality. Při definování pojmů </w:t>
      </w:r>
      <w:r w:rsidR="00D03F3D">
        <w:rPr>
          <w:rFonts w:ascii="Times New Roman" w:hAnsi="Times New Roman" w:cs="Times New Roman"/>
          <w:sz w:val="24"/>
          <w:szCs w:val="24"/>
        </w:rPr>
        <w:t xml:space="preserve">vychází z </w:t>
      </w:r>
      <w:r>
        <w:rPr>
          <w:rFonts w:ascii="Times New Roman" w:hAnsi="Times New Roman" w:cs="Times New Roman"/>
          <w:sz w:val="24"/>
          <w:szCs w:val="24"/>
        </w:rPr>
        <w:t>vnitrostátní legislativ</w:t>
      </w:r>
      <w:r w:rsidR="00D03F3D">
        <w:rPr>
          <w:rFonts w:ascii="Times New Roman" w:hAnsi="Times New Roman" w:cs="Times New Roman"/>
          <w:sz w:val="24"/>
          <w:szCs w:val="24"/>
        </w:rPr>
        <w:t>y</w:t>
      </w:r>
      <w:r>
        <w:rPr>
          <w:rFonts w:ascii="Times New Roman" w:hAnsi="Times New Roman" w:cs="Times New Roman"/>
          <w:sz w:val="24"/>
          <w:szCs w:val="24"/>
        </w:rPr>
        <w:t xml:space="preserve"> a judikatur</w:t>
      </w:r>
      <w:r w:rsidR="00D03F3D">
        <w:rPr>
          <w:rFonts w:ascii="Times New Roman" w:hAnsi="Times New Roman" w:cs="Times New Roman"/>
          <w:sz w:val="24"/>
          <w:szCs w:val="24"/>
        </w:rPr>
        <w:t>y</w:t>
      </w:r>
      <w:r>
        <w:rPr>
          <w:rFonts w:ascii="Times New Roman" w:hAnsi="Times New Roman" w:cs="Times New Roman"/>
          <w:sz w:val="24"/>
          <w:szCs w:val="24"/>
        </w:rPr>
        <w:t xml:space="preserve"> Ústavního soudu České republiky i ESLP.</w:t>
      </w:r>
      <w:r w:rsidR="00075F10">
        <w:rPr>
          <w:rFonts w:ascii="Times New Roman" w:hAnsi="Times New Roman" w:cs="Times New Roman"/>
          <w:sz w:val="24"/>
          <w:szCs w:val="24"/>
        </w:rPr>
        <w:t xml:space="preserve"> Bližší rozbor omezení konkrétních práv zaručených Úmluvou a stanovení minimálních standardů je předmětem dalších kapitol.</w:t>
      </w:r>
    </w:p>
    <w:p w14:paraId="3C00ACA0" w14:textId="7DCABA0F" w:rsidR="00374546" w:rsidRDefault="00361852" w:rsidP="000A01E1">
      <w:pPr>
        <w:spacing w:after="0" w:line="360" w:lineRule="auto"/>
        <w:ind w:left="102" w:right="108" w:firstLine="709"/>
        <w:jc w:val="both"/>
        <w:rPr>
          <w:rFonts w:ascii="Times New Roman" w:hAnsi="Times New Roman" w:cs="Times New Roman"/>
          <w:sz w:val="24"/>
          <w:szCs w:val="24"/>
        </w:rPr>
      </w:pPr>
      <w:r>
        <w:rPr>
          <w:rFonts w:ascii="Times New Roman" w:hAnsi="Times New Roman" w:cs="Times New Roman"/>
          <w:sz w:val="24"/>
          <w:szCs w:val="24"/>
        </w:rPr>
        <w:t>Druhá a třetí kapitola</w:t>
      </w:r>
      <w:r w:rsidR="00075F10">
        <w:rPr>
          <w:rFonts w:ascii="Times New Roman" w:hAnsi="Times New Roman" w:cs="Times New Roman"/>
          <w:sz w:val="24"/>
          <w:szCs w:val="24"/>
        </w:rPr>
        <w:t xml:space="preserve"> se věnují rozboru právních předpisů, které upravují práva odsouzených. </w:t>
      </w:r>
      <w:r w:rsidR="00D05395">
        <w:rPr>
          <w:rFonts w:ascii="Times New Roman" w:hAnsi="Times New Roman" w:cs="Times New Roman"/>
          <w:sz w:val="24"/>
          <w:szCs w:val="24"/>
        </w:rPr>
        <w:t xml:space="preserve">Druhá </w:t>
      </w:r>
      <w:r w:rsidR="00075F10">
        <w:rPr>
          <w:rFonts w:ascii="Times New Roman" w:hAnsi="Times New Roman" w:cs="Times New Roman"/>
          <w:sz w:val="24"/>
          <w:szCs w:val="24"/>
        </w:rPr>
        <w:t xml:space="preserve">kapitola se věnuje české legislativě a člení se na </w:t>
      </w:r>
      <w:r w:rsidR="00D05395">
        <w:rPr>
          <w:rFonts w:ascii="Times New Roman" w:hAnsi="Times New Roman" w:cs="Times New Roman"/>
          <w:sz w:val="24"/>
          <w:szCs w:val="24"/>
        </w:rPr>
        <w:t>pět</w:t>
      </w:r>
      <w:r w:rsidR="00075F10">
        <w:rPr>
          <w:rFonts w:ascii="Times New Roman" w:hAnsi="Times New Roman" w:cs="Times New Roman"/>
          <w:sz w:val="24"/>
          <w:szCs w:val="24"/>
        </w:rPr>
        <w:t xml:space="preserve"> podkapitol. První </w:t>
      </w:r>
      <w:r w:rsidR="00F2361E">
        <w:rPr>
          <w:rFonts w:ascii="Times New Roman" w:hAnsi="Times New Roman" w:cs="Times New Roman"/>
          <w:sz w:val="24"/>
          <w:szCs w:val="24"/>
        </w:rPr>
        <w:br/>
      </w:r>
      <w:r w:rsidR="00075F10">
        <w:rPr>
          <w:rFonts w:ascii="Times New Roman" w:hAnsi="Times New Roman" w:cs="Times New Roman"/>
          <w:sz w:val="24"/>
          <w:szCs w:val="24"/>
        </w:rPr>
        <w:t>a druhá analyzuje práva zaručená Ústavou a Listinou. Ústava ani Listina sice nejmenují konkrétní práva odsouzených, zakotvují však zcela zásadní ústavněprávní rámec, ve kterém se zákonná i podzákonná právní úprava dále může pohybovat. Stanovují jí určité mantinely, které nesmí překročit. Jsou jimi zachování lidské důstojnosti a procesní záruky ochrany před libovůlí. Listina oproti Ústavě poskytuje katalog lidských práv</w:t>
      </w:r>
      <w:r w:rsidR="00D05395">
        <w:rPr>
          <w:rFonts w:ascii="Times New Roman" w:hAnsi="Times New Roman" w:cs="Times New Roman"/>
          <w:sz w:val="24"/>
          <w:szCs w:val="24"/>
        </w:rPr>
        <w:t xml:space="preserve">, kdy práva a svobody člení do několika kategorií obdobně, jak to činí Úmluva. Třetí podkapitola se poté věnuje Zákonu, trestněprávnímu předpisu, který již obsahuje výčet práv vězňů, a na rozdíl od Listiny a Ústavy se zaměřuje pouze na osoby odsouzené k trestu odnětí svobody. Dále se věnuje autonomním předpisům věznic, vnitřním řádům, které upravují konkrétní aspekty života ve věznici, zejména denní rozvrhy. </w:t>
      </w:r>
      <w:r w:rsidR="001B1FA1">
        <w:rPr>
          <w:rFonts w:ascii="Times New Roman" w:hAnsi="Times New Roman" w:cs="Times New Roman"/>
          <w:sz w:val="24"/>
          <w:szCs w:val="24"/>
        </w:rPr>
        <w:t>Zde upozorňuje na problematické aspekty spojené s nedostatečnou právní úpravou náležitostí vnitřních řádů i s</w:t>
      </w:r>
      <w:r w:rsidR="002A28FD">
        <w:rPr>
          <w:rFonts w:ascii="Times New Roman" w:hAnsi="Times New Roman" w:cs="Times New Roman"/>
          <w:sz w:val="24"/>
          <w:szCs w:val="24"/>
        </w:rPr>
        <w:t xml:space="preserve"> jazykovou bariérou při seznamování se s nimi. </w:t>
      </w:r>
      <w:r w:rsidR="00D05395">
        <w:rPr>
          <w:rFonts w:ascii="Times New Roman" w:hAnsi="Times New Roman" w:cs="Times New Roman"/>
          <w:sz w:val="24"/>
          <w:szCs w:val="24"/>
        </w:rPr>
        <w:t xml:space="preserve">Poslední podkapitola rozebírá podzákonný právní předpis, Vyhlášku, která doplňuje v podrobnostech Zákon a povinnosti a práva jím stanovená. Třetí kapitola se zaměřuje na </w:t>
      </w:r>
      <w:r w:rsidR="00D05395">
        <w:rPr>
          <w:rFonts w:ascii="Times New Roman" w:hAnsi="Times New Roman" w:cs="Times New Roman"/>
          <w:sz w:val="24"/>
          <w:szCs w:val="24"/>
        </w:rPr>
        <w:lastRenderedPageBreak/>
        <w:t xml:space="preserve">mezinárodní předpisy, na Úmluvu a EVP. Úmluva stejně jako Listina podává výčet lidských práv a svobod, která jsou chráněná, ale nerozlišuje okruh osob, kterým je ochrana garantována. EVP na druhou stranu zužují okruh adresátů jen na odsouzené vězně. Jde </w:t>
      </w:r>
      <w:r w:rsidR="00F2361E">
        <w:rPr>
          <w:rFonts w:ascii="Times New Roman" w:hAnsi="Times New Roman" w:cs="Times New Roman"/>
          <w:sz w:val="24"/>
          <w:szCs w:val="24"/>
        </w:rPr>
        <w:br/>
      </w:r>
      <w:r w:rsidR="00D05395">
        <w:rPr>
          <w:rFonts w:ascii="Times New Roman" w:hAnsi="Times New Roman" w:cs="Times New Roman"/>
          <w:sz w:val="24"/>
          <w:szCs w:val="24"/>
        </w:rPr>
        <w:t xml:space="preserve">o dokument, které svým obsahem stanoví minimální standardy pro práva odsouzených. </w:t>
      </w:r>
      <w:r w:rsidR="00374546">
        <w:rPr>
          <w:rFonts w:ascii="Times New Roman" w:hAnsi="Times New Roman" w:cs="Times New Roman"/>
          <w:sz w:val="24"/>
          <w:szCs w:val="24"/>
        </w:rPr>
        <w:t>Státy Rady Evropy však EVP zpravidla respektují a Česká republika v žádném právním předpise neposkytuje nižší standard ochrany</w:t>
      </w:r>
      <w:r w:rsidR="002A239B">
        <w:rPr>
          <w:rFonts w:ascii="Times New Roman" w:hAnsi="Times New Roman" w:cs="Times New Roman"/>
          <w:sz w:val="24"/>
          <w:szCs w:val="24"/>
        </w:rPr>
        <w:t>,</w:t>
      </w:r>
      <w:r w:rsidR="00374546">
        <w:rPr>
          <w:rFonts w:ascii="Times New Roman" w:hAnsi="Times New Roman" w:cs="Times New Roman"/>
          <w:sz w:val="24"/>
          <w:szCs w:val="24"/>
        </w:rPr>
        <w:t xml:space="preserve"> než je v EVP a judikatuře ESLP zakotven. </w:t>
      </w:r>
    </w:p>
    <w:p w14:paraId="145AFD3F" w14:textId="1D6BBAE3" w:rsidR="00D05395" w:rsidRDefault="00D05395" w:rsidP="000A01E1">
      <w:pPr>
        <w:spacing w:after="0" w:line="360" w:lineRule="auto"/>
        <w:ind w:left="102" w:right="108" w:firstLine="709"/>
        <w:jc w:val="both"/>
        <w:rPr>
          <w:rFonts w:ascii="Times New Roman" w:hAnsi="Times New Roman" w:cs="Times New Roman"/>
          <w:sz w:val="24"/>
          <w:szCs w:val="24"/>
        </w:rPr>
      </w:pPr>
      <w:r>
        <w:rPr>
          <w:rFonts w:ascii="Times New Roman" w:hAnsi="Times New Roman" w:cs="Times New Roman"/>
          <w:sz w:val="24"/>
          <w:szCs w:val="24"/>
        </w:rPr>
        <w:t xml:space="preserve">Prostřednictvím analýzy těchto právních předpisů jsem dospěla k závěru, že česká právní úprava poskytuje </w:t>
      </w:r>
      <w:r w:rsidR="00374546">
        <w:rPr>
          <w:rFonts w:ascii="Times New Roman" w:hAnsi="Times New Roman" w:cs="Times New Roman"/>
          <w:sz w:val="24"/>
          <w:szCs w:val="24"/>
        </w:rPr>
        <w:t>silné ústavněprávní záruky ochrany práv odsouzených. Zakotvuje základní zásady, zejména respektování lidské důstojnosti, naplňování atributů demokratického právního státu, a poskytuje i procesní záruky v případě, že dojde k porušení těchto zásad a pravidel. Dospívám k závěru, že Zákon ani Vyhláška neodporují ustanovením v Listině či Ústavě. Pravidla zakotvená v EVP respektují a neodchylují se od nich. Standard ochrany lidských práv odsouzených vězňů je stanoven zpravidla vyšší, nikdy ne nižší. Dospívám tak k závěru, že česká právní úprava závazky vyplývající pro ni z ústavních norem a mezinárodních závazků naplňuje.</w:t>
      </w:r>
    </w:p>
    <w:p w14:paraId="402B1399" w14:textId="637B59BD" w:rsidR="00374546" w:rsidRDefault="00374546" w:rsidP="000A01E1">
      <w:pPr>
        <w:spacing w:after="0" w:line="360" w:lineRule="auto"/>
        <w:ind w:left="102" w:right="108" w:firstLine="709"/>
        <w:jc w:val="both"/>
        <w:rPr>
          <w:rFonts w:ascii="Times New Roman" w:hAnsi="Times New Roman" w:cs="Times New Roman"/>
          <w:sz w:val="24"/>
          <w:szCs w:val="24"/>
        </w:rPr>
      </w:pPr>
      <w:r>
        <w:rPr>
          <w:rFonts w:ascii="Times New Roman" w:hAnsi="Times New Roman" w:cs="Times New Roman"/>
          <w:sz w:val="24"/>
          <w:szCs w:val="24"/>
        </w:rPr>
        <w:t xml:space="preserve">Čtvrtá kapitola se věnuje konkrétní rozhodovací činnosti ESLP a člení se na </w:t>
      </w:r>
      <w:r w:rsidR="00F2361E">
        <w:rPr>
          <w:rFonts w:ascii="Times New Roman" w:hAnsi="Times New Roman" w:cs="Times New Roman"/>
          <w:sz w:val="24"/>
          <w:szCs w:val="24"/>
        </w:rPr>
        <w:br/>
      </w:r>
      <w:r>
        <w:rPr>
          <w:rFonts w:ascii="Times New Roman" w:hAnsi="Times New Roman" w:cs="Times New Roman"/>
          <w:sz w:val="24"/>
          <w:szCs w:val="24"/>
        </w:rPr>
        <w:t xml:space="preserve">2 podkapitoly. První z nich se zabývá porušováním článku 3 Úmluvy, který chrání před mučením a špatným zacházením. </w:t>
      </w:r>
      <w:r w:rsidR="00E64BC7">
        <w:rPr>
          <w:rFonts w:ascii="Times New Roman" w:hAnsi="Times New Roman" w:cs="Times New Roman"/>
          <w:sz w:val="24"/>
          <w:szCs w:val="24"/>
        </w:rPr>
        <w:t xml:space="preserve">Podává definici mučení, nelidského a ponižujícího zacházení, a udává rozlišovací znaky mezi mučením a špatným zacházením. Dále rozebírá </w:t>
      </w:r>
      <w:r w:rsidR="00F2361E">
        <w:rPr>
          <w:rFonts w:ascii="Times New Roman" w:hAnsi="Times New Roman" w:cs="Times New Roman"/>
          <w:sz w:val="24"/>
          <w:szCs w:val="24"/>
        </w:rPr>
        <w:br/>
      </w:r>
      <w:r w:rsidR="00E64BC7">
        <w:rPr>
          <w:rFonts w:ascii="Times New Roman" w:hAnsi="Times New Roman" w:cs="Times New Roman"/>
          <w:sz w:val="24"/>
          <w:szCs w:val="24"/>
        </w:rPr>
        <w:t xml:space="preserve">3 oblasti, kterými se judikatura ESLP zabývá, a to problematiku používání omezujících prostředků, nevyhovující podmínky a osobní prohlídky. </w:t>
      </w:r>
      <w:r w:rsidR="00DD02B4">
        <w:rPr>
          <w:rFonts w:ascii="Times New Roman" w:hAnsi="Times New Roman" w:cs="Times New Roman"/>
          <w:sz w:val="24"/>
          <w:szCs w:val="24"/>
        </w:rPr>
        <w:t>První část</w:t>
      </w:r>
      <w:r w:rsidR="00E64BC7">
        <w:rPr>
          <w:rFonts w:ascii="Times New Roman" w:hAnsi="Times New Roman" w:cs="Times New Roman"/>
          <w:sz w:val="24"/>
          <w:szCs w:val="24"/>
        </w:rPr>
        <w:t xml:space="preserve"> se věnuje používání omezujících prostředků a vymezuje podmínky jejich užití dle české právní úpravy i podmínky stanovené judikaturou ESLP.  Dále se věnuje dvěma problematický</w:t>
      </w:r>
      <w:r w:rsidR="00C46FEC">
        <w:rPr>
          <w:rFonts w:ascii="Times New Roman" w:hAnsi="Times New Roman" w:cs="Times New Roman"/>
          <w:sz w:val="24"/>
          <w:szCs w:val="24"/>
        </w:rPr>
        <w:t>m</w:t>
      </w:r>
      <w:r w:rsidR="00E64BC7">
        <w:rPr>
          <w:rFonts w:ascii="Times New Roman" w:hAnsi="Times New Roman" w:cs="Times New Roman"/>
          <w:sz w:val="24"/>
          <w:szCs w:val="24"/>
        </w:rPr>
        <w:t xml:space="preserve"> rozhodnutí</w:t>
      </w:r>
      <w:r w:rsidR="00C46FEC">
        <w:rPr>
          <w:rFonts w:ascii="Times New Roman" w:hAnsi="Times New Roman" w:cs="Times New Roman"/>
          <w:sz w:val="24"/>
          <w:szCs w:val="24"/>
        </w:rPr>
        <w:t>m</w:t>
      </w:r>
      <w:r w:rsidR="00E64BC7">
        <w:rPr>
          <w:rFonts w:ascii="Times New Roman" w:hAnsi="Times New Roman" w:cs="Times New Roman"/>
          <w:sz w:val="24"/>
          <w:szCs w:val="24"/>
        </w:rPr>
        <w:t xml:space="preserve"> ESLP, a to </w:t>
      </w:r>
      <w:proofErr w:type="spellStart"/>
      <w:r w:rsidR="00E64BC7">
        <w:rPr>
          <w:rFonts w:ascii="Times New Roman" w:hAnsi="Times New Roman" w:cs="Times New Roman"/>
          <w:sz w:val="24"/>
          <w:szCs w:val="24"/>
        </w:rPr>
        <w:t>Kumer</w:t>
      </w:r>
      <w:proofErr w:type="spellEnd"/>
      <w:r w:rsidR="00E64BC7">
        <w:rPr>
          <w:rFonts w:ascii="Times New Roman" w:hAnsi="Times New Roman" w:cs="Times New Roman"/>
          <w:sz w:val="24"/>
          <w:szCs w:val="24"/>
        </w:rPr>
        <w:t xml:space="preserve"> proti České republice a </w:t>
      </w:r>
      <w:proofErr w:type="spellStart"/>
      <w:r w:rsidR="00E64BC7">
        <w:rPr>
          <w:rFonts w:ascii="Times New Roman" w:hAnsi="Times New Roman" w:cs="Times New Roman"/>
          <w:sz w:val="24"/>
          <w:szCs w:val="24"/>
        </w:rPr>
        <w:t>Kashavelov</w:t>
      </w:r>
      <w:proofErr w:type="spellEnd"/>
      <w:r w:rsidR="00E64BC7">
        <w:rPr>
          <w:rFonts w:ascii="Times New Roman" w:hAnsi="Times New Roman" w:cs="Times New Roman"/>
          <w:sz w:val="24"/>
          <w:szCs w:val="24"/>
        </w:rPr>
        <w:t xml:space="preserve"> proti Bulharsku. Podává popis skutkového stavu i právního názoru ESLP na věc. Závěry v rozhodnutí hodnotí s ohledem na použití testu proporcionality. Dospívám zde k závěru, že ESLP nedostatečně rozlišuje mezi druhy špatného zacházení, svoji argumentaci neopírá o podřazení jednání pod definiční znaky </w:t>
      </w:r>
      <w:r w:rsidR="00E64BC7" w:rsidRPr="007F554C">
        <w:rPr>
          <w:rFonts w:ascii="Times New Roman" w:hAnsi="Times New Roman" w:cs="Times New Roman"/>
          <w:sz w:val="24"/>
          <w:szCs w:val="24"/>
        </w:rPr>
        <w:t xml:space="preserve">ponižujícího zacházení. Dokonce dospívám k závěru, že jednání popsané ve věci </w:t>
      </w:r>
      <w:proofErr w:type="spellStart"/>
      <w:r w:rsidR="00E64BC7" w:rsidRPr="007F554C">
        <w:rPr>
          <w:rFonts w:ascii="Times New Roman" w:hAnsi="Times New Roman" w:cs="Times New Roman"/>
          <w:sz w:val="24"/>
          <w:szCs w:val="24"/>
        </w:rPr>
        <w:t>Kashavelov</w:t>
      </w:r>
      <w:proofErr w:type="spellEnd"/>
      <w:r w:rsidR="00E64BC7" w:rsidRPr="007F554C">
        <w:rPr>
          <w:rFonts w:ascii="Times New Roman" w:hAnsi="Times New Roman" w:cs="Times New Roman"/>
          <w:sz w:val="24"/>
          <w:szCs w:val="24"/>
        </w:rPr>
        <w:t xml:space="preserve"> proti Bulharsku </w:t>
      </w:r>
      <w:r w:rsidR="009F23A6" w:rsidRPr="007F554C">
        <w:rPr>
          <w:rFonts w:ascii="Times New Roman" w:hAnsi="Times New Roman" w:cs="Times New Roman"/>
          <w:sz w:val="24"/>
          <w:szCs w:val="24"/>
        </w:rPr>
        <w:t xml:space="preserve">nemělo být hodnoceno jako ponižující, tedy nemělo být shledáno porušení článku 3 Úmluvy. </w:t>
      </w:r>
      <w:r w:rsidR="00DD02B4" w:rsidRPr="007F554C">
        <w:rPr>
          <w:rFonts w:ascii="Times New Roman" w:hAnsi="Times New Roman" w:cs="Times New Roman"/>
          <w:sz w:val="24"/>
          <w:szCs w:val="24"/>
        </w:rPr>
        <w:t>Druhá</w:t>
      </w:r>
      <w:r w:rsidR="00DD02B4">
        <w:rPr>
          <w:rFonts w:ascii="Times New Roman" w:hAnsi="Times New Roman" w:cs="Times New Roman"/>
          <w:sz w:val="24"/>
          <w:szCs w:val="24"/>
        </w:rPr>
        <w:t xml:space="preserve"> část</w:t>
      </w:r>
      <w:r w:rsidR="009F23A6">
        <w:rPr>
          <w:rFonts w:ascii="Times New Roman" w:hAnsi="Times New Roman" w:cs="Times New Roman"/>
          <w:sz w:val="24"/>
          <w:szCs w:val="24"/>
        </w:rPr>
        <w:t xml:space="preserve"> dále rozebírá problematiku nevyhovujících podmínek ve věznicích a zaměřuje se na velikost cel. Uvádí minimální standardy vymezené v EVP </w:t>
      </w:r>
      <w:r w:rsidR="00F2361E">
        <w:rPr>
          <w:rFonts w:ascii="Times New Roman" w:hAnsi="Times New Roman" w:cs="Times New Roman"/>
          <w:sz w:val="24"/>
          <w:szCs w:val="24"/>
        </w:rPr>
        <w:br/>
      </w:r>
      <w:r w:rsidR="009F23A6">
        <w:rPr>
          <w:rFonts w:ascii="Times New Roman" w:hAnsi="Times New Roman" w:cs="Times New Roman"/>
          <w:sz w:val="24"/>
          <w:szCs w:val="24"/>
        </w:rPr>
        <w:t>i judikatuře ESLP. Na závěr zmiňuje šetření VOP z</w:t>
      </w:r>
      <w:r w:rsidR="00F2361E">
        <w:rPr>
          <w:rFonts w:ascii="Times New Roman" w:hAnsi="Times New Roman" w:cs="Times New Roman"/>
          <w:sz w:val="24"/>
          <w:szCs w:val="24"/>
        </w:rPr>
        <w:t> </w:t>
      </w:r>
      <w:r w:rsidR="009F23A6">
        <w:rPr>
          <w:rFonts w:ascii="Times New Roman" w:hAnsi="Times New Roman" w:cs="Times New Roman"/>
          <w:sz w:val="24"/>
          <w:szCs w:val="24"/>
        </w:rPr>
        <w:t xml:space="preserve">roku 2002 a hodnotí jeho postupy </w:t>
      </w:r>
      <w:r w:rsidR="00F2361E">
        <w:rPr>
          <w:rFonts w:ascii="Times New Roman" w:hAnsi="Times New Roman" w:cs="Times New Roman"/>
          <w:sz w:val="24"/>
          <w:szCs w:val="24"/>
        </w:rPr>
        <w:br/>
      </w:r>
      <w:r w:rsidR="009F23A6">
        <w:rPr>
          <w:rFonts w:ascii="Times New Roman" w:hAnsi="Times New Roman" w:cs="Times New Roman"/>
          <w:sz w:val="24"/>
          <w:szCs w:val="24"/>
        </w:rPr>
        <w:t xml:space="preserve">a závěry, se kterými se neztotožňuje, přičemž udává i možnost odlišného řešení. Třetí </w:t>
      </w:r>
      <w:r w:rsidR="00DD02B4">
        <w:rPr>
          <w:rFonts w:ascii="Times New Roman" w:hAnsi="Times New Roman" w:cs="Times New Roman"/>
          <w:sz w:val="24"/>
          <w:szCs w:val="24"/>
        </w:rPr>
        <w:t>část</w:t>
      </w:r>
      <w:r w:rsidR="009F23A6">
        <w:rPr>
          <w:rFonts w:ascii="Times New Roman" w:hAnsi="Times New Roman" w:cs="Times New Roman"/>
          <w:sz w:val="24"/>
          <w:szCs w:val="24"/>
        </w:rPr>
        <w:t xml:space="preserve"> se zaměřuje na osobní prohlídky prováděné při výkonu trestu odnětí svobody. Popisuje </w:t>
      </w:r>
      <w:r w:rsidR="009F23A6">
        <w:rPr>
          <w:rFonts w:ascii="Times New Roman" w:hAnsi="Times New Roman" w:cs="Times New Roman"/>
          <w:sz w:val="24"/>
          <w:szCs w:val="24"/>
        </w:rPr>
        <w:lastRenderedPageBreak/>
        <w:t xml:space="preserve">podmínky stanovené českou právní úpravou i požadavky kladené ESLP. Rozlišuje druhy osobních prohlídek a vymezuje jejich odlišnosti. Na závěr hodnotí doporučující opatření VOP, kdy se neztotožňuje s některými závěry, a udává jiný způsob řešení, zejména se vymezuje proti návrhu na postupné svlékání vězňů při prohlídkách a svoje názory opírá </w:t>
      </w:r>
      <w:r w:rsidR="00F2361E">
        <w:rPr>
          <w:rFonts w:ascii="Times New Roman" w:hAnsi="Times New Roman" w:cs="Times New Roman"/>
          <w:sz w:val="24"/>
          <w:szCs w:val="24"/>
        </w:rPr>
        <w:br/>
      </w:r>
      <w:r w:rsidR="009F23A6">
        <w:rPr>
          <w:rFonts w:ascii="Times New Roman" w:hAnsi="Times New Roman" w:cs="Times New Roman"/>
          <w:sz w:val="24"/>
          <w:szCs w:val="24"/>
        </w:rPr>
        <w:t xml:space="preserve">o provedený test proporcionality i o poznatky z běžné praxe. </w:t>
      </w:r>
      <w:r w:rsidR="00DD02B4">
        <w:rPr>
          <w:rFonts w:ascii="Times New Roman" w:hAnsi="Times New Roman" w:cs="Times New Roman"/>
          <w:sz w:val="24"/>
          <w:szCs w:val="24"/>
        </w:rPr>
        <w:t xml:space="preserve">Druhá podkapitola se věnuje porušování článku 8 Úmluvy, který chrání rodinný a soukromý život. První část rozebírá problematiku kontroly korespondence, přičemž vymezuje podmínky kontroly plynoucí z české právní úpravy a rozlišuje úřední a soukromou korespondenci. Z poznatků z běžné práce dospívám k závěru, že pravidla pro kontrolu korespondence jsou v českých věznicích většinově respektována a nejsou porušována. Druhá část se věnuje rodinným návštěvám, kdy vymezuje podmínky české právní úpravy a zdůrazňuje motivační a nápravný charakter návštěv pro odsouzené. Závěrem poukazuje na problémy české praxe, kdy omezení návštěv je používáno jako kázeňský trest. Dospívám k závěru, že právní úprava rozsahu návštěv je zkostnatělá a zastaralá. Vzhledem k pozitivnímu vlivu rodinných návštěv na odsouzené, s ohledem na princip restorativní justice i s ohledem na snahu pachatele napravit, dospívám k závěru, že praxe českých věznic nedostatečně respektuje právo na rodinný život chráněné článkem 8 Úmluvy. </w:t>
      </w:r>
    </w:p>
    <w:p w14:paraId="6D115249" w14:textId="4723ABCB" w:rsidR="001B1FA1" w:rsidRDefault="001B1FA1" w:rsidP="000A01E1">
      <w:pPr>
        <w:spacing w:after="0" w:line="360" w:lineRule="auto"/>
        <w:ind w:left="102" w:right="108" w:firstLine="709"/>
        <w:jc w:val="both"/>
        <w:rPr>
          <w:rFonts w:ascii="Times New Roman" w:hAnsi="Times New Roman" w:cs="Times New Roman"/>
          <w:sz w:val="24"/>
          <w:szCs w:val="24"/>
        </w:rPr>
      </w:pPr>
      <w:r>
        <w:rPr>
          <w:rFonts w:ascii="Times New Roman" w:hAnsi="Times New Roman" w:cs="Times New Roman"/>
          <w:sz w:val="24"/>
          <w:szCs w:val="24"/>
        </w:rPr>
        <w:t xml:space="preserve">Na základě uvedených poznatků a závěrů lze shrnout, že česká právní úprava dostatečně a v plné míře naplňuje závazky pro ni plynoucí z ústavních předpisů </w:t>
      </w:r>
      <w:r w:rsidR="00F2361E">
        <w:rPr>
          <w:rFonts w:ascii="Times New Roman" w:hAnsi="Times New Roman" w:cs="Times New Roman"/>
          <w:sz w:val="24"/>
          <w:szCs w:val="24"/>
        </w:rPr>
        <w:br/>
      </w:r>
      <w:r>
        <w:rPr>
          <w:rFonts w:ascii="Times New Roman" w:hAnsi="Times New Roman" w:cs="Times New Roman"/>
          <w:sz w:val="24"/>
          <w:szCs w:val="24"/>
        </w:rPr>
        <w:t>i z mezinárodních závazků. K nepřiměřeným zásahům do lidské důstojnosti během výkonu trestu dochází v porovnání s jinými státy mnohem méně častěji a v mnohem menší intenzitě. Nelze však shodně konstatovat, že běžná praxe dané závazky naplňuje v plné míře. Zejména je pravidlem porušení ustanovení i minimálních standardů týkajících se intervalu sprchování vězňů. Zpravidla není dodrženo jejich právo sprchovat se dvakrát týdně, pokud jsou věznice přeplněné nebo plné či pokud je odsouzený umístěn na samovazbu. Primární důvod těchto nedostatků spočívá v nízkém počtu zaměstnanců věznice a v organizačních problémech</w:t>
      </w:r>
      <w:r w:rsidR="00F2361E">
        <w:rPr>
          <w:rFonts w:ascii="Times New Roman" w:hAnsi="Times New Roman" w:cs="Times New Roman"/>
          <w:sz w:val="24"/>
          <w:szCs w:val="24"/>
        </w:rPr>
        <w:t xml:space="preserve"> </w:t>
      </w:r>
      <w:r>
        <w:rPr>
          <w:rFonts w:ascii="Times New Roman" w:hAnsi="Times New Roman" w:cs="Times New Roman"/>
          <w:sz w:val="24"/>
          <w:szCs w:val="24"/>
        </w:rPr>
        <w:t>spojených s přesunem a dohledem během sprchování. Další nedostatek spočívá</w:t>
      </w:r>
      <w:r w:rsidR="00F2361E">
        <w:rPr>
          <w:rFonts w:ascii="Times New Roman" w:hAnsi="Times New Roman" w:cs="Times New Roman"/>
          <w:sz w:val="24"/>
          <w:szCs w:val="24"/>
        </w:rPr>
        <w:t xml:space="preserve"> </w:t>
      </w:r>
      <w:r>
        <w:rPr>
          <w:rFonts w:ascii="Times New Roman" w:hAnsi="Times New Roman" w:cs="Times New Roman"/>
          <w:sz w:val="24"/>
          <w:szCs w:val="24"/>
        </w:rPr>
        <w:t xml:space="preserve">v pozdržování balíčků vězňům, které již byly do věznice přijaty. Žádné ustanovení Zákona ani Vyhlášky toto jednání neumožňuje a je protiprávní. Třetí nedostatek spočívá v omezování rodinných návštěv a nedostatečném rozvíjení rodinných vztahů odsouzeného, kdy postiženou osobou tímto omezením je nejen odsouzený, ale zejména jeho děti či partneři. </w:t>
      </w:r>
    </w:p>
    <w:p w14:paraId="6DC4EA42" w14:textId="1FC579F8" w:rsidR="000B14B2" w:rsidRDefault="002A28FD" w:rsidP="000A01E1">
      <w:pPr>
        <w:spacing w:after="0" w:line="360" w:lineRule="auto"/>
        <w:ind w:left="102" w:right="108" w:firstLine="709"/>
        <w:jc w:val="both"/>
        <w:rPr>
          <w:rFonts w:ascii="Times New Roman" w:hAnsi="Times New Roman" w:cs="Times New Roman"/>
          <w:sz w:val="24"/>
          <w:szCs w:val="24"/>
        </w:rPr>
        <w:sectPr w:rsidR="000B14B2" w:rsidSect="00DD0AD0">
          <w:pgSz w:w="11906" w:h="16838"/>
          <w:pgMar w:top="1418" w:right="1134" w:bottom="1418" w:left="1701" w:header="709" w:footer="709" w:gutter="0"/>
          <w:cols w:space="708"/>
          <w:titlePg/>
          <w:docGrid w:linePitch="360"/>
        </w:sectPr>
      </w:pPr>
      <w:r>
        <w:rPr>
          <w:rFonts w:ascii="Times New Roman" w:hAnsi="Times New Roman" w:cs="Times New Roman"/>
          <w:sz w:val="24"/>
          <w:szCs w:val="24"/>
        </w:rPr>
        <w:t>Na základě poznatků z běžné praxe navrhuji několik řešení, která by mohla posloužit k odstranění či zlepšení nedostatků. Prvním z nich je úprava §</w:t>
      </w:r>
      <w:r w:rsidR="00C5160B">
        <w:rPr>
          <w:rFonts w:ascii="Times New Roman" w:hAnsi="Times New Roman" w:cs="Times New Roman"/>
          <w:sz w:val="24"/>
          <w:szCs w:val="24"/>
        </w:rPr>
        <w:t xml:space="preserve"> </w:t>
      </w:r>
      <w:r>
        <w:rPr>
          <w:rFonts w:ascii="Times New Roman" w:hAnsi="Times New Roman" w:cs="Times New Roman"/>
          <w:sz w:val="24"/>
          <w:szCs w:val="24"/>
        </w:rPr>
        <w:t xml:space="preserve">19 odstavec 1 Zákona tak, že se zvýší počet hodin pro přijímání návštěv o 1 hodinu za měsíc. Druhý se týká důkladných </w:t>
      </w:r>
      <w:r>
        <w:rPr>
          <w:rFonts w:ascii="Times New Roman" w:hAnsi="Times New Roman" w:cs="Times New Roman"/>
          <w:sz w:val="24"/>
          <w:szCs w:val="24"/>
        </w:rPr>
        <w:lastRenderedPageBreak/>
        <w:t>osobních prohlídek, během kterých je třeba, aby se odsouzený svlékl do naha. V</w:t>
      </w:r>
      <w:r w:rsidR="00C46FEC">
        <w:rPr>
          <w:rFonts w:ascii="Times New Roman" w:hAnsi="Times New Roman" w:cs="Times New Roman"/>
          <w:sz w:val="24"/>
          <w:szCs w:val="24"/>
        </w:rPr>
        <w:t> případě, že bude dán důvod úplné svléknutí odsouzeného, bylo by namístě</w:t>
      </w:r>
      <w:r w:rsidR="007F554C">
        <w:rPr>
          <w:rFonts w:ascii="Times New Roman" w:hAnsi="Times New Roman" w:cs="Times New Roman"/>
          <w:sz w:val="24"/>
          <w:szCs w:val="24"/>
        </w:rPr>
        <w:t xml:space="preserve"> </w:t>
      </w:r>
      <w:r w:rsidR="00C46FEC">
        <w:rPr>
          <w:rFonts w:ascii="Times New Roman" w:hAnsi="Times New Roman" w:cs="Times New Roman"/>
          <w:sz w:val="24"/>
          <w:szCs w:val="24"/>
        </w:rPr>
        <w:t>využít</w:t>
      </w:r>
      <w:r>
        <w:rPr>
          <w:rFonts w:ascii="Times New Roman" w:hAnsi="Times New Roman" w:cs="Times New Roman"/>
          <w:sz w:val="24"/>
          <w:szCs w:val="24"/>
        </w:rPr>
        <w:t xml:space="preserve"> opatření nabízené v šetření VOP týkající se postupného svlékání vězňů</w:t>
      </w:r>
      <w:r w:rsidR="00C46FEC">
        <w:rPr>
          <w:rFonts w:ascii="Times New Roman" w:hAnsi="Times New Roman" w:cs="Times New Roman"/>
          <w:sz w:val="24"/>
          <w:szCs w:val="24"/>
        </w:rPr>
        <w:t xml:space="preserve">. </w:t>
      </w:r>
      <w:r>
        <w:rPr>
          <w:rFonts w:ascii="Times New Roman" w:hAnsi="Times New Roman" w:cs="Times New Roman"/>
          <w:sz w:val="24"/>
          <w:szCs w:val="24"/>
        </w:rPr>
        <w:t xml:space="preserve">Třetím řešením je zakotvení náležitostí vnitřních řádů věznic na zákonné úrovni a rozšíření možností překladu vnitřních řádů pro odsouzené. Poslední řešení se týká kamerových záznamů při provádění osobních prohlídek. Zejména s ohledem na možnost zpětné kontroly navrhuji nepoužívat živé přenosy, ale pouze kamerové záznamy, ke kterým bude mít přístup pouze omezené množství osob. </w:t>
      </w:r>
    </w:p>
    <w:p w14:paraId="40AAAEA4" w14:textId="6D5A4DB8" w:rsidR="004801BF" w:rsidRPr="004801BF" w:rsidRDefault="004801BF" w:rsidP="00D44270">
      <w:pPr>
        <w:pStyle w:val="Nadpis1"/>
        <w:spacing w:line="360" w:lineRule="auto"/>
        <w:ind w:left="0"/>
      </w:pPr>
      <w:bookmarkStart w:id="33" w:name="_Toc67908366"/>
      <w:r w:rsidRPr="004801BF">
        <w:lastRenderedPageBreak/>
        <w:t>Seznam použitých zdrojů</w:t>
      </w:r>
      <w:bookmarkEnd w:id="33"/>
    </w:p>
    <w:p w14:paraId="6EFAA67D" w14:textId="77777777" w:rsidR="004801BF" w:rsidRPr="004801BF" w:rsidRDefault="004801BF" w:rsidP="004801BF">
      <w:pPr>
        <w:pStyle w:val="Nadpis2"/>
        <w:rPr>
          <w:rFonts w:ascii="Times New Roman" w:hAnsi="Times New Roman" w:cs="Times New Roman"/>
          <w:b/>
          <w:bCs/>
          <w:color w:val="000000" w:themeColor="text1"/>
          <w:sz w:val="28"/>
          <w:szCs w:val="28"/>
        </w:rPr>
      </w:pPr>
      <w:bookmarkStart w:id="34" w:name="_bookmark33"/>
      <w:bookmarkStart w:id="35" w:name="_Toc67908367"/>
      <w:bookmarkEnd w:id="34"/>
      <w:r w:rsidRPr="004801BF">
        <w:rPr>
          <w:rFonts w:ascii="Times New Roman" w:hAnsi="Times New Roman" w:cs="Times New Roman"/>
          <w:b/>
          <w:bCs/>
          <w:color w:val="000000" w:themeColor="text1"/>
          <w:sz w:val="28"/>
          <w:szCs w:val="28"/>
        </w:rPr>
        <w:t>Odborná literatura</w:t>
      </w:r>
      <w:bookmarkEnd w:id="35"/>
    </w:p>
    <w:p w14:paraId="20D1EC3E" w14:textId="0F5AD17A" w:rsidR="004801BF" w:rsidRDefault="004801BF" w:rsidP="004801BF">
      <w:pPr>
        <w:pStyle w:val="Odstavecseseznamem"/>
        <w:numPr>
          <w:ilvl w:val="2"/>
          <w:numId w:val="2"/>
        </w:numPr>
        <w:tabs>
          <w:tab w:val="left" w:pos="822"/>
        </w:tabs>
        <w:spacing w:before="137" w:after="240" w:line="360" w:lineRule="auto"/>
        <w:ind w:right="112"/>
        <w:jc w:val="both"/>
        <w:rPr>
          <w:iCs/>
          <w:sz w:val="24"/>
        </w:rPr>
      </w:pPr>
      <w:r>
        <w:rPr>
          <w:sz w:val="24"/>
        </w:rPr>
        <w:t xml:space="preserve">BAJCURA, Lubomír. </w:t>
      </w:r>
      <w:r w:rsidRPr="004801BF">
        <w:rPr>
          <w:i/>
          <w:sz w:val="24"/>
        </w:rPr>
        <w:t>Práva vězně: od vazby po propuštění z trestu odnětí svobody.</w:t>
      </w:r>
      <w:r w:rsidRPr="00B96483">
        <w:rPr>
          <w:sz w:val="20"/>
          <w:szCs w:val="20"/>
        </w:rPr>
        <w:t xml:space="preserve"> </w:t>
      </w:r>
      <w:r w:rsidRPr="004801BF">
        <w:rPr>
          <w:iCs/>
          <w:sz w:val="24"/>
        </w:rPr>
        <w:t xml:space="preserve">1. vydání. GRADA </w:t>
      </w:r>
      <w:proofErr w:type="spellStart"/>
      <w:r w:rsidRPr="004801BF">
        <w:rPr>
          <w:iCs/>
          <w:sz w:val="24"/>
        </w:rPr>
        <w:t>Publishing</w:t>
      </w:r>
      <w:proofErr w:type="spellEnd"/>
      <w:r w:rsidRPr="004801BF">
        <w:rPr>
          <w:iCs/>
          <w:sz w:val="24"/>
        </w:rPr>
        <w:t>, 1999, s. 15.</w:t>
      </w:r>
    </w:p>
    <w:p w14:paraId="2A22F0AA" w14:textId="72156767" w:rsidR="00582DD5" w:rsidRPr="004801BF" w:rsidRDefault="00582DD5" w:rsidP="004801BF">
      <w:pPr>
        <w:pStyle w:val="Odstavecseseznamem"/>
        <w:numPr>
          <w:ilvl w:val="2"/>
          <w:numId w:val="2"/>
        </w:numPr>
        <w:tabs>
          <w:tab w:val="left" w:pos="822"/>
        </w:tabs>
        <w:spacing w:before="137" w:after="240" w:line="360" w:lineRule="auto"/>
        <w:ind w:right="112"/>
        <w:jc w:val="both"/>
        <w:rPr>
          <w:iCs/>
          <w:sz w:val="24"/>
        </w:rPr>
      </w:pPr>
      <w:r w:rsidRPr="00582DD5">
        <w:rPr>
          <w:sz w:val="24"/>
        </w:rPr>
        <w:t xml:space="preserve">BARTOŇ, Michal a kol. </w:t>
      </w:r>
      <w:r w:rsidRPr="00582DD5">
        <w:rPr>
          <w:i/>
          <w:sz w:val="24"/>
        </w:rPr>
        <w:t>Základní práva.</w:t>
      </w:r>
      <w:r w:rsidRPr="00B96483">
        <w:rPr>
          <w:i/>
          <w:iCs/>
          <w:sz w:val="20"/>
          <w:szCs w:val="20"/>
        </w:rPr>
        <w:t xml:space="preserve"> </w:t>
      </w:r>
      <w:r w:rsidRPr="00582DD5">
        <w:rPr>
          <w:iCs/>
          <w:sz w:val="24"/>
        </w:rPr>
        <w:t xml:space="preserve">Praha: </w:t>
      </w:r>
      <w:proofErr w:type="spellStart"/>
      <w:r w:rsidRPr="00582DD5">
        <w:rPr>
          <w:iCs/>
          <w:sz w:val="24"/>
        </w:rPr>
        <w:t>Leges</w:t>
      </w:r>
      <w:proofErr w:type="spellEnd"/>
      <w:r w:rsidRPr="00582DD5">
        <w:rPr>
          <w:iCs/>
          <w:sz w:val="24"/>
        </w:rPr>
        <w:t>, 2016</w:t>
      </w:r>
      <w:r>
        <w:rPr>
          <w:iCs/>
          <w:sz w:val="24"/>
        </w:rPr>
        <w:t xml:space="preserve">. 608 </w:t>
      </w:r>
      <w:r w:rsidRPr="00582DD5">
        <w:rPr>
          <w:iCs/>
          <w:sz w:val="24"/>
        </w:rPr>
        <w:t>s.</w:t>
      </w:r>
      <w:r w:rsidRPr="00B96483">
        <w:rPr>
          <w:sz w:val="20"/>
          <w:szCs w:val="20"/>
        </w:rPr>
        <w:t xml:space="preserve"> </w:t>
      </w:r>
    </w:p>
    <w:p w14:paraId="3060D07B" w14:textId="77DB1537" w:rsidR="004801BF" w:rsidRPr="00E15579" w:rsidRDefault="004801BF" w:rsidP="004801BF">
      <w:pPr>
        <w:pStyle w:val="Odstavecseseznamem"/>
        <w:numPr>
          <w:ilvl w:val="2"/>
          <w:numId w:val="2"/>
        </w:numPr>
        <w:tabs>
          <w:tab w:val="left" w:pos="822"/>
        </w:tabs>
        <w:spacing w:before="137" w:after="240" w:line="360" w:lineRule="auto"/>
        <w:ind w:right="112"/>
        <w:jc w:val="both"/>
        <w:rPr>
          <w:i/>
          <w:sz w:val="24"/>
        </w:rPr>
      </w:pPr>
      <w:r>
        <w:rPr>
          <w:sz w:val="24"/>
        </w:rPr>
        <w:t>COYLE, Andrew</w:t>
      </w:r>
      <w:r w:rsidRPr="00E15579">
        <w:rPr>
          <w:i/>
          <w:sz w:val="24"/>
        </w:rPr>
        <w:t xml:space="preserve">. A </w:t>
      </w:r>
      <w:proofErr w:type="spellStart"/>
      <w:r w:rsidRPr="00E15579">
        <w:rPr>
          <w:i/>
          <w:sz w:val="24"/>
        </w:rPr>
        <w:t>Human</w:t>
      </w:r>
      <w:proofErr w:type="spellEnd"/>
      <w:r w:rsidRPr="00E15579">
        <w:rPr>
          <w:i/>
          <w:sz w:val="24"/>
        </w:rPr>
        <w:t xml:space="preserve"> </w:t>
      </w:r>
      <w:proofErr w:type="spellStart"/>
      <w:r w:rsidRPr="00E15579">
        <w:rPr>
          <w:i/>
          <w:sz w:val="24"/>
        </w:rPr>
        <w:t>Rights</w:t>
      </w:r>
      <w:proofErr w:type="spellEnd"/>
      <w:r w:rsidRPr="00E15579">
        <w:rPr>
          <w:i/>
          <w:sz w:val="24"/>
        </w:rPr>
        <w:t xml:space="preserve"> </w:t>
      </w:r>
      <w:proofErr w:type="spellStart"/>
      <w:r w:rsidRPr="00E15579">
        <w:rPr>
          <w:i/>
          <w:sz w:val="24"/>
        </w:rPr>
        <w:t>Approach</w:t>
      </w:r>
      <w:proofErr w:type="spellEnd"/>
      <w:r w:rsidRPr="00E15579">
        <w:rPr>
          <w:i/>
          <w:sz w:val="24"/>
        </w:rPr>
        <w:t xml:space="preserve"> to </w:t>
      </w:r>
      <w:proofErr w:type="spellStart"/>
      <w:r w:rsidRPr="00E15579">
        <w:rPr>
          <w:i/>
          <w:sz w:val="24"/>
        </w:rPr>
        <w:t>Prison</w:t>
      </w:r>
      <w:proofErr w:type="spellEnd"/>
      <w:r w:rsidRPr="00E15579">
        <w:rPr>
          <w:i/>
          <w:sz w:val="24"/>
        </w:rPr>
        <w:t xml:space="preserve"> Management: Handbook </w:t>
      </w:r>
      <w:proofErr w:type="spellStart"/>
      <w:r w:rsidRPr="00E15579">
        <w:rPr>
          <w:i/>
          <w:sz w:val="24"/>
        </w:rPr>
        <w:t>for</w:t>
      </w:r>
      <w:proofErr w:type="spellEnd"/>
      <w:r w:rsidRPr="00E15579">
        <w:rPr>
          <w:i/>
          <w:sz w:val="24"/>
        </w:rPr>
        <w:t xml:space="preserve"> </w:t>
      </w:r>
      <w:proofErr w:type="spellStart"/>
      <w:r w:rsidRPr="00E15579">
        <w:rPr>
          <w:i/>
          <w:sz w:val="24"/>
        </w:rPr>
        <w:t>Prison</w:t>
      </w:r>
      <w:proofErr w:type="spellEnd"/>
      <w:r w:rsidRPr="00E15579">
        <w:rPr>
          <w:i/>
          <w:sz w:val="24"/>
        </w:rPr>
        <w:t xml:space="preserve"> </w:t>
      </w:r>
      <w:proofErr w:type="spellStart"/>
      <w:r w:rsidRPr="00E15579">
        <w:rPr>
          <w:i/>
          <w:sz w:val="24"/>
        </w:rPr>
        <w:t>Staff</w:t>
      </w:r>
      <w:proofErr w:type="spellEnd"/>
      <w:r w:rsidRPr="00E15579">
        <w:rPr>
          <w:i/>
          <w:sz w:val="24"/>
        </w:rPr>
        <w:t xml:space="preserve">. </w:t>
      </w:r>
      <w:r>
        <w:rPr>
          <w:iCs/>
          <w:sz w:val="24"/>
        </w:rPr>
        <w:t xml:space="preserve">1. vydání. London: International Centre </w:t>
      </w:r>
      <w:proofErr w:type="spellStart"/>
      <w:r>
        <w:rPr>
          <w:iCs/>
          <w:sz w:val="24"/>
        </w:rPr>
        <w:t>for</w:t>
      </w:r>
      <w:proofErr w:type="spellEnd"/>
      <w:r>
        <w:rPr>
          <w:iCs/>
          <w:sz w:val="24"/>
        </w:rPr>
        <w:t xml:space="preserve"> </w:t>
      </w:r>
      <w:proofErr w:type="spellStart"/>
      <w:r>
        <w:rPr>
          <w:iCs/>
          <w:sz w:val="24"/>
        </w:rPr>
        <w:t>Prison</w:t>
      </w:r>
      <w:proofErr w:type="spellEnd"/>
      <w:r>
        <w:rPr>
          <w:iCs/>
          <w:sz w:val="24"/>
        </w:rPr>
        <w:t xml:space="preserve"> </w:t>
      </w:r>
      <w:proofErr w:type="spellStart"/>
      <w:r>
        <w:rPr>
          <w:iCs/>
          <w:sz w:val="24"/>
        </w:rPr>
        <w:t>Studies</w:t>
      </w:r>
      <w:proofErr w:type="spellEnd"/>
      <w:r>
        <w:rPr>
          <w:iCs/>
          <w:sz w:val="24"/>
        </w:rPr>
        <w:t>, 2009</w:t>
      </w:r>
      <w:r w:rsidR="009A1AF3">
        <w:rPr>
          <w:iCs/>
          <w:sz w:val="24"/>
        </w:rPr>
        <w:t>, s. 33.</w:t>
      </w:r>
    </w:p>
    <w:p w14:paraId="21A4146A" w14:textId="24C251FE" w:rsidR="004801BF" w:rsidRPr="00292EFB" w:rsidRDefault="004801BF" w:rsidP="004801BF">
      <w:pPr>
        <w:pStyle w:val="Odstavecseseznamem"/>
        <w:numPr>
          <w:ilvl w:val="2"/>
          <w:numId w:val="2"/>
        </w:numPr>
        <w:tabs>
          <w:tab w:val="left" w:pos="822"/>
        </w:tabs>
        <w:spacing w:before="137" w:after="240" w:line="360" w:lineRule="auto"/>
        <w:ind w:right="112"/>
        <w:jc w:val="both"/>
        <w:rPr>
          <w:i/>
          <w:sz w:val="24"/>
          <w:szCs w:val="24"/>
        </w:rPr>
      </w:pPr>
      <w:r>
        <w:rPr>
          <w:sz w:val="24"/>
          <w:szCs w:val="24"/>
        </w:rPr>
        <w:t xml:space="preserve">HÁLA, Jaroslav. </w:t>
      </w:r>
      <w:r w:rsidR="00815E6F">
        <w:rPr>
          <w:i/>
          <w:iCs/>
          <w:sz w:val="24"/>
          <w:szCs w:val="24"/>
        </w:rPr>
        <w:t>Teorie a praxe vězeňství I: Prevence mimořádných událostí ve výkonu vazby</w:t>
      </w:r>
      <w:r w:rsidRPr="00E10B1D">
        <w:rPr>
          <w:i/>
          <w:iCs/>
          <w:sz w:val="24"/>
          <w:szCs w:val="24"/>
        </w:rPr>
        <w:t xml:space="preserve">. </w:t>
      </w:r>
      <w:r w:rsidRPr="00E10B1D">
        <w:rPr>
          <w:sz w:val="24"/>
          <w:szCs w:val="24"/>
        </w:rPr>
        <w:t xml:space="preserve">České Budějovice: </w:t>
      </w:r>
      <w:r w:rsidR="00815E6F">
        <w:rPr>
          <w:sz w:val="24"/>
          <w:szCs w:val="24"/>
        </w:rPr>
        <w:t>Jihočeská univerzita v Českých Budějovicích</w:t>
      </w:r>
      <w:r>
        <w:rPr>
          <w:sz w:val="24"/>
          <w:szCs w:val="24"/>
        </w:rPr>
        <w:t xml:space="preserve">, </w:t>
      </w:r>
      <w:r w:rsidR="00815E6F">
        <w:rPr>
          <w:sz w:val="24"/>
          <w:szCs w:val="24"/>
        </w:rPr>
        <w:t>1996, s. 7.</w:t>
      </w:r>
    </w:p>
    <w:p w14:paraId="4DD04CEC" w14:textId="4B23D6CC" w:rsidR="00292EFB" w:rsidRPr="00E10B1D" w:rsidRDefault="00292EFB" w:rsidP="004801BF">
      <w:pPr>
        <w:pStyle w:val="Odstavecseseznamem"/>
        <w:numPr>
          <w:ilvl w:val="2"/>
          <w:numId w:val="2"/>
        </w:numPr>
        <w:tabs>
          <w:tab w:val="left" w:pos="822"/>
        </w:tabs>
        <w:spacing w:before="137" w:after="240" w:line="360" w:lineRule="auto"/>
        <w:ind w:right="112"/>
        <w:jc w:val="both"/>
        <w:rPr>
          <w:i/>
          <w:sz w:val="24"/>
          <w:szCs w:val="24"/>
        </w:rPr>
      </w:pPr>
      <w:r w:rsidRPr="00292EFB">
        <w:rPr>
          <w:sz w:val="24"/>
          <w:szCs w:val="24"/>
        </w:rPr>
        <w:t>HENDRYCH, Dušan.</w:t>
      </w:r>
      <w:r w:rsidRPr="00292EFB">
        <w:rPr>
          <w:sz w:val="20"/>
          <w:szCs w:val="20"/>
        </w:rPr>
        <w:t xml:space="preserve"> </w:t>
      </w:r>
      <w:r w:rsidRPr="00292EFB">
        <w:rPr>
          <w:i/>
          <w:iCs/>
          <w:sz w:val="24"/>
          <w:szCs w:val="24"/>
        </w:rPr>
        <w:t>Správní právo, Obecná část.</w:t>
      </w:r>
      <w:r w:rsidRPr="00292EFB">
        <w:rPr>
          <w:i/>
          <w:iCs/>
          <w:sz w:val="20"/>
          <w:szCs w:val="20"/>
        </w:rPr>
        <w:t xml:space="preserve"> </w:t>
      </w:r>
      <w:r w:rsidRPr="00292EFB">
        <w:rPr>
          <w:sz w:val="20"/>
          <w:szCs w:val="20"/>
        </w:rPr>
        <w:t>9</w:t>
      </w:r>
      <w:r w:rsidRPr="00292EFB">
        <w:rPr>
          <w:sz w:val="24"/>
          <w:szCs w:val="24"/>
        </w:rPr>
        <w:t>. vydání. Praha: C. H. Beck, 2016, s. 25-50.</w:t>
      </w:r>
    </w:p>
    <w:p w14:paraId="7B0272BF" w14:textId="10E6C106" w:rsidR="004801BF" w:rsidRDefault="004801BF" w:rsidP="004801BF">
      <w:pPr>
        <w:pStyle w:val="Odstavecseseznamem"/>
        <w:numPr>
          <w:ilvl w:val="2"/>
          <w:numId w:val="2"/>
        </w:numPr>
        <w:tabs>
          <w:tab w:val="left" w:pos="822"/>
        </w:tabs>
        <w:spacing w:before="137" w:after="240" w:line="360" w:lineRule="auto"/>
        <w:ind w:right="112"/>
        <w:jc w:val="both"/>
        <w:rPr>
          <w:sz w:val="24"/>
          <w:szCs w:val="24"/>
        </w:rPr>
      </w:pPr>
      <w:r w:rsidRPr="00EA42EF">
        <w:rPr>
          <w:sz w:val="24"/>
          <w:szCs w:val="24"/>
        </w:rPr>
        <w:t>KMEC, J</w:t>
      </w:r>
      <w:r>
        <w:rPr>
          <w:sz w:val="24"/>
          <w:szCs w:val="24"/>
        </w:rPr>
        <w:t>iří</w:t>
      </w:r>
      <w:r w:rsidRPr="00EA42EF">
        <w:rPr>
          <w:sz w:val="24"/>
          <w:szCs w:val="24"/>
        </w:rPr>
        <w:t>, KOSAŘ, D</w:t>
      </w:r>
      <w:r>
        <w:rPr>
          <w:sz w:val="24"/>
          <w:szCs w:val="24"/>
        </w:rPr>
        <w:t>avid</w:t>
      </w:r>
      <w:r w:rsidRPr="00EA42EF">
        <w:rPr>
          <w:sz w:val="24"/>
          <w:szCs w:val="24"/>
        </w:rPr>
        <w:t>, KRATOCHVÍL, J</w:t>
      </w:r>
      <w:r>
        <w:rPr>
          <w:sz w:val="24"/>
          <w:szCs w:val="24"/>
        </w:rPr>
        <w:t>an</w:t>
      </w:r>
      <w:r w:rsidRPr="00EA42EF">
        <w:rPr>
          <w:sz w:val="24"/>
          <w:szCs w:val="24"/>
        </w:rPr>
        <w:t>, BOBEK, M</w:t>
      </w:r>
      <w:r>
        <w:rPr>
          <w:sz w:val="24"/>
          <w:szCs w:val="24"/>
        </w:rPr>
        <w:t>ichal</w:t>
      </w:r>
      <w:r w:rsidRPr="00EA42EF">
        <w:rPr>
          <w:sz w:val="24"/>
          <w:szCs w:val="24"/>
        </w:rPr>
        <w:t xml:space="preserve">. </w:t>
      </w:r>
      <w:r w:rsidRPr="00EA42EF">
        <w:rPr>
          <w:i/>
          <w:iCs/>
          <w:sz w:val="24"/>
          <w:szCs w:val="24"/>
        </w:rPr>
        <w:t>Evropská úmluva o lidských právech</w:t>
      </w:r>
      <w:r>
        <w:rPr>
          <w:sz w:val="24"/>
          <w:szCs w:val="24"/>
        </w:rPr>
        <w:t xml:space="preserve">: </w:t>
      </w:r>
      <w:r w:rsidRPr="00EA42EF">
        <w:rPr>
          <w:i/>
          <w:iCs/>
          <w:sz w:val="24"/>
          <w:szCs w:val="24"/>
        </w:rPr>
        <w:t>Komentář</w:t>
      </w:r>
      <w:r w:rsidRPr="00EA42EF">
        <w:rPr>
          <w:sz w:val="24"/>
          <w:szCs w:val="24"/>
        </w:rPr>
        <w:t>. 1. vydání. Praha: C. H. Beck, 2012</w:t>
      </w:r>
      <w:r>
        <w:rPr>
          <w:sz w:val="24"/>
          <w:szCs w:val="24"/>
        </w:rPr>
        <w:t>.</w:t>
      </w:r>
      <w:r w:rsidR="009A1AF3">
        <w:rPr>
          <w:sz w:val="24"/>
          <w:szCs w:val="24"/>
        </w:rPr>
        <w:t xml:space="preserve"> 1687 s.</w:t>
      </w:r>
    </w:p>
    <w:p w14:paraId="5B08D765" w14:textId="5ED8E905" w:rsidR="004801BF" w:rsidRDefault="004801BF" w:rsidP="004801BF">
      <w:pPr>
        <w:pStyle w:val="Odstavecseseznamem"/>
        <w:numPr>
          <w:ilvl w:val="2"/>
          <w:numId w:val="2"/>
        </w:numPr>
        <w:tabs>
          <w:tab w:val="left" w:pos="822"/>
        </w:tabs>
        <w:spacing w:before="137" w:after="240" w:line="360" w:lineRule="auto"/>
        <w:ind w:right="112"/>
        <w:jc w:val="both"/>
        <w:rPr>
          <w:sz w:val="24"/>
          <w:szCs w:val="24"/>
        </w:rPr>
      </w:pPr>
      <w:r w:rsidRPr="00263F0A">
        <w:rPr>
          <w:sz w:val="24"/>
          <w:szCs w:val="24"/>
        </w:rPr>
        <w:t xml:space="preserve">MINISTERSTVO SPRAVEDLNOSTI ČR. </w:t>
      </w:r>
      <w:r w:rsidRPr="00263F0A">
        <w:rPr>
          <w:i/>
          <w:iCs/>
          <w:sz w:val="24"/>
          <w:szCs w:val="24"/>
        </w:rPr>
        <w:t>Koncepce vězeňství ČR do roku 2025</w:t>
      </w:r>
      <w:r w:rsidRPr="00263F0A">
        <w:rPr>
          <w:sz w:val="24"/>
          <w:szCs w:val="24"/>
        </w:rPr>
        <w:t>. Praha: Ministerstvo spravedlnosti České republiky</w:t>
      </w:r>
      <w:r>
        <w:rPr>
          <w:sz w:val="24"/>
          <w:szCs w:val="24"/>
        </w:rPr>
        <w:t>, 2016</w:t>
      </w:r>
      <w:r w:rsidR="00582DD5">
        <w:rPr>
          <w:sz w:val="24"/>
          <w:szCs w:val="24"/>
        </w:rPr>
        <w:t>, s. 155.</w:t>
      </w:r>
    </w:p>
    <w:p w14:paraId="4270555C" w14:textId="2E74B1C2" w:rsidR="00582DD5" w:rsidRPr="00582DD5" w:rsidRDefault="00582DD5" w:rsidP="00582DD5">
      <w:pPr>
        <w:pStyle w:val="Odstavecseseznamem"/>
        <w:numPr>
          <w:ilvl w:val="2"/>
          <w:numId w:val="2"/>
        </w:numPr>
        <w:tabs>
          <w:tab w:val="left" w:pos="822"/>
        </w:tabs>
        <w:spacing w:before="137" w:after="240" w:line="360" w:lineRule="auto"/>
        <w:ind w:right="112"/>
        <w:jc w:val="both"/>
        <w:rPr>
          <w:sz w:val="24"/>
          <w:szCs w:val="24"/>
        </w:rPr>
      </w:pPr>
      <w:r w:rsidRPr="00582DD5">
        <w:rPr>
          <w:sz w:val="24"/>
          <w:szCs w:val="24"/>
        </w:rPr>
        <w:t>ŠABATOVÁ, Anna.</w:t>
      </w:r>
      <w:r w:rsidRPr="00582DD5">
        <w:rPr>
          <w:sz w:val="20"/>
          <w:szCs w:val="20"/>
        </w:rPr>
        <w:t xml:space="preserve"> </w:t>
      </w:r>
      <w:r w:rsidRPr="00582DD5">
        <w:rPr>
          <w:i/>
          <w:iCs/>
          <w:sz w:val="24"/>
          <w:szCs w:val="24"/>
        </w:rPr>
        <w:t xml:space="preserve">Ombudsman a lidská práva. </w:t>
      </w:r>
      <w:r w:rsidRPr="00582DD5">
        <w:rPr>
          <w:sz w:val="24"/>
          <w:szCs w:val="24"/>
        </w:rPr>
        <w:t>1. vydání. Doplněk, 2008</w:t>
      </w:r>
      <w:r>
        <w:rPr>
          <w:sz w:val="24"/>
          <w:szCs w:val="24"/>
        </w:rPr>
        <w:t>, s.</w:t>
      </w:r>
      <w:r w:rsidRPr="00582DD5">
        <w:rPr>
          <w:sz w:val="24"/>
          <w:szCs w:val="24"/>
        </w:rPr>
        <w:t xml:space="preserve"> 145-155.</w:t>
      </w:r>
    </w:p>
    <w:p w14:paraId="1F9DD057" w14:textId="024373F9" w:rsidR="00582DD5" w:rsidRDefault="00582DD5" w:rsidP="004801BF">
      <w:pPr>
        <w:pStyle w:val="Odstavecseseznamem"/>
        <w:numPr>
          <w:ilvl w:val="2"/>
          <w:numId w:val="2"/>
        </w:numPr>
        <w:tabs>
          <w:tab w:val="left" w:pos="822"/>
        </w:tabs>
        <w:spacing w:before="137" w:after="240" w:line="360" w:lineRule="auto"/>
        <w:ind w:right="112"/>
        <w:jc w:val="both"/>
        <w:rPr>
          <w:sz w:val="24"/>
          <w:szCs w:val="24"/>
        </w:rPr>
      </w:pPr>
      <w:r w:rsidRPr="00582DD5">
        <w:rPr>
          <w:sz w:val="24"/>
          <w:szCs w:val="24"/>
        </w:rPr>
        <w:t xml:space="preserve">ŠABATOVÁ, Anna a kol. </w:t>
      </w:r>
      <w:r w:rsidRPr="00582DD5">
        <w:rPr>
          <w:i/>
          <w:iCs/>
          <w:sz w:val="24"/>
          <w:szCs w:val="24"/>
        </w:rPr>
        <w:t>Sborník stanovisek veřejného ochránce práv, Vězeňství II, č. 19.</w:t>
      </w:r>
      <w:r w:rsidRPr="00582DD5">
        <w:rPr>
          <w:sz w:val="24"/>
          <w:szCs w:val="24"/>
        </w:rPr>
        <w:t xml:space="preserve"> Brno: Kancelář veřejného ochránce práv, 2019</w:t>
      </w:r>
      <w:r w:rsidR="009A1AF3">
        <w:rPr>
          <w:sz w:val="24"/>
          <w:szCs w:val="24"/>
        </w:rPr>
        <w:t>.</w:t>
      </w:r>
      <w:r w:rsidRPr="00582DD5">
        <w:rPr>
          <w:sz w:val="24"/>
          <w:szCs w:val="24"/>
        </w:rPr>
        <w:t xml:space="preserve"> </w:t>
      </w:r>
      <w:r w:rsidR="00DB2947">
        <w:rPr>
          <w:sz w:val="24"/>
          <w:szCs w:val="24"/>
        </w:rPr>
        <w:t>273 s.</w:t>
      </w:r>
    </w:p>
    <w:p w14:paraId="3DC83D03" w14:textId="71642EA3" w:rsidR="00582DD5" w:rsidRDefault="00582DD5" w:rsidP="004801BF">
      <w:pPr>
        <w:pStyle w:val="Odstavecseseznamem"/>
        <w:numPr>
          <w:ilvl w:val="2"/>
          <w:numId w:val="2"/>
        </w:numPr>
        <w:tabs>
          <w:tab w:val="left" w:pos="822"/>
        </w:tabs>
        <w:spacing w:before="137" w:after="240" w:line="360" w:lineRule="auto"/>
        <w:ind w:right="112"/>
        <w:jc w:val="both"/>
        <w:rPr>
          <w:sz w:val="24"/>
          <w:szCs w:val="24"/>
        </w:rPr>
      </w:pPr>
      <w:r w:rsidRPr="00582DD5">
        <w:rPr>
          <w:sz w:val="24"/>
          <w:szCs w:val="24"/>
        </w:rPr>
        <w:t>ÚŘAD VLÁDY ČR, MINISTERSTVO SPRAVEDLNOSTI</w:t>
      </w:r>
      <w:r w:rsidRPr="00582DD5">
        <w:rPr>
          <w:i/>
          <w:iCs/>
          <w:sz w:val="24"/>
          <w:szCs w:val="24"/>
        </w:rPr>
        <w:t>. Studijní text k přípravě na složení zvláštní části úřednické zkouš</w:t>
      </w:r>
      <w:r w:rsidRPr="00582DD5">
        <w:rPr>
          <w:sz w:val="24"/>
          <w:szCs w:val="24"/>
        </w:rPr>
        <w:t>ky. Praha, 2020</w:t>
      </w:r>
      <w:r w:rsidR="009A1AF3">
        <w:rPr>
          <w:sz w:val="24"/>
          <w:szCs w:val="24"/>
        </w:rPr>
        <w:t>,</w:t>
      </w:r>
      <w:r w:rsidRPr="00582DD5">
        <w:rPr>
          <w:sz w:val="24"/>
          <w:szCs w:val="24"/>
        </w:rPr>
        <w:t xml:space="preserve"> s. 73</w:t>
      </w:r>
      <w:r w:rsidR="009A1AF3">
        <w:rPr>
          <w:sz w:val="24"/>
          <w:szCs w:val="24"/>
        </w:rPr>
        <w:t>.</w:t>
      </w:r>
    </w:p>
    <w:p w14:paraId="6D84A6E1" w14:textId="77777777" w:rsidR="000B14B2" w:rsidRDefault="00582DD5" w:rsidP="004801BF">
      <w:pPr>
        <w:pStyle w:val="Odstavecseseznamem"/>
        <w:numPr>
          <w:ilvl w:val="2"/>
          <w:numId w:val="2"/>
        </w:numPr>
        <w:tabs>
          <w:tab w:val="left" w:pos="822"/>
        </w:tabs>
        <w:spacing w:before="137" w:after="240" w:line="360" w:lineRule="auto"/>
        <w:ind w:right="112"/>
        <w:jc w:val="both"/>
        <w:rPr>
          <w:sz w:val="24"/>
          <w:szCs w:val="24"/>
        </w:rPr>
        <w:sectPr w:rsidR="000B14B2" w:rsidSect="00DD0AD0">
          <w:pgSz w:w="11906" w:h="16838"/>
          <w:pgMar w:top="1418" w:right="1134" w:bottom="1418" w:left="1701" w:header="709" w:footer="709" w:gutter="0"/>
          <w:cols w:space="708"/>
          <w:titlePg/>
          <w:docGrid w:linePitch="360"/>
        </w:sectPr>
      </w:pPr>
      <w:r w:rsidRPr="00582DD5">
        <w:rPr>
          <w:sz w:val="24"/>
          <w:szCs w:val="24"/>
        </w:rPr>
        <w:t>ZOUBEK, Vladimír, GERLOCH, Aleš, HŘEBEJK, Jiří.</w:t>
      </w:r>
      <w:r w:rsidRPr="00582DD5">
        <w:rPr>
          <w:sz w:val="20"/>
          <w:szCs w:val="20"/>
        </w:rPr>
        <w:t xml:space="preserve"> </w:t>
      </w:r>
      <w:r w:rsidRPr="00582DD5">
        <w:rPr>
          <w:i/>
          <w:iCs/>
          <w:sz w:val="24"/>
          <w:szCs w:val="24"/>
        </w:rPr>
        <w:t>Ústavní systém České republiky, základy českého ústavního práva. 4., aktualizované vydání.</w:t>
      </w:r>
      <w:r w:rsidRPr="00582DD5">
        <w:rPr>
          <w:sz w:val="20"/>
          <w:szCs w:val="20"/>
        </w:rPr>
        <w:t xml:space="preserve"> </w:t>
      </w:r>
      <w:r w:rsidRPr="00582DD5">
        <w:rPr>
          <w:sz w:val="24"/>
          <w:szCs w:val="24"/>
        </w:rPr>
        <w:t xml:space="preserve">Praha: </w:t>
      </w:r>
      <w:proofErr w:type="spellStart"/>
      <w:r w:rsidRPr="00582DD5">
        <w:rPr>
          <w:sz w:val="24"/>
          <w:szCs w:val="24"/>
        </w:rPr>
        <w:t>Prospektrum</w:t>
      </w:r>
      <w:proofErr w:type="spellEnd"/>
      <w:r w:rsidRPr="00582DD5">
        <w:rPr>
          <w:sz w:val="24"/>
          <w:szCs w:val="24"/>
        </w:rPr>
        <w:t>, 2002, s. 311.</w:t>
      </w:r>
      <w:r w:rsidR="000B14B2">
        <w:rPr>
          <w:sz w:val="24"/>
          <w:szCs w:val="24"/>
        </w:rPr>
        <w:t xml:space="preserve"> </w:t>
      </w:r>
    </w:p>
    <w:p w14:paraId="227A54CD" w14:textId="77777777" w:rsidR="004801BF" w:rsidRPr="00FF2B11" w:rsidRDefault="004801BF" w:rsidP="00FF2B11">
      <w:pPr>
        <w:pStyle w:val="Nadpis2"/>
        <w:rPr>
          <w:rFonts w:ascii="Times New Roman" w:hAnsi="Times New Roman" w:cs="Times New Roman"/>
          <w:b/>
          <w:bCs/>
          <w:color w:val="000000" w:themeColor="text1"/>
          <w:sz w:val="28"/>
          <w:szCs w:val="28"/>
        </w:rPr>
      </w:pPr>
      <w:bookmarkStart w:id="36" w:name="_Toc67908368"/>
      <w:r w:rsidRPr="00FF2B11">
        <w:rPr>
          <w:rFonts w:ascii="Times New Roman" w:hAnsi="Times New Roman" w:cs="Times New Roman"/>
          <w:b/>
          <w:bCs/>
          <w:color w:val="000000" w:themeColor="text1"/>
          <w:sz w:val="28"/>
          <w:szCs w:val="28"/>
        </w:rPr>
        <w:lastRenderedPageBreak/>
        <w:t>Internetové zdroje</w:t>
      </w:r>
      <w:bookmarkEnd w:id="36"/>
    </w:p>
    <w:p w14:paraId="4950E86E" w14:textId="530C0916" w:rsidR="00FD3381" w:rsidRDefault="004C57C3" w:rsidP="00FD3381">
      <w:pPr>
        <w:pStyle w:val="Odstavecseseznamem"/>
        <w:numPr>
          <w:ilvl w:val="0"/>
          <w:numId w:val="14"/>
        </w:numPr>
        <w:tabs>
          <w:tab w:val="left" w:pos="821"/>
          <w:tab w:val="left" w:pos="822"/>
        </w:tabs>
        <w:spacing w:before="139" w:line="360" w:lineRule="auto"/>
        <w:ind w:right="116"/>
        <w:jc w:val="both"/>
        <w:rPr>
          <w:sz w:val="24"/>
        </w:rPr>
      </w:pPr>
      <w:r w:rsidRPr="00FF2B11">
        <w:rPr>
          <w:i/>
          <w:iCs/>
          <w:sz w:val="24"/>
        </w:rPr>
        <w:t>Aktualizace mezinárodních vězeňských pravidel</w:t>
      </w:r>
      <w:r w:rsidRPr="00FF2B11">
        <w:rPr>
          <w:sz w:val="24"/>
        </w:rPr>
        <w:t xml:space="preserve"> [online]. Ochrance.cz, 16. července 2020 [cit. 13. března 2021]. Dostupné na &lt;</w:t>
      </w:r>
      <w:hyperlink r:id="rId11" w:history="1">
        <w:r w:rsidRPr="0032528F">
          <w:rPr>
            <w:rStyle w:val="Hypertextovodkaz"/>
            <w:sz w:val="24"/>
          </w:rPr>
          <w:t>https://www.ochrance.cz/ochrana-osob-omezenych-na-svobode/aktuality-z-detenci/aktuality-z-detenci-2020/aktualizace-mezinarodnich-vezenskych-pravidel/</w:t>
        </w:r>
      </w:hyperlink>
      <w:r w:rsidRPr="00FF2B11">
        <w:rPr>
          <w:sz w:val="24"/>
        </w:rPr>
        <w:t>&gt;.</w:t>
      </w:r>
    </w:p>
    <w:p w14:paraId="26CADA95" w14:textId="77777777" w:rsidR="00FD3381" w:rsidRPr="00673ABE" w:rsidRDefault="00FD3381" w:rsidP="00FD3381">
      <w:pPr>
        <w:pStyle w:val="Odstavecseseznamem"/>
        <w:numPr>
          <w:ilvl w:val="0"/>
          <w:numId w:val="14"/>
        </w:numPr>
        <w:tabs>
          <w:tab w:val="left" w:pos="821"/>
          <w:tab w:val="left" w:pos="822"/>
        </w:tabs>
        <w:spacing w:before="139" w:after="240" w:line="360" w:lineRule="auto"/>
        <w:ind w:right="116"/>
        <w:jc w:val="both"/>
        <w:rPr>
          <w:sz w:val="24"/>
          <w:szCs w:val="24"/>
        </w:rPr>
      </w:pPr>
      <w:r w:rsidRPr="00673ABE">
        <w:rPr>
          <w:sz w:val="24"/>
          <w:szCs w:val="24"/>
        </w:rPr>
        <w:t xml:space="preserve">DOSTÁL, Vratislav. </w:t>
      </w:r>
      <w:r w:rsidRPr="00673ABE">
        <w:rPr>
          <w:i/>
          <w:iCs/>
          <w:sz w:val="24"/>
          <w:szCs w:val="24"/>
        </w:rPr>
        <w:t xml:space="preserve">Ve věznicích se zlepší hygienické podmínky </w:t>
      </w:r>
      <w:r w:rsidRPr="00673ABE">
        <w:rPr>
          <w:sz w:val="24"/>
          <w:szCs w:val="24"/>
        </w:rPr>
        <w:t>[online]. Denikreferendum.cz, 19. února 2015 [cit. 13. března 2021]. Dostupné na &lt;</w:t>
      </w:r>
      <w:hyperlink r:id="rId12" w:history="1">
        <w:r w:rsidRPr="00673ABE">
          <w:rPr>
            <w:rStyle w:val="Hypertextovodkaz"/>
            <w:sz w:val="24"/>
            <w:szCs w:val="24"/>
          </w:rPr>
          <w:t>https://denikreferendum.cz/clanek/19816-ve-veznicich-se-zlepsi-hygienicke-podminky</w:t>
        </w:r>
      </w:hyperlink>
      <w:r w:rsidRPr="00673ABE">
        <w:rPr>
          <w:sz w:val="24"/>
          <w:szCs w:val="24"/>
        </w:rPr>
        <w:t>&gt;.</w:t>
      </w:r>
    </w:p>
    <w:p w14:paraId="1548169A" w14:textId="7C1B8EB2" w:rsidR="00FD3381" w:rsidRDefault="00FD3381" w:rsidP="00064EB0">
      <w:pPr>
        <w:pStyle w:val="Odstavecseseznamem"/>
        <w:numPr>
          <w:ilvl w:val="0"/>
          <w:numId w:val="14"/>
        </w:numPr>
        <w:tabs>
          <w:tab w:val="left" w:pos="821"/>
          <w:tab w:val="left" w:pos="822"/>
        </w:tabs>
        <w:spacing w:line="360" w:lineRule="auto"/>
        <w:ind w:right="116"/>
        <w:jc w:val="both"/>
        <w:rPr>
          <w:sz w:val="24"/>
        </w:rPr>
      </w:pPr>
      <w:r w:rsidRPr="00FD3381">
        <w:rPr>
          <w:sz w:val="24"/>
        </w:rPr>
        <w:t>MOTEJL, Otakar.</w:t>
      </w:r>
      <w:r w:rsidRPr="00FD3381">
        <w:rPr>
          <w:sz w:val="20"/>
          <w:szCs w:val="20"/>
        </w:rPr>
        <w:t xml:space="preserve"> </w:t>
      </w:r>
      <w:r w:rsidRPr="00FD3381">
        <w:rPr>
          <w:i/>
          <w:iCs/>
          <w:sz w:val="24"/>
        </w:rPr>
        <w:t>Zpráva z návštěv zařízení, Věznice</w:t>
      </w:r>
      <w:r w:rsidRPr="00FD3381">
        <w:rPr>
          <w:sz w:val="20"/>
          <w:szCs w:val="20"/>
        </w:rPr>
        <w:t xml:space="preserve"> </w:t>
      </w:r>
      <w:r w:rsidRPr="00FD3381">
        <w:rPr>
          <w:sz w:val="24"/>
        </w:rPr>
        <w:t>[online]. Ochrance.cz, 2006 [cit. 13. března 2021]. Dostupné na &lt;</w:t>
      </w:r>
      <w:hyperlink r:id="rId13" w:history="1">
        <w:r w:rsidRPr="0029575C">
          <w:rPr>
            <w:rStyle w:val="Hypertextovodkaz"/>
            <w:sz w:val="24"/>
          </w:rPr>
          <w:t>https://www.ochrance.cz/uploads-import/ochrana_osob/2006/Veznice_2006.pdf</w:t>
        </w:r>
      </w:hyperlink>
      <w:r w:rsidRPr="00FD3381">
        <w:rPr>
          <w:sz w:val="24"/>
        </w:rPr>
        <w:t>&gt;.</w:t>
      </w:r>
    </w:p>
    <w:p w14:paraId="1644DFA9" w14:textId="10429886" w:rsidR="00064EB0" w:rsidRPr="00064EB0" w:rsidRDefault="00064EB0" w:rsidP="00064EB0">
      <w:pPr>
        <w:pStyle w:val="Odstavecseseznamem"/>
        <w:numPr>
          <w:ilvl w:val="0"/>
          <w:numId w:val="14"/>
        </w:numPr>
        <w:tabs>
          <w:tab w:val="left" w:pos="821"/>
          <w:tab w:val="left" w:pos="822"/>
        </w:tabs>
        <w:spacing w:before="139" w:after="240" w:line="360" w:lineRule="auto"/>
        <w:ind w:right="116"/>
        <w:jc w:val="both"/>
        <w:rPr>
          <w:sz w:val="24"/>
          <w:szCs w:val="24"/>
        </w:rPr>
      </w:pPr>
      <w:r w:rsidRPr="00064EB0">
        <w:rPr>
          <w:i/>
          <w:iCs/>
        </w:rPr>
        <w:t>N</w:t>
      </w:r>
      <w:r w:rsidRPr="00064EB0">
        <w:rPr>
          <w:i/>
          <w:iCs/>
          <w:sz w:val="24"/>
          <w:szCs w:val="24"/>
        </w:rPr>
        <w:t>ezákonné jednání věznice Světlá nad Sázavou</w:t>
      </w:r>
      <w:r w:rsidRPr="00064EB0">
        <w:t xml:space="preserve"> </w:t>
      </w:r>
      <w:r w:rsidRPr="00064EB0">
        <w:rPr>
          <w:sz w:val="24"/>
          <w:szCs w:val="24"/>
        </w:rPr>
        <w:t>[online]. obase.cz, 31. července 2020 [cit. 13. března 2021], Dostupné na &lt;</w:t>
      </w:r>
      <w:hyperlink r:id="rId14" w:history="1">
        <w:r w:rsidRPr="00D850C0">
          <w:rPr>
            <w:rStyle w:val="Hypertextovodkaz"/>
          </w:rPr>
          <w:t>https://obase.cz/nezakonne-jednani-veznice-svetla-nad-sazavou</w:t>
        </w:r>
      </w:hyperlink>
      <w:r w:rsidRPr="00064EB0">
        <w:rPr>
          <w:sz w:val="24"/>
          <w:szCs w:val="24"/>
        </w:rPr>
        <w:t>/&gt;.</w:t>
      </w:r>
    </w:p>
    <w:p w14:paraId="65D8ADE0" w14:textId="2B0D061E" w:rsidR="00FF2B11" w:rsidRDefault="00FF2B11" w:rsidP="00FD3381">
      <w:pPr>
        <w:pStyle w:val="Odstavecseseznamem"/>
        <w:numPr>
          <w:ilvl w:val="0"/>
          <w:numId w:val="14"/>
        </w:numPr>
        <w:tabs>
          <w:tab w:val="left" w:pos="821"/>
          <w:tab w:val="left" w:pos="822"/>
        </w:tabs>
        <w:spacing w:before="139" w:line="360" w:lineRule="auto"/>
        <w:ind w:right="116"/>
        <w:jc w:val="both"/>
        <w:rPr>
          <w:sz w:val="24"/>
        </w:rPr>
      </w:pPr>
      <w:r w:rsidRPr="00FF2B11">
        <w:rPr>
          <w:sz w:val="24"/>
        </w:rPr>
        <w:t>ŠABATOVÁ, Anna</w:t>
      </w:r>
      <w:r w:rsidRPr="00FF2B11">
        <w:rPr>
          <w:sz w:val="20"/>
          <w:szCs w:val="20"/>
        </w:rPr>
        <w:t xml:space="preserve">. </w:t>
      </w:r>
      <w:r w:rsidRPr="00FF2B11">
        <w:rPr>
          <w:i/>
          <w:sz w:val="24"/>
        </w:rPr>
        <w:t xml:space="preserve">Zpráva z návštěvy </w:t>
      </w:r>
      <w:r w:rsidRPr="00FF2B11">
        <w:rPr>
          <w:sz w:val="24"/>
        </w:rPr>
        <w:t>zařízení [online]. Ochrance.cz, 22. května 2018 [cit. 13. března 2021]. Dostupné na</w:t>
      </w:r>
      <w:r w:rsidR="00A12168">
        <w:rPr>
          <w:sz w:val="24"/>
        </w:rPr>
        <w:t xml:space="preserve"> </w:t>
      </w:r>
      <w:r w:rsidRPr="00FF2B11">
        <w:rPr>
          <w:sz w:val="24"/>
        </w:rPr>
        <w:t>&lt;</w:t>
      </w:r>
      <w:hyperlink r:id="rId15" w:history="1">
        <w:r w:rsidRPr="0032528F">
          <w:rPr>
            <w:rStyle w:val="Hypertextovodkaz"/>
            <w:sz w:val="24"/>
          </w:rPr>
          <w:t>https://ochrance.cz/fileadmin/user_upload/ESO/3-18-NZ-MKL_zprava_z_navstevy_zarizeni.pdf</w:t>
        </w:r>
      </w:hyperlink>
      <w:r w:rsidRPr="00FF2B11">
        <w:rPr>
          <w:sz w:val="24"/>
        </w:rPr>
        <w:t>&gt;.</w:t>
      </w:r>
    </w:p>
    <w:p w14:paraId="166F3010" w14:textId="42938FA8" w:rsidR="00A12168" w:rsidRPr="00A12168" w:rsidRDefault="00A12168" w:rsidP="00FD3381">
      <w:pPr>
        <w:pStyle w:val="Odstavecseseznamem"/>
        <w:numPr>
          <w:ilvl w:val="0"/>
          <w:numId w:val="14"/>
        </w:numPr>
        <w:tabs>
          <w:tab w:val="left" w:pos="821"/>
          <w:tab w:val="left" w:pos="822"/>
        </w:tabs>
        <w:spacing w:before="139" w:line="360" w:lineRule="auto"/>
        <w:ind w:right="116"/>
        <w:jc w:val="both"/>
        <w:rPr>
          <w:sz w:val="24"/>
          <w:szCs w:val="24"/>
        </w:rPr>
      </w:pPr>
      <w:r w:rsidRPr="00A12168">
        <w:rPr>
          <w:sz w:val="24"/>
          <w:szCs w:val="24"/>
        </w:rPr>
        <w:t xml:space="preserve">VSCR.cz. </w:t>
      </w:r>
      <w:r w:rsidRPr="00A12168">
        <w:rPr>
          <w:i/>
          <w:iCs/>
          <w:sz w:val="24"/>
          <w:szCs w:val="24"/>
        </w:rPr>
        <w:t>Jak pomáhá rodina při nápravě vězňů?</w:t>
      </w:r>
      <w:r w:rsidRPr="00A12168">
        <w:rPr>
          <w:sz w:val="24"/>
          <w:szCs w:val="24"/>
        </w:rPr>
        <w:t xml:space="preserve"> [online]. Vscr.cz, říjen 2010 [cit. 13. března 2021], Dostupné na &lt;</w:t>
      </w:r>
      <w:hyperlink r:id="rId16" w:history="1">
        <w:r w:rsidRPr="00A12168">
          <w:rPr>
            <w:rStyle w:val="Hypertextovodkaz"/>
            <w:sz w:val="24"/>
            <w:szCs w:val="24"/>
          </w:rPr>
          <w:t>https://www.vscr.cz/wp-content/uploads/2017/03/%C4%8CV2_2010_web.pdf</w:t>
        </w:r>
      </w:hyperlink>
      <w:r w:rsidRPr="00A12168">
        <w:rPr>
          <w:sz w:val="24"/>
          <w:szCs w:val="24"/>
        </w:rPr>
        <w:t>&gt;.</w:t>
      </w:r>
    </w:p>
    <w:p w14:paraId="2F1E3C90" w14:textId="19E82623" w:rsidR="00791467" w:rsidRDefault="00A12168" w:rsidP="00FD3381">
      <w:pPr>
        <w:pStyle w:val="Odstavecseseznamem"/>
        <w:numPr>
          <w:ilvl w:val="0"/>
          <w:numId w:val="14"/>
        </w:numPr>
        <w:tabs>
          <w:tab w:val="left" w:pos="821"/>
          <w:tab w:val="left" w:pos="822"/>
        </w:tabs>
        <w:spacing w:before="139" w:line="360" w:lineRule="auto"/>
        <w:ind w:right="116"/>
        <w:jc w:val="both"/>
        <w:rPr>
          <w:sz w:val="24"/>
        </w:rPr>
      </w:pPr>
      <w:r w:rsidRPr="00A12168">
        <w:rPr>
          <w:sz w:val="24"/>
          <w:szCs w:val="24"/>
        </w:rPr>
        <w:t xml:space="preserve">VSCR.cz. </w:t>
      </w:r>
      <w:r w:rsidR="00791467" w:rsidRPr="00791467">
        <w:rPr>
          <w:i/>
          <w:iCs/>
          <w:sz w:val="24"/>
        </w:rPr>
        <w:t>VSČR odhalí dvakrát týdně pokus o pašování nepovolených věcí do vězení</w:t>
      </w:r>
      <w:r w:rsidR="00791467" w:rsidRPr="00791467">
        <w:rPr>
          <w:sz w:val="24"/>
        </w:rPr>
        <w:t xml:space="preserve"> [online]. policejnidenik.cz, 19. srpna 2013 [cit. 13. března 2021],   Dostupné na &lt;</w:t>
      </w:r>
      <w:hyperlink r:id="rId17" w:history="1">
        <w:r w:rsidR="00791467" w:rsidRPr="00D850C0">
          <w:rPr>
            <w:rStyle w:val="Hypertextovodkaz"/>
            <w:sz w:val="24"/>
          </w:rPr>
          <w:t>https://webcache.googleusercontent.com/search?q=cache:RWZUUlmIHmkJ:https://policejnidenik.cz/vscr-odhali-dvakrat-tydne-pokus-o-pasovani-nepovolenych-veci-do-vezeni/+&amp;cd=7&amp;hl=cs&amp;ct=clnk&amp;gl=cz</w:t>
        </w:r>
      </w:hyperlink>
      <w:r w:rsidR="00791467" w:rsidRPr="00791467">
        <w:rPr>
          <w:sz w:val="24"/>
        </w:rPr>
        <w:t>&gt;.</w:t>
      </w:r>
    </w:p>
    <w:p w14:paraId="2BE5441E" w14:textId="14001822" w:rsidR="00FF2B11" w:rsidRPr="00FF2B11" w:rsidRDefault="00FF2B11" w:rsidP="00F2361E">
      <w:pPr>
        <w:pStyle w:val="Odstavecseseznamem"/>
        <w:numPr>
          <w:ilvl w:val="0"/>
          <w:numId w:val="14"/>
        </w:numPr>
        <w:tabs>
          <w:tab w:val="left" w:pos="821"/>
          <w:tab w:val="left" w:pos="822"/>
        </w:tabs>
        <w:spacing w:before="139" w:line="360" w:lineRule="auto"/>
        <w:ind w:right="116"/>
        <w:jc w:val="both"/>
        <w:rPr>
          <w:i/>
          <w:iCs/>
          <w:sz w:val="24"/>
        </w:rPr>
      </w:pPr>
      <w:r w:rsidRPr="00FF2B11">
        <w:rPr>
          <w:sz w:val="24"/>
        </w:rPr>
        <w:t>Z</w:t>
      </w:r>
      <w:r w:rsidRPr="00FF2B11">
        <w:rPr>
          <w:i/>
          <w:iCs/>
          <w:sz w:val="24"/>
        </w:rPr>
        <w:t>lé lidi kriminál nezmění, na fajnovosti tam není prostor, říká propuštěný</w:t>
      </w:r>
      <w:r w:rsidRPr="00FF2B11">
        <w:rPr>
          <w:sz w:val="24"/>
        </w:rPr>
        <w:t xml:space="preserve"> [online]. idnes.cz, 9. března 2017 [cit. 13. března 2021], Dostupné na &lt;</w:t>
      </w:r>
      <w:hyperlink r:id="rId18" w:history="1">
        <w:r w:rsidRPr="0032528F">
          <w:rPr>
            <w:rStyle w:val="Hypertextovodkaz"/>
            <w:sz w:val="24"/>
          </w:rPr>
          <w:t>https://www.idnes.cz/zpravy/domaci/rozhovor-byvaly-vezen-zlocin-a trest.A170301_123226_domaci_pku</w:t>
        </w:r>
      </w:hyperlink>
      <w:r w:rsidRPr="00FF2B11">
        <w:rPr>
          <w:sz w:val="24"/>
        </w:rPr>
        <w:t>&gt;.</w:t>
      </w:r>
    </w:p>
    <w:p w14:paraId="2CBF06D9" w14:textId="5FF5BBC8" w:rsidR="00FF2B11" w:rsidRDefault="00FF2B11" w:rsidP="00F2361E">
      <w:pPr>
        <w:pStyle w:val="Odstavecseseznamem"/>
        <w:numPr>
          <w:ilvl w:val="0"/>
          <w:numId w:val="14"/>
        </w:numPr>
        <w:tabs>
          <w:tab w:val="left" w:pos="821"/>
          <w:tab w:val="left" w:pos="822"/>
        </w:tabs>
        <w:spacing w:before="139" w:line="360" w:lineRule="auto"/>
        <w:ind w:right="116"/>
        <w:jc w:val="both"/>
        <w:rPr>
          <w:sz w:val="24"/>
        </w:rPr>
      </w:pPr>
      <w:r w:rsidRPr="00FF2B11">
        <w:rPr>
          <w:i/>
          <w:iCs/>
          <w:sz w:val="24"/>
        </w:rPr>
        <w:lastRenderedPageBreak/>
        <w:t>Zpráva z návštěvy zařízení</w:t>
      </w:r>
      <w:r w:rsidRPr="00FF2B11">
        <w:rPr>
          <w:sz w:val="24"/>
        </w:rPr>
        <w:t xml:space="preserve"> [online]. Ochrance.cz,</w:t>
      </w:r>
      <w:r>
        <w:rPr>
          <w:sz w:val="24"/>
        </w:rPr>
        <w:t xml:space="preserve"> </w:t>
      </w:r>
      <w:r w:rsidRPr="00FF2B11">
        <w:rPr>
          <w:sz w:val="24"/>
        </w:rPr>
        <w:t>6. srpna 2019 [cit. 13. března 2021]</w:t>
      </w:r>
      <w:r>
        <w:rPr>
          <w:sz w:val="24"/>
        </w:rPr>
        <w:t>.</w:t>
      </w:r>
      <w:r w:rsidRPr="00FF2B11">
        <w:rPr>
          <w:sz w:val="24"/>
        </w:rPr>
        <w:t xml:space="preserve"> Dostupné na &lt;</w:t>
      </w:r>
      <w:hyperlink r:id="rId19" w:history="1">
        <w:r w:rsidRPr="0032528F">
          <w:rPr>
            <w:rStyle w:val="Hypertextovodkaz"/>
            <w:sz w:val="24"/>
          </w:rPr>
          <w:t>https://www.ochrance.cz/fileadmin/user_upload/ESO/29-2019-NZ-zprava.pdf</w:t>
        </w:r>
      </w:hyperlink>
      <w:r w:rsidRPr="00FF2B11">
        <w:rPr>
          <w:sz w:val="24"/>
        </w:rPr>
        <w:t>&gt;.</w:t>
      </w:r>
    </w:p>
    <w:p w14:paraId="507349DE" w14:textId="77777777" w:rsidR="004C57C3" w:rsidRPr="004C57C3" w:rsidRDefault="004C57C3" w:rsidP="00F2361E">
      <w:pPr>
        <w:pStyle w:val="Nadpis2"/>
        <w:jc w:val="both"/>
        <w:rPr>
          <w:rFonts w:ascii="Times New Roman" w:hAnsi="Times New Roman" w:cs="Times New Roman"/>
          <w:b/>
          <w:bCs/>
          <w:color w:val="000000" w:themeColor="text1"/>
          <w:sz w:val="28"/>
          <w:szCs w:val="28"/>
        </w:rPr>
      </w:pPr>
      <w:bookmarkStart w:id="37" w:name="_Toc67908369"/>
      <w:r w:rsidRPr="004C57C3">
        <w:rPr>
          <w:rFonts w:ascii="Times New Roman" w:hAnsi="Times New Roman" w:cs="Times New Roman"/>
          <w:b/>
          <w:bCs/>
          <w:color w:val="000000" w:themeColor="text1"/>
          <w:sz w:val="28"/>
          <w:szCs w:val="28"/>
        </w:rPr>
        <w:t>Judikatura</w:t>
      </w:r>
      <w:bookmarkEnd w:id="37"/>
    </w:p>
    <w:p w14:paraId="71E5B159" w14:textId="77777777" w:rsidR="004C57C3" w:rsidRDefault="004C57C3" w:rsidP="00F2361E">
      <w:pPr>
        <w:pStyle w:val="Zkladntext"/>
        <w:spacing w:before="10" w:line="360" w:lineRule="auto"/>
        <w:jc w:val="both"/>
        <w:rPr>
          <w:sz w:val="20"/>
        </w:rPr>
      </w:pPr>
    </w:p>
    <w:p w14:paraId="1363AA0F" w14:textId="77777777" w:rsidR="00AA3063" w:rsidRPr="008C3261" w:rsidRDefault="00AA3063" w:rsidP="00F2361E">
      <w:pPr>
        <w:pStyle w:val="Odstavecseseznamem"/>
        <w:numPr>
          <w:ilvl w:val="0"/>
          <w:numId w:val="16"/>
        </w:numPr>
        <w:tabs>
          <w:tab w:val="left" w:pos="821"/>
          <w:tab w:val="left" w:pos="822"/>
        </w:tabs>
        <w:spacing w:after="240" w:line="360" w:lineRule="auto"/>
        <w:ind w:hanging="600"/>
        <w:jc w:val="both"/>
        <w:rPr>
          <w:i/>
          <w:iCs/>
          <w:sz w:val="24"/>
          <w:szCs w:val="24"/>
        </w:rPr>
      </w:pPr>
      <w:r w:rsidRPr="008C3261">
        <w:rPr>
          <w:sz w:val="24"/>
          <w:szCs w:val="24"/>
        </w:rPr>
        <w:t xml:space="preserve">Nález Ústavního soudu ze dne 22. ledna 2001, </w:t>
      </w:r>
      <w:proofErr w:type="spellStart"/>
      <w:r w:rsidRPr="008C3261">
        <w:rPr>
          <w:sz w:val="24"/>
          <w:szCs w:val="24"/>
        </w:rPr>
        <w:t>sp</w:t>
      </w:r>
      <w:proofErr w:type="spellEnd"/>
      <w:r w:rsidRPr="008C3261">
        <w:rPr>
          <w:sz w:val="24"/>
          <w:szCs w:val="24"/>
        </w:rPr>
        <w:t>. zn. II. ÚS 502/2000.</w:t>
      </w:r>
    </w:p>
    <w:p w14:paraId="029266DC" w14:textId="4651EB8C" w:rsidR="00D36A32" w:rsidRPr="00AA3063" w:rsidRDefault="00D36A32" w:rsidP="00F2361E">
      <w:pPr>
        <w:pStyle w:val="Odstavecseseznamem"/>
        <w:numPr>
          <w:ilvl w:val="0"/>
          <w:numId w:val="16"/>
        </w:numPr>
        <w:tabs>
          <w:tab w:val="left" w:pos="821"/>
          <w:tab w:val="left" w:pos="822"/>
        </w:tabs>
        <w:spacing w:after="240" w:line="360" w:lineRule="auto"/>
        <w:ind w:hanging="600"/>
        <w:jc w:val="both"/>
        <w:rPr>
          <w:i/>
          <w:iCs/>
          <w:sz w:val="24"/>
          <w:szCs w:val="24"/>
        </w:rPr>
      </w:pPr>
      <w:r w:rsidRPr="008C3261">
        <w:rPr>
          <w:sz w:val="24"/>
          <w:szCs w:val="24"/>
        </w:rPr>
        <w:t xml:space="preserve">Nález Ústavního soudu ze dne </w:t>
      </w:r>
      <w:r w:rsidR="007052C1" w:rsidRPr="008C3261">
        <w:rPr>
          <w:sz w:val="24"/>
          <w:szCs w:val="24"/>
        </w:rPr>
        <w:t xml:space="preserve">12. července 2001, </w:t>
      </w:r>
      <w:proofErr w:type="spellStart"/>
      <w:r w:rsidR="007052C1" w:rsidRPr="008C3261">
        <w:rPr>
          <w:sz w:val="24"/>
          <w:szCs w:val="24"/>
        </w:rPr>
        <w:t>sp.zn</w:t>
      </w:r>
      <w:proofErr w:type="spellEnd"/>
      <w:r w:rsidR="007052C1" w:rsidRPr="008C3261">
        <w:rPr>
          <w:sz w:val="24"/>
          <w:szCs w:val="24"/>
        </w:rPr>
        <w:t xml:space="preserve">. </w:t>
      </w:r>
      <w:proofErr w:type="spellStart"/>
      <w:r w:rsidR="007052C1" w:rsidRPr="008C3261">
        <w:rPr>
          <w:sz w:val="24"/>
          <w:szCs w:val="24"/>
        </w:rPr>
        <w:t>Pl</w:t>
      </w:r>
      <w:proofErr w:type="spellEnd"/>
      <w:r w:rsidR="007052C1" w:rsidRPr="008C3261">
        <w:rPr>
          <w:sz w:val="24"/>
          <w:szCs w:val="24"/>
        </w:rPr>
        <w:t>. ÚS 11/2000.</w:t>
      </w:r>
    </w:p>
    <w:p w14:paraId="002D7D8D" w14:textId="77777777" w:rsidR="00AA3063" w:rsidRPr="008C3261" w:rsidRDefault="00AA3063"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odvolacího soudu Spojených států, druhý obvod, ze dne 5. prosince 1975, </w:t>
      </w:r>
      <w:proofErr w:type="spellStart"/>
      <w:r w:rsidRPr="008C3261">
        <w:rPr>
          <w:i/>
          <w:iCs/>
          <w:sz w:val="24"/>
          <w:szCs w:val="24"/>
        </w:rPr>
        <w:t>Rhem</w:t>
      </w:r>
      <w:proofErr w:type="spellEnd"/>
      <w:r w:rsidRPr="008C3261">
        <w:rPr>
          <w:i/>
          <w:iCs/>
          <w:sz w:val="24"/>
          <w:szCs w:val="24"/>
        </w:rPr>
        <w:t xml:space="preserve"> vs. </w:t>
      </w:r>
      <w:proofErr w:type="spellStart"/>
      <w:r w:rsidRPr="008C3261">
        <w:rPr>
          <w:i/>
          <w:iCs/>
          <w:sz w:val="24"/>
          <w:szCs w:val="24"/>
        </w:rPr>
        <w:t>Malcolm</w:t>
      </w:r>
      <w:proofErr w:type="spellEnd"/>
      <w:r w:rsidRPr="008C3261">
        <w:rPr>
          <w:sz w:val="24"/>
          <w:szCs w:val="24"/>
        </w:rPr>
        <w:t>, č. 527 F.</w:t>
      </w:r>
      <w:proofErr w:type="gramStart"/>
      <w:r w:rsidRPr="008C3261">
        <w:rPr>
          <w:sz w:val="24"/>
          <w:szCs w:val="24"/>
        </w:rPr>
        <w:t>2d</w:t>
      </w:r>
      <w:proofErr w:type="gramEnd"/>
      <w:r w:rsidRPr="008C3261">
        <w:rPr>
          <w:sz w:val="24"/>
          <w:szCs w:val="24"/>
        </w:rPr>
        <w:t xml:space="preserve"> 1041.</w:t>
      </w:r>
    </w:p>
    <w:p w14:paraId="210A9902" w14:textId="77777777" w:rsidR="00AA3063" w:rsidRPr="008C3261" w:rsidRDefault="00AA3063"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7. prosince 1976, </w:t>
      </w:r>
      <w:proofErr w:type="spellStart"/>
      <w:r w:rsidRPr="008C3261">
        <w:rPr>
          <w:i/>
          <w:iCs/>
          <w:sz w:val="24"/>
          <w:szCs w:val="24"/>
        </w:rPr>
        <w:t>Handyside</w:t>
      </w:r>
      <w:proofErr w:type="spellEnd"/>
      <w:r w:rsidRPr="008C3261">
        <w:rPr>
          <w:i/>
          <w:iCs/>
          <w:sz w:val="24"/>
          <w:szCs w:val="24"/>
        </w:rPr>
        <w:t xml:space="preserve"> proti Spojenému království</w:t>
      </w:r>
      <w:r w:rsidRPr="008C3261">
        <w:rPr>
          <w:sz w:val="24"/>
          <w:szCs w:val="24"/>
        </w:rPr>
        <w:t>, č. 5493/72.</w:t>
      </w:r>
    </w:p>
    <w:p w14:paraId="68FAB8DD" w14:textId="051D7E4E" w:rsidR="004C57C3" w:rsidRPr="00AA3063" w:rsidRDefault="004C57C3" w:rsidP="00F2361E">
      <w:pPr>
        <w:pStyle w:val="Odstavecseseznamem"/>
        <w:numPr>
          <w:ilvl w:val="0"/>
          <w:numId w:val="16"/>
        </w:numPr>
        <w:tabs>
          <w:tab w:val="left" w:pos="821"/>
          <w:tab w:val="left" w:pos="822"/>
        </w:tabs>
        <w:spacing w:after="240" w:line="360" w:lineRule="auto"/>
        <w:ind w:hanging="600"/>
        <w:jc w:val="both"/>
        <w:rPr>
          <w:i/>
          <w:iCs/>
          <w:sz w:val="24"/>
          <w:szCs w:val="24"/>
        </w:rPr>
      </w:pPr>
      <w:r w:rsidRPr="008C3261">
        <w:rPr>
          <w:sz w:val="24"/>
          <w:szCs w:val="24"/>
        </w:rPr>
        <w:t>Rozsudek ESLP ze dne 18. led</w:t>
      </w:r>
      <w:r w:rsidR="007052C1" w:rsidRPr="008C3261">
        <w:rPr>
          <w:sz w:val="24"/>
          <w:szCs w:val="24"/>
        </w:rPr>
        <w:t>na</w:t>
      </w:r>
      <w:r w:rsidR="00D36A32" w:rsidRPr="008C3261">
        <w:rPr>
          <w:sz w:val="24"/>
          <w:szCs w:val="24"/>
        </w:rPr>
        <w:t xml:space="preserve"> </w:t>
      </w:r>
      <w:r w:rsidRPr="008C3261">
        <w:rPr>
          <w:sz w:val="24"/>
          <w:szCs w:val="24"/>
        </w:rPr>
        <w:t xml:space="preserve">1978, </w:t>
      </w:r>
      <w:r w:rsidRPr="008C3261">
        <w:rPr>
          <w:i/>
          <w:iCs/>
          <w:sz w:val="24"/>
          <w:szCs w:val="24"/>
        </w:rPr>
        <w:t xml:space="preserve">Irsko v Spojené království, </w:t>
      </w:r>
      <w:r w:rsidRPr="008C3261">
        <w:rPr>
          <w:sz w:val="24"/>
          <w:szCs w:val="24"/>
        </w:rPr>
        <w:t>stížnost č. 5310/71.</w:t>
      </w:r>
    </w:p>
    <w:p w14:paraId="5BD13A4A" w14:textId="77777777" w:rsidR="00AA3063" w:rsidRPr="008C3261" w:rsidRDefault="00AA3063"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4. prosince 1995, </w:t>
      </w:r>
      <w:proofErr w:type="spellStart"/>
      <w:r w:rsidRPr="008C3261">
        <w:rPr>
          <w:i/>
          <w:iCs/>
          <w:sz w:val="24"/>
          <w:szCs w:val="24"/>
        </w:rPr>
        <w:t>Ribitsch</w:t>
      </w:r>
      <w:proofErr w:type="spellEnd"/>
      <w:r w:rsidRPr="008C3261">
        <w:rPr>
          <w:i/>
          <w:iCs/>
          <w:sz w:val="24"/>
          <w:szCs w:val="24"/>
        </w:rPr>
        <w:t xml:space="preserve"> proti Rakousku</w:t>
      </w:r>
      <w:r w:rsidRPr="008C3261">
        <w:rPr>
          <w:sz w:val="24"/>
          <w:szCs w:val="24"/>
        </w:rPr>
        <w:t>, č. 18896/91.</w:t>
      </w:r>
    </w:p>
    <w:p w14:paraId="295FA6E1" w14:textId="77777777" w:rsidR="00AA3063" w:rsidRPr="008C3261" w:rsidRDefault="00AA3063"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21. října 1996, </w:t>
      </w:r>
      <w:proofErr w:type="spellStart"/>
      <w:r w:rsidRPr="008C3261">
        <w:rPr>
          <w:i/>
          <w:iCs/>
          <w:sz w:val="24"/>
          <w:szCs w:val="24"/>
        </w:rPr>
        <w:t>Domenichini</w:t>
      </w:r>
      <w:proofErr w:type="spellEnd"/>
      <w:r w:rsidRPr="008C3261">
        <w:rPr>
          <w:i/>
          <w:iCs/>
          <w:sz w:val="24"/>
          <w:szCs w:val="24"/>
        </w:rPr>
        <w:t xml:space="preserve"> proti Itálii</w:t>
      </w:r>
      <w:r w:rsidRPr="008C3261">
        <w:rPr>
          <w:sz w:val="24"/>
          <w:szCs w:val="24"/>
        </w:rPr>
        <w:t>, č. 15943/90.</w:t>
      </w:r>
    </w:p>
    <w:p w14:paraId="303627C6" w14:textId="77777777" w:rsidR="00AA3063" w:rsidRPr="008C3261" w:rsidRDefault="00AA3063"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16. prosince 1997, </w:t>
      </w:r>
      <w:proofErr w:type="spellStart"/>
      <w:r w:rsidRPr="008C3261">
        <w:rPr>
          <w:i/>
          <w:iCs/>
          <w:sz w:val="24"/>
          <w:szCs w:val="24"/>
        </w:rPr>
        <w:t>Raninen</w:t>
      </w:r>
      <w:proofErr w:type="spellEnd"/>
      <w:r w:rsidRPr="008C3261">
        <w:rPr>
          <w:i/>
          <w:iCs/>
          <w:sz w:val="24"/>
          <w:szCs w:val="24"/>
        </w:rPr>
        <w:t xml:space="preserve"> proti Finsku</w:t>
      </w:r>
      <w:r w:rsidRPr="008C3261">
        <w:rPr>
          <w:sz w:val="24"/>
          <w:szCs w:val="24"/>
        </w:rPr>
        <w:t>, č. 20972/92.</w:t>
      </w:r>
    </w:p>
    <w:p w14:paraId="4A513602" w14:textId="40B27A2F" w:rsidR="00AA3063" w:rsidRDefault="00AA3063"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28. července 1999, </w:t>
      </w:r>
      <w:proofErr w:type="spellStart"/>
      <w:r w:rsidRPr="008C3261">
        <w:rPr>
          <w:i/>
          <w:iCs/>
          <w:sz w:val="24"/>
          <w:szCs w:val="24"/>
        </w:rPr>
        <w:t>Selmouni</w:t>
      </w:r>
      <w:proofErr w:type="spellEnd"/>
      <w:r w:rsidRPr="008C3261">
        <w:rPr>
          <w:i/>
          <w:iCs/>
          <w:sz w:val="24"/>
          <w:szCs w:val="24"/>
        </w:rPr>
        <w:t xml:space="preserve"> proti Francii</w:t>
      </w:r>
      <w:r w:rsidRPr="008C3261">
        <w:rPr>
          <w:sz w:val="24"/>
          <w:szCs w:val="24"/>
        </w:rPr>
        <w:t>, č. 25803/94.</w:t>
      </w:r>
    </w:p>
    <w:p w14:paraId="7AF146A0" w14:textId="2E6E7FA6" w:rsidR="00AA3063" w:rsidRDefault="00AA3063"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6. dubna 2000, </w:t>
      </w:r>
      <w:proofErr w:type="spellStart"/>
      <w:r w:rsidRPr="008C3261">
        <w:rPr>
          <w:i/>
          <w:iCs/>
          <w:sz w:val="24"/>
          <w:szCs w:val="24"/>
        </w:rPr>
        <w:t>Labita</w:t>
      </w:r>
      <w:proofErr w:type="spellEnd"/>
      <w:r w:rsidRPr="008C3261">
        <w:rPr>
          <w:i/>
          <w:iCs/>
          <w:sz w:val="24"/>
          <w:szCs w:val="24"/>
        </w:rPr>
        <w:t xml:space="preserve"> proti Itálii</w:t>
      </w:r>
      <w:r w:rsidRPr="008C3261">
        <w:rPr>
          <w:sz w:val="24"/>
          <w:szCs w:val="24"/>
        </w:rPr>
        <w:t>, č. 26772/95.</w:t>
      </w:r>
    </w:p>
    <w:p w14:paraId="5624DCF2" w14:textId="77777777" w:rsidR="00AA3063" w:rsidRPr="008C3261" w:rsidRDefault="00AA3063"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4. července 2000, </w:t>
      </w:r>
      <w:proofErr w:type="spellStart"/>
      <w:r w:rsidRPr="008C3261">
        <w:rPr>
          <w:i/>
          <w:iCs/>
          <w:sz w:val="24"/>
          <w:szCs w:val="24"/>
        </w:rPr>
        <w:t>Niedbała</w:t>
      </w:r>
      <w:proofErr w:type="spellEnd"/>
      <w:r w:rsidRPr="008C3261">
        <w:rPr>
          <w:i/>
          <w:iCs/>
          <w:sz w:val="24"/>
          <w:szCs w:val="24"/>
        </w:rPr>
        <w:t xml:space="preserve"> proti Polsku</w:t>
      </w:r>
      <w:r w:rsidRPr="008C3261">
        <w:rPr>
          <w:sz w:val="24"/>
          <w:szCs w:val="24"/>
        </w:rPr>
        <w:t>, č. 27915/95.</w:t>
      </w:r>
    </w:p>
    <w:p w14:paraId="1C9A4E04" w14:textId="77777777" w:rsidR="00AA3063" w:rsidRPr="008C3261" w:rsidRDefault="00AA3063"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6. března 2001, </w:t>
      </w:r>
      <w:proofErr w:type="spellStart"/>
      <w:r w:rsidRPr="008C3261">
        <w:rPr>
          <w:i/>
          <w:iCs/>
          <w:sz w:val="24"/>
          <w:szCs w:val="24"/>
        </w:rPr>
        <w:t>Dougoz</w:t>
      </w:r>
      <w:proofErr w:type="spellEnd"/>
      <w:r w:rsidRPr="008C3261">
        <w:rPr>
          <w:i/>
          <w:iCs/>
          <w:sz w:val="24"/>
          <w:szCs w:val="24"/>
        </w:rPr>
        <w:t xml:space="preserve"> proti Řecku</w:t>
      </w:r>
      <w:r w:rsidRPr="008C3261">
        <w:rPr>
          <w:sz w:val="24"/>
          <w:szCs w:val="24"/>
        </w:rPr>
        <w:t>, č. 40907/98.</w:t>
      </w:r>
    </w:p>
    <w:p w14:paraId="70DB76A2" w14:textId="77777777" w:rsidR="00AA3063" w:rsidRPr="008C3261" w:rsidRDefault="00AA3063"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28. června 2001, </w:t>
      </w:r>
      <w:proofErr w:type="spellStart"/>
      <w:r w:rsidRPr="008C3261">
        <w:rPr>
          <w:i/>
          <w:iCs/>
          <w:sz w:val="24"/>
          <w:szCs w:val="24"/>
        </w:rPr>
        <w:t>Selmani</w:t>
      </w:r>
      <w:proofErr w:type="spellEnd"/>
      <w:r w:rsidRPr="008C3261">
        <w:rPr>
          <w:i/>
          <w:iCs/>
          <w:sz w:val="24"/>
          <w:szCs w:val="24"/>
        </w:rPr>
        <w:t xml:space="preserve"> proti Švýcarsku</w:t>
      </w:r>
      <w:r w:rsidRPr="008C3261">
        <w:rPr>
          <w:sz w:val="24"/>
          <w:szCs w:val="24"/>
        </w:rPr>
        <w:t>, č. 70258/01.</w:t>
      </w:r>
    </w:p>
    <w:p w14:paraId="60378960" w14:textId="77777777" w:rsidR="00AA3063" w:rsidRPr="008C3261" w:rsidRDefault="00AA3063"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24. července 2001, </w:t>
      </w:r>
      <w:proofErr w:type="spellStart"/>
      <w:r w:rsidRPr="008C3261">
        <w:rPr>
          <w:i/>
          <w:iCs/>
          <w:sz w:val="24"/>
          <w:szCs w:val="24"/>
        </w:rPr>
        <w:t>Valašinas</w:t>
      </w:r>
      <w:proofErr w:type="spellEnd"/>
      <w:r w:rsidRPr="008C3261">
        <w:rPr>
          <w:i/>
          <w:iCs/>
          <w:sz w:val="24"/>
          <w:szCs w:val="24"/>
        </w:rPr>
        <w:t xml:space="preserve"> proti Litvě</w:t>
      </w:r>
      <w:r w:rsidRPr="008C3261">
        <w:rPr>
          <w:sz w:val="24"/>
          <w:szCs w:val="24"/>
        </w:rPr>
        <w:t>, č. 44558/98.</w:t>
      </w:r>
    </w:p>
    <w:p w14:paraId="20381FE8" w14:textId="5BB2658D" w:rsidR="004C57C3" w:rsidRPr="00AA3063" w:rsidRDefault="004C57C3" w:rsidP="00F2361E">
      <w:pPr>
        <w:pStyle w:val="Odstavecseseznamem"/>
        <w:numPr>
          <w:ilvl w:val="0"/>
          <w:numId w:val="16"/>
        </w:numPr>
        <w:tabs>
          <w:tab w:val="left" w:pos="821"/>
          <w:tab w:val="left" w:pos="822"/>
        </w:tabs>
        <w:spacing w:after="240" w:line="360" w:lineRule="auto"/>
        <w:ind w:hanging="600"/>
        <w:jc w:val="both"/>
        <w:rPr>
          <w:i/>
          <w:iCs/>
          <w:sz w:val="24"/>
          <w:szCs w:val="24"/>
        </w:rPr>
      </w:pPr>
      <w:r w:rsidRPr="008C3261">
        <w:rPr>
          <w:sz w:val="24"/>
          <w:szCs w:val="24"/>
        </w:rPr>
        <w:t xml:space="preserve">Rozsudek ESLP ze dne 15. listopadu 2001, </w:t>
      </w:r>
      <w:proofErr w:type="spellStart"/>
      <w:r w:rsidRPr="008C3261">
        <w:rPr>
          <w:i/>
          <w:iCs/>
          <w:sz w:val="24"/>
          <w:szCs w:val="24"/>
        </w:rPr>
        <w:t>Iwanczuka</w:t>
      </w:r>
      <w:proofErr w:type="spellEnd"/>
      <w:r w:rsidRPr="008C3261">
        <w:rPr>
          <w:i/>
          <w:iCs/>
          <w:sz w:val="24"/>
          <w:szCs w:val="24"/>
        </w:rPr>
        <w:t xml:space="preserve"> v Polsko, </w:t>
      </w:r>
      <w:r w:rsidRPr="008C3261">
        <w:rPr>
          <w:sz w:val="24"/>
          <w:szCs w:val="24"/>
        </w:rPr>
        <w:t>stížnost č. 25196/94</w:t>
      </w:r>
      <w:r w:rsidR="007052C1" w:rsidRPr="008C3261">
        <w:rPr>
          <w:sz w:val="24"/>
          <w:szCs w:val="24"/>
        </w:rPr>
        <w:t>.</w:t>
      </w:r>
    </w:p>
    <w:p w14:paraId="11E9A0DD" w14:textId="77777777" w:rsidR="00AA3063" w:rsidRPr="008C3261" w:rsidRDefault="00AA3063"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21. března 2002, </w:t>
      </w:r>
      <w:proofErr w:type="spellStart"/>
      <w:r w:rsidRPr="008C3261">
        <w:rPr>
          <w:i/>
          <w:iCs/>
          <w:sz w:val="24"/>
          <w:szCs w:val="24"/>
        </w:rPr>
        <w:t>Stašaitis</w:t>
      </w:r>
      <w:proofErr w:type="spellEnd"/>
      <w:r w:rsidRPr="008C3261">
        <w:rPr>
          <w:i/>
          <w:iCs/>
          <w:sz w:val="24"/>
          <w:szCs w:val="24"/>
        </w:rPr>
        <w:t xml:space="preserve"> proti Litvě</w:t>
      </w:r>
      <w:r w:rsidRPr="008C3261">
        <w:rPr>
          <w:sz w:val="24"/>
          <w:szCs w:val="24"/>
        </w:rPr>
        <w:t>, č. 47679/99.</w:t>
      </w:r>
    </w:p>
    <w:p w14:paraId="26B4D9B3" w14:textId="77777777" w:rsidR="00AA3063" w:rsidRPr="008C3261" w:rsidRDefault="00AA3063"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3. prosince 2002, </w:t>
      </w:r>
      <w:proofErr w:type="spellStart"/>
      <w:r w:rsidRPr="008C3261">
        <w:rPr>
          <w:i/>
          <w:iCs/>
          <w:sz w:val="24"/>
          <w:szCs w:val="24"/>
        </w:rPr>
        <w:t>Nowicka</w:t>
      </w:r>
      <w:proofErr w:type="spellEnd"/>
      <w:r w:rsidRPr="008C3261">
        <w:rPr>
          <w:i/>
          <w:iCs/>
          <w:sz w:val="24"/>
          <w:szCs w:val="24"/>
        </w:rPr>
        <w:t xml:space="preserve"> proti Polsku</w:t>
      </w:r>
      <w:r w:rsidRPr="008C3261">
        <w:rPr>
          <w:sz w:val="24"/>
          <w:szCs w:val="24"/>
        </w:rPr>
        <w:t>, č. 30218/96.</w:t>
      </w:r>
    </w:p>
    <w:p w14:paraId="23E25CE6" w14:textId="77777777" w:rsidR="00AA3063" w:rsidRPr="008C3261" w:rsidRDefault="00AA3063"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lastRenderedPageBreak/>
        <w:t xml:space="preserve">Rozsudek ESLP ze dne 3. června 2003, </w:t>
      </w:r>
      <w:proofErr w:type="spellStart"/>
      <w:r w:rsidRPr="008C3261">
        <w:rPr>
          <w:i/>
          <w:iCs/>
          <w:sz w:val="24"/>
          <w:szCs w:val="24"/>
        </w:rPr>
        <w:t>Cotleţ</w:t>
      </w:r>
      <w:proofErr w:type="spellEnd"/>
      <w:r w:rsidRPr="008C3261">
        <w:rPr>
          <w:i/>
          <w:iCs/>
          <w:sz w:val="24"/>
          <w:szCs w:val="24"/>
        </w:rPr>
        <w:t xml:space="preserve"> proti Rumunsku</w:t>
      </w:r>
      <w:r w:rsidRPr="008C3261">
        <w:rPr>
          <w:sz w:val="24"/>
          <w:szCs w:val="24"/>
        </w:rPr>
        <w:t>, č. 38565/97.</w:t>
      </w:r>
    </w:p>
    <w:p w14:paraId="40510873" w14:textId="77777777" w:rsidR="00AA3063" w:rsidRPr="008C3261" w:rsidRDefault="00AA3063"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4. listopadu 2003, </w:t>
      </w:r>
      <w:proofErr w:type="spellStart"/>
      <w:r w:rsidRPr="008C3261">
        <w:rPr>
          <w:i/>
          <w:iCs/>
          <w:sz w:val="24"/>
          <w:szCs w:val="24"/>
        </w:rPr>
        <w:t>Hadžiu</w:t>
      </w:r>
      <w:proofErr w:type="spellEnd"/>
      <w:r w:rsidRPr="008C3261">
        <w:rPr>
          <w:i/>
          <w:iCs/>
          <w:sz w:val="24"/>
          <w:szCs w:val="24"/>
        </w:rPr>
        <w:t xml:space="preserve"> proti České republice</w:t>
      </w:r>
      <w:r w:rsidRPr="008C3261">
        <w:rPr>
          <w:sz w:val="24"/>
          <w:szCs w:val="24"/>
        </w:rPr>
        <w:t>, č. 52110/99.</w:t>
      </w:r>
    </w:p>
    <w:p w14:paraId="04C56375" w14:textId="77777777" w:rsidR="00E60340" w:rsidRPr="008C3261" w:rsidRDefault="00E60340"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11. prosince 2003, </w:t>
      </w:r>
      <w:proofErr w:type="spellStart"/>
      <w:r w:rsidRPr="008C3261">
        <w:rPr>
          <w:i/>
          <w:iCs/>
          <w:sz w:val="24"/>
          <w:szCs w:val="24"/>
        </w:rPr>
        <w:t>Yankov</w:t>
      </w:r>
      <w:proofErr w:type="spellEnd"/>
      <w:r w:rsidRPr="008C3261">
        <w:rPr>
          <w:i/>
          <w:iCs/>
          <w:sz w:val="24"/>
          <w:szCs w:val="24"/>
        </w:rPr>
        <w:t xml:space="preserve"> proti Bulharsku</w:t>
      </w:r>
      <w:r w:rsidRPr="008C3261">
        <w:rPr>
          <w:sz w:val="24"/>
          <w:szCs w:val="24"/>
        </w:rPr>
        <w:t>, č.39084/97.</w:t>
      </w:r>
    </w:p>
    <w:p w14:paraId="72E28964" w14:textId="77777777" w:rsidR="00E60340" w:rsidRPr="008C3261" w:rsidRDefault="00E60340"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3. června 2004, </w:t>
      </w:r>
      <w:proofErr w:type="spellStart"/>
      <w:r w:rsidRPr="008C3261">
        <w:rPr>
          <w:i/>
          <w:iCs/>
          <w:sz w:val="24"/>
          <w:szCs w:val="24"/>
        </w:rPr>
        <w:t>Batı</w:t>
      </w:r>
      <w:proofErr w:type="spellEnd"/>
      <w:r w:rsidRPr="008C3261">
        <w:rPr>
          <w:i/>
          <w:iCs/>
          <w:sz w:val="24"/>
          <w:szCs w:val="24"/>
        </w:rPr>
        <w:t xml:space="preserve"> a další proti Turecku</w:t>
      </w:r>
      <w:r w:rsidRPr="008C3261">
        <w:rPr>
          <w:sz w:val="24"/>
          <w:szCs w:val="24"/>
        </w:rPr>
        <w:t>, č. 33097/96.</w:t>
      </w:r>
    </w:p>
    <w:p w14:paraId="10067BD2" w14:textId="77777777" w:rsidR="00E60340" w:rsidRPr="008C3261" w:rsidRDefault="00E60340"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16. června 2005, </w:t>
      </w:r>
      <w:proofErr w:type="spellStart"/>
      <w:r w:rsidRPr="008C3261">
        <w:rPr>
          <w:i/>
          <w:iCs/>
          <w:sz w:val="24"/>
          <w:szCs w:val="24"/>
        </w:rPr>
        <w:t>Storck</w:t>
      </w:r>
      <w:proofErr w:type="spellEnd"/>
      <w:r w:rsidRPr="008C3261">
        <w:rPr>
          <w:i/>
          <w:iCs/>
          <w:sz w:val="24"/>
          <w:szCs w:val="24"/>
        </w:rPr>
        <w:t xml:space="preserve"> proti Německu,</w:t>
      </w:r>
      <w:r w:rsidRPr="008C3261">
        <w:rPr>
          <w:iCs/>
          <w:sz w:val="24"/>
          <w:szCs w:val="24"/>
        </w:rPr>
        <w:t xml:space="preserve"> </w:t>
      </w:r>
      <w:r w:rsidRPr="008C3261">
        <w:rPr>
          <w:sz w:val="24"/>
          <w:szCs w:val="24"/>
        </w:rPr>
        <w:t>č. 61603/00.</w:t>
      </w:r>
    </w:p>
    <w:p w14:paraId="0427E7A9" w14:textId="21AC128D" w:rsidR="00E60340" w:rsidRDefault="00E60340"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25. října 2005, </w:t>
      </w:r>
      <w:proofErr w:type="spellStart"/>
      <w:r w:rsidRPr="008C3261">
        <w:rPr>
          <w:i/>
          <w:iCs/>
          <w:sz w:val="24"/>
          <w:szCs w:val="24"/>
        </w:rPr>
        <w:t>Fedotov</w:t>
      </w:r>
      <w:proofErr w:type="spellEnd"/>
      <w:r w:rsidRPr="008C3261">
        <w:rPr>
          <w:i/>
          <w:iCs/>
          <w:sz w:val="24"/>
          <w:szCs w:val="24"/>
        </w:rPr>
        <w:t xml:space="preserve"> proti Rusku</w:t>
      </w:r>
      <w:r w:rsidRPr="008C3261">
        <w:rPr>
          <w:sz w:val="24"/>
          <w:szCs w:val="24"/>
        </w:rPr>
        <w:t xml:space="preserve">, č. 5140/02. </w:t>
      </w:r>
    </w:p>
    <w:p w14:paraId="6616AAA0" w14:textId="77777777" w:rsidR="00E60340" w:rsidRPr="008C3261" w:rsidRDefault="00E60340"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6. ledna 2006, </w:t>
      </w:r>
      <w:proofErr w:type="spellStart"/>
      <w:r w:rsidRPr="008C3261">
        <w:rPr>
          <w:i/>
          <w:iCs/>
          <w:sz w:val="24"/>
          <w:szCs w:val="24"/>
        </w:rPr>
        <w:t>Mikheyev</w:t>
      </w:r>
      <w:proofErr w:type="spellEnd"/>
      <w:r w:rsidRPr="008C3261">
        <w:rPr>
          <w:i/>
          <w:iCs/>
          <w:sz w:val="24"/>
          <w:szCs w:val="24"/>
        </w:rPr>
        <w:t xml:space="preserve"> proti Rusku</w:t>
      </w:r>
      <w:r w:rsidRPr="008C3261">
        <w:rPr>
          <w:sz w:val="24"/>
          <w:szCs w:val="24"/>
        </w:rPr>
        <w:t>, č. 77617/01.</w:t>
      </w:r>
    </w:p>
    <w:p w14:paraId="16256961" w14:textId="141D4A5A" w:rsidR="00E60340" w:rsidRDefault="00E60340"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1. června 2006, </w:t>
      </w:r>
      <w:proofErr w:type="spellStart"/>
      <w:r w:rsidRPr="008C3261">
        <w:rPr>
          <w:i/>
          <w:iCs/>
          <w:sz w:val="24"/>
          <w:szCs w:val="24"/>
        </w:rPr>
        <w:t>Mamedova</w:t>
      </w:r>
      <w:proofErr w:type="spellEnd"/>
      <w:r w:rsidRPr="008C3261">
        <w:rPr>
          <w:i/>
          <w:iCs/>
          <w:sz w:val="24"/>
          <w:szCs w:val="24"/>
        </w:rPr>
        <w:t xml:space="preserve"> proti Rusku</w:t>
      </w:r>
      <w:r w:rsidRPr="008C3261">
        <w:rPr>
          <w:sz w:val="24"/>
          <w:szCs w:val="24"/>
        </w:rPr>
        <w:t>, č. 7064/05.</w:t>
      </w:r>
    </w:p>
    <w:p w14:paraId="42BA0D9A" w14:textId="76A89B8B" w:rsidR="005A457B" w:rsidRPr="008C3261" w:rsidRDefault="005A457B" w:rsidP="00F2361E">
      <w:pPr>
        <w:pStyle w:val="Odstavecseseznamem"/>
        <w:numPr>
          <w:ilvl w:val="0"/>
          <w:numId w:val="16"/>
        </w:numPr>
        <w:tabs>
          <w:tab w:val="left" w:pos="821"/>
          <w:tab w:val="left" w:pos="822"/>
        </w:tabs>
        <w:spacing w:after="240" w:line="360" w:lineRule="auto"/>
        <w:ind w:hanging="600"/>
        <w:jc w:val="both"/>
        <w:rPr>
          <w:sz w:val="24"/>
          <w:szCs w:val="24"/>
        </w:rPr>
      </w:pPr>
      <w:r w:rsidRPr="005A457B">
        <w:rPr>
          <w:sz w:val="24"/>
          <w:szCs w:val="24"/>
        </w:rPr>
        <w:t xml:space="preserve">ESLP: Rozsudek ze dne 4. července 2006, </w:t>
      </w:r>
      <w:proofErr w:type="spellStart"/>
      <w:r w:rsidRPr="005A457B">
        <w:rPr>
          <w:i/>
          <w:iCs/>
          <w:sz w:val="24"/>
          <w:szCs w:val="24"/>
        </w:rPr>
        <w:t>Ramirez</w:t>
      </w:r>
      <w:proofErr w:type="spellEnd"/>
      <w:r w:rsidRPr="005A457B">
        <w:rPr>
          <w:i/>
          <w:iCs/>
          <w:sz w:val="24"/>
          <w:szCs w:val="24"/>
        </w:rPr>
        <w:t xml:space="preserve"> Sanchez proti Francii</w:t>
      </w:r>
      <w:r w:rsidRPr="005A457B">
        <w:rPr>
          <w:sz w:val="24"/>
          <w:szCs w:val="24"/>
        </w:rPr>
        <w:t>, č. 59450/00.</w:t>
      </w:r>
    </w:p>
    <w:p w14:paraId="4CBC4758" w14:textId="77777777" w:rsidR="00E60340" w:rsidRPr="008C3261" w:rsidRDefault="00E60340"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12. ledna 2007, </w:t>
      </w:r>
      <w:proofErr w:type="spellStart"/>
      <w:r w:rsidRPr="008C3261">
        <w:rPr>
          <w:i/>
          <w:iCs/>
          <w:sz w:val="24"/>
          <w:szCs w:val="24"/>
        </w:rPr>
        <w:t>Frétot</w:t>
      </w:r>
      <w:proofErr w:type="spellEnd"/>
      <w:r w:rsidRPr="008C3261">
        <w:rPr>
          <w:i/>
          <w:iCs/>
          <w:sz w:val="24"/>
          <w:szCs w:val="24"/>
        </w:rPr>
        <w:t xml:space="preserve"> proti Francii</w:t>
      </w:r>
      <w:r w:rsidRPr="008C3261">
        <w:rPr>
          <w:sz w:val="24"/>
          <w:szCs w:val="24"/>
        </w:rPr>
        <w:t xml:space="preserve">, č. 70204/01. </w:t>
      </w:r>
    </w:p>
    <w:p w14:paraId="5E70B418" w14:textId="77777777" w:rsidR="00E60340" w:rsidRPr="008C3261" w:rsidRDefault="00E60340"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27. března 2007, </w:t>
      </w:r>
      <w:proofErr w:type="spellStart"/>
      <w:r w:rsidRPr="008C3261">
        <w:rPr>
          <w:i/>
          <w:iCs/>
          <w:sz w:val="24"/>
          <w:szCs w:val="24"/>
        </w:rPr>
        <w:t>Istratii</w:t>
      </w:r>
      <w:proofErr w:type="spellEnd"/>
      <w:r w:rsidRPr="008C3261">
        <w:rPr>
          <w:i/>
          <w:iCs/>
          <w:sz w:val="24"/>
          <w:szCs w:val="24"/>
        </w:rPr>
        <w:t xml:space="preserve"> proti Moldavsku</w:t>
      </w:r>
      <w:r w:rsidRPr="008C3261">
        <w:rPr>
          <w:sz w:val="24"/>
          <w:szCs w:val="24"/>
        </w:rPr>
        <w:t>, č. 8721/05.</w:t>
      </w:r>
    </w:p>
    <w:p w14:paraId="3CD094FB" w14:textId="2A64D92B" w:rsidR="00E60340" w:rsidRDefault="00E60340"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29. ledna 2008, </w:t>
      </w:r>
      <w:proofErr w:type="spellStart"/>
      <w:r w:rsidRPr="008C3261">
        <w:rPr>
          <w:i/>
          <w:iCs/>
          <w:sz w:val="24"/>
          <w:szCs w:val="24"/>
        </w:rPr>
        <w:t>Saadi</w:t>
      </w:r>
      <w:proofErr w:type="spellEnd"/>
      <w:r w:rsidRPr="008C3261">
        <w:rPr>
          <w:i/>
          <w:iCs/>
          <w:sz w:val="24"/>
          <w:szCs w:val="24"/>
        </w:rPr>
        <w:t xml:space="preserve"> proti Spojenému království</w:t>
      </w:r>
      <w:r w:rsidRPr="008C3261">
        <w:rPr>
          <w:sz w:val="24"/>
          <w:szCs w:val="24"/>
        </w:rPr>
        <w:t>, č. 13229/03.</w:t>
      </w:r>
    </w:p>
    <w:p w14:paraId="6E537254" w14:textId="77777777" w:rsidR="00E60340" w:rsidRPr="008C3261" w:rsidRDefault="00E60340"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15. května 2008, </w:t>
      </w:r>
      <w:proofErr w:type="spellStart"/>
      <w:r w:rsidRPr="008C3261">
        <w:rPr>
          <w:i/>
          <w:iCs/>
          <w:sz w:val="24"/>
          <w:szCs w:val="24"/>
        </w:rPr>
        <w:t>Dedovskiy</w:t>
      </w:r>
      <w:proofErr w:type="spellEnd"/>
      <w:r w:rsidRPr="008C3261">
        <w:rPr>
          <w:i/>
          <w:iCs/>
          <w:sz w:val="24"/>
          <w:szCs w:val="24"/>
        </w:rPr>
        <w:t xml:space="preserve"> a další proti Rusku</w:t>
      </w:r>
      <w:r w:rsidRPr="008C3261">
        <w:rPr>
          <w:sz w:val="24"/>
          <w:szCs w:val="24"/>
        </w:rPr>
        <w:t>, č. 7178/03.</w:t>
      </w:r>
    </w:p>
    <w:p w14:paraId="2EC02FAE" w14:textId="77777777" w:rsidR="00E60340" w:rsidRPr="008C3261" w:rsidRDefault="00E60340"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3. června 2008, </w:t>
      </w:r>
      <w:proofErr w:type="spellStart"/>
      <w:r w:rsidRPr="008C3261">
        <w:rPr>
          <w:i/>
          <w:iCs/>
          <w:sz w:val="24"/>
          <w:szCs w:val="24"/>
        </w:rPr>
        <w:t>Hýbner</w:t>
      </w:r>
      <w:proofErr w:type="spellEnd"/>
      <w:r w:rsidRPr="008C3261">
        <w:rPr>
          <w:i/>
          <w:iCs/>
          <w:sz w:val="24"/>
          <w:szCs w:val="24"/>
        </w:rPr>
        <w:t xml:space="preserve"> proti České republice</w:t>
      </w:r>
      <w:r w:rsidRPr="008C3261">
        <w:rPr>
          <w:sz w:val="24"/>
          <w:szCs w:val="24"/>
        </w:rPr>
        <w:t>, č. 28204/04.</w:t>
      </w:r>
    </w:p>
    <w:p w14:paraId="7F30647E" w14:textId="77777777" w:rsidR="00E60340" w:rsidRPr="008C3261" w:rsidRDefault="00E60340"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2. října 2008, </w:t>
      </w:r>
      <w:r w:rsidRPr="008C3261">
        <w:rPr>
          <w:i/>
          <w:iCs/>
          <w:sz w:val="24"/>
          <w:szCs w:val="24"/>
        </w:rPr>
        <w:t>Rusu proti Rakousku</w:t>
      </w:r>
      <w:r w:rsidRPr="008C3261">
        <w:rPr>
          <w:sz w:val="24"/>
          <w:szCs w:val="24"/>
        </w:rPr>
        <w:t>, č. 34082/02.</w:t>
      </w:r>
    </w:p>
    <w:p w14:paraId="7B4FADBA" w14:textId="77777777" w:rsidR="00E60340" w:rsidRPr="008C3261" w:rsidRDefault="00E60340"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13. ledna 2009, </w:t>
      </w:r>
      <w:proofErr w:type="spellStart"/>
      <w:r w:rsidRPr="008C3261">
        <w:rPr>
          <w:i/>
          <w:iCs/>
          <w:sz w:val="24"/>
          <w:szCs w:val="24"/>
        </w:rPr>
        <w:t>Giorgi</w:t>
      </w:r>
      <w:proofErr w:type="spellEnd"/>
      <w:r w:rsidRPr="008C3261">
        <w:rPr>
          <w:i/>
          <w:iCs/>
          <w:sz w:val="24"/>
          <w:szCs w:val="24"/>
        </w:rPr>
        <w:t xml:space="preserve"> </w:t>
      </w:r>
      <w:proofErr w:type="spellStart"/>
      <w:r w:rsidRPr="008C3261">
        <w:rPr>
          <w:i/>
          <w:iCs/>
          <w:sz w:val="24"/>
          <w:szCs w:val="24"/>
        </w:rPr>
        <w:t>Nikolaishvili</w:t>
      </w:r>
      <w:proofErr w:type="spellEnd"/>
      <w:r w:rsidRPr="008C3261">
        <w:rPr>
          <w:i/>
          <w:iCs/>
          <w:sz w:val="24"/>
          <w:szCs w:val="24"/>
        </w:rPr>
        <w:t xml:space="preserve"> proti Gruzii</w:t>
      </w:r>
      <w:r w:rsidRPr="008C3261">
        <w:rPr>
          <w:sz w:val="24"/>
          <w:szCs w:val="24"/>
        </w:rPr>
        <w:t>, č. 37048/04.</w:t>
      </w:r>
    </w:p>
    <w:p w14:paraId="242CC5B3" w14:textId="3AC8C55C" w:rsidR="004C57C3" w:rsidRPr="00E60340" w:rsidRDefault="004C57C3" w:rsidP="00F2361E">
      <w:pPr>
        <w:pStyle w:val="Odstavecseseznamem"/>
        <w:numPr>
          <w:ilvl w:val="0"/>
          <w:numId w:val="16"/>
        </w:numPr>
        <w:tabs>
          <w:tab w:val="left" w:pos="821"/>
          <w:tab w:val="left" w:pos="822"/>
        </w:tabs>
        <w:spacing w:after="240" w:line="360" w:lineRule="auto"/>
        <w:ind w:hanging="600"/>
        <w:jc w:val="both"/>
        <w:rPr>
          <w:i/>
          <w:iCs/>
          <w:sz w:val="24"/>
          <w:szCs w:val="24"/>
        </w:rPr>
      </w:pPr>
      <w:r w:rsidRPr="008C3261">
        <w:rPr>
          <w:sz w:val="24"/>
          <w:szCs w:val="24"/>
        </w:rPr>
        <w:t xml:space="preserve">Rozsudek ESLP ze dne 17. září 2009, </w:t>
      </w:r>
      <w:proofErr w:type="spellStart"/>
      <w:r w:rsidRPr="008C3261">
        <w:rPr>
          <w:i/>
          <w:iCs/>
          <w:sz w:val="24"/>
          <w:szCs w:val="24"/>
        </w:rPr>
        <w:t>Enea</w:t>
      </w:r>
      <w:proofErr w:type="spellEnd"/>
      <w:r w:rsidRPr="008C3261">
        <w:rPr>
          <w:i/>
          <w:iCs/>
          <w:sz w:val="24"/>
          <w:szCs w:val="24"/>
        </w:rPr>
        <w:t xml:space="preserve"> v Itálie</w:t>
      </w:r>
      <w:r w:rsidRPr="008C3261">
        <w:rPr>
          <w:sz w:val="24"/>
          <w:szCs w:val="24"/>
        </w:rPr>
        <w:t>, stížnost č. 74912/01</w:t>
      </w:r>
      <w:r w:rsidR="007052C1" w:rsidRPr="008C3261">
        <w:rPr>
          <w:sz w:val="24"/>
          <w:szCs w:val="24"/>
        </w:rPr>
        <w:t>.</w:t>
      </w:r>
    </w:p>
    <w:p w14:paraId="4924788A" w14:textId="19DBA55C" w:rsidR="00E60340" w:rsidRDefault="00E60340"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22. října 2009, </w:t>
      </w:r>
      <w:proofErr w:type="spellStart"/>
      <w:r w:rsidRPr="008C3261">
        <w:rPr>
          <w:i/>
          <w:iCs/>
          <w:sz w:val="24"/>
          <w:szCs w:val="24"/>
        </w:rPr>
        <w:t>Orchowski</w:t>
      </w:r>
      <w:proofErr w:type="spellEnd"/>
      <w:r w:rsidRPr="008C3261">
        <w:rPr>
          <w:i/>
          <w:iCs/>
          <w:sz w:val="24"/>
          <w:szCs w:val="24"/>
        </w:rPr>
        <w:t xml:space="preserve"> proti Polsku</w:t>
      </w:r>
      <w:r w:rsidRPr="008C3261">
        <w:rPr>
          <w:sz w:val="24"/>
          <w:szCs w:val="24"/>
        </w:rPr>
        <w:t>, č. 17885/04.</w:t>
      </w:r>
    </w:p>
    <w:p w14:paraId="748CF5F0" w14:textId="77777777" w:rsidR="00E60340" w:rsidRPr="008C3261" w:rsidRDefault="00E60340"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11. ledna 2011, </w:t>
      </w:r>
      <w:proofErr w:type="spellStart"/>
      <w:r w:rsidRPr="008C3261">
        <w:rPr>
          <w:i/>
          <w:iCs/>
          <w:sz w:val="24"/>
          <w:szCs w:val="24"/>
        </w:rPr>
        <w:t>Nuri</w:t>
      </w:r>
      <w:proofErr w:type="spellEnd"/>
      <w:r w:rsidRPr="008C3261">
        <w:rPr>
          <w:i/>
          <w:iCs/>
          <w:sz w:val="24"/>
          <w:szCs w:val="24"/>
        </w:rPr>
        <w:t xml:space="preserve"> </w:t>
      </w:r>
      <w:proofErr w:type="spellStart"/>
      <w:r w:rsidRPr="008C3261">
        <w:rPr>
          <w:i/>
          <w:iCs/>
          <w:sz w:val="24"/>
          <w:szCs w:val="24"/>
        </w:rPr>
        <w:t>Özen</w:t>
      </w:r>
      <w:proofErr w:type="spellEnd"/>
      <w:r w:rsidRPr="008C3261">
        <w:rPr>
          <w:i/>
          <w:iCs/>
          <w:sz w:val="24"/>
          <w:szCs w:val="24"/>
        </w:rPr>
        <w:t xml:space="preserve"> a další proti Turecku</w:t>
      </w:r>
      <w:r w:rsidRPr="008C3261">
        <w:rPr>
          <w:sz w:val="24"/>
          <w:szCs w:val="24"/>
        </w:rPr>
        <w:t>, č. 15672/08.</w:t>
      </w:r>
    </w:p>
    <w:p w14:paraId="73CAAAE2" w14:textId="3121B788" w:rsidR="00E60340" w:rsidRDefault="00E60340"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20. ledna 2011, </w:t>
      </w:r>
      <w:proofErr w:type="spellStart"/>
      <w:r w:rsidRPr="008C3261">
        <w:rPr>
          <w:i/>
          <w:iCs/>
          <w:sz w:val="24"/>
          <w:szCs w:val="24"/>
        </w:rPr>
        <w:t>Kashavelov</w:t>
      </w:r>
      <w:proofErr w:type="spellEnd"/>
      <w:r w:rsidRPr="008C3261">
        <w:rPr>
          <w:i/>
          <w:iCs/>
          <w:sz w:val="24"/>
          <w:szCs w:val="24"/>
        </w:rPr>
        <w:t xml:space="preserve"> proti Bulharsku</w:t>
      </w:r>
      <w:r w:rsidRPr="008C3261">
        <w:rPr>
          <w:sz w:val="24"/>
          <w:szCs w:val="24"/>
        </w:rPr>
        <w:t>, č. 891/05.</w:t>
      </w:r>
    </w:p>
    <w:p w14:paraId="60E99552" w14:textId="017C0684" w:rsidR="00E60340" w:rsidRDefault="00E60340"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21. ledna 2011, </w:t>
      </w:r>
      <w:r w:rsidRPr="008C3261">
        <w:rPr>
          <w:i/>
          <w:iCs/>
          <w:sz w:val="24"/>
          <w:szCs w:val="24"/>
        </w:rPr>
        <w:t>M.S.S. proti Belgii a Řecku</w:t>
      </w:r>
      <w:r w:rsidRPr="008C3261">
        <w:rPr>
          <w:sz w:val="24"/>
          <w:szCs w:val="24"/>
        </w:rPr>
        <w:t>, č. 30696/09.</w:t>
      </w:r>
    </w:p>
    <w:p w14:paraId="7DE947E5" w14:textId="77777777" w:rsidR="00E60340" w:rsidRPr="008C3261" w:rsidRDefault="00E60340"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lastRenderedPageBreak/>
        <w:t xml:space="preserve">Rozsudek ESLP ze dne 25. ledna 2011, </w:t>
      </w:r>
      <w:proofErr w:type="spellStart"/>
      <w:r w:rsidRPr="008C3261">
        <w:rPr>
          <w:i/>
          <w:iCs/>
          <w:sz w:val="24"/>
          <w:szCs w:val="24"/>
        </w:rPr>
        <w:t>Elefteriadis</w:t>
      </w:r>
      <w:proofErr w:type="spellEnd"/>
      <w:r w:rsidRPr="008C3261">
        <w:rPr>
          <w:i/>
          <w:iCs/>
          <w:sz w:val="24"/>
          <w:szCs w:val="24"/>
        </w:rPr>
        <w:t xml:space="preserve"> proti Rumunsku</w:t>
      </w:r>
      <w:r w:rsidRPr="008C3261">
        <w:rPr>
          <w:sz w:val="24"/>
          <w:szCs w:val="24"/>
        </w:rPr>
        <w:t>, č. 38427/05.</w:t>
      </w:r>
    </w:p>
    <w:p w14:paraId="22FD697F" w14:textId="410A83E8" w:rsidR="007052C1" w:rsidRDefault="007052C1"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19. dubna 2011, </w:t>
      </w:r>
      <w:proofErr w:type="spellStart"/>
      <w:r w:rsidRPr="008C3261">
        <w:rPr>
          <w:i/>
          <w:iCs/>
          <w:sz w:val="24"/>
          <w:szCs w:val="24"/>
        </w:rPr>
        <w:t>Peers</w:t>
      </w:r>
      <w:proofErr w:type="spellEnd"/>
      <w:r w:rsidRPr="008C3261">
        <w:rPr>
          <w:i/>
          <w:iCs/>
          <w:sz w:val="24"/>
          <w:szCs w:val="24"/>
        </w:rPr>
        <w:t xml:space="preserve"> proti Řecku</w:t>
      </w:r>
      <w:r w:rsidRPr="008C3261">
        <w:rPr>
          <w:sz w:val="24"/>
          <w:szCs w:val="24"/>
        </w:rPr>
        <w:t>, č. 28524/95.</w:t>
      </w:r>
    </w:p>
    <w:p w14:paraId="62287D86" w14:textId="77777777" w:rsidR="00E60340" w:rsidRPr="008C3261" w:rsidRDefault="00E60340"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23. února 2012, </w:t>
      </w:r>
      <w:proofErr w:type="spellStart"/>
      <w:r w:rsidRPr="008C3261">
        <w:rPr>
          <w:i/>
          <w:iCs/>
          <w:sz w:val="24"/>
          <w:szCs w:val="24"/>
        </w:rPr>
        <w:t>Trosin</w:t>
      </w:r>
      <w:proofErr w:type="spellEnd"/>
      <w:r w:rsidRPr="008C3261">
        <w:rPr>
          <w:i/>
          <w:iCs/>
          <w:sz w:val="24"/>
          <w:szCs w:val="24"/>
        </w:rPr>
        <w:t xml:space="preserve"> proti Ukrajině</w:t>
      </w:r>
      <w:r w:rsidRPr="008C3261">
        <w:rPr>
          <w:sz w:val="24"/>
          <w:szCs w:val="24"/>
        </w:rPr>
        <w:t>, č. 39758/05.</w:t>
      </w:r>
    </w:p>
    <w:p w14:paraId="3E6E915C" w14:textId="3CB6F347" w:rsidR="00D36A32" w:rsidRPr="008C3261" w:rsidRDefault="007052C1" w:rsidP="00F2361E">
      <w:pPr>
        <w:pStyle w:val="Odstavecseseznamem"/>
        <w:numPr>
          <w:ilvl w:val="0"/>
          <w:numId w:val="16"/>
        </w:numPr>
        <w:tabs>
          <w:tab w:val="left" w:pos="821"/>
          <w:tab w:val="left" w:pos="822"/>
        </w:tabs>
        <w:spacing w:after="240" w:line="360" w:lineRule="auto"/>
        <w:ind w:hanging="600"/>
        <w:jc w:val="both"/>
        <w:rPr>
          <w:sz w:val="24"/>
          <w:szCs w:val="24"/>
        </w:rPr>
      </w:pPr>
      <w:r w:rsidRPr="008C3261">
        <w:rPr>
          <w:sz w:val="24"/>
          <w:szCs w:val="24"/>
        </w:rPr>
        <w:t xml:space="preserve">Rozsudek ESLP ze dne </w:t>
      </w:r>
      <w:r w:rsidR="00D36A32" w:rsidRPr="008C3261">
        <w:rPr>
          <w:sz w:val="24"/>
          <w:szCs w:val="24"/>
        </w:rPr>
        <w:t xml:space="preserve">25. července 2013, </w:t>
      </w:r>
      <w:proofErr w:type="spellStart"/>
      <w:r w:rsidR="00D36A32" w:rsidRPr="008C3261">
        <w:rPr>
          <w:i/>
          <w:iCs/>
          <w:sz w:val="24"/>
          <w:szCs w:val="24"/>
        </w:rPr>
        <w:t>Kummer</w:t>
      </w:r>
      <w:proofErr w:type="spellEnd"/>
      <w:r w:rsidR="00D36A32" w:rsidRPr="008C3261">
        <w:rPr>
          <w:i/>
          <w:iCs/>
          <w:sz w:val="24"/>
          <w:szCs w:val="24"/>
        </w:rPr>
        <w:t xml:space="preserve"> proti České republice</w:t>
      </w:r>
      <w:r w:rsidR="00D36A32" w:rsidRPr="008C3261">
        <w:rPr>
          <w:sz w:val="24"/>
          <w:szCs w:val="24"/>
        </w:rPr>
        <w:t xml:space="preserve">, </w:t>
      </w:r>
      <w:r w:rsidR="000F7AE7">
        <w:rPr>
          <w:sz w:val="24"/>
          <w:szCs w:val="24"/>
        </w:rPr>
        <w:br/>
      </w:r>
      <w:r w:rsidR="00D36A32" w:rsidRPr="008C3261">
        <w:rPr>
          <w:sz w:val="24"/>
          <w:szCs w:val="24"/>
        </w:rPr>
        <w:t>č. 32133/11.</w:t>
      </w:r>
    </w:p>
    <w:p w14:paraId="5CAC3BD8" w14:textId="77777777" w:rsidR="00E12E80" w:rsidRDefault="008C3261" w:rsidP="004C57C3">
      <w:pPr>
        <w:pStyle w:val="Odstavecseseznamem"/>
        <w:numPr>
          <w:ilvl w:val="0"/>
          <w:numId w:val="16"/>
        </w:numPr>
        <w:tabs>
          <w:tab w:val="left" w:pos="821"/>
          <w:tab w:val="left" w:pos="822"/>
        </w:tabs>
        <w:spacing w:after="240" w:line="360" w:lineRule="auto"/>
        <w:ind w:hanging="600"/>
        <w:jc w:val="both"/>
        <w:rPr>
          <w:sz w:val="24"/>
          <w:szCs w:val="24"/>
        </w:rPr>
        <w:sectPr w:rsidR="00E12E80" w:rsidSect="00DD0AD0">
          <w:pgSz w:w="11906" w:h="16838"/>
          <w:pgMar w:top="1418" w:right="1134" w:bottom="1418" w:left="1701" w:header="709" w:footer="709" w:gutter="0"/>
          <w:cols w:space="708"/>
          <w:titlePg/>
          <w:docGrid w:linePitch="360"/>
        </w:sectPr>
      </w:pPr>
      <w:r w:rsidRPr="008C3261">
        <w:rPr>
          <w:sz w:val="24"/>
          <w:szCs w:val="24"/>
        </w:rPr>
        <w:t xml:space="preserve">Rozsudek ESLP ze dne </w:t>
      </w:r>
      <w:r w:rsidR="00D36A32" w:rsidRPr="008C3261">
        <w:rPr>
          <w:sz w:val="24"/>
          <w:szCs w:val="24"/>
        </w:rPr>
        <w:t xml:space="preserve">30. června 2015, </w:t>
      </w:r>
      <w:proofErr w:type="spellStart"/>
      <w:r w:rsidR="00D36A32" w:rsidRPr="008C3261">
        <w:rPr>
          <w:i/>
          <w:iCs/>
          <w:sz w:val="24"/>
          <w:szCs w:val="24"/>
        </w:rPr>
        <w:t>Khoroshenko</w:t>
      </w:r>
      <w:proofErr w:type="spellEnd"/>
      <w:r w:rsidR="00D36A32" w:rsidRPr="008C3261">
        <w:rPr>
          <w:i/>
          <w:iCs/>
          <w:sz w:val="24"/>
          <w:szCs w:val="24"/>
        </w:rPr>
        <w:t xml:space="preserve"> proti Rusku</w:t>
      </w:r>
      <w:r w:rsidR="00D36A32" w:rsidRPr="008C3261">
        <w:rPr>
          <w:sz w:val="24"/>
          <w:szCs w:val="24"/>
        </w:rPr>
        <w:t>, č. 41418/04.</w:t>
      </w:r>
      <w:r w:rsidRPr="008C3261">
        <w:rPr>
          <w:sz w:val="24"/>
          <w:szCs w:val="24"/>
        </w:rPr>
        <w:t xml:space="preserve"> </w:t>
      </w:r>
      <w:bookmarkStart w:id="38" w:name="_Toc67908370"/>
    </w:p>
    <w:p w14:paraId="139D99D5" w14:textId="27485694" w:rsidR="004801BF" w:rsidRPr="004C57C3" w:rsidRDefault="004801BF" w:rsidP="004C57C3">
      <w:pPr>
        <w:pStyle w:val="Nadpis2"/>
        <w:rPr>
          <w:rFonts w:ascii="Times New Roman" w:hAnsi="Times New Roman" w:cs="Times New Roman"/>
          <w:b/>
          <w:bCs/>
          <w:color w:val="000000" w:themeColor="text1"/>
          <w:sz w:val="28"/>
          <w:szCs w:val="28"/>
        </w:rPr>
      </w:pPr>
      <w:r w:rsidRPr="004C57C3">
        <w:rPr>
          <w:rFonts w:ascii="Times New Roman" w:hAnsi="Times New Roman" w:cs="Times New Roman"/>
          <w:b/>
          <w:bCs/>
          <w:color w:val="000000" w:themeColor="text1"/>
          <w:sz w:val="28"/>
          <w:szCs w:val="28"/>
        </w:rPr>
        <w:lastRenderedPageBreak/>
        <w:t>Legislativa</w:t>
      </w:r>
      <w:bookmarkEnd w:id="38"/>
    </w:p>
    <w:p w14:paraId="20232D1D" w14:textId="77777777" w:rsidR="004801BF" w:rsidRPr="00821ED1" w:rsidRDefault="004801BF" w:rsidP="00F2361E">
      <w:pPr>
        <w:pStyle w:val="Odstavecseseznamem"/>
        <w:numPr>
          <w:ilvl w:val="0"/>
          <w:numId w:val="15"/>
        </w:numPr>
        <w:tabs>
          <w:tab w:val="left" w:pos="821"/>
          <w:tab w:val="left" w:pos="822"/>
        </w:tabs>
        <w:spacing w:before="137" w:after="240" w:line="360" w:lineRule="auto"/>
        <w:jc w:val="both"/>
        <w:rPr>
          <w:sz w:val="24"/>
        </w:rPr>
      </w:pPr>
      <w:r>
        <w:rPr>
          <w:sz w:val="24"/>
        </w:rPr>
        <w:t>ústavní zákon č. 1/1993 Sb., Ústava České republiky, ve znění pozdějších</w:t>
      </w:r>
      <w:r>
        <w:rPr>
          <w:spacing w:val="-2"/>
          <w:sz w:val="24"/>
        </w:rPr>
        <w:t xml:space="preserve"> </w:t>
      </w:r>
      <w:r>
        <w:rPr>
          <w:sz w:val="24"/>
        </w:rPr>
        <w:t>předpisů</w:t>
      </w:r>
    </w:p>
    <w:p w14:paraId="500D24A1" w14:textId="559A8A9D" w:rsidR="004801BF" w:rsidRDefault="004801BF" w:rsidP="00F2361E">
      <w:pPr>
        <w:pStyle w:val="Odstavecseseznamem"/>
        <w:numPr>
          <w:ilvl w:val="0"/>
          <w:numId w:val="15"/>
        </w:numPr>
        <w:tabs>
          <w:tab w:val="left" w:pos="821"/>
          <w:tab w:val="left" w:pos="822"/>
        </w:tabs>
        <w:spacing w:before="137" w:after="240" w:line="360" w:lineRule="auto"/>
        <w:jc w:val="both"/>
        <w:rPr>
          <w:sz w:val="24"/>
        </w:rPr>
      </w:pPr>
      <w:r>
        <w:rPr>
          <w:sz w:val="24"/>
        </w:rPr>
        <w:t>u</w:t>
      </w:r>
      <w:r w:rsidRPr="00157804">
        <w:rPr>
          <w:sz w:val="24"/>
        </w:rPr>
        <w:t xml:space="preserve">snesení předsednictva ČNR č. 2/1993 Sb., o vyhlášení Listiny základních práv </w:t>
      </w:r>
      <w:r w:rsidR="000F7AE7">
        <w:rPr>
          <w:sz w:val="24"/>
        </w:rPr>
        <w:br/>
      </w:r>
      <w:r w:rsidRPr="00157804">
        <w:rPr>
          <w:sz w:val="24"/>
        </w:rPr>
        <w:t>a svobod jako součásti ústavního pořádku České republiky, ve znění pozdějších předpisů</w:t>
      </w:r>
    </w:p>
    <w:p w14:paraId="25501559" w14:textId="77777777" w:rsidR="004A167F" w:rsidRDefault="004A167F" w:rsidP="006E2134">
      <w:pPr>
        <w:pStyle w:val="Odstavecseseznamem"/>
        <w:numPr>
          <w:ilvl w:val="0"/>
          <w:numId w:val="15"/>
        </w:numPr>
        <w:tabs>
          <w:tab w:val="left" w:pos="821"/>
          <w:tab w:val="left" w:pos="822"/>
        </w:tabs>
        <w:spacing w:after="240" w:line="360" w:lineRule="auto"/>
        <w:jc w:val="both"/>
        <w:rPr>
          <w:sz w:val="24"/>
        </w:rPr>
      </w:pPr>
      <w:r>
        <w:rPr>
          <w:sz w:val="24"/>
        </w:rPr>
        <w:t xml:space="preserve">zákon č. </w:t>
      </w:r>
      <w:r w:rsidRPr="00E81188">
        <w:rPr>
          <w:sz w:val="24"/>
        </w:rPr>
        <w:t xml:space="preserve">141/1961 </w:t>
      </w:r>
      <w:r>
        <w:rPr>
          <w:sz w:val="24"/>
        </w:rPr>
        <w:t>Sb., trestní řád, ve znění pozdějších</w:t>
      </w:r>
      <w:r w:rsidRPr="00E81188">
        <w:rPr>
          <w:sz w:val="24"/>
        </w:rPr>
        <w:t xml:space="preserve"> </w:t>
      </w:r>
      <w:r>
        <w:rPr>
          <w:sz w:val="24"/>
        </w:rPr>
        <w:t>předpisů</w:t>
      </w:r>
    </w:p>
    <w:p w14:paraId="744D8DDA" w14:textId="105B2697" w:rsidR="004A167F" w:rsidRDefault="004A167F" w:rsidP="006E2134">
      <w:pPr>
        <w:pStyle w:val="Odstavecseseznamem"/>
        <w:numPr>
          <w:ilvl w:val="0"/>
          <w:numId w:val="15"/>
        </w:numPr>
        <w:tabs>
          <w:tab w:val="left" w:pos="821"/>
          <w:tab w:val="left" w:pos="822"/>
        </w:tabs>
        <w:spacing w:after="240" w:line="360" w:lineRule="auto"/>
        <w:jc w:val="both"/>
        <w:rPr>
          <w:sz w:val="24"/>
        </w:rPr>
      </w:pPr>
      <w:r w:rsidRPr="004A167F">
        <w:rPr>
          <w:sz w:val="24"/>
        </w:rPr>
        <w:t>zákon č. 99/1963 Sb., občanský soudní řád</w:t>
      </w:r>
    </w:p>
    <w:p w14:paraId="13E42A94" w14:textId="62BF4599" w:rsidR="006E2134" w:rsidRDefault="006E2134" w:rsidP="006E2134">
      <w:pPr>
        <w:pStyle w:val="Odstavecseseznamem"/>
        <w:numPr>
          <w:ilvl w:val="0"/>
          <w:numId w:val="15"/>
        </w:numPr>
        <w:tabs>
          <w:tab w:val="left" w:pos="821"/>
          <w:tab w:val="left" w:pos="822"/>
        </w:tabs>
        <w:spacing w:after="240" w:line="360" w:lineRule="auto"/>
        <w:jc w:val="both"/>
        <w:rPr>
          <w:sz w:val="24"/>
        </w:rPr>
      </w:pPr>
      <w:r>
        <w:rPr>
          <w:sz w:val="24"/>
        </w:rPr>
        <w:t>zákon České národní rady č. 555/1992 Sb., o Vězeňské službě a justiční stráži České republiky</w:t>
      </w:r>
    </w:p>
    <w:p w14:paraId="7B49C234" w14:textId="77777777" w:rsidR="004A167F" w:rsidRDefault="004A167F" w:rsidP="004A167F">
      <w:pPr>
        <w:pStyle w:val="Odstavecseseznamem"/>
        <w:numPr>
          <w:ilvl w:val="0"/>
          <w:numId w:val="15"/>
        </w:numPr>
        <w:tabs>
          <w:tab w:val="left" w:pos="821"/>
          <w:tab w:val="left" w:pos="822"/>
        </w:tabs>
        <w:spacing w:after="240" w:line="360" w:lineRule="auto"/>
        <w:jc w:val="both"/>
        <w:rPr>
          <w:sz w:val="24"/>
        </w:rPr>
      </w:pPr>
      <w:r w:rsidRPr="003C587A">
        <w:rPr>
          <w:sz w:val="24"/>
        </w:rPr>
        <w:t>zákon č. 169/1999 Sb., o výkonu trestu odnětí svobody a o změně některých souvisejících zákonů</w:t>
      </w:r>
    </w:p>
    <w:p w14:paraId="4F0948A2" w14:textId="756BB119" w:rsidR="003C587A" w:rsidRDefault="003C587A" w:rsidP="00F2361E">
      <w:pPr>
        <w:pStyle w:val="Odstavecseseznamem"/>
        <w:numPr>
          <w:ilvl w:val="0"/>
          <w:numId w:val="15"/>
        </w:numPr>
        <w:tabs>
          <w:tab w:val="left" w:pos="821"/>
          <w:tab w:val="left" w:pos="822"/>
        </w:tabs>
        <w:spacing w:after="240" w:line="360" w:lineRule="auto"/>
        <w:jc w:val="both"/>
        <w:rPr>
          <w:sz w:val="24"/>
        </w:rPr>
      </w:pPr>
      <w:r>
        <w:rPr>
          <w:sz w:val="24"/>
        </w:rPr>
        <w:t>zákon č.</w:t>
      </w:r>
      <w:r w:rsidRPr="00E81188">
        <w:rPr>
          <w:sz w:val="24"/>
        </w:rPr>
        <w:t xml:space="preserve"> 40/2009</w:t>
      </w:r>
      <w:r>
        <w:rPr>
          <w:sz w:val="24"/>
        </w:rPr>
        <w:t xml:space="preserve"> Sb.</w:t>
      </w:r>
      <w:r w:rsidRPr="00E81188">
        <w:rPr>
          <w:sz w:val="24"/>
        </w:rPr>
        <w:t>, trestní zákoník</w:t>
      </w:r>
      <w:r>
        <w:rPr>
          <w:sz w:val="24"/>
        </w:rPr>
        <w:t>, ve znění pozdějších</w:t>
      </w:r>
      <w:r w:rsidRPr="00E81188">
        <w:rPr>
          <w:sz w:val="24"/>
        </w:rPr>
        <w:t xml:space="preserve"> </w:t>
      </w:r>
      <w:r>
        <w:rPr>
          <w:sz w:val="24"/>
        </w:rPr>
        <w:t>předpisů</w:t>
      </w:r>
    </w:p>
    <w:p w14:paraId="3F75F9A1" w14:textId="4AA0A13D" w:rsidR="004A167F" w:rsidRPr="00821ED1" w:rsidRDefault="004A167F" w:rsidP="00F2361E">
      <w:pPr>
        <w:pStyle w:val="Odstavecseseznamem"/>
        <w:numPr>
          <w:ilvl w:val="0"/>
          <w:numId w:val="15"/>
        </w:numPr>
        <w:tabs>
          <w:tab w:val="left" w:pos="821"/>
          <w:tab w:val="left" w:pos="822"/>
        </w:tabs>
        <w:spacing w:after="240" w:line="360" w:lineRule="auto"/>
        <w:jc w:val="both"/>
        <w:rPr>
          <w:sz w:val="24"/>
        </w:rPr>
      </w:pPr>
      <w:r w:rsidRPr="004A167F">
        <w:rPr>
          <w:sz w:val="24"/>
        </w:rPr>
        <w:t>zákon č. 89/2012 Sb., občanský zákoník</w:t>
      </w:r>
    </w:p>
    <w:p w14:paraId="0A93662E" w14:textId="77777777" w:rsidR="003C587A" w:rsidRPr="003C587A" w:rsidRDefault="003C587A" w:rsidP="00F2361E">
      <w:pPr>
        <w:pStyle w:val="Odstavecseseznamem"/>
        <w:numPr>
          <w:ilvl w:val="0"/>
          <w:numId w:val="15"/>
        </w:numPr>
        <w:tabs>
          <w:tab w:val="left" w:pos="821"/>
          <w:tab w:val="left" w:pos="822"/>
        </w:tabs>
        <w:spacing w:after="240" w:line="360" w:lineRule="auto"/>
        <w:jc w:val="both"/>
        <w:rPr>
          <w:sz w:val="24"/>
        </w:rPr>
      </w:pPr>
      <w:r w:rsidRPr="003C587A">
        <w:rPr>
          <w:sz w:val="24"/>
        </w:rPr>
        <w:t>vyhláška Ministerstva spravedlnosti č. 345/1999 Sb., kterou se vydává řád výkonu trestu odnětí svobody</w:t>
      </w:r>
    </w:p>
    <w:p w14:paraId="753D62EE" w14:textId="0CCD2278" w:rsidR="003C587A" w:rsidRPr="003C587A" w:rsidRDefault="003C587A" w:rsidP="00F2361E">
      <w:pPr>
        <w:pStyle w:val="Odstavecseseznamem"/>
        <w:numPr>
          <w:ilvl w:val="0"/>
          <w:numId w:val="15"/>
        </w:numPr>
        <w:tabs>
          <w:tab w:val="left" w:pos="821"/>
          <w:tab w:val="left" w:pos="822"/>
        </w:tabs>
        <w:spacing w:after="240" w:line="360" w:lineRule="auto"/>
        <w:jc w:val="both"/>
        <w:rPr>
          <w:sz w:val="24"/>
        </w:rPr>
      </w:pPr>
      <w:r w:rsidRPr="003C587A">
        <w:rPr>
          <w:sz w:val="24"/>
        </w:rPr>
        <w:t xml:space="preserve">nařízení generálního ředitele Vězeňské služby České republiky č. 23, </w:t>
      </w:r>
      <w:r w:rsidRPr="003C587A">
        <w:rPr>
          <w:sz w:val="24"/>
        </w:rPr>
        <w:br/>
        <w:t>o vězeňské a justiční stráži z roku 2014</w:t>
      </w:r>
    </w:p>
    <w:p w14:paraId="5484147E" w14:textId="4B531D6A" w:rsidR="003C587A" w:rsidRPr="003C587A" w:rsidRDefault="003C587A" w:rsidP="00F2361E">
      <w:pPr>
        <w:pStyle w:val="Odstavecseseznamem"/>
        <w:numPr>
          <w:ilvl w:val="0"/>
          <w:numId w:val="15"/>
        </w:numPr>
        <w:tabs>
          <w:tab w:val="left" w:pos="821"/>
          <w:tab w:val="left" w:pos="822"/>
        </w:tabs>
        <w:spacing w:after="240" w:line="360" w:lineRule="auto"/>
        <w:jc w:val="both"/>
        <w:rPr>
          <w:sz w:val="24"/>
        </w:rPr>
      </w:pPr>
      <w:r w:rsidRPr="003C587A">
        <w:rPr>
          <w:sz w:val="24"/>
        </w:rPr>
        <w:t>doporučení Výboru ministrů REC (2006) 2, Evropská vězeňská pravidla</w:t>
      </w:r>
    </w:p>
    <w:p w14:paraId="5FA61162" w14:textId="3F836841" w:rsidR="004801BF" w:rsidRPr="00821ED1" w:rsidRDefault="004801BF" w:rsidP="00F2361E">
      <w:pPr>
        <w:pStyle w:val="Odstavecseseznamem"/>
        <w:numPr>
          <w:ilvl w:val="0"/>
          <w:numId w:val="15"/>
        </w:numPr>
        <w:tabs>
          <w:tab w:val="left" w:pos="821"/>
          <w:tab w:val="left" w:pos="822"/>
        </w:tabs>
        <w:spacing w:after="240" w:line="360" w:lineRule="auto"/>
        <w:jc w:val="both"/>
        <w:rPr>
          <w:sz w:val="24"/>
        </w:rPr>
      </w:pPr>
      <w:r w:rsidRPr="00157804">
        <w:rPr>
          <w:sz w:val="24"/>
        </w:rPr>
        <w:t xml:space="preserve">Sdělení Ministerstva zahraničních věcí č. 9/1996 Sb., o sjednání Evropské úmluvy </w:t>
      </w:r>
      <w:r w:rsidR="000F7AE7">
        <w:rPr>
          <w:sz w:val="24"/>
        </w:rPr>
        <w:br/>
      </w:r>
      <w:r w:rsidRPr="00157804">
        <w:rPr>
          <w:sz w:val="24"/>
        </w:rPr>
        <w:t>o zabránění mučení a nelidskému či poni</w:t>
      </w:r>
      <w:r>
        <w:rPr>
          <w:sz w:val="24"/>
        </w:rPr>
        <w:t>ž</w:t>
      </w:r>
      <w:r w:rsidRPr="00157804">
        <w:rPr>
          <w:sz w:val="24"/>
        </w:rPr>
        <w:t>ujícímu zacházení nebo trestání</w:t>
      </w:r>
    </w:p>
    <w:p w14:paraId="069422D1" w14:textId="2CB8AC55" w:rsidR="000B14B2" w:rsidRDefault="004801BF" w:rsidP="00F2361E">
      <w:pPr>
        <w:pStyle w:val="Odstavecseseznamem"/>
        <w:numPr>
          <w:ilvl w:val="0"/>
          <w:numId w:val="15"/>
        </w:numPr>
        <w:tabs>
          <w:tab w:val="left" w:pos="821"/>
          <w:tab w:val="left" w:pos="822"/>
        </w:tabs>
        <w:spacing w:after="240" w:line="360" w:lineRule="auto"/>
        <w:jc w:val="both"/>
        <w:rPr>
          <w:sz w:val="24"/>
        </w:rPr>
      </w:pPr>
      <w:r w:rsidRPr="00157804">
        <w:rPr>
          <w:sz w:val="24"/>
        </w:rPr>
        <w:t xml:space="preserve">Sdělení Federálního ministerstva zahraničních věcí č. 209/1992 Sb., o Úmluvě </w:t>
      </w:r>
      <w:r w:rsidR="000F7AE7">
        <w:rPr>
          <w:sz w:val="24"/>
        </w:rPr>
        <w:br/>
      </w:r>
      <w:r w:rsidRPr="00157804">
        <w:rPr>
          <w:sz w:val="24"/>
        </w:rPr>
        <w:t>o ochraně lidských práv a základních svobod ve znění protokolů č. 3, 5 a 8.</w:t>
      </w:r>
      <w:r w:rsidR="000B14B2">
        <w:rPr>
          <w:sz w:val="24"/>
        </w:rPr>
        <w:t xml:space="preserve"> </w:t>
      </w:r>
    </w:p>
    <w:p w14:paraId="7C9E4644" w14:textId="77777777" w:rsidR="00BC5FBC" w:rsidRPr="00BC5FBC" w:rsidRDefault="00BC5FBC" w:rsidP="00AD6D4E">
      <w:pPr>
        <w:pStyle w:val="Nadpis2"/>
        <w:spacing w:line="360" w:lineRule="auto"/>
        <w:rPr>
          <w:rFonts w:ascii="Times New Roman" w:hAnsi="Times New Roman" w:cs="Times New Roman"/>
          <w:b/>
          <w:bCs/>
          <w:color w:val="000000" w:themeColor="text1"/>
          <w:sz w:val="28"/>
          <w:szCs w:val="28"/>
        </w:rPr>
      </w:pPr>
      <w:bookmarkStart w:id="39" w:name="_Toc67908371"/>
      <w:r w:rsidRPr="00BC5FBC">
        <w:rPr>
          <w:rFonts w:ascii="Times New Roman" w:hAnsi="Times New Roman" w:cs="Times New Roman"/>
          <w:b/>
          <w:bCs/>
          <w:color w:val="000000" w:themeColor="text1"/>
          <w:sz w:val="28"/>
          <w:szCs w:val="28"/>
        </w:rPr>
        <w:t>Ostatní zdroje</w:t>
      </w:r>
      <w:bookmarkEnd w:id="39"/>
    </w:p>
    <w:p w14:paraId="73B3CC25" w14:textId="28343D06" w:rsidR="00BC5FBC" w:rsidRPr="00BC5FBC" w:rsidRDefault="00BC5FBC" w:rsidP="00AD6D4E">
      <w:pPr>
        <w:pStyle w:val="Odstavecseseznamem"/>
        <w:numPr>
          <w:ilvl w:val="0"/>
          <w:numId w:val="19"/>
        </w:numPr>
        <w:tabs>
          <w:tab w:val="left" w:pos="821"/>
          <w:tab w:val="left" w:pos="822"/>
        </w:tabs>
        <w:spacing w:after="240" w:line="360" w:lineRule="auto"/>
        <w:jc w:val="both"/>
        <w:rPr>
          <w:sz w:val="24"/>
        </w:rPr>
        <w:sectPr w:rsidR="00BC5FBC" w:rsidRPr="00BC5FBC" w:rsidSect="00DD0AD0">
          <w:pgSz w:w="11906" w:h="16838"/>
          <w:pgMar w:top="1418" w:right="1134" w:bottom="1418" w:left="1701" w:header="709" w:footer="709" w:gutter="0"/>
          <w:cols w:space="708"/>
          <w:titlePg/>
          <w:docGrid w:linePitch="360"/>
        </w:sectPr>
      </w:pPr>
      <w:r w:rsidRPr="00BC5FBC">
        <w:rPr>
          <w:i/>
          <w:iCs/>
          <w:sz w:val="24"/>
          <w:szCs w:val="24"/>
        </w:rPr>
        <w:t>Vnitřní řád pro odsouzené, věznice Valdice</w:t>
      </w:r>
      <w:r w:rsidRPr="00BC5FBC">
        <w:rPr>
          <w:sz w:val="24"/>
          <w:szCs w:val="24"/>
        </w:rPr>
        <w:t>, ze dne 30. dubna 2018, s účinností od 1. května 2018, č.j. VS-48958-2/ČJ-2018-800033-VŘ</w:t>
      </w:r>
    </w:p>
    <w:p w14:paraId="5BAACA70" w14:textId="5949B4BA" w:rsidR="00A13802" w:rsidRDefault="003C587A" w:rsidP="00FB02D9">
      <w:pPr>
        <w:pStyle w:val="Nadpis1"/>
        <w:spacing w:after="240" w:line="360" w:lineRule="auto"/>
      </w:pPr>
      <w:bookmarkStart w:id="40" w:name="_Toc67908372"/>
      <w:r>
        <w:lastRenderedPageBreak/>
        <w:t>S</w:t>
      </w:r>
      <w:r w:rsidR="00A13802">
        <w:t>hrnutí</w:t>
      </w:r>
      <w:bookmarkEnd w:id="40"/>
    </w:p>
    <w:p w14:paraId="4F542962" w14:textId="18B1A459" w:rsidR="00A13802" w:rsidRDefault="007C798C" w:rsidP="000A01E1">
      <w:pPr>
        <w:spacing w:after="0" w:line="360" w:lineRule="auto"/>
        <w:ind w:left="102" w:right="108" w:firstLine="709"/>
        <w:jc w:val="both"/>
        <w:rPr>
          <w:rFonts w:ascii="Times New Roman" w:hAnsi="Times New Roman" w:cs="Times New Roman"/>
          <w:sz w:val="24"/>
          <w:szCs w:val="24"/>
        </w:rPr>
      </w:pPr>
      <w:r>
        <w:rPr>
          <w:rFonts w:ascii="Times New Roman" w:hAnsi="Times New Roman" w:cs="Times New Roman"/>
          <w:sz w:val="24"/>
          <w:szCs w:val="24"/>
        </w:rPr>
        <w:t>Tato diplomová p</w:t>
      </w:r>
      <w:r w:rsidR="00A13802">
        <w:rPr>
          <w:rFonts w:ascii="Times New Roman" w:hAnsi="Times New Roman" w:cs="Times New Roman"/>
          <w:sz w:val="24"/>
          <w:szCs w:val="24"/>
        </w:rPr>
        <w:t xml:space="preserve">ráce se věnuje problematice ochrany lidských práv při výkonu trestu odnětí svobody. Analyzuje českou právní úpravu, mezinárodní závazky vyplývající pro Českou republiku, rozhodovací praxi ESLP a hodnotí naplňování těchto požadavků v praxi.  </w:t>
      </w:r>
    </w:p>
    <w:p w14:paraId="0CF2F14C" w14:textId="0CEC64F5" w:rsidR="00A13802" w:rsidRDefault="00A13802" w:rsidP="000A01E1">
      <w:pPr>
        <w:spacing w:after="0" w:line="360" w:lineRule="auto"/>
        <w:ind w:left="102" w:right="108" w:firstLine="709"/>
        <w:jc w:val="both"/>
        <w:rPr>
          <w:rFonts w:ascii="Times New Roman" w:hAnsi="Times New Roman" w:cs="Times New Roman"/>
          <w:sz w:val="24"/>
          <w:szCs w:val="24"/>
        </w:rPr>
      </w:pPr>
      <w:r>
        <w:rPr>
          <w:rFonts w:ascii="Times New Roman" w:hAnsi="Times New Roman" w:cs="Times New Roman"/>
          <w:sz w:val="24"/>
          <w:szCs w:val="24"/>
        </w:rPr>
        <w:t>Úvodní kapitola se zaměřuje na pojmosloví týkající se daného tématu. Vymezuje lidská a základní práva, minimální standard ochrany lidských práv, pozitivní a negativní závazky státu i možnost omezení práv zaručených Úmluvou.</w:t>
      </w:r>
    </w:p>
    <w:p w14:paraId="5F1FB7A4" w14:textId="26B30D17" w:rsidR="00A13802" w:rsidRDefault="00A13802" w:rsidP="000A01E1">
      <w:pPr>
        <w:spacing w:after="0" w:line="360" w:lineRule="auto"/>
        <w:ind w:left="102" w:right="108" w:firstLine="709"/>
        <w:jc w:val="both"/>
        <w:rPr>
          <w:rFonts w:ascii="Times New Roman" w:hAnsi="Times New Roman" w:cs="Times New Roman"/>
          <w:sz w:val="24"/>
          <w:szCs w:val="24"/>
        </w:rPr>
      </w:pPr>
      <w:r>
        <w:rPr>
          <w:rFonts w:ascii="Times New Roman" w:hAnsi="Times New Roman" w:cs="Times New Roman"/>
          <w:sz w:val="24"/>
          <w:szCs w:val="24"/>
        </w:rPr>
        <w:t xml:space="preserve">Druhá a třetí kapitola se věnují rozboru právních předpisů, které upravují práva odsouzených. Zaměřují se na vymezení práv i možnost jejich omezení. Druhá kapitola se věnuje české legislativě a člení se na pět podkapitol. První a druhá analyzuje práva zaručená Ústavou a Listinou. Třetí, čtvrtá i pátá podkapitola se poté věnují českým právním předpisům na zákonné i podzákonné úrovni. Třetí kapitola se zaměřuje na mezinárodní předpisy, na Úmluvu a EVP. </w:t>
      </w:r>
    </w:p>
    <w:p w14:paraId="1FBE0DCC" w14:textId="41F718E9" w:rsidR="00855D46" w:rsidRPr="00A13802" w:rsidRDefault="00A13802" w:rsidP="000A01E1">
      <w:pPr>
        <w:spacing w:after="0" w:line="360" w:lineRule="auto"/>
        <w:ind w:left="102" w:right="108" w:firstLine="709"/>
        <w:jc w:val="both"/>
        <w:rPr>
          <w:rFonts w:ascii="Times New Roman" w:hAnsi="Times New Roman" w:cs="Times New Roman"/>
          <w:sz w:val="24"/>
          <w:szCs w:val="24"/>
        </w:rPr>
      </w:pPr>
      <w:r>
        <w:rPr>
          <w:rFonts w:ascii="Times New Roman" w:hAnsi="Times New Roman" w:cs="Times New Roman"/>
          <w:sz w:val="24"/>
          <w:szCs w:val="24"/>
        </w:rPr>
        <w:t xml:space="preserve">Čtvrtá kapitola se věnuje konkrétní rozhodovací činnosti ESLP a člení se na 2 podkapitoly. První z nich se zabývá porušováním článku 3 Úmluvy. Podává definici mučení, nelidského a ponižujícího zacházení. Dále rozebírá 3 oblasti, kterými se judikatura ESLP zabývá, a to problematiku používání omezujících prostředků, nevyhovující podmínky </w:t>
      </w:r>
      <w:r w:rsidR="000F7AE7">
        <w:rPr>
          <w:rFonts w:ascii="Times New Roman" w:hAnsi="Times New Roman" w:cs="Times New Roman"/>
          <w:sz w:val="24"/>
          <w:szCs w:val="24"/>
        </w:rPr>
        <w:br/>
      </w:r>
      <w:r>
        <w:rPr>
          <w:rFonts w:ascii="Times New Roman" w:hAnsi="Times New Roman" w:cs="Times New Roman"/>
          <w:sz w:val="24"/>
          <w:szCs w:val="24"/>
        </w:rPr>
        <w:t xml:space="preserve">a osobní prohlídky. Druhá podkapitola se věnuje porušování článku 8 Úmluvy. První část rozebírá problematiku kontroly korespondence a druhá část se věnuje rodinným návštěvám. Obě podkapitoly se věnují obsahu české právní úpravy a rozboru nejzásadnější judikatury. </w:t>
      </w:r>
    </w:p>
    <w:p w14:paraId="3DB0C355" w14:textId="59240B66" w:rsidR="00A13802" w:rsidRPr="008D29FC" w:rsidRDefault="00A13802" w:rsidP="00FB02D9">
      <w:pPr>
        <w:pStyle w:val="Nadpis1"/>
        <w:spacing w:after="240" w:line="360" w:lineRule="auto"/>
        <w:rPr>
          <w:lang w:val="en-GB"/>
        </w:rPr>
      </w:pPr>
      <w:bookmarkStart w:id="41" w:name="_Toc67908373"/>
      <w:r w:rsidRPr="008D29FC">
        <w:rPr>
          <w:lang w:val="en-GB"/>
        </w:rPr>
        <w:t>Summary</w:t>
      </w:r>
      <w:bookmarkEnd w:id="41"/>
    </w:p>
    <w:p w14:paraId="56D61C0C" w14:textId="4CB29546" w:rsidR="00855D46" w:rsidRPr="008D29FC" w:rsidRDefault="00855D46" w:rsidP="000A01E1">
      <w:pPr>
        <w:spacing w:after="0" w:line="360" w:lineRule="auto"/>
        <w:ind w:left="102" w:right="108" w:firstLine="709"/>
        <w:jc w:val="both"/>
        <w:rPr>
          <w:rFonts w:ascii="Times New Roman" w:hAnsi="Times New Roman" w:cs="Times New Roman"/>
          <w:sz w:val="24"/>
          <w:szCs w:val="24"/>
          <w:lang w:val="en-GB"/>
        </w:rPr>
      </w:pPr>
      <w:r w:rsidRPr="008D29FC">
        <w:rPr>
          <w:rFonts w:ascii="Times New Roman" w:hAnsi="Times New Roman" w:cs="Times New Roman"/>
          <w:sz w:val="24"/>
          <w:szCs w:val="24"/>
          <w:lang w:val="en-GB"/>
        </w:rPr>
        <w:t xml:space="preserve">This </w:t>
      </w:r>
      <w:r w:rsidR="007C798C" w:rsidRPr="008D29FC">
        <w:rPr>
          <w:rFonts w:ascii="Times New Roman" w:hAnsi="Times New Roman" w:cs="Times New Roman"/>
          <w:sz w:val="24"/>
          <w:szCs w:val="24"/>
          <w:lang w:val="en-GB"/>
        </w:rPr>
        <w:t xml:space="preserve">diploma </w:t>
      </w:r>
      <w:r w:rsidRPr="008D29FC">
        <w:rPr>
          <w:rFonts w:ascii="Times New Roman" w:hAnsi="Times New Roman" w:cs="Times New Roman"/>
          <w:sz w:val="24"/>
          <w:szCs w:val="24"/>
          <w:lang w:val="en-GB"/>
        </w:rPr>
        <w:t>thesis deals with issues of protection of human rights during imprisonment. It analy</w:t>
      </w:r>
      <w:r w:rsidR="007C798C" w:rsidRPr="008D29FC">
        <w:rPr>
          <w:rFonts w:ascii="Times New Roman" w:hAnsi="Times New Roman" w:cs="Times New Roman"/>
          <w:sz w:val="24"/>
          <w:szCs w:val="24"/>
          <w:lang w:val="en-GB"/>
        </w:rPr>
        <w:t>s</w:t>
      </w:r>
      <w:r w:rsidRPr="008D29FC">
        <w:rPr>
          <w:rFonts w:ascii="Times New Roman" w:hAnsi="Times New Roman" w:cs="Times New Roman"/>
          <w:sz w:val="24"/>
          <w:szCs w:val="24"/>
          <w:lang w:val="en-GB"/>
        </w:rPr>
        <w:t xml:space="preserve">es the Czech legislation, international obligations arising for the Czech Republic, the decision-making practice of the European </w:t>
      </w:r>
      <w:r w:rsidR="007C798C" w:rsidRPr="008D29FC">
        <w:rPr>
          <w:rFonts w:ascii="Times New Roman" w:hAnsi="Times New Roman" w:cs="Times New Roman"/>
          <w:sz w:val="24"/>
          <w:szCs w:val="24"/>
          <w:lang w:val="en-GB"/>
        </w:rPr>
        <w:t>C</w:t>
      </w:r>
      <w:r w:rsidRPr="008D29FC">
        <w:rPr>
          <w:rFonts w:ascii="Times New Roman" w:hAnsi="Times New Roman" w:cs="Times New Roman"/>
          <w:sz w:val="24"/>
          <w:szCs w:val="24"/>
          <w:lang w:val="en-GB"/>
        </w:rPr>
        <w:t xml:space="preserve">ourt </w:t>
      </w:r>
      <w:r w:rsidR="007C798C" w:rsidRPr="008D29FC">
        <w:rPr>
          <w:rFonts w:ascii="Times New Roman" w:hAnsi="Times New Roman" w:cs="Times New Roman"/>
          <w:sz w:val="24"/>
          <w:szCs w:val="24"/>
          <w:lang w:val="en-GB"/>
        </w:rPr>
        <w:t>of</w:t>
      </w:r>
      <w:r w:rsidRPr="008D29FC">
        <w:rPr>
          <w:rFonts w:ascii="Times New Roman" w:hAnsi="Times New Roman" w:cs="Times New Roman"/>
          <w:sz w:val="24"/>
          <w:szCs w:val="24"/>
          <w:lang w:val="en-GB"/>
        </w:rPr>
        <w:t xml:space="preserve"> </w:t>
      </w:r>
      <w:r w:rsidR="007C798C" w:rsidRPr="008D29FC">
        <w:rPr>
          <w:rFonts w:ascii="Times New Roman" w:hAnsi="Times New Roman" w:cs="Times New Roman"/>
          <w:sz w:val="24"/>
          <w:szCs w:val="24"/>
          <w:lang w:val="en-GB"/>
        </w:rPr>
        <w:t>H</w:t>
      </w:r>
      <w:r w:rsidRPr="008D29FC">
        <w:rPr>
          <w:rFonts w:ascii="Times New Roman" w:hAnsi="Times New Roman" w:cs="Times New Roman"/>
          <w:sz w:val="24"/>
          <w:szCs w:val="24"/>
          <w:lang w:val="en-GB"/>
        </w:rPr>
        <w:t xml:space="preserve">uman </w:t>
      </w:r>
      <w:r w:rsidR="007C798C" w:rsidRPr="008D29FC">
        <w:rPr>
          <w:rFonts w:ascii="Times New Roman" w:hAnsi="Times New Roman" w:cs="Times New Roman"/>
          <w:sz w:val="24"/>
          <w:szCs w:val="24"/>
          <w:lang w:val="en-GB"/>
        </w:rPr>
        <w:t>R</w:t>
      </w:r>
      <w:r w:rsidRPr="008D29FC">
        <w:rPr>
          <w:rFonts w:ascii="Times New Roman" w:hAnsi="Times New Roman" w:cs="Times New Roman"/>
          <w:sz w:val="24"/>
          <w:szCs w:val="24"/>
          <w:lang w:val="en-GB"/>
        </w:rPr>
        <w:t>ights and evaluates the fulfilment of these requirements in practice.</w:t>
      </w:r>
    </w:p>
    <w:p w14:paraId="1358DC5E" w14:textId="0873A9C0" w:rsidR="00855D46" w:rsidRPr="008D29FC" w:rsidRDefault="00855D46" w:rsidP="000A01E1">
      <w:pPr>
        <w:spacing w:after="0" w:line="360" w:lineRule="auto"/>
        <w:ind w:left="102" w:right="108" w:firstLine="709"/>
        <w:jc w:val="both"/>
        <w:rPr>
          <w:rFonts w:ascii="Times New Roman" w:hAnsi="Times New Roman" w:cs="Times New Roman"/>
          <w:sz w:val="24"/>
          <w:szCs w:val="24"/>
          <w:lang w:val="en-GB"/>
        </w:rPr>
      </w:pPr>
      <w:r w:rsidRPr="008D29FC">
        <w:rPr>
          <w:rFonts w:ascii="Times New Roman" w:hAnsi="Times New Roman" w:cs="Times New Roman"/>
          <w:sz w:val="24"/>
          <w:szCs w:val="24"/>
          <w:lang w:val="en-GB"/>
        </w:rPr>
        <w:t>The introductory chapter focuses on terminology related to the topic. It defines human and fundamental rights, the minimum standard of protection of human rights, positive and negative obligations of the state and the possibility of limiting the rights guaranteed by the Convention.</w:t>
      </w:r>
    </w:p>
    <w:p w14:paraId="04DDB0D6" w14:textId="77777777" w:rsidR="008D29FC" w:rsidRPr="008D29FC" w:rsidRDefault="00855D46" w:rsidP="008D29FC">
      <w:pPr>
        <w:spacing w:after="0" w:line="360" w:lineRule="auto"/>
        <w:ind w:left="102" w:right="108" w:firstLine="709"/>
        <w:jc w:val="both"/>
        <w:rPr>
          <w:rFonts w:ascii="Times New Roman" w:hAnsi="Times New Roman" w:cs="Times New Roman"/>
          <w:sz w:val="24"/>
          <w:szCs w:val="24"/>
          <w:lang w:val="en-GB"/>
        </w:rPr>
      </w:pPr>
      <w:r w:rsidRPr="008D29FC">
        <w:rPr>
          <w:rFonts w:ascii="Times New Roman" w:hAnsi="Times New Roman" w:cs="Times New Roman"/>
          <w:sz w:val="24"/>
          <w:szCs w:val="24"/>
          <w:lang w:val="en-GB"/>
        </w:rPr>
        <w:t xml:space="preserve">The second and third chapters are devoted to the analysis of legal regulations governing the rights of convicts. They focus on the definition of rights and the possibility of </w:t>
      </w:r>
      <w:r w:rsidR="007C798C" w:rsidRPr="008D29FC">
        <w:rPr>
          <w:rFonts w:ascii="Times New Roman" w:hAnsi="Times New Roman" w:cs="Times New Roman"/>
          <w:sz w:val="24"/>
          <w:szCs w:val="24"/>
          <w:lang w:val="en-GB"/>
        </w:rPr>
        <w:t>their restriction</w:t>
      </w:r>
      <w:r w:rsidRPr="008D29FC">
        <w:rPr>
          <w:rFonts w:ascii="Times New Roman" w:hAnsi="Times New Roman" w:cs="Times New Roman"/>
          <w:sz w:val="24"/>
          <w:szCs w:val="24"/>
          <w:lang w:val="en-GB"/>
        </w:rPr>
        <w:t xml:space="preserve">. The second chapter deals with Czech legislation and is divided into five </w:t>
      </w:r>
      <w:r w:rsidRPr="008D29FC">
        <w:rPr>
          <w:rFonts w:ascii="Times New Roman" w:hAnsi="Times New Roman" w:cs="Times New Roman"/>
          <w:sz w:val="24"/>
          <w:szCs w:val="24"/>
          <w:lang w:val="en-GB"/>
        </w:rPr>
        <w:lastRenderedPageBreak/>
        <w:t>subchapters. The first and second analy</w:t>
      </w:r>
      <w:r w:rsidR="007C798C" w:rsidRPr="008D29FC">
        <w:rPr>
          <w:rFonts w:ascii="Times New Roman" w:hAnsi="Times New Roman" w:cs="Times New Roman"/>
          <w:sz w:val="24"/>
          <w:szCs w:val="24"/>
          <w:lang w:val="en-GB"/>
        </w:rPr>
        <w:t>s</w:t>
      </w:r>
      <w:r w:rsidRPr="008D29FC">
        <w:rPr>
          <w:rFonts w:ascii="Times New Roman" w:hAnsi="Times New Roman" w:cs="Times New Roman"/>
          <w:sz w:val="24"/>
          <w:szCs w:val="24"/>
          <w:lang w:val="en-GB"/>
        </w:rPr>
        <w:t>e the rights guaranteed by the Constitution and the Charter. The third, fourth and fifth subchapter then deal</w:t>
      </w:r>
      <w:r w:rsidR="007C798C" w:rsidRPr="008D29FC">
        <w:rPr>
          <w:rFonts w:ascii="Times New Roman" w:hAnsi="Times New Roman" w:cs="Times New Roman"/>
          <w:sz w:val="24"/>
          <w:szCs w:val="24"/>
          <w:lang w:val="en-GB"/>
        </w:rPr>
        <w:t>s</w:t>
      </w:r>
      <w:r w:rsidRPr="008D29FC">
        <w:rPr>
          <w:rFonts w:ascii="Times New Roman" w:hAnsi="Times New Roman" w:cs="Times New Roman"/>
          <w:sz w:val="24"/>
          <w:szCs w:val="24"/>
          <w:lang w:val="en-GB"/>
        </w:rPr>
        <w:t xml:space="preserve"> with Czech legislation at the legal and by-law level. The third chapter focuses on international regulations, the </w:t>
      </w:r>
      <w:proofErr w:type="gramStart"/>
      <w:r w:rsidRPr="008D29FC">
        <w:rPr>
          <w:rFonts w:ascii="Times New Roman" w:hAnsi="Times New Roman" w:cs="Times New Roman"/>
          <w:sz w:val="24"/>
          <w:szCs w:val="24"/>
          <w:lang w:val="en-GB"/>
        </w:rPr>
        <w:t>Convention</w:t>
      </w:r>
      <w:proofErr w:type="gramEnd"/>
      <w:r w:rsidRPr="008D29FC">
        <w:rPr>
          <w:rFonts w:ascii="Times New Roman" w:hAnsi="Times New Roman" w:cs="Times New Roman"/>
          <w:sz w:val="24"/>
          <w:szCs w:val="24"/>
          <w:lang w:val="en-GB"/>
        </w:rPr>
        <w:t xml:space="preserve"> and the European </w:t>
      </w:r>
      <w:r w:rsidR="007C798C" w:rsidRPr="008D29FC">
        <w:rPr>
          <w:rFonts w:ascii="Times New Roman" w:hAnsi="Times New Roman" w:cs="Times New Roman"/>
          <w:sz w:val="24"/>
          <w:szCs w:val="24"/>
          <w:lang w:val="en-GB"/>
        </w:rPr>
        <w:t>P</w:t>
      </w:r>
      <w:r w:rsidRPr="008D29FC">
        <w:rPr>
          <w:rFonts w:ascii="Times New Roman" w:hAnsi="Times New Roman" w:cs="Times New Roman"/>
          <w:sz w:val="24"/>
          <w:szCs w:val="24"/>
          <w:lang w:val="en-GB"/>
        </w:rPr>
        <w:t xml:space="preserve">rison </w:t>
      </w:r>
      <w:r w:rsidR="007C798C" w:rsidRPr="008D29FC">
        <w:rPr>
          <w:rFonts w:ascii="Times New Roman" w:hAnsi="Times New Roman" w:cs="Times New Roman"/>
          <w:sz w:val="24"/>
          <w:szCs w:val="24"/>
          <w:lang w:val="en-GB"/>
        </w:rPr>
        <w:t>R</w:t>
      </w:r>
      <w:r w:rsidRPr="008D29FC">
        <w:rPr>
          <w:rFonts w:ascii="Times New Roman" w:hAnsi="Times New Roman" w:cs="Times New Roman"/>
          <w:sz w:val="24"/>
          <w:szCs w:val="24"/>
          <w:lang w:val="en-GB"/>
        </w:rPr>
        <w:t>ules.</w:t>
      </w:r>
    </w:p>
    <w:p w14:paraId="46543108" w14:textId="6082615A" w:rsidR="00855D46" w:rsidRPr="008D29FC" w:rsidRDefault="00855D46" w:rsidP="008D29FC">
      <w:pPr>
        <w:spacing w:after="0" w:line="360" w:lineRule="auto"/>
        <w:ind w:left="102" w:right="108" w:firstLine="709"/>
        <w:jc w:val="both"/>
        <w:rPr>
          <w:rFonts w:ascii="Times New Roman" w:hAnsi="Times New Roman" w:cs="Times New Roman"/>
          <w:sz w:val="24"/>
          <w:szCs w:val="24"/>
          <w:lang w:val="en-GB"/>
        </w:rPr>
      </w:pPr>
      <w:r w:rsidRPr="008D29FC">
        <w:rPr>
          <w:rFonts w:ascii="Times New Roman" w:hAnsi="Times New Roman" w:cs="Times New Roman"/>
          <w:sz w:val="24"/>
          <w:szCs w:val="24"/>
          <w:lang w:val="en-GB"/>
        </w:rPr>
        <w:t xml:space="preserve">The fourth chapter deals with the specific decision-making activities of the </w:t>
      </w:r>
      <w:r w:rsidR="008B4939" w:rsidRPr="008D29FC">
        <w:rPr>
          <w:rFonts w:ascii="Times New Roman" w:hAnsi="Times New Roman" w:cs="Times New Roman"/>
          <w:sz w:val="24"/>
          <w:szCs w:val="24"/>
          <w:lang w:val="en-GB"/>
        </w:rPr>
        <w:t xml:space="preserve">European </w:t>
      </w:r>
      <w:r w:rsidR="007C798C" w:rsidRPr="008D29FC">
        <w:rPr>
          <w:rFonts w:ascii="Times New Roman" w:hAnsi="Times New Roman" w:cs="Times New Roman"/>
          <w:sz w:val="24"/>
          <w:szCs w:val="24"/>
          <w:lang w:val="en-GB"/>
        </w:rPr>
        <w:t>C</w:t>
      </w:r>
      <w:r w:rsidR="008B4939" w:rsidRPr="008D29FC">
        <w:rPr>
          <w:rFonts w:ascii="Times New Roman" w:hAnsi="Times New Roman" w:cs="Times New Roman"/>
          <w:sz w:val="24"/>
          <w:szCs w:val="24"/>
          <w:lang w:val="en-GB"/>
        </w:rPr>
        <w:t xml:space="preserve">ourt </w:t>
      </w:r>
      <w:r w:rsidR="007C798C" w:rsidRPr="008D29FC">
        <w:rPr>
          <w:rFonts w:ascii="Times New Roman" w:hAnsi="Times New Roman" w:cs="Times New Roman"/>
          <w:sz w:val="24"/>
          <w:szCs w:val="24"/>
          <w:lang w:val="en-GB"/>
        </w:rPr>
        <w:t>of</w:t>
      </w:r>
      <w:r w:rsidR="008B4939" w:rsidRPr="008D29FC">
        <w:rPr>
          <w:rFonts w:ascii="Times New Roman" w:hAnsi="Times New Roman" w:cs="Times New Roman"/>
          <w:sz w:val="24"/>
          <w:szCs w:val="24"/>
          <w:lang w:val="en-GB"/>
        </w:rPr>
        <w:t xml:space="preserve"> </w:t>
      </w:r>
      <w:r w:rsidR="007C798C" w:rsidRPr="008D29FC">
        <w:rPr>
          <w:rFonts w:ascii="Times New Roman" w:hAnsi="Times New Roman" w:cs="Times New Roman"/>
          <w:sz w:val="24"/>
          <w:szCs w:val="24"/>
          <w:lang w:val="en-GB"/>
        </w:rPr>
        <w:t>H</w:t>
      </w:r>
      <w:r w:rsidR="008B4939" w:rsidRPr="008D29FC">
        <w:rPr>
          <w:rFonts w:ascii="Times New Roman" w:hAnsi="Times New Roman" w:cs="Times New Roman"/>
          <w:sz w:val="24"/>
          <w:szCs w:val="24"/>
          <w:lang w:val="en-GB"/>
        </w:rPr>
        <w:t xml:space="preserve">uman </w:t>
      </w:r>
      <w:r w:rsidR="007C798C" w:rsidRPr="008D29FC">
        <w:rPr>
          <w:rFonts w:ascii="Times New Roman" w:hAnsi="Times New Roman" w:cs="Times New Roman"/>
          <w:sz w:val="24"/>
          <w:szCs w:val="24"/>
          <w:lang w:val="en-GB"/>
        </w:rPr>
        <w:t>R</w:t>
      </w:r>
      <w:r w:rsidR="008B4939" w:rsidRPr="008D29FC">
        <w:rPr>
          <w:rFonts w:ascii="Times New Roman" w:hAnsi="Times New Roman" w:cs="Times New Roman"/>
          <w:sz w:val="24"/>
          <w:szCs w:val="24"/>
          <w:lang w:val="en-GB"/>
        </w:rPr>
        <w:t>ights</w:t>
      </w:r>
      <w:r w:rsidRPr="008D29FC">
        <w:rPr>
          <w:rFonts w:ascii="Times New Roman" w:hAnsi="Times New Roman" w:cs="Times New Roman"/>
          <w:sz w:val="24"/>
          <w:szCs w:val="24"/>
          <w:lang w:val="en-GB"/>
        </w:rPr>
        <w:t xml:space="preserve"> and</w:t>
      </w:r>
      <w:r w:rsidR="007C798C" w:rsidRPr="008D29FC">
        <w:rPr>
          <w:rFonts w:ascii="Times New Roman" w:hAnsi="Times New Roman" w:cs="Times New Roman"/>
          <w:sz w:val="24"/>
          <w:szCs w:val="24"/>
          <w:lang w:val="en-GB"/>
        </w:rPr>
        <w:t xml:space="preserve"> it</w:t>
      </w:r>
      <w:r w:rsidRPr="008D29FC">
        <w:rPr>
          <w:rFonts w:ascii="Times New Roman" w:hAnsi="Times New Roman" w:cs="Times New Roman"/>
          <w:sz w:val="24"/>
          <w:szCs w:val="24"/>
          <w:lang w:val="en-GB"/>
        </w:rPr>
        <w:t xml:space="preserve"> is divided into 2 subchapters. The first deals with violations of Article 3 of the Convention. It provides a definition of torture, inhuman and degrading treatment. It also discusses 3 areas covered by the case law of the </w:t>
      </w:r>
      <w:r w:rsidR="008B4939" w:rsidRPr="008D29FC">
        <w:rPr>
          <w:rFonts w:ascii="Times New Roman" w:hAnsi="Times New Roman" w:cs="Times New Roman"/>
          <w:sz w:val="24"/>
          <w:szCs w:val="24"/>
          <w:lang w:val="en-GB"/>
        </w:rPr>
        <w:t xml:space="preserve">European </w:t>
      </w:r>
      <w:r w:rsidR="007C798C" w:rsidRPr="008D29FC">
        <w:rPr>
          <w:rFonts w:ascii="Times New Roman" w:hAnsi="Times New Roman" w:cs="Times New Roman"/>
          <w:sz w:val="24"/>
          <w:szCs w:val="24"/>
          <w:lang w:val="en-GB"/>
        </w:rPr>
        <w:t>C</w:t>
      </w:r>
      <w:r w:rsidR="008B4939" w:rsidRPr="008D29FC">
        <w:rPr>
          <w:rFonts w:ascii="Times New Roman" w:hAnsi="Times New Roman" w:cs="Times New Roman"/>
          <w:sz w:val="24"/>
          <w:szCs w:val="24"/>
          <w:lang w:val="en-GB"/>
        </w:rPr>
        <w:t xml:space="preserve">ourt </w:t>
      </w:r>
      <w:r w:rsidR="007C798C" w:rsidRPr="008D29FC">
        <w:rPr>
          <w:rFonts w:ascii="Times New Roman" w:hAnsi="Times New Roman" w:cs="Times New Roman"/>
          <w:sz w:val="24"/>
          <w:szCs w:val="24"/>
          <w:lang w:val="en-GB"/>
        </w:rPr>
        <w:t>of</w:t>
      </w:r>
      <w:r w:rsidR="008B4939" w:rsidRPr="008D29FC">
        <w:rPr>
          <w:rFonts w:ascii="Times New Roman" w:hAnsi="Times New Roman" w:cs="Times New Roman"/>
          <w:sz w:val="24"/>
          <w:szCs w:val="24"/>
          <w:lang w:val="en-GB"/>
        </w:rPr>
        <w:t xml:space="preserve"> </w:t>
      </w:r>
      <w:r w:rsidR="007C798C" w:rsidRPr="008D29FC">
        <w:rPr>
          <w:rFonts w:ascii="Times New Roman" w:hAnsi="Times New Roman" w:cs="Times New Roman"/>
          <w:sz w:val="24"/>
          <w:szCs w:val="24"/>
          <w:lang w:val="en-GB"/>
        </w:rPr>
        <w:t>H</w:t>
      </w:r>
      <w:r w:rsidR="008B4939" w:rsidRPr="008D29FC">
        <w:rPr>
          <w:rFonts w:ascii="Times New Roman" w:hAnsi="Times New Roman" w:cs="Times New Roman"/>
          <w:sz w:val="24"/>
          <w:szCs w:val="24"/>
          <w:lang w:val="en-GB"/>
        </w:rPr>
        <w:t xml:space="preserve">uman </w:t>
      </w:r>
      <w:r w:rsidR="007C798C" w:rsidRPr="008D29FC">
        <w:rPr>
          <w:rFonts w:ascii="Times New Roman" w:hAnsi="Times New Roman" w:cs="Times New Roman"/>
          <w:sz w:val="24"/>
          <w:szCs w:val="24"/>
          <w:lang w:val="en-GB"/>
        </w:rPr>
        <w:t>R</w:t>
      </w:r>
      <w:r w:rsidR="008B4939" w:rsidRPr="008D29FC">
        <w:rPr>
          <w:rFonts w:ascii="Times New Roman" w:hAnsi="Times New Roman" w:cs="Times New Roman"/>
          <w:sz w:val="24"/>
          <w:szCs w:val="24"/>
          <w:lang w:val="en-GB"/>
        </w:rPr>
        <w:t>ights</w:t>
      </w:r>
      <w:r w:rsidRPr="008D29FC">
        <w:rPr>
          <w:rFonts w:ascii="Times New Roman" w:hAnsi="Times New Roman" w:cs="Times New Roman"/>
          <w:sz w:val="24"/>
          <w:szCs w:val="24"/>
          <w:lang w:val="en-GB"/>
        </w:rPr>
        <w:t xml:space="preserve">, namely the issue of the use of restraints, unsatisfactory </w:t>
      </w:r>
      <w:proofErr w:type="gramStart"/>
      <w:r w:rsidRPr="008D29FC">
        <w:rPr>
          <w:rFonts w:ascii="Times New Roman" w:hAnsi="Times New Roman" w:cs="Times New Roman"/>
          <w:sz w:val="24"/>
          <w:szCs w:val="24"/>
          <w:lang w:val="en-GB"/>
        </w:rPr>
        <w:t>conditions</w:t>
      </w:r>
      <w:proofErr w:type="gramEnd"/>
      <w:r w:rsidRPr="008D29FC">
        <w:rPr>
          <w:rFonts w:ascii="Times New Roman" w:hAnsi="Times New Roman" w:cs="Times New Roman"/>
          <w:sz w:val="24"/>
          <w:szCs w:val="24"/>
          <w:lang w:val="en-GB"/>
        </w:rPr>
        <w:t xml:space="preserve"> and personal searches. The second subchapter deals with violations of Article 8 of the Convention. The first part discusses the issue of correspondence control and the second part deals with family visits. Both subchapters deal with the content of Czech legislation and the analysis of the most fundamental case law.</w:t>
      </w:r>
    </w:p>
    <w:p w14:paraId="025AAF1C" w14:textId="1C60446E" w:rsidR="00A13802" w:rsidRPr="008D29FC" w:rsidRDefault="00A13802" w:rsidP="00FB02D9">
      <w:pPr>
        <w:pStyle w:val="Nadpis1"/>
        <w:spacing w:before="240"/>
      </w:pPr>
      <w:bookmarkStart w:id="42" w:name="_Toc67908374"/>
      <w:r w:rsidRPr="008D29FC">
        <w:t>Klíčová slova</w:t>
      </w:r>
      <w:bookmarkEnd w:id="42"/>
    </w:p>
    <w:p w14:paraId="18CF605D" w14:textId="00665BB2" w:rsidR="008B4939" w:rsidRPr="008D29FC" w:rsidRDefault="008B4939" w:rsidP="00FB02D9">
      <w:pPr>
        <w:pStyle w:val="Zkladntext"/>
        <w:spacing w:before="304" w:after="240" w:line="360" w:lineRule="auto"/>
        <w:ind w:left="102"/>
      </w:pPr>
      <w:r w:rsidRPr="008D29FC">
        <w:t>Lidská práva, práva odsouzených, výkon trestu odnětí svobody, omezení lidských práv, minimální standard ochrany.</w:t>
      </w:r>
    </w:p>
    <w:p w14:paraId="11277F50" w14:textId="78125353" w:rsidR="00A13802" w:rsidRPr="008D29FC" w:rsidRDefault="00A13802" w:rsidP="00FB02D9">
      <w:pPr>
        <w:pStyle w:val="Nadpis1"/>
        <w:spacing w:after="240"/>
        <w:rPr>
          <w:lang w:val="en-GB"/>
        </w:rPr>
      </w:pPr>
      <w:bookmarkStart w:id="43" w:name="_Toc67908375"/>
      <w:r w:rsidRPr="008D29FC">
        <w:rPr>
          <w:lang w:val="en-GB"/>
        </w:rPr>
        <w:t>Keywords</w:t>
      </w:r>
      <w:bookmarkEnd w:id="43"/>
    </w:p>
    <w:p w14:paraId="5BD0B61C" w14:textId="1070EF02" w:rsidR="00637B7D" w:rsidRPr="008D29FC" w:rsidRDefault="008B4939" w:rsidP="008B4939">
      <w:pPr>
        <w:pStyle w:val="Zkladntext"/>
        <w:spacing w:before="304" w:line="360" w:lineRule="auto"/>
        <w:ind w:left="102"/>
        <w:rPr>
          <w:lang w:val="en-GB"/>
        </w:rPr>
      </w:pPr>
      <w:r w:rsidRPr="008D29FC">
        <w:rPr>
          <w:lang w:val="en-GB"/>
        </w:rPr>
        <w:t>Human rights, rights of convicted prisoner</w:t>
      </w:r>
      <w:r w:rsidR="007C798C" w:rsidRPr="008D29FC">
        <w:rPr>
          <w:lang w:val="en-GB"/>
        </w:rPr>
        <w:t>s</w:t>
      </w:r>
      <w:r w:rsidRPr="008D29FC">
        <w:rPr>
          <w:lang w:val="en-GB"/>
        </w:rPr>
        <w:t>, imprisonment, restriction of human rights, minimum standard of protection.</w:t>
      </w:r>
    </w:p>
    <w:p w14:paraId="5E5B855B" w14:textId="77777777" w:rsidR="00FB02D9" w:rsidRDefault="00FB02D9" w:rsidP="00FB02D9">
      <w:pPr>
        <w:pStyle w:val="Zkladntext"/>
        <w:spacing w:before="10"/>
        <w:rPr>
          <w:sz w:val="20"/>
        </w:rPr>
      </w:pPr>
    </w:p>
    <w:p w14:paraId="78615085" w14:textId="77777777" w:rsidR="00637B7D" w:rsidRPr="004D44CD" w:rsidRDefault="00637B7D" w:rsidP="00637B7D">
      <w:pPr>
        <w:pStyle w:val="Nadpis1"/>
        <w:spacing w:line="360" w:lineRule="auto"/>
      </w:pPr>
      <w:bookmarkStart w:id="44" w:name="_bookmark42"/>
      <w:bookmarkEnd w:id="44"/>
    </w:p>
    <w:p w14:paraId="5988BC22" w14:textId="77777777" w:rsidR="00637B7D" w:rsidRDefault="00637B7D" w:rsidP="00BE6D0F">
      <w:pPr>
        <w:spacing w:after="0" w:line="360" w:lineRule="auto"/>
        <w:ind w:firstLine="708"/>
        <w:jc w:val="both"/>
        <w:rPr>
          <w:rFonts w:ascii="Times New Roman" w:hAnsi="Times New Roman" w:cs="Times New Roman"/>
          <w:sz w:val="24"/>
          <w:szCs w:val="24"/>
        </w:rPr>
      </w:pPr>
    </w:p>
    <w:sectPr w:rsidR="00637B7D" w:rsidSect="00DD0AD0">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A0A60" w14:textId="77777777" w:rsidR="00F92296" w:rsidRDefault="00F92296" w:rsidP="0032023D">
      <w:pPr>
        <w:spacing w:after="0" w:line="240" w:lineRule="auto"/>
      </w:pPr>
      <w:r>
        <w:separator/>
      </w:r>
    </w:p>
  </w:endnote>
  <w:endnote w:type="continuationSeparator" w:id="0">
    <w:p w14:paraId="1C5DC1D8" w14:textId="77777777" w:rsidR="00F92296" w:rsidRDefault="00F92296" w:rsidP="0032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107759"/>
      <w:docPartObj>
        <w:docPartGallery w:val="Page Numbers (Bottom of Page)"/>
        <w:docPartUnique/>
      </w:docPartObj>
    </w:sdtPr>
    <w:sdtEndPr/>
    <w:sdtContent>
      <w:p w14:paraId="517C40CA" w14:textId="5824A87D" w:rsidR="00791467" w:rsidRDefault="00791467">
        <w:pPr>
          <w:pStyle w:val="Zpat"/>
          <w:jc w:val="center"/>
        </w:pPr>
        <w:r>
          <w:fldChar w:fldCharType="begin"/>
        </w:r>
        <w:r>
          <w:instrText>PAGE   \* MERGEFORMAT</w:instrText>
        </w:r>
        <w:r>
          <w:fldChar w:fldCharType="separate"/>
        </w:r>
        <w:r>
          <w:t>2</w:t>
        </w:r>
        <w:r>
          <w:fldChar w:fldCharType="end"/>
        </w:r>
      </w:p>
    </w:sdtContent>
  </w:sdt>
  <w:p w14:paraId="37968769" w14:textId="77777777" w:rsidR="00791467" w:rsidRDefault="007914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6152488"/>
      <w:docPartObj>
        <w:docPartGallery w:val="Page Numbers (Bottom of Page)"/>
        <w:docPartUnique/>
      </w:docPartObj>
    </w:sdtPr>
    <w:sdtEndPr/>
    <w:sdtContent>
      <w:p w14:paraId="19B281DF" w14:textId="7C17BE9E" w:rsidR="00791467" w:rsidRDefault="00F92296">
        <w:pPr>
          <w:pStyle w:val="Zpat"/>
          <w:jc w:val="center"/>
        </w:pPr>
      </w:p>
    </w:sdtContent>
  </w:sdt>
  <w:p w14:paraId="6209E9E4" w14:textId="237E6645" w:rsidR="00791467" w:rsidRDefault="00791467" w:rsidP="002A239B">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873514"/>
      <w:docPartObj>
        <w:docPartGallery w:val="Page Numbers (Bottom of Page)"/>
        <w:docPartUnique/>
      </w:docPartObj>
    </w:sdtPr>
    <w:sdtEndPr/>
    <w:sdtContent>
      <w:p w14:paraId="4F657C46" w14:textId="323A2E48" w:rsidR="00791467" w:rsidRDefault="00791467">
        <w:pPr>
          <w:pStyle w:val="Zpat"/>
          <w:jc w:val="center"/>
        </w:pPr>
        <w:r>
          <w:fldChar w:fldCharType="begin"/>
        </w:r>
        <w:r>
          <w:instrText>PAGE   \* MERGEFORMAT</w:instrText>
        </w:r>
        <w:r>
          <w:fldChar w:fldCharType="separate"/>
        </w:r>
        <w:r>
          <w:t>2</w:t>
        </w:r>
        <w:r>
          <w:fldChar w:fldCharType="end"/>
        </w:r>
      </w:p>
    </w:sdtContent>
  </w:sdt>
  <w:p w14:paraId="030D45AF" w14:textId="77777777" w:rsidR="00791467" w:rsidRDefault="00791467" w:rsidP="002A239B">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18309" w14:textId="77777777" w:rsidR="00F92296" w:rsidRDefault="00F92296" w:rsidP="0032023D">
      <w:pPr>
        <w:spacing w:after="0" w:line="240" w:lineRule="auto"/>
      </w:pPr>
      <w:r>
        <w:separator/>
      </w:r>
    </w:p>
  </w:footnote>
  <w:footnote w:type="continuationSeparator" w:id="0">
    <w:p w14:paraId="71EE80E9" w14:textId="77777777" w:rsidR="00F92296" w:rsidRDefault="00F92296" w:rsidP="0032023D">
      <w:pPr>
        <w:spacing w:after="0" w:line="240" w:lineRule="auto"/>
      </w:pPr>
      <w:r>
        <w:continuationSeparator/>
      </w:r>
    </w:p>
  </w:footnote>
  <w:footnote w:id="1">
    <w:p w14:paraId="2E09CA31" w14:textId="2A56BD5A" w:rsidR="00791467" w:rsidRPr="002B2B19" w:rsidRDefault="00791467">
      <w:pPr>
        <w:pStyle w:val="Textpoznpodarou"/>
        <w:rPr>
          <w:sz w:val="20"/>
          <w:szCs w:val="20"/>
        </w:rPr>
      </w:pPr>
      <w:r w:rsidRPr="002B2B19">
        <w:rPr>
          <w:rStyle w:val="Znakapoznpodarou"/>
          <w:sz w:val="20"/>
          <w:szCs w:val="20"/>
        </w:rPr>
        <w:footnoteRef/>
      </w:r>
      <w:r w:rsidRPr="002B2B19">
        <w:rPr>
          <w:sz w:val="20"/>
          <w:szCs w:val="20"/>
        </w:rPr>
        <w:t xml:space="preserve"> ECHOLS, Damien. </w:t>
      </w:r>
      <w:r w:rsidRPr="002B2B19">
        <w:rPr>
          <w:i/>
          <w:iCs/>
          <w:sz w:val="20"/>
          <w:szCs w:val="20"/>
        </w:rPr>
        <w:t xml:space="preserve">Život po smrti. </w:t>
      </w:r>
      <w:r w:rsidRPr="002B2B19">
        <w:rPr>
          <w:sz w:val="20"/>
          <w:szCs w:val="20"/>
        </w:rPr>
        <w:t>XYZ, 2015. 384 s.</w:t>
      </w:r>
    </w:p>
  </w:footnote>
  <w:footnote w:id="2">
    <w:p w14:paraId="60548682" w14:textId="77777777"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BARTOŇ, Michal a kol. </w:t>
      </w:r>
      <w:r w:rsidRPr="00582DD5">
        <w:rPr>
          <w:i/>
          <w:iCs/>
          <w:sz w:val="20"/>
          <w:szCs w:val="20"/>
        </w:rPr>
        <w:t xml:space="preserve">Základní práva. </w:t>
      </w:r>
      <w:r w:rsidRPr="00582DD5">
        <w:rPr>
          <w:sz w:val="20"/>
          <w:szCs w:val="20"/>
        </w:rPr>
        <w:t>Praha: Leges, 2016, s. 30-33.</w:t>
      </w:r>
    </w:p>
  </w:footnote>
  <w:footnote w:id="3">
    <w:p w14:paraId="18B46D26" w14:textId="04AC7017" w:rsidR="00791467" w:rsidRPr="00FF0657" w:rsidRDefault="00791467">
      <w:pPr>
        <w:pStyle w:val="Textpoznpodarou"/>
        <w:rPr>
          <w:sz w:val="20"/>
          <w:szCs w:val="20"/>
        </w:rPr>
      </w:pPr>
      <w:r w:rsidRPr="00FF0657">
        <w:rPr>
          <w:rStyle w:val="Znakapoznpodarou"/>
          <w:sz w:val="20"/>
          <w:szCs w:val="20"/>
        </w:rPr>
        <w:footnoteRef/>
      </w:r>
      <w:r w:rsidRPr="00FF0657">
        <w:rPr>
          <w:sz w:val="20"/>
          <w:szCs w:val="20"/>
        </w:rPr>
        <w:t xml:space="preserve"> Tamtéž</w:t>
      </w:r>
    </w:p>
  </w:footnote>
  <w:footnote w:id="4">
    <w:p w14:paraId="588FA534" w14:textId="04953E59"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ZOUBEK, Vladimír, GERLOCH, Aleš, HŘEBEJK, Jiří. </w:t>
      </w:r>
      <w:r w:rsidRPr="00582DD5">
        <w:rPr>
          <w:i/>
          <w:iCs/>
          <w:sz w:val="20"/>
          <w:szCs w:val="20"/>
        </w:rPr>
        <w:t>Ústavní systém České republiky, základy českého ústavního práva. 4., aktualizované vydání.</w:t>
      </w:r>
      <w:r w:rsidRPr="00582DD5">
        <w:rPr>
          <w:sz w:val="20"/>
          <w:szCs w:val="20"/>
        </w:rPr>
        <w:t xml:space="preserve"> Praha: Prospektrum, 2002, s. 311. </w:t>
      </w:r>
    </w:p>
  </w:footnote>
  <w:footnote w:id="5">
    <w:p w14:paraId="19C1967B" w14:textId="6C859E44"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BARTOŇ, Michal a kol. </w:t>
      </w:r>
      <w:r w:rsidRPr="00582DD5">
        <w:rPr>
          <w:i/>
          <w:iCs/>
          <w:sz w:val="20"/>
          <w:szCs w:val="20"/>
        </w:rPr>
        <w:t xml:space="preserve">Základní práva, </w:t>
      </w:r>
      <w:r w:rsidRPr="00582DD5">
        <w:rPr>
          <w:sz w:val="20"/>
          <w:szCs w:val="20"/>
        </w:rPr>
        <w:t>s.32.</w:t>
      </w:r>
    </w:p>
  </w:footnote>
  <w:footnote w:id="6">
    <w:p w14:paraId="26A34E9B" w14:textId="1DA01301" w:rsidR="00791467" w:rsidRPr="00B96483" w:rsidRDefault="00791467" w:rsidP="00B44555">
      <w:pPr>
        <w:pStyle w:val="Textpoznpodarou"/>
        <w:jc w:val="both"/>
        <w:rPr>
          <w:sz w:val="20"/>
          <w:szCs w:val="20"/>
        </w:rPr>
      </w:pPr>
      <w:r w:rsidRPr="00582DD5">
        <w:rPr>
          <w:rStyle w:val="Znakapoznpodarou"/>
          <w:sz w:val="20"/>
          <w:szCs w:val="20"/>
        </w:rPr>
        <w:footnoteRef/>
      </w:r>
      <w:r w:rsidRPr="00582DD5">
        <w:rPr>
          <w:sz w:val="20"/>
          <w:szCs w:val="20"/>
        </w:rPr>
        <w:t xml:space="preserve"> nález Ústavního soudu ze dne 12. července 2001, sp. zn. Pl. ÚS 11/2000.</w:t>
      </w:r>
    </w:p>
  </w:footnote>
  <w:footnote w:id="7">
    <w:p w14:paraId="2B664AC6" w14:textId="24EC7062" w:rsidR="00791467" w:rsidRDefault="00791467">
      <w:pPr>
        <w:pStyle w:val="Textpoznpodarou"/>
      </w:pPr>
      <w:r>
        <w:rPr>
          <w:rStyle w:val="Znakapoznpodarou"/>
        </w:rPr>
        <w:footnoteRef/>
      </w:r>
      <w:r>
        <w:t xml:space="preserve"> </w:t>
      </w:r>
      <w:r w:rsidRPr="00582DD5">
        <w:rPr>
          <w:sz w:val="20"/>
          <w:szCs w:val="20"/>
        </w:rPr>
        <w:t>BARTOŇ, Michal a kol. </w:t>
      </w:r>
      <w:r w:rsidRPr="00582DD5">
        <w:rPr>
          <w:i/>
          <w:iCs/>
          <w:sz w:val="20"/>
          <w:szCs w:val="20"/>
        </w:rPr>
        <w:t xml:space="preserve">Základní práva, </w:t>
      </w:r>
      <w:r w:rsidRPr="00582DD5">
        <w:rPr>
          <w:sz w:val="20"/>
          <w:szCs w:val="20"/>
        </w:rPr>
        <w:t>s.</w:t>
      </w:r>
      <w:r>
        <w:rPr>
          <w:sz w:val="20"/>
          <w:szCs w:val="20"/>
        </w:rPr>
        <w:t>75-78</w:t>
      </w:r>
      <w:r w:rsidRPr="00582DD5">
        <w:rPr>
          <w:sz w:val="20"/>
          <w:szCs w:val="20"/>
        </w:rPr>
        <w:t>.</w:t>
      </w:r>
    </w:p>
  </w:footnote>
  <w:footnote w:id="8">
    <w:p w14:paraId="355616C9" w14:textId="77777777" w:rsidR="00791467" w:rsidRPr="007B2CFB" w:rsidRDefault="00791467" w:rsidP="00252938">
      <w:pPr>
        <w:pStyle w:val="Textpoznpodarou"/>
        <w:jc w:val="both"/>
        <w:rPr>
          <w:sz w:val="20"/>
          <w:szCs w:val="20"/>
        </w:rPr>
      </w:pPr>
      <w:r w:rsidRPr="007B2CFB">
        <w:rPr>
          <w:rStyle w:val="Znakapoznpodarou"/>
          <w:sz w:val="20"/>
          <w:szCs w:val="20"/>
        </w:rPr>
        <w:footnoteRef/>
      </w:r>
      <w:r w:rsidRPr="007B2CFB">
        <w:rPr>
          <w:sz w:val="20"/>
          <w:szCs w:val="20"/>
        </w:rPr>
        <w:t xml:space="preserve"> BARTOŇ, Michal a kol. </w:t>
      </w:r>
      <w:r w:rsidRPr="007B2CFB">
        <w:rPr>
          <w:i/>
          <w:iCs/>
          <w:sz w:val="20"/>
          <w:szCs w:val="20"/>
        </w:rPr>
        <w:t xml:space="preserve">Základní práva, </w:t>
      </w:r>
      <w:r w:rsidRPr="007B2CFB">
        <w:rPr>
          <w:sz w:val="20"/>
          <w:szCs w:val="20"/>
        </w:rPr>
        <w:t>s. 86-89.</w:t>
      </w:r>
    </w:p>
  </w:footnote>
  <w:footnote w:id="9">
    <w:p w14:paraId="022B510A" w14:textId="644085D2" w:rsidR="00791467" w:rsidRPr="00602BAC" w:rsidRDefault="00791467" w:rsidP="00602BAC">
      <w:pPr>
        <w:pStyle w:val="Textpoznpodarou"/>
        <w:jc w:val="both"/>
        <w:rPr>
          <w:sz w:val="20"/>
          <w:szCs w:val="20"/>
        </w:rPr>
      </w:pPr>
      <w:r w:rsidRPr="00602BAC">
        <w:rPr>
          <w:rStyle w:val="Znakapoznpodarou"/>
          <w:sz w:val="20"/>
          <w:szCs w:val="20"/>
        </w:rPr>
        <w:footnoteRef/>
      </w:r>
      <w:r w:rsidRPr="00602BAC">
        <w:rPr>
          <w:sz w:val="20"/>
          <w:szCs w:val="20"/>
        </w:rPr>
        <w:t xml:space="preserve"> </w:t>
      </w:r>
      <w:r w:rsidRPr="00582DD5">
        <w:rPr>
          <w:sz w:val="20"/>
          <w:szCs w:val="20"/>
        </w:rPr>
        <w:t xml:space="preserve">KMEC, Jiří a kol. </w:t>
      </w:r>
      <w:r w:rsidRPr="00582DD5">
        <w:rPr>
          <w:i/>
          <w:color w:val="000000" w:themeColor="text1"/>
          <w:sz w:val="20"/>
          <w:szCs w:val="20"/>
        </w:rPr>
        <w:t>Evropská úmluva o lidských právech: Komentář.</w:t>
      </w:r>
      <w:r w:rsidRPr="00582DD5">
        <w:rPr>
          <w:sz w:val="20"/>
          <w:szCs w:val="20"/>
        </w:rPr>
        <w:t xml:space="preserve"> 1. vydání. Praha: C. H. Beck, 2012, </w:t>
      </w:r>
      <w:r>
        <w:rPr>
          <w:sz w:val="20"/>
          <w:szCs w:val="20"/>
        </w:rPr>
        <w:t>bod 24</w:t>
      </w:r>
      <w:r w:rsidRPr="00582DD5">
        <w:rPr>
          <w:sz w:val="20"/>
          <w:szCs w:val="20"/>
        </w:rPr>
        <w:t>.</w:t>
      </w:r>
    </w:p>
  </w:footnote>
  <w:footnote w:id="10">
    <w:p w14:paraId="161CA35C" w14:textId="1EC82356" w:rsidR="00791467" w:rsidRPr="007B2CFB" w:rsidRDefault="00791467" w:rsidP="00EC11A5">
      <w:pPr>
        <w:pStyle w:val="Textpoznpodarou"/>
        <w:jc w:val="both"/>
        <w:rPr>
          <w:iCs/>
          <w:sz w:val="20"/>
          <w:szCs w:val="20"/>
        </w:rPr>
      </w:pPr>
      <w:r w:rsidRPr="007B2CFB">
        <w:rPr>
          <w:rStyle w:val="Znakapoznpodarou"/>
          <w:sz w:val="20"/>
          <w:szCs w:val="20"/>
        </w:rPr>
        <w:footnoteRef/>
      </w:r>
      <w:r w:rsidRPr="007B2CFB">
        <w:rPr>
          <w:iCs/>
          <w:sz w:val="20"/>
          <w:szCs w:val="20"/>
        </w:rPr>
        <w:t xml:space="preserve"> ESLP: Rozsudek ze dne 16. června 2005,</w:t>
      </w:r>
      <w:r w:rsidRPr="007B2CFB">
        <w:rPr>
          <w:sz w:val="20"/>
          <w:szCs w:val="20"/>
        </w:rPr>
        <w:t xml:space="preserve"> </w:t>
      </w:r>
      <w:r w:rsidRPr="007B2CFB">
        <w:rPr>
          <w:i/>
          <w:iCs/>
          <w:sz w:val="20"/>
          <w:szCs w:val="20"/>
        </w:rPr>
        <w:t>Storck proti Německu</w:t>
      </w:r>
      <w:r w:rsidRPr="007B2CFB">
        <w:rPr>
          <w:iCs/>
          <w:sz w:val="20"/>
          <w:szCs w:val="20"/>
        </w:rPr>
        <w:t>, č. 61603/00, bod 74.</w:t>
      </w:r>
    </w:p>
  </w:footnote>
  <w:footnote w:id="11">
    <w:p w14:paraId="670F153B" w14:textId="4D7FC2E5" w:rsidR="00791467" w:rsidRPr="007B2CFB" w:rsidRDefault="00791467" w:rsidP="00EC11A5">
      <w:pPr>
        <w:pStyle w:val="Textpoznpodarou"/>
        <w:jc w:val="both"/>
        <w:rPr>
          <w:sz w:val="20"/>
          <w:szCs w:val="20"/>
        </w:rPr>
      </w:pPr>
      <w:r w:rsidRPr="007B2CFB">
        <w:rPr>
          <w:rStyle w:val="Znakapoznpodarou"/>
          <w:sz w:val="20"/>
          <w:szCs w:val="20"/>
        </w:rPr>
        <w:footnoteRef/>
      </w:r>
      <w:r w:rsidRPr="007B2CFB">
        <w:rPr>
          <w:sz w:val="20"/>
          <w:szCs w:val="20"/>
        </w:rPr>
        <w:t xml:space="preserve"> </w:t>
      </w:r>
      <w:r w:rsidRPr="007B2CFB">
        <w:rPr>
          <w:iCs/>
          <w:sz w:val="20"/>
          <w:szCs w:val="20"/>
        </w:rPr>
        <w:t xml:space="preserve">ESLP: Rozsudek ze dne 2. října 2008, </w:t>
      </w:r>
      <w:r w:rsidRPr="007B2CFB">
        <w:rPr>
          <w:i/>
          <w:sz w:val="20"/>
          <w:szCs w:val="20"/>
        </w:rPr>
        <w:t>Rusu proti Rakousku</w:t>
      </w:r>
      <w:r w:rsidRPr="007B2CFB">
        <w:rPr>
          <w:sz w:val="20"/>
          <w:szCs w:val="20"/>
        </w:rPr>
        <w:t>, č. 34082/02, bod 55.</w:t>
      </w:r>
    </w:p>
  </w:footnote>
  <w:footnote w:id="12">
    <w:p w14:paraId="29716F42" w14:textId="67B46CA8" w:rsidR="00791467" w:rsidRPr="007B2CFB" w:rsidRDefault="00791467" w:rsidP="00EC11A5">
      <w:pPr>
        <w:pStyle w:val="Textpoznpodarou"/>
        <w:jc w:val="both"/>
        <w:rPr>
          <w:sz w:val="20"/>
          <w:szCs w:val="20"/>
        </w:rPr>
      </w:pPr>
      <w:r w:rsidRPr="007B2CFB">
        <w:rPr>
          <w:rStyle w:val="Znakapoznpodarou"/>
          <w:sz w:val="20"/>
          <w:szCs w:val="20"/>
        </w:rPr>
        <w:footnoteRef/>
      </w:r>
      <w:r w:rsidRPr="007B2CFB">
        <w:rPr>
          <w:sz w:val="20"/>
          <w:szCs w:val="20"/>
        </w:rPr>
        <w:t xml:space="preserve"> </w:t>
      </w:r>
      <w:r w:rsidRPr="007B2CFB">
        <w:rPr>
          <w:iCs/>
          <w:sz w:val="20"/>
          <w:szCs w:val="20"/>
        </w:rPr>
        <w:t xml:space="preserve">ESLP: Rozsudek ze dne 29. ledna 2008, </w:t>
      </w:r>
      <w:r w:rsidRPr="007B2CFB">
        <w:rPr>
          <w:i/>
          <w:sz w:val="20"/>
          <w:szCs w:val="20"/>
        </w:rPr>
        <w:t>Saadi proti Spojenému království</w:t>
      </w:r>
      <w:r w:rsidRPr="007B2CFB">
        <w:rPr>
          <w:iCs/>
          <w:sz w:val="20"/>
          <w:szCs w:val="20"/>
        </w:rPr>
        <w:t>, č. 13229/03, bod 69.</w:t>
      </w:r>
    </w:p>
  </w:footnote>
  <w:footnote w:id="13">
    <w:p w14:paraId="01DF4994" w14:textId="221DCF5F" w:rsidR="00791467" w:rsidRPr="007B2CFB" w:rsidRDefault="00791467" w:rsidP="00EC11A5">
      <w:pPr>
        <w:pStyle w:val="Textpoznpodarou"/>
        <w:jc w:val="both"/>
        <w:rPr>
          <w:sz w:val="20"/>
          <w:szCs w:val="20"/>
        </w:rPr>
      </w:pPr>
      <w:r w:rsidRPr="007B2CFB">
        <w:rPr>
          <w:rStyle w:val="Znakapoznpodarou"/>
          <w:sz w:val="20"/>
          <w:szCs w:val="20"/>
        </w:rPr>
        <w:footnoteRef/>
      </w:r>
      <w:r w:rsidRPr="007B2CFB">
        <w:rPr>
          <w:sz w:val="20"/>
          <w:szCs w:val="20"/>
        </w:rPr>
        <w:t xml:space="preserve"> </w:t>
      </w:r>
      <w:r w:rsidRPr="007B2CFB">
        <w:rPr>
          <w:iCs/>
          <w:sz w:val="20"/>
          <w:szCs w:val="20"/>
        </w:rPr>
        <w:t xml:space="preserve">ESLP: Rozsudek ze dne 3. června 2008, </w:t>
      </w:r>
      <w:r w:rsidRPr="007B2CFB">
        <w:rPr>
          <w:i/>
          <w:iCs/>
          <w:sz w:val="20"/>
          <w:szCs w:val="20"/>
        </w:rPr>
        <w:t>Hýbner proti České republice</w:t>
      </w:r>
      <w:r w:rsidRPr="007B2CFB">
        <w:rPr>
          <w:sz w:val="20"/>
          <w:szCs w:val="20"/>
        </w:rPr>
        <w:t>, č. 28204/04.</w:t>
      </w:r>
    </w:p>
  </w:footnote>
  <w:footnote w:id="14">
    <w:p w14:paraId="0CB79FA1" w14:textId="5A8EAACE" w:rsidR="00791467" w:rsidRPr="007B2CFB" w:rsidRDefault="00791467" w:rsidP="00EC11A5">
      <w:pPr>
        <w:pStyle w:val="Textpoznpodarou"/>
        <w:jc w:val="both"/>
        <w:rPr>
          <w:sz w:val="20"/>
          <w:szCs w:val="20"/>
          <w:highlight w:val="yellow"/>
        </w:rPr>
      </w:pPr>
      <w:r w:rsidRPr="007B2CFB">
        <w:rPr>
          <w:rStyle w:val="Znakapoznpodarou"/>
          <w:sz w:val="20"/>
          <w:szCs w:val="20"/>
        </w:rPr>
        <w:footnoteRef/>
      </w:r>
      <w:r w:rsidRPr="007B2CFB">
        <w:rPr>
          <w:sz w:val="20"/>
          <w:szCs w:val="20"/>
        </w:rPr>
        <w:t xml:space="preserve"> </w:t>
      </w:r>
      <w:r w:rsidRPr="007B2CFB">
        <w:rPr>
          <w:iCs/>
          <w:sz w:val="20"/>
          <w:szCs w:val="20"/>
        </w:rPr>
        <w:t xml:space="preserve">ESLP: Rozsudek ze dne 21. března 2002, </w:t>
      </w:r>
      <w:r w:rsidRPr="007B2CFB">
        <w:rPr>
          <w:i/>
          <w:sz w:val="20"/>
          <w:szCs w:val="20"/>
        </w:rPr>
        <w:t>Stašaitis proti Litvě</w:t>
      </w:r>
      <w:r w:rsidRPr="007B2CFB">
        <w:rPr>
          <w:iCs/>
          <w:sz w:val="20"/>
          <w:szCs w:val="20"/>
        </w:rPr>
        <w:t>, č. 47679/99, bod 67.</w:t>
      </w:r>
    </w:p>
  </w:footnote>
  <w:footnote w:id="15">
    <w:p w14:paraId="24233154" w14:textId="60AC18B8" w:rsidR="00791467" w:rsidRPr="00514EE0" w:rsidRDefault="00791467" w:rsidP="00EC11A5">
      <w:pPr>
        <w:pStyle w:val="Textpoznpodarou"/>
        <w:jc w:val="both"/>
        <w:rPr>
          <w:iCs/>
          <w:sz w:val="20"/>
          <w:szCs w:val="20"/>
        </w:rPr>
      </w:pPr>
      <w:r w:rsidRPr="007B2CFB">
        <w:rPr>
          <w:rStyle w:val="Znakapoznpodarou"/>
          <w:sz w:val="20"/>
          <w:szCs w:val="20"/>
        </w:rPr>
        <w:footnoteRef/>
      </w:r>
      <w:r w:rsidRPr="007B2CFB">
        <w:rPr>
          <w:sz w:val="20"/>
          <w:szCs w:val="20"/>
        </w:rPr>
        <w:t xml:space="preserve"> </w:t>
      </w:r>
      <w:r w:rsidRPr="007B2CFB">
        <w:rPr>
          <w:i/>
          <w:sz w:val="20"/>
          <w:szCs w:val="20"/>
        </w:rPr>
        <w:t>Rusu proti Rakousku</w:t>
      </w:r>
      <w:r w:rsidRPr="007B2CFB">
        <w:rPr>
          <w:iCs/>
          <w:sz w:val="20"/>
          <w:szCs w:val="20"/>
        </w:rPr>
        <w:t>, body 56–60.</w:t>
      </w:r>
    </w:p>
  </w:footnote>
  <w:footnote w:id="16">
    <w:p w14:paraId="7014EB95" w14:textId="65EF8685" w:rsidR="00791467" w:rsidRPr="007B2CFB" w:rsidRDefault="00791467" w:rsidP="00EC11A5">
      <w:pPr>
        <w:pStyle w:val="Textpoznpodarou"/>
        <w:jc w:val="both"/>
        <w:rPr>
          <w:sz w:val="20"/>
          <w:szCs w:val="20"/>
        </w:rPr>
      </w:pPr>
      <w:r w:rsidRPr="007B2CFB">
        <w:rPr>
          <w:rStyle w:val="Znakapoznpodarou"/>
          <w:sz w:val="20"/>
          <w:szCs w:val="20"/>
        </w:rPr>
        <w:footnoteRef/>
      </w:r>
      <w:r w:rsidRPr="007B2CFB">
        <w:rPr>
          <w:sz w:val="20"/>
          <w:szCs w:val="20"/>
        </w:rPr>
        <w:t xml:space="preserve"> BARTOŇ, Michal a kol. </w:t>
      </w:r>
      <w:r w:rsidRPr="007B2CFB">
        <w:rPr>
          <w:i/>
          <w:iCs/>
          <w:sz w:val="20"/>
          <w:szCs w:val="20"/>
        </w:rPr>
        <w:t>Základní práva,</w:t>
      </w:r>
      <w:r w:rsidRPr="007B2CFB">
        <w:rPr>
          <w:sz w:val="20"/>
          <w:szCs w:val="20"/>
        </w:rPr>
        <w:t xml:space="preserve"> s. 43-44.</w:t>
      </w:r>
    </w:p>
  </w:footnote>
  <w:footnote w:id="17">
    <w:p w14:paraId="4078957D" w14:textId="22E94A42" w:rsidR="00791467" w:rsidRPr="00B96483" w:rsidRDefault="00791467" w:rsidP="00EC11A5">
      <w:pPr>
        <w:pStyle w:val="Textpoznpodarou"/>
        <w:jc w:val="both"/>
      </w:pPr>
      <w:r w:rsidRPr="007B2CFB">
        <w:rPr>
          <w:rStyle w:val="Znakapoznpodarou"/>
          <w:sz w:val="20"/>
          <w:szCs w:val="20"/>
        </w:rPr>
        <w:footnoteRef/>
      </w:r>
      <w:r w:rsidRPr="007B2CFB">
        <w:rPr>
          <w:sz w:val="20"/>
          <w:szCs w:val="20"/>
        </w:rPr>
        <w:t xml:space="preserve"> ÚŘAD VLÁDY ČR, MINISTERSTVO SPRAVEDLNOSTI. </w:t>
      </w:r>
      <w:r w:rsidRPr="007B2CFB">
        <w:rPr>
          <w:i/>
          <w:iCs/>
          <w:sz w:val="20"/>
          <w:szCs w:val="20"/>
        </w:rPr>
        <w:t xml:space="preserve">Studijní text k přípravě na složení zvláštní části úřednické zkoušky. </w:t>
      </w:r>
      <w:r w:rsidRPr="007B2CFB">
        <w:rPr>
          <w:sz w:val="20"/>
          <w:szCs w:val="20"/>
        </w:rPr>
        <w:t>Praha, 2020. s. 73</w:t>
      </w:r>
      <w:r w:rsidRPr="009D4187">
        <w:rPr>
          <w:sz w:val="20"/>
          <w:szCs w:val="20"/>
        </w:rPr>
        <w:t xml:space="preserve"> </w:t>
      </w:r>
    </w:p>
  </w:footnote>
  <w:footnote w:id="18">
    <w:p w14:paraId="73A18430" w14:textId="7F2D4C49"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ESLP: Rozsudek ze dne 7. prosince 1976, </w:t>
      </w:r>
      <w:r w:rsidRPr="00582DD5">
        <w:rPr>
          <w:i/>
          <w:sz w:val="20"/>
          <w:szCs w:val="20"/>
        </w:rPr>
        <w:t>Handyside proti Spojenému království</w:t>
      </w:r>
      <w:r w:rsidRPr="00582DD5">
        <w:rPr>
          <w:sz w:val="20"/>
          <w:szCs w:val="20"/>
        </w:rPr>
        <w:t>,</w:t>
      </w:r>
      <w:r w:rsidRPr="00582DD5">
        <w:rPr>
          <w:spacing w:val="-7"/>
          <w:sz w:val="20"/>
          <w:szCs w:val="20"/>
        </w:rPr>
        <w:t xml:space="preserve"> č. </w:t>
      </w:r>
      <w:r w:rsidRPr="00582DD5">
        <w:rPr>
          <w:sz w:val="20"/>
          <w:szCs w:val="20"/>
        </w:rPr>
        <w:t>5493/72, bod 48.</w:t>
      </w:r>
    </w:p>
  </w:footnote>
  <w:footnote w:id="19">
    <w:p w14:paraId="4636E103" w14:textId="1E30474C" w:rsidR="00791467" w:rsidRPr="00292EFB" w:rsidRDefault="00791467">
      <w:pPr>
        <w:pStyle w:val="Textpoznpodarou"/>
        <w:rPr>
          <w:sz w:val="20"/>
          <w:szCs w:val="20"/>
        </w:rPr>
      </w:pPr>
      <w:r w:rsidRPr="00292EFB">
        <w:rPr>
          <w:rStyle w:val="Znakapoznpodarou"/>
          <w:sz w:val="20"/>
          <w:szCs w:val="20"/>
        </w:rPr>
        <w:footnoteRef/>
      </w:r>
      <w:r w:rsidRPr="00292EFB">
        <w:rPr>
          <w:sz w:val="20"/>
          <w:szCs w:val="20"/>
        </w:rPr>
        <w:t xml:space="preserve"> HENDRYCH, Dušan. </w:t>
      </w:r>
      <w:r w:rsidRPr="00292EFB">
        <w:rPr>
          <w:i/>
          <w:iCs/>
          <w:sz w:val="20"/>
          <w:szCs w:val="20"/>
        </w:rPr>
        <w:t xml:space="preserve">Správní právo, Obecná část. </w:t>
      </w:r>
      <w:r w:rsidRPr="00292EFB">
        <w:rPr>
          <w:sz w:val="20"/>
          <w:szCs w:val="20"/>
        </w:rPr>
        <w:t>9. vydání. Praha: C. H. Beck, 2016, s. 25-50.</w:t>
      </w:r>
    </w:p>
  </w:footnote>
  <w:footnote w:id="20">
    <w:p w14:paraId="070BB703" w14:textId="39900A7F"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BAJCURA, Lubomír. </w:t>
      </w:r>
      <w:r w:rsidRPr="00582DD5">
        <w:rPr>
          <w:i/>
          <w:iCs/>
          <w:sz w:val="20"/>
          <w:szCs w:val="20"/>
        </w:rPr>
        <w:t>Práva vězně: od vazby po propuštění z trestu odnětí svobody</w:t>
      </w:r>
      <w:r w:rsidRPr="00582DD5">
        <w:rPr>
          <w:sz w:val="20"/>
          <w:szCs w:val="20"/>
        </w:rPr>
        <w:t>. 1. vydání. GRADA Publishing, 1999, s. 15.</w:t>
      </w:r>
    </w:p>
  </w:footnote>
  <w:footnote w:id="21">
    <w:p w14:paraId="1F1200B4" w14:textId="77777777" w:rsidR="00791467" w:rsidRPr="00582DD5" w:rsidRDefault="00791467" w:rsidP="00EC11A5">
      <w:pPr>
        <w:pStyle w:val="Textpoznpodarou"/>
        <w:jc w:val="both"/>
        <w:rPr>
          <w:sz w:val="20"/>
          <w:szCs w:val="20"/>
        </w:rPr>
      </w:pPr>
      <w:r w:rsidRPr="007B2CFB">
        <w:rPr>
          <w:rStyle w:val="Znakapoznpodarou"/>
          <w:sz w:val="20"/>
          <w:szCs w:val="20"/>
        </w:rPr>
        <w:footnoteRef/>
      </w:r>
      <w:r w:rsidRPr="007B2CFB">
        <w:rPr>
          <w:sz w:val="20"/>
          <w:szCs w:val="20"/>
        </w:rPr>
        <w:t xml:space="preserve"> ústavní zákon č. 1/1993 Sb., Ústava České republiky</w:t>
      </w:r>
    </w:p>
  </w:footnote>
  <w:footnote w:id="22">
    <w:p w14:paraId="4AD6B21F" w14:textId="77777777" w:rsidR="00791467" w:rsidRPr="00582DD5" w:rsidRDefault="00791467" w:rsidP="00252938">
      <w:pPr>
        <w:pStyle w:val="Textpoznpodarou"/>
        <w:jc w:val="both"/>
        <w:rPr>
          <w:sz w:val="20"/>
          <w:szCs w:val="20"/>
        </w:rPr>
      </w:pPr>
      <w:r w:rsidRPr="007B2CFB">
        <w:rPr>
          <w:rStyle w:val="Znakapoznpodarou"/>
          <w:sz w:val="20"/>
          <w:szCs w:val="20"/>
        </w:rPr>
        <w:footnoteRef/>
      </w:r>
      <w:r w:rsidRPr="007B2CFB">
        <w:rPr>
          <w:sz w:val="20"/>
          <w:szCs w:val="20"/>
        </w:rPr>
        <w:t xml:space="preserve"> </w:t>
      </w:r>
      <w:r>
        <w:rPr>
          <w:sz w:val="20"/>
          <w:szCs w:val="20"/>
        </w:rPr>
        <w:t>ústavní zákon</w:t>
      </w:r>
      <w:r w:rsidRPr="007B2CFB">
        <w:rPr>
          <w:sz w:val="20"/>
          <w:szCs w:val="20"/>
        </w:rPr>
        <w:t xml:space="preserve"> č. 2/1993 Sb., Listin</w:t>
      </w:r>
      <w:r>
        <w:rPr>
          <w:sz w:val="20"/>
          <w:szCs w:val="20"/>
        </w:rPr>
        <w:t>a</w:t>
      </w:r>
      <w:r w:rsidRPr="007B2CFB">
        <w:rPr>
          <w:sz w:val="20"/>
          <w:szCs w:val="20"/>
        </w:rPr>
        <w:t xml:space="preserve"> základních práv a </w:t>
      </w:r>
      <w:r>
        <w:rPr>
          <w:sz w:val="20"/>
          <w:szCs w:val="20"/>
        </w:rPr>
        <w:t>svobod</w:t>
      </w:r>
    </w:p>
  </w:footnote>
  <w:footnote w:id="23">
    <w:p w14:paraId="04C73545" w14:textId="72A30674"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BARTOŇ, Michal a kol. </w:t>
      </w:r>
      <w:r w:rsidRPr="00582DD5">
        <w:rPr>
          <w:i/>
          <w:iCs/>
          <w:sz w:val="20"/>
          <w:szCs w:val="20"/>
        </w:rPr>
        <w:t xml:space="preserve">Základní práva, </w:t>
      </w:r>
      <w:r w:rsidRPr="00582DD5">
        <w:rPr>
          <w:sz w:val="20"/>
          <w:szCs w:val="20"/>
        </w:rPr>
        <w:t>s. 119-120.</w:t>
      </w:r>
    </w:p>
  </w:footnote>
  <w:footnote w:id="24">
    <w:p w14:paraId="0607F2B0" w14:textId="4BCF815F" w:rsidR="00791467" w:rsidRPr="00B96483" w:rsidRDefault="00791467" w:rsidP="00EC11A5">
      <w:pPr>
        <w:pStyle w:val="Textpoznpodarou"/>
        <w:jc w:val="both"/>
      </w:pPr>
      <w:r w:rsidRPr="00582DD5">
        <w:rPr>
          <w:rStyle w:val="Znakapoznpodarou"/>
          <w:sz w:val="20"/>
          <w:szCs w:val="20"/>
        </w:rPr>
        <w:footnoteRef/>
      </w:r>
      <w:r w:rsidRPr="00582DD5">
        <w:rPr>
          <w:sz w:val="20"/>
          <w:szCs w:val="20"/>
        </w:rPr>
        <w:t xml:space="preserve"> BAJCURA: </w:t>
      </w:r>
      <w:r w:rsidRPr="00582DD5">
        <w:rPr>
          <w:i/>
          <w:iCs/>
          <w:sz w:val="20"/>
          <w:szCs w:val="20"/>
        </w:rPr>
        <w:t>Práva vězně: od vazby po propuštění z trestu odnětí svobody</w:t>
      </w:r>
      <w:r w:rsidRPr="00582DD5">
        <w:rPr>
          <w:sz w:val="20"/>
          <w:szCs w:val="20"/>
        </w:rPr>
        <w:t>, s. 17-20.</w:t>
      </w:r>
    </w:p>
  </w:footnote>
  <w:footnote w:id="25">
    <w:p w14:paraId="02AC6206" w14:textId="63478966" w:rsidR="00791467" w:rsidRPr="00A039BC" w:rsidRDefault="00791467">
      <w:pPr>
        <w:pStyle w:val="Textpoznpodarou"/>
        <w:rPr>
          <w:sz w:val="20"/>
          <w:szCs w:val="20"/>
        </w:rPr>
      </w:pPr>
      <w:r w:rsidRPr="00A039BC">
        <w:rPr>
          <w:rStyle w:val="Znakapoznpodarou"/>
          <w:sz w:val="20"/>
          <w:szCs w:val="20"/>
        </w:rPr>
        <w:footnoteRef/>
      </w:r>
      <w:r w:rsidRPr="00A039BC">
        <w:rPr>
          <w:sz w:val="20"/>
          <w:szCs w:val="20"/>
        </w:rPr>
        <w:t xml:space="preserve"> </w:t>
      </w:r>
      <w:r w:rsidRPr="00A039BC">
        <w:rPr>
          <w:i/>
          <w:iCs/>
          <w:sz w:val="20"/>
          <w:szCs w:val="20"/>
        </w:rPr>
        <w:t>Vnitřní řád pro odsouzené, věznice Valdice</w:t>
      </w:r>
      <w:r w:rsidRPr="00A039BC">
        <w:rPr>
          <w:sz w:val="20"/>
          <w:szCs w:val="20"/>
        </w:rPr>
        <w:t>, ze dne 30. dubna 2018, s účinností od 1. května 2018, č.j. VS-48958-2/ČJ-2018-800033-VŘ</w:t>
      </w:r>
    </w:p>
  </w:footnote>
  <w:footnote w:id="26">
    <w:p w14:paraId="2EB5B19D" w14:textId="0C287C93" w:rsidR="00791467" w:rsidRPr="005F79C6" w:rsidRDefault="00791467" w:rsidP="005F79C6">
      <w:pPr>
        <w:tabs>
          <w:tab w:val="left" w:pos="821"/>
          <w:tab w:val="left" w:pos="822"/>
        </w:tabs>
        <w:spacing w:line="240" w:lineRule="auto"/>
        <w:ind w:right="116"/>
        <w:jc w:val="both"/>
        <w:rPr>
          <w:rFonts w:ascii="Times New Roman" w:hAnsi="Times New Roman" w:cs="Times New Roman"/>
          <w:sz w:val="20"/>
          <w:szCs w:val="20"/>
        </w:rPr>
      </w:pPr>
      <w:r w:rsidRPr="005F79C6">
        <w:rPr>
          <w:rStyle w:val="Znakapoznpodarou"/>
          <w:rFonts w:ascii="Times New Roman" w:hAnsi="Times New Roman" w:cs="Times New Roman"/>
          <w:sz w:val="20"/>
          <w:szCs w:val="20"/>
        </w:rPr>
        <w:footnoteRef/>
      </w:r>
      <w:r w:rsidRPr="005F79C6">
        <w:rPr>
          <w:rFonts w:ascii="Times New Roman" w:hAnsi="Times New Roman" w:cs="Times New Roman"/>
          <w:sz w:val="20"/>
          <w:szCs w:val="20"/>
        </w:rPr>
        <w:t xml:space="preserve"> </w:t>
      </w:r>
      <w:r>
        <w:rPr>
          <w:rFonts w:ascii="Times New Roman" w:hAnsi="Times New Roman" w:cs="Times New Roman"/>
          <w:sz w:val="20"/>
          <w:szCs w:val="20"/>
        </w:rPr>
        <w:t xml:space="preserve">MOTEJL, Otakar. </w:t>
      </w:r>
      <w:r w:rsidRPr="005F79C6">
        <w:rPr>
          <w:rFonts w:ascii="Times New Roman" w:hAnsi="Times New Roman" w:cs="Times New Roman"/>
          <w:i/>
          <w:iCs/>
          <w:sz w:val="20"/>
          <w:szCs w:val="20"/>
        </w:rPr>
        <w:t>Zpráva z návštěv zařízení</w:t>
      </w:r>
      <w:r>
        <w:rPr>
          <w:rFonts w:ascii="Times New Roman" w:hAnsi="Times New Roman" w:cs="Times New Roman"/>
          <w:i/>
          <w:iCs/>
          <w:sz w:val="20"/>
          <w:szCs w:val="20"/>
        </w:rPr>
        <w:t>, Věznice</w:t>
      </w:r>
      <w:r w:rsidRPr="005F79C6">
        <w:rPr>
          <w:rFonts w:ascii="Times New Roman" w:hAnsi="Times New Roman" w:cs="Times New Roman"/>
          <w:sz w:val="20"/>
          <w:szCs w:val="20"/>
        </w:rPr>
        <w:t xml:space="preserve"> [online]. Ochrance.cz, 20</w:t>
      </w:r>
      <w:r>
        <w:rPr>
          <w:rFonts w:ascii="Times New Roman" w:hAnsi="Times New Roman" w:cs="Times New Roman"/>
          <w:sz w:val="20"/>
          <w:szCs w:val="20"/>
        </w:rPr>
        <w:t>06</w:t>
      </w:r>
      <w:r w:rsidRPr="005F79C6">
        <w:rPr>
          <w:rFonts w:ascii="Times New Roman" w:hAnsi="Times New Roman" w:cs="Times New Roman"/>
          <w:sz w:val="20"/>
          <w:szCs w:val="20"/>
        </w:rPr>
        <w:t xml:space="preserve"> [cit. 13. března 2021]. Dostupné na &lt;</w:t>
      </w:r>
      <w:hyperlink r:id="rId1" w:history="1">
        <w:r w:rsidRPr="005F79C6">
          <w:rPr>
            <w:rStyle w:val="Hypertextovodkaz"/>
            <w:rFonts w:ascii="Times New Roman" w:hAnsi="Times New Roman" w:cs="Times New Roman"/>
            <w:sz w:val="20"/>
            <w:szCs w:val="20"/>
          </w:rPr>
          <w:t>https://www.ochrance.cz/uploads-import/ochrana_osob/2006/Veznice_2006.pdf</w:t>
        </w:r>
      </w:hyperlink>
      <w:r w:rsidRPr="005F79C6">
        <w:rPr>
          <w:rFonts w:ascii="Times New Roman" w:hAnsi="Times New Roman" w:cs="Times New Roman"/>
          <w:sz w:val="20"/>
          <w:szCs w:val="20"/>
        </w:rPr>
        <w:t>&gt;.</w:t>
      </w:r>
    </w:p>
    <w:p w14:paraId="28107852" w14:textId="485D525F" w:rsidR="00791467" w:rsidRDefault="00791467">
      <w:pPr>
        <w:pStyle w:val="Textpoznpodarou"/>
      </w:pPr>
    </w:p>
    <w:p w14:paraId="66D7B874" w14:textId="77777777" w:rsidR="00791467" w:rsidRDefault="00791467">
      <w:pPr>
        <w:pStyle w:val="Textpoznpodarou"/>
      </w:pPr>
    </w:p>
  </w:footnote>
  <w:footnote w:id="27">
    <w:p w14:paraId="16CD8553" w14:textId="3344665A"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w:t>
      </w:r>
      <w:r w:rsidRPr="004F7C14">
        <w:rPr>
          <w:sz w:val="20"/>
          <w:szCs w:val="20"/>
        </w:rPr>
        <w:t xml:space="preserve">ŠABATOVÁ, Anna a kol. </w:t>
      </w:r>
      <w:r w:rsidRPr="004F7C14">
        <w:rPr>
          <w:i/>
          <w:iCs/>
          <w:sz w:val="20"/>
          <w:szCs w:val="20"/>
        </w:rPr>
        <w:t xml:space="preserve">Sborník stanovisek veřejného ochránce práv, Vězeňství II, č. 19. </w:t>
      </w:r>
      <w:r w:rsidRPr="004F7C14">
        <w:rPr>
          <w:sz w:val="20"/>
          <w:szCs w:val="20"/>
        </w:rPr>
        <w:t>Brno: Kancelář veřejného ochránce práv, 2019, s. 70.</w:t>
      </w:r>
    </w:p>
  </w:footnote>
  <w:footnote w:id="28">
    <w:p w14:paraId="546B6D6E" w14:textId="593BAE58" w:rsidR="00791467" w:rsidRPr="00B92D92"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ŠABATOVÁ, Anna. </w:t>
      </w:r>
      <w:r w:rsidRPr="00582DD5">
        <w:rPr>
          <w:i/>
          <w:iCs/>
          <w:sz w:val="20"/>
          <w:szCs w:val="20"/>
        </w:rPr>
        <w:t xml:space="preserve">Zpráva z návštěvy zařízení </w:t>
      </w:r>
      <w:r w:rsidRPr="00582DD5">
        <w:rPr>
          <w:sz w:val="20"/>
          <w:szCs w:val="20"/>
        </w:rPr>
        <w:t xml:space="preserve">[online]. Ochrance.cz, 22. května 2018 [cit. 13. března 2021]. Dostupné na &lt; </w:t>
      </w:r>
      <w:hyperlink r:id="rId2" w:history="1">
        <w:r w:rsidRPr="00582DD5">
          <w:rPr>
            <w:rStyle w:val="Hypertextovodkaz"/>
            <w:sz w:val="20"/>
            <w:szCs w:val="20"/>
          </w:rPr>
          <w:t>https://ochrance.cz/fileadmin/user_upload/ESO/3-18-NZ-MKL_zprava_z_navstevy_zarizeni.pdf</w:t>
        </w:r>
      </w:hyperlink>
      <w:r w:rsidRPr="00582DD5">
        <w:rPr>
          <w:sz w:val="20"/>
          <w:szCs w:val="20"/>
        </w:rPr>
        <w:t>&gt;.</w:t>
      </w:r>
    </w:p>
  </w:footnote>
  <w:footnote w:id="29">
    <w:p w14:paraId="1DAAF1A2" w14:textId="2C56CFE0" w:rsidR="00791467" w:rsidRPr="00582DD5" w:rsidRDefault="00791467" w:rsidP="00EC11A5">
      <w:pPr>
        <w:pStyle w:val="Textpoznpodarou"/>
        <w:jc w:val="both"/>
        <w:rPr>
          <w:color w:val="000000" w:themeColor="text1"/>
          <w:sz w:val="20"/>
          <w:szCs w:val="20"/>
        </w:rPr>
      </w:pPr>
      <w:r w:rsidRPr="00582DD5">
        <w:rPr>
          <w:rStyle w:val="Znakapoznpodarou"/>
          <w:sz w:val="20"/>
          <w:szCs w:val="20"/>
        </w:rPr>
        <w:footnoteRef/>
      </w:r>
      <w:r w:rsidRPr="00582DD5">
        <w:rPr>
          <w:sz w:val="20"/>
          <w:szCs w:val="20"/>
        </w:rPr>
        <w:t xml:space="preserve"> ESLP: Rozsudek ze dne 19. dubna 2011, </w:t>
      </w:r>
      <w:r w:rsidRPr="00582DD5">
        <w:rPr>
          <w:i/>
          <w:color w:val="000000" w:themeColor="text1"/>
          <w:sz w:val="20"/>
          <w:szCs w:val="20"/>
        </w:rPr>
        <w:t xml:space="preserve">Peers proti Řecku, </w:t>
      </w:r>
      <w:r w:rsidRPr="00582DD5">
        <w:rPr>
          <w:iCs/>
          <w:color w:val="000000" w:themeColor="text1"/>
          <w:sz w:val="20"/>
          <w:szCs w:val="20"/>
        </w:rPr>
        <w:t xml:space="preserve">č. 28524/95. </w:t>
      </w:r>
    </w:p>
    <w:p w14:paraId="42048A79" w14:textId="77777777" w:rsidR="00791467" w:rsidRPr="00B96483" w:rsidRDefault="00791467" w:rsidP="0032023D">
      <w:pPr>
        <w:pStyle w:val="Textpoznpodarou"/>
      </w:pPr>
    </w:p>
  </w:footnote>
  <w:footnote w:id="30">
    <w:p w14:paraId="20D20C7E" w14:textId="3477C5D2" w:rsidR="00791467" w:rsidRPr="004F7C14" w:rsidRDefault="00791467" w:rsidP="00EC11A5">
      <w:pPr>
        <w:pStyle w:val="Textpoznpodarou"/>
        <w:jc w:val="both"/>
        <w:rPr>
          <w:i/>
          <w:iCs/>
          <w:sz w:val="20"/>
          <w:szCs w:val="20"/>
        </w:rPr>
      </w:pPr>
      <w:r w:rsidRPr="004F7C14">
        <w:rPr>
          <w:rStyle w:val="Znakapoznpodarou"/>
          <w:sz w:val="20"/>
          <w:szCs w:val="20"/>
        </w:rPr>
        <w:footnoteRef/>
      </w:r>
      <w:r w:rsidRPr="004F7C14">
        <w:rPr>
          <w:sz w:val="20"/>
          <w:szCs w:val="20"/>
        </w:rPr>
        <w:t xml:space="preserve"> DOSTÁL, Vratislav. </w:t>
      </w:r>
      <w:r w:rsidRPr="004F7C14">
        <w:rPr>
          <w:i/>
          <w:iCs/>
          <w:sz w:val="20"/>
          <w:szCs w:val="20"/>
        </w:rPr>
        <w:t xml:space="preserve">Ve věznicích se zlepší hygienické podmínky </w:t>
      </w:r>
      <w:r w:rsidRPr="004F7C14">
        <w:rPr>
          <w:sz w:val="20"/>
          <w:szCs w:val="20"/>
        </w:rPr>
        <w:t>[online]. Denikreferendum.cz, 19. února 2015 [cit. 13. března 2021]. Dostupné na &lt;</w:t>
      </w:r>
      <w:hyperlink r:id="rId3" w:history="1">
        <w:r w:rsidRPr="005F0F0D">
          <w:rPr>
            <w:rStyle w:val="Hypertextovodkaz"/>
            <w:sz w:val="20"/>
            <w:szCs w:val="20"/>
          </w:rPr>
          <w:t>https://denikreferendum.cz/clanek/19816-ve-veznicich-se-zlepsi-hygienicke-podminky</w:t>
        </w:r>
      </w:hyperlink>
      <w:r w:rsidRPr="004F7C14">
        <w:rPr>
          <w:sz w:val="20"/>
          <w:szCs w:val="20"/>
        </w:rPr>
        <w:t>&gt;.</w:t>
      </w:r>
    </w:p>
  </w:footnote>
  <w:footnote w:id="31">
    <w:p w14:paraId="65B818B0" w14:textId="24169539"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w:t>
      </w:r>
      <w:r w:rsidRPr="00582DD5">
        <w:rPr>
          <w:i/>
          <w:iCs/>
          <w:sz w:val="20"/>
          <w:szCs w:val="20"/>
        </w:rPr>
        <w:t>Aktualizace mezinárodních vězeňských pravidel</w:t>
      </w:r>
      <w:r w:rsidRPr="00582DD5">
        <w:rPr>
          <w:sz w:val="20"/>
          <w:szCs w:val="20"/>
        </w:rPr>
        <w:t xml:space="preserve"> [online]. Ochrance.cz, 16. července 2020 [cit. 13. března 2021]</w:t>
      </w:r>
      <w:r>
        <w:rPr>
          <w:sz w:val="20"/>
          <w:szCs w:val="20"/>
        </w:rPr>
        <w:t>.</w:t>
      </w:r>
      <w:r w:rsidRPr="00582DD5">
        <w:rPr>
          <w:sz w:val="20"/>
          <w:szCs w:val="20"/>
        </w:rPr>
        <w:t xml:space="preserve"> Dostupné na &lt; </w:t>
      </w:r>
      <w:hyperlink r:id="rId4" w:history="1">
        <w:r w:rsidRPr="0032528F">
          <w:rPr>
            <w:rStyle w:val="Hypertextovodkaz"/>
            <w:sz w:val="20"/>
            <w:szCs w:val="20"/>
          </w:rPr>
          <w:t>https://www.ochrance.cz/ochrana-osob-omezenych-na-svobode/aktuality-z-detenci/aktuality-z-detenci-2020/aktualizace-mezinarodnich-vezenskych-pravidel/</w:t>
        </w:r>
      </w:hyperlink>
      <w:r>
        <w:rPr>
          <w:sz w:val="20"/>
          <w:szCs w:val="20"/>
        </w:rPr>
        <w:t xml:space="preserve"> </w:t>
      </w:r>
      <w:r w:rsidRPr="00582DD5">
        <w:rPr>
          <w:sz w:val="20"/>
          <w:szCs w:val="20"/>
        </w:rPr>
        <w:t>&gt;.</w:t>
      </w:r>
    </w:p>
  </w:footnote>
  <w:footnote w:id="32">
    <w:p w14:paraId="0EA8C51F" w14:textId="6A903980" w:rsidR="00791467" w:rsidRPr="00B17C56" w:rsidRDefault="00791467" w:rsidP="00EC11A5">
      <w:pPr>
        <w:tabs>
          <w:tab w:val="left" w:pos="822"/>
        </w:tabs>
        <w:spacing w:after="240" w:line="240" w:lineRule="auto"/>
        <w:ind w:right="112"/>
        <w:contextualSpacing/>
        <w:jc w:val="both"/>
        <w:rPr>
          <w:rFonts w:ascii="Times New Roman" w:hAnsi="Times New Roman" w:cs="Times New Roman"/>
          <w:i/>
          <w:sz w:val="24"/>
        </w:rPr>
      </w:pPr>
      <w:r w:rsidRPr="00DA4945">
        <w:rPr>
          <w:rStyle w:val="Znakapoznpodarou"/>
          <w:rFonts w:ascii="Times New Roman" w:eastAsia="MS Mincho" w:hAnsi="Times New Roman" w:cs="Times New Roman"/>
          <w:sz w:val="20"/>
          <w:szCs w:val="20"/>
        </w:rPr>
        <w:footnoteRef/>
      </w:r>
      <w:r>
        <w:t xml:space="preserve"> </w:t>
      </w:r>
      <w:r w:rsidRPr="004D5E4B">
        <w:rPr>
          <w:rFonts w:ascii="Times New Roman" w:eastAsia="MS Mincho" w:hAnsi="Times New Roman" w:cs="Times New Roman"/>
          <w:sz w:val="20"/>
          <w:szCs w:val="20"/>
        </w:rPr>
        <w:t xml:space="preserve">COYLE, Andrew. </w:t>
      </w:r>
      <w:r w:rsidRPr="004D5E4B">
        <w:rPr>
          <w:rFonts w:ascii="Times New Roman" w:eastAsia="MS Mincho" w:hAnsi="Times New Roman" w:cs="Times New Roman"/>
          <w:i/>
          <w:iCs/>
          <w:sz w:val="20"/>
          <w:szCs w:val="20"/>
        </w:rPr>
        <w:t>A Human Rights Approach to Prison Management: Handbook for Prison Staff.</w:t>
      </w:r>
      <w:r w:rsidRPr="004D5E4B">
        <w:rPr>
          <w:rFonts w:ascii="Times New Roman" w:eastAsia="MS Mincho" w:hAnsi="Times New Roman" w:cs="Times New Roman"/>
          <w:sz w:val="20"/>
          <w:szCs w:val="20"/>
        </w:rPr>
        <w:t xml:space="preserve"> 1. vydání. London: International Centre for Prison Studies, 2009</w:t>
      </w:r>
      <w:r>
        <w:rPr>
          <w:rFonts w:ascii="Times New Roman" w:eastAsia="MS Mincho" w:hAnsi="Times New Roman" w:cs="Times New Roman"/>
          <w:sz w:val="20"/>
          <w:szCs w:val="20"/>
        </w:rPr>
        <w:t>, s. 33</w:t>
      </w:r>
    </w:p>
  </w:footnote>
  <w:footnote w:id="33">
    <w:p w14:paraId="28C3C469" w14:textId="4634F9B0" w:rsidR="00791467" w:rsidRPr="00582DD5" w:rsidRDefault="00791467" w:rsidP="00EC11A5">
      <w:pPr>
        <w:tabs>
          <w:tab w:val="left" w:pos="822"/>
        </w:tabs>
        <w:spacing w:after="0" w:line="240" w:lineRule="auto"/>
        <w:ind w:right="112"/>
        <w:contextualSpacing/>
        <w:jc w:val="both"/>
        <w:rPr>
          <w:rFonts w:ascii="Times New Roman" w:eastAsia="MS Mincho" w:hAnsi="Times New Roman" w:cs="Times New Roman"/>
          <w:sz w:val="20"/>
          <w:szCs w:val="20"/>
        </w:rPr>
      </w:pPr>
      <w:r w:rsidRPr="00582DD5">
        <w:rPr>
          <w:rStyle w:val="Znakapoznpodarou"/>
          <w:rFonts w:ascii="Times New Roman" w:eastAsia="MS Mincho" w:hAnsi="Times New Roman" w:cs="Times New Roman"/>
          <w:sz w:val="20"/>
          <w:szCs w:val="20"/>
        </w:rPr>
        <w:footnoteRef/>
      </w:r>
      <w:r w:rsidRPr="00582DD5">
        <w:rPr>
          <w:rStyle w:val="Znakapoznpodarou"/>
          <w:rFonts w:ascii="Times New Roman" w:eastAsia="MS Mincho" w:hAnsi="Times New Roman" w:cs="Times New Roman"/>
          <w:sz w:val="20"/>
          <w:szCs w:val="20"/>
        </w:rPr>
        <w:t xml:space="preserve"> </w:t>
      </w:r>
      <w:r w:rsidRPr="00582DD5">
        <w:rPr>
          <w:rFonts w:ascii="Times New Roman" w:eastAsia="MS Mincho" w:hAnsi="Times New Roman" w:cs="Times New Roman"/>
          <w:sz w:val="20"/>
          <w:szCs w:val="20"/>
        </w:rPr>
        <w:t>HÁLA, Jaroslav.</w:t>
      </w:r>
      <w:r w:rsidRPr="00582DD5">
        <w:rPr>
          <w:rFonts w:ascii="Times New Roman" w:hAnsi="Times New Roman" w:cs="Times New Roman"/>
          <w:sz w:val="20"/>
          <w:szCs w:val="20"/>
        </w:rPr>
        <w:t xml:space="preserve"> </w:t>
      </w:r>
      <w:r w:rsidRPr="00582DD5">
        <w:rPr>
          <w:rFonts w:ascii="Times New Roman" w:hAnsi="Times New Roman" w:cs="Times New Roman"/>
          <w:i/>
          <w:iCs/>
          <w:sz w:val="20"/>
          <w:szCs w:val="20"/>
        </w:rPr>
        <w:t xml:space="preserve">Teorie a praxe vězeňství I: Prevence mimořádných událostí ve výkonu vazby. </w:t>
      </w:r>
      <w:r w:rsidRPr="00582DD5">
        <w:rPr>
          <w:rFonts w:ascii="Times New Roman" w:eastAsia="MS Mincho" w:hAnsi="Times New Roman" w:cs="Times New Roman"/>
          <w:sz w:val="20"/>
          <w:szCs w:val="20"/>
        </w:rPr>
        <w:t>České Budějovice: Jihočeská univerzita v Českých Budějovicích, 1996, s. 7.</w:t>
      </w:r>
    </w:p>
  </w:footnote>
  <w:footnote w:id="34">
    <w:p w14:paraId="75626CE4" w14:textId="54A70A8C" w:rsidR="00791467" w:rsidRPr="00582DD5" w:rsidRDefault="00791467" w:rsidP="00EC11A5">
      <w:pPr>
        <w:tabs>
          <w:tab w:val="left" w:pos="822"/>
        </w:tabs>
        <w:spacing w:after="0" w:line="240" w:lineRule="auto"/>
        <w:ind w:right="112"/>
        <w:contextualSpacing/>
        <w:jc w:val="both"/>
        <w:rPr>
          <w:sz w:val="20"/>
          <w:szCs w:val="20"/>
        </w:rPr>
      </w:pPr>
      <w:r w:rsidRPr="00582DD5">
        <w:rPr>
          <w:rStyle w:val="Znakapoznpodarou"/>
          <w:rFonts w:ascii="Times New Roman" w:eastAsia="MS Mincho" w:hAnsi="Times New Roman" w:cs="Times New Roman"/>
          <w:sz w:val="20"/>
          <w:szCs w:val="20"/>
        </w:rPr>
        <w:footnoteRef/>
      </w:r>
      <w:r w:rsidRPr="00582DD5">
        <w:rPr>
          <w:sz w:val="20"/>
          <w:szCs w:val="20"/>
        </w:rPr>
        <w:t xml:space="preserve"> </w:t>
      </w:r>
      <w:r w:rsidRPr="00582DD5">
        <w:rPr>
          <w:rFonts w:ascii="Times New Roman" w:eastAsia="MS Mincho" w:hAnsi="Times New Roman" w:cs="Times New Roman"/>
          <w:sz w:val="20"/>
          <w:szCs w:val="20"/>
        </w:rPr>
        <w:t xml:space="preserve">MINISTERSTVO SPRAVEDLNOSTI ČR. </w:t>
      </w:r>
      <w:r w:rsidRPr="00582DD5">
        <w:rPr>
          <w:rFonts w:ascii="Times New Roman" w:eastAsia="MS Mincho" w:hAnsi="Times New Roman" w:cs="Times New Roman"/>
          <w:i/>
          <w:iCs/>
          <w:sz w:val="20"/>
          <w:szCs w:val="20"/>
        </w:rPr>
        <w:t>Koncepce vězeňství ČR do roku 2025</w:t>
      </w:r>
      <w:r w:rsidRPr="00582DD5">
        <w:rPr>
          <w:rFonts w:ascii="Times New Roman" w:eastAsia="MS Mincho" w:hAnsi="Times New Roman" w:cs="Times New Roman"/>
          <w:sz w:val="20"/>
          <w:szCs w:val="20"/>
        </w:rPr>
        <w:t>. Praha: Ministerstvo spravedlnosti České republiky, 2016, s. 155.</w:t>
      </w:r>
    </w:p>
  </w:footnote>
  <w:footnote w:id="35">
    <w:p w14:paraId="6FB1AE87" w14:textId="77777777" w:rsidR="00791467" w:rsidRPr="00582DD5" w:rsidRDefault="00791467" w:rsidP="00EC11A5">
      <w:pPr>
        <w:pStyle w:val="Textpoznpodarou"/>
        <w:contextualSpacing/>
        <w:jc w:val="both"/>
        <w:rPr>
          <w:rFonts w:eastAsia="Times New Roman"/>
          <w:sz w:val="20"/>
          <w:szCs w:val="20"/>
          <w:lang w:eastAsia="cs-CZ" w:bidi="cs-CZ"/>
        </w:rPr>
      </w:pPr>
      <w:r w:rsidRPr="004F7C14">
        <w:rPr>
          <w:rStyle w:val="Znakapoznpodarou"/>
          <w:sz w:val="20"/>
          <w:szCs w:val="20"/>
        </w:rPr>
        <w:footnoteRef/>
      </w:r>
      <w:r w:rsidRPr="004F7C14">
        <w:rPr>
          <w:sz w:val="20"/>
          <w:szCs w:val="20"/>
        </w:rPr>
        <w:t xml:space="preserve"> </w:t>
      </w:r>
      <w:r w:rsidRPr="004F7C14">
        <w:rPr>
          <w:rFonts w:eastAsia="Times New Roman"/>
          <w:sz w:val="20"/>
          <w:szCs w:val="20"/>
          <w:lang w:eastAsia="cs-CZ" w:bidi="cs-CZ"/>
        </w:rPr>
        <w:t>Úmluva byla vyhlášena </w:t>
      </w:r>
      <w:hyperlink r:id="rId5" w:tooltip="Vyhláška" w:history="1">
        <w:r w:rsidRPr="004F7C14">
          <w:rPr>
            <w:rFonts w:eastAsia="Times New Roman"/>
            <w:sz w:val="20"/>
            <w:szCs w:val="20"/>
            <w:lang w:eastAsia="cs-CZ" w:bidi="cs-CZ"/>
          </w:rPr>
          <w:t>vyhláškou</w:t>
        </w:r>
      </w:hyperlink>
      <w:r w:rsidRPr="004F7C14">
        <w:rPr>
          <w:rFonts w:eastAsia="Times New Roman"/>
          <w:sz w:val="20"/>
          <w:szCs w:val="20"/>
          <w:lang w:eastAsia="cs-CZ" w:bidi="cs-CZ"/>
        </w:rPr>
        <w:t> Ministerstva zahraničních věcí ČSSR č. 143/1988 </w:t>
      </w:r>
      <w:hyperlink r:id="rId6" w:tooltip="Sbírka zákonů" w:history="1">
        <w:r w:rsidRPr="004F7C14">
          <w:rPr>
            <w:rFonts w:eastAsia="Times New Roman"/>
            <w:sz w:val="20"/>
            <w:szCs w:val="20"/>
            <w:lang w:eastAsia="cs-CZ" w:bidi="cs-CZ"/>
          </w:rPr>
          <w:t>Sb.</w:t>
        </w:r>
      </w:hyperlink>
    </w:p>
  </w:footnote>
  <w:footnote w:id="36">
    <w:p w14:paraId="0E81596C" w14:textId="5B80F3D0" w:rsidR="00791467" w:rsidRPr="00582DD5" w:rsidRDefault="00791467" w:rsidP="00EC11A5">
      <w:pPr>
        <w:pStyle w:val="Textpoznpodarou"/>
        <w:contextualSpacing/>
        <w:jc w:val="both"/>
        <w:rPr>
          <w:sz w:val="20"/>
          <w:szCs w:val="20"/>
        </w:rPr>
      </w:pPr>
      <w:r w:rsidRPr="00582DD5">
        <w:rPr>
          <w:rStyle w:val="Znakapoznpodarou"/>
          <w:sz w:val="20"/>
          <w:szCs w:val="20"/>
        </w:rPr>
        <w:footnoteRef/>
      </w:r>
      <w:r w:rsidRPr="00582DD5">
        <w:rPr>
          <w:sz w:val="20"/>
          <w:szCs w:val="20"/>
        </w:rPr>
        <w:t xml:space="preserve"> </w:t>
      </w:r>
      <w:bookmarkStart w:id="21" w:name="_Hlk51916927"/>
      <w:r w:rsidRPr="00582DD5">
        <w:rPr>
          <w:sz w:val="20"/>
          <w:szCs w:val="20"/>
        </w:rPr>
        <w:t xml:space="preserve">ESLP: Rozsudek ze dne 28. července 1999, </w:t>
      </w:r>
      <w:r w:rsidRPr="00582DD5">
        <w:rPr>
          <w:i/>
          <w:color w:val="000000" w:themeColor="text1"/>
          <w:sz w:val="20"/>
          <w:szCs w:val="20"/>
        </w:rPr>
        <w:t>Selmouni proti Francii</w:t>
      </w:r>
      <w:r w:rsidRPr="00582DD5">
        <w:rPr>
          <w:color w:val="000000" w:themeColor="text1"/>
          <w:sz w:val="20"/>
          <w:szCs w:val="20"/>
        </w:rPr>
        <w:t>, č. 25803/94, body 97 a 98</w:t>
      </w:r>
      <w:bookmarkEnd w:id="21"/>
      <w:r w:rsidRPr="00582DD5">
        <w:rPr>
          <w:color w:val="000000" w:themeColor="text1"/>
          <w:sz w:val="20"/>
          <w:szCs w:val="20"/>
        </w:rPr>
        <w:t>.</w:t>
      </w:r>
    </w:p>
  </w:footnote>
  <w:footnote w:id="37">
    <w:p w14:paraId="0CA02572" w14:textId="61E4DE51" w:rsidR="00791467" w:rsidRPr="00582DD5" w:rsidRDefault="00791467" w:rsidP="00EC11A5">
      <w:pPr>
        <w:pStyle w:val="Textpoznpodarou"/>
        <w:contextualSpacing/>
        <w:jc w:val="both"/>
        <w:rPr>
          <w:sz w:val="20"/>
          <w:szCs w:val="20"/>
        </w:rPr>
      </w:pPr>
      <w:r w:rsidRPr="00582DD5">
        <w:rPr>
          <w:rStyle w:val="Znakapoznpodarou"/>
          <w:sz w:val="20"/>
          <w:szCs w:val="20"/>
        </w:rPr>
        <w:footnoteRef/>
      </w:r>
      <w:r w:rsidRPr="00582DD5">
        <w:rPr>
          <w:sz w:val="20"/>
          <w:szCs w:val="20"/>
        </w:rPr>
        <w:t xml:space="preserve"> ESLP: Rozsudek ze dne 18. ledna 1978, </w:t>
      </w:r>
      <w:r w:rsidRPr="00582DD5">
        <w:rPr>
          <w:i/>
          <w:color w:val="000000" w:themeColor="text1"/>
          <w:sz w:val="20"/>
          <w:szCs w:val="20"/>
        </w:rPr>
        <w:t>Irsko proti Spojenému království</w:t>
      </w:r>
      <w:r w:rsidRPr="00582DD5">
        <w:rPr>
          <w:color w:val="000000" w:themeColor="text1"/>
          <w:sz w:val="20"/>
          <w:szCs w:val="20"/>
        </w:rPr>
        <w:t>, č. 5310/71, bod 167.</w:t>
      </w:r>
    </w:p>
  </w:footnote>
  <w:footnote w:id="38">
    <w:p w14:paraId="16B8EA66" w14:textId="2E5195A8" w:rsidR="00791467" w:rsidRPr="00B96483" w:rsidRDefault="00791467" w:rsidP="00EC11A5">
      <w:pPr>
        <w:pStyle w:val="Textpoznpodarou"/>
        <w:contextualSpacing/>
        <w:jc w:val="both"/>
      </w:pPr>
      <w:r w:rsidRPr="00582DD5">
        <w:rPr>
          <w:rStyle w:val="Znakapoznpodarou"/>
          <w:sz w:val="20"/>
          <w:szCs w:val="20"/>
        </w:rPr>
        <w:footnoteRef/>
      </w:r>
      <w:r w:rsidRPr="00582DD5">
        <w:rPr>
          <w:sz w:val="20"/>
          <w:szCs w:val="20"/>
        </w:rPr>
        <w:t xml:space="preserve"> BARTOŇ, Michal a kol. </w:t>
      </w:r>
      <w:r w:rsidRPr="00582DD5">
        <w:rPr>
          <w:i/>
          <w:iCs/>
          <w:sz w:val="20"/>
          <w:szCs w:val="20"/>
        </w:rPr>
        <w:t xml:space="preserve">Základní práva, </w:t>
      </w:r>
      <w:r w:rsidRPr="00582DD5">
        <w:rPr>
          <w:sz w:val="20"/>
          <w:szCs w:val="20"/>
        </w:rPr>
        <w:t>s. 253-255.</w:t>
      </w:r>
    </w:p>
  </w:footnote>
  <w:footnote w:id="39">
    <w:p w14:paraId="3DB762A1" w14:textId="5E1CB03C"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ESLP: Rozsudek ze dne 22. října 2009, </w:t>
      </w:r>
      <w:r w:rsidRPr="00582DD5">
        <w:rPr>
          <w:i/>
          <w:iCs/>
          <w:sz w:val="20"/>
          <w:szCs w:val="20"/>
        </w:rPr>
        <w:t>Orchowski proti Polsku</w:t>
      </w:r>
      <w:r w:rsidRPr="00582DD5">
        <w:rPr>
          <w:sz w:val="20"/>
          <w:szCs w:val="20"/>
        </w:rPr>
        <w:t>, č. 17885/04, bod 120.</w:t>
      </w:r>
    </w:p>
  </w:footnote>
  <w:footnote w:id="40">
    <w:p w14:paraId="7186220F" w14:textId="0429E6AE" w:rsidR="00791467" w:rsidRPr="00BF6961" w:rsidRDefault="00791467" w:rsidP="00EC11A5">
      <w:pPr>
        <w:pStyle w:val="Textpoznpodarou"/>
        <w:jc w:val="both"/>
        <w:rPr>
          <w:iCs/>
        </w:rPr>
      </w:pPr>
      <w:r w:rsidRPr="00582DD5">
        <w:rPr>
          <w:rStyle w:val="Znakapoznpodarou"/>
          <w:sz w:val="20"/>
          <w:szCs w:val="20"/>
        </w:rPr>
        <w:footnoteRef/>
      </w:r>
      <w:r w:rsidRPr="00582DD5">
        <w:rPr>
          <w:sz w:val="20"/>
          <w:szCs w:val="20"/>
        </w:rPr>
        <w:t xml:space="preserve"> </w:t>
      </w:r>
      <w:r w:rsidRPr="00582DD5">
        <w:rPr>
          <w:i/>
          <w:color w:val="000000" w:themeColor="text1"/>
          <w:sz w:val="20"/>
          <w:szCs w:val="20"/>
        </w:rPr>
        <w:t xml:space="preserve">Irsko proti Spojenému království, </w:t>
      </w:r>
      <w:r w:rsidRPr="00582DD5">
        <w:rPr>
          <w:iCs/>
          <w:color w:val="000000" w:themeColor="text1"/>
          <w:sz w:val="20"/>
          <w:szCs w:val="20"/>
        </w:rPr>
        <w:t>bod 162.</w:t>
      </w:r>
    </w:p>
  </w:footnote>
  <w:footnote w:id="41">
    <w:p w14:paraId="1D65188C" w14:textId="615D0CC2"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ESLP: Rozsudek ze dne </w:t>
      </w:r>
      <w:r w:rsidRPr="00582DD5">
        <w:rPr>
          <w:color w:val="000000" w:themeColor="text1"/>
          <w:sz w:val="20"/>
          <w:szCs w:val="20"/>
        </w:rPr>
        <w:t xml:space="preserve">4. prosince 1995, </w:t>
      </w:r>
      <w:r w:rsidRPr="00582DD5">
        <w:rPr>
          <w:i/>
          <w:iCs/>
          <w:color w:val="000000" w:themeColor="text1"/>
          <w:sz w:val="20"/>
          <w:szCs w:val="20"/>
        </w:rPr>
        <w:t xml:space="preserve">Ribitsch proti Rakousku, </w:t>
      </w:r>
      <w:r w:rsidRPr="00582DD5">
        <w:rPr>
          <w:color w:val="000000" w:themeColor="text1"/>
          <w:sz w:val="20"/>
          <w:szCs w:val="20"/>
        </w:rPr>
        <w:t>č. 18896/91, bod 38.</w:t>
      </w:r>
    </w:p>
  </w:footnote>
  <w:footnote w:id="42">
    <w:p w14:paraId="5B21562C" w14:textId="17E4EB21"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BARTOŇ, Michal a kol. </w:t>
      </w:r>
      <w:r w:rsidRPr="00582DD5">
        <w:rPr>
          <w:i/>
          <w:iCs/>
          <w:sz w:val="20"/>
          <w:szCs w:val="20"/>
        </w:rPr>
        <w:t xml:space="preserve">Základní práva, </w:t>
      </w:r>
      <w:r w:rsidRPr="00582DD5">
        <w:rPr>
          <w:sz w:val="20"/>
          <w:szCs w:val="20"/>
        </w:rPr>
        <w:t>s.258-260.</w:t>
      </w:r>
    </w:p>
  </w:footnote>
  <w:footnote w:id="43">
    <w:p w14:paraId="1650F1E2" w14:textId="280DDC3B"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ESLP: Rozsudek ze dne 4. listopadu 2003, </w:t>
      </w:r>
      <w:r w:rsidRPr="00582DD5">
        <w:rPr>
          <w:i/>
          <w:color w:val="000000" w:themeColor="text1"/>
          <w:sz w:val="20"/>
          <w:szCs w:val="20"/>
        </w:rPr>
        <w:t>Hadžiu proti České republice</w:t>
      </w:r>
      <w:r w:rsidRPr="00582DD5">
        <w:rPr>
          <w:color w:val="000000" w:themeColor="text1"/>
          <w:sz w:val="20"/>
          <w:szCs w:val="20"/>
        </w:rPr>
        <w:t>, č. 52110/99.</w:t>
      </w:r>
    </w:p>
  </w:footnote>
  <w:footnote w:id="44">
    <w:p w14:paraId="17BFB4D0" w14:textId="2458F6E6" w:rsidR="00791467" w:rsidRPr="00B96483" w:rsidRDefault="00791467" w:rsidP="00EC11A5">
      <w:pPr>
        <w:pStyle w:val="Textpoznpodarou"/>
        <w:jc w:val="both"/>
      </w:pPr>
      <w:r w:rsidRPr="00582DD5">
        <w:rPr>
          <w:rStyle w:val="Znakapoznpodarou"/>
          <w:sz w:val="20"/>
          <w:szCs w:val="20"/>
        </w:rPr>
        <w:footnoteRef/>
      </w:r>
      <w:r w:rsidRPr="00582DD5">
        <w:rPr>
          <w:sz w:val="20"/>
          <w:szCs w:val="20"/>
        </w:rPr>
        <w:t xml:space="preserve"> </w:t>
      </w:r>
      <w:bookmarkStart w:id="22" w:name="_Hlk51916733"/>
      <w:r w:rsidRPr="00582DD5">
        <w:rPr>
          <w:sz w:val="20"/>
          <w:szCs w:val="20"/>
        </w:rPr>
        <w:t xml:space="preserve">ESLP: Rozsudek ze dne 25. října 2005, </w:t>
      </w:r>
      <w:r w:rsidRPr="00582DD5">
        <w:rPr>
          <w:i/>
          <w:color w:val="000000" w:themeColor="text1"/>
          <w:sz w:val="20"/>
          <w:szCs w:val="20"/>
        </w:rPr>
        <w:t>Fedotov proti Rusku</w:t>
      </w:r>
      <w:r w:rsidRPr="00582DD5">
        <w:rPr>
          <w:color w:val="000000" w:themeColor="text1"/>
          <w:sz w:val="20"/>
          <w:szCs w:val="20"/>
        </w:rPr>
        <w:t>, č. 5140/02, body 59–6</w:t>
      </w:r>
      <w:bookmarkEnd w:id="22"/>
      <w:r w:rsidRPr="00582DD5">
        <w:rPr>
          <w:color w:val="000000" w:themeColor="text1"/>
          <w:sz w:val="20"/>
          <w:szCs w:val="20"/>
        </w:rPr>
        <w:t>1.</w:t>
      </w:r>
    </w:p>
  </w:footnote>
  <w:footnote w:id="45">
    <w:p w14:paraId="03CC9E98" w14:textId="0B2E0725"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KMEC, Jiří a kol. </w:t>
      </w:r>
      <w:r w:rsidRPr="00582DD5">
        <w:rPr>
          <w:i/>
          <w:color w:val="000000" w:themeColor="text1"/>
          <w:sz w:val="20"/>
          <w:szCs w:val="20"/>
        </w:rPr>
        <w:t>Evropská úmluva o lidských právech: Komentář.</w:t>
      </w:r>
      <w:r w:rsidRPr="00582DD5">
        <w:rPr>
          <w:sz w:val="20"/>
          <w:szCs w:val="20"/>
        </w:rPr>
        <w:t xml:space="preserve"> 1. vydání. Praha: C. H. Beck, 2012, 1687 s.</w:t>
      </w:r>
    </w:p>
  </w:footnote>
  <w:footnote w:id="46">
    <w:p w14:paraId="5BECE9D6" w14:textId="0A4F34A7"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BARTOŇ, Michal a kol. </w:t>
      </w:r>
      <w:r w:rsidRPr="00582DD5">
        <w:rPr>
          <w:i/>
          <w:iCs/>
          <w:sz w:val="20"/>
          <w:szCs w:val="20"/>
        </w:rPr>
        <w:t xml:space="preserve">Základní práva, </w:t>
      </w:r>
      <w:r w:rsidRPr="00582DD5">
        <w:rPr>
          <w:sz w:val="20"/>
          <w:szCs w:val="20"/>
        </w:rPr>
        <w:t>s.263.</w:t>
      </w:r>
    </w:p>
  </w:footnote>
  <w:footnote w:id="47">
    <w:p w14:paraId="79FBC3BD" w14:textId="34D9A20D" w:rsidR="00791467" w:rsidRPr="00582DD5" w:rsidRDefault="00791467" w:rsidP="00EC11A5">
      <w:pPr>
        <w:pStyle w:val="Textpoznpodarou"/>
        <w:jc w:val="both"/>
        <w:rPr>
          <w:color w:val="000000" w:themeColor="text1"/>
          <w:sz w:val="20"/>
          <w:szCs w:val="20"/>
        </w:rPr>
      </w:pPr>
      <w:r w:rsidRPr="00582DD5">
        <w:rPr>
          <w:rStyle w:val="Znakapoznpodarou"/>
          <w:sz w:val="20"/>
          <w:szCs w:val="20"/>
        </w:rPr>
        <w:footnoteRef/>
      </w:r>
      <w:r w:rsidRPr="00582DD5">
        <w:rPr>
          <w:sz w:val="20"/>
          <w:szCs w:val="20"/>
        </w:rPr>
        <w:t xml:space="preserve"> ESLP: Rozsudek ze dne 26. ledna 2006, </w:t>
      </w:r>
      <w:r w:rsidRPr="00582DD5">
        <w:rPr>
          <w:i/>
          <w:iCs/>
          <w:color w:val="000000" w:themeColor="text1"/>
          <w:sz w:val="20"/>
          <w:szCs w:val="20"/>
        </w:rPr>
        <w:t>Mikheyev proti Rusku,</w:t>
      </w:r>
      <w:r w:rsidRPr="00582DD5">
        <w:rPr>
          <w:color w:val="000000" w:themeColor="text1"/>
          <w:sz w:val="20"/>
          <w:szCs w:val="20"/>
        </w:rPr>
        <w:t xml:space="preserve"> č. 77617/01, body 129 a 135. Shodně rozsudek ze dne 3. června 2004, </w:t>
      </w:r>
      <w:r w:rsidRPr="00582DD5">
        <w:rPr>
          <w:i/>
          <w:iCs/>
          <w:color w:val="000000" w:themeColor="text1"/>
          <w:sz w:val="20"/>
          <w:szCs w:val="20"/>
        </w:rPr>
        <w:t>Batı a další proti Turecku</w:t>
      </w:r>
      <w:r w:rsidRPr="00582DD5">
        <w:rPr>
          <w:color w:val="000000" w:themeColor="text1"/>
          <w:sz w:val="20"/>
          <w:szCs w:val="20"/>
        </w:rPr>
        <w:t>, č. 33097/96.</w:t>
      </w:r>
    </w:p>
  </w:footnote>
  <w:footnote w:id="48">
    <w:p w14:paraId="0E887C1D" w14:textId="6184025A"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w:t>
      </w:r>
      <w:bookmarkStart w:id="23" w:name="_Hlk51917491"/>
      <w:r w:rsidRPr="00582DD5">
        <w:rPr>
          <w:sz w:val="20"/>
          <w:szCs w:val="20"/>
        </w:rPr>
        <w:t xml:space="preserve">ESLP: Rozsudek ze dne 15. května 2008, </w:t>
      </w:r>
      <w:r w:rsidRPr="00582DD5">
        <w:rPr>
          <w:i/>
          <w:iCs/>
          <w:color w:val="000000" w:themeColor="text1"/>
          <w:sz w:val="20"/>
          <w:szCs w:val="20"/>
        </w:rPr>
        <w:t>Dedovskiy a další proti Rusku</w:t>
      </w:r>
      <w:bookmarkStart w:id="24" w:name="_Hlk51917521"/>
      <w:bookmarkEnd w:id="23"/>
      <w:r w:rsidRPr="00582DD5">
        <w:rPr>
          <w:color w:val="000000" w:themeColor="text1"/>
          <w:sz w:val="20"/>
          <w:szCs w:val="20"/>
        </w:rPr>
        <w:t>, č. 7178/03, bod 85</w:t>
      </w:r>
      <w:bookmarkEnd w:id="24"/>
      <w:r w:rsidRPr="00582DD5">
        <w:rPr>
          <w:color w:val="000000" w:themeColor="text1"/>
          <w:sz w:val="20"/>
          <w:szCs w:val="20"/>
        </w:rPr>
        <w:t>.</w:t>
      </w:r>
    </w:p>
  </w:footnote>
  <w:footnote w:id="49">
    <w:p w14:paraId="1F3A1E9F" w14:textId="43CB70FB"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ESLP: Rozsudek ze dne 16. prosince 1997, </w:t>
      </w:r>
      <w:r w:rsidRPr="00582DD5">
        <w:rPr>
          <w:i/>
          <w:color w:val="000000" w:themeColor="text1"/>
          <w:sz w:val="20"/>
          <w:szCs w:val="20"/>
        </w:rPr>
        <w:t xml:space="preserve">Raninen proti Finsku, </w:t>
      </w:r>
      <w:r w:rsidRPr="00582DD5">
        <w:rPr>
          <w:color w:val="000000" w:themeColor="text1"/>
          <w:sz w:val="20"/>
          <w:szCs w:val="20"/>
        </w:rPr>
        <w:t>č. 20972/92, bod 56.</w:t>
      </w:r>
    </w:p>
  </w:footnote>
  <w:footnote w:id="50">
    <w:p w14:paraId="1088B495" w14:textId="125FD3C2" w:rsidR="00791467" w:rsidRPr="00D90A89"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ESLP: Rozsudek ze dne 27. března 2007, </w:t>
      </w:r>
      <w:r w:rsidRPr="00582DD5">
        <w:rPr>
          <w:i/>
          <w:iCs/>
          <w:sz w:val="20"/>
          <w:szCs w:val="20"/>
        </w:rPr>
        <w:t>Istratii proti Moldavsku</w:t>
      </w:r>
      <w:r w:rsidRPr="00582DD5">
        <w:rPr>
          <w:sz w:val="20"/>
          <w:szCs w:val="20"/>
        </w:rPr>
        <w:t xml:space="preserve">, </w:t>
      </w:r>
      <w:r w:rsidRPr="00582DD5">
        <w:rPr>
          <w:color w:val="000000" w:themeColor="text1"/>
          <w:sz w:val="20"/>
          <w:szCs w:val="20"/>
        </w:rPr>
        <w:t>č. 8721/05, bod 57.</w:t>
      </w:r>
    </w:p>
  </w:footnote>
  <w:footnote w:id="51">
    <w:p w14:paraId="5281CECC" w14:textId="3C7412A7"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V bodě 68.1 až 68.4</w:t>
      </w:r>
    </w:p>
  </w:footnote>
  <w:footnote w:id="52">
    <w:p w14:paraId="40244E21" w14:textId="13FFB67D" w:rsidR="00791467" w:rsidRPr="00D15E45" w:rsidRDefault="00791467" w:rsidP="00EC11A5">
      <w:pPr>
        <w:pStyle w:val="Textpoznpodarou"/>
        <w:jc w:val="both"/>
        <w:rPr>
          <w:i/>
          <w:iCs/>
        </w:rPr>
      </w:pPr>
      <w:r w:rsidRPr="00582DD5">
        <w:rPr>
          <w:rStyle w:val="Znakapoznpodarou"/>
          <w:sz w:val="20"/>
          <w:szCs w:val="20"/>
        </w:rPr>
        <w:footnoteRef/>
      </w:r>
      <w:r w:rsidRPr="00582DD5">
        <w:rPr>
          <w:sz w:val="20"/>
          <w:szCs w:val="20"/>
        </w:rPr>
        <w:t xml:space="preserve"> ESLP: Rozsudek ze dne 20. ledna 2011, </w:t>
      </w:r>
      <w:r w:rsidRPr="00582DD5">
        <w:rPr>
          <w:i/>
          <w:iCs/>
          <w:sz w:val="20"/>
          <w:szCs w:val="20"/>
        </w:rPr>
        <w:t>Kashavelov proti Bulharsku</w:t>
      </w:r>
      <w:r w:rsidRPr="00582DD5">
        <w:rPr>
          <w:color w:val="000000" w:themeColor="text1"/>
          <w:sz w:val="20"/>
          <w:szCs w:val="20"/>
        </w:rPr>
        <w:t>, č. 891/05, bod 39.</w:t>
      </w:r>
    </w:p>
  </w:footnote>
  <w:footnote w:id="53">
    <w:p w14:paraId="714901AD" w14:textId="0F69BAC9"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ESLP: Rozsudek ze dne 25. července 2013, </w:t>
      </w:r>
      <w:r w:rsidRPr="00582DD5">
        <w:rPr>
          <w:i/>
          <w:iCs/>
          <w:sz w:val="20"/>
          <w:szCs w:val="20"/>
        </w:rPr>
        <w:t>Kummer proti České republice</w:t>
      </w:r>
      <w:r w:rsidRPr="00582DD5">
        <w:rPr>
          <w:sz w:val="20"/>
          <w:szCs w:val="20"/>
        </w:rPr>
        <w:t>, č. 32133/11.</w:t>
      </w:r>
    </w:p>
  </w:footnote>
  <w:footnote w:id="54">
    <w:p w14:paraId="61F84E5F" w14:textId="662F5C1A" w:rsidR="00791467" w:rsidRPr="00B96483" w:rsidRDefault="00791467" w:rsidP="00EC11A5">
      <w:pPr>
        <w:pStyle w:val="Textpoznpodarou"/>
        <w:jc w:val="both"/>
      </w:pPr>
      <w:r w:rsidRPr="00582DD5">
        <w:rPr>
          <w:rStyle w:val="Znakapoznpodarou"/>
          <w:sz w:val="20"/>
          <w:szCs w:val="20"/>
        </w:rPr>
        <w:footnoteRef/>
      </w:r>
      <w:r w:rsidRPr="00582DD5">
        <w:rPr>
          <w:sz w:val="20"/>
          <w:szCs w:val="20"/>
        </w:rPr>
        <w:t xml:space="preserve"> ESLP: Rozsudek ze dne 21. ledna 2011, </w:t>
      </w:r>
      <w:r w:rsidRPr="00582DD5">
        <w:rPr>
          <w:i/>
          <w:iCs/>
          <w:sz w:val="20"/>
          <w:szCs w:val="20"/>
        </w:rPr>
        <w:t>M.S.S. proti Belgii a Řecku</w:t>
      </w:r>
      <w:r w:rsidRPr="00582DD5">
        <w:rPr>
          <w:sz w:val="20"/>
          <w:szCs w:val="20"/>
        </w:rPr>
        <w:t>, č. 30696/09.</w:t>
      </w:r>
    </w:p>
  </w:footnote>
  <w:footnote w:id="55">
    <w:p w14:paraId="7B9C6247" w14:textId="4DB3E6E7" w:rsidR="00791467" w:rsidRPr="00781148" w:rsidRDefault="00791467" w:rsidP="00781148">
      <w:pPr>
        <w:pStyle w:val="Textpoznpodarou"/>
        <w:jc w:val="both"/>
        <w:rPr>
          <w:sz w:val="20"/>
          <w:szCs w:val="20"/>
        </w:rPr>
      </w:pPr>
      <w:r w:rsidRPr="00781148">
        <w:rPr>
          <w:rStyle w:val="Znakapoznpodarou"/>
          <w:sz w:val="20"/>
          <w:szCs w:val="20"/>
        </w:rPr>
        <w:footnoteRef/>
      </w:r>
      <w:r w:rsidRPr="00781148">
        <w:rPr>
          <w:sz w:val="20"/>
          <w:szCs w:val="20"/>
        </w:rPr>
        <w:t xml:space="preserve"> BARTOŇ, Michal a kol. </w:t>
      </w:r>
      <w:r w:rsidRPr="00781148">
        <w:rPr>
          <w:i/>
          <w:iCs/>
          <w:sz w:val="20"/>
          <w:szCs w:val="20"/>
        </w:rPr>
        <w:t xml:space="preserve">Základní práva. </w:t>
      </w:r>
      <w:r w:rsidRPr="00781148">
        <w:rPr>
          <w:sz w:val="20"/>
          <w:szCs w:val="20"/>
        </w:rPr>
        <w:t xml:space="preserve">Praha: Leges, 2016, s. </w:t>
      </w:r>
      <w:r>
        <w:rPr>
          <w:sz w:val="20"/>
          <w:szCs w:val="20"/>
        </w:rPr>
        <w:t>94</w:t>
      </w:r>
      <w:r w:rsidRPr="00781148">
        <w:rPr>
          <w:sz w:val="20"/>
          <w:szCs w:val="20"/>
        </w:rPr>
        <w:t>-</w:t>
      </w:r>
      <w:r>
        <w:rPr>
          <w:sz w:val="20"/>
          <w:szCs w:val="20"/>
        </w:rPr>
        <w:t>100</w:t>
      </w:r>
      <w:r w:rsidRPr="00781148">
        <w:rPr>
          <w:sz w:val="20"/>
          <w:szCs w:val="20"/>
        </w:rPr>
        <w:t>.</w:t>
      </w:r>
    </w:p>
    <w:p w14:paraId="0AF0BD5B" w14:textId="39733DEC" w:rsidR="00791467" w:rsidRDefault="00791467">
      <w:pPr>
        <w:pStyle w:val="Textpoznpodarou"/>
      </w:pPr>
    </w:p>
  </w:footnote>
  <w:footnote w:id="56">
    <w:p w14:paraId="1DA2DD84" w14:textId="41ED3C4B"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BARTOŇ, Michal a kol. </w:t>
      </w:r>
      <w:r w:rsidRPr="00582DD5">
        <w:rPr>
          <w:i/>
          <w:iCs/>
          <w:sz w:val="20"/>
          <w:szCs w:val="20"/>
        </w:rPr>
        <w:t xml:space="preserve">Základní práva, </w:t>
      </w:r>
      <w:r w:rsidRPr="00582DD5">
        <w:rPr>
          <w:sz w:val="20"/>
          <w:szCs w:val="20"/>
        </w:rPr>
        <w:t>s. 95-96.</w:t>
      </w:r>
    </w:p>
  </w:footnote>
  <w:footnote w:id="57">
    <w:p w14:paraId="6815C4E4" w14:textId="6F7F10D3"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ESLP: Rozsudek ze dne 6. března 2001, </w:t>
      </w:r>
      <w:r w:rsidRPr="00582DD5">
        <w:rPr>
          <w:i/>
          <w:color w:val="000000" w:themeColor="text1"/>
          <w:sz w:val="20"/>
          <w:szCs w:val="20"/>
        </w:rPr>
        <w:t>Dougoz proti Řecku</w:t>
      </w:r>
      <w:r w:rsidRPr="00582DD5">
        <w:rPr>
          <w:color w:val="000000" w:themeColor="text1"/>
          <w:sz w:val="20"/>
          <w:szCs w:val="20"/>
        </w:rPr>
        <w:t>, č. 40907/98, bod 46.</w:t>
      </w:r>
    </w:p>
  </w:footnote>
  <w:footnote w:id="58">
    <w:p w14:paraId="107EDF8D" w14:textId="7520021E"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ESLP: Rozsudek ze dne 1. června 2006, </w:t>
      </w:r>
      <w:r w:rsidRPr="00582DD5">
        <w:rPr>
          <w:i/>
          <w:color w:val="000000" w:themeColor="text1"/>
          <w:sz w:val="20"/>
          <w:szCs w:val="20"/>
        </w:rPr>
        <w:t>Mamedova proti Rusku</w:t>
      </w:r>
      <w:r w:rsidRPr="00582DD5">
        <w:rPr>
          <w:color w:val="000000" w:themeColor="text1"/>
          <w:sz w:val="20"/>
          <w:szCs w:val="20"/>
        </w:rPr>
        <w:t xml:space="preserve">, č. 7064/05, bod 63. Shodně rozsudek ze dne 25. ledna 2011, </w:t>
      </w:r>
      <w:r w:rsidRPr="00582DD5">
        <w:rPr>
          <w:i/>
          <w:color w:val="000000" w:themeColor="text1"/>
          <w:sz w:val="20"/>
          <w:szCs w:val="20"/>
        </w:rPr>
        <w:t>Elefteriadis proti Rumunsku</w:t>
      </w:r>
      <w:r w:rsidRPr="00582DD5">
        <w:rPr>
          <w:color w:val="000000" w:themeColor="text1"/>
          <w:sz w:val="20"/>
          <w:szCs w:val="20"/>
        </w:rPr>
        <w:t>, č. 38427/05, bod 48.</w:t>
      </w:r>
    </w:p>
  </w:footnote>
  <w:footnote w:id="59">
    <w:p w14:paraId="25A14A41" w14:textId="7DC229A7" w:rsidR="00791467" w:rsidRPr="00B96483" w:rsidRDefault="00791467" w:rsidP="00EC11A5">
      <w:pPr>
        <w:pStyle w:val="Textpoznpodarou"/>
        <w:jc w:val="both"/>
      </w:pPr>
      <w:r w:rsidRPr="00582DD5">
        <w:rPr>
          <w:rStyle w:val="Znakapoznpodarou"/>
          <w:sz w:val="20"/>
          <w:szCs w:val="20"/>
        </w:rPr>
        <w:footnoteRef/>
      </w:r>
      <w:r w:rsidRPr="00582DD5">
        <w:rPr>
          <w:sz w:val="20"/>
          <w:szCs w:val="20"/>
        </w:rPr>
        <w:t xml:space="preserve"> ESLP: Rozsudek ze dne 19. dubna 2001, </w:t>
      </w:r>
      <w:r w:rsidRPr="00582DD5">
        <w:rPr>
          <w:i/>
          <w:iCs/>
          <w:color w:val="000000" w:themeColor="text1"/>
          <w:sz w:val="20"/>
          <w:szCs w:val="20"/>
        </w:rPr>
        <w:t xml:space="preserve">Peers proti Řecku, </w:t>
      </w:r>
      <w:r w:rsidRPr="00582DD5">
        <w:rPr>
          <w:color w:val="000000" w:themeColor="text1"/>
          <w:sz w:val="20"/>
          <w:szCs w:val="20"/>
        </w:rPr>
        <w:t>č. 28524/95.</w:t>
      </w:r>
    </w:p>
  </w:footnote>
  <w:footnote w:id="60">
    <w:p w14:paraId="4E833EBD" w14:textId="2001FFA0"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ESLP: Rozsudek ze dne 5. dubna 2012, </w:t>
      </w:r>
      <w:r w:rsidRPr="00582DD5">
        <w:rPr>
          <w:i/>
          <w:iCs/>
          <w:sz w:val="20"/>
          <w:szCs w:val="20"/>
        </w:rPr>
        <w:t xml:space="preserve">Jirsák proti České republice, </w:t>
      </w:r>
      <w:r w:rsidRPr="00582DD5">
        <w:rPr>
          <w:sz w:val="20"/>
          <w:szCs w:val="20"/>
        </w:rPr>
        <w:t>č. 8968/08.</w:t>
      </w:r>
    </w:p>
  </w:footnote>
  <w:footnote w:id="61">
    <w:p w14:paraId="5A05359B" w14:textId="06A2AF73"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ESLP: Rozsudek ze dne </w:t>
      </w:r>
      <w:r w:rsidRPr="00582DD5">
        <w:rPr>
          <w:color w:val="000000" w:themeColor="text1"/>
          <w:sz w:val="20"/>
          <w:szCs w:val="20"/>
        </w:rPr>
        <w:t>16. července 2009,</w:t>
      </w:r>
      <w:r>
        <w:rPr>
          <w:color w:val="000000" w:themeColor="text1"/>
          <w:sz w:val="20"/>
          <w:szCs w:val="20"/>
        </w:rPr>
        <w:t xml:space="preserve"> </w:t>
      </w:r>
      <w:r w:rsidRPr="00582DD5">
        <w:rPr>
          <w:i/>
          <w:iCs/>
          <w:color w:val="000000" w:themeColor="text1"/>
          <w:sz w:val="20"/>
          <w:szCs w:val="20"/>
        </w:rPr>
        <w:t xml:space="preserve">Valašinas proti Litvě, </w:t>
      </w:r>
      <w:r w:rsidRPr="00582DD5">
        <w:rPr>
          <w:color w:val="000000" w:themeColor="text1"/>
          <w:sz w:val="20"/>
          <w:szCs w:val="20"/>
        </w:rPr>
        <w:t>č. 22635/03, bod 41.</w:t>
      </w:r>
    </w:p>
  </w:footnote>
  <w:footnote w:id="62">
    <w:p w14:paraId="7F260BD6" w14:textId="236F1B31" w:rsidR="00791467" w:rsidRPr="00B96483" w:rsidRDefault="00791467" w:rsidP="00EC11A5">
      <w:pPr>
        <w:pStyle w:val="Textpoznpodarou"/>
        <w:jc w:val="both"/>
      </w:pPr>
      <w:r w:rsidRPr="00582DD5">
        <w:rPr>
          <w:rStyle w:val="Znakapoznpodarou"/>
          <w:sz w:val="20"/>
          <w:szCs w:val="20"/>
        </w:rPr>
        <w:footnoteRef/>
      </w:r>
      <w:r w:rsidRPr="00582DD5">
        <w:rPr>
          <w:sz w:val="20"/>
          <w:szCs w:val="20"/>
        </w:rPr>
        <w:t xml:space="preserve"> ESLP: Rozsudek ze dne 27. května 2008, </w:t>
      </w:r>
      <w:r w:rsidRPr="00582DD5">
        <w:rPr>
          <w:i/>
          <w:color w:val="000000" w:themeColor="text1"/>
          <w:sz w:val="20"/>
          <w:szCs w:val="20"/>
        </w:rPr>
        <w:t>Rodić a 3 další proti Bosně a Hercegovině</w:t>
      </w:r>
      <w:r w:rsidRPr="00582DD5">
        <w:rPr>
          <w:color w:val="000000" w:themeColor="text1"/>
          <w:sz w:val="20"/>
          <w:szCs w:val="20"/>
        </w:rPr>
        <w:t>, č. 22893/05, bod 77.</w:t>
      </w:r>
    </w:p>
  </w:footnote>
  <w:footnote w:id="63">
    <w:p w14:paraId="05D0A862" w14:textId="20535733"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ŠABATOVÁ, Anna. </w:t>
      </w:r>
      <w:r w:rsidRPr="00582DD5">
        <w:rPr>
          <w:i/>
          <w:iCs/>
          <w:sz w:val="20"/>
          <w:szCs w:val="20"/>
        </w:rPr>
        <w:t>Ombudsman a lidská práva</w:t>
      </w:r>
      <w:r w:rsidRPr="00582DD5">
        <w:rPr>
          <w:sz w:val="20"/>
          <w:szCs w:val="20"/>
        </w:rPr>
        <w:t>. 1. vydání. Doplněk, 2008</w:t>
      </w:r>
      <w:r>
        <w:rPr>
          <w:sz w:val="20"/>
          <w:szCs w:val="20"/>
        </w:rPr>
        <w:t>, s.</w:t>
      </w:r>
      <w:r w:rsidRPr="00582DD5">
        <w:rPr>
          <w:sz w:val="20"/>
          <w:szCs w:val="20"/>
        </w:rPr>
        <w:t xml:space="preserve"> 145-155.</w:t>
      </w:r>
    </w:p>
  </w:footnote>
  <w:footnote w:id="64">
    <w:p w14:paraId="17500A41" w14:textId="10829CEC" w:rsidR="00791467" w:rsidRPr="00B96483" w:rsidRDefault="00791467" w:rsidP="00EC11A5">
      <w:pPr>
        <w:pStyle w:val="Textpoznpodarou"/>
        <w:jc w:val="both"/>
      </w:pPr>
      <w:r w:rsidRPr="004F7F78">
        <w:rPr>
          <w:rStyle w:val="Znakapoznpodarou"/>
          <w:sz w:val="20"/>
          <w:szCs w:val="20"/>
        </w:rPr>
        <w:footnoteRef/>
      </w:r>
      <w:r w:rsidRPr="004F7F78">
        <w:rPr>
          <w:sz w:val="20"/>
          <w:szCs w:val="20"/>
        </w:rPr>
        <w:t xml:space="preserve"> Rozsudek odvolacího soudu Spojených států, druhý obvod, ze dne 5. prosince 1975, </w:t>
      </w:r>
      <w:r w:rsidRPr="004F7F78">
        <w:rPr>
          <w:i/>
          <w:iCs/>
          <w:sz w:val="20"/>
          <w:szCs w:val="20"/>
        </w:rPr>
        <w:t>Rhem vs. Malcolm</w:t>
      </w:r>
      <w:r w:rsidRPr="004F7F78">
        <w:rPr>
          <w:sz w:val="20"/>
          <w:szCs w:val="20"/>
        </w:rPr>
        <w:t>, č. 527 F</w:t>
      </w:r>
      <w:r>
        <w:rPr>
          <w:sz w:val="20"/>
          <w:szCs w:val="20"/>
        </w:rPr>
        <w:t>.</w:t>
      </w:r>
      <w:proofErr w:type="gramStart"/>
      <w:r w:rsidRPr="004F7F78">
        <w:rPr>
          <w:sz w:val="20"/>
          <w:szCs w:val="20"/>
        </w:rPr>
        <w:t>2d</w:t>
      </w:r>
      <w:proofErr w:type="gramEnd"/>
      <w:r w:rsidRPr="004F7F78">
        <w:rPr>
          <w:sz w:val="20"/>
          <w:szCs w:val="20"/>
        </w:rPr>
        <w:t xml:space="preserve"> 1041.</w:t>
      </w:r>
      <w:r>
        <w:rPr>
          <w:sz w:val="20"/>
          <w:szCs w:val="20"/>
        </w:rPr>
        <w:t xml:space="preserve"> </w:t>
      </w:r>
    </w:p>
  </w:footnote>
  <w:footnote w:id="65">
    <w:p w14:paraId="042E2BD2" w14:textId="7EA63FE5"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ESLP: Rozsudek ze dne </w:t>
      </w:r>
      <w:r w:rsidRPr="00582DD5">
        <w:rPr>
          <w:color w:val="000000" w:themeColor="text1"/>
          <w:sz w:val="20"/>
          <w:szCs w:val="20"/>
        </w:rPr>
        <w:t xml:space="preserve">24. července 2001, </w:t>
      </w:r>
      <w:proofErr w:type="spellStart"/>
      <w:r w:rsidRPr="00582DD5">
        <w:rPr>
          <w:i/>
          <w:iCs/>
          <w:color w:val="000000" w:themeColor="text1"/>
          <w:sz w:val="20"/>
          <w:szCs w:val="20"/>
        </w:rPr>
        <w:t>Valašinas</w:t>
      </w:r>
      <w:proofErr w:type="spellEnd"/>
      <w:r w:rsidRPr="00582DD5">
        <w:rPr>
          <w:i/>
          <w:iCs/>
          <w:color w:val="000000" w:themeColor="text1"/>
          <w:sz w:val="20"/>
          <w:szCs w:val="20"/>
        </w:rPr>
        <w:t xml:space="preserve"> proti Litvě, </w:t>
      </w:r>
      <w:r w:rsidRPr="00582DD5">
        <w:rPr>
          <w:color w:val="000000" w:themeColor="text1"/>
          <w:sz w:val="20"/>
          <w:szCs w:val="20"/>
        </w:rPr>
        <w:t>č. 44558/98, bod 117.</w:t>
      </w:r>
    </w:p>
  </w:footnote>
  <w:footnote w:id="66">
    <w:p w14:paraId="66292146" w14:textId="62F11696"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ESLP: Rozsudek ze dne 15. listopadu 2001, </w:t>
      </w:r>
      <w:r w:rsidRPr="00582DD5">
        <w:rPr>
          <w:i/>
          <w:color w:val="000000" w:themeColor="text1"/>
          <w:sz w:val="20"/>
          <w:szCs w:val="20"/>
        </w:rPr>
        <w:t>Iwańczuk proti Polsku</w:t>
      </w:r>
      <w:r w:rsidRPr="00582DD5">
        <w:rPr>
          <w:color w:val="000000" w:themeColor="text1"/>
          <w:sz w:val="20"/>
          <w:szCs w:val="20"/>
        </w:rPr>
        <w:t>, č. 25196/94</w:t>
      </w:r>
    </w:p>
  </w:footnote>
  <w:footnote w:id="67">
    <w:p w14:paraId="0C8A763D" w14:textId="31D142E4" w:rsidR="00791467" w:rsidRPr="00B96483" w:rsidRDefault="00791467" w:rsidP="00EC11A5">
      <w:pPr>
        <w:pStyle w:val="Textpoznpodarou"/>
        <w:jc w:val="both"/>
      </w:pPr>
      <w:r w:rsidRPr="00582DD5">
        <w:rPr>
          <w:rStyle w:val="Znakapoznpodarou"/>
          <w:sz w:val="20"/>
          <w:szCs w:val="20"/>
        </w:rPr>
        <w:footnoteRef/>
      </w:r>
      <w:r w:rsidRPr="00582DD5">
        <w:rPr>
          <w:sz w:val="20"/>
          <w:szCs w:val="20"/>
        </w:rPr>
        <w:t xml:space="preserve"> ESLP: Rozsudek ze dne 12. ledna 2007, </w:t>
      </w:r>
      <w:r w:rsidRPr="00582DD5">
        <w:rPr>
          <w:i/>
          <w:iCs/>
          <w:sz w:val="20"/>
          <w:szCs w:val="20"/>
        </w:rPr>
        <w:t xml:space="preserve">Frétot proti Francii, </w:t>
      </w:r>
      <w:r w:rsidRPr="00582DD5">
        <w:rPr>
          <w:sz w:val="20"/>
          <w:szCs w:val="20"/>
        </w:rPr>
        <w:t>č. 70204/01.</w:t>
      </w:r>
      <w:r w:rsidRPr="00582DD5">
        <w:rPr>
          <w:i/>
          <w:iCs/>
          <w:sz w:val="20"/>
          <w:szCs w:val="20"/>
        </w:rPr>
        <w:t xml:space="preserve"> </w:t>
      </w:r>
      <w:r w:rsidRPr="00582DD5">
        <w:rPr>
          <w:sz w:val="20"/>
          <w:szCs w:val="20"/>
        </w:rPr>
        <w:t xml:space="preserve">Rozsudek ze dne 11. prosince 2003, </w:t>
      </w:r>
      <w:r w:rsidRPr="00582DD5">
        <w:rPr>
          <w:i/>
          <w:iCs/>
          <w:sz w:val="20"/>
          <w:szCs w:val="20"/>
        </w:rPr>
        <w:t>Yankov proti Bulharsku</w:t>
      </w:r>
      <w:r w:rsidRPr="00582DD5">
        <w:rPr>
          <w:sz w:val="20"/>
          <w:szCs w:val="20"/>
        </w:rPr>
        <w:t>, č.39084/97.</w:t>
      </w:r>
    </w:p>
  </w:footnote>
  <w:footnote w:id="68">
    <w:p w14:paraId="4EB97728" w14:textId="21EC95BF"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rStyle w:val="Znakapoznpodarou"/>
          <w:sz w:val="20"/>
          <w:szCs w:val="20"/>
        </w:rPr>
        <w:t xml:space="preserve"> </w:t>
      </w:r>
      <w:r w:rsidRPr="00582DD5">
        <w:rPr>
          <w:rStyle w:val="Znakapoznpodarou"/>
          <w:i/>
          <w:iCs/>
          <w:sz w:val="20"/>
          <w:szCs w:val="20"/>
          <w:vertAlign w:val="baseline"/>
        </w:rPr>
        <w:t xml:space="preserve">Zpráva z návštěvy zařízení </w:t>
      </w:r>
      <w:r w:rsidRPr="00582DD5">
        <w:rPr>
          <w:sz w:val="20"/>
          <w:szCs w:val="20"/>
        </w:rPr>
        <w:t>[online]. Ochrance.cz,</w:t>
      </w:r>
      <w:r>
        <w:rPr>
          <w:sz w:val="20"/>
          <w:szCs w:val="20"/>
        </w:rPr>
        <w:t xml:space="preserve"> </w:t>
      </w:r>
      <w:r w:rsidRPr="00582DD5">
        <w:rPr>
          <w:sz w:val="20"/>
          <w:szCs w:val="20"/>
        </w:rPr>
        <w:t xml:space="preserve">6. srpna 2019 [cit. 13. března 2021],  </w:t>
      </w:r>
      <w:r w:rsidRPr="00582DD5">
        <w:rPr>
          <w:rStyle w:val="Znakapoznpodarou"/>
          <w:i/>
          <w:iCs/>
          <w:sz w:val="20"/>
          <w:szCs w:val="20"/>
          <w:vertAlign w:val="baseline"/>
        </w:rPr>
        <w:t xml:space="preserve"> </w:t>
      </w:r>
      <w:r w:rsidRPr="00582DD5">
        <w:rPr>
          <w:sz w:val="20"/>
          <w:szCs w:val="20"/>
        </w:rPr>
        <w:t xml:space="preserve">Dostupné na &lt; </w:t>
      </w:r>
      <w:hyperlink r:id="rId7" w:history="1">
        <w:r w:rsidRPr="00582DD5">
          <w:rPr>
            <w:rStyle w:val="Hypertextovodkaz"/>
            <w:sz w:val="20"/>
            <w:szCs w:val="20"/>
          </w:rPr>
          <w:t>https://www.ochrance.cz/fileadmin/user_upload/ESO/29-2019-NZ-zprava.pdf</w:t>
        </w:r>
      </w:hyperlink>
      <w:r w:rsidRPr="00582DD5">
        <w:rPr>
          <w:sz w:val="20"/>
          <w:szCs w:val="20"/>
        </w:rPr>
        <w:t>&gt;.</w:t>
      </w:r>
    </w:p>
  </w:footnote>
  <w:footnote w:id="69">
    <w:p w14:paraId="1166B58D" w14:textId="5E049FAC" w:rsidR="00791467" w:rsidRPr="00B96483" w:rsidRDefault="00791467" w:rsidP="00EC11A5">
      <w:pPr>
        <w:pStyle w:val="Textpoznpodarou"/>
        <w:jc w:val="both"/>
      </w:pPr>
      <w:r w:rsidRPr="00582DD5">
        <w:rPr>
          <w:rStyle w:val="Znakapoznpodarou"/>
          <w:sz w:val="20"/>
          <w:szCs w:val="20"/>
        </w:rPr>
        <w:footnoteRef/>
      </w:r>
      <w:r w:rsidRPr="00582DD5">
        <w:rPr>
          <w:sz w:val="20"/>
          <w:szCs w:val="20"/>
        </w:rPr>
        <w:t xml:space="preserve"> §</w:t>
      </w:r>
      <w:r>
        <w:rPr>
          <w:sz w:val="20"/>
          <w:szCs w:val="20"/>
        </w:rPr>
        <w:t xml:space="preserve"> </w:t>
      </w:r>
      <w:r w:rsidRPr="00582DD5">
        <w:rPr>
          <w:sz w:val="20"/>
          <w:szCs w:val="20"/>
        </w:rPr>
        <w:t>2 odstavec 1 zakotvuje obecnou zásadu, že výkon trestu musí být proveden tak, aby respektoval lidskou důstojnost.</w:t>
      </w:r>
    </w:p>
  </w:footnote>
  <w:footnote w:id="70">
    <w:p w14:paraId="749A03FD" w14:textId="7A0BDCBC" w:rsidR="00791467" w:rsidRPr="00791467" w:rsidRDefault="00791467">
      <w:pPr>
        <w:pStyle w:val="Textpoznpodarou"/>
        <w:rPr>
          <w:sz w:val="20"/>
          <w:szCs w:val="20"/>
        </w:rPr>
      </w:pPr>
      <w:r w:rsidRPr="00791467">
        <w:rPr>
          <w:rStyle w:val="Znakapoznpodarou"/>
          <w:sz w:val="20"/>
          <w:szCs w:val="20"/>
        </w:rPr>
        <w:footnoteRef/>
      </w:r>
      <w:r w:rsidRPr="00791467">
        <w:rPr>
          <w:sz w:val="20"/>
          <w:szCs w:val="20"/>
        </w:rPr>
        <w:t xml:space="preserve"> </w:t>
      </w:r>
      <w:r w:rsidR="00A12168" w:rsidRPr="00A12168">
        <w:rPr>
          <w:sz w:val="20"/>
          <w:szCs w:val="20"/>
        </w:rPr>
        <w:t>VSCR.cz.</w:t>
      </w:r>
      <w:r w:rsidR="00A12168" w:rsidRPr="00A12168">
        <w:t xml:space="preserve"> </w:t>
      </w:r>
      <w:r>
        <w:rPr>
          <w:rStyle w:val="Znakapoznpodarou"/>
          <w:i/>
          <w:iCs/>
          <w:sz w:val="20"/>
          <w:szCs w:val="20"/>
          <w:vertAlign w:val="baseline"/>
        </w:rPr>
        <w:t>V</w:t>
      </w:r>
      <w:r>
        <w:rPr>
          <w:i/>
          <w:iCs/>
          <w:sz w:val="20"/>
          <w:szCs w:val="20"/>
        </w:rPr>
        <w:t>SČR odhalí dvakrát týdně pokus o pašování nepovolených věcí do vězení</w:t>
      </w:r>
      <w:r w:rsidRPr="00791467">
        <w:rPr>
          <w:rStyle w:val="Znakapoznpodarou"/>
          <w:i/>
          <w:iCs/>
          <w:sz w:val="20"/>
          <w:szCs w:val="20"/>
          <w:vertAlign w:val="baseline"/>
        </w:rPr>
        <w:t xml:space="preserve"> </w:t>
      </w:r>
      <w:r w:rsidRPr="00791467">
        <w:rPr>
          <w:sz w:val="20"/>
          <w:szCs w:val="20"/>
        </w:rPr>
        <w:t xml:space="preserve">[online]. </w:t>
      </w:r>
      <w:r>
        <w:rPr>
          <w:sz w:val="20"/>
          <w:szCs w:val="20"/>
        </w:rPr>
        <w:t>policejnidenik</w:t>
      </w:r>
      <w:r w:rsidRPr="00791467">
        <w:rPr>
          <w:sz w:val="20"/>
          <w:szCs w:val="20"/>
        </w:rPr>
        <w:t xml:space="preserve">.cz, </w:t>
      </w:r>
      <w:r>
        <w:rPr>
          <w:sz w:val="20"/>
          <w:szCs w:val="20"/>
        </w:rPr>
        <w:t>19</w:t>
      </w:r>
      <w:r w:rsidRPr="00791467">
        <w:rPr>
          <w:sz w:val="20"/>
          <w:szCs w:val="20"/>
        </w:rPr>
        <w:t>. srpna 201</w:t>
      </w:r>
      <w:r>
        <w:rPr>
          <w:sz w:val="20"/>
          <w:szCs w:val="20"/>
        </w:rPr>
        <w:t>3</w:t>
      </w:r>
      <w:r w:rsidRPr="00791467">
        <w:rPr>
          <w:sz w:val="20"/>
          <w:szCs w:val="20"/>
        </w:rPr>
        <w:t xml:space="preserve"> [cit. 13. března 2021],  </w:t>
      </w:r>
      <w:r w:rsidRPr="00791467">
        <w:rPr>
          <w:rStyle w:val="Znakapoznpodarou"/>
          <w:i/>
          <w:iCs/>
          <w:sz w:val="20"/>
          <w:szCs w:val="20"/>
          <w:vertAlign w:val="baseline"/>
        </w:rPr>
        <w:t xml:space="preserve"> </w:t>
      </w:r>
      <w:r w:rsidRPr="00791467">
        <w:rPr>
          <w:sz w:val="20"/>
          <w:szCs w:val="20"/>
        </w:rPr>
        <w:t>Dostupné na &lt;</w:t>
      </w:r>
      <w:hyperlink r:id="rId8" w:history="1">
        <w:r w:rsidRPr="00D850C0">
          <w:rPr>
            <w:rStyle w:val="Hypertextovodkaz"/>
            <w:sz w:val="20"/>
            <w:szCs w:val="20"/>
          </w:rPr>
          <w:t>https://webcache.googleusercontent.com/search?q=cache:RWZUUlmIHmkJ:https://policejnidenik.cz/vscr-odhali-dvakrat-tydne-pokus-o-pasovani-nepovolenych-veci-do-vezeni/+&amp;cd=7&amp;hl=cs&amp;ct=clnk&amp;gl=cz</w:t>
        </w:r>
      </w:hyperlink>
      <w:r>
        <w:rPr>
          <w:sz w:val="20"/>
          <w:szCs w:val="20"/>
        </w:rPr>
        <w:t xml:space="preserve"> </w:t>
      </w:r>
      <w:r w:rsidRPr="00791467">
        <w:rPr>
          <w:sz w:val="20"/>
          <w:szCs w:val="20"/>
        </w:rPr>
        <w:t>&gt;.</w:t>
      </w:r>
    </w:p>
  </w:footnote>
  <w:footnote w:id="71">
    <w:p w14:paraId="4359B2F5" w14:textId="2A96BFF2"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ESLP: Rozsudek ze dne 3. června 2003, </w:t>
      </w:r>
      <w:r w:rsidRPr="00582DD5">
        <w:rPr>
          <w:i/>
          <w:sz w:val="20"/>
          <w:szCs w:val="20"/>
        </w:rPr>
        <w:t>Cotleţ proti Rumunsku</w:t>
      </w:r>
      <w:r w:rsidRPr="00582DD5">
        <w:rPr>
          <w:sz w:val="20"/>
          <w:szCs w:val="20"/>
        </w:rPr>
        <w:t>, č. 38565/97, bod 65.</w:t>
      </w:r>
    </w:p>
  </w:footnote>
  <w:footnote w:id="72">
    <w:p w14:paraId="5AE5203C" w14:textId="3087EDF4" w:rsidR="00791467" w:rsidRPr="00F27E1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ESLP: Rozsudek ze dne 13. ledna 2009, </w:t>
      </w:r>
      <w:r w:rsidRPr="00582DD5">
        <w:rPr>
          <w:i/>
          <w:sz w:val="20"/>
          <w:szCs w:val="20"/>
        </w:rPr>
        <w:t xml:space="preserve">Giorgi Nikolaishvili proti Gruzii, </w:t>
      </w:r>
      <w:r w:rsidRPr="00582DD5">
        <w:rPr>
          <w:sz w:val="20"/>
          <w:szCs w:val="20"/>
        </w:rPr>
        <w:t>č. 37048/04, bod 128.</w:t>
      </w:r>
    </w:p>
  </w:footnote>
  <w:footnote w:id="73">
    <w:p w14:paraId="10255BA7" w14:textId="77777777"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Tamtéž</w:t>
      </w:r>
    </w:p>
  </w:footnote>
  <w:footnote w:id="74">
    <w:p w14:paraId="4BD2BB59" w14:textId="5E55B04E"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ESLP: Rozsudek ze dne 6. dubna 2000, </w:t>
      </w:r>
      <w:r w:rsidRPr="00582DD5">
        <w:rPr>
          <w:i/>
          <w:iCs/>
          <w:sz w:val="20"/>
          <w:szCs w:val="20"/>
        </w:rPr>
        <w:t>Labita proti Itálii</w:t>
      </w:r>
      <w:r w:rsidRPr="00582DD5">
        <w:rPr>
          <w:sz w:val="20"/>
          <w:szCs w:val="20"/>
        </w:rPr>
        <w:t>, č. 26772/95, bod 178.</w:t>
      </w:r>
    </w:p>
  </w:footnote>
  <w:footnote w:id="75">
    <w:p w14:paraId="4E095A5A" w14:textId="02ABE07A" w:rsidR="00791467" w:rsidRPr="00B96483" w:rsidRDefault="00791467" w:rsidP="00EC11A5">
      <w:pPr>
        <w:pStyle w:val="Textpoznpodarou"/>
        <w:jc w:val="both"/>
      </w:pPr>
      <w:r w:rsidRPr="00582DD5">
        <w:rPr>
          <w:rStyle w:val="Znakapoznpodarou"/>
          <w:sz w:val="20"/>
          <w:szCs w:val="20"/>
        </w:rPr>
        <w:footnoteRef/>
      </w:r>
      <w:r w:rsidRPr="00582DD5">
        <w:rPr>
          <w:sz w:val="20"/>
          <w:szCs w:val="20"/>
        </w:rPr>
        <w:t xml:space="preserve"> Bod 24.1 a 24.2 EVP</w:t>
      </w:r>
    </w:p>
  </w:footnote>
  <w:footnote w:id="76">
    <w:p w14:paraId="6590DC34" w14:textId="1186B880"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ESLP: Rozsudek ze dne 17. září 2009, </w:t>
      </w:r>
      <w:r w:rsidRPr="00582DD5">
        <w:rPr>
          <w:rFonts w:eastAsia="Times New Roman"/>
          <w:i/>
          <w:iCs/>
          <w:sz w:val="20"/>
          <w:szCs w:val="20"/>
          <w:lang w:eastAsia="cs-CZ" w:bidi="cs-CZ"/>
        </w:rPr>
        <w:t>Enea proti Itálii</w:t>
      </w:r>
      <w:r w:rsidRPr="00582DD5">
        <w:rPr>
          <w:rFonts w:eastAsia="Times New Roman"/>
          <w:sz w:val="20"/>
          <w:szCs w:val="20"/>
          <w:lang w:eastAsia="cs-CZ" w:bidi="cs-CZ"/>
        </w:rPr>
        <w:t xml:space="preserve">, č. 74912/01, bod 143. Rozsudek ze dne 21. října 1996, </w:t>
      </w:r>
      <w:r w:rsidRPr="00582DD5">
        <w:rPr>
          <w:rFonts w:eastAsia="Times New Roman"/>
          <w:i/>
          <w:iCs/>
          <w:sz w:val="20"/>
          <w:szCs w:val="20"/>
          <w:lang w:eastAsia="cs-CZ" w:bidi="cs-CZ"/>
        </w:rPr>
        <w:t>Domenichini proti Itálii</w:t>
      </w:r>
      <w:r w:rsidRPr="00582DD5">
        <w:rPr>
          <w:rFonts w:eastAsia="Times New Roman"/>
          <w:sz w:val="20"/>
          <w:szCs w:val="20"/>
          <w:lang w:eastAsia="cs-CZ" w:bidi="cs-CZ"/>
        </w:rPr>
        <w:t>, č. 15943/90, bod 32.</w:t>
      </w:r>
    </w:p>
  </w:footnote>
  <w:footnote w:id="77">
    <w:p w14:paraId="0C548310" w14:textId="5B2949FC"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nález Ústavního soudu ze dne 22. ledna 2001, sp. zn. II. ÚS 502/2000.</w:t>
      </w:r>
    </w:p>
  </w:footnote>
  <w:footnote w:id="78">
    <w:p w14:paraId="015CB48D" w14:textId="7F5C10B6"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ESLP: Rozsudek ze dne 4. července 2000, </w:t>
      </w:r>
      <w:r w:rsidRPr="00582DD5">
        <w:rPr>
          <w:rFonts w:eastAsia="Times New Roman"/>
          <w:i/>
          <w:iCs/>
          <w:sz w:val="20"/>
          <w:szCs w:val="20"/>
          <w:lang w:eastAsia="cs-CZ" w:bidi="cs-CZ"/>
        </w:rPr>
        <w:t>Niedbała proti Polsku</w:t>
      </w:r>
      <w:r w:rsidRPr="00582DD5">
        <w:rPr>
          <w:rFonts w:eastAsia="Times New Roman"/>
          <w:sz w:val="20"/>
          <w:szCs w:val="20"/>
          <w:lang w:eastAsia="cs-CZ" w:bidi="cs-CZ"/>
        </w:rPr>
        <w:t>, č. 27915/95.</w:t>
      </w:r>
    </w:p>
  </w:footnote>
  <w:footnote w:id="79">
    <w:p w14:paraId="5C8729C9" w14:textId="5D718791" w:rsidR="00791467" w:rsidRPr="00331A69"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ESLP: Rozsudek ze dne 11. ledna 2011, </w:t>
      </w:r>
      <w:r w:rsidRPr="00582DD5">
        <w:rPr>
          <w:rFonts w:eastAsia="Times New Roman"/>
          <w:i/>
          <w:iCs/>
          <w:sz w:val="20"/>
          <w:szCs w:val="20"/>
          <w:lang w:eastAsia="cs-CZ" w:bidi="cs-CZ"/>
        </w:rPr>
        <w:t>Nuri Özen a další proti Turecku</w:t>
      </w:r>
      <w:r w:rsidRPr="00582DD5">
        <w:rPr>
          <w:rFonts w:eastAsia="Times New Roman"/>
          <w:sz w:val="20"/>
          <w:szCs w:val="20"/>
          <w:lang w:eastAsia="cs-CZ" w:bidi="cs-CZ"/>
        </w:rPr>
        <w:t>, č. 15672/08, body 58–60.</w:t>
      </w:r>
    </w:p>
  </w:footnote>
  <w:footnote w:id="80">
    <w:p w14:paraId="203AA982" w14:textId="5DFF8C0A" w:rsidR="00064EB0" w:rsidRPr="00791467" w:rsidRDefault="00064EB0" w:rsidP="00064EB0">
      <w:pPr>
        <w:pStyle w:val="Textpoznpodarou"/>
        <w:rPr>
          <w:sz w:val="20"/>
          <w:szCs w:val="20"/>
        </w:rPr>
      </w:pPr>
      <w:r>
        <w:rPr>
          <w:rStyle w:val="Znakapoznpodarou"/>
        </w:rPr>
        <w:footnoteRef/>
      </w:r>
      <w:r>
        <w:t xml:space="preserve"> </w:t>
      </w:r>
      <w:r>
        <w:rPr>
          <w:rStyle w:val="Znakapoznpodarou"/>
          <w:i/>
          <w:iCs/>
          <w:sz w:val="20"/>
          <w:szCs w:val="20"/>
          <w:vertAlign w:val="baseline"/>
        </w:rPr>
        <w:t>N</w:t>
      </w:r>
      <w:r>
        <w:rPr>
          <w:i/>
          <w:iCs/>
          <w:sz w:val="20"/>
          <w:szCs w:val="20"/>
        </w:rPr>
        <w:t>ezákonné jednání věznice Světlá nad Sázavou</w:t>
      </w:r>
      <w:r w:rsidRPr="00791467">
        <w:rPr>
          <w:rStyle w:val="Znakapoznpodarou"/>
          <w:i/>
          <w:iCs/>
          <w:sz w:val="20"/>
          <w:szCs w:val="20"/>
          <w:vertAlign w:val="baseline"/>
        </w:rPr>
        <w:t xml:space="preserve"> </w:t>
      </w:r>
      <w:r w:rsidRPr="00791467">
        <w:rPr>
          <w:sz w:val="20"/>
          <w:szCs w:val="20"/>
        </w:rPr>
        <w:t xml:space="preserve">[online]. </w:t>
      </w:r>
      <w:r>
        <w:rPr>
          <w:sz w:val="20"/>
          <w:szCs w:val="20"/>
        </w:rPr>
        <w:t>obase</w:t>
      </w:r>
      <w:r w:rsidRPr="00791467">
        <w:rPr>
          <w:sz w:val="20"/>
          <w:szCs w:val="20"/>
        </w:rPr>
        <w:t xml:space="preserve">.cz, </w:t>
      </w:r>
      <w:r>
        <w:rPr>
          <w:sz w:val="20"/>
          <w:szCs w:val="20"/>
        </w:rPr>
        <w:t>31</w:t>
      </w:r>
      <w:r w:rsidRPr="00791467">
        <w:rPr>
          <w:sz w:val="20"/>
          <w:szCs w:val="20"/>
        </w:rPr>
        <w:t xml:space="preserve">. </w:t>
      </w:r>
      <w:r>
        <w:rPr>
          <w:sz w:val="20"/>
          <w:szCs w:val="20"/>
        </w:rPr>
        <w:t>července</w:t>
      </w:r>
      <w:r w:rsidRPr="00791467">
        <w:rPr>
          <w:sz w:val="20"/>
          <w:szCs w:val="20"/>
        </w:rPr>
        <w:t xml:space="preserve"> 20</w:t>
      </w:r>
      <w:r>
        <w:rPr>
          <w:sz w:val="20"/>
          <w:szCs w:val="20"/>
        </w:rPr>
        <w:t>20</w:t>
      </w:r>
      <w:r w:rsidRPr="00791467">
        <w:rPr>
          <w:sz w:val="20"/>
          <w:szCs w:val="20"/>
        </w:rPr>
        <w:t xml:space="preserve"> [cit. 13. března 2021],  </w:t>
      </w:r>
      <w:r w:rsidRPr="00791467">
        <w:rPr>
          <w:rStyle w:val="Znakapoznpodarou"/>
          <w:i/>
          <w:iCs/>
          <w:sz w:val="20"/>
          <w:szCs w:val="20"/>
          <w:vertAlign w:val="baseline"/>
        </w:rPr>
        <w:t xml:space="preserve"> </w:t>
      </w:r>
      <w:r w:rsidRPr="00791467">
        <w:rPr>
          <w:sz w:val="20"/>
          <w:szCs w:val="20"/>
        </w:rPr>
        <w:t>Dostupné na &lt;</w:t>
      </w:r>
      <w:hyperlink r:id="rId9" w:history="1">
        <w:r w:rsidRPr="00D850C0">
          <w:rPr>
            <w:rStyle w:val="Hypertextovodkaz"/>
            <w:sz w:val="20"/>
            <w:szCs w:val="20"/>
          </w:rPr>
          <w:t>https://obase.cz/nezakonne-jednani-veznice-svetla-nad-sazavou</w:t>
        </w:r>
      </w:hyperlink>
      <w:r w:rsidRPr="00064EB0">
        <w:rPr>
          <w:sz w:val="20"/>
          <w:szCs w:val="20"/>
        </w:rPr>
        <w:t>/</w:t>
      </w:r>
      <w:r w:rsidRPr="00791467">
        <w:rPr>
          <w:sz w:val="20"/>
          <w:szCs w:val="20"/>
        </w:rPr>
        <w:t>&gt;.</w:t>
      </w:r>
    </w:p>
    <w:p w14:paraId="72C2CEC1" w14:textId="0585B127" w:rsidR="00064EB0" w:rsidRDefault="00064EB0">
      <w:pPr>
        <w:pStyle w:val="Textpoznpodarou"/>
      </w:pPr>
    </w:p>
  </w:footnote>
  <w:footnote w:id="81">
    <w:p w14:paraId="31027465" w14:textId="77777777" w:rsidR="00791467" w:rsidRPr="00582DD5" w:rsidRDefault="00791467" w:rsidP="00EC11A5">
      <w:pPr>
        <w:pStyle w:val="Textpoznpodarou"/>
        <w:jc w:val="both"/>
        <w:rPr>
          <w:rFonts w:eastAsia="Times New Roman"/>
          <w:sz w:val="20"/>
          <w:szCs w:val="20"/>
          <w:lang w:eastAsia="cs-CZ" w:bidi="cs-CZ"/>
        </w:rPr>
      </w:pPr>
      <w:r w:rsidRPr="00582DD5">
        <w:rPr>
          <w:rStyle w:val="Znakapoznpodarou"/>
          <w:sz w:val="20"/>
          <w:szCs w:val="20"/>
        </w:rPr>
        <w:footnoteRef/>
      </w:r>
      <w:r w:rsidRPr="00582DD5">
        <w:rPr>
          <w:sz w:val="20"/>
          <w:szCs w:val="20"/>
        </w:rPr>
        <w:t xml:space="preserve"> ESLP: Rozsudek ze dne 28. června 2001, </w:t>
      </w:r>
      <w:r w:rsidRPr="00582DD5">
        <w:rPr>
          <w:rFonts w:eastAsia="Times New Roman"/>
          <w:i/>
          <w:iCs/>
          <w:sz w:val="20"/>
          <w:szCs w:val="20"/>
          <w:lang w:eastAsia="cs-CZ" w:bidi="cs-CZ"/>
        </w:rPr>
        <w:t>Selmani proti Švýcarsku</w:t>
      </w:r>
      <w:r w:rsidRPr="00582DD5">
        <w:rPr>
          <w:rFonts w:eastAsia="Times New Roman"/>
          <w:sz w:val="20"/>
          <w:szCs w:val="20"/>
          <w:lang w:eastAsia="cs-CZ" w:bidi="cs-CZ"/>
        </w:rPr>
        <w:t>, č. 70258/01, oddíl 1.</w:t>
      </w:r>
    </w:p>
  </w:footnote>
  <w:footnote w:id="82">
    <w:p w14:paraId="463812BE" w14:textId="51DDFEB6" w:rsidR="00791467" w:rsidRPr="00582DD5" w:rsidRDefault="00791467" w:rsidP="00EC11A5">
      <w:pPr>
        <w:pStyle w:val="Textpoznpodarou"/>
        <w:jc w:val="both"/>
        <w:rPr>
          <w:sz w:val="20"/>
          <w:szCs w:val="20"/>
        </w:rPr>
      </w:pPr>
      <w:r w:rsidRPr="00582DD5">
        <w:rPr>
          <w:rStyle w:val="Znakapoznpodarou"/>
          <w:sz w:val="20"/>
          <w:szCs w:val="20"/>
        </w:rPr>
        <w:footnoteRef/>
      </w:r>
      <w:r w:rsidRPr="00582DD5">
        <w:rPr>
          <w:sz w:val="20"/>
          <w:szCs w:val="20"/>
        </w:rPr>
        <w:t xml:space="preserve"> ESLP: Rozsudek ze dne 23. února 2012, </w:t>
      </w:r>
      <w:r w:rsidRPr="00582DD5">
        <w:rPr>
          <w:i/>
          <w:iCs/>
          <w:sz w:val="20"/>
          <w:szCs w:val="20"/>
        </w:rPr>
        <w:t>Trosin proti Ukrajině</w:t>
      </w:r>
      <w:r w:rsidRPr="00582DD5">
        <w:rPr>
          <w:sz w:val="20"/>
          <w:szCs w:val="20"/>
        </w:rPr>
        <w:t>, č. 39758/05, body 42</w:t>
      </w:r>
      <w:r>
        <w:rPr>
          <w:sz w:val="20"/>
          <w:szCs w:val="20"/>
        </w:rPr>
        <w:t>-</w:t>
      </w:r>
      <w:r w:rsidRPr="00582DD5">
        <w:rPr>
          <w:sz w:val="20"/>
          <w:szCs w:val="20"/>
        </w:rPr>
        <w:t>44.</w:t>
      </w:r>
    </w:p>
  </w:footnote>
  <w:footnote w:id="83">
    <w:p w14:paraId="7033EADF" w14:textId="77777777" w:rsidR="00791467" w:rsidRPr="005232BC" w:rsidRDefault="00791467" w:rsidP="00EC11A5">
      <w:pPr>
        <w:pStyle w:val="Textpoznpodarou"/>
        <w:jc w:val="both"/>
      </w:pPr>
      <w:r w:rsidRPr="005232BC">
        <w:rPr>
          <w:rStyle w:val="Znakapoznpodarou"/>
          <w:sz w:val="20"/>
          <w:szCs w:val="20"/>
        </w:rPr>
        <w:footnoteRef/>
      </w:r>
      <w:r w:rsidRPr="005232BC">
        <w:rPr>
          <w:sz w:val="20"/>
          <w:szCs w:val="20"/>
        </w:rPr>
        <w:t xml:space="preserve"> ESLP: Rozsudek ze dne 30. června 2015, </w:t>
      </w:r>
      <w:r w:rsidRPr="005232BC">
        <w:rPr>
          <w:i/>
          <w:iCs/>
          <w:sz w:val="20"/>
          <w:szCs w:val="20"/>
        </w:rPr>
        <w:t>Khoroshenko proti Rusku</w:t>
      </w:r>
      <w:r w:rsidRPr="005232BC">
        <w:rPr>
          <w:sz w:val="20"/>
          <w:szCs w:val="20"/>
        </w:rPr>
        <w:t>, č. 41418/04.</w:t>
      </w:r>
    </w:p>
  </w:footnote>
  <w:footnote w:id="84">
    <w:p w14:paraId="12C663C7" w14:textId="77777777" w:rsidR="00791467" w:rsidRPr="00582DD5" w:rsidRDefault="00791467" w:rsidP="00EC11A5">
      <w:pPr>
        <w:pStyle w:val="Textpoznpodarou"/>
        <w:jc w:val="both"/>
        <w:rPr>
          <w:sz w:val="20"/>
          <w:szCs w:val="20"/>
        </w:rPr>
      </w:pPr>
      <w:r w:rsidRPr="005232BC">
        <w:rPr>
          <w:rStyle w:val="Znakapoznpodarou"/>
          <w:sz w:val="20"/>
          <w:szCs w:val="20"/>
        </w:rPr>
        <w:footnoteRef/>
      </w:r>
      <w:r w:rsidRPr="005232BC">
        <w:rPr>
          <w:sz w:val="20"/>
          <w:szCs w:val="20"/>
        </w:rPr>
        <w:t xml:space="preserve"> ŠABATOVÁ, Anna a kol. </w:t>
      </w:r>
      <w:r w:rsidRPr="005232BC">
        <w:rPr>
          <w:i/>
          <w:iCs/>
          <w:sz w:val="20"/>
          <w:szCs w:val="20"/>
        </w:rPr>
        <w:t xml:space="preserve">Sborník stanovisek veřejného ochránce práv, Vězeňství II, č. 19. </w:t>
      </w:r>
      <w:r w:rsidRPr="005232BC">
        <w:rPr>
          <w:sz w:val="20"/>
          <w:szCs w:val="20"/>
        </w:rPr>
        <w:t>Brno: Kancelář veřejného ochránce práv, 2019, s. 24.</w:t>
      </w:r>
    </w:p>
  </w:footnote>
  <w:footnote w:id="85">
    <w:p w14:paraId="5FEE7905" w14:textId="77777777" w:rsidR="00791467" w:rsidRPr="00582DD5" w:rsidRDefault="00791467" w:rsidP="00EC11A5">
      <w:pPr>
        <w:pStyle w:val="Textpoznpodarou"/>
        <w:jc w:val="both"/>
        <w:rPr>
          <w:rFonts w:eastAsia="Times New Roman"/>
          <w:sz w:val="20"/>
          <w:szCs w:val="20"/>
          <w:lang w:eastAsia="cs-CZ" w:bidi="cs-CZ"/>
        </w:rPr>
      </w:pPr>
      <w:r w:rsidRPr="00582DD5">
        <w:rPr>
          <w:rStyle w:val="Znakapoznpodarou"/>
          <w:sz w:val="20"/>
          <w:szCs w:val="20"/>
        </w:rPr>
        <w:footnoteRef/>
      </w:r>
      <w:r w:rsidRPr="00582DD5">
        <w:rPr>
          <w:sz w:val="20"/>
          <w:szCs w:val="20"/>
        </w:rPr>
        <w:t xml:space="preserve"> ESLP: Rozsudek ze dne 3. prosince 2002, </w:t>
      </w:r>
      <w:r w:rsidRPr="00582DD5">
        <w:rPr>
          <w:rFonts w:eastAsia="Times New Roman"/>
          <w:i/>
          <w:iCs/>
          <w:sz w:val="20"/>
          <w:szCs w:val="20"/>
          <w:lang w:eastAsia="cs-CZ" w:bidi="cs-CZ"/>
        </w:rPr>
        <w:t>Nowicka proti Polsku</w:t>
      </w:r>
      <w:r w:rsidRPr="00582DD5">
        <w:rPr>
          <w:rFonts w:eastAsia="Times New Roman"/>
          <w:sz w:val="20"/>
          <w:szCs w:val="20"/>
          <w:lang w:eastAsia="cs-CZ" w:bidi="cs-CZ"/>
        </w:rPr>
        <w:t>, č. 30218/96, bod 77.</w:t>
      </w:r>
    </w:p>
  </w:footnote>
  <w:footnote w:id="86">
    <w:p w14:paraId="7E6DA469" w14:textId="0C0FFE6E" w:rsidR="00A12168" w:rsidRPr="00A12168" w:rsidRDefault="00A12168">
      <w:pPr>
        <w:pStyle w:val="Textpoznpodarou"/>
        <w:rPr>
          <w:sz w:val="20"/>
          <w:szCs w:val="20"/>
        </w:rPr>
      </w:pPr>
      <w:r w:rsidRPr="00A12168">
        <w:rPr>
          <w:rStyle w:val="Znakapoznpodarou"/>
          <w:sz w:val="20"/>
          <w:szCs w:val="20"/>
        </w:rPr>
        <w:footnoteRef/>
      </w:r>
      <w:r w:rsidRPr="00A12168">
        <w:rPr>
          <w:sz w:val="20"/>
          <w:szCs w:val="20"/>
        </w:rPr>
        <w:t xml:space="preserve"> VSCR.cz. </w:t>
      </w:r>
      <w:r w:rsidRPr="00A12168">
        <w:rPr>
          <w:i/>
          <w:iCs/>
          <w:sz w:val="20"/>
          <w:szCs w:val="20"/>
        </w:rPr>
        <w:t>Jak pomáhá rodina při nápravě vězňů?</w:t>
      </w:r>
      <w:r w:rsidRPr="00A12168">
        <w:rPr>
          <w:sz w:val="20"/>
          <w:szCs w:val="20"/>
        </w:rPr>
        <w:t xml:space="preserve"> [online]. Vscr.cz, říjen 2010 [cit. 13. března 2021], Dostupné na &lt;</w:t>
      </w:r>
      <w:hyperlink r:id="rId10" w:history="1">
        <w:r w:rsidRPr="00D850C0">
          <w:rPr>
            <w:rStyle w:val="Hypertextovodkaz"/>
            <w:sz w:val="20"/>
            <w:szCs w:val="20"/>
          </w:rPr>
          <w:t>https://www.vscr.cz/wp-content/uploads/2017/03/%C4%8CV2_2010_web.pdf</w:t>
        </w:r>
      </w:hyperlink>
      <w:r w:rsidRPr="00A12168">
        <w:rPr>
          <w:sz w:val="20"/>
          <w:szCs w:val="20"/>
        </w:rPr>
        <w:t>&gt;.</w:t>
      </w:r>
    </w:p>
  </w:footnote>
  <w:footnote w:id="87">
    <w:p w14:paraId="5A86C911" w14:textId="68487E6F" w:rsidR="005A457B" w:rsidRPr="005A457B" w:rsidRDefault="005A457B">
      <w:pPr>
        <w:pStyle w:val="Textpoznpodarou"/>
        <w:rPr>
          <w:sz w:val="20"/>
          <w:szCs w:val="20"/>
        </w:rPr>
      </w:pPr>
      <w:r w:rsidRPr="005A457B">
        <w:rPr>
          <w:rStyle w:val="Znakapoznpodarou"/>
          <w:sz w:val="20"/>
          <w:szCs w:val="20"/>
        </w:rPr>
        <w:footnoteRef/>
      </w:r>
      <w:r w:rsidRPr="005A457B">
        <w:rPr>
          <w:sz w:val="20"/>
          <w:szCs w:val="20"/>
        </w:rPr>
        <w:t xml:space="preserve"> ESLP: Rozsudek ze dne 4. července 2006, </w:t>
      </w:r>
      <w:r w:rsidRPr="005A457B">
        <w:rPr>
          <w:i/>
          <w:iCs/>
          <w:sz w:val="20"/>
          <w:szCs w:val="20"/>
        </w:rPr>
        <w:t xml:space="preserve">Ramirez Sanchez proti Francii, </w:t>
      </w:r>
      <w:r w:rsidRPr="005A457B">
        <w:rPr>
          <w:sz w:val="20"/>
          <w:szCs w:val="20"/>
        </w:rPr>
        <w:t>č. 59450/00.</w:t>
      </w:r>
    </w:p>
  </w:footnote>
  <w:footnote w:id="88">
    <w:p w14:paraId="206C4605" w14:textId="6692A599" w:rsidR="00791467" w:rsidRPr="00B90C8D" w:rsidRDefault="00791467" w:rsidP="00B90C8D">
      <w:pPr>
        <w:pStyle w:val="Textpoznpodarou"/>
        <w:jc w:val="both"/>
        <w:rPr>
          <w:sz w:val="20"/>
          <w:szCs w:val="20"/>
        </w:rPr>
      </w:pPr>
      <w:r w:rsidRPr="00582DD5">
        <w:rPr>
          <w:rStyle w:val="Znakapoznpodarou"/>
          <w:sz w:val="20"/>
          <w:szCs w:val="20"/>
        </w:rPr>
        <w:footnoteRef/>
      </w:r>
      <w:r w:rsidRPr="00582DD5">
        <w:rPr>
          <w:sz w:val="20"/>
          <w:szCs w:val="20"/>
        </w:rPr>
        <w:t xml:space="preserve"> </w:t>
      </w:r>
      <w:r w:rsidRPr="00582DD5">
        <w:rPr>
          <w:rStyle w:val="Znakapoznpodarou"/>
          <w:i/>
          <w:iCs/>
          <w:sz w:val="20"/>
          <w:szCs w:val="20"/>
          <w:vertAlign w:val="baseline"/>
        </w:rPr>
        <w:t>Z</w:t>
      </w:r>
      <w:r w:rsidRPr="00582DD5">
        <w:rPr>
          <w:i/>
          <w:iCs/>
          <w:sz w:val="20"/>
          <w:szCs w:val="20"/>
        </w:rPr>
        <w:t>lé lidi kriminál nezmění, na fajnovosti tam není prostor, říká propuštěný</w:t>
      </w:r>
      <w:r w:rsidRPr="00582DD5">
        <w:rPr>
          <w:rStyle w:val="Znakapoznpodarou"/>
          <w:i/>
          <w:iCs/>
          <w:sz w:val="20"/>
          <w:szCs w:val="20"/>
          <w:vertAlign w:val="baseline"/>
        </w:rPr>
        <w:t xml:space="preserve"> </w:t>
      </w:r>
      <w:r w:rsidRPr="00582DD5">
        <w:rPr>
          <w:sz w:val="20"/>
          <w:szCs w:val="20"/>
        </w:rPr>
        <w:t xml:space="preserve">[online]. idnes.cz, 9. března 2017 [cit. 13. března 2021], Dostupné na </w:t>
      </w:r>
      <w:r w:rsidRPr="00B90C8D">
        <w:rPr>
          <w:sz w:val="20"/>
          <w:szCs w:val="20"/>
        </w:rPr>
        <w:t>&lt;</w:t>
      </w:r>
      <w:hyperlink r:id="rId11" w:history="1">
        <w:r w:rsidR="00B90C8D" w:rsidRPr="0007594B">
          <w:rPr>
            <w:rStyle w:val="Hypertextovodkaz"/>
            <w:sz w:val="20"/>
            <w:szCs w:val="20"/>
          </w:rPr>
          <w:t>https://www.idnes.cz/zpravy/domaci/rozhovor-byvaly-vezen-zlocin-a trest.A170301_123226_domaci_pku</w:t>
        </w:r>
      </w:hyperlink>
      <w:r w:rsidRPr="00B90C8D">
        <w:rPr>
          <w:sz w:val="20"/>
          <w:szCs w:val="20"/>
        </w:rP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3C82"/>
    <w:multiLevelType w:val="hybridMultilevel"/>
    <w:tmpl w:val="1592C03E"/>
    <w:lvl w:ilvl="0" w:tplc="79FA076A">
      <w:start w:val="1"/>
      <w:numFmt w:val="bullet"/>
      <w:lvlText w:val=""/>
      <w:lvlJc w:val="left"/>
      <w:pPr>
        <w:ind w:left="2151" w:hanging="360"/>
      </w:pPr>
      <w:rPr>
        <w:rFonts w:ascii="Symbol" w:hAnsi="Symbol" w:hint="default"/>
      </w:rPr>
    </w:lvl>
    <w:lvl w:ilvl="1" w:tplc="04050003" w:tentative="1">
      <w:start w:val="1"/>
      <w:numFmt w:val="bullet"/>
      <w:lvlText w:val="o"/>
      <w:lvlJc w:val="left"/>
      <w:pPr>
        <w:ind w:left="2871" w:hanging="360"/>
      </w:pPr>
      <w:rPr>
        <w:rFonts w:ascii="Courier New" w:hAnsi="Courier New" w:cs="Courier New" w:hint="default"/>
      </w:rPr>
    </w:lvl>
    <w:lvl w:ilvl="2" w:tplc="04050005" w:tentative="1">
      <w:start w:val="1"/>
      <w:numFmt w:val="bullet"/>
      <w:lvlText w:val=""/>
      <w:lvlJc w:val="left"/>
      <w:pPr>
        <w:ind w:left="3591" w:hanging="360"/>
      </w:pPr>
      <w:rPr>
        <w:rFonts w:ascii="Wingdings" w:hAnsi="Wingdings" w:hint="default"/>
      </w:rPr>
    </w:lvl>
    <w:lvl w:ilvl="3" w:tplc="04050001" w:tentative="1">
      <w:start w:val="1"/>
      <w:numFmt w:val="bullet"/>
      <w:lvlText w:val=""/>
      <w:lvlJc w:val="left"/>
      <w:pPr>
        <w:ind w:left="4311" w:hanging="360"/>
      </w:pPr>
      <w:rPr>
        <w:rFonts w:ascii="Symbol" w:hAnsi="Symbol" w:hint="default"/>
      </w:rPr>
    </w:lvl>
    <w:lvl w:ilvl="4" w:tplc="04050003" w:tentative="1">
      <w:start w:val="1"/>
      <w:numFmt w:val="bullet"/>
      <w:lvlText w:val="o"/>
      <w:lvlJc w:val="left"/>
      <w:pPr>
        <w:ind w:left="5031" w:hanging="360"/>
      </w:pPr>
      <w:rPr>
        <w:rFonts w:ascii="Courier New" w:hAnsi="Courier New" w:cs="Courier New" w:hint="default"/>
      </w:rPr>
    </w:lvl>
    <w:lvl w:ilvl="5" w:tplc="04050005" w:tentative="1">
      <w:start w:val="1"/>
      <w:numFmt w:val="bullet"/>
      <w:lvlText w:val=""/>
      <w:lvlJc w:val="left"/>
      <w:pPr>
        <w:ind w:left="5751" w:hanging="360"/>
      </w:pPr>
      <w:rPr>
        <w:rFonts w:ascii="Wingdings" w:hAnsi="Wingdings" w:hint="default"/>
      </w:rPr>
    </w:lvl>
    <w:lvl w:ilvl="6" w:tplc="04050001" w:tentative="1">
      <w:start w:val="1"/>
      <w:numFmt w:val="bullet"/>
      <w:lvlText w:val=""/>
      <w:lvlJc w:val="left"/>
      <w:pPr>
        <w:ind w:left="6471" w:hanging="360"/>
      </w:pPr>
      <w:rPr>
        <w:rFonts w:ascii="Symbol" w:hAnsi="Symbol" w:hint="default"/>
      </w:rPr>
    </w:lvl>
    <w:lvl w:ilvl="7" w:tplc="04050003" w:tentative="1">
      <w:start w:val="1"/>
      <w:numFmt w:val="bullet"/>
      <w:lvlText w:val="o"/>
      <w:lvlJc w:val="left"/>
      <w:pPr>
        <w:ind w:left="7191" w:hanging="360"/>
      </w:pPr>
      <w:rPr>
        <w:rFonts w:ascii="Courier New" w:hAnsi="Courier New" w:cs="Courier New" w:hint="default"/>
      </w:rPr>
    </w:lvl>
    <w:lvl w:ilvl="8" w:tplc="04050005" w:tentative="1">
      <w:start w:val="1"/>
      <w:numFmt w:val="bullet"/>
      <w:lvlText w:val=""/>
      <w:lvlJc w:val="left"/>
      <w:pPr>
        <w:ind w:left="7911" w:hanging="360"/>
      </w:pPr>
      <w:rPr>
        <w:rFonts w:ascii="Wingdings" w:hAnsi="Wingdings" w:hint="default"/>
      </w:rPr>
    </w:lvl>
  </w:abstractNum>
  <w:abstractNum w:abstractNumId="1" w15:restartNumberingAfterBreak="0">
    <w:nsid w:val="03AF6E46"/>
    <w:multiLevelType w:val="hybridMultilevel"/>
    <w:tmpl w:val="51104E32"/>
    <w:lvl w:ilvl="0" w:tplc="B31E3254">
      <w:start w:val="1"/>
      <w:numFmt w:val="decimal"/>
      <w:lvlText w:val="%1."/>
      <w:lvlJc w:val="left"/>
      <w:pPr>
        <w:ind w:left="462" w:hanging="360"/>
      </w:pPr>
      <w:rPr>
        <w:rFonts w:hint="default"/>
      </w:rPr>
    </w:lvl>
    <w:lvl w:ilvl="1" w:tplc="04050019" w:tentative="1">
      <w:start w:val="1"/>
      <w:numFmt w:val="lowerLetter"/>
      <w:lvlText w:val="%2."/>
      <w:lvlJc w:val="left"/>
      <w:pPr>
        <w:ind w:left="1182" w:hanging="360"/>
      </w:pPr>
    </w:lvl>
    <w:lvl w:ilvl="2" w:tplc="0405001B" w:tentative="1">
      <w:start w:val="1"/>
      <w:numFmt w:val="lowerRoman"/>
      <w:lvlText w:val="%3."/>
      <w:lvlJc w:val="right"/>
      <w:pPr>
        <w:ind w:left="1902" w:hanging="180"/>
      </w:pPr>
    </w:lvl>
    <w:lvl w:ilvl="3" w:tplc="0405000F" w:tentative="1">
      <w:start w:val="1"/>
      <w:numFmt w:val="decimal"/>
      <w:lvlText w:val="%4."/>
      <w:lvlJc w:val="left"/>
      <w:pPr>
        <w:ind w:left="2622" w:hanging="360"/>
      </w:pPr>
    </w:lvl>
    <w:lvl w:ilvl="4" w:tplc="04050019" w:tentative="1">
      <w:start w:val="1"/>
      <w:numFmt w:val="lowerLetter"/>
      <w:lvlText w:val="%5."/>
      <w:lvlJc w:val="left"/>
      <w:pPr>
        <w:ind w:left="3342" w:hanging="360"/>
      </w:pPr>
    </w:lvl>
    <w:lvl w:ilvl="5" w:tplc="0405001B" w:tentative="1">
      <w:start w:val="1"/>
      <w:numFmt w:val="lowerRoman"/>
      <w:lvlText w:val="%6."/>
      <w:lvlJc w:val="right"/>
      <w:pPr>
        <w:ind w:left="4062" w:hanging="180"/>
      </w:pPr>
    </w:lvl>
    <w:lvl w:ilvl="6" w:tplc="0405000F" w:tentative="1">
      <w:start w:val="1"/>
      <w:numFmt w:val="decimal"/>
      <w:lvlText w:val="%7."/>
      <w:lvlJc w:val="left"/>
      <w:pPr>
        <w:ind w:left="4782" w:hanging="360"/>
      </w:pPr>
    </w:lvl>
    <w:lvl w:ilvl="7" w:tplc="04050019" w:tentative="1">
      <w:start w:val="1"/>
      <w:numFmt w:val="lowerLetter"/>
      <w:lvlText w:val="%8."/>
      <w:lvlJc w:val="left"/>
      <w:pPr>
        <w:ind w:left="5502" w:hanging="360"/>
      </w:pPr>
    </w:lvl>
    <w:lvl w:ilvl="8" w:tplc="0405001B" w:tentative="1">
      <w:start w:val="1"/>
      <w:numFmt w:val="lowerRoman"/>
      <w:lvlText w:val="%9."/>
      <w:lvlJc w:val="right"/>
      <w:pPr>
        <w:ind w:left="6222" w:hanging="180"/>
      </w:pPr>
    </w:lvl>
  </w:abstractNum>
  <w:abstractNum w:abstractNumId="2" w15:restartNumberingAfterBreak="0">
    <w:nsid w:val="15551FDF"/>
    <w:multiLevelType w:val="hybridMultilevel"/>
    <w:tmpl w:val="C30C2192"/>
    <w:lvl w:ilvl="0" w:tplc="79FA076A">
      <w:start w:val="1"/>
      <w:numFmt w:val="bullet"/>
      <w:lvlText w:val=""/>
      <w:lvlJc w:val="left"/>
      <w:pPr>
        <w:ind w:left="1431" w:hanging="360"/>
      </w:pPr>
      <w:rPr>
        <w:rFonts w:ascii="Symbol" w:hAnsi="Symbol" w:hint="default"/>
      </w:rPr>
    </w:lvl>
    <w:lvl w:ilvl="1" w:tplc="04050003">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3" w15:restartNumberingAfterBreak="0">
    <w:nsid w:val="24201941"/>
    <w:multiLevelType w:val="hybridMultilevel"/>
    <w:tmpl w:val="567EB218"/>
    <w:lvl w:ilvl="0" w:tplc="D6EE0F7E">
      <w:start w:val="1"/>
      <w:numFmt w:val="decimal"/>
      <w:lvlText w:val="%1"/>
      <w:lvlJc w:val="left"/>
      <w:pPr>
        <w:ind w:left="822" w:hanging="480"/>
      </w:pPr>
      <w:rPr>
        <w:rFonts w:ascii="Times New Roman" w:eastAsia="Times New Roman" w:hAnsi="Times New Roman" w:cs="Times New Roman" w:hint="default"/>
        <w:i w:val="0"/>
        <w:iCs w:val="0"/>
        <w:spacing w:val="-15"/>
        <w:w w:val="100"/>
        <w:sz w:val="24"/>
        <w:szCs w:val="24"/>
        <w:lang w:val="cs-CZ" w:eastAsia="cs-CZ" w:bidi="cs-CZ"/>
      </w:rPr>
    </w:lvl>
    <w:lvl w:ilvl="1" w:tplc="6D945E18">
      <w:numFmt w:val="bullet"/>
      <w:lvlText w:val="•"/>
      <w:lvlJc w:val="left"/>
      <w:pPr>
        <w:ind w:left="1666" w:hanging="480"/>
      </w:pPr>
      <w:rPr>
        <w:rFonts w:hint="default"/>
        <w:lang w:val="cs-CZ" w:eastAsia="cs-CZ" w:bidi="cs-CZ"/>
      </w:rPr>
    </w:lvl>
    <w:lvl w:ilvl="2" w:tplc="4E28C198">
      <w:numFmt w:val="bullet"/>
      <w:lvlText w:val="•"/>
      <w:lvlJc w:val="left"/>
      <w:pPr>
        <w:ind w:left="2513" w:hanging="480"/>
      </w:pPr>
      <w:rPr>
        <w:rFonts w:hint="default"/>
        <w:lang w:val="cs-CZ" w:eastAsia="cs-CZ" w:bidi="cs-CZ"/>
      </w:rPr>
    </w:lvl>
    <w:lvl w:ilvl="3" w:tplc="5D1093A8">
      <w:numFmt w:val="bullet"/>
      <w:lvlText w:val="•"/>
      <w:lvlJc w:val="left"/>
      <w:pPr>
        <w:ind w:left="3359" w:hanging="480"/>
      </w:pPr>
      <w:rPr>
        <w:rFonts w:hint="default"/>
        <w:lang w:val="cs-CZ" w:eastAsia="cs-CZ" w:bidi="cs-CZ"/>
      </w:rPr>
    </w:lvl>
    <w:lvl w:ilvl="4" w:tplc="34420F00">
      <w:numFmt w:val="bullet"/>
      <w:lvlText w:val="•"/>
      <w:lvlJc w:val="left"/>
      <w:pPr>
        <w:ind w:left="4206" w:hanging="480"/>
      </w:pPr>
      <w:rPr>
        <w:rFonts w:hint="default"/>
        <w:lang w:val="cs-CZ" w:eastAsia="cs-CZ" w:bidi="cs-CZ"/>
      </w:rPr>
    </w:lvl>
    <w:lvl w:ilvl="5" w:tplc="ADD68A5C">
      <w:numFmt w:val="bullet"/>
      <w:lvlText w:val="•"/>
      <w:lvlJc w:val="left"/>
      <w:pPr>
        <w:ind w:left="5053" w:hanging="480"/>
      </w:pPr>
      <w:rPr>
        <w:rFonts w:hint="default"/>
        <w:lang w:val="cs-CZ" w:eastAsia="cs-CZ" w:bidi="cs-CZ"/>
      </w:rPr>
    </w:lvl>
    <w:lvl w:ilvl="6" w:tplc="5DD2CAE6">
      <w:numFmt w:val="bullet"/>
      <w:lvlText w:val="•"/>
      <w:lvlJc w:val="left"/>
      <w:pPr>
        <w:ind w:left="5899" w:hanging="480"/>
      </w:pPr>
      <w:rPr>
        <w:rFonts w:hint="default"/>
        <w:lang w:val="cs-CZ" w:eastAsia="cs-CZ" w:bidi="cs-CZ"/>
      </w:rPr>
    </w:lvl>
    <w:lvl w:ilvl="7" w:tplc="961663CE">
      <w:numFmt w:val="bullet"/>
      <w:lvlText w:val="•"/>
      <w:lvlJc w:val="left"/>
      <w:pPr>
        <w:ind w:left="6746" w:hanging="480"/>
      </w:pPr>
      <w:rPr>
        <w:rFonts w:hint="default"/>
        <w:lang w:val="cs-CZ" w:eastAsia="cs-CZ" w:bidi="cs-CZ"/>
      </w:rPr>
    </w:lvl>
    <w:lvl w:ilvl="8" w:tplc="6590E278">
      <w:numFmt w:val="bullet"/>
      <w:lvlText w:val="•"/>
      <w:lvlJc w:val="left"/>
      <w:pPr>
        <w:ind w:left="7593" w:hanging="480"/>
      </w:pPr>
      <w:rPr>
        <w:rFonts w:hint="default"/>
        <w:lang w:val="cs-CZ" w:eastAsia="cs-CZ" w:bidi="cs-CZ"/>
      </w:rPr>
    </w:lvl>
  </w:abstractNum>
  <w:abstractNum w:abstractNumId="4" w15:restartNumberingAfterBreak="0">
    <w:nsid w:val="24F572AC"/>
    <w:multiLevelType w:val="multilevel"/>
    <w:tmpl w:val="2DA469E4"/>
    <w:lvl w:ilvl="0">
      <w:start w:val="5"/>
      <w:numFmt w:val="decimal"/>
      <w:lvlText w:val="%1"/>
      <w:lvlJc w:val="left"/>
      <w:pPr>
        <w:ind w:left="462" w:hanging="360"/>
      </w:pPr>
      <w:rPr>
        <w:rFonts w:hint="default"/>
        <w:lang w:val="cs-CZ" w:eastAsia="cs-CZ" w:bidi="cs-CZ"/>
      </w:rPr>
    </w:lvl>
    <w:lvl w:ilvl="1">
      <w:start w:val="2"/>
      <w:numFmt w:val="decimal"/>
      <w:lvlText w:val="%1.%2"/>
      <w:lvlJc w:val="left"/>
      <w:pPr>
        <w:ind w:left="462" w:hanging="360"/>
      </w:pPr>
      <w:rPr>
        <w:rFonts w:ascii="Times New Roman" w:eastAsia="Times New Roman" w:hAnsi="Times New Roman" w:cs="Times New Roman" w:hint="default"/>
        <w:b/>
        <w:bCs/>
        <w:w w:val="100"/>
        <w:sz w:val="26"/>
        <w:szCs w:val="26"/>
        <w:lang w:val="cs-CZ" w:eastAsia="cs-CZ" w:bidi="cs-CZ"/>
      </w:rPr>
    </w:lvl>
    <w:lvl w:ilvl="2">
      <w:start w:val="1"/>
      <w:numFmt w:val="decimal"/>
      <w:lvlText w:val="%3"/>
      <w:lvlJc w:val="left"/>
      <w:pPr>
        <w:ind w:left="822" w:hanging="480"/>
        <w:jc w:val="right"/>
      </w:pPr>
      <w:rPr>
        <w:rFonts w:ascii="Times New Roman" w:eastAsia="Times New Roman" w:hAnsi="Times New Roman" w:cs="Times New Roman" w:hint="default"/>
        <w:i w:val="0"/>
        <w:iCs/>
        <w:spacing w:val="-5"/>
        <w:w w:val="99"/>
        <w:sz w:val="24"/>
        <w:szCs w:val="24"/>
        <w:lang w:val="cs-CZ" w:eastAsia="cs-CZ" w:bidi="cs-CZ"/>
      </w:rPr>
    </w:lvl>
    <w:lvl w:ilvl="3">
      <w:numFmt w:val="bullet"/>
      <w:lvlText w:val="•"/>
      <w:lvlJc w:val="left"/>
      <w:pPr>
        <w:ind w:left="2701" w:hanging="480"/>
      </w:pPr>
      <w:rPr>
        <w:rFonts w:hint="default"/>
        <w:lang w:val="cs-CZ" w:eastAsia="cs-CZ" w:bidi="cs-CZ"/>
      </w:rPr>
    </w:lvl>
    <w:lvl w:ilvl="4">
      <w:numFmt w:val="bullet"/>
      <w:lvlText w:val="•"/>
      <w:lvlJc w:val="left"/>
      <w:pPr>
        <w:ind w:left="3642" w:hanging="480"/>
      </w:pPr>
      <w:rPr>
        <w:rFonts w:hint="default"/>
        <w:lang w:val="cs-CZ" w:eastAsia="cs-CZ" w:bidi="cs-CZ"/>
      </w:rPr>
    </w:lvl>
    <w:lvl w:ilvl="5">
      <w:numFmt w:val="bullet"/>
      <w:lvlText w:val="•"/>
      <w:lvlJc w:val="left"/>
      <w:pPr>
        <w:ind w:left="4582" w:hanging="480"/>
      </w:pPr>
      <w:rPr>
        <w:rFonts w:hint="default"/>
        <w:lang w:val="cs-CZ" w:eastAsia="cs-CZ" w:bidi="cs-CZ"/>
      </w:rPr>
    </w:lvl>
    <w:lvl w:ilvl="6">
      <w:numFmt w:val="bullet"/>
      <w:lvlText w:val="•"/>
      <w:lvlJc w:val="left"/>
      <w:pPr>
        <w:ind w:left="5523" w:hanging="480"/>
      </w:pPr>
      <w:rPr>
        <w:rFonts w:hint="default"/>
        <w:lang w:val="cs-CZ" w:eastAsia="cs-CZ" w:bidi="cs-CZ"/>
      </w:rPr>
    </w:lvl>
    <w:lvl w:ilvl="7">
      <w:numFmt w:val="bullet"/>
      <w:lvlText w:val="•"/>
      <w:lvlJc w:val="left"/>
      <w:pPr>
        <w:ind w:left="6464" w:hanging="480"/>
      </w:pPr>
      <w:rPr>
        <w:rFonts w:hint="default"/>
        <w:lang w:val="cs-CZ" w:eastAsia="cs-CZ" w:bidi="cs-CZ"/>
      </w:rPr>
    </w:lvl>
    <w:lvl w:ilvl="8">
      <w:numFmt w:val="bullet"/>
      <w:lvlText w:val="•"/>
      <w:lvlJc w:val="left"/>
      <w:pPr>
        <w:ind w:left="7404" w:hanging="480"/>
      </w:pPr>
      <w:rPr>
        <w:rFonts w:hint="default"/>
        <w:lang w:val="cs-CZ" w:eastAsia="cs-CZ" w:bidi="cs-CZ"/>
      </w:rPr>
    </w:lvl>
  </w:abstractNum>
  <w:abstractNum w:abstractNumId="5" w15:restartNumberingAfterBreak="0">
    <w:nsid w:val="25417004"/>
    <w:multiLevelType w:val="hybridMultilevel"/>
    <w:tmpl w:val="290065E8"/>
    <w:lvl w:ilvl="0" w:tplc="758C0F66">
      <w:numFmt w:val="bullet"/>
      <w:lvlText w:val="-"/>
      <w:lvlJc w:val="left"/>
      <w:pPr>
        <w:ind w:left="822" w:hanging="360"/>
      </w:pPr>
      <w:rPr>
        <w:rFonts w:ascii="Times New Roman" w:eastAsia="Times New Roman" w:hAnsi="Times New Roman" w:cs="Times New Roman" w:hint="default"/>
      </w:rPr>
    </w:lvl>
    <w:lvl w:ilvl="1" w:tplc="04050003" w:tentative="1">
      <w:start w:val="1"/>
      <w:numFmt w:val="bullet"/>
      <w:lvlText w:val="o"/>
      <w:lvlJc w:val="left"/>
      <w:pPr>
        <w:ind w:left="1542" w:hanging="360"/>
      </w:pPr>
      <w:rPr>
        <w:rFonts w:ascii="Courier New" w:hAnsi="Courier New" w:cs="Courier New" w:hint="default"/>
      </w:rPr>
    </w:lvl>
    <w:lvl w:ilvl="2" w:tplc="04050005" w:tentative="1">
      <w:start w:val="1"/>
      <w:numFmt w:val="bullet"/>
      <w:lvlText w:val=""/>
      <w:lvlJc w:val="left"/>
      <w:pPr>
        <w:ind w:left="2262" w:hanging="360"/>
      </w:pPr>
      <w:rPr>
        <w:rFonts w:ascii="Wingdings" w:hAnsi="Wingdings" w:hint="default"/>
      </w:rPr>
    </w:lvl>
    <w:lvl w:ilvl="3" w:tplc="04050001" w:tentative="1">
      <w:start w:val="1"/>
      <w:numFmt w:val="bullet"/>
      <w:lvlText w:val=""/>
      <w:lvlJc w:val="left"/>
      <w:pPr>
        <w:ind w:left="2982" w:hanging="360"/>
      </w:pPr>
      <w:rPr>
        <w:rFonts w:ascii="Symbol" w:hAnsi="Symbol" w:hint="default"/>
      </w:rPr>
    </w:lvl>
    <w:lvl w:ilvl="4" w:tplc="04050003" w:tentative="1">
      <w:start w:val="1"/>
      <w:numFmt w:val="bullet"/>
      <w:lvlText w:val="o"/>
      <w:lvlJc w:val="left"/>
      <w:pPr>
        <w:ind w:left="3702" w:hanging="360"/>
      </w:pPr>
      <w:rPr>
        <w:rFonts w:ascii="Courier New" w:hAnsi="Courier New" w:cs="Courier New" w:hint="default"/>
      </w:rPr>
    </w:lvl>
    <w:lvl w:ilvl="5" w:tplc="04050005" w:tentative="1">
      <w:start w:val="1"/>
      <w:numFmt w:val="bullet"/>
      <w:lvlText w:val=""/>
      <w:lvlJc w:val="left"/>
      <w:pPr>
        <w:ind w:left="4422" w:hanging="360"/>
      </w:pPr>
      <w:rPr>
        <w:rFonts w:ascii="Wingdings" w:hAnsi="Wingdings" w:hint="default"/>
      </w:rPr>
    </w:lvl>
    <w:lvl w:ilvl="6" w:tplc="04050001" w:tentative="1">
      <w:start w:val="1"/>
      <w:numFmt w:val="bullet"/>
      <w:lvlText w:val=""/>
      <w:lvlJc w:val="left"/>
      <w:pPr>
        <w:ind w:left="5142" w:hanging="360"/>
      </w:pPr>
      <w:rPr>
        <w:rFonts w:ascii="Symbol" w:hAnsi="Symbol" w:hint="default"/>
      </w:rPr>
    </w:lvl>
    <w:lvl w:ilvl="7" w:tplc="04050003" w:tentative="1">
      <w:start w:val="1"/>
      <w:numFmt w:val="bullet"/>
      <w:lvlText w:val="o"/>
      <w:lvlJc w:val="left"/>
      <w:pPr>
        <w:ind w:left="5862" w:hanging="360"/>
      </w:pPr>
      <w:rPr>
        <w:rFonts w:ascii="Courier New" w:hAnsi="Courier New" w:cs="Courier New" w:hint="default"/>
      </w:rPr>
    </w:lvl>
    <w:lvl w:ilvl="8" w:tplc="04050005" w:tentative="1">
      <w:start w:val="1"/>
      <w:numFmt w:val="bullet"/>
      <w:lvlText w:val=""/>
      <w:lvlJc w:val="left"/>
      <w:pPr>
        <w:ind w:left="6582" w:hanging="360"/>
      </w:pPr>
      <w:rPr>
        <w:rFonts w:ascii="Wingdings" w:hAnsi="Wingdings" w:hint="default"/>
      </w:rPr>
    </w:lvl>
  </w:abstractNum>
  <w:abstractNum w:abstractNumId="6" w15:restartNumberingAfterBreak="0">
    <w:nsid w:val="26F40B5D"/>
    <w:multiLevelType w:val="hybridMultilevel"/>
    <w:tmpl w:val="3B22DD20"/>
    <w:lvl w:ilvl="0" w:tplc="F4060A52">
      <w:start w:val="1"/>
      <w:numFmt w:val="decimal"/>
      <w:lvlText w:val="%1"/>
      <w:lvlJc w:val="left"/>
      <w:pPr>
        <w:ind w:left="462" w:hanging="360"/>
      </w:pPr>
      <w:rPr>
        <w:rFonts w:hint="default"/>
      </w:rPr>
    </w:lvl>
    <w:lvl w:ilvl="1" w:tplc="04050019" w:tentative="1">
      <w:start w:val="1"/>
      <w:numFmt w:val="lowerLetter"/>
      <w:lvlText w:val="%2."/>
      <w:lvlJc w:val="left"/>
      <w:pPr>
        <w:ind w:left="1182" w:hanging="360"/>
      </w:pPr>
    </w:lvl>
    <w:lvl w:ilvl="2" w:tplc="0405001B" w:tentative="1">
      <w:start w:val="1"/>
      <w:numFmt w:val="lowerRoman"/>
      <w:lvlText w:val="%3."/>
      <w:lvlJc w:val="right"/>
      <w:pPr>
        <w:ind w:left="1902" w:hanging="180"/>
      </w:pPr>
    </w:lvl>
    <w:lvl w:ilvl="3" w:tplc="0405000F" w:tentative="1">
      <w:start w:val="1"/>
      <w:numFmt w:val="decimal"/>
      <w:lvlText w:val="%4."/>
      <w:lvlJc w:val="left"/>
      <w:pPr>
        <w:ind w:left="2622" w:hanging="360"/>
      </w:pPr>
    </w:lvl>
    <w:lvl w:ilvl="4" w:tplc="04050019" w:tentative="1">
      <w:start w:val="1"/>
      <w:numFmt w:val="lowerLetter"/>
      <w:lvlText w:val="%5."/>
      <w:lvlJc w:val="left"/>
      <w:pPr>
        <w:ind w:left="3342" w:hanging="360"/>
      </w:pPr>
    </w:lvl>
    <w:lvl w:ilvl="5" w:tplc="0405001B" w:tentative="1">
      <w:start w:val="1"/>
      <w:numFmt w:val="lowerRoman"/>
      <w:lvlText w:val="%6."/>
      <w:lvlJc w:val="right"/>
      <w:pPr>
        <w:ind w:left="4062" w:hanging="180"/>
      </w:pPr>
    </w:lvl>
    <w:lvl w:ilvl="6" w:tplc="0405000F" w:tentative="1">
      <w:start w:val="1"/>
      <w:numFmt w:val="decimal"/>
      <w:lvlText w:val="%7."/>
      <w:lvlJc w:val="left"/>
      <w:pPr>
        <w:ind w:left="4782" w:hanging="360"/>
      </w:pPr>
    </w:lvl>
    <w:lvl w:ilvl="7" w:tplc="04050019" w:tentative="1">
      <w:start w:val="1"/>
      <w:numFmt w:val="lowerLetter"/>
      <w:lvlText w:val="%8."/>
      <w:lvlJc w:val="left"/>
      <w:pPr>
        <w:ind w:left="5502" w:hanging="360"/>
      </w:pPr>
    </w:lvl>
    <w:lvl w:ilvl="8" w:tplc="0405001B" w:tentative="1">
      <w:start w:val="1"/>
      <w:numFmt w:val="lowerRoman"/>
      <w:lvlText w:val="%9."/>
      <w:lvlJc w:val="right"/>
      <w:pPr>
        <w:ind w:left="6222" w:hanging="180"/>
      </w:pPr>
    </w:lvl>
  </w:abstractNum>
  <w:abstractNum w:abstractNumId="7" w15:restartNumberingAfterBreak="0">
    <w:nsid w:val="2EE96728"/>
    <w:multiLevelType w:val="multilevel"/>
    <w:tmpl w:val="150E42F0"/>
    <w:lvl w:ilvl="0">
      <w:start w:val="1"/>
      <w:numFmt w:val="decimal"/>
      <w:lvlText w:val="%1"/>
      <w:lvlJc w:val="left"/>
      <w:pPr>
        <w:ind w:left="462" w:hanging="360"/>
      </w:pPr>
      <w:rPr>
        <w:rFonts w:hint="default"/>
      </w:rPr>
    </w:lvl>
    <w:lvl w:ilvl="1">
      <w:start w:val="1"/>
      <w:numFmt w:val="decimal"/>
      <w:isLgl/>
      <w:lvlText w:val="%1.%2."/>
      <w:lvlJc w:val="left"/>
      <w:pPr>
        <w:ind w:left="822" w:hanging="720"/>
      </w:pPr>
      <w:rPr>
        <w:rFonts w:hint="default"/>
      </w:rPr>
    </w:lvl>
    <w:lvl w:ilvl="2">
      <w:start w:val="1"/>
      <w:numFmt w:val="decimal"/>
      <w:isLgl/>
      <w:lvlText w:val="%1.%2.%3."/>
      <w:lvlJc w:val="left"/>
      <w:pPr>
        <w:ind w:left="822" w:hanging="720"/>
      </w:pPr>
      <w:rPr>
        <w:rFonts w:hint="default"/>
        <w:b/>
        <w:bCs/>
        <w:sz w:val="24"/>
        <w:szCs w:val="24"/>
      </w:rPr>
    </w:lvl>
    <w:lvl w:ilvl="3">
      <w:start w:val="1"/>
      <w:numFmt w:val="decimal"/>
      <w:isLgl/>
      <w:lvlText w:val="%1.%2.%3.%4."/>
      <w:lvlJc w:val="left"/>
      <w:pPr>
        <w:ind w:left="1182" w:hanging="1080"/>
      </w:pPr>
      <w:rPr>
        <w:rFonts w:hint="default"/>
        <w:b/>
        <w:bCs/>
        <w:sz w:val="28"/>
        <w:szCs w:val="28"/>
      </w:rPr>
    </w:lvl>
    <w:lvl w:ilvl="4">
      <w:start w:val="1"/>
      <w:numFmt w:val="decimal"/>
      <w:isLgl/>
      <w:lvlText w:val="%1.%2.%3.%4.%5."/>
      <w:lvlJc w:val="left"/>
      <w:pPr>
        <w:ind w:left="1542" w:hanging="1440"/>
      </w:pPr>
      <w:rPr>
        <w:rFonts w:hint="default"/>
      </w:rPr>
    </w:lvl>
    <w:lvl w:ilvl="5">
      <w:start w:val="1"/>
      <w:numFmt w:val="decimal"/>
      <w:isLgl/>
      <w:lvlText w:val="%1.%2.%3.%4.%5.%6."/>
      <w:lvlJc w:val="left"/>
      <w:pPr>
        <w:ind w:left="1542" w:hanging="1440"/>
      </w:pPr>
      <w:rPr>
        <w:rFonts w:hint="default"/>
      </w:rPr>
    </w:lvl>
    <w:lvl w:ilvl="6">
      <w:start w:val="1"/>
      <w:numFmt w:val="decimal"/>
      <w:isLgl/>
      <w:lvlText w:val="%1.%2.%3.%4.%5.%6.%7."/>
      <w:lvlJc w:val="left"/>
      <w:pPr>
        <w:ind w:left="1902" w:hanging="1800"/>
      </w:pPr>
      <w:rPr>
        <w:rFonts w:hint="default"/>
      </w:rPr>
    </w:lvl>
    <w:lvl w:ilvl="7">
      <w:start w:val="1"/>
      <w:numFmt w:val="decimal"/>
      <w:isLgl/>
      <w:lvlText w:val="%1.%2.%3.%4.%5.%6.%7.%8."/>
      <w:lvlJc w:val="left"/>
      <w:pPr>
        <w:ind w:left="2262" w:hanging="2160"/>
      </w:pPr>
      <w:rPr>
        <w:rFonts w:hint="default"/>
      </w:rPr>
    </w:lvl>
    <w:lvl w:ilvl="8">
      <w:start w:val="1"/>
      <w:numFmt w:val="decimal"/>
      <w:isLgl/>
      <w:lvlText w:val="%1.%2.%3.%4.%5.%6.%7.%8.%9."/>
      <w:lvlJc w:val="left"/>
      <w:pPr>
        <w:ind w:left="2262" w:hanging="2160"/>
      </w:pPr>
      <w:rPr>
        <w:rFonts w:hint="default"/>
      </w:rPr>
    </w:lvl>
  </w:abstractNum>
  <w:abstractNum w:abstractNumId="8" w15:restartNumberingAfterBreak="0">
    <w:nsid w:val="35D56887"/>
    <w:multiLevelType w:val="hybridMultilevel"/>
    <w:tmpl w:val="2C181BE2"/>
    <w:lvl w:ilvl="0" w:tplc="FA2C3348">
      <w:start w:val="1"/>
      <w:numFmt w:val="decimal"/>
      <w:lvlText w:val="%1"/>
      <w:lvlJc w:val="left"/>
      <w:pPr>
        <w:ind w:left="822" w:hanging="476"/>
        <w:jc w:val="right"/>
      </w:pPr>
      <w:rPr>
        <w:rFonts w:ascii="Times New Roman" w:eastAsia="Times New Roman" w:hAnsi="Times New Roman" w:cs="Times New Roman" w:hint="default"/>
        <w:i w:val="0"/>
        <w:iCs w:val="0"/>
        <w:spacing w:val="-5"/>
        <w:w w:val="100"/>
        <w:sz w:val="24"/>
        <w:szCs w:val="24"/>
        <w:lang w:val="cs-CZ" w:eastAsia="cs-CZ" w:bidi="cs-CZ"/>
      </w:rPr>
    </w:lvl>
    <w:lvl w:ilvl="1" w:tplc="979CD734">
      <w:numFmt w:val="bullet"/>
      <w:lvlText w:val="•"/>
      <w:lvlJc w:val="left"/>
      <w:pPr>
        <w:ind w:left="1666" w:hanging="476"/>
      </w:pPr>
      <w:rPr>
        <w:rFonts w:hint="default"/>
        <w:lang w:val="cs-CZ" w:eastAsia="cs-CZ" w:bidi="cs-CZ"/>
      </w:rPr>
    </w:lvl>
    <w:lvl w:ilvl="2" w:tplc="6038B282">
      <w:numFmt w:val="bullet"/>
      <w:lvlText w:val="•"/>
      <w:lvlJc w:val="left"/>
      <w:pPr>
        <w:ind w:left="2513" w:hanging="476"/>
      </w:pPr>
      <w:rPr>
        <w:rFonts w:hint="default"/>
        <w:lang w:val="cs-CZ" w:eastAsia="cs-CZ" w:bidi="cs-CZ"/>
      </w:rPr>
    </w:lvl>
    <w:lvl w:ilvl="3" w:tplc="B07284D4">
      <w:numFmt w:val="bullet"/>
      <w:lvlText w:val="•"/>
      <w:lvlJc w:val="left"/>
      <w:pPr>
        <w:ind w:left="3359" w:hanging="476"/>
      </w:pPr>
      <w:rPr>
        <w:rFonts w:hint="default"/>
        <w:lang w:val="cs-CZ" w:eastAsia="cs-CZ" w:bidi="cs-CZ"/>
      </w:rPr>
    </w:lvl>
    <w:lvl w:ilvl="4" w:tplc="31D41E32">
      <w:numFmt w:val="bullet"/>
      <w:lvlText w:val="•"/>
      <w:lvlJc w:val="left"/>
      <w:pPr>
        <w:ind w:left="4206" w:hanging="476"/>
      </w:pPr>
      <w:rPr>
        <w:rFonts w:hint="default"/>
        <w:lang w:val="cs-CZ" w:eastAsia="cs-CZ" w:bidi="cs-CZ"/>
      </w:rPr>
    </w:lvl>
    <w:lvl w:ilvl="5" w:tplc="D5E69548">
      <w:numFmt w:val="bullet"/>
      <w:lvlText w:val="•"/>
      <w:lvlJc w:val="left"/>
      <w:pPr>
        <w:ind w:left="5053" w:hanging="476"/>
      </w:pPr>
      <w:rPr>
        <w:rFonts w:hint="default"/>
        <w:lang w:val="cs-CZ" w:eastAsia="cs-CZ" w:bidi="cs-CZ"/>
      </w:rPr>
    </w:lvl>
    <w:lvl w:ilvl="6" w:tplc="7C52FC24">
      <w:numFmt w:val="bullet"/>
      <w:lvlText w:val="•"/>
      <w:lvlJc w:val="left"/>
      <w:pPr>
        <w:ind w:left="5899" w:hanging="476"/>
      </w:pPr>
      <w:rPr>
        <w:rFonts w:hint="default"/>
        <w:lang w:val="cs-CZ" w:eastAsia="cs-CZ" w:bidi="cs-CZ"/>
      </w:rPr>
    </w:lvl>
    <w:lvl w:ilvl="7" w:tplc="A4B41512">
      <w:numFmt w:val="bullet"/>
      <w:lvlText w:val="•"/>
      <w:lvlJc w:val="left"/>
      <w:pPr>
        <w:ind w:left="6746" w:hanging="476"/>
      </w:pPr>
      <w:rPr>
        <w:rFonts w:hint="default"/>
        <w:lang w:val="cs-CZ" w:eastAsia="cs-CZ" w:bidi="cs-CZ"/>
      </w:rPr>
    </w:lvl>
    <w:lvl w:ilvl="8" w:tplc="C032EA98">
      <w:numFmt w:val="bullet"/>
      <w:lvlText w:val="•"/>
      <w:lvlJc w:val="left"/>
      <w:pPr>
        <w:ind w:left="7593" w:hanging="476"/>
      </w:pPr>
      <w:rPr>
        <w:rFonts w:hint="default"/>
        <w:lang w:val="cs-CZ" w:eastAsia="cs-CZ" w:bidi="cs-CZ"/>
      </w:rPr>
    </w:lvl>
  </w:abstractNum>
  <w:abstractNum w:abstractNumId="9" w15:restartNumberingAfterBreak="0">
    <w:nsid w:val="37295D55"/>
    <w:multiLevelType w:val="hybridMultilevel"/>
    <w:tmpl w:val="224AE468"/>
    <w:lvl w:ilvl="0" w:tplc="EFC4E814">
      <w:start w:val="1"/>
      <w:numFmt w:val="decimal"/>
      <w:lvlText w:val="%1"/>
      <w:lvlJc w:val="left"/>
      <w:pPr>
        <w:ind w:left="822" w:hanging="480"/>
        <w:jc w:val="right"/>
      </w:pPr>
      <w:rPr>
        <w:rFonts w:ascii="Times New Roman" w:eastAsia="Times New Roman" w:hAnsi="Times New Roman" w:cs="Times New Roman" w:hint="default"/>
        <w:spacing w:val="-2"/>
        <w:w w:val="100"/>
        <w:sz w:val="24"/>
        <w:szCs w:val="24"/>
        <w:lang w:val="cs-CZ" w:eastAsia="cs-CZ" w:bidi="cs-CZ"/>
      </w:rPr>
    </w:lvl>
    <w:lvl w:ilvl="1" w:tplc="D34E1092">
      <w:numFmt w:val="bullet"/>
      <w:lvlText w:val="•"/>
      <w:lvlJc w:val="left"/>
      <w:pPr>
        <w:ind w:left="1666" w:hanging="480"/>
      </w:pPr>
      <w:rPr>
        <w:rFonts w:hint="default"/>
        <w:lang w:val="cs-CZ" w:eastAsia="cs-CZ" w:bidi="cs-CZ"/>
      </w:rPr>
    </w:lvl>
    <w:lvl w:ilvl="2" w:tplc="F1EEC6D4">
      <w:numFmt w:val="bullet"/>
      <w:lvlText w:val="•"/>
      <w:lvlJc w:val="left"/>
      <w:pPr>
        <w:ind w:left="2513" w:hanging="480"/>
      </w:pPr>
      <w:rPr>
        <w:rFonts w:hint="default"/>
        <w:lang w:val="cs-CZ" w:eastAsia="cs-CZ" w:bidi="cs-CZ"/>
      </w:rPr>
    </w:lvl>
    <w:lvl w:ilvl="3" w:tplc="6FC420CC">
      <w:numFmt w:val="bullet"/>
      <w:lvlText w:val="•"/>
      <w:lvlJc w:val="left"/>
      <w:pPr>
        <w:ind w:left="3359" w:hanging="480"/>
      </w:pPr>
      <w:rPr>
        <w:rFonts w:hint="default"/>
        <w:lang w:val="cs-CZ" w:eastAsia="cs-CZ" w:bidi="cs-CZ"/>
      </w:rPr>
    </w:lvl>
    <w:lvl w:ilvl="4" w:tplc="8034A956">
      <w:numFmt w:val="bullet"/>
      <w:lvlText w:val="•"/>
      <w:lvlJc w:val="left"/>
      <w:pPr>
        <w:ind w:left="4206" w:hanging="480"/>
      </w:pPr>
      <w:rPr>
        <w:rFonts w:hint="default"/>
        <w:lang w:val="cs-CZ" w:eastAsia="cs-CZ" w:bidi="cs-CZ"/>
      </w:rPr>
    </w:lvl>
    <w:lvl w:ilvl="5" w:tplc="EB8E28BC">
      <w:numFmt w:val="bullet"/>
      <w:lvlText w:val="•"/>
      <w:lvlJc w:val="left"/>
      <w:pPr>
        <w:ind w:left="5053" w:hanging="480"/>
      </w:pPr>
      <w:rPr>
        <w:rFonts w:hint="default"/>
        <w:lang w:val="cs-CZ" w:eastAsia="cs-CZ" w:bidi="cs-CZ"/>
      </w:rPr>
    </w:lvl>
    <w:lvl w:ilvl="6" w:tplc="FAC84FE2">
      <w:numFmt w:val="bullet"/>
      <w:lvlText w:val="•"/>
      <w:lvlJc w:val="left"/>
      <w:pPr>
        <w:ind w:left="5899" w:hanging="480"/>
      </w:pPr>
      <w:rPr>
        <w:rFonts w:hint="default"/>
        <w:lang w:val="cs-CZ" w:eastAsia="cs-CZ" w:bidi="cs-CZ"/>
      </w:rPr>
    </w:lvl>
    <w:lvl w:ilvl="7" w:tplc="0DD6157A">
      <w:numFmt w:val="bullet"/>
      <w:lvlText w:val="•"/>
      <w:lvlJc w:val="left"/>
      <w:pPr>
        <w:ind w:left="6746" w:hanging="480"/>
      </w:pPr>
      <w:rPr>
        <w:rFonts w:hint="default"/>
        <w:lang w:val="cs-CZ" w:eastAsia="cs-CZ" w:bidi="cs-CZ"/>
      </w:rPr>
    </w:lvl>
    <w:lvl w:ilvl="8" w:tplc="4006B490">
      <w:numFmt w:val="bullet"/>
      <w:lvlText w:val="•"/>
      <w:lvlJc w:val="left"/>
      <w:pPr>
        <w:ind w:left="7593" w:hanging="480"/>
      </w:pPr>
      <w:rPr>
        <w:rFonts w:hint="default"/>
        <w:lang w:val="cs-CZ" w:eastAsia="cs-CZ" w:bidi="cs-CZ"/>
      </w:rPr>
    </w:lvl>
  </w:abstractNum>
  <w:abstractNum w:abstractNumId="10" w15:restartNumberingAfterBreak="0">
    <w:nsid w:val="37933AB1"/>
    <w:multiLevelType w:val="hybridMultilevel"/>
    <w:tmpl w:val="2D266530"/>
    <w:lvl w:ilvl="0" w:tplc="D1703268">
      <w:start w:val="1"/>
      <w:numFmt w:val="decimal"/>
      <w:lvlText w:val="%1."/>
      <w:lvlJc w:val="left"/>
      <w:pPr>
        <w:ind w:left="1791" w:hanging="360"/>
      </w:pPr>
      <w:rPr>
        <w:rFonts w:hint="default"/>
        <w:b w:val="0"/>
      </w:rPr>
    </w:lvl>
    <w:lvl w:ilvl="1" w:tplc="04050019" w:tentative="1">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11" w15:restartNumberingAfterBreak="0">
    <w:nsid w:val="5C8E7203"/>
    <w:multiLevelType w:val="hybridMultilevel"/>
    <w:tmpl w:val="39B64BDE"/>
    <w:lvl w:ilvl="0" w:tplc="0726BFBE">
      <w:start w:val="1"/>
      <w:numFmt w:val="decimal"/>
      <w:lvlText w:val="%1"/>
      <w:lvlJc w:val="left"/>
      <w:pPr>
        <w:ind w:left="822" w:hanging="480"/>
      </w:pPr>
      <w:rPr>
        <w:rFonts w:ascii="Times New Roman" w:eastAsia="Times New Roman" w:hAnsi="Times New Roman" w:cs="Times New Roman" w:hint="default"/>
        <w:spacing w:val="-5"/>
        <w:w w:val="100"/>
        <w:sz w:val="24"/>
        <w:szCs w:val="24"/>
        <w:lang w:val="cs-CZ" w:eastAsia="cs-CZ" w:bidi="cs-CZ"/>
      </w:rPr>
    </w:lvl>
    <w:lvl w:ilvl="1" w:tplc="8ADA4EB6">
      <w:numFmt w:val="bullet"/>
      <w:lvlText w:val="•"/>
      <w:lvlJc w:val="left"/>
      <w:pPr>
        <w:ind w:left="1666" w:hanging="480"/>
      </w:pPr>
      <w:rPr>
        <w:rFonts w:hint="default"/>
        <w:lang w:val="cs-CZ" w:eastAsia="cs-CZ" w:bidi="cs-CZ"/>
      </w:rPr>
    </w:lvl>
    <w:lvl w:ilvl="2" w:tplc="1DD61446">
      <w:numFmt w:val="bullet"/>
      <w:lvlText w:val="•"/>
      <w:lvlJc w:val="left"/>
      <w:pPr>
        <w:ind w:left="2513" w:hanging="480"/>
      </w:pPr>
      <w:rPr>
        <w:rFonts w:hint="default"/>
        <w:lang w:val="cs-CZ" w:eastAsia="cs-CZ" w:bidi="cs-CZ"/>
      </w:rPr>
    </w:lvl>
    <w:lvl w:ilvl="3" w:tplc="35D81A44">
      <w:numFmt w:val="bullet"/>
      <w:lvlText w:val="•"/>
      <w:lvlJc w:val="left"/>
      <w:pPr>
        <w:ind w:left="3359" w:hanging="480"/>
      </w:pPr>
      <w:rPr>
        <w:rFonts w:hint="default"/>
        <w:lang w:val="cs-CZ" w:eastAsia="cs-CZ" w:bidi="cs-CZ"/>
      </w:rPr>
    </w:lvl>
    <w:lvl w:ilvl="4" w:tplc="1E24C466">
      <w:numFmt w:val="bullet"/>
      <w:lvlText w:val="•"/>
      <w:lvlJc w:val="left"/>
      <w:pPr>
        <w:ind w:left="4206" w:hanging="480"/>
      </w:pPr>
      <w:rPr>
        <w:rFonts w:hint="default"/>
        <w:lang w:val="cs-CZ" w:eastAsia="cs-CZ" w:bidi="cs-CZ"/>
      </w:rPr>
    </w:lvl>
    <w:lvl w:ilvl="5" w:tplc="013242A4">
      <w:numFmt w:val="bullet"/>
      <w:lvlText w:val="•"/>
      <w:lvlJc w:val="left"/>
      <w:pPr>
        <w:ind w:left="5053" w:hanging="480"/>
      </w:pPr>
      <w:rPr>
        <w:rFonts w:hint="default"/>
        <w:lang w:val="cs-CZ" w:eastAsia="cs-CZ" w:bidi="cs-CZ"/>
      </w:rPr>
    </w:lvl>
    <w:lvl w:ilvl="6" w:tplc="E31EA7E8">
      <w:numFmt w:val="bullet"/>
      <w:lvlText w:val="•"/>
      <w:lvlJc w:val="left"/>
      <w:pPr>
        <w:ind w:left="5899" w:hanging="480"/>
      </w:pPr>
      <w:rPr>
        <w:rFonts w:hint="default"/>
        <w:lang w:val="cs-CZ" w:eastAsia="cs-CZ" w:bidi="cs-CZ"/>
      </w:rPr>
    </w:lvl>
    <w:lvl w:ilvl="7" w:tplc="F904B84A">
      <w:numFmt w:val="bullet"/>
      <w:lvlText w:val="•"/>
      <w:lvlJc w:val="left"/>
      <w:pPr>
        <w:ind w:left="6746" w:hanging="480"/>
      </w:pPr>
      <w:rPr>
        <w:rFonts w:hint="default"/>
        <w:lang w:val="cs-CZ" w:eastAsia="cs-CZ" w:bidi="cs-CZ"/>
      </w:rPr>
    </w:lvl>
    <w:lvl w:ilvl="8" w:tplc="701ED0A0">
      <w:numFmt w:val="bullet"/>
      <w:lvlText w:val="•"/>
      <w:lvlJc w:val="left"/>
      <w:pPr>
        <w:ind w:left="7593" w:hanging="480"/>
      </w:pPr>
      <w:rPr>
        <w:rFonts w:hint="default"/>
        <w:lang w:val="cs-CZ" w:eastAsia="cs-CZ" w:bidi="cs-CZ"/>
      </w:rPr>
    </w:lvl>
  </w:abstractNum>
  <w:abstractNum w:abstractNumId="12" w15:restartNumberingAfterBreak="0">
    <w:nsid w:val="5FC8579C"/>
    <w:multiLevelType w:val="multilevel"/>
    <w:tmpl w:val="928E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1E537E"/>
    <w:multiLevelType w:val="hybridMultilevel"/>
    <w:tmpl w:val="7ACA13E0"/>
    <w:lvl w:ilvl="0" w:tplc="79FA076A">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6A03533F"/>
    <w:multiLevelType w:val="hybridMultilevel"/>
    <w:tmpl w:val="8D28D908"/>
    <w:lvl w:ilvl="0" w:tplc="31702630">
      <w:numFmt w:val="bullet"/>
      <w:lvlText w:val="-"/>
      <w:lvlJc w:val="left"/>
      <w:pPr>
        <w:ind w:left="1068" w:hanging="360"/>
      </w:pPr>
      <w:rPr>
        <w:rFonts w:ascii="Times New Roman" w:eastAsiaTheme="minorHAnsi"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6C233CA7"/>
    <w:multiLevelType w:val="hybridMultilevel"/>
    <w:tmpl w:val="2C181BE2"/>
    <w:lvl w:ilvl="0" w:tplc="FA2C3348">
      <w:start w:val="1"/>
      <w:numFmt w:val="decimal"/>
      <w:lvlText w:val="%1"/>
      <w:lvlJc w:val="left"/>
      <w:pPr>
        <w:ind w:left="822" w:hanging="476"/>
        <w:jc w:val="right"/>
      </w:pPr>
      <w:rPr>
        <w:rFonts w:ascii="Times New Roman" w:eastAsia="Times New Roman" w:hAnsi="Times New Roman" w:cs="Times New Roman" w:hint="default"/>
        <w:i w:val="0"/>
        <w:iCs w:val="0"/>
        <w:spacing w:val="-5"/>
        <w:w w:val="100"/>
        <w:sz w:val="24"/>
        <w:szCs w:val="24"/>
        <w:lang w:val="cs-CZ" w:eastAsia="cs-CZ" w:bidi="cs-CZ"/>
      </w:rPr>
    </w:lvl>
    <w:lvl w:ilvl="1" w:tplc="979CD734">
      <w:numFmt w:val="bullet"/>
      <w:lvlText w:val="•"/>
      <w:lvlJc w:val="left"/>
      <w:pPr>
        <w:ind w:left="1666" w:hanging="476"/>
      </w:pPr>
      <w:rPr>
        <w:rFonts w:hint="default"/>
        <w:lang w:val="cs-CZ" w:eastAsia="cs-CZ" w:bidi="cs-CZ"/>
      </w:rPr>
    </w:lvl>
    <w:lvl w:ilvl="2" w:tplc="6038B282">
      <w:numFmt w:val="bullet"/>
      <w:lvlText w:val="•"/>
      <w:lvlJc w:val="left"/>
      <w:pPr>
        <w:ind w:left="2513" w:hanging="476"/>
      </w:pPr>
      <w:rPr>
        <w:rFonts w:hint="default"/>
        <w:lang w:val="cs-CZ" w:eastAsia="cs-CZ" w:bidi="cs-CZ"/>
      </w:rPr>
    </w:lvl>
    <w:lvl w:ilvl="3" w:tplc="B07284D4">
      <w:numFmt w:val="bullet"/>
      <w:lvlText w:val="•"/>
      <w:lvlJc w:val="left"/>
      <w:pPr>
        <w:ind w:left="3359" w:hanging="476"/>
      </w:pPr>
      <w:rPr>
        <w:rFonts w:hint="default"/>
        <w:lang w:val="cs-CZ" w:eastAsia="cs-CZ" w:bidi="cs-CZ"/>
      </w:rPr>
    </w:lvl>
    <w:lvl w:ilvl="4" w:tplc="31D41E32">
      <w:numFmt w:val="bullet"/>
      <w:lvlText w:val="•"/>
      <w:lvlJc w:val="left"/>
      <w:pPr>
        <w:ind w:left="4206" w:hanging="476"/>
      </w:pPr>
      <w:rPr>
        <w:rFonts w:hint="default"/>
        <w:lang w:val="cs-CZ" w:eastAsia="cs-CZ" w:bidi="cs-CZ"/>
      </w:rPr>
    </w:lvl>
    <w:lvl w:ilvl="5" w:tplc="D5E69548">
      <w:numFmt w:val="bullet"/>
      <w:lvlText w:val="•"/>
      <w:lvlJc w:val="left"/>
      <w:pPr>
        <w:ind w:left="5053" w:hanging="476"/>
      </w:pPr>
      <w:rPr>
        <w:rFonts w:hint="default"/>
        <w:lang w:val="cs-CZ" w:eastAsia="cs-CZ" w:bidi="cs-CZ"/>
      </w:rPr>
    </w:lvl>
    <w:lvl w:ilvl="6" w:tplc="7C52FC24">
      <w:numFmt w:val="bullet"/>
      <w:lvlText w:val="•"/>
      <w:lvlJc w:val="left"/>
      <w:pPr>
        <w:ind w:left="5899" w:hanging="476"/>
      </w:pPr>
      <w:rPr>
        <w:rFonts w:hint="default"/>
        <w:lang w:val="cs-CZ" w:eastAsia="cs-CZ" w:bidi="cs-CZ"/>
      </w:rPr>
    </w:lvl>
    <w:lvl w:ilvl="7" w:tplc="A4B41512">
      <w:numFmt w:val="bullet"/>
      <w:lvlText w:val="•"/>
      <w:lvlJc w:val="left"/>
      <w:pPr>
        <w:ind w:left="6746" w:hanging="476"/>
      </w:pPr>
      <w:rPr>
        <w:rFonts w:hint="default"/>
        <w:lang w:val="cs-CZ" w:eastAsia="cs-CZ" w:bidi="cs-CZ"/>
      </w:rPr>
    </w:lvl>
    <w:lvl w:ilvl="8" w:tplc="C032EA98">
      <w:numFmt w:val="bullet"/>
      <w:lvlText w:val="•"/>
      <w:lvlJc w:val="left"/>
      <w:pPr>
        <w:ind w:left="7593" w:hanging="476"/>
      </w:pPr>
      <w:rPr>
        <w:rFonts w:hint="default"/>
        <w:lang w:val="cs-CZ" w:eastAsia="cs-CZ" w:bidi="cs-CZ"/>
      </w:rPr>
    </w:lvl>
  </w:abstractNum>
  <w:abstractNum w:abstractNumId="16" w15:restartNumberingAfterBreak="0">
    <w:nsid w:val="6FAF4ACE"/>
    <w:multiLevelType w:val="hybridMultilevel"/>
    <w:tmpl w:val="1A78B360"/>
    <w:lvl w:ilvl="0" w:tplc="79FA076A">
      <w:start w:val="1"/>
      <w:numFmt w:val="bullet"/>
      <w:lvlText w:val=""/>
      <w:lvlJc w:val="left"/>
      <w:pPr>
        <w:ind w:left="822" w:hanging="360"/>
      </w:pPr>
      <w:rPr>
        <w:rFonts w:ascii="Symbol" w:hAnsi="Symbol" w:hint="default"/>
      </w:rPr>
    </w:lvl>
    <w:lvl w:ilvl="1" w:tplc="04050003" w:tentative="1">
      <w:start w:val="1"/>
      <w:numFmt w:val="bullet"/>
      <w:lvlText w:val="o"/>
      <w:lvlJc w:val="left"/>
      <w:pPr>
        <w:ind w:left="1542" w:hanging="360"/>
      </w:pPr>
      <w:rPr>
        <w:rFonts w:ascii="Courier New" w:hAnsi="Courier New" w:cs="Courier New" w:hint="default"/>
      </w:rPr>
    </w:lvl>
    <w:lvl w:ilvl="2" w:tplc="04050005" w:tentative="1">
      <w:start w:val="1"/>
      <w:numFmt w:val="bullet"/>
      <w:lvlText w:val=""/>
      <w:lvlJc w:val="left"/>
      <w:pPr>
        <w:ind w:left="2262" w:hanging="360"/>
      </w:pPr>
      <w:rPr>
        <w:rFonts w:ascii="Wingdings" w:hAnsi="Wingdings" w:hint="default"/>
      </w:rPr>
    </w:lvl>
    <w:lvl w:ilvl="3" w:tplc="04050001" w:tentative="1">
      <w:start w:val="1"/>
      <w:numFmt w:val="bullet"/>
      <w:lvlText w:val=""/>
      <w:lvlJc w:val="left"/>
      <w:pPr>
        <w:ind w:left="2982" w:hanging="360"/>
      </w:pPr>
      <w:rPr>
        <w:rFonts w:ascii="Symbol" w:hAnsi="Symbol" w:hint="default"/>
      </w:rPr>
    </w:lvl>
    <w:lvl w:ilvl="4" w:tplc="04050003" w:tentative="1">
      <w:start w:val="1"/>
      <w:numFmt w:val="bullet"/>
      <w:lvlText w:val="o"/>
      <w:lvlJc w:val="left"/>
      <w:pPr>
        <w:ind w:left="3702" w:hanging="360"/>
      </w:pPr>
      <w:rPr>
        <w:rFonts w:ascii="Courier New" w:hAnsi="Courier New" w:cs="Courier New" w:hint="default"/>
      </w:rPr>
    </w:lvl>
    <w:lvl w:ilvl="5" w:tplc="04050005" w:tentative="1">
      <w:start w:val="1"/>
      <w:numFmt w:val="bullet"/>
      <w:lvlText w:val=""/>
      <w:lvlJc w:val="left"/>
      <w:pPr>
        <w:ind w:left="4422" w:hanging="360"/>
      </w:pPr>
      <w:rPr>
        <w:rFonts w:ascii="Wingdings" w:hAnsi="Wingdings" w:hint="default"/>
      </w:rPr>
    </w:lvl>
    <w:lvl w:ilvl="6" w:tplc="04050001" w:tentative="1">
      <w:start w:val="1"/>
      <w:numFmt w:val="bullet"/>
      <w:lvlText w:val=""/>
      <w:lvlJc w:val="left"/>
      <w:pPr>
        <w:ind w:left="5142" w:hanging="360"/>
      </w:pPr>
      <w:rPr>
        <w:rFonts w:ascii="Symbol" w:hAnsi="Symbol" w:hint="default"/>
      </w:rPr>
    </w:lvl>
    <w:lvl w:ilvl="7" w:tplc="04050003" w:tentative="1">
      <w:start w:val="1"/>
      <w:numFmt w:val="bullet"/>
      <w:lvlText w:val="o"/>
      <w:lvlJc w:val="left"/>
      <w:pPr>
        <w:ind w:left="5862" w:hanging="360"/>
      </w:pPr>
      <w:rPr>
        <w:rFonts w:ascii="Courier New" w:hAnsi="Courier New" w:cs="Courier New" w:hint="default"/>
      </w:rPr>
    </w:lvl>
    <w:lvl w:ilvl="8" w:tplc="04050005" w:tentative="1">
      <w:start w:val="1"/>
      <w:numFmt w:val="bullet"/>
      <w:lvlText w:val=""/>
      <w:lvlJc w:val="left"/>
      <w:pPr>
        <w:ind w:left="6582" w:hanging="360"/>
      </w:pPr>
      <w:rPr>
        <w:rFonts w:ascii="Wingdings" w:hAnsi="Wingdings" w:hint="default"/>
      </w:rPr>
    </w:lvl>
  </w:abstractNum>
  <w:abstractNum w:abstractNumId="17" w15:restartNumberingAfterBreak="0">
    <w:nsid w:val="77141EC4"/>
    <w:multiLevelType w:val="hybridMultilevel"/>
    <w:tmpl w:val="16AC0C72"/>
    <w:lvl w:ilvl="0" w:tplc="CFFA58EC">
      <w:start w:val="1"/>
      <w:numFmt w:val="decimal"/>
      <w:lvlText w:val="%1"/>
      <w:lvlJc w:val="left"/>
      <w:pPr>
        <w:ind w:left="720" w:hanging="360"/>
      </w:pPr>
      <w:rPr>
        <w:rFonts w:hint="default"/>
        <w:i w:val="0"/>
        <w:i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5622B9"/>
    <w:multiLevelType w:val="hybridMultilevel"/>
    <w:tmpl w:val="2C365E7E"/>
    <w:lvl w:ilvl="0" w:tplc="7A0A3E6C">
      <w:start w:val="1"/>
      <w:numFmt w:val="decimal"/>
      <w:lvlText w:val="%1"/>
      <w:lvlJc w:val="left"/>
      <w:pPr>
        <w:ind w:left="822" w:hanging="480"/>
        <w:jc w:val="right"/>
      </w:pPr>
      <w:rPr>
        <w:rFonts w:ascii="Times New Roman" w:eastAsia="Times New Roman" w:hAnsi="Times New Roman" w:cs="Times New Roman" w:hint="default"/>
        <w:i w:val="0"/>
        <w:iCs w:val="0"/>
        <w:spacing w:val="-5"/>
        <w:w w:val="72"/>
        <w:sz w:val="24"/>
        <w:szCs w:val="24"/>
        <w:lang w:val="cs-CZ" w:eastAsia="cs-CZ" w:bidi="cs-CZ"/>
      </w:rPr>
    </w:lvl>
    <w:lvl w:ilvl="1" w:tplc="7BC4AEE0">
      <w:numFmt w:val="bullet"/>
      <w:lvlText w:val="•"/>
      <w:lvlJc w:val="left"/>
      <w:pPr>
        <w:ind w:left="1666" w:hanging="480"/>
      </w:pPr>
      <w:rPr>
        <w:rFonts w:hint="default"/>
        <w:lang w:val="cs-CZ" w:eastAsia="cs-CZ" w:bidi="cs-CZ"/>
      </w:rPr>
    </w:lvl>
    <w:lvl w:ilvl="2" w:tplc="60040D12">
      <w:numFmt w:val="bullet"/>
      <w:lvlText w:val="•"/>
      <w:lvlJc w:val="left"/>
      <w:pPr>
        <w:ind w:left="2513" w:hanging="480"/>
      </w:pPr>
      <w:rPr>
        <w:rFonts w:hint="default"/>
        <w:lang w:val="cs-CZ" w:eastAsia="cs-CZ" w:bidi="cs-CZ"/>
      </w:rPr>
    </w:lvl>
    <w:lvl w:ilvl="3" w:tplc="DD7EABDC">
      <w:numFmt w:val="bullet"/>
      <w:lvlText w:val="•"/>
      <w:lvlJc w:val="left"/>
      <w:pPr>
        <w:ind w:left="3359" w:hanging="480"/>
      </w:pPr>
      <w:rPr>
        <w:rFonts w:hint="default"/>
        <w:lang w:val="cs-CZ" w:eastAsia="cs-CZ" w:bidi="cs-CZ"/>
      </w:rPr>
    </w:lvl>
    <w:lvl w:ilvl="4" w:tplc="9F8EA2C8">
      <w:numFmt w:val="bullet"/>
      <w:lvlText w:val="•"/>
      <w:lvlJc w:val="left"/>
      <w:pPr>
        <w:ind w:left="4206" w:hanging="480"/>
      </w:pPr>
      <w:rPr>
        <w:rFonts w:hint="default"/>
        <w:lang w:val="cs-CZ" w:eastAsia="cs-CZ" w:bidi="cs-CZ"/>
      </w:rPr>
    </w:lvl>
    <w:lvl w:ilvl="5" w:tplc="7B3041FE">
      <w:numFmt w:val="bullet"/>
      <w:lvlText w:val="•"/>
      <w:lvlJc w:val="left"/>
      <w:pPr>
        <w:ind w:left="5053" w:hanging="480"/>
      </w:pPr>
      <w:rPr>
        <w:rFonts w:hint="default"/>
        <w:lang w:val="cs-CZ" w:eastAsia="cs-CZ" w:bidi="cs-CZ"/>
      </w:rPr>
    </w:lvl>
    <w:lvl w:ilvl="6" w:tplc="41E2CE08">
      <w:numFmt w:val="bullet"/>
      <w:lvlText w:val="•"/>
      <w:lvlJc w:val="left"/>
      <w:pPr>
        <w:ind w:left="5899" w:hanging="480"/>
      </w:pPr>
      <w:rPr>
        <w:rFonts w:hint="default"/>
        <w:lang w:val="cs-CZ" w:eastAsia="cs-CZ" w:bidi="cs-CZ"/>
      </w:rPr>
    </w:lvl>
    <w:lvl w:ilvl="7" w:tplc="B9AA5C38">
      <w:numFmt w:val="bullet"/>
      <w:lvlText w:val="•"/>
      <w:lvlJc w:val="left"/>
      <w:pPr>
        <w:ind w:left="6746" w:hanging="480"/>
      </w:pPr>
      <w:rPr>
        <w:rFonts w:hint="default"/>
        <w:lang w:val="cs-CZ" w:eastAsia="cs-CZ" w:bidi="cs-CZ"/>
      </w:rPr>
    </w:lvl>
    <w:lvl w:ilvl="8" w:tplc="30BE3498">
      <w:numFmt w:val="bullet"/>
      <w:lvlText w:val="•"/>
      <w:lvlJc w:val="left"/>
      <w:pPr>
        <w:ind w:left="7593" w:hanging="480"/>
      </w:pPr>
      <w:rPr>
        <w:rFonts w:hint="default"/>
        <w:lang w:val="cs-CZ" w:eastAsia="cs-CZ" w:bidi="cs-CZ"/>
      </w:rPr>
    </w:lvl>
  </w:abstractNum>
  <w:num w:numId="1">
    <w:abstractNumId w:val="7"/>
  </w:num>
  <w:num w:numId="2">
    <w:abstractNumId w:val="4"/>
  </w:num>
  <w:num w:numId="3">
    <w:abstractNumId w:val="14"/>
  </w:num>
  <w:num w:numId="4">
    <w:abstractNumId w:val="5"/>
  </w:num>
  <w:num w:numId="5">
    <w:abstractNumId w:val="2"/>
  </w:num>
  <w:num w:numId="6">
    <w:abstractNumId w:val="10"/>
  </w:num>
  <w:num w:numId="7">
    <w:abstractNumId w:val="0"/>
  </w:num>
  <w:num w:numId="8">
    <w:abstractNumId w:val="16"/>
  </w:num>
  <w:num w:numId="9">
    <w:abstractNumId w:val="12"/>
  </w:num>
  <w:num w:numId="10">
    <w:abstractNumId w:val="13"/>
  </w:num>
  <w:num w:numId="11">
    <w:abstractNumId w:val="1"/>
  </w:num>
  <w:num w:numId="12">
    <w:abstractNumId w:val="6"/>
  </w:num>
  <w:num w:numId="13">
    <w:abstractNumId w:val="11"/>
  </w:num>
  <w:num w:numId="14">
    <w:abstractNumId w:val="3"/>
  </w:num>
  <w:num w:numId="15">
    <w:abstractNumId w:val="9"/>
  </w:num>
  <w:num w:numId="16">
    <w:abstractNumId w:val="8"/>
  </w:num>
  <w:num w:numId="17">
    <w:abstractNumId w:val="15"/>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3D"/>
    <w:rsid w:val="00004A57"/>
    <w:rsid w:val="00015B59"/>
    <w:rsid w:val="00017814"/>
    <w:rsid w:val="00023F87"/>
    <w:rsid w:val="0003387D"/>
    <w:rsid w:val="000418F2"/>
    <w:rsid w:val="0004399A"/>
    <w:rsid w:val="00050A1A"/>
    <w:rsid w:val="0005131C"/>
    <w:rsid w:val="00051534"/>
    <w:rsid w:val="00064EB0"/>
    <w:rsid w:val="0006630F"/>
    <w:rsid w:val="000733AF"/>
    <w:rsid w:val="00075F10"/>
    <w:rsid w:val="000817FF"/>
    <w:rsid w:val="00081CD5"/>
    <w:rsid w:val="00084422"/>
    <w:rsid w:val="000869BA"/>
    <w:rsid w:val="00092CC1"/>
    <w:rsid w:val="00093EC5"/>
    <w:rsid w:val="00094864"/>
    <w:rsid w:val="000977A3"/>
    <w:rsid w:val="000A01E1"/>
    <w:rsid w:val="000A2D85"/>
    <w:rsid w:val="000A4353"/>
    <w:rsid w:val="000B14B2"/>
    <w:rsid w:val="000B7941"/>
    <w:rsid w:val="000C49BF"/>
    <w:rsid w:val="000D4D79"/>
    <w:rsid w:val="000D7FD5"/>
    <w:rsid w:val="000E2493"/>
    <w:rsid w:val="000F7AE7"/>
    <w:rsid w:val="00113B04"/>
    <w:rsid w:val="00115335"/>
    <w:rsid w:val="00117A55"/>
    <w:rsid w:val="00124C82"/>
    <w:rsid w:val="00125B05"/>
    <w:rsid w:val="00134C92"/>
    <w:rsid w:val="001421B2"/>
    <w:rsid w:val="001425CE"/>
    <w:rsid w:val="00153C80"/>
    <w:rsid w:val="001703B5"/>
    <w:rsid w:val="00170D0F"/>
    <w:rsid w:val="0017192C"/>
    <w:rsid w:val="00173E8A"/>
    <w:rsid w:val="00176800"/>
    <w:rsid w:val="00176A4D"/>
    <w:rsid w:val="00176EAE"/>
    <w:rsid w:val="001861D1"/>
    <w:rsid w:val="001949A8"/>
    <w:rsid w:val="00195ECB"/>
    <w:rsid w:val="001B1FA1"/>
    <w:rsid w:val="001C0A63"/>
    <w:rsid w:val="001C6DA8"/>
    <w:rsid w:val="001D1679"/>
    <w:rsid w:val="001D2301"/>
    <w:rsid w:val="001D30AA"/>
    <w:rsid w:val="001D48C8"/>
    <w:rsid w:val="001D5223"/>
    <w:rsid w:val="001D7A86"/>
    <w:rsid w:val="001E08A8"/>
    <w:rsid w:val="001E121D"/>
    <w:rsid w:val="001E16B6"/>
    <w:rsid w:val="001E19D7"/>
    <w:rsid w:val="001E27F2"/>
    <w:rsid w:val="001E2CB8"/>
    <w:rsid w:val="001E45A8"/>
    <w:rsid w:val="001E7E28"/>
    <w:rsid w:val="001F03C5"/>
    <w:rsid w:val="002018B1"/>
    <w:rsid w:val="0021228F"/>
    <w:rsid w:val="0022613F"/>
    <w:rsid w:val="002327E9"/>
    <w:rsid w:val="002349CA"/>
    <w:rsid w:val="00240064"/>
    <w:rsid w:val="00252938"/>
    <w:rsid w:val="00253E62"/>
    <w:rsid w:val="00256CD0"/>
    <w:rsid w:val="00262EA3"/>
    <w:rsid w:val="00266A79"/>
    <w:rsid w:val="00271089"/>
    <w:rsid w:val="00272D84"/>
    <w:rsid w:val="002747C4"/>
    <w:rsid w:val="00281297"/>
    <w:rsid w:val="002842E4"/>
    <w:rsid w:val="00284948"/>
    <w:rsid w:val="00285453"/>
    <w:rsid w:val="00292EFB"/>
    <w:rsid w:val="00296B11"/>
    <w:rsid w:val="002A239B"/>
    <w:rsid w:val="002A28FD"/>
    <w:rsid w:val="002B2B19"/>
    <w:rsid w:val="002C6593"/>
    <w:rsid w:val="002C7422"/>
    <w:rsid w:val="002D1923"/>
    <w:rsid w:val="002D33CE"/>
    <w:rsid w:val="002D45CD"/>
    <w:rsid w:val="002D5D1A"/>
    <w:rsid w:val="002D6C23"/>
    <w:rsid w:val="002E3DA1"/>
    <w:rsid w:val="002F1AF7"/>
    <w:rsid w:val="002F3C9F"/>
    <w:rsid w:val="003014C0"/>
    <w:rsid w:val="003014F8"/>
    <w:rsid w:val="003057AB"/>
    <w:rsid w:val="00305BDD"/>
    <w:rsid w:val="0030693E"/>
    <w:rsid w:val="0031049E"/>
    <w:rsid w:val="00312127"/>
    <w:rsid w:val="0031434F"/>
    <w:rsid w:val="0032023D"/>
    <w:rsid w:val="003214F1"/>
    <w:rsid w:val="00324EDF"/>
    <w:rsid w:val="00327944"/>
    <w:rsid w:val="003306E8"/>
    <w:rsid w:val="00331A69"/>
    <w:rsid w:val="00332672"/>
    <w:rsid w:val="003428B9"/>
    <w:rsid w:val="00347B44"/>
    <w:rsid w:val="00352124"/>
    <w:rsid w:val="00357F2D"/>
    <w:rsid w:val="00361852"/>
    <w:rsid w:val="003710A7"/>
    <w:rsid w:val="00371EAB"/>
    <w:rsid w:val="00374546"/>
    <w:rsid w:val="00375FE4"/>
    <w:rsid w:val="00385B3D"/>
    <w:rsid w:val="00386C41"/>
    <w:rsid w:val="00386F13"/>
    <w:rsid w:val="003A0E24"/>
    <w:rsid w:val="003A2732"/>
    <w:rsid w:val="003A2FB8"/>
    <w:rsid w:val="003A4ACE"/>
    <w:rsid w:val="003B0F65"/>
    <w:rsid w:val="003B2911"/>
    <w:rsid w:val="003B2DE8"/>
    <w:rsid w:val="003C587A"/>
    <w:rsid w:val="003C70CC"/>
    <w:rsid w:val="003E40A7"/>
    <w:rsid w:val="003F0DC0"/>
    <w:rsid w:val="003F21A7"/>
    <w:rsid w:val="003F4AAE"/>
    <w:rsid w:val="00400BED"/>
    <w:rsid w:val="00401C5D"/>
    <w:rsid w:val="00404748"/>
    <w:rsid w:val="00414601"/>
    <w:rsid w:val="00415965"/>
    <w:rsid w:val="00433C6A"/>
    <w:rsid w:val="00433FE2"/>
    <w:rsid w:val="00440202"/>
    <w:rsid w:val="00455EB8"/>
    <w:rsid w:val="00456527"/>
    <w:rsid w:val="00457E4A"/>
    <w:rsid w:val="00474FDD"/>
    <w:rsid w:val="004801BF"/>
    <w:rsid w:val="0048092B"/>
    <w:rsid w:val="00481C8C"/>
    <w:rsid w:val="004927CA"/>
    <w:rsid w:val="00494356"/>
    <w:rsid w:val="00495A8A"/>
    <w:rsid w:val="004A167F"/>
    <w:rsid w:val="004A2DBD"/>
    <w:rsid w:val="004A3C31"/>
    <w:rsid w:val="004A6B13"/>
    <w:rsid w:val="004C00FC"/>
    <w:rsid w:val="004C19A9"/>
    <w:rsid w:val="004C3B10"/>
    <w:rsid w:val="004C57C3"/>
    <w:rsid w:val="004D2497"/>
    <w:rsid w:val="004D44CD"/>
    <w:rsid w:val="004D5E4B"/>
    <w:rsid w:val="004D7F94"/>
    <w:rsid w:val="004E456F"/>
    <w:rsid w:val="004E5B0D"/>
    <w:rsid w:val="004F0F5A"/>
    <w:rsid w:val="004F1E9B"/>
    <w:rsid w:val="004F2E24"/>
    <w:rsid w:val="004F41B3"/>
    <w:rsid w:val="004F7C14"/>
    <w:rsid w:val="004F7F78"/>
    <w:rsid w:val="00500D3C"/>
    <w:rsid w:val="00513A70"/>
    <w:rsid w:val="00514EE0"/>
    <w:rsid w:val="00515EDF"/>
    <w:rsid w:val="00521EF1"/>
    <w:rsid w:val="005232BC"/>
    <w:rsid w:val="00525088"/>
    <w:rsid w:val="0052577D"/>
    <w:rsid w:val="00526C26"/>
    <w:rsid w:val="005317A3"/>
    <w:rsid w:val="00536122"/>
    <w:rsid w:val="00541C01"/>
    <w:rsid w:val="00551AE0"/>
    <w:rsid w:val="005531FF"/>
    <w:rsid w:val="005553E7"/>
    <w:rsid w:val="00555A94"/>
    <w:rsid w:val="005563B3"/>
    <w:rsid w:val="005574B5"/>
    <w:rsid w:val="0056505D"/>
    <w:rsid w:val="005716B6"/>
    <w:rsid w:val="0057235B"/>
    <w:rsid w:val="0058198A"/>
    <w:rsid w:val="00581F15"/>
    <w:rsid w:val="00582DD5"/>
    <w:rsid w:val="005865C4"/>
    <w:rsid w:val="005870F6"/>
    <w:rsid w:val="00587883"/>
    <w:rsid w:val="0059002F"/>
    <w:rsid w:val="005A13AD"/>
    <w:rsid w:val="005A457B"/>
    <w:rsid w:val="005B002D"/>
    <w:rsid w:val="005B2426"/>
    <w:rsid w:val="005C2BB5"/>
    <w:rsid w:val="005C661C"/>
    <w:rsid w:val="005D05FF"/>
    <w:rsid w:val="005D7A52"/>
    <w:rsid w:val="005E3DD3"/>
    <w:rsid w:val="005F2C51"/>
    <w:rsid w:val="005F36A9"/>
    <w:rsid w:val="005F51B2"/>
    <w:rsid w:val="005F6ECC"/>
    <w:rsid w:val="005F79C6"/>
    <w:rsid w:val="00602BAC"/>
    <w:rsid w:val="00602CB9"/>
    <w:rsid w:val="0061678C"/>
    <w:rsid w:val="00622D13"/>
    <w:rsid w:val="00623928"/>
    <w:rsid w:val="00637B7D"/>
    <w:rsid w:val="006412B5"/>
    <w:rsid w:val="00651E72"/>
    <w:rsid w:val="006570C1"/>
    <w:rsid w:val="00657798"/>
    <w:rsid w:val="00673ABE"/>
    <w:rsid w:val="00681EA1"/>
    <w:rsid w:val="00687477"/>
    <w:rsid w:val="006A7D80"/>
    <w:rsid w:val="006B04CC"/>
    <w:rsid w:val="006B076F"/>
    <w:rsid w:val="006B75EE"/>
    <w:rsid w:val="006C241A"/>
    <w:rsid w:val="006C64B6"/>
    <w:rsid w:val="006D0CB9"/>
    <w:rsid w:val="006D400E"/>
    <w:rsid w:val="006D46D4"/>
    <w:rsid w:val="006E2134"/>
    <w:rsid w:val="006E4F11"/>
    <w:rsid w:val="006E6FBD"/>
    <w:rsid w:val="006F7163"/>
    <w:rsid w:val="00701013"/>
    <w:rsid w:val="007052C1"/>
    <w:rsid w:val="007131FC"/>
    <w:rsid w:val="00716B73"/>
    <w:rsid w:val="007178BC"/>
    <w:rsid w:val="00726A50"/>
    <w:rsid w:val="007302AB"/>
    <w:rsid w:val="007341C9"/>
    <w:rsid w:val="00734B66"/>
    <w:rsid w:val="00756963"/>
    <w:rsid w:val="007652F0"/>
    <w:rsid w:val="007717C8"/>
    <w:rsid w:val="00781148"/>
    <w:rsid w:val="00786B7C"/>
    <w:rsid w:val="00790B49"/>
    <w:rsid w:val="00791467"/>
    <w:rsid w:val="00791EC9"/>
    <w:rsid w:val="0079407E"/>
    <w:rsid w:val="0079458D"/>
    <w:rsid w:val="007946A8"/>
    <w:rsid w:val="00795E2F"/>
    <w:rsid w:val="00797615"/>
    <w:rsid w:val="007A3B02"/>
    <w:rsid w:val="007B2CFB"/>
    <w:rsid w:val="007C2DA4"/>
    <w:rsid w:val="007C798C"/>
    <w:rsid w:val="007D458D"/>
    <w:rsid w:val="007F1077"/>
    <w:rsid w:val="007F4182"/>
    <w:rsid w:val="007F554C"/>
    <w:rsid w:val="00806234"/>
    <w:rsid w:val="00815E6F"/>
    <w:rsid w:val="00822C17"/>
    <w:rsid w:val="008240FC"/>
    <w:rsid w:val="00825433"/>
    <w:rsid w:val="00833B10"/>
    <w:rsid w:val="00837BF1"/>
    <w:rsid w:val="008403DE"/>
    <w:rsid w:val="008436C6"/>
    <w:rsid w:val="008438E2"/>
    <w:rsid w:val="008508B1"/>
    <w:rsid w:val="00853556"/>
    <w:rsid w:val="00855D46"/>
    <w:rsid w:val="008573C2"/>
    <w:rsid w:val="00871FA8"/>
    <w:rsid w:val="008725DF"/>
    <w:rsid w:val="00873AEB"/>
    <w:rsid w:val="00880143"/>
    <w:rsid w:val="00897F4B"/>
    <w:rsid w:val="008A19E4"/>
    <w:rsid w:val="008B0751"/>
    <w:rsid w:val="008B4939"/>
    <w:rsid w:val="008B7323"/>
    <w:rsid w:val="008C1A07"/>
    <w:rsid w:val="008C1D31"/>
    <w:rsid w:val="008C3261"/>
    <w:rsid w:val="008D1D52"/>
    <w:rsid w:val="008D29FC"/>
    <w:rsid w:val="008D3B1E"/>
    <w:rsid w:val="008D62B2"/>
    <w:rsid w:val="008E3188"/>
    <w:rsid w:val="008F0B3F"/>
    <w:rsid w:val="008F2918"/>
    <w:rsid w:val="008F5F0F"/>
    <w:rsid w:val="009007B7"/>
    <w:rsid w:val="0090572F"/>
    <w:rsid w:val="00906213"/>
    <w:rsid w:val="00923B16"/>
    <w:rsid w:val="00925B51"/>
    <w:rsid w:val="00925FDD"/>
    <w:rsid w:val="0093409E"/>
    <w:rsid w:val="00947694"/>
    <w:rsid w:val="009506FD"/>
    <w:rsid w:val="009619D7"/>
    <w:rsid w:val="009805B7"/>
    <w:rsid w:val="00982122"/>
    <w:rsid w:val="009977ED"/>
    <w:rsid w:val="009978D1"/>
    <w:rsid w:val="009A1AF3"/>
    <w:rsid w:val="009A4C85"/>
    <w:rsid w:val="009B768F"/>
    <w:rsid w:val="009B7A10"/>
    <w:rsid w:val="009C017C"/>
    <w:rsid w:val="009C2391"/>
    <w:rsid w:val="009C27BC"/>
    <w:rsid w:val="009C5B8C"/>
    <w:rsid w:val="009D4187"/>
    <w:rsid w:val="009E35CC"/>
    <w:rsid w:val="009F23A6"/>
    <w:rsid w:val="009F2C17"/>
    <w:rsid w:val="009F7768"/>
    <w:rsid w:val="009F7EEC"/>
    <w:rsid w:val="00A039BC"/>
    <w:rsid w:val="00A12168"/>
    <w:rsid w:val="00A127F1"/>
    <w:rsid w:val="00A13802"/>
    <w:rsid w:val="00A17492"/>
    <w:rsid w:val="00A27BCE"/>
    <w:rsid w:val="00A36904"/>
    <w:rsid w:val="00A40846"/>
    <w:rsid w:val="00A42E05"/>
    <w:rsid w:val="00A44843"/>
    <w:rsid w:val="00A44B5C"/>
    <w:rsid w:val="00A52EDF"/>
    <w:rsid w:val="00A65920"/>
    <w:rsid w:val="00A70A3E"/>
    <w:rsid w:val="00A83C2F"/>
    <w:rsid w:val="00AA1E36"/>
    <w:rsid w:val="00AA3063"/>
    <w:rsid w:val="00AC5662"/>
    <w:rsid w:val="00AD6D4E"/>
    <w:rsid w:val="00AD716A"/>
    <w:rsid w:val="00AE3D4B"/>
    <w:rsid w:val="00AE778E"/>
    <w:rsid w:val="00AF03D4"/>
    <w:rsid w:val="00AF3390"/>
    <w:rsid w:val="00B0528B"/>
    <w:rsid w:val="00B078D8"/>
    <w:rsid w:val="00B1223A"/>
    <w:rsid w:val="00B17C56"/>
    <w:rsid w:val="00B25DC4"/>
    <w:rsid w:val="00B26AF3"/>
    <w:rsid w:val="00B271F4"/>
    <w:rsid w:val="00B40389"/>
    <w:rsid w:val="00B43CF9"/>
    <w:rsid w:val="00B44555"/>
    <w:rsid w:val="00B44C33"/>
    <w:rsid w:val="00B467D1"/>
    <w:rsid w:val="00B47CCE"/>
    <w:rsid w:val="00B506A3"/>
    <w:rsid w:val="00B613D2"/>
    <w:rsid w:val="00B64616"/>
    <w:rsid w:val="00B73105"/>
    <w:rsid w:val="00B90C8D"/>
    <w:rsid w:val="00B92D92"/>
    <w:rsid w:val="00B949CA"/>
    <w:rsid w:val="00B96483"/>
    <w:rsid w:val="00B977FD"/>
    <w:rsid w:val="00BA1979"/>
    <w:rsid w:val="00BA2D28"/>
    <w:rsid w:val="00BA51CE"/>
    <w:rsid w:val="00BC13C8"/>
    <w:rsid w:val="00BC193E"/>
    <w:rsid w:val="00BC2D40"/>
    <w:rsid w:val="00BC4070"/>
    <w:rsid w:val="00BC5FBC"/>
    <w:rsid w:val="00BC618A"/>
    <w:rsid w:val="00BE1C8A"/>
    <w:rsid w:val="00BE1E1B"/>
    <w:rsid w:val="00BE271E"/>
    <w:rsid w:val="00BE6D0F"/>
    <w:rsid w:val="00BE7325"/>
    <w:rsid w:val="00BF0D9C"/>
    <w:rsid w:val="00BF4DE1"/>
    <w:rsid w:val="00BF58E2"/>
    <w:rsid w:val="00BF6961"/>
    <w:rsid w:val="00C03ED1"/>
    <w:rsid w:val="00C07E86"/>
    <w:rsid w:val="00C36E86"/>
    <w:rsid w:val="00C46FEC"/>
    <w:rsid w:val="00C4727E"/>
    <w:rsid w:val="00C50E7E"/>
    <w:rsid w:val="00C5160B"/>
    <w:rsid w:val="00C53780"/>
    <w:rsid w:val="00C55AC1"/>
    <w:rsid w:val="00C5657A"/>
    <w:rsid w:val="00C56FD0"/>
    <w:rsid w:val="00C62656"/>
    <w:rsid w:val="00C634C0"/>
    <w:rsid w:val="00C75D25"/>
    <w:rsid w:val="00C81340"/>
    <w:rsid w:val="00C85C77"/>
    <w:rsid w:val="00C93C3F"/>
    <w:rsid w:val="00CB01EB"/>
    <w:rsid w:val="00CB688C"/>
    <w:rsid w:val="00CB739B"/>
    <w:rsid w:val="00CD1A13"/>
    <w:rsid w:val="00CE7611"/>
    <w:rsid w:val="00CF03C9"/>
    <w:rsid w:val="00CF4FCD"/>
    <w:rsid w:val="00CF766B"/>
    <w:rsid w:val="00D00ED6"/>
    <w:rsid w:val="00D03F3D"/>
    <w:rsid w:val="00D05297"/>
    <w:rsid w:val="00D05395"/>
    <w:rsid w:val="00D06373"/>
    <w:rsid w:val="00D11AB2"/>
    <w:rsid w:val="00D15E45"/>
    <w:rsid w:val="00D16798"/>
    <w:rsid w:val="00D21269"/>
    <w:rsid w:val="00D23395"/>
    <w:rsid w:val="00D26EC1"/>
    <w:rsid w:val="00D36A32"/>
    <w:rsid w:val="00D44270"/>
    <w:rsid w:val="00D53FB9"/>
    <w:rsid w:val="00D67328"/>
    <w:rsid w:val="00D75048"/>
    <w:rsid w:val="00D8217B"/>
    <w:rsid w:val="00D82D10"/>
    <w:rsid w:val="00D86646"/>
    <w:rsid w:val="00D90A89"/>
    <w:rsid w:val="00D913BF"/>
    <w:rsid w:val="00D92390"/>
    <w:rsid w:val="00DA4945"/>
    <w:rsid w:val="00DB2947"/>
    <w:rsid w:val="00DC6738"/>
    <w:rsid w:val="00DC7633"/>
    <w:rsid w:val="00DD02B4"/>
    <w:rsid w:val="00DD0AD0"/>
    <w:rsid w:val="00DD464F"/>
    <w:rsid w:val="00DD5522"/>
    <w:rsid w:val="00DD6573"/>
    <w:rsid w:val="00DE3B86"/>
    <w:rsid w:val="00DF3128"/>
    <w:rsid w:val="00DF6671"/>
    <w:rsid w:val="00E027A3"/>
    <w:rsid w:val="00E12C80"/>
    <w:rsid w:val="00E12E80"/>
    <w:rsid w:val="00E13295"/>
    <w:rsid w:val="00E156D0"/>
    <w:rsid w:val="00E170DF"/>
    <w:rsid w:val="00E33133"/>
    <w:rsid w:val="00E3479B"/>
    <w:rsid w:val="00E348CA"/>
    <w:rsid w:val="00E46B96"/>
    <w:rsid w:val="00E52FA8"/>
    <w:rsid w:val="00E579DA"/>
    <w:rsid w:val="00E60138"/>
    <w:rsid w:val="00E60340"/>
    <w:rsid w:val="00E64BC7"/>
    <w:rsid w:val="00E707AF"/>
    <w:rsid w:val="00E74A47"/>
    <w:rsid w:val="00E80DB9"/>
    <w:rsid w:val="00E83204"/>
    <w:rsid w:val="00E850AC"/>
    <w:rsid w:val="00E877C3"/>
    <w:rsid w:val="00E9365A"/>
    <w:rsid w:val="00E96E31"/>
    <w:rsid w:val="00E97A25"/>
    <w:rsid w:val="00EB3E7D"/>
    <w:rsid w:val="00EB7294"/>
    <w:rsid w:val="00EC1045"/>
    <w:rsid w:val="00EC11A5"/>
    <w:rsid w:val="00EC7957"/>
    <w:rsid w:val="00ED27C0"/>
    <w:rsid w:val="00EE6AD6"/>
    <w:rsid w:val="00EE76E5"/>
    <w:rsid w:val="00EF121B"/>
    <w:rsid w:val="00EF2535"/>
    <w:rsid w:val="00EF49E5"/>
    <w:rsid w:val="00EF4D8A"/>
    <w:rsid w:val="00EF7C4F"/>
    <w:rsid w:val="00F07A0F"/>
    <w:rsid w:val="00F13A46"/>
    <w:rsid w:val="00F17BCB"/>
    <w:rsid w:val="00F2361E"/>
    <w:rsid w:val="00F27E15"/>
    <w:rsid w:val="00F27E5E"/>
    <w:rsid w:val="00F33C52"/>
    <w:rsid w:val="00F33E75"/>
    <w:rsid w:val="00F357F3"/>
    <w:rsid w:val="00F367B2"/>
    <w:rsid w:val="00F40CF6"/>
    <w:rsid w:val="00F449E8"/>
    <w:rsid w:val="00F46BAC"/>
    <w:rsid w:val="00F471C3"/>
    <w:rsid w:val="00F575EF"/>
    <w:rsid w:val="00F61B00"/>
    <w:rsid w:val="00F64D59"/>
    <w:rsid w:val="00F92296"/>
    <w:rsid w:val="00F95DD3"/>
    <w:rsid w:val="00FA39E1"/>
    <w:rsid w:val="00FA47A2"/>
    <w:rsid w:val="00FB02D9"/>
    <w:rsid w:val="00FB461D"/>
    <w:rsid w:val="00FC5D70"/>
    <w:rsid w:val="00FD3381"/>
    <w:rsid w:val="00FD7FB0"/>
    <w:rsid w:val="00FE6919"/>
    <w:rsid w:val="00FF0657"/>
    <w:rsid w:val="00FF0F5C"/>
    <w:rsid w:val="00FF2B11"/>
    <w:rsid w:val="00FF4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F08D7"/>
  <w15:chartTrackingRefBased/>
  <w15:docId w15:val="{D2391355-F4E2-4488-81F5-965995EC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023D"/>
  </w:style>
  <w:style w:type="paragraph" w:styleId="Nadpis1">
    <w:name w:val="heading 1"/>
    <w:basedOn w:val="Normln"/>
    <w:link w:val="Nadpis1Char"/>
    <w:uiPriority w:val="9"/>
    <w:qFormat/>
    <w:rsid w:val="0032023D"/>
    <w:pPr>
      <w:widowControl w:val="0"/>
      <w:autoSpaceDE w:val="0"/>
      <w:autoSpaceDN w:val="0"/>
      <w:spacing w:before="56" w:after="0" w:line="240" w:lineRule="auto"/>
      <w:ind w:left="102"/>
      <w:outlineLvl w:val="0"/>
    </w:pPr>
    <w:rPr>
      <w:rFonts w:ascii="Times New Roman" w:eastAsia="Times New Roman" w:hAnsi="Times New Roman" w:cs="Times New Roman"/>
      <w:b/>
      <w:bCs/>
      <w:sz w:val="32"/>
      <w:szCs w:val="32"/>
      <w:lang w:eastAsia="cs-CZ" w:bidi="cs-CZ"/>
    </w:rPr>
  </w:style>
  <w:style w:type="paragraph" w:styleId="Nadpis2">
    <w:name w:val="heading 2"/>
    <w:basedOn w:val="Normln"/>
    <w:next w:val="Normln"/>
    <w:link w:val="Nadpis2Char"/>
    <w:uiPriority w:val="9"/>
    <w:unhideWhenUsed/>
    <w:qFormat/>
    <w:rsid w:val="00E96E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3121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202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023D"/>
    <w:rPr>
      <w:rFonts w:ascii="Segoe UI" w:hAnsi="Segoe UI" w:cs="Segoe UI"/>
      <w:sz w:val="18"/>
      <w:szCs w:val="18"/>
    </w:rPr>
  </w:style>
  <w:style w:type="character" w:customStyle="1" w:styleId="Nadpis1Char">
    <w:name w:val="Nadpis 1 Char"/>
    <w:basedOn w:val="Standardnpsmoodstavce"/>
    <w:link w:val="Nadpis1"/>
    <w:uiPriority w:val="9"/>
    <w:rsid w:val="0032023D"/>
    <w:rPr>
      <w:rFonts w:ascii="Times New Roman" w:eastAsia="Times New Roman" w:hAnsi="Times New Roman" w:cs="Times New Roman"/>
      <w:b/>
      <w:bCs/>
      <w:sz w:val="32"/>
      <w:szCs w:val="32"/>
      <w:lang w:eastAsia="cs-CZ" w:bidi="cs-CZ"/>
    </w:rPr>
  </w:style>
  <w:style w:type="paragraph" w:styleId="Textpoznpodarou">
    <w:name w:val="footnote text"/>
    <w:basedOn w:val="Normln"/>
    <w:link w:val="TextpoznpodarouChar"/>
    <w:uiPriority w:val="99"/>
    <w:unhideWhenUsed/>
    <w:rsid w:val="0032023D"/>
    <w:pPr>
      <w:spacing w:after="0" w:line="240" w:lineRule="auto"/>
    </w:pPr>
    <w:rPr>
      <w:rFonts w:ascii="Times New Roman" w:eastAsia="MS Mincho" w:hAnsi="Times New Roman" w:cs="Times New Roman"/>
      <w:sz w:val="24"/>
      <w:szCs w:val="24"/>
    </w:rPr>
  </w:style>
  <w:style w:type="character" w:customStyle="1" w:styleId="TextpoznpodarouChar">
    <w:name w:val="Text pozn. pod čarou Char"/>
    <w:basedOn w:val="Standardnpsmoodstavce"/>
    <w:link w:val="Textpoznpodarou"/>
    <w:uiPriority w:val="99"/>
    <w:rsid w:val="0032023D"/>
    <w:rPr>
      <w:rFonts w:ascii="Times New Roman" w:eastAsia="MS Mincho" w:hAnsi="Times New Roman" w:cs="Times New Roman"/>
      <w:sz w:val="24"/>
      <w:szCs w:val="24"/>
    </w:rPr>
  </w:style>
  <w:style w:type="character" w:styleId="Znakapoznpodarou">
    <w:name w:val="footnote reference"/>
    <w:basedOn w:val="Standardnpsmoodstavce"/>
    <w:uiPriority w:val="99"/>
    <w:semiHidden/>
    <w:unhideWhenUsed/>
    <w:rsid w:val="0032023D"/>
    <w:rPr>
      <w:vertAlign w:val="superscript"/>
    </w:rPr>
  </w:style>
  <w:style w:type="character" w:styleId="Hypertextovodkaz">
    <w:name w:val="Hyperlink"/>
    <w:basedOn w:val="Standardnpsmoodstavce"/>
    <w:uiPriority w:val="99"/>
    <w:unhideWhenUsed/>
    <w:rsid w:val="0032023D"/>
    <w:rPr>
      <w:color w:val="0000FF"/>
      <w:u w:val="single"/>
    </w:rPr>
  </w:style>
  <w:style w:type="paragraph" w:styleId="Zkladntext">
    <w:name w:val="Body Text"/>
    <w:basedOn w:val="Normln"/>
    <w:link w:val="ZkladntextChar"/>
    <w:uiPriority w:val="1"/>
    <w:qFormat/>
    <w:rsid w:val="0032023D"/>
    <w:pPr>
      <w:widowControl w:val="0"/>
      <w:autoSpaceDE w:val="0"/>
      <w:autoSpaceDN w:val="0"/>
      <w:spacing w:after="0" w:line="240" w:lineRule="auto"/>
    </w:pPr>
    <w:rPr>
      <w:rFonts w:ascii="Times New Roman" w:eastAsia="Times New Roman" w:hAnsi="Times New Roman" w:cs="Times New Roman"/>
      <w:sz w:val="24"/>
      <w:szCs w:val="24"/>
      <w:lang w:eastAsia="cs-CZ" w:bidi="cs-CZ"/>
    </w:rPr>
  </w:style>
  <w:style w:type="character" w:customStyle="1" w:styleId="ZkladntextChar">
    <w:name w:val="Základní text Char"/>
    <w:basedOn w:val="Standardnpsmoodstavce"/>
    <w:link w:val="Zkladntext"/>
    <w:uiPriority w:val="1"/>
    <w:rsid w:val="0032023D"/>
    <w:rPr>
      <w:rFonts w:ascii="Times New Roman" w:eastAsia="Times New Roman" w:hAnsi="Times New Roman" w:cs="Times New Roman"/>
      <w:sz w:val="24"/>
      <w:szCs w:val="24"/>
      <w:lang w:eastAsia="cs-CZ" w:bidi="cs-CZ"/>
    </w:rPr>
  </w:style>
  <w:style w:type="character" w:styleId="Odkaznakoment">
    <w:name w:val="annotation reference"/>
    <w:basedOn w:val="Standardnpsmoodstavce"/>
    <w:uiPriority w:val="99"/>
    <w:semiHidden/>
    <w:unhideWhenUsed/>
    <w:rsid w:val="0032023D"/>
    <w:rPr>
      <w:sz w:val="16"/>
      <w:szCs w:val="16"/>
    </w:rPr>
  </w:style>
  <w:style w:type="paragraph" w:styleId="Textkomente">
    <w:name w:val="annotation text"/>
    <w:basedOn w:val="Normln"/>
    <w:link w:val="TextkomenteChar"/>
    <w:uiPriority w:val="99"/>
    <w:unhideWhenUsed/>
    <w:rsid w:val="0032023D"/>
    <w:pPr>
      <w:spacing w:line="240" w:lineRule="auto"/>
    </w:pPr>
    <w:rPr>
      <w:sz w:val="20"/>
      <w:szCs w:val="20"/>
    </w:rPr>
  </w:style>
  <w:style w:type="character" w:customStyle="1" w:styleId="TextkomenteChar">
    <w:name w:val="Text komentáře Char"/>
    <w:basedOn w:val="Standardnpsmoodstavce"/>
    <w:link w:val="Textkomente"/>
    <w:uiPriority w:val="99"/>
    <w:rsid w:val="0032023D"/>
    <w:rPr>
      <w:sz w:val="20"/>
      <w:szCs w:val="20"/>
    </w:rPr>
  </w:style>
  <w:style w:type="paragraph" w:styleId="Zhlav">
    <w:name w:val="header"/>
    <w:basedOn w:val="Normln"/>
    <w:link w:val="ZhlavChar"/>
    <w:uiPriority w:val="99"/>
    <w:unhideWhenUsed/>
    <w:rsid w:val="003202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023D"/>
  </w:style>
  <w:style w:type="paragraph" w:styleId="Zpat">
    <w:name w:val="footer"/>
    <w:basedOn w:val="Normln"/>
    <w:link w:val="ZpatChar"/>
    <w:uiPriority w:val="99"/>
    <w:unhideWhenUsed/>
    <w:rsid w:val="0032023D"/>
    <w:pPr>
      <w:tabs>
        <w:tab w:val="center" w:pos="4536"/>
        <w:tab w:val="right" w:pos="9072"/>
      </w:tabs>
      <w:spacing w:after="0" w:line="240" w:lineRule="auto"/>
    </w:pPr>
  </w:style>
  <w:style w:type="character" w:customStyle="1" w:styleId="ZpatChar">
    <w:name w:val="Zápatí Char"/>
    <w:basedOn w:val="Standardnpsmoodstavce"/>
    <w:link w:val="Zpat"/>
    <w:uiPriority w:val="99"/>
    <w:rsid w:val="0032023D"/>
  </w:style>
  <w:style w:type="paragraph" w:styleId="Pedmtkomente">
    <w:name w:val="annotation subject"/>
    <w:basedOn w:val="Textkomente"/>
    <w:next w:val="Textkomente"/>
    <w:link w:val="PedmtkomenteChar"/>
    <w:uiPriority w:val="99"/>
    <w:semiHidden/>
    <w:unhideWhenUsed/>
    <w:rsid w:val="0032023D"/>
    <w:rPr>
      <w:b/>
      <w:bCs/>
    </w:rPr>
  </w:style>
  <w:style w:type="character" w:customStyle="1" w:styleId="PedmtkomenteChar">
    <w:name w:val="Předmět komentáře Char"/>
    <w:basedOn w:val="TextkomenteChar"/>
    <w:link w:val="Pedmtkomente"/>
    <w:uiPriority w:val="99"/>
    <w:semiHidden/>
    <w:rsid w:val="0032023D"/>
    <w:rPr>
      <w:b/>
      <w:bCs/>
      <w:sz w:val="20"/>
      <w:szCs w:val="20"/>
    </w:rPr>
  </w:style>
  <w:style w:type="paragraph" w:styleId="Odstavecseseznamem">
    <w:name w:val="List Paragraph"/>
    <w:basedOn w:val="Normln"/>
    <w:uiPriority w:val="1"/>
    <w:qFormat/>
    <w:rsid w:val="007178BC"/>
    <w:pPr>
      <w:widowControl w:val="0"/>
      <w:autoSpaceDE w:val="0"/>
      <w:autoSpaceDN w:val="0"/>
      <w:spacing w:after="0" w:line="240" w:lineRule="auto"/>
      <w:ind w:left="822" w:hanging="480"/>
    </w:pPr>
    <w:rPr>
      <w:rFonts w:ascii="Times New Roman" w:eastAsia="Times New Roman" w:hAnsi="Times New Roman" w:cs="Times New Roman"/>
      <w:lang w:eastAsia="cs-CZ" w:bidi="cs-CZ"/>
    </w:rPr>
  </w:style>
  <w:style w:type="character" w:styleId="Nevyeenzmnka">
    <w:name w:val="Unresolved Mention"/>
    <w:basedOn w:val="Standardnpsmoodstavce"/>
    <w:uiPriority w:val="99"/>
    <w:semiHidden/>
    <w:unhideWhenUsed/>
    <w:rsid w:val="009C2391"/>
    <w:rPr>
      <w:color w:val="605E5C"/>
      <w:shd w:val="clear" w:color="auto" w:fill="E1DFDD"/>
    </w:rPr>
  </w:style>
  <w:style w:type="character" w:styleId="Sledovanodkaz">
    <w:name w:val="FollowedHyperlink"/>
    <w:basedOn w:val="Standardnpsmoodstavce"/>
    <w:uiPriority w:val="99"/>
    <w:semiHidden/>
    <w:unhideWhenUsed/>
    <w:rsid w:val="00332672"/>
    <w:rPr>
      <w:color w:val="954F72" w:themeColor="followedHyperlink"/>
      <w:u w:val="single"/>
    </w:rPr>
  </w:style>
  <w:style w:type="character" w:customStyle="1" w:styleId="Nadpis3Char">
    <w:name w:val="Nadpis 3 Char"/>
    <w:basedOn w:val="Standardnpsmoodstavce"/>
    <w:link w:val="Nadpis3"/>
    <w:uiPriority w:val="9"/>
    <w:rsid w:val="00312127"/>
    <w:rPr>
      <w:rFonts w:asciiTheme="majorHAnsi" w:eastAsiaTheme="majorEastAsia" w:hAnsiTheme="majorHAnsi" w:cstheme="majorBidi"/>
      <w:color w:val="1F3763" w:themeColor="accent1" w:themeShade="7F"/>
      <w:sz w:val="24"/>
      <w:szCs w:val="24"/>
    </w:rPr>
  </w:style>
  <w:style w:type="character" w:customStyle="1" w:styleId="Nadpis2Char">
    <w:name w:val="Nadpis 2 Char"/>
    <w:basedOn w:val="Standardnpsmoodstavce"/>
    <w:link w:val="Nadpis2"/>
    <w:uiPriority w:val="9"/>
    <w:rsid w:val="00E96E31"/>
    <w:rPr>
      <w:rFonts w:asciiTheme="majorHAnsi" w:eastAsiaTheme="majorEastAsia" w:hAnsiTheme="majorHAnsi" w:cstheme="majorBidi"/>
      <w:color w:val="2F5496" w:themeColor="accent1" w:themeShade="BF"/>
      <w:sz w:val="26"/>
      <w:szCs w:val="26"/>
    </w:rPr>
  </w:style>
  <w:style w:type="paragraph" w:styleId="Nadpisobsahu">
    <w:name w:val="TOC Heading"/>
    <w:basedOn w:val="Nadpis1"/>
    <w:next w:val="Normln"/>
    <w:uiPriority w:val="39"/>
    <w:unhideWhenUsed/>
    <w:qFormat/>
    <w:rsid w:val="0006630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lang w:bidi="ar-SA"/>
    </w:rPr>
  </w:style>
  <w:style w:type="paragraph" w:styleId="Obsah1">
    <w:name w:val="toc 1"/>
    <w:basedOn w:val="Normln"/>
    <w:next w:val="Normln"/>
    <w:autoRedefine/>
    <w:uiPriority w:val="39"/>
    <w:unhideWhenUsed/>
    <w:rsid w:val="0006630F"/>
    <w:pPr>
      <w:spacing w:after="100"/>
    </w:pPr>
  </w:style>
  <w:style w:type="paragraph" w:styleId="Obsah2">
    <w:name w:val="toc 2"/>
    <w:basedOn w:val="Normln"/>
    <w:next w:val="Normln"/>
    <w:autoRedefine/>
    <w:uiPriority w:val="39"/>
    <w:unhideWhenUsed/>
    <w:rsid w:val="0006630F"/>
    <w:pPr>
      <w:spacing w:after="100"/>
      <w:ind w:left="220"/>
    </w:pPr>
  </w:style>
  <w:style w:type="paragraph" w:styleId="Obsah3">
    <w:name w:val="toc 3"/>
    <w:basedOn w:val="Normln"/>
    <w:next w:val="Normln"/>
    <w:autoRedefine/>
    <w:uiPriority w:val="39"/>
    <w:unhideWhenUsed/>
    <w:rsid w:val="0006630F"/>
    <w:pPr>
      <w:spacing w:after="100"/>
      <w:ind w:left="440"/>
    </w:pPr>
  </w:style>
  <w:style w:type="paragraph" w:styleId="Obsah4">
    <w:name w:val="toc 4"/>
    <w:basedOn w:val="Normln"/>
    <w:next w:val="Normln"/>
    <w:autoRedefine/>
    <w:uiPriority w:val="39"/>
    <w:unhideWhenUsed/>
    <w:rsid w:val="0006630F"/>
    <w:pPr>
      <w:spacing w:after="100"/>
      <w:ind w:left="660"/>
    </w:pPr>
    <w:rPr>
      <w:rFonts w:eastAsiaTheme="minorEastAsia"/>
      <w:lang w:eastAsia="cs-CZ"/>
    </w:rPr>
  </w:style>
  <w:style w:type="paragraph" w:styleId="Obsah5">
    <w:name w:val="toc 5"/>
    <w:basedOn w:val="Normln"/>
    <w:next w:val="Normln"/>
    <w:autoRedefine/>
    <w:uiPriority w:val="39"/>
    <w:unhideWhenUsed/>
    <w:rsid w:val="0006630F"/>
    <w:pPr>
      <w:spacing w:after="100"/>
      <w:ind w:left="880"/>
    </w:pPr>
    <w:rPr>
      <w:rFonts w:eastAsiaTheme="minorEastAsia"/>
      <w:lang w:eastAsia="cs-CZ"/>
    </w:rPr>
  </w:style>
  <w:style w:type="paragraph" w:styleId="Obsah6">
    <w:name w:val="toc 6"/>
    <w:basedOn w:val="Normln"/>
    <w:next w:val="Normln"/>
    <w:autoRedefine/>
    <w:uiPriority w:val="39"/>
    <w:unhideWhenUsed/>
    <w:rsid w:val="0006630F"/>
    <w:pPr>
      <w:spacing w:after="100"/>
      <w:ind w:left="1100"/>
    </w:pPr>
    <w:rPr>
      <w:rFonts w:eastAsiaTheme="minorEastAsia"/>
      <w:lang w:eastAsia="cs-CZ"/>
    </w:rPr>
  </w:style>
  <w:style w:type="paragraph" w:styleId="Obsah7">
    <w:name w:val="toc 7"/>
    <w:basedOn w:val="Normln"/>
    <w:next w:val="Normln"/>
    <w:autoRedefine/>
    <w:uiPriority w:val="39"/>
    <w:unhideWhenUsed/>
    <w:rsid w:val="0006630F"/>
    <w:pPr>
      <w:spacing w:after="100"/>
      <w:ind w:left="1320"/>
    </w:pPr>
    <w:rPr>
      <w:rFonts w:eastAsiaTheme="minorEastAsia"/>
      <w:lang w:eastAsia="cs-CZ"/>
    </w:rPr>
  </w:style>
  <w:style w:type="paragraph" w:styleId="Obsah8">
    <w:name w:val="toc 8"/>
    <w:basedOn w:val="Normln"/>
    <w:next w:val="Normln"/>
    <w:autoRedefine/>
    <w:uiPriority w:val="39"/>
    <w:unhideWhenUsed/>
    <w:rsid w:val="0006630F"/>
    <w:pPr>
      <w:spacing w:after="100"/>
      <w:ind w:left="1540"/>
    </w:pPr>
    <w:rPr>
      <w:rFonts w:eastAsiaTheme="minorEastAsia"/>
      <w:lang w:eastAsia="cs-CZ"/>
    </w:rPr>
  </w:style>
  <w:style w:type="paragraph" w:styleId="Obsah9">
    <w:name w:val="toc 9"/>
    <w:basedOn w:val="Normln"/>
    <w:next w:val="Normln"/>
    <w:autoRedefine/>
    <w:uiPriority w:val="39"/>
    <w:unhideWhenUsed/>
    <w:rsid w:val="0006630F"/>
    <w:pPr>
      <w:spacing w:after="100"/>
      <w:ind w:left="1760"/>
    </w:pPr>
    <w:rPr>
      <w:rFonts w:eastAsiaTheme="minorEastAsia"/>
      <w:lang w:eastAsia="cs-CZ"/>
    </w:rPr>
  </w:style>
  <w:style w:type="paragraph" w:styleId="Revize">
    <w:name w:val="Revision"/>
    <w:hidden/>
    <w:uiPriority w:val="99"/>
    <w:semiHidden/>
    <w:rsid w:val="006239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741892">
      <w:bodyDiv w:val="1"/>
      <w:marLeft w:val="0"/>
      <w:marRight w:val="0"/>
      <w:marTop w:val="0"/>
      <w:marBottom w:val="0"/>
      <w:divBdr>
        <w:top w:val="none" w:sz="0" w:space="0" w:color="auto"/>
        <w:left w:val="none" w:sz="0" w:space="0" w:color="auto"/>
        <w:bottom w:val="none" w:sz="0" w:space="0" w:color="auto"/>
        <w:right w:val="none" w:sz="0" w:space="0" w:color="auto"/>
      </w:divBdr>
    </w:div>
    <w:div w:id="1292125878">
      <w:bodyDiv w:val="1"/>
      <w:marLeft w:val="0"/>
      <w:marRight w:val="0"/>
      <w:marTop w:val="0"/>
      <w:marBottom w:val="0"/>
      <w:divBdr>
        <w:top w:val="none" w:sz="0" w:space="0" w:color="auto"/>
        <w:left w:val="none" w:sz="0" w:space="0" w:color="auto"/>
        <w:bottom w:val="none" w:sz="0" w:space="0" w:color="auto"/>
        <w:right w:val="none" w:sz="0" w:space="0" w:color="auto"/>
      </w:divBdr>
    </w:div>
    <w:div w:id="1752190318">
      <w:bodyDiv w:val="1"/>
      <w:marLeft w:val="0"/>
      <w:marRight w:val="0"/>
      <w:marTop w:val="0"/>
      <w:marBottom w:val="0"/>
      <w:divBdr>
        <w:top w:val="none" w:sz="0" w:space="0" w:color="auto"/>
        <w:left w:val="none" w:sz="0" w:space="0" w:color="auto"/>
        <w:bottom w:val="none" w:sz="0" w:space="0" w:color="auto"/>
        <w:right w:val="none" w:sz="0" w:space="0" w:color="auto"/>
      </w:divBdr>
    </w:div>
    <w:div w:id="180958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chrance.cz/uploads-import/ochrana_osob/2006/Veznice_2006.pdf" TargetMode="External"/><Relationship Id="rId18" Type="http://schemas.openxmlformats.org/officeDocument/2006/relationships/hyperlink" Target="https://www.idnes.cz/zpravy/domaci/rozhovor-byvaly-vezen-zlocin-a%20trest.A170301_123226_domaci_pk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nikreferendum.cz/clanek/19816-ve-veznicich-se-zlepsi-hygienicke-podminky" TargetMode="External"/><Relationship Id="rId17" Type="http://schemas.openxmlformats.org/officeDocument/2006/relationships/hyperlink" Target="https://webcache.googleusercontent.com/search?q=cache:RWZUUlmIHmkJ:https://policejnidenik.cz/vscr-odhali-dvakrat-tydne-pokus-o-pasovani-nepovolenych-veci-do-vezeni/+&amp;cd=7&amp;hl=cs&amp;ct=clnk&amp;gl=cz" TargetMode="External"/><Relationship Id="rId2" Type="http://schemas.openxmlformats.org/officeDocument/2006/relationships/numbering" Target="numbering.xml"/><Relationship Id="rId16" Type="http://schemas.openxmlformats.org/officeDocument/2006/relationships/hyperlink" Target="https://www.vscr.cz/wp-content/uploads/2017/03/%C4%8CV2_2010_we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hrance.cz/ochrana-osob-omezenych-na-svobode/aktuality-z-detenci/aktuality-z-detenci-2020/aktualizace-mezinarodnich-vezenskych-pravidel/" TargetMode="External"/><Relationship Id="rId5" Type="http://schemas.openxmlformats.org/officeDocument/2006/relationships/webSettings" Target="webSettings.xml"/><Relationship Id="rId15" Type="http://schemas.openxmlformats.org/officeDocument/2006/relationships/hyperlink" Target="https://ochrance.cz/fileadmin/user_upload/ESO/3-18-NZ-MKL_zprava_z_navstevy_zarizeni.pdf" TargetMode="External"/><Relationship Id="rId10" Type="http://schemas.openxmlformats.org/officeDocument/2006/relationships/footer" Target="footer3.xml"/><Relationship Id="rId19" Type="http://schemas.openxmlformats.org/officeDocument/2006/relationships/hyperlink" Target="https://www.ochrance.cz/fileadmin/user_upload/ESO/29-2019-NZ-zprava.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obase.cz/nezakonne-jednani-veznice-svetla-nad-sazavo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ebcache.googleusercontent.com/search?q=cache:RWZUUlmIHmkJ:https://policejnidenik.cz/vscr-odhali-dvakrat-tydne-pokus-o-pasovani-nepovolenych-veci-do-vezeni/+&amp;cd=7&amp;hl=cs&amp;ct=clnk&amp;gl=cz" TargetMode="External"/><Relationship Id="rId3" Type="http://schemas.openxmlformats.org/officeDocument/2006/relationships/hyperlink" Target="https://denikreferendum.cz/clanek/19816-ve-veznicich-se-zlepsi-hygienicke-podminky" TargetMode="External"/><Relationship Id="rId7" Type="http://schemas.openxmlformats.org/officeDocument/2006/relationships/hyperlink" Target="https://www.ochrance.cz/fileadmin/user_upload/ESO/29-2019-NZ-zprava.pdf" TargetMode="External"/><Relationship Id="rId2" Type="http://schemas.openxmlformats.org/officeDocument/2006/relationships/hyperlink" Target="https://ochrance.cz/fileadmin/user_upload/ESO/3-18-NZ-MKL_zprava_z_navstevy_zarizeni.pdf" TargetMode="External"/><Relationship Id="rId1" Type="http://schemas.openxmlformats.org/officeDocument/2006/relationships/hyperlink" Target="https://www.ochrance.cz/uploads-import/ochrana_osob/2006/Veznice_2006.pdf" TargetMode="External"/><Relationship Id="rId6" Type="http://schemas.openxmlformats.org/officeDocument/2006/relationships/hyperlink" Target="https://cs.wikipedia.org/wiki/Sb%C3%ADrka_z%C3%A1kon%C5%AF" TargetMode="External"/><Relationship Id="rId11" Type="http://schemas.openxmlformats.org/officeDocument/2006/relationships/hyperlink" Target="https://www.idnes.cz/zpravy/domaci/rozhovor-byvaly-vezen-zlocin-a%20trest.A170301_123226_domaci_pku" TargetMode="External"/><Relationship Id="rId5" Type="http://schemas.openxmlformats.org/officeDocument/2006/relationships/hyperlink" Target="https://cs.wikipedia.org/wiki/Vyhl%C3%A1%C5%A1ka" TargetMode="External"/><Relationship Id="rId10" Type="http://schemas.openxmlformats.org/officeDocument/2006/relationships/hyperlink" Target="https://www.vscr.cz/wp-content/uploads/2017/03/%C4%8CV2_2010_web.pdf" TargetMode="External"/><Relationship Id="rId4" Type="http://schemas.openxmlformats.org/officeDocument/2006/relationships/hyperlink" Target="https://www.ochrance.cz/ochrana-osob-omezenych-na-svobode/aktuality-z-detenci/aktuality-z-detenci-2020/aktualizace-mezinarodnich-vezenskych-pravidel/" TargetMode="External"/><Relationship Id="rId9" Type="http://schemas.openxmlformats.org/officeDocument/2006/relationships/hyperlink" Target="https://obase.cz/nezakonne-jednani-veznice-svetla-nad-sazavo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1BEE0-A57F-4397-A8EA-5942B1A0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19298</Words>
  <Characters>108841</Characters>
  <Application>Microsoft Office Word</Application>
  <DocSecurity>0</DocSecurity>
  <Lines>1755</Lines>
  <Paragraphs>379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Sytarova Nikola</dc:creator>
  <cp:keywords/>
  <dc:description/>
  <cp:lastModifiedBy>Sytarova Nikola</cp:lastModifiedBy>
  <cp:revision>3</cp:revision>
  <dcterms:created xsi:type="dcterms:W3CDTF">2021-03-30T06:39:00Z</dcterms:created>
  <dcterms:modified xsi:type="dcterms:W3CDTF">2021-03-30T06:42:00Z</dcterms:modified>
</cp:coreProperties>
</file>