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39" w:rsidRPr="00BC390D" w:rsidRDefault="00624639" w:rsidP="00624639">
      <w:pPr>
        <w:jc w:val="center"/>
        <w:rPr>
          <w:rFonts w:ascii="Garamond" w:hAnsi="Garamond"/>
          <w:b/>
          <w:sz w:val="28"/>
          <w:szCs w:val="28"/>
        </w:rPr>
      </w:pPr>
      <w:r w:rsidRPr="00BC390D">
        <w:rPr>
          <w:rFonts w:ascii="Garamond" w:hAnsi="Garamond"/>
          <w:b/>
          <w:sz w:val="28"/>
          <w:szCs w:val="28"/>
        </w:rPr>
        <w:t>Univerzita Palackého v Olomouci</w:t>
      </w:r>
    </w:p>
    <w:p w:rsidR="00624639" w:rsidRPr="00BC390D" w:rsidRDefault="00624639" w:rsidP="00624639">
      <w:pPr>
        <w:jc w:val="center"/>
        <w:rPr>
          <w:rFonts w:ascii="Garamond" w:hAnsi="Garamond"/>
          <w:b/>
          <w:sz w:val="28"/>
          <w:szCs w:val="28"/>
        </w:rPr>
      </w:pPr>
      <w:r w:rsidRPr="00BC390D">
        <w:rPr>
          <w:rFonts w:ascii="Garamond" w:hAnsi="Garamond"/>
          <w:b/>
          <w:sz w:val="28"/>
          <w:szCs w:val="28"/>
        </w:rPr>
        <w:t>Právnická fakulta</w:t>
      </w:r>
    </w:p>
    <w:p w:rsidR="00624639" w:rsidRPr="00BC390D" w:rsidRDefault="00624639" w:rsidP="00624639">
      <w:pPr>
        <w:jc w:val="center"/>
        <w:rPr>
          <w:rFonts w:ascii="Garamond" w:hAnsi="Garamond"/>
          <w:sz w:val="28"/>
          <w:szCs w:val="28"/>
        </w:rPr>
      </w:pPr>
    </w:p>
    <w:p w:rsidR="00624639" w:rsidRPr="00BC390D" w:rsidRDefault="00624639" w:rsidP="00624639">
      <w:pPr>
        <w:jc w:val="center"/>
        <w:rPr>
          <w:rFonts w:ascii="Garamond" w:hAnsi="Garamond"/>
          <w:sz w:val="28"/>
          <w:szCs w:val="28"/>
        </w:rPr>
      </w:pPr>
    </w:p>
    <w:p w:rsidR="00624639" w:rsidRPr="00BC390D" w:rsidRDefault="00624639" w:rsidP="00624639">
      <w:pPr>
        <w:jc w:val="center"/>
        <w:rPr>
          <w:rFonts w:ascii="Garamond" w:hAnsi="Garamond"/>
          <w:sz w:val="28"/>
          <w:szCs w:val="28"/>
        </w:rPr>
      </w:pPr>
    </w:p>
    <w:p w:rsidR="00624639" w:rsidRPr="00BC390D" w:rsidRDefault="00624639" w:rsidP="00624639">
      <w:pPr>
        <w:jc w:val="center"/>
        <w:rPr>
          <w:rFonts w:ascii="Garamond" w:hAnsi="Garamond"/>
          <w:sz w:val="28"/>
          <w:szCs w:val="28"/>
        </w:rPr>
      </w:pPr>
    </w:p>
    <w:p w:rsidR="00624639" w:rsidRPr="00BC390D" w:rsidRDefault="00624639" w:rsidP="00624639">
      <w:pPr>
        <w:rPr>
          <w:rFonts w:ascii="Garamond" w:hAnsi="Garamond"/>
          <w:b/>
          <w:sz w:val="28"/>
          <w:szCs w:val="28"/>
        </w:rPr>
      </w:pPr>
    </w:p>
    <w:p w:rsidR="00624639" w:rsidRPr="00BC390D" w:rsidRDefault="00624639" w:rsidP="00624639">
      <w:pPr>
        <w:jc w:val="center"/>
        <w:rPr>
          <w:rFonts w:ascii="Garamond" w:hAnsi="Garamond"/>
          <w:b/>
          <w:sz w:val="28"/>
          <w:szCs w:val="28"/>
        </w:rPr>
      </w:pPr>
    </w:p>
    <w:p w:rsidR="00624639" w:rsidRPr="00BC390D" w:rsidRDefault="00624639" w:rsidP="00624639">
      <w:pPr>
        <w:jc w:val="center"/>
        <w:rPr>
          <w:rFonts w:ascii="Garamond" w:hAnsi="Garamond"/>
          <w:b/>
          <w:sz w:val="28"/>
          <w:szCs w:val="28"/>
        </w:rPr>
      </w:pPr>
    </w:p>
    <w:p w:rsidR="00624639" w:rsidRPr="00BC390D" w:rsidRDefault="001B0214" w:rsidP="001B0214">
      <w:pPr>
        <w:tabs>
          <w:tab w:val="left" w:pos="4005"/>
        </w:tabs>
        <w:rPr>
          <w:rFonts w:ascii="Garamond" w:hAnsi="Garamond"/>
          <w:b/>
          <w:sz w:val="28"/>
          <w:szCs w:val="28"/>
        </w:rPr>
      </w:pPr>
      <w:r>
        <w:rPr>
          <w:rFonts w:ascii="Garamond" w:hAnsi="Garamond"/>
          <w:b/>
          <w:sz w:val="28"/>
          <w:szCs w:val="28"/>
        </w:rPr>
        <w:tab/>
      </w:r>
    </w:p>
    <w:p w:rsidR="00624639" w:rsidRPr="00BC390D" w:rsidRDefault="00624639" w:rsidP="00624639">
      <w:pPr>
        <w:jc w:val="center"/>
        <w:rPr>
          <w:rFonts w:ascii="Garamond" w:hAnsi="Garamond"/>
          <w:b/>
          <w:sz w:val="32"/>
          <w:szCs w:val="32"/>
        </w:rPr>
      </w:pPr>
      <w:r w:rsidRPr="00BC390D">
        <w:rPr>
          <w:rFonts w:ascii="Garamond" w:hAnsi="Garamond"/>
          <w:b/>
          <w:sz w:val="32"/>
          <w:szCs w:val="32"/>
        </w:rPr>
        <w:t>Denisa Římská</w:t>
      </w:r>
    </w:p>
    <w:p w:rsidR="00624639" w:rsidRPr="00BC390D" w:rsidRDefault="00624639" w:rsidP="00624639">
      <w:pPr>
        <w:jc w:val="center"/>
        <w:rPr>
          <w:rFonts w:ascii="Garamond" w:hAnsi="Garamond"/>
          <w:b/>
          <w:sz w:val="32"/>
          <w:szCs w:val="32"/>
        </w:rPr>
      </w:pPr>
    </w:p>
    <w:p w:rsidR="00624639" w:rsidRPr="00BC390D" w:rsidRDefault="00624639" w:rsidP="00624639">
      <w:pPr>
        <w:jc w:val="center"/>
        <w:rPr>
          <w:rFonts w:ascii="Garamond" w:hAnsi="Garamond"/>
          <w:b/>
          <w:sz w:val="32"/>
          <w:szCs w:val="32"/>
        </w:rPr>
      </w:pPr>
      <w:r w:rsidRPr="00BC390D">
        <w:rPr>
          <w:rFonts w:ascii="Garamond" w:hAnsi="Garamond"/>
          <w:b/>
          <w:sz w:val="32"/>
          <w:szCs w:val="32"/>
        </w:rPr>
        <w:t>Aktuální otázky výživného</w:t>
      </w:r>
    </w:p>
    <w:p w:rsidR="00624639" w:rsidRPr="00BC390D" w:rsidRDefault="00624639" w:rsidP="00624639">
      <w:pPr>
        <w:jc w:val="center"/>
        <w:rPr>
          <w:rFonts w:ascii="Garamond" w:hAnsi="Garamond"/>
          <w:b/>
          <w:sz w:val="28"/>
          <w:szCs w:val="28"/>
        </w:rPr>
      </w:pPr>
    </w:p>
    <w:p w:rsidR="00624639" w:rsidRPr="00BC390D" w:rsidRDefault="00624639" w:rsidP="00624639">
      <w:pPr>
        <w:jc w:val="center"/>
        <w:rPr>
          <w:rFonts w:ascii="Garamond" w:hAnsi="Garamond"/>
          <w:b/>
          <w:sz w:val="28"/>
          <w:szCs w:val="28"/>
        </w:rPr>
      </w:pPr>
      <w:r w:rsidRPr="00BC390D">
        <w:rPr>
          <w:rFonts w:ascii="Garamond" w:hAnsi="Garamond"/>
          <w:b/>
          <w:sz w:val="28"/>
          <w:szCs w:val="28"/>
        </w:rPr>
        <w:t>Diplomová práce</w:t>
      </w:r>
    </w:p>
    <w:p w:rsidR="00624639" w:rsidRPr="00BC390D" w:rsidRDefault="00624639" w:rsidP="00624639">
      <w:pPr>
        <w:jc w:val="center"/>
        <w:rPr>
          <w:rFonts w:ascii="Garamond" w:hAnsi="Garamond"/>
          <w:sz w:val="28"/>
          <w:szCs w:val="28"/>
        </w:rPr>
      </w:pPr>
    </w:p>
    <w:p w:rsidR="00624639" w:rsidRPr="00BC390D" w:rsidRDefault="00624639" w:rsidP="00624639">
      <w:pPr>
        <w:jc w:val="center"/>
        <w:rPr>
          <w:rFonts w:ascii="Garamond" w:hAnsi="Garamond"/>
          <w:sz w:val="28"/>
          <w:szCs w:val="28"/>
        </w:rPr>
      </w:pPr>
    </w:p>
    <w:p w:rsidR="00624639" w:rsidRPr="00BC390D" w:rsidRDefault="00624639" w:rsidP="00624639">
      <w:pPr>
        <w:jc w:val="center"/>
        <w:rPr>
          <w:rFonts w:ascii="Garamond" w:hAnsi="Garamond"/>
          <w:sz w:val="28"/>
          <w:szCs w:val="28"/>
        </w:rPr>
      </w:pPr>
    </w:p>
    <w:p w:rsidR="00624639" w:rsidRPr="00BC390D" w:rsidRDefault="00624639" w:rsidP="00624639">
      <w:pPr>
        <w:jc w:val="center"/>
        <w:rPr>
          <w:rFonts w:ascii="Garamond" w:hAnsi="Garamond"/>
          <w:sz w:val="28"/>
          <w:szCs w:val="28"/>
        </w:rPr>
      </w:pPr>
    </w:p>
    <w:p w:rsidR="00624639" w:rsidRPr="00BC390D" w:rsidRDefault="00624639" w:rsidP="00624639">
      <w:pPr>
        <w:rPr>
          <w:rFonts w:ascii="Garamond" w:hAnsi="Garamond"/>
          <w:sz w:val="28"/>
          <w:szCs w:val="28"/>
        </w:rPr>
      </w:pPr>
    </w:p>
    <w:p w:rsidR="00624639" w:rsidRPr="00BC390D" w:rsidRDefault="00624639" w:rsidP="00624639">
      <w:pPr>
        <w:jc w:val="center"/>
        <w:rPr>
          <w:rFonts w:ascii="Garamond" w:hAnsi="Garamond"/>
          <w:sz w:val="28"/>
          <w:szCs w:val="28"/>
        </w:rPr>
      </w:pPr>
    </w:p>
    <w:p w:rsidR="00624639" w:rsidRPr="00BC390D" w:rsidRDefault="00624639" w:rsidP="00624639">
      <w:pPr>
        <w:jc w:val="center"/>
        <w:rPr>
          <w:rFonts w:ascii="Garamond" w:hAnsi="Garamond"/>
          <w:sz w:val="28"/>
          <w:szCs w:val="28"/>
        </w:rPr>
      </w:pPr>
    </w:p>
    <w:p w:rsidR="00624639" w:rsidRPr="00BC390D" w:rsidRDefault="00624639" w:rsidP="00624639">
      <w:pPr>
        <w:jc w:val="center"/>
        <w:rPr>
          <w:rFonts w:ascii="Garamond" w:hAnsi="Garamond"/>
          <w:sz w:val="28"/>
          <w:szCs w:val="28"/>
        </w:rPr>
      </w:pPr>
    </w:p>
    <w:p w:rsidR="00624639" w:rsidRDefault="00624639" w:rsidP="00624639">
      <w:pPr>
        <w:jc w:val="center"/>
        <w:rPr>
          <w:rFonts w:ascii="Garamond" w:hAnsi="Garamond"/>
          <w:sz w:val="28"/>
          <w:szCs w:val="28"/>
        </w:rPr>
      </w:pPr>
    </w:p>
    <w:p w:rsidR="00624639" w:rsidRPr="00BC390D" w:rsidRDefault="00624639" w:rsidP="00624639">
      <w:pPr>
        <w:jc w:val="center"/>
        <w:rPr>
          <w:rFonts w:ascii="Garamond" w:hAnsi="Garamond"/>
          <w:sz w:val="28"/>
          <w:szCs w:val="28"/>
        </w:rPr>
      </w:pPr>
    </w:p>
    <w:p w:rsidR="00624639" w:rsidRPr="00BC390D" w:rsidRDefault="00624639" w:rsidP="00624639">
      <w:pPr>
        <w:jc w:val="center"/>
        <w:rPr>
          <w:rFonts w:ascii="Garamond" w:hAnsi="Garamond"/>
          <w:sz w:val="28"/>
          <w:szCs w:val="28"/>
        </w:rPr>
      </w:pPr>
    </w:p>
    <w:p w:rsidR="0081162F" w:rsidRDefault="00624639" w:rsidP="00624639">
      <w:pPr>
        <w:jc w:val="center"/>
        <w:rPr>
          <w:rFonts w:ascii="Garamond" w:hAnsi="Garamond"/>
          <w:b/>
          <w:sz w:val="28"/>
          <w:szCs w:val="28"/>
        </w:rPr>
      </w:pPr>
      <w:r w:rsidRPr="00BC390D">
        <w:rPr>
          <w:rFonts w:ascii="Garamond" w:hAnsi="Garamond"/>
          <w:b/>
          <w:sz w:val="28"/>
          <w:szCs w:val="28"/>
        </w:rPr>
        <w:t xml:space="preserve">Olomouc, </w:t>
      </w:r>
      <w:r w:rsidR="002E4D84">
        <w:rPr>
          <w:rFonts w:ascii="Garamond" w:hAnsi="Garamond"/>
          <w:b/>
          <w:sz w:val="28"/>
          <w:szCs w:val="28"/>
        </w:rPr>
        <w:t>2017</w:t>
      </w:r>
    </w:p>
    <w:p w:rsidR="0081162F" w:rsidRDefault="0081162F">
      <w:pPr>
        <w:rPr>
          <w:rFonts w:ascii="Garamond" w:hAnsi="Garamond"/>
          <w:b/>
          <w:sz w:val="28"/>
          <w:szCs w:val="28"/>
        </w:rPr>
      </w:pPr>
      <w:r>
        <w:rPr>
          <w:rFonts w:ascii="Garamond" w:hAnsi="Garamond"/>
          <w:b/>
          <w:sz w:val="28"/>
          <w:szCs w:val="28"/>
        </w:rPr>
        <w:br w:type="page"/>
      </w:r>
    </w:p>
    <w:p w:rsidR="00624639" w:rsidRDefault="00624639" w:rsidP="00624639">
      <w:pPr>
        <w:jc w:val="center"/>
        <w:rPr>
          <w:rFonts w:ascii="Garamond" w:hAnsi="Garamond"/>
          <w:b/>
          <w:sz w:val="28"/>
          <w:szCs w:val="28"/>
        </w:rPr>
      </w:pPr>
    </w:p>
    <w:p w:rsidR="00624639" w:rsidRDefault="00624639" w:rsidP="0081162F">
      <w:pP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jc w:val="center"/>
        <w:rPr>
          <w:rFonts w:ascii="Garamond" w:hAnsi="Garamond"/>
          <w:b/>
          <w:sz w:val="28"/>
          <w:szCs w:val="28"/>
        </w:rPr>
      </w:pPr>
    </w:p>
    <w:p w:rsidR="00624639" w:rsidRDefault="00624639" w:rsidP="00624639">
      <w:pPr>
        <w:spacing w:line="360" w:lineRule="auto"/>
        <w:jc w:val="both"/>
        <w:rPr>
          <w:rFonts w:ascii="Garamond" w:hAnsi="Garamond"/>
          <w:b/>
          <w:sz w:val="28"/>
          <w:szCs w:val="28"/>
        </w:rPr>
      </w:pPr>
    </w:p>
    <w:p w:rsidR="00624639" w:rsidRDefault="00624639" w:rsidP="00624639">
      <w:pPr>
        <w:spacing w:line="360" w:lineRule="auto"/>
        <w:jc w:val="both"/>
        <w:rPr>
          <w:rFonts w:ascii="Garamond" w:hAnsi="Garamond"/>
          <w:sz w:val="24"/>
          <w:szCs w:val="24"/>
        </w:rPr>
      </w:pPr>
      <w:r>
        <w:rPr>
          <w:rFonts w:ascii="Garamond" w:hAnsi="Garamond"/>
          <w:sz w:val="24"/>
          <w:szCs w:val="24"/>
        </w:rPr>
        <w:t>„Prohlašuji, že jsem diplomovou práci na téma Aktuální otázky výživného vypracovala samostatně a citovala jsem všechny použité zdroje.</w:t>
      </w:r>
      <w:r w:rsidR="00753221">
        <w:rPr>
          <w:rFonts w:ascii="Garamond" w:hAnsi="Garamond"/>
          <w:sz w:val="24"/>
          <w:szCs w:val="24"/>
        </w:rPr>
        <w:t>“</w:t>
      </w:r>
    </w:p>
    <w:p w:rsidR="00624639" w:rsidRDefault="00624639" w:rsidP="00624639">
      <w:pPr>
        <w:spacing w:line="360" w:lineRule="auto"/>
        <w:jc w:val="both"/>
        <w:rPr>
          <w:rFonts w:ascii="Garamond" w:hAnsi="Garamond"/>
          <w:sz w:val="24"/>
          <w:szCs w:val="24"/>
        </w:rPr>
      </w:pPr>
    </w:p>
    <w:p w:rsidR="0081162F" w:rsidRDefault="00624639" w:rsidP="00624639">
      <w:pPr>
        <w:spacing w:line="360" w:lineRule="auto"/>
        <w:jc w:val="both"/>
        <w:rPr>
          <w:rFonts w:ascii="Garamond" w:hAnsi="Garamond"/>
          <w:sz w:val="24"/>
          <w:szCs w:val="24"/>
        </w:rPr>
      </w:pPr>
      <w:r>
        <w:rPr>
          <w:rFonts w:ascii="Garamond" w:hAnsi="Garamond"/>
          <w:sz w:val="24"/>
          <w:szCs w:val="24"/>
        </w:rPr>
        <w:t xml:space="preserve">V Olomouci dne </w:t>
      </w:r>
      <w:r w:rsidR="00FE0388">
        <w:rPr>
          <w:rFonts w:ascii="Garamond" w:hAnsi="Garamond"/>
          <w:sz w:val="24"/>
          <w:szCs w:val="24"/>
        </w:rPr>
        <w:t>17</w:t>
      </w:r>
      <w:r w:rsidR="000C41A9">
        <w:rPr>
          <w:rFonts w:ascii="Garamond" w:hAnsi="Garamond"/>
          <w:sz w:val="24"/>
          <w:szCs w:val="24"/>
        </w:rPr>
        <w:t>. února 2017</w:t>
      </w:r>
      <w:r w:rsidR="00753221">
        <w:rPr>
          <w:rFonts w:ascii="Garamond" w:hAnsi="Garamond"/>
          <w:sz w:val="24"/>
          <w:szCs w:val="24"/>
        </w:rPr>
        <w:tab/>
      </w:r>
      <w:r w:rsidR="00753221">
        <w:rPr>
          <w:rFonts w:ascii="Garamond" w:hAnsi="Garamond"/>
          <w:sz w:val="24"/>
          <w:szCs w:val="24"/>
        </w:rPr>
        <w:tab/>
      </w:r>
      <w:r w:rsidR="00753221">
        <w:rPr>
          <w:rFonts w:ascii="Garamond" w:hAnsi="Garamond"/>
          <w:sz w:val="24"/>
          <w:szCs w:val="24"/>
        </w:rPr>
        <w:tab/>
      </w:r>
      <w:r w:rsidR="00753221">
        <w:rPr>
          <w:rFonts w:ascii="Garamond" w:hAnsi="Garamond"/>
          <w:sz w:val="24"/>
          <w:szCs w:val="24"/>
        </w:rPr>
        <w:tab/>
      </w:r>
      <w:r w:rsidR="00753221">
        <w:rPr>
          <w:rFonts w:ascii="Garamond" w:hAnsi="Garamond"/>
          <w:sz w:val="24"/>
          <w:szCs w:val="24"/>
        </w:rPr>
        <w:tab/>
      </w:r>
      <w:r w:rsidR="0039494A">
        <w:rPr>
          <w:rFonts w:ascii="Garamond" w:hAnsi="Garamond"/>
          <w:sz w:val="24"/>
          <w:szCs w:val="24"/>
        </w:rPr>
        <w:tab/>
      </w:r>
      <w:r w:rsidR="00753221">
        <w:rPr>
          <w:rFonts w:ascii="Garamond" w:hAnsi="Garamond"/>
          <w:sz w:val="24"/>
          <w:szCs w:val="24"/>
        </w:rPr>
        <w:t xml:space="preserve">Denisa Římská </w:t>
      </w:r>
    </w:p>
    <w:p w:rsidR="0081162F" w:rsidRDefault="0081162F">
      <w:pPr>
        <w:rPr>
          <w:rFonts w:ascii="Garamond" w:hAnsi="Garamond"/>
          <w:sz w:val="24"/>
          <w:szCs w:val="24"/>
        </w:rPr>
      </w:pPr>
      <w:r>
        <w:rPr>
          <w:rFonts w:ascii="Garamond" w:hAnsi="Garamond"/>
          <w:sz w:val="24"/>
          <w:szCs w:val="24"/>
        </w:rPr>
        <w:br w:type="page"/>
      </w:r>
    </w:p>
    <w:p w:rsidR="004B6A16" w:rsidRDefault="004B6A16" w:rsidP="00624639">
      <w:pPr>
        <w:spacing w:line="360" w:lineRule="auto"/>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ED275F">
      <w:pPr>
        <w:jc w:val="both"/>
        <w:rPr>
          <w:rFonts w:ascii="Garamond" w:hAnsi="Garamond"/>
          <w:sz w:val="24"/>
          <w:szCs w:val="24"/>
        </w:rPr>
      </w:pPr>
    </w:p>
    <w:p w:rsidR="00006BDB" w:rsidRDefault="00006BDB" w:rsidP="00ED275F">
      <w:pPr>
        <w:jc w:val="both"/>
        <w:rPr>
          <w:rFonts w:ascii="Garamond" w:hAnsi="Garamond"/>
          <w:sz w:val="24"/>
          <w:szCs w:val="24"/>
        </w:rPr>
      </w:pPr>
    </w:p>
    <w:p w:rsidR="00ED275F" w:rsidRDefault="00ED275F" w:rsidP="00ED275F">
      <w:pPr>
        <w:jc w:val="both"/>
        <w:rPr>
          <w:rFonts w:ascii="Garamond" w:hAnsi="Garamond"/>
          <w:sz w:val="24"/>
          <w:szCs w:val="24"/>
        </w:rPr>
      </w:pPr>
    </w:p>
    <w:p w:rsidR="00ED275F" w:rsidRDefault="00ED275F" w:rsidP="008F2759">
      <w:pPr>
        <w:spacing w:line="360" w:lineRule="auto"/>
        <w:jc w:val="both"/>
        <w:rPr>
          <w:rFonts w:ascii="Garamond" w:hAnsi="Garamond"/>
          <w:b/>
          <w:sz w:val="24"/>
          <w:szCs w:val="24"/>
        </w:rPr>
      </w:pPr>
      <w:r w:rsidRPr="00ED275F">
        <w:rPr>
          <w:rFonts w:ascii="Garamond" w:hAnsi="Garamond"/>
          <w:b/>
          <w:sz w:val="24"/>
          <w:szCs w:val="24"/>
        </w:rPr>
        <w:t>Poděkování</w:t>
      </w:r>
    </w:p>
    <w:p w:rsidR="00624639" w:rsidRDefault="00AF2AE4" w:rsidP="005B636B">
      <w:pPr>
        <w:spacing w:line="360" w:lineRule="auto"/>
        <w:jc w:val="both"/>
        <w:rPr>
          <w:rFonts w:ascii="Garamond" w:hAnsi="Garamond"/>
          <w:sz w:val="24"/>
          <w:szCs w:val="24"/>
        </w:rPr>
      </w:pPr>
      <w:r>
        <w:rPr>
          <w:rFonts w:ascii="Garamond" w:hAnsi="Garamond"/>
          <w:sz w:val="24"/>
          <w:szCs w:val="24"/>
        </w:rPr>
        <w:t>Na tomto místě</w:t>
      </w:r>
      <w:r w:rsidR="0023608B">
        <w:rPr>
          <w:rFonts w:ascii="Garamond" w:hAnsi="Garamond"/>
          <w:sz w:val="24"/>
          <w:szCs w:val="24"/>
        </w:rPr>
        <w:t xml:space="preserve"> </w:t>
      </w:r>
      <w:r w:rsidR="00006BDB" w:rsidRPr="00006BDB">
        <w:rPr>
          <w:rFonts w:ascii="Garamond" w:hAnsi="Garamond"/>
          <w:sz w:val="24"/>
          <w:szCs w:val="24"/>
        </w:rPr>
        <w:t xml:space="preserve">bych ráda poděkovala JUDr. </w:t>
      </w:r>
      <w:r w:rsidR="00006BDB">
        <w:rPr>
          <w:rFonts w:ascii="Garamond" w:hAnsi="Garamond"/>
          <w:sz w:val="24"/>
          <w:szCs w:val="24"/>
        </w:rPr>
        <w:t>Lence Westphálové</w:t>
      </w:r>
      <w:r w:rsidR="00006BDB" w:rsidRPr="00006BDB">
        <w:rPr>
          <w:rFonts w:ascii="Garamond" w:hAnsi="Garamond"/>
          <w:sz w:val="24"/>
          <w:szCs w:val="24"/>
        </w:rPr>
        <w:t>, Ph.D.</w:t>
      </w:r>
      <w:r w:rsidR="0023608B">
        <w:rPr>
          <w:rFonts w:ascii="Garamond" w:hAnsi="Garamond"/>
          <w:sz w:val="24"/>
          <w:szCs w:val="24"/>
        </w:rPr>
        <w:t xml:space="preserve">, </w:t>
      </w:r>
      <w:r w:rsidR="00006BDB" w:rsidRPr="00006BDB">
        <w:rPr>
          <w:rFonts w:ascii="Garamond" w:hAnsi="Garamond"/>
          <w:sz w:val="24"/>
          <w:szCs w:val="24"/>
        </w:rPr>
        <w:t>za</w:t>
      </w:r>
      <w:r w:rsidR="0023608B">
        <w:rPr>
          <w:rFonts w:ascii="Garamond" w:hAnsi="Garamond"/>
          <w:sz w:val="24"/>
          <w:szCs w:val="24"/>
        </w:rPr>
        <w:t xml:space="preserve"> její</w:t>
      </w:r>
      <w:r w:rsidR="00006BDB" w:rsidRPr="00006BDB">
        <w:rPr>
          <w:rFonts w:ascii="Garamond" w:hAnsi="Garamond"/>
          <w:sz w:val="24"/>
          <w:szCs w:val="24"/>
        </w:rPr>
        <w:t xml:space="preserve"> </w:t>
      </w:r>
      <w:r w:rsidR="00006BDB">
        <w:rPr>
          <w:rFonts w:ascii="Garamond" w:hAnsi="Garamond"/>
          <w:sz w:val="24"/>
          <w:szCs w:val="24"/>
        </w:rPr>
        <w:t>cenné rady, pomoc a připomínky</w:t>
      </w:r>
      <w:r w:rsidR="00006BDB" w:rsidRPr="00006BDB">
        <w:rPr>
          <w:rFonts w:ascii="Garamond" w:hAnsi="Garamond"/>
          <w:sz w:val="24"/>
          <w:szCs w:val="24"/>
        </w:rPr>
        <w:t xml:space="preserve">, které přispěly k vypracování mé </w:t>
      </w:r>
      <w:r w:rsidR="00006BDB">
        <w:rPr>
          <w:rFonts w:ascii="Garamond" w:hAnsi="Garamond"/>
          <w:sz w:val="24"/>
          <w:szCs w:val="24"/>
        </w:rPr>
        <w:t xml:space="preserve">diplomové </w:t>
      </w:r>
      <w:r w:rsidR="00006BDB" w:rsidRPr="00006BDB">
        <w:rPr>
          <w:rFonts w:ascii="Garamond" w:hAnsi="Garamond"/>
          <w:sz w:val="24"/>
          <w:szCs w:val="24"/>
        </w:rPr>
        <w:t>práce, jakož i za čas, který odbornému vedení diplomové práce věnovala.</w:t>
      </w:r>
      <w:r w:rsidR="004B6A16" w:rsidRPr="005B636B">
        <w:rPr>
          <w:rFonts w:ascii="Garamond" w:hAnsi="Garamond"/>
          <w:sz w:val="24"/>
          <w:szCs w:val="24"/>
        </w:rPr>
        <w:br w:type="page"/>
      </w:r>
    </w:p>
    <w:sdt>
      <w:sdtPr>
        <w:rPr>
          <w:rFonts w:asciiTheme="minorHAnsi" w:eastAsiaTheme="minorHAnsi" w:hAnsiTheme="minorHAnsi" w:cstheme="minorBidi"/>
          <w:color w:val="auto"/>
          <w:sz w:val="22"/>
          <w:szCs w:val="22"/>
          <w:lang w:eastAsia="en-US"/>
        </w:rPr>
        <w:id w:val="1359999863"/>
        <w:docPartObj>
          <w:docPartGallery w:val="Table of Contents"/>
          <w:docPartUnique/>
        </w:docPartObj>
      </w:sdtPr>
      <w:sdtEndPr>
        <w:rPr>
          <w:b/>
          <w:bCs/>
        </w:rPr>
      </w:sdtEndPr>
      <w:sdtContent>
        <w:p w:rsidR="00A85ABD" w:rsidRPr="00F5323C" w:rsidRDefault="00A85ABD" w:rsidP="00FB3DF8">
          <w:pPr>
            <w:pStyle w:val="Nadpisobsahu"/>
            <w:spacing w:line="360" w:lineRule="auto"/>
            <w:jc w:val="both"/>
            <w:rPr>
              <w:rStyle w:val="Nadpis1Char"/>
              <w:color w:val="auto"/>
            </w:rPr>
          </w:pPr>
          <w:r w:rsidRPr="00F5323C">
            <w:rPr>
              <w:rStyle w:val="Nadpis1Char"/>
              <w:color w:val="auto"/>
            </w:rPr>
            <w:t>Obsah</w:t>
          </w:r>
        </w:p>
        <w:p w:rsidR="00584768" w:rsidRPr="00584768" w:rsidRDefault="005020FA" w:rsidP="00584768">
          <w:pPr>
            <w:pStyle w:val="Obsah1"/>
            <w:spacing w:line="360" w:lineRule="auto"/>
            <w:jc w:val="both"/>
            <w:rPr>
              <w:rFonts w:ascii="Garamond" w:eastAsiaTheme="minorEastAsia" w:hAnsi="Garamond"/>
              <w:noProof/>
              <w:sz w:val="24"/>
              <w:szCs w:val="24"/>
              <w:lang w:eastAsia="cs-CZ"/>
            </w:rPr>
          </w:pPr>
          <w:r w:rsidRPr="00584768">
            <w:rPr>
              <w:rFonts w:ascii="Garamond" w:hAnsi="Garamond" w:cs="Times New Roman"/>
              <w:sz w:val="24"/>
              <w:szCs w:val="24"/>
            </w:rPr>
            <w:fldChar w:fldCharType="begin"/>
          </w:r>
          <w:r w:rsidR="00A85ABD" w:rsidRPr="00584768">
            <w:rPr>
              <w:rFonts w:ascii="Garamond" w:hAnsi="Garamond" w:cs="Times New Roman"/>
              <w:sz w:val="24"/>
              <w:szCs w:val="24"/>
            </w:rPr>
            <w:instrText xml:space="preserve"> TOC \o "1-3" \h \z \u </w:instrText>
          </w:r>
          <w:r w:rsidRPr="00584768">
            <w:rPr>
              <w:rFonts w:ascii="Garamond" w:hAnsi="Garamond" w:cs="Times New Roman"/>
              <w:sz w:val="24"/>
              <w:szCs w:val="24"/>
            </w:rPr>
            <w:fldChar w:fldCharType="separate"/>
          </w:r>
          <w:hyperlink w:anchor="_Toc476489415" w:history="1">
            <w:r w:rsidR="00584768" w:rsidRPr="00584768">
              <w:rPr>
                <w:rStyle w:val="Hypertextovodkaz"/>
                <w:rFonts w:ascii="Garamond" w:hAnsi="Garamond"/>
                <w:noProof/>
                <w:sz w:val="24"/>
                <w:szCs w:val="24"/>
              </w:rPr>
              <w:t>1.</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Seznam použitých zkratek</w:t>
            </w:r>
            <w:r w:rsidR="00584768" w:rsidRPr="00584768">
              <w:rPr>
                <w:rFonts w:ascii="Garamond" w:hAnsi="Garamond"/>
                <w:noProof/>
                <w:webHidden/>
                <w:sz w:val="24"/>
                <w:szCs w:val="24"/>
              </w:rPr>
              <w:tab/>
            </w:r>
            <w:r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_Toc476489415 \h </w:instrText>
            </w:r>
            <w:r w:rsidRPr="00584768">
              <w:rPr>
                <w:rFonts w:ascii="Garamond" w:hAnsi="Garamond"/>
                <w:noProof/>
                <w:webHidden/>
                <w:sz w:val="24"/>
                <w:szCs w:val="24"/>
              </w:rPr>
            </w:r>
            <w:r w:rsidRPr="00584768">
              <w:rPr>
                <w:rFonts w:ascii="Garamond" w:hAnsi="Garamond"/>
                <w:noProof/>
                <w:webHidden/>
                <w:sz w:val="24"/>
                <w:szCs w:val="24"/>
              </w:rPr>
              <w:fldChar w:fldCharType="separate"/>
            </w:r>
            <w:r w:rsidR="00F66F6A">
              <w:rPr>
                <w:rFonts w:ascii="Garamond" w:hAnsi="Garamond"/>
                <w:noProof/>
                <w:webHidden/>
                <w:sz w:val="24"/>
                <w:szCs w:val="24"/>
              </w:rPr>
              <w:t>5</w:t>
            </w:r>
            <w:r w:rsidRPr="00584768">
              <w:rPr>
                <w:rFonts w:ascii="Garamond" w:hAnsi="Garamond"/>
                <w:noProof/>
                <w:webHidden/>
                <w:sz w:val="24"/>
                <w:szCs w:val="24"/>
              </w:rPr>
              <w:fldChar w:fldCharType="end"/>
            </w:r>
          </w:hyperlink>
        </w:p>
        <w:p w:rsidR="00584768" w:rsidRPr="00584768" w:rsidRDefault="00D20489" w:rsidP="00584768">
          <w:pPr>
            <w:pStyle w:val="Obsah1"/>
            <w:spacing w:line="360" w:lineRule="auto"/>
            <w:jc w:val="both"/>
            <w:rPr>
              <w:rFonts w:ascii="Garamond" w:eastAsiaTheme="minorEastAsia" w:hAnsi="Garamond"/>
              <w:noProof/>
              <w:sz w:val="24"/>
              <w:szCs w:val="24"/>
              <w:lang w:eastAsia="cs-CZ"/>
            </w:rPr>
          </w:pPr>
          <w:hyperlink w:anchor="_Toc476489416" w:history="1">
            <w:r w:rsidR="00584768" w:rsidRPr="00584768">
              <w:rPr>
                <w:rStyle w:val="Hypertextovodkaz"/>
                <w:rFonts w:ascii="Garamond" w:hAnsi="Garamond"/>
                <w:noProof/>
                <w:sz w:val="24"/>
                <w:szCs w:val="24"/>
              </w:rPr>
              <w:t>2.</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Úvod</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_Toc476489416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6</w:t>
            </w:r>
            <w:r w:rsidR="005020FA" w:rsidRPr="00584768">
              <w:rPr>
                <w:rFonts w:ascii="Garamond" w:hAnsi="Garamond"/>
                <w:noProof/>
                <w:webHidden/>
                <w:sz w:val="24"/>
                <w:szCs w:val="24"/>
              </w:rPr>
              <w:fldChar w:fldCharType="end"/>
            </w:r>
          </w:hyperlink>
        </w:p>
        <w:p w:rsidR="00584768" w:rsidRPr="00584768" w:rsidRDefault="00D20489" w:rsidP="00584768">
          <w:pPr>
            <w:pStyle w:val="Obsah1"/>
            <w:spacing w:line="360" w:lineRule="auto"/>
            <w:jc w:val="both"/>
            <w:rPr>
              <w:rFonts w:ascii="Garamond" w:eastAsiaTheme="minorEastAsia" w:hAnsi="Garamond"/>
              <w:noProof/>
              <w:sz w:val="24"/>
              <w:szCs w:val="24"/>
              <w:lang w:eastAsia="cs-CZ"/>
            </w:rPr>
          </w:pPr>
          <w:hyperlink w:anchor="_Toc476489417" w:history="1">
            <w:r w:rsidR="00584768" w:rsidRPr="00584768">
              <w:rPr>
                <w:rStyle w:val="Hypertextovodkaz"/>
                <w:rFonts w:ascii="Garamond" w:hAnsi="Garamond"/>
                <w:noProof/>
                <w:sz w:val="24"/>
                <w:szCs w:val="24"/>
              </w:rPr>
              <w:t>3.</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Objektivizace výživného</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_Toc476489417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11</w:t>
            </w:r>
            <w:r w:rsidR="005020FA" w:rsidRPr="00584768">
              <w:rPr>
                <w:rFonts w:ascii="Garamond" w:hAnsi="Garamond"/>
                <w:noProof/>
                <w:webHidden/>
                <w:sz w:val="24"/>
                <w:szCs w:val="24"/>
              </w:rPr>
              <w:fldChar w:fldCharType="end"/>
            </w:r>
          </w:hyperlink>
        </w:p>
        <w:p w:rsidR="00584768" w:rsidRPr="00584768" w:rsidRDefault="00D20489" w:rsidP="00584768">
          <w:pPr>
            <w:pStyle w:val="Obsah2"/>
            <w:rPr>
              <w:rFonts w:ascii="Garamond" w:eastAsiaTheme="minorEastAsia" w:hAnsi="Garamond"/>
              <w:noProof/>
              <w:sz w:val="24"/>
              <w:szCs w:val="24"/>
              <w:lang w:eastAsia="cs-CZ"/>
            </w:rPr>
          </w:pPr>
          <w:hyperlink w:anchor="_Toc476489418" w:history="1">
            <w:r w:rsidR="00584768" w:rsidRPr="00584768">
              <w:rPr>
                <w:rStyle w:val="Hypertextovodkaz"/>
                <w:rFonts w:ascii="Garamond" w:hAnsi="Garamond"/>
                <w:noProof/>
                <w:sz w:val="24"/>
                <w:szCs w:val="24"/>
              </w:rPr>
              <w:t>3.1.</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Způsoby objektivizace</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_Toc476489418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14</w:t>
            </w:r>
            <w:r w:rsidR="005020FA" w:rsidRPr="00584768">
              <w:rPr>
                <w:rFonts w:ascii="Garamond" w:hAnsi="Garamond"/>
                <w:noProof/>
                <w:webHidden/>
                <w:sz w:val="24"/>
                <w:szCs w:val="24"/>
              </w:rPr>
              <w:fldChar w:fldCharType="end"/>
            </w:r>
          </w:hyperlink>
        </w:p>
        <w:p w:rsidR="00584768" w:rsidRPr="00584768" w:rsidRDefault="00D20489" w:rsidP="00584768">
          <w:pPr>
            <w:pStyle w:val="Obsah2"/>
            <w:rPr>
              <w:rFonts w:ascii="Garamond" w:eastAsiaTheme="minorEastAsia" w:hAnsi="Garamond"/>
              <w:noProof/>
              <w:sz w:val="24"/>
              <w:szCs w:val="24"/>
              <w:lang w:eastAsia="cs-CZ"/>
            </w:rPr>
          </w:pPr>
          <w:hyperlink w:anchor="_Toc476489419" w:history="1">
            <w:r w:rsidR="00584768" w:rsidRPr="00584768">
              <w:rPr>
                <w:rStyle w:val="Hypertextovodkaz"/>
                <w:rFonts w:ascii="Garamond" w:hAnsi="Garamond"/>
                <w:noProof/>
                <w:sz w:val="24"/>
                <w:szCs w:val="24"/>
              </w:rPr>
              <w:t>3.2.</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Stanovení minimální a maximální výše výživného</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_Toc476489419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16</w:t>
            </w:r>
            <w:r w:rsidR="005020FA" w:rsidRPr="00584768">
              <w:rPr>
                <w:rFonts w:ascii="Garamond" w:hAnsi="Garamond"/>
                <w:noProof/>
                <w:webHidden/>
                <w:sz w:val="24"/>
                <w:szCs w:val="24"/>
              </w:rPr>
              <w:fldChar w:fldCharType="end"/>
            </w:r>
          </w:hyperlink>
        </w:p>
        <w:p w:rsidR="00584768" w:rsidRPr="00584768" w:rsidRDefault="00D20489" w:rsidP="00584768">
          <w:pPr>
            <w:pStyle w:val="Obsah1"/>
            <w:spacing w:line="360" w:lineRule="auto"/>
            <w:jc w:val="both"/>
            <w:rPr>
              <w:rFonts w:ascii="Garamond" w:eastAsiaTheme="minorEastAsia" w:hAnsi="Garamond"/>
              <w:noProof/>
              <w:sz w:val="24"/>
              <w:szCs w:val="24"/>
              <w:lang w:eastAsia="cs-CZ"/>
            </w:rPr>
          </w:pPr>
          <w:hyperlink w:anchor="_Toc476489420" w:history="1">
            <w:r w:rsidR="00584768" w:rsidRPr="00584768">
              <w:rPr>
                <w:rStyle w:val="Hypertextovodkaz"/>
                <w:rFonts w:ascii="Garamond" w:hAnsi="Garamond"/>
                <w:noProof/>
                <w:sz w:val="24"/>
                <w:szCs w:val="24"/>
              </w:rPr>
              <w:t>4.</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Výživné a nadstandartní příjem</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_Toc476489420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19</w:t>
            </w:r>
            <w:r w:rsidR="005020FA" w:rsidRPr="00584768">
              <w:rPr>
                <w:rFonts w:ascii="Garamond" w:hAnsi="Garamond"/>
                <w:noProof/>
                <w:webHidden/>
                <w:sz w:val="24"/>
                <w:szCs w:val="24"/>
              </w:rPr>
              <w:fldChar w:fldCharType="end"/>
            </w:r>
          </w:hyperlink>
        </w:p>
        <w:p w:rsidR="00584768" w:rsidRPr="00584768" w:rsidRDefault="00D20489" w:rsidP="00584768">
          <w:pPr>
            <w:pStyle w:val="Obsah1"/>
            <w:spacing w:line="360" w:lineRule="auto"/>
            <w:jc w:val="both"/>
            <w:rPr>
              <w:rFonts w:ascii="Garamond" w:eastAsiaTheme="minorEastAsia" w:hAnsi="Garamond"/>
              <w:noProof/>
              <w:sz w:val="24"/>
              <w:szCs w:val="24"/>
              <w:lang w:eastAsia="cs-CZ"/>
            </w:rPr>
          </w:pPr>
          <w:hyperlink w:anchor="_Toc476489421" w:history="1">
            <w:r w:rsidR="00584768" w:rsidRPr="00584768">
              <w:rPr>
                <w:rStyle w:val="Hypertextovodkaz"/>
                <w:rFonts w:ascii="Garamond" w:eastAsiaTheme="majorEastAsia" w:hAnsi="Garamond" w:cstheme="majorBidi"/>
                <w:noProof/>
                <w:sz w:val="24"/>
                <w:szCs w:val="24"/>
              </w:rPr>
              <w:t>5.</w:t>
            </w:r>
            <w:r w:rsidR="00584768" w:rsidRPr="00584768">
              <w:rPr>
                <w:rFonts w:ascii="Garamond" w:eastAsiaTheme="minorEastAsia" w:hAnsi="Garamond"/>
                <w:noProof/>
                <w:sz w:val="24"/>
                <w:szCs w:val="24"/>
                <w:lang w:eastAsia="cs-CZ"/>
              </w:rPr>
              <w:tab/>
            </w:r>
            <w:r w:rsidR="00584768" w:rsidRPr="00584768">
              <w:rPr>
                <w:rStyle w:val="Hypertextovodkaz"/>
                <w:rFonts w:ascii="Garamond" w:eastAsiaTheme="majorEastAsia" w:hAnsi="Garamond" w:cstheme="majorBidi"/>
                <w:noProof/>
                <w:sz w:val="24"/>
                <w:szCs w:val="24"/>
              </w:rPr>
              <w:t>Zálohované výživné v právním řádu České republiky</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_Toc476489421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23</w:t>
            </w:r>
            <w:r w:rsidR="005020FA" w:rsidRPr="00584768">
              <w:rPr>
                <w:rFonts w:ascii="Garamond" w:hAnsi="Garamond"/>
                <w:noProof/>
                <w:webHidden/>
                <w:sz w:val="24"/>
                <w:szCs w:val="24"/>
              </w:rPr>
              <w:fldChar w:fldCharType="end"/>
            </w:r>
          </w:hyperlink>
        </w:p>
        <w:p w:rsidR="00584768" w:rsidRPr="00584768" w:rsidRDefault="00D20489" w:rsidP="00584768">
          <w:pPr>
            <w:pStyle w:val="Obsah2"/>
            <w:rPr>
              <w:rFonts w:ascii="Garamond" w:eastAsiaTheme="minorEastAsia" w:hAnsi="Garamond"/>
              <w:noProof/>
              <w:sz w:val="24"/>
              <w:szCs w:val="24"/>
              <w:lang w:eastAsia="cs-CZ"/>
            </w:rPr>
          </w:pPr>
          <w:hyperlink w:anchor="_Toc476489422" w:history="1">
            <w:r w:rsidR="00584768" w:rsidRPr="00584768">
              <w:rPr>
                <w:rStyle w:val="Hypertextovodkaz"/>
                <w:rFonts w:ascii="Garamond" w:eastAsiaTheme="majorEastAsia" w:hAnsi="Garamond" w:cstheme="majorBidi"/>
                <w:noProof/>
                <w:sz w:val="24"/>
                <w:szCs w:val="24"/>
              </w:rPr>
              <w:t>5.1.</w:t>
            </w:r>
            <w:r w:rsidR="00584768" w:rsidRPr="00584768">
              <w:rPr>
                <w:rFonts w:ascii="Garamond" w:eastAsiaTheme="minorEastAsia" w:hAnsi="Garamond"/>
                <w:noProof/>
                <w:sz w:val="24"/>
                <w:szCs w:val="24"/>
                <w:lang w:eastAsia="cs-CZ"/>
              </w:rPr>
              <w:tab/>
            </w:r>
            <w:r w:rsidR="00584768" w:rsidRPr="00584768">
              <w:rPr>
                <w:rStyle w:val="Hypertextovodkaz"/>
                <w:rFonts w:ascii="Garamond" w:eastAsiaTheme="majorEastAsia" w:hAnsi="Garamond" w:cstheme="majorBidi"/>
                <w:noProof/>
                <w:sz w:val="24"/>
                <w:szCs w:val="24"/>
              </w:rPr>
              <w:t>Pojem zálohované výživné</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_Toc476489422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23</w:t>
            </w:r>
            <w:r w:rsidR="005020FA" w:rsidRPr="00584768">
              <w:rPr>
                <w:rFonts w:ascii="Garamond" w:hAnsi="Garamond"/>
                <w:noProof/>
                <w:webHidden/>
                <w:sz w:val="24"/>
                <w:szCs w:val="24"/>
              </w:rPr>
              <w:fldChar w:fldCharType="end"/>
            </w:r>
          </w:hyperlink>
        </w:p>
        <w:p w:rsidR="00584768" w:rsidRPr="00584768" w:rsidRDefault="00D20489" w:rsidP="00584768">
          <w:pPr>
            <w:pStyle w:val="Obsah2"/>
            <w:rPr>
              <w:rFonts w:ascii="Garamond" w:eastAsiaTheme="minorEastAsia" w:hAnsi="Garamond"/>
              <w:noProof/>
              <w:sz w:val="24"/>
              <w:szCs w:val="24"/>
              <w:lang w:eastAsia="cs-CZ"/>
            </w:rPr>
          </w:pPr>
          <w:hyperlink w:anchor="_Toc476489423" w:history="1">
            <w:r w:rsidR="00584768" w:rsidRPr="00584768">
              <w:rPr>
                <w:rStyle w:val="Hypertextovodkaz"/>
                <w:rFonts w:ascii="Garamond" w:eastAsiaTheme="majorEastAsia" w:hAnsi="Garamond" w:cstheme="majorBidi"/>
                <w:noProof/>
                <w:sz w:val="24"/>
                <w:szCs w:val="24"/>
              </w:rPr>
              <w:t>5.2.</w:t>
            </w:r>
            <w:r w:rsidR="00584768" w:rsidRPr="00584768">
              <w:rPr>
                <w:rFonts w:ascii="Garamond" w:eastAsiaTheme="minorEastAsia" w:hAnsi="Garamond"/>
                <w:noProof/>
                <w:sz w:val="24"/>
                <w:szCs w:val="24"/>
                <w:lang w:eastAsia="cs-CZ"/>
              </w:rPr>
              <w:tab/>
            </w:r>
            <w:r w:rsidR="00584768" w:rsidRPr="00584768">
              <w:rPr>
                <w:rStyle w:val="Hypertextovodkaz"/>
                <w:rFonts w:ascii="Garamond" w:eastAsiaTheme="majorEastAsia" w:hAnsi="Garamond" w:cstheme="majorBidi"/>
                <w:noProof/>
                <w:sz w:val="24"/>
                <w:szCs w:val="24"/>
              </w:rPr>
              <w:t>Právní úprava zálohovaného výživného v zemích EU</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_Toc476489423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26</w:t>
            </w:r>
            <w:r w:rsidR="005020FA" w:rsidRPr="00584768">
              <w:rPr>
                <w:rFonts w:ascii="Garamond" w:hAnsi="Garamond"/>
                <w:noProof/>
                <w:webHidden/>
                <w:sz w:val="24"/>
                <w:szCs w:val="24"/>
              </w:rPr>
              <w:fldChar w:fldCharType="end"/>
            </w:r>
          </w:hyperlink>
        </w:p>
        <w:p w:rsidR="00584768" w:rsidRPr="00584768" w:rsidRDefault="00D20489" w:rsidP="00584768">
          <w:pPr>
            <w:pStyle w:val="Obsah2"/>
            <w:rPr>
              <w:rFonts w:ascii="Garamond" w:eastAsiaTheme="minorEastAsia" w:hAnsi="Garamond"/>
              <w:noProof/>
              <w:sz w:val="24"/>
              <w:szCs w:val="24"/>
              <w:lang w:eastAsia="cs-CZ"/>
            </w:rPr>
          </w:pPr>
          <w:hyperlink w:anchor="_Toc476489424" w:history="1">
            <w:r w:rsidR="00584768" w:rsidRPr="00584768">
              <w:rPr>
                <w:rStyle w:val="Hypertextovodkaz"/>
                <w:rFonts w:ascii="Garamond" w:eastAsiaTheme="majorEastAsia" w:hAnsi="Garamond" w:cstheme="majorBidi"/>
                <w:noProof/>
                <w:sz w:val="24"/>
                <w:szCs w:val="24"/>
              </w:rPr>
              <w:t>5.3.</w:t>
            </w:r>
            <w:r w:rsidR="00584768" w:rsidRPr="00584768">
              <w:rPr>
                <w:rFonts w:ascii="Garamond" w:eastAsiaTheme="minorEastAsia" w:hAnsi="Garamond"/>
                <w:noProof/>
                <w:sz w:val="24"/>
                <w:szCs w:val="24"/>
                <w:lang w:eastAsia="cs-CZ"/>
              </w:rPr>
              <w:tab/>
            </w:r>
            <w:r w:rsidR="00584768" w:rsidRPr="00584768">
              <w:rPr>
                <w:rStyle w:val="Hypertextovodkaz"/>
                <w:rFonts w:ascii="Garamond" w:eastAsiaTheme="majorEastAsia" w:hAnsi="Garamond" w:cstheme="majorBidi"/>
                <w:noProof/>
                <w:sz w:val="24"/>
                <w:szCs w:val="24"/>
              </w:rPr>
              <w:t>Poslední pokus o zavedení zálohovaného výživného v ČR a úvahy de lege ferenda</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_Toc476489424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28</w:t>
            </w:r>
            <w:r w:rsidR="005020FA" w:rsidRPr="00584768">
              <w:rPr>
                <w:rFonts w:ascii="Garamond" w:hAnsi="Garamond"/>
                <w:noProof/>
                <w:webHidden/>
                <w:sz w:val="24"/>
                <w:szCs w:val="24"/>
              </w:rPr>
              <w:fldChar w:fldCharType="end"/>
            </w:r>
          </w:hyperlink>
        </w:p>
        <w:p w:rsidR="00584768" w:rsidRPr="00584768" w:rsidRDefault="00D20489" w:rsidP="00584768">
          <w:pPr>
            <w:pStyle w:val="Obsah1"/>
            <w:spacing w:line="360" w:lineRule="auto"/>
            <w:jc w:val="both"/>
            <w:rPr>
              <w:rFonts w:ascii="Garamond" w:eastAsiaTheme="minorEastAsia" w:hAnsi="Garamond"/>
              <w:noProof/>
              <w:sz w:val="24"/>
              <w:szCs w:val="24"/>
              <w:lang w:eastAsia="cs-CZ"/>
            </w:rPr>
          </w:pPr>
          <w:hyperlink w:anchor="_Toc476489425" w:history="1">
            <w:r w:rsidR="00584768" w:rsidRPr="00584768">
              <w:rPr>
                <w:rStyle w:val="Hypertextovodkaz"/>
                <w:rFonts w:ascii="Garamond" w:hAnsi="Garamond"/>
                <w:noProof/>
                <w:sz w:val="24"/>
                <w:szCs w:val="24"/>
              </w:rPr>
              <w:t>6.</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Právo na úroky z prodlení z dlužného výživného</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_Toc476489425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32</w:t>
            </w:r>
            <w:r w:rsidR="005020FA" w:rsidRPr="00584768">
              <w:rPr>
                <w:rFonts w:ascii="Garamond" w:hAnsi="Garamond"/>
                <w:noProof/>
                <w:webHidden/>
                <w:sz w:val="24"/>
                <w:szCs w:val="24"/>
              </w:rPr>
              <w:fldChar w:fldCharType="end"/>
            </w:r>
          </w:hyperlink>
        </w:p>
        <w:p w:rsidR="00584768" w:rsidRPr="00584768" w:rsidRDefault="00D20489" w:rsidP="00584768">
          <w:pPr>
            <w:pStyle w:val="Obsah1"/>
            <w:spacing w:line="360" w:lineRule="auto"/>
            <w:jc w:val="both"/>
            <w:rPr>
              <w:rFonts w:ascii="Garamond" w:eastAsiaTheme="minorEastAsia" w:hAnsi="Garamond"/>
              <w:noProof/>
              <w:sz w:val="24"/>
              <w:szCs w:val="24"/>
              <w:lang w:eastAsia="cs-CZ"/>
            </w:rPr>
          </w:pPr>
          <w:hyperlink w:anchor="_Toc476489426" w:history="1">
            <w:r w:rsidR="00584768" w:rsidRPr="00584768">
              <w:rPr>
                <w:rStyle w:val="Hypertextovodkaz"/>
                <w:rFonts w:ascii="Garamond" w:hAnsi="Garamond"/>
                <w:noProof/>
                <w:sz w:val="24"/>
                <w:szCs w:val="24"/>
              </w:rPr>
              <w:t>7.</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Závěr</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_Toc476489426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36</w:t>
            </w:r>
            <w:r w:rsidR="005020FA" w:rsidRPr="00584768">
              <w:rPr>
                <w:rFonts w:ascii="Garamond" w:hAnsi="Garamond"/>
                <w:noProof/>
                <w:webHidden/>
                <w:sz w:val="24"/>
                <w:szCs w:val="24"/>
              </w:rPr>
              <w:fldChar w:fldCharType="end"/>
            </w:r>
          </w:hyperlink>
        </w:p>
        <w:p w:rsidR="00584768" w:rsidRPr="00584768" w:rsidRDefault="00D20489" w:rsidP="00584768">
          <w:pPr>
            <w:pStyle w:val="Obsah1"/>
            <w:spacing w:line="360" w:lineRule="auto"/>
            <w:jc w:val="both"/>
            <w:rPr>
              <w:rFonts w:ascii="Garamond" w:eastAsiaTheme="minorEastAsia" w:hAnsi="Garamond"/>
              <w:noProof/>
              <w:sz w:val="24"/>
              <w:szCs w:val="24"/>
              <w:lang w:eastAsia="cs-CZ"/>
            </w:rPr>
          </w:pPr>
          <w:hyperlink w:anchor="_Toc476489427" w:history="1">
            <w:r w:rsidR="00584768" w:rsidRPr="00584768">
              <w:rPr>
                <w:rStyle w:val="Hypertextovodkaz"/>
                <w:rFonts w:ascii="Garamond" w:hAnsi="Garamond"/>
                <w:noProof/>
                <w:sz w:val="24"/>
                <w:szCs w:val="24"/>
              </w:rPr>
              <w:t>8.</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Seznam použitých zdrojů</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_Toc476489427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39</w:t>
            </w:r>
            <w:r w:rsidR="005020FA" w:rsidRPr="00584768">
              <w:rPr>
                <w:rFonts w:ascii="Garamond" w:hAnsi="Garamond"/>
                <w:noProof/>
                <w:webHidden/>
                <w:sz w:val="24"/>
                <w:szCs w:val="24"/>
              </w:rPr>
              <w:fldChar w:fldCharType="end"/>
            </w:r>
          </w:hyperlink>
        </w:p>
        <w:p w:rsidR="00584768" w:rsidRPr="00584768" w:rsidRDefault="00D20489" w:rsidP="00584768">
          <w:pPr>
            <w:pStyle w:val="Obsah2"/>
            <w:rPr>
              <w:rFonts w:ascii="Garamond" w:eastAsiaTheme="minorEastAsia" w:hAnsi="Garamond"/>
              <w:noProof/>
              <w:sz w:val="24"/>
              <w:szCs w:val="24"/>
              <w:lang w:eastAsia="cs-CZ"/>
            </w:rPr>
          </w:pPr>
          <w:hyperlink w:anchor="_Toc476489428" w:history="1">
            <w:r w:rsidR="00584768" w:rsidRPr="00584768">
              <w:rPr>
                <w:rStyle w:val="Hypertextovodkaz"/>
                <w:rFonts w:ascii="Garamond" w:hAnsi="Garamond"/>
                <w:noProof/>
                <w:sz w:val="24"/>
                <w:szCs w:val="24"/>
              </w:rPr>
              <w:t>8.1.</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Monografie</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_Toc476489428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39</w:t>
            </w:r>
            <w:r w:rsidR="005020FA" w:rsidRPr="00584768">
              <w:rPr>
                <w:rFonts w:ascii="Garamond" w:hAnsi="Garamond"/>
                <w:noProof/>
                <w:webHidden/>
                <w:sz w:val="24"/>
                <w:szCs w:val="24"/>
              </w:rPr>
              <w:fldChar w:fldCharType="end"/>
            </w:r>
          </w:hyperlink>
        </w:p>
        <w:p w:rsidR="00584768" w:rsidRPr="00584768" w:rsidRDefault="00D20489" w:rsidP="00584768">
          <w:pPr>
            <w:pStyle w:val="Obsah2"/>
            <w:rPr>
              <w:rFonts w:ascii="Garamond" w:eastAsiaTheme="minorEastAsia" w:hAnsi="Garamond"/>
              <w:noProof/>
              <w:sz w:val="24"/>
              <w:szCs w:val="24"/>
              <w:lang w:eastAsia="cs-CZ"/>
            </w:rPr>
          </w:pPr>
          <w:hyperlink w:anchor="_Toc476489429" w:history="1">
            <w:r w:rsidR="00584768" w:rsidRPr="00584768">
              <w:rPr>
                <w:rStyle w:val="Hypertextovodkaz"/>
                <w:rFonts w:ascii="Garamond" w:hAnsi="Garamond"/>
                <w:noProof/>
                <w:sz w:val="24"/>
                <w:szCs w:val="24"/>
              </w:rPr>
              <w:t>8.2.</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Odborné články</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_Toc476489429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39</w:t>
            </w:r>
            <w:r w:rsidR="005020FA" w:rsidRPr="00584768">
              <w:rPr>
                <w:rFonts w:ascii="Garamond" w:hAnsi="Garamond"/>
                <w:noProof/>
                <w:webHidden/>
                <w:sz w:val="24"/>
                <w:szCs w:val="24"/>
              </w:rPr>
              <w:fldChar w:fldCharType="end"/>
            </w:r>
          </w:hyperlink>
        </w:p>
        <w:p w:rsidR="00584768" w:rsidRPr="00584768" w:rsidRDefault="00D20489" w:rsidP="00584768">
          <w:pPr>
            <w:pStyle w:val="Obsah2"/>
            <w:rPr>
              <w:rFonts w:ascii="Garamond" w:eastAsiaTheme="minorEastAsia" w:hAnsi="Garamond"/>
              <w:noProof/>
              <w:sz w:val="24"/>
              <w:szCs w:val="24"/>
              <w:lang w:eastAsia="cs-CZ"/>
            </w:rPr>
          </w:pPr>
          <w:hyperlink w:anchor="_Toc476489430" w:history="1">
            <w:r w:rsidR="00584768" w:rsidRPr="00584768">
              <w:rPr>
                <w:rStyle w:val="Hypertextovodkaz"/>
                <w:rFonts w:ascii="Garamond" w:hAnsi="Garamond"/>
                <w:noProof/>
                <w:sz w:val="24"/>
                <w:szCs w:val="24"/>
              </w:rPr>
              <w:t>8.3.</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Komentáře</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_Toc476489430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40</w:t>
            </w:r>
            <w:r w:rsidR="005020FA" w:rsidRPr="00584768">
              <w:rPr>
                <w:rFonts w:ascii="Garamond" w:hAnsi="Garamond"/>
                <w:noProof/>
                <w:webHidden/>
                <w:sz w:val="24"/>
                <w:szCs w:val="24"/>
              </w:rPr>
              <w:fldChar w:fldCharType="end"/>
            </w:r>
          </w:hyperlink>
        </w:p>
        <w:p w:rsidR="00584768" w:rsidRPr="00584768" w:rsidRDefault="00D20489" w:rsidP="00584768">
          <w:pPr>
            <w:pStyle w:val="Obsah2"/>
            <w:rPr>
              <w:rFonts w:ascii="Garamond" w:eastAsiaTheme="minorEastAsia" w:hAnsi="Garamond"/>
              <w:noProof/>
              <w:sz w:val="24"/>
              <w:szCs w:val="24"/>
              <w:lang w:eastAsia="cs-CZ"/>
            </w:rPr>
          </w:pPr>
          <w:hyperlink w:anchor="_Toc476489431" w:history="1">
            <w:r w:rsidR="00584768" w:rsidRPr="00584768">
              <w:rPr>
                <w:rStyle w:val="Hypertextovodkaz"/>
                <w:rFonts w:ascii="Garamond" w:hAnsi="Garamond"/>
                <w:noProof/>
                <w:sz w:val="24"/>
                <w:szCs w:val="24"/>
              </w:rPr>
              <w:t>8.4.</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Právní předpisy</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_Toc476489431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40</w:t>
            </w:r>
            <w:r w:rsidR="005020FA" w:rsidRPr="00584768">
              <w:rPr>
                <w:rFonts w:ascii="Garamond" w:hAnsi="Garamond"/>
                <w:noProof/>
                <w:webHidden/>
                <w:sz w:val="24"/>
                <w:szCs w:val="24"/>
              </w:rPr>
              <w:fldChar w:fldCharType="end"/>
            </w:r>
          </w:hyperlink>
        </w:p>
        <w:p w:rsidR="00584768" w:rsidRPr="00584768" w:rsidRDefault="00D20489" w:rsidP="00584768">
          <w:pPr>
            <w:pStyle w:val="Obsah2"/>
            <w:rPr>
              <w:rFonts w:ascii="Garamond" w:eastAsiaTheme="minorEastAsia" w:hAnsi="Garamond"/>
              <w:noProof/>
              <w:sz w:val="24"/>
              <w:szCs w:val="24"/>
              <w:lang w:eastAsia="cs-CZ"/>
            </w:rPr>
          </w:pPr>
          <w:hyperlink w:anchor="_Toc476489432" w:history="1">
            <w:r w:rsidR="00584768" w:rsidRPr="00584768">
              <w:rPr>
                <w:rStyle w:val="Hypertextovodkaz"/>
                <w:rFonts w:ascii="Garamond" w:eastAsia="Calibri" w:hAnsi="Garamond"/>
                <w:noProof/>
                <w:sz w:val="24"/>
                <w:szCs w:val="24"/>
              </w:rPr>
              <w:t>8.5.</w:t>
            </w:r>
            <w:r w:rsidR="00584768" w:rsidRPr="00584768">
              <w:rPr>
                <w:rFonts w:ascii="Garamond" w:eastAsiaTheme="minorEastAsia" w:hAnsi="Garamond"/>
                <w:noProof/>
                <w:sz w:val="24"/>
                <w:szCs w:val="24"/>
                <w:lang w:eastAsia="cs-CZ"/>
              </w:rPr>
              <w:tab/>
            </w:r>
            <w:r w:rsidR="00584768" w:rsidRPr="00584768">
              <w:rPr>
                <w:rStyle w:val="Hypertextovodkaz"/>
                <w:rFonts w:ascii="Garamond" w:eastAsia="Calibri" w:hAnsi="Garamond"/>
                <w:noProof/>
                <w:sz w:val="24"/>
                <w:szCs w:val="24"/>
              </w:rPr>
              <w:t>Judikatura</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_Toc476489432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41</w:t>
            </w:r>
            <w:r w:rsidR="005020FA" w:rsidRPr="00584768">
              <w:rPr>
                <w:rFonts w:ascii="Garamond" w:hAnsi="Garamond"/>
                <w:noProof/>
                <w:webHidden/>
                <w:sz w:val="24"/>
                <w:szCs w:val="24"/>
              </w:rPr>
              <w:fldChar w:fldCharType="end"/>
            </w:r>
          </w:hyperlink>
        </w:p>
        <w:p w:rsidR="00584768" w:rsidRPr="00584768" w:rsidRDefault="00D20489" w:rsidP="00584768">
          <w:pPr>
            <w:pStyle w:val="Obsah2"/>
            <w:rPr>
              <w:rFonts w:ascii="Garamond" w:eastAsiaTheme="minorEastAsia" w:hAnsi="Garamond"/>
              <w:noProof/>
              <w:sz w:val="24"/>
              <w:szCs w:val="24"/>
              <w:lang w:eastAsia="cs-CZ"/>
            </w:rPr>
          </w:pPr>
          <w:hyperlink w:anchor="_Toc476489433" w:history="1">
            <w:r w:rsidR="00584768" w:rsidRPr="00584768">
              <w:rPr>
                <w:rStyle w:val="Hypertextovodkaz"/>
                <w:rFonts w:ascii="Garamond" w:hAnsi="Garamond"/>
                <w:noProof/>
                <w:sz w:val="24"/>
                <w:szCs w:val="24"/>
              </w:rPr>
              <w:t>8.6.</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Internetové zdroje</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_Toc476489433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41</w:t>
            </w:r>
            <w:r w:rsidR="005020FA" w:rsidRPr="00584768">
              <w:rPr>
                <w:rFonts w:ascii="Garamond" w:hAnsi="Garamond"/>
                <w:noProof/>
                <w:webHidden/>
                <w:sz w:val="24"/>
                <w:szCs w:val="24"/>
              </w:rPr>
              <w:fldChar w:fldCharType="end"/>
            </w:r>
          </w:hyperlink>
        </w:p>
        <w:p w:rsidR="00584768" w:rsidRPr="00584768" w:rsidRDefault="00D20489" w:rsidP="00584768">
          <w:pPr>
            <w:pStyle w:val="Obsah2"/>
            <w:rPr>
              <w:rFonts w:ascii="Garamond" w:eastAsiaTheme="minorEastAsia" w:hAnsi="Garamond"/>
              <w:noProof/>
              <w:sz w:val="24"/>
              <w:szCs w:val="24"/>
              <w:lang w:eastAsia="cs-CZ"/>
            </w:rPr>
          </w:pPr>
          <w:hyperlink w:anchor="_Toc476489434" w:history="1">
            <w:r w:rsidR="00584768" w:rsidRPr="00584768">
              <w:rPr>
                <w:rStyle w:val="Hypertextovodkaz"/>
                <w:rFonts w:ascii="Garamond" w:hAnsi="Garamond"/>
                <w:noProof/>
                <w:sz w:val="24"/>
                <w:szCs w:val="24"/>
              </w:rPr>
              <w:t>8.7.</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Ostatní zdroje</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_Toc476489434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42</w:t>
            </w:r>
            <w:r w:rsidR="005020FA" w:rsidRPr="00584768">
              <w:rPr>
                <w:rFonts w:ascii="Garamond" w:hAnsi="Garamond"/>
                <w:noProof/>
                <w:webHidden/>
                <w:sz w:val="24"/>
                <w:szCs w:val="24"/>
              </w:rPr>
              <w:fldChar w:fldCharType="end"/>
            </w:r>
          </w:hyperlink>
        </w:p>
        <w:p w:rsidR="00584768" w:rsidRPr="00584768" w:rsidRDefault="00D20489" w:rsidP="00584768">
          <w:pPr>
            <w:pStyle w:val="Obsah1"/>
            <w:spacing w:line="360" w:lineRule="auto"/>
            <w:jc w:val="both"/>
            <w:rPr>
              <w:rFonts w:ascii="Garamond" w:eastAsiaTheme="minorEastAsia" w:hAnsi="Garamond"/>
              <w:noProof/>
              <w:sz w:val="24"/>
              <w:szCs w:val="24"/>
              <w:lang w:eastAsia="cs-CZ"/>
            </w:rPr>
          </w:pPr>
          <w:hyperlink w:anchor="_Toc476489435" w:history="1">
            <w:r w:rsidR="00584768" w:rsidRPr="00584768">
              <w:rPr>
                <w:rStyle w:val="Hypertextovodkaz"/>
                <w:rFonts w:ascii="Garamond" w:hAnsi="Garamond"/>
                <w:noProof/>
                <w:sz w:val="24"/>
                <w:szCs w:val="24"/>
              </w:rPr>
              <w:t>9.</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Shrnutí</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_Toc476489435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43</w:t>
            </w:r>
            <w:r w:rsidR="005020FA" w:rsidRPr="00584768">
              <w:rPr>
                <w:rFonts w:ascii="Garamond" w:hAnsi="Garamond"/>
                <w:noProof/>
                <w:webHidden/>
                <w:sz w:val="24"/>
                <w:szCs w:val="24"/>
              </w:rPr>
              <w:fldChar w:fldCharType="end"/>
            </w:r>
          </w:hyperlink>
        </w:p>
        <w:p w:rsidR="00584768" w:rsidRPr="00584768" w:rsidRDefault="00D20489" w:rsidP="00584768">
          <w:pPr>
            <w:pStyle w:val="Obsah1"/>
            <w:spacing w:line="360" w:lineRule="auto"/>
            <w:jc w:val="both"/>
            <w:rPr>
              <w:rFonts w:ascii="Garamond" w:eastAsiaTheme="minorEastAsia" w:hAnsi="Garamond"/>
              <w:noProof/>
              <w:sz w:val="24"/>
              <w:szCs w:val="24"/>
              <w:lang w:eastAsia="cs-CZ"/>
            </w:rPr>
          </w:pPr>
          <w:hyperlink w:anchor="_Toc476489436" w:history="1">
            <w:r w:rsidR="00584768" w:rsidRPr="00584768">
              <w:rPr>
                <w:rStyle w:val="Hypertextovodkaz"/>
                <w:rFonts w:ascii="Garamond" w:hAnsi="Garamond"/>
                <w:noProof/>
                <w:sz w:val="24"/>
                <w:szCs w:val="24"/>
              </w:rPr>
              <w:t>10.</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Abstract</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_Toc476489436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44</w:t>
            </w:r>
            <w:r w:rsidR="005020FA" w:rsidRPr="00584768">
              <w:rPr>
                <w:rFonts w:ascii="Garamond" w:hAnsi="Garamond"/>
                <w:noProof/>
                <w:webHidden/>
                <w:sz w:val="24"/>
                <w:szCs w:val="24"/>
              </w:rPr>
              <w:fldChar w:fldCharType="end"/>
            </w:r>
          </w:hyperlink>
        </w:p>
        <w:p w:rsidR="00584768" w:rsidRPr="00584768" w:rsidRDefault="00D20489" w:rsidP="00584768">
          <w:pPr>
            <w:pStyle w:val="Obsah1"/>
            <w:spacing w:line="360" w:lineRule="auto"/>
            <w:jc w:val="both"/>
            <w:rPr>
              <w:rFonts w:ascii="Garamond" w:eastAsiaTheme="minorEastAsia" w:hAnsi="Garamond"/>
              <w:noProof/>
              <w:sz w:val="24"/>
              <w:szCs w:val="24"/>
              <w:lang w:eastAsia="cs-CZ"/>
            </w:rPr>
          </w:pPr>
          <w:hyperlink w:anchor="_Toc476489437" w:history="1">
            <w:r w:rsidR="00584768" w:rsidRPr="00584768">
              <w:rPr>
                <w:rStyle w:val="Hypertextovodkaz"/>
                <w:rFonts w:ascii="Garamond" w:hAnsi="Garamond"/>
                <w:noProof/>
                <w:sz w:val="24"/>
                <w:szCs w:val="24"/>
              </w:rPr>
              <w:t>11.</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Klíčová slova</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_Toc476489437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45</w:t>
            </w:r>
            <w:r w:rsidR="005020FA" w:rsidRPr="00584768">
              <w:rPr>
                <w:rFonts w:ascii="Garamond" w:hAnsi="Garamond"/>
                <w:noProof/>
                <w:webHidden/>
                <w:sz w:val="24"/>
                <w:szCs w:val="24"/>
              </w:rPr>
              <w:fldChar w:fldCharType="end"/>
            </w:r>
          </w:hyperlink>
        </w:p>
        <w:p w:rsidR="00584768" w:rsidRPr="00584768" w:rsidRDefault="00D20489" w:rsidP="00584768">
          <w:pPr>
            <w:pStyle w:val="Obsah1"/>
            <w:spacing w:line="360" w:lineRule="auto"/>
            <w:jc w:val="both"/>
            <w:rPr>
              <w:rFonts w:ascii="Garamond" w:eastAsiaTheme="minorEastAsia" w:hAnsi="Garamond"/>
              <w:noProof/>
              <w:sz w:val="24"/>
              <w:szCs w:val="24"/>
              <w:lang w:eastAsia="cs-CZ"/>
            </w:rPr>
          </w:pPr>
          <w:hyperlink w:anchor="_Toc476489438" w:history="1">
            <w:r w:rsidR="00584768" w:rsidRPr="00584768">
              <w:rPr>
                <w:rStyle w:val="Hypertextovodkaz"/>
                <w:rFonts w:ascii="Garamond" w:hAnsi="Garamond"/>
                <w:noProof/>
                <w:sz w:val="24"/>
                <w:szCs w:val="24"/>
              </w:rPr>
              <w:t>12.</w:t>
            </w:r>
            <w:r w:rsidR="00584768" w:rsidRPr="00584768">
              <w:rPr>
                <w:rFonts w:ascii="Garamond" w:eastAsiaTheme="minorEastAsia" w:hAnsi="Garamond"/>
                <w:noProof/>
                <w:sz w:val="24"/>
                <w:szCs w:val="24"/>
                <w:lang w:eastAsia="cs-CZ"/>
              </w:rPr>
              <w:tab/>
            </w:r>
            <w:r w:rsidR="00584768" w:rsidRPr="00584768">
              <w:rPr>
                <w:rStyle w:val="Hypertextovodkaz"/>
                <w:rFonts w:ascii="Garamond" w:hAnsi="Garamond"/>
                <w:noProof/>
                <w:sz w:val="24"/>
                <w:szCs w:val="24"/>
              </w:rPr>
              <w:t>Key words</w:t>
            </w:r>
            <w:r w:rsidR="00584768" w:rsidRPr="00584768">
              <w:rPr>
                <w:rFonts w:ascii="Garamond" w:hAnsi="Garamond"/>
                <w:noProof/>
                <w:webHidden/>
                <w:sz w:val="24"/>
                <w:szCs w:val="24"/>
              </w:rPr>
              <w:tab/>
            </w:r>
            <w:r w:rsidR="005020FA" w:rsidRPr="00584768">
              <w:rPr>
                <w:rFonts w:ascii="Garamond" w:hAnsi="Garamond"/>
                <w:noProof/>
                <w:webHidden/>
                <w:sz w:val="24"/>
                <w:szCs w:val="24"/>
              </w:rPr>
              <w:fldChar w:fldCharType="begin"/>
            </w:r>
            <w:r w:rsidR="00584768" w:rsidRPr="00584768">
              <w:rPr>
                <w:rFonts w:ascii="Garamond" w:hAnsi="Garamond"/>
                <w:noProof/>
                <w:webHidden/>
                <w:sz w:val="24"/>
                <w:szCs w:val="24"/>
              </w:rPr>
              <w:instrText xml:space="preserve"> PAGEREF _Toc476489438 \h </w:instrText>
            </w:r>
            <w:r w:rsidR="005020FA" w:rsidRPr="00584768">
              <w:rPr>
                <w:rFonts w:ascii="Garamond" w:hAnsi="Garamond"/>
                <w:noProof/>
                <w:webHidden/>
                <w:sz w:val="24"/>
                <w:szCs w:val="24"/>
              </w:rPr>
            </w:r>
            <w:r w:rsidR="005020FA" w:rsidRPr="00584768">
              <w:rPr>
                <w:rFonts w:ascii="Garamond" w:hAnsi="Garamond"/>
                <w:noProof/>
                <w:webHidden/>
                <w:sz w:val="24"/>
                <w:szCs w:val="24"/>
              </w:rPr>
              <w:fldChar w:fldCharType="separate"/>
            </w:r>
            <w:r w:rsidR="00F66F6A">
              <w:rPr>
                <w:rFonts w:ascii="Garamond" w:hAnsi="Garamond"/>
                <w:noProof/>
                <w:webHidden/>
                <w:sz w:val="24"/>
                <w:szCs w:val="24"/>
              </w:rPr>
              <w:t>45</w:t>
            </w:r>
            <w:r w:rsidR="005020FA" w:rsidRPr="00584768">
              <w:rPr>
                <w:rFonts w:ascii="Garamond" w:hAnsi="Garamond"/>
                <w:noProof/>
                <w:webHidden/>
                <w:sz w:val="24"/>
                <w:szCs w:val="24"/>
              </w:rPr>
              <w:fldChar w:fldCharType="end"/>
            </w:r>
          </w:hyperlink>
        </w:p>
        <w:p w:rsidR="00A85ABD" w:rsidRDefault="005020FA" w:rsidP="00584768">
          <w:pPr>
            <w:spacing w:line="360" w:lineRule="auto"/>
            <w:jc w:val="both"/>
          </w:pPr>
          <w:r w:rsidRPr="00584768">
            <w:rPr>
              <w:rFonts w:ascii="Garamond" w:hAnsi="Garamond" w:cs="Times New Roman"/>
              <w:bCs/>
              <w:sz w:val="24"/>
              <w:szCs w:val="24"/>
            </w:rPr>
            <w:fldChar w:fldCharType="end"/>
          </w:r>
        </w:p>
      </w:sdtContent>
    </w:sdt>
    <w:p w:rsidR="00624639" w:rsidRDefault="00624639" w:rsidP="00624639">
      <w:pPr>
        <w:pStyle w:val="Bezmezer"/>
      </w:pPr>
    </w:p>
    <w:p w:rsidR="00624639" w:rsidRDefault="00624639">
      <w:pPr>
        <w:rPr>
          <w:rFonts w:ascii="Garamond" w:hAnsi="Garamond"/>
          <w:sz w:val="24"/>
        </w:rPr>
      </w:pPr>
      <w:r>
        <w:br w:type="page"/>
      </w:r>
    </w:p>
    <w:p w:rsidR="0081162F" w:rsidRDefault="0081162F" w:rsidP="00624639">
      <w:pPr>
        <w:pStyle w:val="Nadpis1"/>
        <w:numPr>
          <w:ilvl w:val="0"/>
          <w:numId w:val="1"/>
        </w:numPr>
      </w:pPr>
      <w:bookmarkStart w:id="0" w:name="_Toc476489415"/>
      <w:r>
        <w:lastRenderedPageBreak/>
        <w:t>Seznam použitých zkratek</w:t>
      </w:r>
      <w:bookmarkEnd w:id="0"/>
    </w:p>
    <w:p w:rsidR="0039494A" w:rsidRPr="00A85ABD" w:rsidRDefault="0039494A" w:rsidP="00A85ABD">
      <w:pPr>
        <w:spacing w:after="0" w:line="360" w:lineRule="auto"/>
        <w:ind w:left="1410" w:hanging="1410"/>
        <w:jc w:val="both"/>
        <w:rPr>
          <w:rFonts w:ascii="Times New Roman" w:eastAsia="Calibri" w:hAnsi="Times New Roman" w:cs="Times New Roman"/>
          <w:sz w:val="24"/>
        </w:rPr>
      </w:pPr>
      <w:r w:rsidRPr="00A85ABD">
        <w:rPr>
          <w:rFonts w:ascii="Times New Roman" w:eastAsia="Calibri" w:hAnsi="Times New Roman" w:cs="Times New Roman"/>
          <w:b/>
          <w:sz w:val="24"/>
        </w:rPr>
        <w:t xml:space="preserve">EŘ </w:t>
      </w:r>
      <w:r w:rsidR="00A85ABD">
        <w:rPr>
          <w:rFonts w:ascii="Times New Roman" w:eastAsia="Calibri" w:hAnsi="Times New Roman" w:cs="Times New Roman"/>
          <w:sz w:val="24"/>
        </w:rPr>
        <w:tab/>
      </w:r>
      <w:r w:rsidR="00A85ABD">
        <w:rPr>
          <w:rFonts w:ascii="Times New Roman" w:eastAsia="Calibri" w:hAnsi="Times New Roman" w:cs="Times New Roman"/>
          <w:sz w:val="24"/>
        </w:rPr>
        <w:tab/>
      </w:r>
      <w:r w:rsidRPr="00A85ABD">
        <w:rPr>
          <w:rFonts w:ascii="Times New Roman" w:eastAsia="Calibri" w:hAnsi="Times New Roman" w:cs="Times New Roman"/>
          <w:sz w:val="24"/>
        </w:rPr>
        <w:t>zákon č. 120/2001 Sb., o soudních exekutorech a exekuční činnosti (</w:t>
      </w:r>
      <w:r w:rsidRPr="00A85ABD">
        <w:rPr>
          <w:rFonts w:ascii="Times New Roman" w:eastAsia="Calibri" w:hAnsi="Times New Roman" w:cs="Times New Roman"/>
          <w:bCs/>
          <w:sz w:val="24"/>
        </w:rPr>
        <w:t>exekuční řád</w:t>
      </w:r>
      <w:r w:rsidRPr="00A85ABD">
        <w:rPr>
          <w:rFonts w:ascii="Times New Roman" w:eastAsia="Calibri" w:hAnsi="Times New Roman" w:cs="Times New Roman"/>
          <w:sz w:val="24"/>
        </w:rPr>
        <w:t>)</w:t>
      </w:r>
    </w:p>
    <w:p w:rsidR="000B1645" w:rsidRPr="00A85ABD" w:rsidRDefault="000B1645" w:rsidP="00AF2AE4">
      <w:pPr>
        <w:spacing w:after="0" w:line="360" w:lineRule="auto"/>
        <w:jc w:val="both"/>
        <w:rPr>
          <w:rFonts w:ascii="Times New Roman" w:eastAsia="Calibri" w:hAnsi="Times New Roman" w:cs="Times New Roman"/>
          <w:sz w:val="24"/>
        </w:rPr>
      </w:pPr>
      <w:r w:rsidRPr="00A85ABD">
        <w:rPr>
          <w:rFonts w:ascii="Times New Roman" w:eastAsia="Calibri" w:hAnsi="Times New Roman" w:cs="Times New Roman"/>
          <w:b/>
          <w:sz w:val="24"/>
        </w:rPr>
        <w:t>IZ</w:t>
      </w:r>
      <w:r w:rsidR="00A85ABD">
        <w:rPr>
          <w:rFonts w:ascii="Times New Roman" w:eastAsia="Calibri" w:hAnsi="Times New Roman" w:cs="Times New Roman"/>
          <w:sz w:val="24"/>
        </w:rPr>
        <w:t xml:space="preserve"> </w:t>
      </w:r>
      <w:r w:rsidR="00A85ABD">
        <w:rPr>
          <w:rFonts w:ascii="Times New Roman" w:eastAsia="Calibri" w:hAnsi="Times New Roman" w:cs="Times New Roman"/>
          <w:sz w:val="24"/>
        </w:rPr>
        <w:tab/>
      </w:r>
      <w:r w:rsidR="00A85ABD">
        <w:rPr>
          <w:rFonts w:ascii="Times New Roman" w:eastAsia="Calibri" w:hAnsi="Times New Roman" w:cs="Times New Roman"/>
          <w:sz w:val="24"/>
        </w:rPr>
        <w:tab/>
      </w:r>
      <w:r w:rsidRPr="00A85ABD">
        <w:rPr>
          <w:rFonts w:ascii="Times New Roman" w:eastAsia="Calibri" w:hAnsi="Times New Roman" w:cs="Times New Roman"/>
          <w:sz w:val="24"/>
        </w:rPr>
        <w:t>zákon č. 182/2006 Sb., o úpadku a způsobech jeho řešení (insolvenční zákon)</w:t>
      </w:r>
    </w:p>
    <w:p w:rsidR="00E607ED" w:rsidRPr="00A85ABD" w:rsidRDefault="00E607ED" w:rsidP="00A85ABD">
      <w:pPr>
        <w:spacing w:after="0" w:line="360" w:lineRule="auto"/>
        <w:ind w:left="1410" w:hanging="1410"/>
        <w:jc w:val="both"/>
        <w:rPr>
          <w:rFonts w:ascii="Times New Roman" w:eastAsia="Calibri" w:hAnsi="Times New Roman" w:cs="Times New Roman"/>
          <w:sz w:val="24"/>
        </w:rPr>
      </w:pPr>
      <w:r w:rsidRPr="00A85ABD">
        <w:rPr>
          <w:rFonts w:ascii="Times New Roman" w:eastAsia="Calibri" w:hAnsi="Times New Roman" w:cs="Times New Roman"/>
          <w:b/>
          <w:sz w:val="24"/>
        </w:rPr>
        <w:t>LPS</w:t>
      </w:r>
      <w:r w:rsidR="00A85ABD">
        <w:rPr>
          <w:rFonts w:ascii="Times New Roman" w:eastAsia="Calibri" w:hAnsi="Times New Roman" w:cs="Times New Roman"/>
          <w:sz w:val="24"/>
        </w:rPr>
        <w:t xml:space="preserve"> </w:t>
      </w:r>
      <w:r w:rsidR="00A85ABD">
        <w:rPr>
          <w:rFonts w:ascii="Times New Roman" w:eastAsia="Calibri" w:hAnsi="Times New Roman" w:cs="Times New Roman"/>
          <w:sz w:val="24"/>
        </w:rPr>
        <w:tab/>
      </w:r>
      <w:r w:rsidR="00A85ABD">
        <w:rPr>
          <w:rFonts w:ascii="Times New Roman" w:eastAsia="Calibri" w:hAnsi="Times New Roman" w:cs="Times New Roman"/>
          <w:sz w:val="24"/>
        </w:rPr>
        <w:tab/>
      </w:r>
      <w:r w:rsidRPr="00A85ABD">
        <w:rPr>
          <w:rFonts w:ascii="Times New Roman" w:eastAsia="Calibri" w:hAnsi="Times New Roman" w:cs="Times New Roman"/>
          <w:sz w:val="24"/>
        </w:rPr>
        <w:t>Listina základních práv a svobod vyhlášená jako součást ústavního pořádku České republiky s usnesením předsednictva České národní rady č. 2/1993 Sb.</w:t>
      </w:r>
    </w:p>
    <w:p w:rsidR="0039494A" w:rsidRPr="00A85ABD" w:rsidRDefault="0039494A" w:rsidP="00AF2AE4">
      <w:pPr>
        <w:pStyle w:val="Bezmezer"/>
        <w:rPr>
          <w:rFonts w:ascii="Times New Roman" w:hAnsi="Times New Roman" w:cs="Times New Roman"/>
        </w:rPr>
      </w:pPr>
      <w:r w:rsidRPr="00A85ABD">
        <w:rPr>
          <w:rFonts w:ascii="Times New Roman" w:hAnsi="Times New Roman" w:cs="Times New Roman"/>
          <w:b/>
        </w:rPr>
        <w:t>ObčZ</w:t>
      </w:r>
      <w:r w:rsidR="00A85ABD">
        <w:rPr>
          <w:rFonts w:ascii="Times New Roman" w:hAnsi="Times New Roman" w:cs="Times New Roman"/>
        </w:rPr>
        <w:tab/>
      </w:r>
      <w:r w:rsidR="00A85ABD">
        <w:rPr>
          <w:rFonts w:ascii="Times New Roman" w:hAnsi="Times New Roman" w:cs="Times New Roman"/>
        </w:rPr>
        <w:tab/>
      </w:r>
      <w:r w:rsidRPr="00A85ABD">
        <w:rPr>
          <w:rFonts w:ascii="Times New Roman" w:hAnsi="Times New Roman" w:cs="Times New Roman"/>
        </w:rPr>
        <w:t>zákon č. 89/2012 Sb., občanský zákoník</w:t>
      </w:r>
    </w:p>
    <w:p w:rsidR="0039494A" w:rsidRPr="00A85ABD" w:rsidRDefault="0039494A" w:rsidP="00AF2AE4">
      <w:pPr>
        <w:spacing w:after="0" w:line="360" w:lineRule="auto"/>
        <w:jc w:val="both"/>
        <w:rPr>
          <w:rFonts w:ascii="Times New Roman" w:eastAsia="Calibri" w:hAnsi="Times New Roman" w:cs="Times New Roman"/>
          <w:sz w:val="24"/>
        </w:rPr>
      </w:pPr>
      <w:r w:rsidRPr="00A85ABD">
        <w:rPr>
          <w:rFonts w:ascii="Times New Roman" w:eastAsia="Calibri" w:hAnsi="Times New Roman" w:cs="Times New Roman"/>
          <w:b/>
          <w:sz w:val="24"/>
        </w:rPr>
        <w:t>OSŘ</w:t>
      </w:r>
      <w:r w:rsidR="00A85ABD">
        <w:rPr>
          <w:rFonts w:ascii="Times New Roman" w:eastAsia="Calibri" w:hAnsi="Times New Roman" w:cs="Times New Roman"/>
          <w:sz w:val="24"/>
        </w:rPr>
        <w:t xml:space="preserve"> </w:t>
      </w:r>
      <w:r w:rsidR="00A85ABD">
        <w:rPr>
          <w:rFonts w:ascii="Times New Roman" w:eastAsia="Calibri" w:hAnsi="Times New Roman" w:cs="Times New Roman"/>
          <w:sz w:val="24"/>
        </w:rPr>
        <w:tab/>
      </w:r>
      <w:r w:rsidR="00A85ABD">
        <w:rPr>
          <w:rFonts w:ascii="Times New Roman" w:eastAsia="Calibri" w:hAnsi="Times New Roman" w:cs="Times New Roman"/>
          <w:sz w:val="24"/>
        </w:rPr>
        <w:tab/>
      </w:r>
      <w:r w:rsidRPr="00A85ABD">
        <w:rPr>
          <w:rFonts w:ascii="Times New Roman" w:eastAsia="Calibri" w:hAnsi="Times New Roman" w:cs="Times New Roman"/>
          <w:sz w:val="24"/>
        </w:rPr>
        <w:t>zákon č. 99/1963 Sb., občanský soudní řád</w:t>
      </w:r>
    </w:p>
    <w:p w:rsidR="0039494A" w:rsidRPr="00A85ABD" w:rsidRDefault="0039494A" w:rsidP="00AF2AE4">
      <w:pPr>
        <w:spacing w:after="0" w:line="360" w:lineRule="auto"/>
        <w:jc w:val="both"/>
        <w:rPr>
          <w:rFonts w:ascii="Times New Roman" w:eastAsia="Calibri" w:hAnsi="Times New Roman" w:cs="Times New Roman"/>
          <w:sz w:val="24"/>
        </w:rPr>
      </w:pPr>
      <w:r w:rsidRPr="00A85ABD">
        <w:rPr>
          <w:rFonts w:ascii="Times New Roman" w:eastAsia="Calibri" w:hAnsi="Times New Roman" w:cs="Times New Roman"/>
          <w:b/>
          <w:sz w:val="24"/>
        </w:rPr>
        <w:t>OZ1964</w:t>
      </w:r>
      <w:r w:rsidRPr="00A85ABD">
        <w:rPr>
          <w:rFonts w:ascii="Times New Roman" w:eastAsia="Calibri" w:hAnsi="Times New Roman" w:cs="Times New Roman"/>
          <w:sz w:val="24"/>
        </w:rPr>
        <w:t xml:space="preserve"> </w:t>
      </w:r>
      <w:r w:rsidR="00A85ABD">
        <w:rPr>
          <w:rFonts w:ascii="Times New Roman" w:eastAsia="Calibri" w:hAnsi="Times New Roman" w:cs="Times New Roman"/>
          <w:sz w:val="24"/>
        </w:rPr>
        <w:tab/>
      </w:r>
      <w:r w:rsidRPr="00A85ABD">
        <w:rPr>
          <w:rFonts w:ascii="Times New Roman" w:eastAsia="Calibri" w:hAnsi="Times New Roman" w:cs="Times New Roman"/>
          <w:sz w:val="24"/>
        </w:rPr>
        <w:t>zákon č. 40/1964 Sb., občanský zákoník</w:t>
      </w:r>
    </w:p>
    <w:p w:rsidR="0039494A" w:rsidRPr="00A85ABD" w:rsidRDefault="0039494A" w:rsidP="00AF2AE4">
      <w:pPr>
        <w:spacing w:after="0" w:line="360" w:lineRule="auto"/>
        <w:jc w:val="both"/>
        <w:rPr>
          <w:rFonts w:ascii="Times New Roman" w:eastAsia="Calibri" w:hAnsi="Times New Roman" w:cs="Times New Roman"/>
          <w:sz w:val="24"/>
        </w:rPr>
      </w:pPr>
      <w:r w:rsidRPr="00A85ABD">
        <w:rPr>
          <w:rFonts w:ascii="Times New Roman" w:eastAsia="Calibri" w:hAnsi="Times New Roman" w:cs="Times New Roman"/>
          <w:b/>
          <w:sz w:val="24"/>
        </w:rPr>
        <w:t>o.z.o.</w:t>
      </w:r>
      <w:r w:rsidR="00A85ABD">
        <w:rPr>
          <w:rFonts w:ascii="Times New Roman" w:eastAsia="Calibri" w:hAnsi="Times New Roman" w:cs="Times New Roman"/>
          <w:sz w:val="24"/>
        </w:rPr>
        <w:t xml:space="preserve"> </w:t>
      </w:r>
      <w:r w:rsidR="00A85ABD">
        <w:rPr>
          <w:rFonts w:ascii="Times New Roman" w:eastAsia="Calibri" w:hAnsi="Times New Roman" w:cs="Times New Roman"/>
          <w:sz w:val="24"/>
        </w:rPr>
        <w:tab/>
      </w:r>
      <w:r w:rsidR="00A85ABD">
        <w:rPr>
          <w:rFonts w:ascii="Times New Roman" w:eastAsia="Calibri" w:hAnsi="Times New Roman" w:cs="Times New Roman"/>
          <w:sz w:val="24"/>
        </w:rPr>
        <w:tab/>
      </w:r>
      <w:r w:rsidRPr="00A85ABD">
        <w:rPr>
          <w:rFonts w:ascii="Times New Roman" w:eastAsia="Calibri" w:hAnsi="Times New Roman" w:cs="Times New Roman"/>
          <w:sz w:val="24"/>
        </w:rPr>
        <w:t>zákon č. 946/1811 ř. z., všeobecný zákoník občanský</w:t>
      </w:r>
    </w:p>
    <w:p w:rsidR="0039494A" w:rsidRPr="00A85ABD" w:rsidRDefault="0039494A" w:rsidP="00A85ABD">
      <w:pPr>
        <w:spacing w:after="0" w:line="360" w:lineRule="auto"/>
        <w:ind w:left="1410" w:hanging="1410"/>
        <w:jc w:val="both"/>
        <w:rPr>
          <w:rFonts w:ascii="Times New Roman" w:eastAsia="Calibri" w:hAnsi="Times New Roman" w:cs="Times New Roman"/>
          <w:sz w:val="24"/>
        </w:rPr>
      </w:pPr>
      <w:r w:rsidRPr="00A85ABD">
        <w:rPr>
          <w:rFonts w:ascii="Times New Roman" w:eastAsia="Calibri" w:hAnsi="Times New Roman" w:cs="Times New Roman"/>
          <w:b/>
          <w:sz w:val="24"/>
        </w:rPr>
        <w:t>ÚPD</w:t>
      </w:r>
      <w:r w:rsidR="00A85ABD">
        <w:rPr>
          <w:rFonts w:ascii="Times New Roman" w:eastAsia="Calibri" w:hAnsi="Times New Roman" w:cs="Times New Roman"/>
          <w:sz w:val="24"/>
        </w:rPr>
        <w:t xml:space="preserve"> </w:t>
      </w:r>
      <w:r w:rsidR="00A85ABD">
        <w:rPr>
          <w:rFonts w:ascii="Times New Roman" w:eastAsia="Calibri" w:hAnsi="Times New Roman" w:cs="Times New Roman"/>
          <w:sz w:val="24"/>
        </w:rPr>
        <w:tab/>
      </w:r>
      <w:r w:rsidR="00A85ABD">
        <w:rPr>
          <w:rFonts w:ascii="Times New Roman" w:eastAsia="Calibri" w:hAnsi="Times New Roman" w:cs="Times New Roman"/>
          <w:sz w:val="24"/>
        </w:rPr>
        <w:tab/>
      </w:r>
      <w:r w:rsidRPr="00A85ABD">
        <w:rPr>
          <w:rFonts w:ascii="Times New Roman" w:eastAsia="Calibri" w:hAnsi="Times New Roman" w:cs="Times New Roman"/>
          <w:sz w:val="24"/>
        </w:rPr>
        <w:t>Úmluva o právech dítěte - sdělení federálního ministerstva zahraničních věcí o sjednání Úmluvy o právech dítěte publikované pod č. 104/1991 Sb.</w:t>
      </w:r>
    </w:p>
    <w:p w:rsidR="00A85ABD" w:rsidRPr="00A85ABD" w:rsidRDefault="00A85ABD" w:rsidP="00A85ABD">
      <w:pPr>
        <w:spacing w:after="0" w:line="360" w:lineRule="auto"/>
        <w:ind w:left="1410" w:hanging="1410"/>
        <w:jc w:val="both"/>
        <w:rPr>
          <w:rFonts w:ascii="Times New Roman" w:eastAsia="Calibri" w:hAnsi="Times New Roman" w:cs="Times New Roman"/>
          <w:sz w:val="24"/>
        </w:rPr>
      </w:pPr>
      <w:r w:rsidRPr="00A85ABD">
        <w:rPr>
          <w:rFonts w:ascii="Times New Roman" w:eastAsia="Calibri" w:hAnsi="Times New Roman" w:cs="Times New Roman"/>
          <w:b/>
          <w:sz w:val="24"/>
        </w:rPr>
        <w:t>RegP</w:t>
      </w:r>
      <w:r>
        <w:rPr>
          <w:rFonts w:ascii="Times New Roman" w:eastAsia="Calibri" w:hAnsi="Times New Roman" w:cs="Times New Roman"/>
          <w:sz w:val="24"/>
        </w:rPr>
        <w:t xml:space="preserve"> </w:t>
      </w:r>
      <w:r>
        <w:rPr>
          <w:rFonts w:ascii="Times New Roman" w:eastAsia="Calibri" w:hAnsi="Times New Roman" w:cs="Times New Roman"/>
          <w:sz w:val="24"/>
        </w:rPr>
        <w:tab/>
      </w:r>
      <w:r>
        <w:rPr>
          <w:rFonts w:ascii="Times New Roman" w:eastAsia="Calibri" w:hAnsi="Times New Roman" w:cs="Times New Roman"/>
          <w:sz w:val="24"/>
        </w:rPr>
        <w:tab/>
      </w:r>
      <w:r w:rsidRPr="00A85ABD">
        <w:rPr>
          <w:rFonts w:ascii="Times New Roman" w:eastAsia="Calibri" w:hAnsi="Times New Roman" w:cs="Times New Roman"/>
          <w:sz w:val="24"/>
        </w:rPr>
        <w:t>zákon č. 115/2006 Sb., o registrovaném partnerství a o změně některých souvisejících zákonů</w:t>
      </w:r>
    </w:p>
    <w:p w:rsidR="00A85ABD" w:rsidRPr="00A85ABD" w:rsidRDefault="00A85ABD" w:rsidP="00A85ABD">
      <w:pPr>
        <w:spacing w:after="0" w:line="360" w:lineRule="auto"/>
        <w:jc w:val="both"/>
        <w:rPr>
          <w:rFonts w:ascii="Times New Roman" w:eastAsia="Calibri" w:hAnsi="Times New Roman" w:cs="Times New Roman"/>
          <w:sz w:val="24"/>
          <w:szCs w:val="24"/>
        </w:rPr>
      </w:pPr>
      <w:r w:rsidRPr="00A85ABD">
        <w:rPr>
          <w:rFonts w:ascii="Times New Roman" w:eastAsia="Calibri" w:hAnsi="Times New Roman" w:cs="Times New Roman"/>
          <w:b/>
          <w:sz w:val="24"/>
          <w:szCs w:val="24"/>
        </w:rPr>
        <w:t>SZOR</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A85ABD">
        <w:rPr>
          <w:rFonts w:ascii="Times New Roman" w:hAnsi="Times New Roman" w:cs="Times New Roman"/>
          <w:sz w:val="24"/>
          <w:szCs w:val="24"/>
        </w:rPr>
        <w:t>zákon č. 36/2005 Z. z., o rodině a o změně a doplnění některých zákonů</w:t>
      </w:r>
    </w:p>
    <w:p w:rsidR="0039494A" w:rsidRPr="00A85ABD" w:rsidRDefault="00A85ABD" w:rsidP="00AF2AE4">
      <w:pPr>
        <w:spacing w:after="0" w:line="360" w:lineRule="auto"/>
        <w:jc w:val="both"/>
        <w:rPr>
          <w:rFonts w:ascii="Times New Roman" w:eastAsia="Calibri" w:hAnsi="Times New Roman" w:cs="Times New Roman"/>
          <w:sz w:val="24"/>
        </w:rPr>
      </w:pPr>
      <w:r>
        <w:rPr>
          <w:rFonts w:ascii="Times New Roman" w:eastAsia="Calibri" w:hAnsi="Times New Roman" w:cs="Times New Roman"/>
          <w:b/>
          <w:sz w:val="24"/>
        </w:rPr>
        <w:t xml:space="preserve">TZ </w:t>
      </w:r>
      <w:r>
        <w:rPr>
          <w:rFonts w:ascii="Times New Roman" w:eastAsia="Calibri" w:hAnsi="Times New Roman" w:cs="Times New Roman"/>
          <w:b/>
          <w:sz w:val="24"/>
        </w:rPr>
        <w:tab/>
      </w:r>
      <w:r>
        <w:rPr>
          <w:rFonts w:ascii="Times New Roman" w:eastAsia="Calibri" w:hAnsi="Times New Roman" w:cs="Times New Roman"/>
          <w:b/>
          <w:sz w:val="24"/>
        </w:rPr>
        <w:tab/>
      </w:r>
      <w:r w:rsidR="0039494A" w:rsidRPr="00A85ABD">
        <w:rPr>
          <w:rFonts w:ascii="Times New Roman" w:eastAsia="Calibri" w:hAnsi="Times New Roman" w:cs="Times New Roman"/>
          <w:sz w:val="24"/>
        </w:rPr>
        <w:t>zákon č. 40/2009 Sb., trestní zákoník</w:t>
      </w:r>
    </w:p>
    <w:p w:rsidR="0039494A" w:rsidRPr="00A85ABD" w:rsidRDefault="0039494A" w:rsidP="00AF2AE4">
      <w:pPr>
        <w:spacing w:after="0" w:line="360" w:lineRule="auto"/>
        <w:jc w:val="both"/>
        <w:rPr>
          <w:rFonts w:ascii="Times New Roman" w:eastAsia="Calibri" w:hAnsi="Times New Roman" w:cs="Times New Roman"/>
          <w:sz w:val="24"/>
        </w:rPr>
      </w:pPr>
      <w:r w:rsidRPr="00A85ABD">
        <w:rPr>
          <w:rFonts w:ascii="Times New Roman" w:eastAsia="Calibri" w:hAnsi="Times New Roman" w:cs="Times New Roman"/>
          <w:b/>
          <w:sz w:val="24"/>
        </w:rPr>
        <w:t>ZOR</w:t>
      </w:r>
      <w:r w:rsidR="00A85ABD">
        <w:rPr>
          <w:rFonts w:ascii="Times New Roman" w:eastAsia="Calibri" w:hAnsi="Times New Roman" w:cs="Times New Roman"/>
          <w:sz w:val="24"/>
        </w:rPr>
        <w:t xml:space="preserve"> </w:t>
      </w:r>
      <w:r w:rsidR="00A85ABD">
        <w:rPr>
          <w:rFonts w:ascii="Times New Roman" w:eastAsia="Calibri" w:hAnsi="Times New Roman" w:cs="Times New Roman"/>
          <w:sz w:val="24"/>
        </w:rPr>
        <w:tab/>
      </w:r>
      <w:r w:rsidR="00A85ABD">
        <w:rPr>
          <w:rFonts w:ascii="Times New Roman" w:eastAsia="Calibri" w:hAnsi="Times New Roman" w:cs="Times New Roman"/>
          <w:sz w:val="24"/>
        </w:rPr>
        <w:tab/>
      </w:r>
      <w:r w:rsidRPr="00A85ABD">
        <w:rPr>
          <w:rFonts w:ascii="Times New Roman" w:eastAsia="Calibri" w:hAnsi="Times New Roman" w:cs="Times New Roman"/>
          <w:sz w:val="24"/>
        </w:rPr>
        <w:t>zákon č. 94/1963 Sb., o rodině</w:t>
      </w:r>
    </w:p>
    <w:p w:rsidR="0039494A" w:rsidRPr="00A85ABD" w:rsidRDefault="0039494A" w:rsidP="00AF2AE4">
      <w:pPr>
        <w:spacing w:after="0" w:line="360" w:lineRule="auto"/>
        <w:jc w:val="both"/>
        <w:rPr>
          <w:rFonts w:ascii="Times New Roman" w:eastAsia="Calibri" w:hAnsi="Times New Roman" w:cs="Times New Roman"/>
          <w:sz w:val="24"/>
        </w:rPr>
      </w:pPr>
      <w:r w:rsidRPr="00A85ABD">
        <w:rPr>
          <w:rFonts w:ascii="Times New Roman" w:eastAsia="Calibri" w:hAnsi="Times New Roman" w:cs="Times New Roman"/>
          <w:b/>
          <w:sz w:val="24"/>
        </w:rPr>
        <w:t>ZPR</w:t>
      </w:r>
      <w:r w:rsidR="00A85ABD">
        <w:rPr>
          <w:rFonts w:ascii="Times New Roman" w:eastAsia="Calibri" w:hAnsi="Times New Roman" w:cs="Times New Roman"/>
          <w:sz w:val="24"/>
        </w:rPr>
        <w:t xml:space="preserve"> </w:t>
      </w:r>
      <w:r w:rsidR="00A85ABD">
        <w:rPr>
          <w:rFonts w:ascii="Times New Roman" w:eastAsia="Calibri" w:hAnsi="Times New Roman" w:cs="Times New Roman"/>
          <w:sz w:val="24"/>
        </w:rPr>
        <w:tab/>
      </w:r>
      <w:r w:rsidR="00A85ABD">
        <w:rPr>
          <w:rFonts w:ascii="Times New Roman" w:eastAsia="Calibri" w:hAnsi="Times New Roman" w:cs="Times New Roman"/>
          <w:sz w:val="24"/>
        </w:rPr>
        <w:tab/>
      </w:r>
      <w:r w:rsidRPr="00A85ABD">
        <w:rPr>
          <w:rFonts w:ascii="Times New Roman" w:eastAsia="Calibri" w:hAnsi="Times New Roman" w:cs="Times New Roman"/>
          <w:sz w:val="24"/>
        </w:rPr>
        <w:t>zákon č. 265/1949 Sb., o právu rodinném</w:t>
      </w:r>
    </w:p>
    <w:p w:rsidR="0081162F" w:rsidRDefault="0081162F">
      <w:pPr>
        <w:rPr>
          <w:rFonts w:ascii="Garamond" w:eastAsiaTheme="majorEastAsia" w:hAnsi="Garamond" w:cstheme="majorBidi"/>
          <w:b/>
          <w:sz w:val="32"/>
          <w:szCs w:val="32"/>
        </w:rPr>
      </w:pPr>
      <w:r>
        <w:br w:type="page"/>
      </w:r>
    </w:p>
    <w:p w:rsidR="00EA5FB9" w:rsidRPr="00422FC4" w:rsidRDefault="00624639" w:rsidP="00624639">
      <w:pPr>
        <w:pStyle w:val="Nadpis1"/>
        <w:numPr>
          <w:ilvl w:val="0"/>
          <w:numId w:val="1"/>
        </w:numPr>
      </w:pPr>
      <w:bookmarkStart w:id="1" w:name="_Toc476489416"/>
      <w:r w:rsidRPr="00422FC4">
        <w:lastRenderedPageBreak/>
        <w:t>Úvod</w:t>
      </w:r>
      <w:bookmarkEnd w:id="1"/>
    </w:p>
    <w:p w:rsidR="002E4751" w:rsidRPr="00422FC4" w:rsidRDefault="00624639" w:rsidP="00F227CB">
      <w:pPr>
        <w:pStyle w:val="Bezmezer"/>
      </w:pPr>
      <w:r w:rsidRPr="00422FC4">
        <w:tab/>
        <w:t>Tato diplomová práce nese označení Aktuální otázky výživného. Jedná se</w:t>
      </w:r>
      <w:r w:rsidR="002E0AD8" w:rsidRPr="00422FC4">
        <w:t xml:space="preserve"> o téma, </w:t>
      </w:r>
      <w:r w:rsidR="00C25857" w:rsidRPr="00422FC4">
        <w:t xml:space="preserve">které obsahuje celou řadu </w:t>
      </w:r>
      <w:r w:rsidR="002E0AD8" w:rsidRPr="00422FC4">
        <w:t xml:space="preserve">problematických otázek </w:t>
      </w:r>
      <w:r w:rsidR="00721D1C" w:rsidRPr="00422FC4">
        <w:t xml:space="preserve">a jejichž zodpovězení je častým předmětem diskuzí </w:t>
      </w:r>
      <w:r w:rsidR="00CB656B" w:rsidRPr="00422FC4">
        <w:t>širokého spektra odborníků</w:t>
      </w:r>
      <w:r w:rsidR="00721D1C" w:rsidRPr="00422FC4">
        <w:t>.</w:t>
      </w:r>
    </w:p>
    <w:p w:rsidR="00753221" w:rsidRPr="00422FC4" w:rsidRDefault="00F227CB" w:rsidP="00F227CB">
      <w:pPr>
        <w:pStyle w:val="Bezmezer"/>
      </w:pPr>
      <w:r w:rsidRPr="00422FC4">
        <w:tab/>
      </w:r>
      <w:r w:rsidR="002E0AD8" w:rsidRPr="00422FC4">
        <w:t xml:space="preserve">Samotný pojem výživného </w:t>
      </w:r>
      <w:r w:rsidR="000E5F08" w:rsidRPr="00422FC4">
        <w:t xml:space="preserve">či vyživovací povinnosti </w:t>
      </w:r>
      <w:r w:rsidR="002E0AD8" w:rsidRPr="00422FC4">
        <w:t>není českým právem nikde definován</w:t>
      </w:r>
      <w:r w:rsidR="00753221" w:rsidRPr="00422FC4">
        <w:t>.</w:t>
      </w:r>
      <w:r w:rsidR="000E5F08" w:rsidRPr="00422FC4">
        <w:rPr>
          <w:rStyle w:val="Znakapoznpodarou"/>
        </w:rPr>
        <w:footnoteReference w:id="1"/>
      </w:r>
      <w:r w:rsidR="000E5F08" w:rsidRPr="00422FC4">
        <w:t xml:space="preserve"> Nadto občanský zákoník ve svém textu nedůsledně užívá pojmů výživné a vyživovací povinnost. </w:t>
      </w:r>
      <w:r w:rsidR="00753221" w:rsidRPr="00422FC4">
        <w:t>Kovářová</w:t>
      </w:r>
      <w:r w:rsidR="00753221" w:rsidRPr="00422FC4">
        <w:rPr>
          <w:rStyle w:val="Znakapoznpodarou"/>
        </w:rPr>
        <w:footnoteReference w:id="2"/>
      </w:r>
      <w:r w:rsidR="00753221" w:rsidRPr="00422FC4">
        <w:t xml:space="preserve"> definici </w:t>
      </w:r>
      <w:r w:rsidR="000E5F08" w:rsidRPr="00422FC4">
        <w:t xml:space="preserve">výživného </w:t>
      </w:r>
      <w:r w:rsidR="00753221" w:rsidRPr="00422FC4">
        <w:t xml:space="preserve">dovozuje </w:t>
      </w:r>
      <w:r w:rsidR="00572AD8" w:rsidRPr="00422FC4">
        <w:t xml:space="preserve">ze zákonných ustanovení, </w:t>
      </w:r>
      <w:r w:rsidR="002E0AD8" w:rsidRPr="00422FC4">
        <w:t>zejména z obecných ustanovení týkajících</w:t>
      </w:r>
      <w:r w:rsidR="001945E7" w:rsidRPr="00422FC4">
        <w:t xml:space="preserve"> se práv a povinností povinných</w:t>
      </w:r>
      <w:r w:rsidR="002E0AD8" w:rsidRPr="00422FC4">
        <w:t xml:space="preserve">. </w:t>
      </w:r>
      <w:r w:rsidR="00753221" w:rsidRPr="00422FC4">
        <w:t>Vyživovací povinnost vykládá</w:t>
      </w:r>
      <w:r w:rsidR="002E0AD8" w:rsidRPr="00422FC4">
        <w:t xml:space="preserve"> jako povinnost hradit životní náklady a zabezpečit potřeby subjektů rodinně právních vztahů. Zahrnuje uhrazení samotné výživy, ale i uspokojení ostatních hmotných a kulturních potřeb.</w:t>
      </w:r>
      <w:r w:rsidR="002E0AD8" w:rsidRPr="00422FC4">
        <w:rPr>
          <w:rStyle w:val="Znakapoznpodarou"/>
        </w:rPr>
        <w:footnoteReference w:id="3"/>
      </w:r>
      <w:r w:rsidR="001945E7" w:rsidRPr="00422FC4">
        <w:t xml:space="preserve"> </w:t>
      </w:r>
      <w:r w:rsidR="001E321A" w:rsidRPr="00422FC4">
        <w:t>Králíčková</w:t>
      </w:r>
      <w:r w:rsidR="004E0D8C" w:rsidRPr="00422FC4">
        <w:rPr>
          <w:rStyle w:val="Znakapoznpodarou"/>
        </w:rPr>
        <w:footnoteReference w:id="4"/>
      </w:r>
      <w:r w:rsidR="001E321A" w:rsidRPr="00422FC4">
        <w:t xml:space="preserve"> definuje výživné </w:t>
      </w:r>
      <w:r w:rsidR="004F4C07" w:rsidRPr="00422FC4">
        <w:t>jako</w:t>
      </w:r>
      <w:r w:rsidR="004E0D8C" w:rsidRPr="00422FC4">
        <w:t xml:space="preserve"> </w:t>
      </w:r>
      <w:r w:rsidR="004F4C07" w:rsidRPr="00422FC4">
        <w:t>zajištění živobytí jiného člověka (oprávněného, věřitele, vyživovaného), což odpovídá povaze výživného jako plnění a zároveň účelu zákona.</w:t>
      </w:r>
      <w:r w:rsidR="004E0D8C" w:rsidRPr="00422FC4">
        <w:t xml:space="preserve"> S ohledem na účel institutu jde o zabezpečování všech odůvodněných potřeb věřitele (oprávněného), vždy ve vazbě na schopnosti, možnosti a majetkové poměry dlužníka (povinného) a druh vyživovací povinnosti. Jedná se tedy nejen o uhrazování výživy v užším slova smyslu, ale i o uspokojování ostatních hmotných (hračky, oblečení, školní potřeby nebo zdravotní pomůcky) či nehmotných potřeb (kulturní a duševní rozvoj, vzdělání) a potřeb týkajících se bydlení oprávněného.</w:t>
      </w:r>
      <w:r w:rsidR="0081162F" w:rsidRPr="00422FC4">
        <w:rPr>
          <w:rStyle w:val="Znakapoznpodarou"/>
        </w:rPr>
        <w:footnoteReference w:id="5"/>
      </w:r>
      <w:r w:rsidR="001633B3" w:rsidRPr="00422FC4">
        <w:t xml:space="preserve"> Grygar</w:t>
      </w:r>
      <w:r w:rsidR="001633B3" w:rsidRPr="00422FC4">
        <w:rPr>
          <w:rStyle w:val="Znakapoznpodarou"/>
        </w:rPr>
        <w:footnoteReference w:id="6"/>
      </w:r>
      <w:r w:rsidR="001633B3" w:rsidRPr="00422FC4">
        <w:t xml:space="preserve"> pak výživné definuje jako pohledávku sui generis z titulu příbuzenství, popř. manželství.</w:t>
      </w:r>
    </w:p>
    <w:p w:rsidR="000F0A54" w:rsidRPr="00422FC4" w:rsidRDefault="00753221" w:rsidP="00F227CB">
      <w:pPr>
        <w:pStyle w:val="Bezmezer"/>
      </w:pPr>
      <w:r w:rsidRPr="00422FC4">
        <w:tab/>
      </w:r>
      <w:r w:rsidR="001E321A" w:rsidRPr="00422FC4">
        <w:t>Výživné představuje zvláštní případ, tj. rodinněprávní případ zaopatřovacího závazku.</w:t>
      </w:r>
      <w:r w:rsidR="001E321A" w:rsidRPr="00422FC4">
        <w:rPr>
          <w:rStyle w:val="Znakapoznpodarou"/>
        </w:rPr>
        <w:footnoteReference w:id="7"/>
      </w:r>
      <w:r w:rsidR="001E321A" w:rsidRPr="00422FC4">
        <w:t xml:space="preserve"> </w:t>
      </w:r>
      <w:r w:rsidR="00C81C3A" w:rsidRPr="00422FC4">
        <w:t xml:space="preserve">Lze </w:t>
      </w:r>
      <w:r w:rsidR="000F0A54" w:rsidRPr="00422FC4">
        <w:t>říci, že výživné představuje velice zvláštní případ zaopatřovacího závazku, existujícího vedle závazku důchodového či výměnku, které mohou platiti souběžně s vyživovacím závazkem, jelikož vznikají z jiných právních titulů. Jedná se o část závazkového práva rodinného, které zákon upravuje vedle práva rodinného jako právo osobního stavu. Jedná se o závazek založený zákonem</w:t>
      </w:r>
      <w:r w:rsidR="00530E7F" w:rsidRPr="00422FC4">
        <w:rPr>
          <w:rStyle w:val="Znakapoznpodarou"/>
        </w:rPr>
        <w:footnoteReference w:id="8"/>
      </w:r>
      <w:r w:rsidR="000F0A54" w:rsidRPr="00422FC4">
        <w:t xml:space="preserve">, </w:t>
      </w:r>
      <w:r w:rsidR="000F0A54" w:rsidRPr="00422FC4">
        <w:lastRenderedPageBreak/>
        <w:t>ale v zásadě je věcí stran, jakým způsobem si mezi sebou upraví výkon vzájemných práv a povinností ve vyživovacím závazku založeném zákonem.</w:t>
      </w:r>
      <w:r w:rsidR="000F0A54" w:rsidRPr="00422FC4">
        <w:rPr>
          <w:rStyle w:val="Znakapoznpodarou"/>
        </w:rPr>
        <w:footnoteReference w:id="9"/>
      </w:r>
    </w:p>
    <w:p w:rsidR="002322A6" w:rsidRPr="00422FC4" w:rsidRDefault="001945E7" w:rsidP="00F227CB">
      <w:pPr>
        <w:pStyle w:val="Bezmezer"/>
      </w:pPr>
      <w:r w:rsidRPr="00422FC4">
        <w:tab/>
        <w:t>Většina ustanovení týkající se v</w:t>
      </w:r>
      <w:r w:rsidR="008E2DA1" w:rsidRPr="00422FC4">
        <w:t xml:space="preserve">ýživného jsou kogentního charakteru, jelikož samotné výživné je vnímáno jako vysoce chráněný zájem. </w:t>
      </w:r>
      <w:r w:rsidR="00572AD8" w:rsidRPr="00422FC4">
        <w:t xml:space="preserve"> Ochranu tomuto </w:t>
      </w:r>
      <w:r w:rsidR="002322A6" w:rsidRPr="00422FC4">
        <w:t xml:space="preserve">zájmu přináší i trestní právo, </w:t>
      </w:r>
      <w:r w:rsidR="00572AD8" w:rsidRPr="00422FC4">
        <w:t>a to především postihem trestného činu zanedbání povinné výživy</w:t>
      </w:r>
      <w:r w:rsidR="000E5F08" w:rsidRPr="00422FC4">
        <w:t xml:space="preserve"> (§ 196 TZ</w:t>
      </w:r>
      <w:r w:rsidR="002322A6" w:rsidRPr="00422FC4">
        <w:rPr>
          <w:rStyle w:val="Znakapoznpodarou"/>
        </w:rPr>
        <w:footnoteReference w:id="10"/>
      </w:r>
      <w:r w:rsidR="000E5F08" w:rsidRPr="00422FC4">
        <w:t>)</w:t>
      </w:r>
      <w:r w:rsidR="00572AD8" w:rsidRPr="00422FC4">
        <w:t xml:space="preserve">. </w:t>
      </w:r>
      <w:r w:rsidR="002322A6" w:rsidRPr="00422FC4">
        <w:t xml:space="preserve">I ostatní předpisy veřejného práva zpravidla preferují výživné jako přednostní zájem – např. postavení pohledávky na výživném v exekuci a insolvenci, kdy jde o pohledávky přednostní </w:t>
      </w:r>
      <w:r w:rsidR="000B1645" w:rsidRPr="00422FC4">
        <w:t xml:space="preserve">(§ 279 odst. 2 OSŘ) </w:t>
      </w:r>
      <w:r w:rsidR="002322A6" w:rsidRPr="00422FC4">
        <w:t>nebo postavené naroveň pohledávkám za majetkovou podstatou (§ 169 odst. 1 písm. e) a § 202 odst. 1, 3</w:t>
      </w:r>
      <w:r w:rsidR="000B1645" w:rsidRPr="00422FC4">
        <w:t xml:space="preserve"> IZ</w:t>
      </w:r>
      <w:r w:rsidR="002322A6" w:rsidRPr="00422FC4">
        <w:t>)</w:t>
      </w:r>
    </w:p>
    <w:p w:rsidR="005B636B" w:rsidRPr="00422FC4" w:rsidRDefault="008E2DA1" w:rsidP="002322A6">
      <w:pPr>
        <w:pStyle w:val="Bezmezer"/>
        <w:ind w:firstLine="708"/>
      </w:pPr>
      <w:r w:rsidRPr="00422FC4">
        <w:t>V</w:t>
      </w:r>
      <w:r w:rsidR="00572AD8" w:rsidRPr="00422FC4">
        <w:t> zákoně č. 89/2012 Sb., občanský zákoník</w:t>
      </w:r>
      <w:r w:rsidR="00572AD8" w:rsidRPr="00422FC4">
        <w:rPr>
          <w:rStyle w:val="Znakapoznpodarou"/>
        </w:rPr>
        <w:footnoteReference w:id="11"/>
      </w:r>
      <w:r w:rsidR="00572AD8" w:rsidRPr="00422FC4">
        <w:t xml:space="preserve"> (dále jen „</w:t>
      </w:r>
      <w:r w:rsidR="004E0D8C" w:rsidRPr="00422FC4">
        <w:t>ObčZ</w:t>
      </w:r>
      <w:r w:rsidR="00572AD8" w:rsidRPr="00422FC4">
        <w:t xml:space="preserve">“) </w:t>
      </w:r>
      <w:r w:rsidRPr="00422FC4">
        <w:t>nalezneme velmi obecnou úpravu</w:t>
      </w:r>
      <w:r w:rsidR="00572AD8" w:rsidRPr="00422FC4">
        <w:t xml:space="preserve"> týkající se výživného</w:t>
      </w:r>
      <w:r w:rsidRPr="00422FC4">
        <w:t xml:space="preserve">, </w:t>
      </w:r>
      <w:r w:rsidR="00572AD8" w:rsidRPr="00422FC4">
        <w:t xml:space="preserve">která vede k vytvoření typického soudcovského práva s vysokou mírou diskrece. V případě interpretace a aplikace zákona je nutné brát v potaz nejen účel institutu výživného, </w:t>
      </w:r>
      <w:r w:rsidR="00451351" w:rsidRPr="00422FC4">
        <w:t xml:space="preserve">jeho </w:t>
      </w:r>
      <w:r w:rsidR="00572AD8" w:rsidRPr="00422FC4">
        <w:t xml:space="preserve">zákonných ustanovení, ale </w:t>
      </w:r>
      <w:r w:rsidR="00451351" w:rsidRPr="00422FC4">
        <w:t>i základní zásady a hodnoty soukromého práva, zejména ochranu slabší strany, zákaz zneužití práva, a především soulad s dobrými mravy.</w:t>
      </w:r>
      <w:r w:rsidR="00451351" w:rsidRPr="00422FC4">
        <w:rPr>
          <w:rStyle w:val="Znakapoznpodarou"/>
        </w:rPr>
        <w:footnoteReference w:id="12"/>
      </w:r>
    </w:p>
    <w:p w:rsidR="00461358" w:rsidRPr="00422FC4" w:rsidRDefault="003D59ED" w:rsidP="005C61E4">
      <w:pPr>
        <w:pStyle w:val="Bezmezer"/>
      </w:pPr>
      <w:r w:rsidRPr="00422FC4">
        <w:tab/>
      </w:r>
      <w:r w:rsidR="0081162F" w:rsidRPr="00422FC4">
        <w:t>Kořeny nynější</w:t>
      </w:r>
      <w:r w:rsidRPr="00422FC4">
        <w:t xml:space="preserve"> </w:t>
      </w:r>
      <w:r w:rsidR="0081162F" w:rsidRPr="00422FC4">
        <w:t xml:space="preserve">zákonné úpravy </w:t>
      </w:r>
      <w:r w:rsidRPr="00422FC4">
        <w:t>výživného nalezneme ve Všeobecném občanském zákoníku. Tento zákoník s </w:t>
      </w:r>
      <w:r w:rsidR="00D22866" w:rsidRPr="00422FC4">
        <w:t>platností</w:t>
      </w:r>
      <w:r w:rsidR="000B1645" w:rsidRPr="00422FC4">
        <w:t xml:space="preserve"> od 1. ledna 1812 představoval jednu z nejvýznamnějších kodifikací občanského práva</w:t>
      </w:r>
      <w:r w:rsidRPr="00422FC4">
        <w:t xml:space="preserve"> na našem území. Zákoník hovořil jednak o vyživovací povinnosti</w:t>
      </w:r>
      <w:r w:rsidR="00461358" w:rsidRPr="00422FC4">
        <w:t xml:space="preserve"> manžela k manželce (§ 91 o.z.o.) a to i rozvedené</w:t>
      </w:r>
      <w:r w:rsidR="00461358" w:rsidRPr="00422FC4">
        <w:rPr>
          <w:rStyle w:val="Znakapoznpodarou"/>
        </w:rPr>
        <w:footnoteReference w:id="13"/>
      </w:r>
      <w:r w:rsidR="00461358" w:rsidRPr="00422FC4">
        <w:t>,</w:t>
      </w:r>
      <w:r w:rsidRPr="00422FC4">
        <w:t xml:space="preserve"> otce ve vztahu k dětem narozených v</w:t>
      </w:r>
      <w:r w:rsidR="0039494A" w:rsidRPr="00422FC4">
        <w:t> </w:t>
      </w:r>
      <w:r w:rsidRPr="00422FC4">
        <w:t>manželství</w:t>
      </w:r>
      <w:r w:rsidR="0039494A" w:rsidRPr="00422FC4">
        <w:t xml:space="preserve"> (§ 141 o.z.o.)</w:t>
      </w:r>
      <w:r w:rsidRPr="00422FC4">
        <w:t>, a jednak zakotvil povinnost dětí vyživovat</w:t>
      </w:r>
      <w:r w:rsidR="00D22866" w:rsidRPr="00422FC4">
        <w:t xml:space="preserve"> své rodiče, upadnou-li v nouzi (§ 154</w:t>
      </w:r>
      <w:r w:rsidR="0039494A" w:rsidRPr="00422FC4">
        <w:t xml:space="preserve"> o.z.o.</w:t>
      </w:r>
      <w:r w:rsidR="000B20F2" w:rsidRPr="00422FC4">
        <w:t>).</w:t>
      </w:r>
    </w:p>
    <w:p w:rsidR="002B6EE5" w:rsidRPr="00422FC4" w:rsidRDefault="005C61E4" w:rsidP="00461358">
      <w:pPr>
        <w:pStyle w:val="Bezmezer"/>
        <w:ind w:firstLine="708"/>
      </w:pPr>
      <w:r w:rsidRPr="00422FC4">
        <w:t>Na počátku 20. století došlo k několika snahám o reformaci manželského práva v monarchii, avšak tyto snahy byly téměř vytlačeny 1. světovou válkou. Během války sice došlo k částečné revizi občanského zákoníku, ale pouze dvě novely se týkaly rodinného práva. Jedna</w:t>
      </w:r>
      <w:r w:rsidR="00A06111" w:rsidRPr="00422FC4">
        <w:t>lo se o císařské</w:t>
      </w:r>
      <w:r w:rsidRPr="00422FC4">
        <w:t xml:space="preserve"> </w:t>
      </w:r>
      <w:r w:rsidR="00A06111" w:rsidRPr="00422FC4">
        <w:t xml:space="preserve">nařízení </w:t>
      </w:r>
      <w:r w:rsidRPr="00422FC4">
        <w:t>č.</w:t>
      </w:r>
      <w:r w:rsidR="00A06111" w:rsidRPr="00422FC4">
        <w:t xml:space="preserve"> 276/1914 a č. 69/1916 doplněné</w:t>
      </w:r>
      <w:r w:rsidRPr="00422FC4">
        <w:t xml:space="preserve"> nařízením o gene</w:t>
      </w:r>
      <w:r w:rsidR="00A06111" w:rsidRPr="00422FC4">
        <w:t xml:space="preserve">rálním poručenství č. </w:t>
      </w:r>
      <w:r w:rsidR="00A06111" w:rsidRPr="00422FC4">
        <w:lastRenderedPageBreak/>
        <w:t xml:space="preserve">196/1916. </w:t>
      </w:r>
      <w:r w:rsidRPr="00422FC4">
        <w:t>Cílem těchto novel bylo podpořit alimentační práva dětí, změnit samotné pojetí poručenství či usnadnit osvojování dětí.</w:t>
      </w:r>
      <w:r w:rsidRPr="00422FC4">
        <w:rPr>
          <w:vertAlign w:val="superscript"/>
        </w:rPr>
        <w:footnoteReference w:id="14"/>
      </w:r>
      <w:r w:rsidR="002B6EE5" w:rsidRPr="00422FC4">
        <w:t xml:space="preserve"> </w:t>
      </w:r>
    </w:p>
    <w:p w:rsidR="00924DDA" w:rsidRPr="00422FC4" w:rsidRDefault="002B6EE5" w:rsidP="005C61E4">
      <w:pPr>
        <w:pStyle w:val="Bezmezer"/>
      </w:pPr>
      <w:r w:rsidRPr="00422FC4">
        <w:tab/>
      </w:r>
      <w:r w:rsidR="005C61E4" w:rsidRPr="00422FC4">
        <w:t>Po skončení 1. světové války a následném vzniku československého státu byla přijata známá recepční norma (zákon č. 11/1918 Sb.), které zapříčinila vznik právního dualismu u nás, neboť i pro oblast rodinné</w:t>
      </w:r>
      <w:r w:rsidR="009C0CBD" w:rsidRPr="00422FC4">
        <w:t>ho práva převzala normy rakousko-</w:t>
      </w:r>
      <w:r w:rsidR="005C61E4" w:rsidRPr="00422FC4">
        <w:t xml:space="preserve">uherské, což vyvolávalo problémy po celou dobu existence první republiky. </w:t>
      </w:r>
      <w:r w:rsidR="009C0CBD" w:rsidRPr="00422FC4">
        <w:t>Řada změn se týkala i rodinného práva</w:t>
      </w:r>
      <w:r w:rsidR="009C0CBD" w:rsidRPr="00422FC4">
        <w:rPr>
          <w:rStyle w:val="Znakapoznpodarou"/>
        </w:rPr>
        <w:footnoteReference w:id="15"/>
      </w:r>
      <w:r w:rsidR="00924DDA" w:rsidRPr="00422FC4">
        <w:t xml:space="preserve">. Vyživovací povinnost byla </w:t>
      </w:r>
      <w:r w:rsidR="000B20F2" w:rsidRPr="00422FC4">
        <w:t xml:space="preserve">významně novelizována až </w:t>
      </w:r>
      <w:r w:rsidR="00924DDA" w:rsidRPr="00422FC4">
        <w:t>zákonem</w:t>
      </w:r>
      <w:r w:rsidR="009C0CBD" w:rsidRPr="00422FC4">
        <w:t xml:space="preserve"> č. 4/1931 Sb., na ochranu osob oprávněných požadovat výživu nebo zaopatření, tzv. alimentační zákon</w:t>
      </w:r>
      <w:r w:rsidR="00924DDA" w:rsidRPr="00422FC4">
        <w:t>.</w:t>
      </w:r>
      <w:r w:rsidR="00BA7026">
        <w:rPr>
          <w:rStyle w:val="Znakapoznpodarou"/>
        </w:rPr>
        <w:footnoteReference w:id="16"/>
      </w:r>
    </w:p>
    <w:p w:rsidR="009C0CBD" w:rsidRPr="00422FC4" w:rsidRDefault="00924DDA" w:rsidP="005C61E4">
      <w:pPr>
        <w:pStyle w:val="Bezmezer"/>
      </w:pPr>
      <w:r w:rsidRPr="00422FC4">
        <w:tab/>
      </w:r>
      <w:r w:rsidR="005C61E4" w:rsidRPr="00422FC4">
        <w:t xml:space="preserve">Po druhé světové válce bylo </w:t>
      </w:r>
      <w:r w:rsidR="009C0CBD" w:rsidRPr="00422FC4">
        <w:t>výživné</w:t>
      </w:r>
      <w:r w:rsidR="005C61E4" w:rsidRPr="00422FC4">
        <w:t xml:space="preserve"> upraveno zejména zákonem č. 265/ 1949 Sb., zákon o právu rodinném. Tento zákon byl přijat Národním shromážděním České republiky dne 7. prosince 1949 </w:t>
      </w:r>
      <w:r w:rsidR="009C0CBD" w:rsidRPr="00422FC4">
        <w:t>a nabyl</w:t>
      </w:r>
      <w:r w:rsidR="005C61E4" w:rsidRPr="00422FC4">
        <w:t xml:space="preserve"> účinností 1. ledna 1950 a obsahoval řadu změn souvisejících například s povinností rodičů pečovat o tělesný a duševní rozvoj dětí. Zákon se skládal ze tří hlav, přičemž vyživovací povinnost byla řazena do hlavy druhé, části páté. Tento předpis upravoval vzájemnou vyživovací povinnost rodičů a děti, přičemž přesně stanovil okruh osob takto povinných a určil samotné </w:t>
      </w:r>
      <w:r w:rsidR="005538C4" w:rsidRPr="00422FC4">
        <w:t>pořadí</w:t>
      </w:r>
      <w:r w:rsidR="00FD1EEA" w:rsidRPr="00422FC4">
        <w:t xml:space="preserve"> vyživovacích povinností (konkurenci vyživovacích povinností)</w:t>
      </w:r>
      <w:r w:rsidR="00834BC7">
        <w:t>.</w:t>
      </w:r>
      <w:r w:rsidR="00834BC7">
        <w:rPr>
          <w:rStyle w:val="Znakapoznpodarou"/>
        </w:rPr>
        <w:footnoteReference w:id="17"/>
      </w:r>
    </w:p>
    <w:p w:rsidR="005C61E4" w:rsidRPr="00422FC4" w:rsidRDefault="009C0CBD" w:rsidP="005C61E4">
      <w:pPr>
        <w:pStyle w:val="Bezmezer"/>
      </w:pPr>
      <w:r w:rsidRPr="00422FC4">
        <w:tab/>
      </w:r>
      <w:r w:rsidR="005C61E4" w:rsidRPr="00422FC4">
        <w:t>Dne 4. prosince 1963 byl Národním shromážděním Československé socialistické republiky přijat zákon č. 94/1963 Sb., o rodině</w:t>
      </w:r>
      <w:r w:rsidR="00B47E19" w:rsidRPr="00422FC4">
        <w:t xml:space="preserve"> (dále jen „ZOR“)</w:t>
      </w:r>
      <w:r w:rsidR="005C61E4" w:rsidRPr="00422FC4">
        <w:t xml:space="preserve">, který nahradil zákon o právu rodinném. </w:t>
      </w:r>
      <w:r w:rsidRPr="00422FC4">
        <w:t>Nabyl účinnosti 1. dubna 1964 a stal se na dobu téměř padesáti let, hlavním pramene</w:t>
      </w:r>
      <w:r w:rsidR="002B6EE5" w:rsidRPr="00422FC4">
        <w:t>m</w:t>
      </w:r>
      <w:r w:rsidRPr="00422FC4">
        <w:t xml:space="preserve"> rodinného práva</w:t>
      </w:r>
      <w:r w:rsidR="00FD1EEA" w:rsidRPr="00422FC4">
        <w:t xml:space="preserve"> v tuzemsku</w:t>
      </w:r>
      <w:r w:rsidRPr="00422FC4">
        <w:t xml:space="preserve">. </w:t>
      </w:r>
      <w:r w:rsidR="005C61E4" w:rsidRPr="00422FC4">
        <w:t xml:space="preserve">Tento zákon byl rozdělen do čtyř částí, přičemž vyživovací povinnost byla </w:t>
      </w:r>
      <w:r w:rsidR="00FD1EEA" w:rsidRPr="00422FC4">
        <w:t xml:space="preserve">na rozdíl od současné úpravy </w:t>
      </w:r>
      <w:r w:rsidR="005C61E4" w:rsidRPr="00422FC4">
        <w:t>zařazena do samostatné části</w:t>
      </w:r>
      <w:r w:rsidR="00FD1EEA" w:rsidRPr="00422FC4">
        <w:t xml:space="preserve"> zákona</w:t>
      </w:r>
      <w:r w:rsidR="000B20F2" w:rsidRPr="00422FC4">
        <w:t xml:space="preserve"> (část třetí </w:t>
      </w:r>
      <w:r w:rsidR="00171658" w:rsidRPr="00422FC4">
        <w:t>ZOR</w:t>
      </w:r>
      <w:r w:rsidR="000B20F2" w:rsidRPr="00422FC4">
        <w:t>)</w:t>
      </w:r>
      <w:r w:rsidR="005C61E4" w:rsidRPr="00422FC4">
        <w:t>. Zákon upravoval vzájemnou vyživovací povinnost rodičů a dětí</w:t>
      </w:r>
      <w:r w:rsidR="00FD1EEA" w:rsidRPr="00422FC4">
        <w:t xml:space="preserve"> včetně nároků neprovdané matky dítěte</w:t>
      </w:r>
      <w:r w:rsidR="005C61E4" w:rsidRPr="00422FC4">
        <w:t>, ost</w:t>
      </w:r>
      <w:r w:rsidR="006B0B1B" w:rsidRPr="00422FC4">
        <w:t xml:space="preserve">atních příbuzných či rozvedených manželů. </w:t>
      </w:r>
      <w:r w:rsidR="005C61E4" w:rsidRPr="00422FC4">
        <w:t xml:space="preserve">Zmíněný zákon </w:t>
      </w:r>
      <w:r w:rsidR="00FD1EEA" w:rsidRPr="00422FC4">
        <w:t>byl s účinností od 1. ledna 2014</w:t>
      </w:r>
      <w:r w:rsidR="002B6EE5" w:rsidRPr="00422FC4">
        <w:t xml:space="preserve"> nahrazen ObčZ.</w:t>
      </w:r>
    </w:p>
    <w:p w:rsidR="00D1195D" w:rsidRPr="00422FC4" w:rsidRDefault="00FD1EEA" w:rsidP="00624639">
      <w:pPr>
        <w:pStyle w:val="Bezmezer"/>
      </w:pPr>
      <w:r w:rsidRPr="00422FC4">
        <w:tab/>
      </w:r>
      <w:r w:rsidR="002B6EE5" w:rsidRPr="00422FC4">
        <w:t>Současná práv</w:t>
      </w:r>
      <w:r w:rsidR="00161C69" w:rsidRPr="00422FC4">
        <w:t xml:space="preserve">ní úprava vyživovací povinnosti v ObčZ navazuje na </w:t>
      </w:r>
      <w:r w:rsidR="00E94D89" w:rsidRPr="00422FC4">
        <w:t>předchozí právní úpravy</w:t>
      </w:r>
      <w:r w:rsidR="00161C69" w:rsidRPr="00422FC4">
        <w:t xml:space="preserve"> a na p</w:t>
      </w:r>
      <w:r w:rsidR="00E94D89" w:rsidRPr="00422FC4">
        <w:t xml:space="preserve">rvní pohled tak můžeme hovořit </w:t>
      </w:r>
      <w:r w:rsidR="00161C69" w:rsidRPr="00422FC4">
        <w:t xml:space="preserve">o </w:t>
      </w:r>
      <w:r w:rsidR="00E94D89" w:rsidRPr="00422FC4">
        <w:t xml:space="preserve">jisté </w:t>
      </w:r>
      <w:r w:rsidR="00161C69" w:rsidRPr="00422FC4">
        <w:t xml:space="preserve">kontinuitě. </w:t>
      </w:r>
      <w:r w:rsidR="00E94D89" w:rsidRPr="00422FC4">
        <w:t xml:space="preserve">Nicméně s ohledem na ObčZ je důležité zmínit nutnost nového pohledu na institut výživného, a </w:t>
      </w:r>
      <w:r w:rsidR="000B20F2" w:rsidRPr="00422FC4">
        <w:t>novinky</w:t>
      </w:r>
      <w:r w:rsidR="00E94D89" w:rsidRPr="00422FC4">
        <w:t>, které jsou spojeny se začleněním rodinného práva do ObčZ spolu s výraznou změnou systematiky. Právní úpr</w:t>
      </w:r>
      <w:r w:rsidR="007D7B4E" w:rsidRPr="00422FC4">
        <w:t xml:space="preserve">ava vyživovací povinnosti v ObčZ je rozptýlena do několika míst. Například vzájemná vyživovací povinnost mezi manžely a rozvedenými manžely je zařazena do hlavy první části druhé týkající se </w:t>
      </w:r>
      <w:r w:rsidR="007D7B4E" w:rsidRPr="00422FC4">
        <w:lastRenderedPageBreak/>
        <w:t>manželství a následkům jeho zániků, kdežto v hlavě druhé části druhé nalezneme upravenou vyživovací povinnost mezi rodiči a dětmi, mezi předky a dalšími potomky</w:t>
      </w:r>
      <w:r w:rsidR="00040CD9" w:rsidRPr="00422FC4">
        <w:t xml:space="preserve"> či výživné a zajištění úhrady některých nákladů neprovdané matce.</w:t>
      </w:r>
      <w:r w:rsidR="00040CD9" w:rsidRPr="00422FC4">
        <w:rPr>
          <w:rStyle w:val="Znakapoznpodarou"/>
        </w:rPr>
        <w:footnoteReference w:id="18"/>
      </w:r>
      <w:r w:rsidR="000B20F2" w:rsidRPr="00422FC4">
        <w:t xml:space="preserve"> Někter</w:t>
      </w:r>
      <w:r w:rsidR="00D1195D" w:rsidRPr="00422FC4">
        <w:t>é</w:t>
      </w:r>
      <w:r w:rsidR="000B20F2" w:rsidRPr="00422FC4">
        <w:t xml:space="preserve"> ustanovení týkající se výživného nalezneme i mimo část druhou – např. </w:t>
      </w:r>
      <w:r w:rsidR="00D1195D" w:rsidRPr="00422FC4">
        <w:t xml:space="preserve">bezrozpornost s dobrými mravy, promlčení, započtení atd. </w:t>
      </w:r>
    </w:p>
    <w:p w:rsidR="00FD1EEA" w:rsidRPr="00422FC4" w:rsidRDefault="00D1195D" w:rsidP="00D1195D">
      <w:pPr>
        <w:pStyle w:val="Bezmezer"/>
        <w:ind w:firstLine="708"/>
      </w:pPr>
      <w:r w:rsidRPr="00422FC4">
        <w:t xml:space="preserve">Nová právní úprava však nepřinesla řešení řady problémů, které jsou s institutem výživného spojeny dlouhodobě (objektivizace, zálohování, úročení, stanovení minimální a </w:t>
      </w:r>
      <w:r w:rsidR="006B0B1B" w:rsidRPr="00422FC4">
        <w:t>maximální výše výživného atd.). S</w:t>
      </w:r>
      <w:r w:rsidR="00AE1A7B" w:rsidRPr="00422FC4">
        <w:t xml:space="preserve">těžejním důvodem pro výběr daného tématu je </w:t>
      </w:r>
      <w:r w:rsidR="006B0B1B" w:rsidRPr="00422FC4">
        <w:t xml:space="preserve">tak </w:t>
      </w:r>
      <w:r w:rsidR="00AE1A7B" w:rsidRPr="00422FC4">
        <w:t xml:space="preserve">především jeho aktuálnost. V oblasti </w:t>
      </w:r>
      <w:r w:rsidR="00254B6B" w:rsidRPr="00422FC4">
        <w:t>rodinného práva a výživného</w:t>
      </w:r>
      <w:r w:rsidR="00AE1A7B" w:rsidRPr="00422FC4">
        <w:t xml:space="preserve"> existuje celá řada</w:t>
      </w:r>
      <w:r w:rsidR="0022022E" w:rsidRPr="00422FC4">
        <w:t xml:space="preserve"> problematických pasáží, které je nutné v blízk</w:t>
      </w:r>
      <w:r w:rsidR="00AE1A7B" w:rsidRPr="00422FC4">
        <w:t>é budoucnost</w:t>
      </w:r>
      <w:r w:rsidR="00FD1EEA" w:rsidRPr="00422FC4">
        <w:t>i náležitě vyřešit. Za nejaktuálnější otázky k řešení považuji otázku tzv. „objektivizace“ výživného, úroč</w:t>
      </w:r>
      <w:r w:rsidR="00DE41BD" w:rsidRPr="00422FC4">
        <w:t>e</w:t>
      </w:r>
      <w:r w:rsidR="00FD1EEA" w:rsidRPr="00422FC4">
        <w:t>ní výživného nebo otázky zálohování výživného. Právní úprava výživného má i další problematické otázky, kterým však vzhledem k rozsahu této práce nebude možné věnovat pozornost. Jde např. o otázky spojené se zjišťován</w:t>
      </w:r>
      <w:r w:rsidR="00696E32" w:rsidRPr="00422FC4">
        <w:t>ím příjmu povinného ve vazbě na určování rozsahu výživné</w:t>
      </w:r>
      <w:r w:rsidRPr="00422FC4">
        <w:t>ho</w:t>
      </w:r>
      <w:r w:rsidR="00696E32" w:rsidRPr="00422FC4">
        <w:t>, které se v praxi nejvíce projevují v souvislosti s rozvodem manželství</w:t>
      </w:r>
      <w:r w:rsidR="00696E32" w:rsidRPr="00422FC4">
        <w:rPr>
          <w:rStyle w:val="Znakapoznpodarou"/>
        </w:rPr>
        <w:footnoteReference w:id="19"/>
      </w:r>
      <w:r w:rsidR="00FD1EEA" w:rsidRPr="00422FC4">
        <w:t>, což se odráží v obligatorní nutnosti rozhodovat o vyživovací povinnosti ke společným dětem nebo v možnosti manželů podat žalobu o výživného manžela (před rozvodem) neb</w:t>
      </w:r>
      <w:r w:rsidR="00696E32" w:rsidRPr="00422FC4">
        <w:t>o výživného rozvedeného manžela nebo otázky související s dokazováním v řízeních o výživném, zahájených žalobou (informační deficit z výživy oprávněné osoby ve vztahu k majetkovým poměrům osoby k výživě povinné).</w:t>
      </w:r>
    </w:p>
    <w:p w:rsidR="00F67930" w:rsidRPr="00422FC4" w:rsidRDefault="00254B6B" w:rsidP="00624639">
      <w:pPr>
        <w:pStyle w:val="Bezmezer"/>
      </w:pPr>
      <w:r w:rsidRPr="00422FC4">
        <w:tab/>
        <w:t xml:space="preserve">Dalším důvodem </w:t>
      </w:r>
      <w:r w:rsidR="00D1195D" w:rsidRPr="00422FC4">
        <w:t>vedoucím</w:t>
      </w:r>
      <w:r w:rsidRPr="00422FC4">
        <w:t xml:space="preserve"> k výběru tématu mé diplomové práce je setkání se s touto problematikou v rámci praxe na okresním státním zastupitelství, v advokátní kanceláři a zejména </w:t>
      </w:r>
      <w:r w:rsidR="005538C4" w:rsidRPr="00422FC4">
        <w:t>během práce</w:t>
      </w:r>
      <w:r w:rsidRPr="00422FC4">
        <w:t xml:space="preserve"> na exekutorském úřadě v Olomouci. </w:t>
      </w:r>
    </w:p>
    <w:p w:rsidR="00B03F3F" w:rsidRPr="00422FC4" w:rsidRDefault="00F67930" w:rsidP="00624639">
      <w:pPr>
        <w:pStyle w:val="Bezmezer"/>
      </w:pPr>
      <w:r w:rsidRPr="00422FC4">
        <w:tab/>
      </w:r>
      <w:r w:rsidR="00D1195D" w:rsidRPr="00422FC4">
        <w:t xml:space="preserve">Svou práci jsem rozdělila vyjma úvodu a závěru do </w:t>
      </w:r>
      <w:r w:rsidR="00982F1D" w:rsidRPr="00422FC4">
        <w:t>čtyř</w:t>
      </w:r>
      <w:r w:rsidR="00631E16" w:rsidRPr="00422FC4">
        <w:t xml:space="preserve"> kapitol</w:t>
      </w:r>
      <w:r w:rsidR="00D1195D" w:rsidRPr="00422FC4">
        <w:t>, které budou tvořit jádro této diplomové práce</w:t>
      </w:r>
      <w:r w:rsidR="00631E16" w:rsidRPr="00422FC4">
        <w:t xml:space="preserve">. </w:t>
      </w:r>
    </w:p>
    <w:p w:rsidR="00B03F3F" w:rsidRPr="00422FC4" w:rsidRDefault="00982F1D" w:rsidP="00B03F3F">
      <w:pPr>
        <w:pStyle w:val="Bezmezer"/>
        <w:ind w:firstLine="708"/>
      </w:pPr>
      <w:r w:rsidRPr="00422FC4">
        <w:t xml:space="preserve">V první kapitole diplomové práce </w:t>
      </w:r>
      <w:r w:rsidR="00D22866" w:rsidRPr="00422FC4">
        <w:t xml:space="preserve">se </w:t>
      </w:r>
      <w:r w:rsidR="00D1195D" w:rsidRPr="00422FC4">
        <w:t>zaměřím na</w:t>
      </w:r>
      <w:r w:rsidR="00D22866" w:rsidRPr="00422FC4">
        <w:t xml:space="preserve"> </w:t>
      </w:r>
      <w:r w:rsidR="00D1195D" w:rsidRPr="00422FC4">
        <w:t>tzv. „objektivizaci</w:t>
      </w:r>
      <w:r w:rsidR="00D22866" w:rsidRPr="00422FC4">
        <w:t>“ výživné</w:t>
      </w:r>
      <w:r w:rsidR="0070466C" w:rsidRPr="00422FC4">
        <w:t>ho</w:t>
      </w:r>
      <w:r w:rsidR="00D1195D" w:rsidRPr="00422FC4">
        <w:t xml:space="preserve">, kdy cílem této kapitoly bude </w:t>
      </w:r>
      <w:r w:rsidR="00E2019B" w:rsidRPr="00422FC4">
        <w:t>zodpovědět otázku</w:t>
      </w:r>
      <w:r w:rsidR="00D1195D" w:rsidRPr="00422FC4">
        <w:t>, zda je objektivizace výživného vhodná či nikoli, a to s ohledem na jakoukoli míru objektivizace určení rozsahu, včetně minimalizace a maximalizace přípustného rozsahu výživného</w:t>
      </w:r>
      <w:r w:rsidR="00D22866" w:rsidRPr="00422FC4">
        <w:t>.</w:t>
      </w:r>
      <w:r w:rsidRPr="00422FC4">
        <w:t xml:space="preserve"> </w:t>
      </w:r>
    </w:p>
    <w:p w:rsidR="00B03F3F" w:rsidRPr="00422FC4" w:rsidRDefault="00F67930" w:rsidP="00B03F3F">
      <w:pPr>
        <w:pStyle w:val="Bezmezer"/>
        <w:ind w:firstLine="708"/>
      </w:pPr>
      <w:r w:rsidRPr="00422FC4">
        <w:t>V </w:t>
      </w:r>
      <w:r w:rsidR="00D1195D" w:rsidRPr="00422FC4">
        <w:t>další</w:t>
      </w:r>
      <w:r w:rsidRPr="00422FC4">
        <w:t xml:space="preserve"> </w:t>
      </w:r>
      <w:r w:rsidR="009A28BC" w:rsidRPr="00422FC4">
        <w:t>kapitole</w:t>
      </w:r>
      <w:r w:rsidRPr="00422FC4">
        <w:t xml:space="preserve"> této práce se </w:t>
      </w:r>
      <w:r w:rsidR="00D1195D" w:rsidRPr="00422FC4">
        <w:t>budu zabývat</w:t>
      </w:r>
      <w:r w:rsidR="009A28BC" w:rsidRPr="00422FC4">
        <w:t xml:space="preserve"> </w:t>
      </w:r>
      <w:r w:rsidRPr="00422FC4">
        <w:t xml:space="preserve">otázkou </w:t>
      </w:r>
      <w:r w:rsidR="009A28BC" w:rsidRPr="00422FC4">
        <w:t>týkající se stanovení výše výživné pro rodiče s nadstandartními příjmy, zejména</w:t>
      </w:r>
      <w:r w:rsidR="00992B32" w:rsidRPr="00422FC4">
        <w:t xml:space="preserve"> kolizí práva na výživné </w:t>
      </w:r>
      <w:r w:rsidR="00D1195D" w:rsidRPr="00422FC4">
        <w:t>a rodičovské odpovědnosti v otázce určován</w:t>
      </w:r>
      <w:r w:rsidR="00E113E3" w:rsidRPr="00422FC4">
        <w:t xml:space="preserve">í a usměrňování výchovy dítěte, </w:t>
      </w:r>
      <w:r w:rsidR="00D1195D" w:rsidRPr="00422FC4">
        <w:t xml:space="preserve">kdy východiskem budou zejména názory Ústavního soudu ČR promítnuté v nálezu </w:t>
      </w:r>
      <w:r w:rsidR="00B03F3F" w:rsidRPr="00422FC4">
        <w:rPr>
          <w:rFonts w:cs="Times New Roman"/>
        </w:rPr>
        <w:t>ze dne 16. prosince 2015, sp. zn. IV. ÚS 650/15</w:t>
      </w:r>
      <w:r w:rsidR="009A28BC" w:rsidRPr="00422FC4">
        <w:t xml:space="preserve">. </w:t>
      </w:r>
      <w:r w:rsidR="00E2019B" w:rsidRPr="00422FC4">
        <w:t xml:space="preserve">Cílem </w:t>
      </w:r>
      <w:r w:rsidR="00E2019B" w:rsidRPr="00422FC4">
        <w:lastRenderedPageBreak/>
        <w:t>této kapitoly bude odpovědět na otázku, zda jsou závěry Ústavního soudu vyjádřené ve výše uvedeném rozhodnutí legitimní a pokud ne, jak by měla být situace rodiče s nadstandartními příjmy v případě určení rozsahu výživného řešena.</w:t>
      </w:r>
    </w:p>
    <w:p w:rsidR="00B03F3F" w:rsidRPr="00422FC4" w:rsidRDefault="00B03F3F" w:rsidP="00B03F3F">
      <w:pPr>
        <w:pStyle w:val="Bezmezer"/>
        <w:ind w:firstLine="708"/>
      </w:pPr>
      <w:r w:rsidRPr="00422FC4">
        <w:t xml:space="preserve">Následující kapitolu pak budu věnovat rozboru tzv. zálohování výživného státem. V tuzemsku </w:t>
      </w:r>
      <w:r w:rsidR="00E2019B" w:rsidRPr="00422FC4">
        <w:t>bylo již několik pokusů o zaved</w:t>
      </w:r>
      <w:r w:rsidRPr="00422FC4">
        <w:t>ení tohoto instrumentu do našeho právního řádu. Žádný z nich se však nesetkal s podporou zákonodárců a nebyl přijat. Poslední, již pátý, pokus</w:t>
      </w:r>
      <w:r w:rsidR="001D2ACC" w:rsidRPr="00422FC4">
        <w:t xml:space="preserve"> o zavedení zálohovaného výživného</w:t>
      </w:r>
      <w:r w:rsidR="00D22866" w:rsidRPr="00422FC4">
        <w:t xml:space="preserve"> státem</w:t>
      </w:r>
      <w:r w:rsidRPr="00422FC4">
        <w:t xml:space="preserve"> proběhl v roce </w:t>
      </w:r>
      <w:r w:rsidR="00E2019B" w:rsidRPr="00422FC4">
        <w:t>2014, přičemž snahy o jeho zavedení se ze strany politických reprezentantů objevují dodnes (zejména před volbami).</w:t>
      </w:r>
      <w:r w:rsidRPr="00422FC4">
        <w:t xml:space="preserve"> V této kapitole se budu snažit odpovědět na otázku, zda je institut zálohování výživného vhodný </w:t>
      </w:r>
      <w:r w:rsidR="00E2019B" w:rsidRPr="00422FC4">
        <w:t xml:space="preserve">v tuzemsku </w:t>
      </w:r>
      <w:r w:rsidRPr="00422FC4">
        <w:t xml:space="preserve">zavést, či nikoli </w:t>
      </w:r>
      <w:r w:rsidR="001D2ACC" w:rsidRPr="00422FC4">
        <w:t xml:space="preserve">a jeho </w:t>
      </w:r>
      <w:r w:rsidR="004F46D9" w:rsidRPr="00422FC4">
        <w:t>možnými důsledky</w:t>
      </w:r>
      <w:r w:rsidR="009A28BC" w:rsidRPr="00422FC4">
        <w:t xml:space="preserve"> v praxi.</w:t>
      </w:r>
      <w:r w:rsidR="00CB656B" w:rsidRPr="00422FC4">
        <w:t xml:space="preserve"> </w:t>
      </w:r>
    </w:p>
    <w:p w:rsidR="0070466C" w:rsidRPr="00422FC4" w:rsidRDefault="00D22866" w:rsidP="00B03F3F">
      <w:pPr>
        <w:pStyle w:val="Bezmezer"/>
        <w:ind w:firstLine="708"/>
      </w:pPr>
      <w:r w:rsidRPr="00422FC4">
        <w:t xml:space="preserve">Obsahem </w:t>
      </w:r>
      <w:r w:rsidR="00B03F3F" w:rsidRPr="00422FC4">
        <w:t>poslední</w:t>
      </w:r>
      <w:r w:rsidRPr="00422FC4">
        <w:t xml:space="preserve"> kapitoly </w:t>
      </w:r>
      <w:r w:rsidR="00B03F3F" w:rsidRPr="00422FC4">
        <w:t>bude jedna</w:t>
      </w:r>
      <w:r w:rsidRPr="00422FC4">
        <w:t xml:space="preserve"> </w:t>
      </w:r>
      <w:r w:rsidR="00B03F3F" w:rsidRPr="00422FC4">
        <w:t>z nejaktuálnějších otázek, tedy</w:t>
      </w:r>
      <w:r w:rsidRPr="00422FC4">
        <w:t xml:space="preserve"> </w:t>
      </w:r>
      <w:r w:rsidR="0070466C" w:rsidRPr="00422FC4">
        <w:t>úročení výživného</w:t>
      </w:r>
      <w:r w:rsidR="00B03F3F" w:rsidRPr="00422FC4">
        <w:t xml:space="preserve"> a to zejména ve </w:t>
      </w:r>
      <w:r w:rsidR="00B03F3F" w:rsidRPr="00422FC4">
        <w:rPr>
          <w:rFonts w:cs="Times New Roman"/>
        </w:rPr>
        <w:t>vazbě na názory Nejvyššího soud ČR publikované v jeho nedávném stanovisku občanskoprávního a obchodního kolegia Nejvyššího soudu České republiky ze dne 19. října 2016, sp.  zn. Cpjn 204/2012</w:t>
      </w:r>
      <w:r w:rsidR="0070466C" w:rsidRPr="00422FC4">
        <w:rPr>
          <w:rFonts w:cs="Times New Roman"/>
        </w:rPr>
        <w:t>.</w:t>
      </w:r>
      <w:r w:rsidR="00E2019B" w:rsidRPr="00422FC4">
        <w:rPr>
          <w:rFonts w:cs="Times New Roman"/>
        </w:rPr>
        <w:t xml:space="preserve"> Cílem bude zodpovědět otázku, zda jsou závěry Nejvyššího soudu ČR o nemožnosti výživné úročit zákonným úrokem z prodlení udržitelné či nikoli.</w:t>
      </w:r>
    </w:p>
    <w:p w:rsidR="00B03F3F" w:rsidRPr="00422FC4" w:rsidRDefault="00593008" w:rsidP="00624639">
      <w:pPr>
        <w:pStyle w:val="Bezmezer"/>
      </w:pPr>
      <w:r w:rsidRPr="00422FC4">
        <w:tab/>
      </w:r>
      <w:r w:rsidR="00254B6B" w:rsidRPr="00422FC4">
        <w:t xml:space="preserve">Při psaní diplomové práce </w:t>
      </w:r>
      <w:r w:rsidR="00B03F3F" w:rsidRPr="00422FC4">
        <w:t>a zodpovězení výše uvedených výzkumných otázek použiji především právní metodologii a právní argumentaci</w:t>
      </w:r>
      <w:r w:rsidR="00B03F3F" w:rsidRPr="00422FC4">
        <w:rPr>
          <w:rStyle w:val="Znakapoznpodarou"/>
        </w:rPr>
        <w:footnoteReference w:id="20"/>
      </w:r>
      <w:r w:rsidR="00B03F3F" w:rsidRPr="00422FC4">
        <w:t xml:space="preserve"> a její výkladové metody. Půjde zejména o metodu teleologického výkladu (výklad smyslem a účelem daných ustanovení). V případě objektivizace a úročení výživného bude užita i metoda komparativní.</w:t>
      </w:r>
    </w:p>
    <w:p w:rsidR="00DE2D65" w:rsidRPr="00422FC4" w:rsidRDefault="00E2019B" w:rsidP="002E4751">
      <w:pPr>
        <w:pStyle w:val="Bezmezer"/>
        <w:ind w:firstLine="708"/>
      </w:pPr>
      <w:r w:rsidRPr="00422FC4">
        <w:t>Při psaní práce budu čerpat především z komentářové literatury, učebnic, odborných monografii, odborných publikací, článků a statí, publikovaných v tuzemsku i zahraničí. Dále bude užito i judikatury soudů.</w:t>
      </w:r>
    </w:p>
    <w:p w:rsidR="00E31A5C" w:rsidRPr="00422FC4" w:rsidRDefault="00E31A5C" w:rsidP="002E4751">
      <w:pPr>
        <w:pStyle w:val="Bezmezer"/>
        <w:ind w:firstLine="708"/>
      </w:pPr>
      <w:r w:rsidRPr="00422FC4">
        <w:t xml:space="preserve">Práce bude odpovídat stavu právního </w:t>
      </w:r>
      <w:r w:rsidR="007B3B54" w:rsidRPr="00422FC4">
        <w:t>řádu ke dni</w:t>
      </w:r>
      <w:r w:rsidRPr="00422FC4">
        <w:t xml:space="preserve"> 17. 2. 2017.</w:t>
      </w:r>
    </w:p>
    <w:p w:rsidR="00DE2D65" w:rsidRPr="00422FC4" w:rsidRDefault="00DE2D65">
      <w:pPr>
        <w:rPr>
          <w:rFonts w:ascii="Garamond" w:hAnsi="Garamond"/>
          <w:sz w:val="24"/>
        </w:rPr>
      </w:pPr>
      <w:r w:rsidRPr="00422FC4">
        <w:rPr>
          <w:rFonts w:ascii="Garamond" w:hAnsi="Garamond"/>
          <w:sz w:val="24"/>
        </w:rPr>
        <w:br w:type="page"/>
      </w:r>
    </w:p>
    <w:p w:rsidR="00DE2D65" w:rsidRPr="00422FC4" w:rsidRDefault="00DE2D65" w:rsidP="00DE2D65">
      <w:pPr>
        <w:pStyle w:val="Nadpis1"/>
        <w:numPr>
          <w:ilvl w:val="0"/>
          <w:numId w:val="1"/>
        </w:numPr>
      </w:pPr>
      <w:bookmarkStart w:id="2" w:name="_Toc476489417"/>
      <w:r w:rsidRPr="00422FC4">
        <w:lastRenderedPageBreak/>
        <w:t>Objektivizace výživného</w:t>
      </w:r>
      <w:bookmarkEnd w:id="2"/>
    </w:p>
    <w:p w:rsidR="00D55D0F" w:rsidRPr="00422FC4" w:rsidRDefault="00B0506A" w:rsidP="00D55D0F">
      <w:pPr>
        <w:pStyle w:val="Bezmezer"/>
        <w:ind w:firstLine="708"/>
      </w:pPr>
      <w:r w:rsidRPr="00422FC4">
        <w:t xml:space="preserve">Rozsah vyživovací povinnosti patří k nejaktuálnějším otázkám týkající se výživného. </w:t>
      </w:r>
      <w:r w:rsidR="00E113E3" w:rsidRPr="00422FC4">
        <w:t>Její</w:t>
      </w:r>
      <w:r w:rsidRPr="00422FC4">
        <w:t xml:space="preserve"> rozsah můžeme charakterizovat jako výši a obsah jednotlivých dávek výživného, tedy kolik a co má povinná osoba poskytovat k výživě oprávněné osobě. Při konkretizování výše výživného je vždy preferována dohoda</w:t>
      </w:r>
      <w:r w:rsidR="00D55D0F" w:rsidRPr="00422FC4">
        <w:t xml:space="preserve"> (ať už</w:t>
      </w:r>
      <w:r w:rsidRPr="00422FC4">
        <w:t xml:space="preserve"> rodičů či jiných k výživě povinných osob), a v případě selhání takové dohody je nutné, aby jeho výši stanovil autoritativně nestranný a nezávislý soud.</w:t>
      </w:r>
      <w:r w:rsidRPr="00422FC4">
        <w:rPr>
          <w:rStyle w:val="Znakapoznpodarou"/>
        </w:rPr>
        <w:footnoteReference w:id="21"/>
      </w:r>
      <w:r w:rsidRPr="00422FC4">
        <w:t xml:space="preserve"> </w:t>
      </w:r>
    </w:p>
    <w:p w:rsidR="00B0506A" w:rsidRPr="00422FC4" w:rsidRDefault="00D55D0F" w:rsidP="00D55D0F">
      <w:pPr>
        <w:pStyle w:val="Bezmezer"/>
        <w:ind w:firstLine="708"/>
      </w:pPr>
      <w:r w:rsidRPr="00422FC4">
        <w:t>V praktické rovině je tedy určení rozsahu výživného stěžejní zejména v občanskoprávních soudních řízeních, kde je rozhodováno o vyživovací povinnosti a dále v trestních řízeních, vedených proti osobám, které si svou vyživovací povinnost neplní. Správné určení výživného je pak jedním ze stěžejních kroků v těchto řízeních. Proto je důležité, aby právní úprava dala svým adresátům jasná kritéria, pro určení jeho rozsahu.</w:t>
      </w:r>
    </w:p>
    <w:p w:rsidR="00D55D0F" w:rsidRPr="00422FC4" w:rsidRDefault="00B0506A" w:rsidP="00B0506A">
      <w:pPr>
        <w:pStyle w:val="Bezmezer"/>
      </w:pPr>
      <w:r w:rsidRPr="00422FC4">
        <w:tab/>
        <w:t>Rozsah vyživovací povinnosti je určován na zákl</w:t>
      </w:r>
      <w:r w:rsidR="00477279" w:rsidRPr="00422FC4">
        <w:t>adě několika obecných kritérií. V ustanovení § 913 ObčZ</w:t>
      </w:r>
      <w:r w:rsidR="009102F4" w:rsidRPr="00422FC4">
        <w:rPr>
          <w:rStyle w:val="Znakapoznpodarou"/>
        </w:rPr>
        <w:footnoteReference w:id="22"/>
      </w:r>
      <w:r w:rsidR="00477279" w:rsidRPr="00422FC4">
        <w:t xml:space="preserve"> jsou stanovena obecná kritéria, jež se uplatňují u všech druhů vyživovací povinnosti V případě výživného mezi příbuznými jsou tato kritéria dále doplněna zejména ustanovením § 915 a 916 ObčZ. Tato kritéria se uplatní i u určení výše výživného u nároků neprovdané matky (§ 920 ObčZ), výživného mezi manželi (§ 697 odst. 2 ObčZ), rozvedenými manželi (§ 760 odst. 3 ObčZ)</w:t>
      </w:r>
      <w:r w:rsidR="009102F4" w:rsidRPr="00422FC4">
        <w:t>. V případě registrovaných partnerů stanoví obecná kritéria zákon o registrovaném partnerství, kdy § 12 odst. 1 RegP</w:t>
      </w:r>
      <w:r w:rsidR="009102F4" w:rsidRPr="00422FC4">
        <w:rPr>
          <w:rStyle w:val="Znakapoznpodarou"/>
        </w:rPr>
        <w:footnoteReference w:id="23"/>
      </w:r>
      <w:r w:rsidR="009102F4" w:rsidRPr="00422FC4">
        <w:t xml:space="preserve"> stanoví obecná kritéria jak pro určení rozsahu výživného mezi registrovanými partnery, tak i pro výživné mezi registrovanými partnery, jejichž partnerství zaniklo. Obecná kritéria v zákoně o registrovaném partnerství jsou v podstatě totožná s kritérii, která stanoví § 913 ObčZ.</w:t>
      </w:r>
      <w:r w:rsidR="009102F4" w:rsidRPr="00422FC4">
        <w:rPr>
          <w:rStyle w:val="Znakapoznpodarou"/>
        </w:rPr>
        <w:footnoteReference w:id="24"/>
      </w:r>
      <w:r w:rsidR="00ED7BBA" w:rsidRPr="00422FC4">
        <w:t xml:space="preserve"> </w:t>
      </w:r>
    </w:p>
    <w:p w:rsidR="0061247C" w:rsidRPr="00422FC4" w:rsidRDefault="006C72C9" w:rsidP="00B0506A">
      <w:pPr>
        <w:pStyle w:val="Bezmezer"/>
      </w:pPr>
      <w:r w:rsidRPr="00422FC4">
        <w:tab/>
      </w:r>
      <w:r w:rsidR="00ED7BBA" w:rsidRPr="00422FC4">
        <w:t xml:space="preserve">Určujícím aspektem pro určení rozsahu výživného jsou jak okolnosti na straně z výživy povinné osoby, tak okolnosti na straně z výživy osoby oprávněné. </w:t>
      </w:r>
      <w:r w:rsidR="00B0506A" w:rsidRPr="00422FC4">
        <w:t xml:space="preserve">Jako první z obecných kritérií je třeba uvést kritérium zohledňující schopnosti, možnosti a majetkové poměry povinného. V rámci schopností a možností povinného zkoumáme řadu faktorů, jako jsou věk, vzdělání, pracovní schopnosti, dosažené vzdělání, sociální (ne)zralost, ale i situaci na trhu práce, nezaměstnanost </w:t>
      </w:r>
      <w:r w:rsidR="00B0506A" w:rsidRPr="00422FC4">
        <w:lastRenderedPageBreak/>
        <w:t>v bydlišti povinného apod. Kritérium majetkových poměrů je třeba vždy zkoumat komplexně s ohledem na celkovou majetkovou situaci povinného. Jestliže povinný vlastní značný majetek, avšak nedosahuje žádných zisků, je třeba posuzovat majetkové poměry povinného i z hlediska možného adekvátního výnosu, například se může jednat</w:t>
      </w:r>
      <w:r w:rsidR="00D90657" w:rsidRPr="00422FC4">
        <w:t xml:space="preserve"> o </w:t>
      </w:r>
      <w:r w:rsidR="00C96EF7" w:rsidRPr="00422FC4">
        <w:t xml:space="preserve">možné </w:t>
      </w:r>
      <w:r w:rsidR="00D90657" w:rsidRPr="00422FC4">
        <w:t>nájemné z majetku povinného.</w:t>
      </w:r>
      <w:r w:rsidR="0061247C" w:rsidRPr="00422FC4">
        <w:rPr>
          <w:rStyle w:val="Znakapoznpodarou"/>
        </w:rPr>
        <w:footnoteReference w:id="25"/>
      </w:r>
    </w:p>
    <w:p w:rsidR="00E113E3" w:rsidRPr="00422FC4" w:rsidRDefault="0061247C" w:rsidP="00B0506A">
      <w:pPr>
        <w:pStyle w:val="Bezmezer"/>
      </w:pPr>
      <w:r w:rsidRPr="00422FC4">
        <w:tab/>
      </w:r>
      <w:r w:rsidR="00B0506A" w:rsidRPr="00422FC4">
        <w:t>Druhým z obecných kritérií jsou odůvodněné potřeby a majetkové poměry oprávněného, které jsou podmínkou pro vznik práva na výživné. Především se jedná o stav odkázanosti na výživu, tj. neschopnost samostatně zajišťovat svou výživu, ale i neschopnost uspokojovat všechny své odůvodněné potřeby. Míru potřebnosti oprávněného posuzujeme s ohledem na jeho věk, zdravotní stav, fyzickou a duševní vyspělost, vzdělání, záliby a zájmy, dále pak na délce doby strávené v domácnosti a dalších skutečnostech. Potřeby oprávněného však neposuzujeme pouze na potřeby obvyklé, tedy vyskytující se pravidelně, ale i potřeby vyskytující se nahodile či nepravidelně. Při posuzování odůvodněných potřeb oprávněného je však nutné zohledni</w:t>
      </w:r>
      <w:r w:rsidR="00A7780B" w:rsidRPr="00422FC4">
        <w:t>t jeho samotné majetkové poměry</w:t>
      </w:r>
      <w:r w:rsidR="00E113E3" w:rsidRPr="00422FC4">
        <w:t>.</w:t>
      </w:r>
      <w:r w:rsidR="00B0506A" w:rsidRPr="00422FC4">
        <w:rPr>
          <w:rStyle w:val="Znakapoznpodarou"/>
        </w:rPr>
        <w:footnoteReference w:id="26"/>
      </w:r>
      <w:r w:rsidR="00B0506A" w:rsidRPr="00422FC4">
        <w:tab/>
      </w:r>
      <w:r w:rsidR="00B0506A" w:rsidRPr="00422FC4">
        <w:tab/>
      </w:r>
      <w:r w:rsidR="00B0506A" w:rsidRPr="00422FC4">
        <w:tab/>
      </w:r>
      <w:r w:rsidR="00B0506A" w:rsidRPr="00422FC4">
        <w:tab/>
      </w:r>
      <w:r w:rsidR="00B0506A" w:rsidRPr="00422FC4">
        <w:tab/>
      </w:r>
      <w:r w:rsidR="00B0506A" w:rsidRPr="00422FC4">
        <w:tab/>
      </w:r>
      <w:r w:rsidR="00B0506A" w:rsidRPr="00422FC4">
        <w:tab/>
      </w:r>
      <w:r w:rsidRPr="00422FC4">
        <w:tab/>
      </w:r>
      <w:r w:rsidRPr="00422FC4">
        <w:tab/>
      </w:r>
    </w:p>
    <w:p w:rsidR="00D55D0F" w:rsidRPr="00422FC4" w:rsidRDefault="00A7780B" w:rsidP="00B0506A">
      <w:pPr>
        <w:pStyle w:val="Bezmezer"/>
      </w:pPr>
      <w:r w:rsidRPr="00422FC4">
        <w:tab/>
        <w:t>Jako další kritérium př</w:t>
      </w:r>
      <w:r w:rsidR="006C72C9" w:rsidRPr="00422FC4">
        <w:t>i hodnocení schopností</w:t>
      </w:r>
      <w:r w:rsidRPr="00422FC4">
        <w:t xml:space="preserve">, možností a majetkových poměrů povinné osoby </w:t>
      </w:r>
      <w:r w:rsidR="00D55D0F" w:rsidRPr="00422FC4">
        <w:t>je zohlednění situace, kdy</w:t>
      </w:r>
      <w:r w:rsidR="006C72C9" w:rsidRPr="00422FC4">
        <w:t xml:space="preserve"> povinný o oprávněnou osobu osobně pečuje a v jaké míře tak činí.</w:t>
      </w:r>
      <w:r w:rsidRPr="00422FC4">
        <w:t xml:space="preserve"> Osobní péči rozumíme péči o osobu oprávněnou osobou z vyživovacího </w:t>
      </w:r>
      <w:r w:rsidR="00D14120" w:rsidRPr="00422FC4">
        <w:t xml:space="preserve">vztahu povinnou, </w:t>
      </w:r>
      <w:r w:rsidRPr="00422FC4">
        <w:t xml:space="preserve">přičemž za </w:t>
      </w:r>
      <w:r w:rsidR="00D14120" w:rsidRPr="00422FC4">
        <w:t>osobní péči nelze považovat péči</w:t>
      </w:r>
      <w:r w:rsidR="00ED7BBA" w:rsidRPr="00422FC4">
        <w:t xml:space="preserve"> jinou osobou (např. u </w:t>
      </w:r>
      <w:r w:rsidRPr="00422FC4">
        <w:t xml:space="preserve">dítě </w:t>
      </w:r>
      <w:r w:rsidR="00ED7BBA" w:rsidRPr="00422FC4">
        <w:t xml:space="preserve">svěření </w:t>
      </w:r>
      <w:r w:rsidRPr="00422FC4">
        <w:t>pov</w:t>
      </w:r>
      <w:r w:rsidR="00B75D4E" w:rsidRPr="00422FC4">
        <w:t xml:space="preserve">innou osobou </w:t>
      </w:r>
      <w:r w:rsidR="00ED7BBA" w:rsidRPr="00422FC4">
        <w:t xml:space="preserve">jiné osobě nebo subjektu </w:t>
      </w:r>
      <w:r w:rsidR="00D55D0F" w:rsidRPr="00422FC4">
        <w:t>–</w:t>
      </w:r>
      <w:r w:rsidR="00ED7BBA" w:rsidRPr="00422FC4">
        <w:t xml:space="preserve"> </w:t>
      </w:r>
      <w:r w:rsidR="00D55D0F" w:rsidRPr="00422FC4">
        <w:t>tzn.</w:t>
      </w:r>
      <w:r w:rsidR="00D14120" w:rsidRPr="00422FC4">
        <w:t xml:space="preserve"> placené hlídání dětí či placená soukromá škola).</w:t>
      </w:r>
      <w:r w:rsidR="00D14120" w:rsidRPr="00422FC4">
        <w:rPr>
          <w:rStyle w:val="Znakapoznpodarou"/>
        </w:rPr>
        <w:footnoteReference w:id="27"/>
      </w:r>
      <w:r w:rsidR="00ED7BBA" w:rsidRPr="00422FC4">
        <w:t xml:space="preserve"> Hledisko osobní péče o oprávněnou osobu může mít vliv na určení rozsahu u všech vyživovacích povinností – např. péče o rodiče pouze jedním z dětí, péče o vnuky pouze jedním z prarodičů atd. V případě určení výživného mezi manželi, rozvedenými manželi nebo registrovanými partnery, se toto hledisko vzhledem k tomu, že povinný subjekt je vždy jedna osoba prakticky neuplatní (nároky vůči sobě vznášejí osoby, které spolu nežijí a nepečují o sebe)</w:t>
      </w:r>
      <w:r w:rsidR="00D55D0F" w:rsidRPr="00422FC4">
        <w:t>, jeho užití však obecně vyloučeno není.</w:t>
      </w:r>
    </w:p>
    <w:p w:rsidR="00D14120" w:rsidRPr="00422FC4" w:rsidRDefault="00A7780B" w:rsidP="00D55D0F">
      <w:pPr>
        <w:pStyle w:val="Bezmezer"/>
        <w:ind w:firstLine="708"/>
      </w:pPr>
      <w:r w:rsidRPr="00422FC4">
        <w:t xml:space="preserve">Zákon dále hovoří o nutnosti přihlížet k péči </w:t>
      </w:r>
      <w:r w:rsidR="00EA193F" w:rsidRPr="00422FC4">
        <w:t>o rodinnou domácnost. Dle důvodové zprávy k ObčZ</w:t>
      </w:r>
      <w:r w:rsidR="00EA193F" w:rsidRPr="00422FC4">
        <w:rPr>
          <w:rStyle w:val="Znakapoznpodarou"/>
        </w:rPr>
        <w:footnoteReference w:id="28"/>
      </w:r>
      <w:r w:rsidR="00EA193F" w:rsidRPr="00422FC4">
        <w:t xml:space="preserve"> by kritérium péče o rodinnou domácnost mělo hrát roli přiměřeného korektivu.</w:t>
      </w:r>
    </w:p>
    <w:p w:rsidR="00477279" w:rsidRPr="00422FC4" w:rsidRDefault="00D14120" w:rsidP="00B0506A">
      <w:pPr>
        <w:pStyle w:val="Bezmezer"/>
      </w:pPr>
      <w:r w:rsidRPr="00422FC4">
        <w:tab/>
      </w:r>
      <w:r w:rsidR="00274E7A" w:rsidRPr="00422FC4">
        <w:t xml:space="preserve">Při </w:t>
      </w:r>
      <w:r w:rsidR="00B0506A" w:rsidRPr="00422FC4">
        <w:t xml:space="preserve">určení rozsahu vyživovací povinnosti </w:t>
      </w:r>
      <w:r w:rsidR="00274E7A" w:rsidRPr="00422FC4">
        <w:t xml:space="preserve">lze použít </w:t>
      </w:r>
      <w:r w:rsidR="00B75D4E" w:rsidRPr="00422FC4">
        <w:t xml:space="preserve">v obecné rovině </w:t>
      </w:r>
      <w:r w:rsidR="00274E7A" w:rsidRPr="00422FC4">
        <w:t>dva různé způsoby</w:t>
      </w:r>
      <w:r w:rsidR="00B0506A" w:rsidRPr="00422FC4">
        <w:t xml:space="preserve">. První způsob </w:t>
      </w:r>
      <w:r w:rsidR="00B75D4E" w:rsidRPr="00422FC4">
        <w:t xml:space="preserve">stojí na obecných kritériích stanovených zákonem pro určení rozsahu výživného. V případě tohoto určování rozsahu výživného se pak </w:t>
      </w:r>
      <w:r w:rsidR="00477279" w:rsidRPr="00422FC4">
        <w:t xml:space="preserve">jeho výše </w:t>
      </w:r>
      <w:r w:rsidR="00B75D4E" w:rsidRPr="00422FC4">
        <w:t>v rámci soudního řízení</w:t>
      </w:r>
      <w:r w:rsidR="00B0506A" w:rsidRPr="00422FC4">
        <w:t xml:space="preserve"> </w:t>
      </w:r>
      <w:r w:rsidR="00477279" w:rsidRPr="00422FC4">
        <w:t xml:space="preserve">určuje </w:t>
      </w:r>
      <w:r w:rsidR="00B0506A" w:rsidRPr="00422FC4">
        <w:t>na základě vo</w:t>
      </w:r>
      <w:r w:rsidR="00477279" w:rsidRPr="00422FC4">
        <w:t>lného hodnocení soudu, kdy soud</w:t>
      </w:r>
      <w:r w:rsidR="00B0506A" w:rsidRPr="00422FC4">
        <w:t xml:space="preserve"> určuje rozsah</w:t>
      </w:r>
      <w:r w:rsidR="00274E7A" w:rsidRPr="00422FC4">
        <w:t xml:space="preserve"> výživného</w:t>
      </w:r>
      <w:r w:rsidR="00B0506A" w:rsidRPr="00422FC4">
        <w:t xml:space="preserve"> s ohledem na specifické </w:t>
      </w:r>
      <w:r w:rsidR="00B0506A" w:rsidRPr="00422FC4">
        <w:lastRenderedPageBreak/>
        <w:t xml:space="preserve">okolnosti jednotlivých případů. </w:t>
      </w:r>
      <w:r w:rsidR="00477279" w:rsidRPr="00422FC4">
        <w:t xml:space="preserve">Tento způsob se uplatní v tuzemsku u všech druhů vyživovacích povinností. </w:t>
      </w:r>
    </w:p>
    <w:p w:rsidR="00C17A72" w:rsidRPr="00CF3B34" w:rsidRDefault="00B0506A" w:rsidP="00C17A72">
      <w:pPr>
        <w:pStyle w:val="Zkladntextodsazen"/>
        <w:spacing w:after="0" w:line="360" w:lineRule="auto"/>
        <w:ind w:left="0" w:firstLine="284"/>
        <w:jc w:val="both"/>
        <w:rPr>
          <w:rFonts w:ascii="Garamond" w:hAnsi="Garamond"/>
        </w:rPr>
      </w:pPr>
      <w:r w:rsidRPr="00CF3B34">
        <w:rPr>
          <w:rFonts w:ascii="Garamond" w:hAnsi="Garamond"/>
        </w:rPr>
        <w:t>Druhým možným způsobem je metoda objektivizace. Tato metoda funguje na základě existence objektivních kritérií, na základě kterých soud určuje rozsah výživného. V České republice se bez výjimek uplatňuje první ze dvou zmín</w:t>
      </w:r>
      <w:r w:rsidR="00C17A72" w:rsidRPr="00CF3B34">
        <w:rPr>
          <w:rFonts w:ascii="Garamond" w:hAnsi="Garamond"/>
        </w:rPr>
        <w:t>ěných způsobů, neboť tvůrci občanského zákoníku zachovali shodnou koncepci určování rozsahu výživného jako tomu bylo v zákoně o rodině a cestou objektivizace se nevydali. I nadále tak právní úprava směřující k zakotvení jakékoli objektivizace formou zákonného vymezení nesměřuje. Důvodová zpráva k ObčZ k tomuto uvádí: „</w:t>
      </w:r>
      <w:r w:rsidR="00C17A72" w:rsidRPr="00CF3B34">
        <w:rPr>
          <w:rFonts w:ascii="Garamond" w:hAnsi="Garamond"/>
          <w:i/>
        </w:rPr>
        <w:t>Již značně dlouhou dobu (totiž již od prvých úvah o legislativní změně zákona o rodině po r. 1989) se lze setkat s návrhy na zakotvení tabulek, vzorců nebo klíčů, které by měly zjednodušit rozhodování soudů o výživném. Stejně naléhavé, jako jsou tyto návrhy, jsou i argumenty jejich odpůrců. Vzhledem k současné, dosud ne zcela urovnané ekonomicko-sociální situaci, se značnými rozdíly mezi jednotlivými regiony státu, jakož i mezi městskými a venkovskými oblastmi, bylo by spíš vhodné doporučit soudům, aby ony samy, shledají-li takovou potřebu, se pokusily pro místo, ve kterém působí, takové tabulky, vzorce nebo klíče vytvořit. Lze očekávat, že právě tento přístup by zaručil, že výše výživného by odpovídala místním podmínkám, a to nejen po stránce majetkových poměrů povinného, ale i v rovině odůvodněných potřeb oprávněného</w:t>
      </w:r>
      <w:r w:rsidR="00C17A72" w:rsidRPr="00CF3B34">
        <w:rPr>
          <w:rFonts w:ascii="Garamond" w:hAnsi="Garamond"/>
        </w:rPr>
        <w:t>.“</w:t>
      </w:r>
      <w:r w:rsidR="00C17A72" w:rsidRPr="00CF3B34">
        <w:rPr>
          <w:rStyle w:val="Znakapoznpodarou"/>
          <w:rFonts w:ascii="Garamond" w:hAnsi="Garamond"/>
        </w:rPr>
        <w:footnoteReference w:id="29"/>
      </w:r>
    </w:p>
    <w:p w:rsidR="00B0506A" w:rsidRPr="00422FC4" w:rsidRDefault="00274E7A" w:rsidP="00477279">
      <w:pPr>
        <w:pStyle w:val="Bezmezer"/>
        <w:ind w:firstLine="708"/>
      </w:pPr>
      <w:r w:rsidRPr="00422FC4">
        <w:t>Ve státech jako j</w:t>
      </w:r>
      <w:r w:rsidR="00B0506A" w:rsidRPr="00422FC4">
        <w:t>e Německo, Rakousku či Velká Británie je naopak uplatňována metoda objektivizace. Jistá forma objektivizace se vyskytuje i na Slovensku.</w:t>
      </w:r>
      <w:r w:rsidR="00B0506A" w:rsidRPr="00422FC4">
        <w:rPr>
          <w:rStyle w:val="Znakapoznpodarou"/>
        </w:rPr>
        <w:footnoteReference w:id="30"/>
      </w:r>
    </w:p>
    <w:p w:rsidR="006D157E" w:rsidRPr="00422FC4" w:rsidRDefault="006D157E" w:rsidP="00B0506A">
      <w:pPr>
        <w:pStyle w:val="Bezmezer"/>
      </w:pPr>
      <w:r w:rsidRPr="00422FC4">
        <w:tab/>
        <w:t>Odbornou literaturou je metoda objektivizace často označována jako koncepce uzavřené právní normy, jelikož každý případ se shodnými vlastnostmi je zákonem upraven stejně.</w:t>
      </w:r>
      <w:r w:rsidRPr="00422FC4">
        <w:rPr>
          <w:rStyle w:val="Znakapoznpodarou"/>
        </w:rPr>
        <w:footnoteReference w:id="31"/>
      </w:r>
      <w:r w:rsidR="00576097" w:rsidRPr="00422FC4">
        <w:t xml:space="preserve"> Tato metoda je výhodná v tom, že na rozdíl od metody volného uvážení soudu, zde odpadá časově náročnější posuzování každého konkrétního případu zvlášť.</w:t>
      </w:r>
      <w:r w:rsidR="00576097" w:rsidRPr="00422FC4">
        <w:rPr>
          <w:rStyle w:val="Znakapoznpodarou"/>
        </w:rPr>
        <w:footnoteReference w:id="32"/>
      </w:r>
      <w:r w:rsidR="008F56F4" w:rsidRPr="00422FC4">
        <w:t xml:space="preserve"> Metoda objektivizace je státy, které ji do svého právního řádu zakotvily, využívána komplexně, tedy pro celou oblast výživného (Německo), nebo je užívána pouze jako kritérium rozsahu ve specifických případech či situací (Slovensko). V žádném právním řádu však nenajdeme absolutní objektivizaci, jelikož v každém z těchto právních řádů je připuštěna jistá modifikace s ohledem na konkrétní okolnosti daného případu, která slouží k</w:t>
      </w:r>
      <w:r w:rsidR="006B028C" w:rsidRPr="00422FC4">
        <w:t> </w:t>
      </w:r>
      <w:r w:rsidR="008F56F4" w:rsidRPr="00422FC4">
        <w:t>vytváření</w:t>
      </w:r>
      <w:r w:rsidR="006B028C" w:rsidRPr="00422FC4">
        <w:t xml:space="preserve"> určité modifikace a moderaci situací, ve kterých by stanovení rozsahu výživného jen na základě objektivizace bylo zcela nespravedlivé.</w:t>
      </w:r>
      <w:r w:rsidR="006B028C" w:rsidRPr="00422FC4">
        <w:rPr>
          <w:rStyle w:val="Znakapoznpodarou"/>
        </w:rPr>
        <w:footnoteReference w:id="33"/>
      </w:r>
    </w:p>
    <w:p w:rsidR="00990613" w:rsidRDefault="00B0506A" w:rsidP="005C2C37">
      <w:pPr>
        <w:pStyle w:val="Bezmezer"/>
      </w:pPr>
      <w:r w:rsidRPr="00422FC4">
        <w:lastRenderedPageBreak/>
        <w:tab/>
        <w:t xml:space="preserve">V rámci této kapitoly se tak podrobněji budu zabývat </w:t>
      </w:r>
      <w:r w:rsidR="00274E7A" w:rsidRPr="00422FC4">
        <w:t>metodou</w:t>
      </w:r>
      <w:r w:rsidRPr="00422FC4">
        <w:t xml:space="preserve"> objektivizace</w:t>
      </w:r>
      <w:r w:rsidR="00B70B74" w:rsidRPr="00422FC4">
        <w:t xml:space="preserve"> výživného, včetně minimalizace a maximalizace přípustného rozsahu výživného, a jejím možným </w:t>
      </w:r>
      <w:r w:rsidR="006006D1" w:rsidRPr="00422FC4">
        <w:t>zakotvením</w:t>
      </w:r>
      <w:r w:rsidR="00B70B74" w:rsidRPr="00422FC4">
        <w:t xml:space="preserve"> </w:t>
      </w:r>
      <w:r w:rsidR="006006D1" w:rsidRPr="00422FC4">
        <w:t xml:space="preserve">do právního </w:t>
      </w:r>
      <w:r w:rsidR="00B70B74" w:rsidRPr="00422FC4">
        <w:t>řádu České republiky.</w:t>
      </w:r>
    </w:p>
    <w:p w:rsidR="00990613" w:rsidRPr="00422FC4" w:rsidRDefault="00990613" w:rsidP="005C2C37">
      <w:pPr>
        <w:pStyle w:val="Bezmezer"/>
      </w:pPr>
    </w:p>
    <w:p w:rsidR="005C2C37" w:rsidRPr="00422FC4" w:rsidRDefault="00E3301C" w:rsidP="00990613">
      <w:pPr>
        <w:pStyle w:val="Nadpis2"/>
        <w:numPr>
          <w:ilvl w:val="1"/>
          <w:numId w:val="1"/>
        </w:numPr>
      </w:pPr>
      <w:bookmarkStart w:id="3" w:name="_Toc476489418"/>
      <w:r w:rsidRPr="00422FC4">
        <w:t>Z</w:t>
      </w:r>
      <w:r w:rsidR="00423EEE" w:rsidRPr="00422FC4">
        <w:t>působy objektivizace</w:t>
      </w:r>
      <w:bookmarkEnd w:id="3"/>
    </w:p>
    <w:p w:rsidR="00B0506A" w:rsidRPr="00422FC4" w:rsidRDefault="00B0506A" w:rsidP="005C2C37">
      <w:pPr>
        <w:pStyle w:val="Bezmezer"/>
        <w:ind w:firstLine="705"/>
      </w:pPr>
      <w:r w:rsidRPr="00422FC4">
        <w:t>Metodu objektivizace je možné provádět několika způsoby. Jedná se o způsob podílový, tabulkový, stanovující pevnou částku či kombinací všech těchto způsobů.</w:t>
      </w:r>
      <w:r w:rsidR="005353C2" w:rsidRPr="00422FC4">
        <w:tab/>
      </w:r>
      <w:r w:rsidR="005353C2" w:rsidRPr="00422FC4">
        <w:tab/>
      </w:r>
      <w:r w:rsidR="005353C2" w:rsidRPr="00422FC4">
        <w:tab/>
      </w:r>
      <w:r w:rsidR="005353C2" w:rsidRPr="00422FC4">
        <w:tab/>
      </w:r>
      <w:r w:rsidRPr="00422FC4">
        <w:t>Podílový způsob je jedním z nejstarších způsobů objektivizace, který spočívá v rozdělení příjmu povinného subjektu na několik dílů, zpravidla dle počtu oprávněných osob. Na našem území byl tento způsob využíván v období první republiky a dodnes jej známe pod názvem tzv. Gerlichovo pravidlo</w:t>
      </w:r>
      <w:r w:rsidR="002F0728" w:rsidRPr="00422FC4">
        <w:rPr>
          <w:rStyle w:val="Znakapoznpodarou"/>
        </w:rPr>
        <w:footnoteReference w:id="34"/>
      </w:r>
      <w:r w:rsidR="00C23CD4" w:rsidRPr="00422FC4">
        <w:t>,</w:t>
      </w:r>
      <w:r w:rsidR="002012B2" w:rsidRPr="00422FC4">
        <w:t xml:space="preserve"> kdy</w:t>
      </w:r>
      <w:r w:rsidR="00C23CD4" w:rsidRPr="00422FC4">
        <w:t xml:space="preserve"> na základě tohoto pravidla </w:t>
      </w:r>
      <w:r w:rsidR="002012B2" w:rsidRPr="00422FC4">
        <w:t>byl</w:t>
      </w:r>
      <w:r w:rsidR="00C23CD4" w:rsidRPr="00422FC4">
        <w:t xml:space="preserve"> </w:t>
      </w:r>
      <w:r w:rsidR="002012B2" w:rsidRPr="00422FC4">
        <w:t>plat</w:t>
      </w:r>
      <w:r w:rsidR="00C23CD4" w:rsidRPr="00422FC4">
        <w:t xml:space="preserve"> povinného </w:t>
      </w:r>
      <w:r w:rsidR="002012B2" w:rsidRPr="00422FC4">
        <w:t xml:space="preserve">rozdělen </w:t>
      </w:r>
      <w:r w:rsidR="00C23CD4" w:rsidRPr="00422FC4">
        <w:t>na několik dílů, přičemž povinnému připadly tři díly a každému oprávněnému díl jeden. V současné době dochází k využívání tohoto pravidla jako pomocného způsobu při určení výše výživného.</w:t>
      </w:r>
      <w:r w:rsidR="00C23CD4" w:rsidRPr="00422FC4">
        <w:rPr>
          <w:rStyle w:val="Znakapoznpodarou"/>
        </w:rPr>
        <w:footnoteReference w:id="35"/>
      </w:r>
    </w:p>
    <w:p w:rsidR="004C055B" w:rsidRPr="00422FC4" w:rsidRDefault="0052009B" w:rsidP="00B0506A">
      <w:pPr>
        <w:pStyle w:val="Bezmezer"/>
      </w:pPr>
      <w:r w:rsidRPr="00422FC4">
        <w:tab/>
      </w:r>
      <w:r w:rsidR="002012B2" w:rsidRPr="00422FC4">
        <w:t>Dalším z možných způsobů provedení objektivizace výživného je způsob tabulkový. Tento způsob závisí na vypracování tabulek, které zohledňují určitá objektivní kritéria. Nejčastějšími kritéri</w:t>
      </w:r>
      <w:r w:rsidR="004056B7" w:rsidRPr="00422FC4">
        <w:t>i jsou věk oprávněného a příjem povinného spolu s počtem jeho vyživovacích povinností. Je nutné si uvědomit, že čím větší počet kritérií bude tabulka obsahovat, tím více se stane pro neodbornou veřejnost nesrozumitelnou a těžko pochopitelnou.</w:t>
      </w:r>
      <w:r w:rsidR="004056B7" w:rsidRPr="00422FC4">
        <w:rPr>
          <w:rStyle w:val="Znakapoznpodarou"/>
        </w:rPr>
        <w:footnoteReference w:id="36"/>
      </w:r>
    </w:p>
    <w:p w:rsidR="005C2C37" w:rsidRPr="00422FC4" w:rsidRDefault="004C055B" w:rsidP="00B0506A">
      <w:pPr>
        <w:pStyle w:val="Bezmezer"/>
      </w:pPr>
      <w:r w:rsidRPr="00422FC4">
        <w:tab/>
      </w:r>
      <w:r w:rsidR="005C2C37" w:rsidRPr="00422FC4">
        <w:t xml:space="preserve">V tuzemsku byl prvním pokusem o zavedení objektivizace výživného pokus Ministerstva spravedlnosti v roce </w:t>
      </w:r>
      <w:r w:rsidR="00F357D8" w:rsidRPr="00422FC4">
        <w:t>2010, kdy se tyto snahy zaměřily</w:t>
      </w:r>
      <w:r w:rsidR="005C2C37" w:rsidRPr="00422FC4">
        <w:t xml:space="preserve"> pouze na vyživovací povinnost k dětem. </w:t>
      </w:r>
      <w:r w:rsidR="00A34F27" w:rsidRPr="00422FC4">
        <w:t>V roce 2010 Minist</w:t>
      </w:r>
      <w:r w:rsidRPr="00422FC4">
        <w:t xml:space="preserve">erstvo spravedlnosti na základě podnětu vlády, </w:t>
      </w:r>
      <w:r w:rsidR="00A34F27" w:rsidRPr="00422FC4">
        <w:t>v rámci tzv. „prorodinného balíčku“</w:t>
      </w:r>
      <w:r w:rsidRPr="00422FC4">
        <w:t xml:space="preserve"> </w:t>
      </w:r>
      <w:r w:rsidRPr="00422FC4">
        <w:rPr>
          <w:rStyle w:val="Znakapoznpodarou"/>
        </w:rPr>
        <w:footnoteReference w:id="37"/>
      </w:r>
      <w:r w:rsidR="00A34F27" w:rsidRPr="00422FC4">
        <w:t xml:space="preserve"> z roku 2008, vydalo materiál s názvem </w:t>
      </w:r>
      <w:r w:rsidRPr="00422FC4">
        <w:t>Doporučená výchozí rozmezí pro stanovení výše výživného za účelem sjednocení rozhodovací praxe soudů v otázkách výživného na nezaopatřené děti. Součástí toho materiálu</w:t>
      </w:r>
      <w:r w:rsidR="00150D75" w:rsidRPr="00422FC4">
        <w:t xml:space="preserve"> je tabulka určující výši výživného, jenž má doporučující charakter. Jako inspirace tomuto dokumentu posloužila právní úprava Německa a Rakouska. Cílem této tabulky je poskytnout soudům pomocný materiál pro určování výše výživného.</w:t>
      </w:r>
      <w:r w:rsidR="00B028F4" w:rsidRPr="00422FC4">
        <w:t xml:space="preserve"> </w:t>
      </w:r>
    </w:p>
    <w:p w:rsidR="00F907C4" w:rsidRPr="00422FC4" w:rsidRDefault="00B028F4" w:rsidP="005C2C37">
      <w:pPr>
        <w:pStyle w:val="Bezmezer"/>
        <w:ind w:firstLine="708"/>
      </w:pPr>
      <w:r w:rsidRPr="00422FC4">
        <w:lastRenderedPageBreak/>
        <w:t>Pro sestavení této tabulky byly použity statistické údaje o výdajích děti na spotřebu a o rodinných účtech mezi lety 2003 až 2008. Konečná verze zmíněné doporučující tabulky byla představena tehdejší ministryní spravedlnosti Danielou</w:t>
      </w:r>
      <w:r w:rsidR="00CC467F" w:rsidRPr="00422FC4">
        <w:t xml:space="preserve"> Kovářovou dne 18. května 2010, a to v následující podobě:</w:t>
      </w:r>
      <w:r w:rsidRPr="00422FC4">
        <w:rPr>
          <w:rStyle w:val="Znakapoznpodarou"/>
        </w:rPr>
        <w:footnoteReference w:id="38"/>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969"/>
        <w:gridCol w:w="4246"/>
      </w:tblGrid>
      <w:tr w:rsidR="00F84C43" w:rsidRPr="00422FC4" w:rsidTr="00F84C43">
        <w:trPr>
          <w:trHeight w:val="377"/>
          <w:jc w:val="center"/>
        </w:trPr>
        <w:tc>
          <w:tcPr>
            <w:tcW w:w="846" w:type="dxa"/>
          </w:tcPr>
          <w:p w:rsidR="00F84C43" w:rsidRPr="00422FC4" w:rsidRDefault="00F84C43" w:rsidP="00F84C43">
            <w:pPr>
              <w:spacing w:after="0" w:line="360" w:lineRule="auto"/>
              <w:jc w:val="center"/>
              <w:rPr>
                <w:rFonts w:ascii="Garamond" w:eastAsia="Times New Roman" w:hAnsi="Garamond" w:cs="Times New Roman"/>
                <w:sz w:val="24"/>
                <w:lang w:eastAsia="cs-CZ"/>
              </w:rPr>
            </w:pPr>
          </w:p>
        </w:tc>
        <w:tc>
          <w:tcPr>
            <w:tcW w:w="3969" w:type="dxa"/>
            <w:vAlign w:val="center"/>
            <w:hideMark/>
          </w:tcPr>
          <w:p w:rsidR="00F84C43" w:rsidRPr="00422FC4" w:rsidRDefault="00F84C43" w:rsidP="00F84C43">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Věk dítěte</w:t>
            </w:r>
          </w:p>
        </w:tc>
        <w:tc>
          <w:tcPr>
            <w:tcW w:w="4246" w:type="dxa"/>
            <w:vAlign w:val="center"/>
            <w:hideMark/>
          </w:tcPr>
          <w:p w:rsidR="00F84C43" w:rsidRPr="00422FC4" w:rsidRDefault="00F84C43" w:rsidP="00F84C43">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 xml:space="preserve">Procentuální rozmezí </w:t>
            </w:r>
          </w:p>
        </w:tc>
      </w:tr>
      <w:tr w:rsidR="00F84C43" w:rsidRPr="00422FC4" w:rsidTr="00F84C43">
        <w:trPr>
          <w:trHeight w:val="398"/>
          <w:jc w:val="center"/>
        </w:trPr>
        <w:tc>
          <w:tcPr>
            <w:tcW w:w="846" w:type="dxa"/>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1.</w:t>
            </w:r>
          </w:p>
        </w:tc>
        <w:tc>
          <w:tcPr>
            <w:tcW w:w="3969" w:type="dxa"/>
            <w:vAlign w:val="center"/>
            <w:hideMark/>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0 - 5 let</w:t>
            </w:r>
          </w:p>
        </w:tc>
        <w:tc>
          <w:tcPr>
            <w:tcW w:w="4246" w:type="dxa"/>
            <w:vAlign w:val="center"/>
            <w:hideMark/>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11 - 15 %</w:t>
            </w:r>
          </w:p>
        </w:tc>
      </w:tr>
      <w:tr w:rsidR="00F84C43" w:rsidRPr="00422FC4" w:rsidTr="00F84C43">
        <w:trPr>
          <w:trHeight w:val="377"/>
          <w:jc w:val="center"/>
        </w:trPr>
        <w:tc>
          <w:tcPr>
            <w:tcW w:w="846" w:type="dxa"/>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2.</w:t>
            </w:r>
          </w:p>
        </w:tc>
        <w:tc>
          <w:tcPr>
            <w:tcW w:w="3969" w:type="dxa"/>
            <w:vAlign w:val="center"/>
            <w:hideMark/>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6 - 9 let</w:t>
            </w:r>
          </w:p>
        </w:tc>
        <w:tc>
          <w:tcPr>
            <w:tcW w:w="4246" w:type="dxa"/>
            <w:vAlign w:val="center"/>
            <w:hideMark/>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13 - 17 %</w:t>
            </w:r>
          </w:p>
        </w:tc>
      </w:tr>
      <w:tr w:rsidR="00F84C43" w:rsidRPr="00422FC4" w:rsidTr="00F84C43">
        <w:trPr>
          <w:trHeight w:val="377"/>
          <w:jc w:val="center"/>
        </w:trPr>
        <w:tc>
          <w:tcPr>
            <w:tcW w:w="846" w:type="dxa"/>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3.</w:t>
            </w:r>
          </w:p>
        </w:tc>
        <w:tc>
          <w:tcPr>
            <w:tcW w:w="3969" w:type="dxa"/>
            <w:vAlign w:val="center"/>
            <w:hideMark/>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10 - 14 let</w:t>
            </w:r>
          </w:p>
        </w:tc>
        <w:tc>
          <w:tcPr>
            <w:tcW w:w="4246" w:type="dxa"/>
            <w:vAlign w:val="center"/>
            <w:hideMark/>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15 - 19 %</w:t>
            </w:r>
          </w:p>
        </w:tc>
      </w:tr>
      <w:tr w:rsidR="00F84C43" w:rsidRPr="00422FC4" w:rsidTr="00F84C43">
        <w:trPr>
          <w:trHeight w:val="377"/>
          <w:jc w:val="center"/>
        </w:trPr>
        <w:tc>
          <w:tcPr>
            <w:tcW w:w="846" w:type="dxa"/>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4.</w:t>
            </w:r>
          </w:p>
        </w:tc>
        <w:tc>
          <w:tcPr>
            <w:tcW w:w="3969" w:type="dxa"/>
            <w:vAlign w:val="center"/>
            <w:hideMark/>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15 - 17 let</w:t>
            </w:r>
          </w:p>
        </w:tc>
        <w:tc>
          <w:tcPr>
            <w:tcW w:w="4246" w:type="dxa"/>
            <w:vAlign w:val="center"/>
            <w:hideMark/>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16 - 22 %</w:t>
            </w:r>
          </w:p>
        </w:tc>
      </w:tr>
      <w:tr w:rsidR="00F84C43" w:rsidRPr="00422FC4" w:rsidTr="00F84C43">
        <w:trPr>
          <w:trHeight w:val="377"/>
          <w:jc w:val="center"/>
        </w:trPr>
        <w:tc>
          <w:tcPr>
            <w:tcW w:w="846" w:type="dxa"/>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 xml:space="preserve">5. </w:t>
            </w:r>
          </w:p>
        </w:tc>
        <w:tc>
          <w:tcPr>
            <w:tcW w:w="3969" w:type="dxa"/>
            <w:vAlign w:val="center"/>
            <w:hideMark/>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18 a více let</w:t>
            </w:r>
          </w:p>
        </w:tc>
        <w:tc>
          <w:tcPr>
            <w:tcW w:w="4246" w:type="dxa"/>
            <w:vAlign w:val="center"/>
            <w:hideMark/>
          </w:tcPr>
          <w:p w:rsidR="00F84C43" w:rsidRPr="00422FC4" w:rsidRDefault="00F84C43" w:rsidP="00F84C43">
            <w:pPr>
              <w:spacing w:after="0" w:line="360" w:lineRule="auto"/>
              <w:jc w:val="center"/>
              <w:rPr>
                <w:rFonts w:ascii="Garamond" w:eastAsia="Times New Roman" w:hAnsi="Garamond" w:cs="Times New Roman"/>
                <w:sz w:val="24"/>
                <w:szCs w:val="24"/>
                <w:lang w:eastAsia="cs-CZ"/>
              </w:rPr>
            </w:pPr>
            <w:r w:rsidRPr="00422FC4">
              <w:rPr>
                <w:rFonts w:ascii="Garamond" w:eastAsia="Times New Roman" w:hAnsi="Garamond" w:cs="Times New Roman"/>
                <w:sz w:val="24"/>
                <w:szCs w:val="24"/>
                <w:lang w:eastAsia="cs-CZ"/>
              </w:rPr>
              <w:t>19 - 25 %</w:t>
            </w:r>
          </w:p>
        </w:tc>
      </w:tr>
    </w:tbl>
    <w:p w:rsidR="005C2C37" w:rsidRPr="00422FC4" w:rsidRDefault="005353C2" w:rsidP="00B0506A">
      <w:pPr>
        <w:pStyle w:val="Bezmezer"/>
      </w:pPr>
      <w:r w:rsidRPr="00422FC4">
        <w:tab/>
      </w:r>
    </w:p>
    <w:p w:rsidR="00F84C43" w:rsidRPr="00422FC4" w:rsidRDefault="00C61CDD" w:rsidP="005C2C37">
      <w:pPr>
        <w:pStyle w:val="Bezmezer"/>
        <w:ind w:firstLine="708"/>
      </w:pPr>
      <w:r w:rsidRPr="00422FC4">
        <w:t>Výše uvedená tabulka byla poskytnuta soudům jako orientační pomůcka, avšak konečné slovo v rámci soudního rozhodnutí stanovující výši výživného pro nezletilé dítě má vždy soudce, jehož primárním zájmem by měl být prospěch dítěte.</w:t>
      </w:r>
      <w:r w:rsidR="007E2D29" w:rsidRPr="00422FC4">
        <w:t xml:space="preserve"> Tabulka na základě věkového rozmezí dítěte stanovuje procentuální rozmezí výše výživného. Zároveň však umožňuje soudci přihlédnout ke skutkovým okolnostem konkrétního případu. Na jedné straně se tak bude jednat o odůvodněné potřeby oprávněného dítěte, na straně druhé </w:t>
      </w:r>
      <w:r w:rsidR="00825239" w:rsidRPr="00422FC4">
        <w:t xml:space="preserve">o </w:t>
      </w:r>
      <w:r w:rsidR="007E2D29" w:rsidRPr="00422FC4">
        <w:t>možnosti, schopnosti a majetkové poměry povinného.</w:t>
      </w:r>
      <w:r w:rsidR="00825239" w:rsidRPr="00422FC4">
        <w:t xml:space="preserve"> Konečné procentuální rozmezí výše výživného povinnému rodiči soud určí na základě zjištěných a prokázaných okolností na straně povinného rodiče, ale i na straně oprávněného dítěte. Za tyto okolnosti lze považovat nadstandartní potřeby dítěte, životní úroveň rodičů, další vyživovací povinnost na straně povinného rodiče či vla</w:t>
      </w:r>
      <w:r w:rsidR="007B13BC" w:rsidRPr="00422FC4">
        <w:t>stní příjem oprávněného dítěte.</w:t>
      </w:r>
      <w:r w:rsidR="00825239" w:rsidRPr="00422FC4">
        <w:rPr>
          <w:rStyle w:val="Znakapoznpodarou"/>
        </w:rPr>
        <w:footnoteReference w:id="39"/>
      </w:r>
    </w:p>
    <w:p w:rsidR="0025754A" w:rsidRPr="00422FC4" w:rsidRDefault="007B13BC" w:rsidP="00B0506A">
      <w:pPr>
        <w:pStyle w:val="Bezmezer"/>
      </w:pPr>
      <w:r w:rsidRPr="00422FC4">
        <w:tab/>
      </w:r>
      <w:r w:rsidR="003121E2" w:rsidRPr="00422FC4">
        <w:t>Doporučující tabulka měla být po roce svého užívání v praxi zhodnocena a mělo dojít k jejímu rutinnímu užívání</w:t>
      </w:r>
      <w:r w:rsidR="003121E2" w:rsidRPr="00422FC4">
        <w:rPr>
          <w:rStyle w:val="Znakapoznpodarou"/>
        </w:rPr>
        <w:footnoteReference w:id="40"/>
      </w:r>
      <w:r w:rsidR="004673F4" w:rsidRPr="00422FC4">
        <w:t>, avšak k tomuto záměru dle názoru JUDr. Demjanové a JUDr. Šmída</w:t>
      </w:r>
      <w:r w:rsidR="004673F4" w:rsidRPr="00422FC4">
        <w:rPr>
          <w:rStyle w:val="Znakapoznpodarou"/>
        </w:rPr>
        <w:footnoteReference w:id="41"/>
      </w:r>
      <w:r w:rsidR="004673F4" w:rsidRPr="00422FC4">
        <w:t xml:space="preserve"> nikdy nedošlo. Tabulku vnímají jako vhodnou pomůcku pro rodiče a praktikující právníky k určení rozsahu výživného a jako pomoc rodičům v rámci mimosoudních jednání o výživném k nezletilým dětem.</w:t>
      </w:r>
    </w:p>
    <w:p w:rsidR="00604466" w:rsidRPr="00422FC4" w:rsidRDefault="0025754A" w:rsidP="00B0506A">
      <w:pPr>
        <w:pStyle w:val="Bezmezer"/>
      </w:pPr>
      <w:r w:rsidRPr="00422FC4">
        <w:tab/>
      </w:r>
      <w:r w:rsidR="0052009B" w:rsidRPr="00422FC4">
        <w:t>Tabulková metoda jako pomůcka pro zjištění výše výživného je pravidelně využívána soudy v Německu, kde má každá ze spolkových zemí vlastní tabulku</w:t>
      </w:r>
      <w:r w:rsidR="0034551C" w:rsidRPr="00422FC4">
        <w:rPr>
          <w:rStyle w:val="Znakapoznpodarou"/>
        </w:rPr>
        <w:footnoteReference w:id="42"/>
      </w:r>
      <w:r w:rsidR="0052009B" w:rsidRPr="00422FC4">
        <w:t xml:space="preserve">, jenž je pravidelně s ohledem na </w:t>
      </w:r>
      <w:r w:rsidR="0052009B" w:rsidRPr="00422FC4">
        <w:lastRenderedPageBreak/>
        <w:t>vývoj judikatury aktualizována</w:t>
      </w:r>
      <w:r w:rsidR="0034551C" w:rsidRPr="00422FC4">
        <w:t xml:space="preserve">. </w:t>
      </w:r>
      <w:r w:rsidR="00D43811" w:rsidRPr="00422FC4">
        <w:t>Tyto tabulky jsou založeny na nominálních hodnotách, jež určují výši výživného</w:t>
      </w:r>
      <w:r w:rsidR="00274F93" w:rsidRPr="00422FC4">
        <w:t xml:space="preserve"> s ohledem na věk oprávněného dítěte a plat povinného rodiče. </w:t>
      </w:r>
      <w:r w:rsidR="0034551C" w:rsidRPr="00422FC4">
        <w:t>Další zemí využívající této metody je Rakousko, kde nalezneme nejsnazší sjednocující tabulky, které při výpočtu výše výživného vycházejí z procentuálníh</w:t>
      </w:r>
      <w:r w:rsidR="00F62F32" w:rsidRPr="00422FC4">
        <w:t>o dílu příjmu povinného rodiče</w:t>
      </w:r>
      <w:r w:rsidR="00274F93" w:rsidRPr="00422FC4">
        <w:t> s ohledem na další okolnosti, například zdravotní stav oprávněného dítěte nebo povinného rodiče, způsob vzdělávání oprávněného dítěte či dalším vyživov</w:t>
      </w:r>
      <w:r w:rsidR="00FB7965" w:rsidRPr="00422FC4">
        <w:t>acím povinnostem povinné osoby.</w:t>
      </w:r>
      <w:r w:rsidR="0034551C" w:rsidRPr="00422FC4">
        <w:rPr>
          <w:rStyle w:val="Znakapoznpodarou"/>
        </w:rPr>
        <w:footnoteReference w:id="43"/>
      </w:r>
    </w:p>
    <w:p w:rsidR="00E3301C" w:rsidRPr="00422FC4" w:rsidRDefault="00E3301C" w:rsidP="00B878A4">
      <w:pPr>
        <w:pStyle w:val="Bezmezer"/>
        <w:ind w:firstLine="708"/>
      </w:pPr>
      <w:r w:rsidRPr="00422FC4">
        <w:t>Posledním způsobem objektivizace výživného je způsob, který kombinuje některé výše uvedené metody. Tento způsob je uplatňován v poměrně nové právní úpravě Velké Británie, která je kombinací metody tabulkové spolu s metodou pevně stanovených částek.</w:t>
      </w:r>
      <w:r w:rsidRPr="00422FC4">
        <w:rPr>
          <w:rStyle w:val="Znakapoznpodarou"/>
        </w:rPr>
        <w:footnoteReference w:id="44"/>
      </w:r>
    </w:p>
    <w:p w:rsidR="00E3301C" w:rsidRPr="00422FC4" w:rsidRDefault="00E3301C" w:rsidP="00E3301C">
      <w:pPr>
        <w:pStyle w:val="Bezmezer"/>
      </w:pPr>
      <w:r w:rsidRPr="00422FC4">
        <w:tab/>
        <w:t xml:space="preserve">Současná tuzemská úprava týkající se určování rozsahu výživného není ideální a v blízké budoucnosti považuji za zcela nutné zakotvení určité míry objektivizace do právního řádu České republiky. </w:t>
      </w:r>
    </w:p>
    <w:p w:rsidR="00B878A4" w:rsidRDefault="00E3301C" w:rsidP="00B0506A">
      <w:pPr>
        <w:pStyle w:val="Bezmezer"/>
      </w:pPr>
      <w:r w:rsidRPr="00422FC4">
        <w:tab/>
        <w:t>Nejlepší cestu k vyřešení problematických situací v oblasti určování rozsahu výživného spatřuji v přijetí institutu minimální výživného, tedy v metodě stanovující minimální pevnou částku. Tento postup považuji za vhodný zakotvit pouze ve vztahu k výživnému pro nezaopatřené děti, zejména nezletilé, neboť v jejich případě je o</w:t>
      </w:r>
      <w:r w:rsidR="00EF1072">
        <w:t>tázka výživného nejpalčivější. T</w:t>
      </w:r>
      <w:r w:rsidRPr="00422FC4">
        <w:t>yto děti nejsou objek</w:t>
      </w:r>
      <w:r w:rsidR="00EF1072">
        <w:t xml:space="preserve">tivně schopny samostatné obživy, </w:t>
      </w:r>
      <w:r w:rsidRPr="00422FC4">
        <w:t>a proto by jim měla být poskytnuta zvýšená ochrana a minimální výživné by mělo mít vliv i na povědomí rodičů o tom, že na své dítě musí vždy alespoň nějaké výživné platit. Přínos tohoto institutu shledávám v zajištění alespoň minimální částky výživného všem oprávněným dětem sloužící k zajištění jejich základních potřeb a potřebné minimální životní úrovně.</w:t>
      </w:r>
    </w:p>
    <w:p w:rsidR="00990613" w:rsidRPr="00422FC4" w:rsidRDefault="00990613" w:rsidP="00B0506A">
      <w:pPr>
        <w:pStyle w:val="Bezmezer"/>
      </w:pPr>
    </w:p>
    <w:p w:rsidR="00E3301C" w:rsidRPr="00422FC4" w:rsidRDefault="00B878A4" w:rsidP="00B0506A">
      <w:pPr>
        <w:pStyle w:val="Nadpis2"/>
        <w:numPr>
          <w:ilvl w:val="1"/>
          <w:numId w:val="1"/>
        </w:numPr>
      </w:pPr>
      <w:bookmarkStart w:id="4" w:name="_Toc476489419"/>
      <w:r w:rsidRPr="00422FC4">
        <w:t>Stanovení m</w:t>
      </w:r>
      <w:r w:rsidR="00E3301C" w:rsidRPr="00422FC4">
        <w:t xml:space="preserve">inimální </w:t>
      </w:r>
      <w:r w:rsidRPr="00422FC4">
        <w:t>a maximální výš</w:t>
      </w:r>
      <w:r w:rsidR="00A85ABD">
        <w:t>e</w:t>
      </w:r>
      <w:r w:rsidRPr="00422FC4">
        <w:t xml:space="preserve"> </w:t>
      </w:r>
      <w:r w:rsidR="00E3301C" w:rsidRPr="00422FC4">
        <w:t>výživné</w:t>
      </w:r>
      <w:r w:rsidRPr="00422FC4">
        <w:t>ho</w:t>
      </w:r>
      <w:bookmarkEnd w:id="4"/>
    </w:p>
    <w:p w:rsidR="00E3301C" w:rsidRPr="00422FC4" w:rsidRDefault="002018E6" w:rsidP="00E3301C">
      <w:pPr>
        <w:pStyle w:val="Bezmezer"/>
        <w:ind w:firstLine="708"/>
      </w:pPr>
      <w:r w:rsidRPr="00422FC4">
        <w:t>S dalším možným způsobem objektivizace, tedy stanovením pevné</w:t>
      </w:r>
      <w:r w:rsidR="003A43BF" w:rsidRPr="00422FC4">
        <w:t xml:space="preserve"> (fixní)</w:t>
      </w:r>
      <w:r w:rsidRPr="00422FC4">
        <w:t xml:space="preserve"> částky, souvisí otázka zaved</w:t>
      </w:r>
      <w:r w:rsidR="00274F93" w:rsidRPr="00422FC4">
        <w:t>ení minimální hranice výživného.</w:t>
      </w:r>
      <w:r w:rsidR="00E3301C" w:rsidRPr="00422FC4">
        <w:t xml:space="preserve"> Zavedení minimální výše výživného můžeme nalézt v zahraničí. </w:t>
      </w:r>
    </w:p>
    <w:p w:rsidR="00B06515" w:rsidRPr="00422FC4" w:rsidRDefault="00E3301C" w:rsidP="00E3301C">
      <w:pPr>
        <w:pStyle w:val="Bezmezer"/>
        <w:ind w:firstLine="708"/>
      </w:pPr>
      <w:r w:rsidRPr="00422FC4">
        <w:t>Úpravu minimálního výživného státy zavádí v případě výživného k dětem. Vycházejí přitom z premisy, že p</w:t>
      </w:r>
      <w:r w:rsidR="00274F93" w:rsidRPr="00422FC4">
        <w:t>ovinnost platit minimální výživné stanovené pevnou částkou by měl mít každý z povinných rodičů</w:t>
      </w:r>
      <w:r w:rsidR="00A20D6E" w:rsidRPr="00422FC4">
        <w:t xml:space="preserve"> nevykonávající osobní péči o dítě</w:t>
      </w:r>
      <w:r w:rsidR="006B028C" w:rsidRPr="00422FC4">
        <w:t xml:space="preserve">. Zakotvení minimálního výživného a </w:t>
      </w:r>
      <w:r w:rsidR="006B028C" w:rsidRPr="00422FC4">
        <w:lastRenderedPageBreak/>
        <w:t>jeho úprava v právních řádech je považována za velice účinnou, jelikož při vytvoření vhodných kritérii by mělo docházet</w:t>
      </w:r>
      <w:r w:rsidR="00A20D6E" w:rsidRPr="00422FC4">
        <w:t xml:space="preserve"> k naprostému zohlednění potřeby výživy nezletilého dítěte.</w:t>
      </w:r>
      <w:r w:rsidR="00A20D6E" w:rsidRPr="00422FC4">
        <w:rPr>
          <w:rStyle w:val="Znakapoznpodarou"/>
        </w:rPr>
        <w:footnoteReference w:id="45"/>
      </w:r>
    </w:p>
    <w:p w:rsidR="00A20D6E" w:rsidRPr="00422FC4" w:rsidRDefault="00A20D6E" w:rsidP="00B0506A">
      <w:pPr>
        <w:pStyle w:val="Bezmezer"/>
      </w:pPr>
      <w:r w:rsidRPr="00422FC4">
        <w:tab/>
        <w:t>V České republice v roce 2010 proběhl pokus o zavedení minimálního výživného</w:t>
      </w:r>
      <w:r w:rsidR="00E3301C" w:rsidRPr="00422FC4">
        <w:t xml:space="preserve"> pro děti</w:t>
      </w:r>
      <w:r w:rsidRPr="00422FC4">
        <w:t xml:space="preserve"> na základě iniciativy skupiny poslanců ČSSD.</w:t>
      </w:r>
      <w:r w:rsidR="00EB49FD" w:rsidRPr="00422FC4">
        <w:t xml:space="preserve"> Jednalo se o tzv. návrh zákona o výživném</w:t>
      </w:r>
      <w:r w:rsidR="00EB49FD" w:rsidRPr="00422FC4">
        <w:rPr>
          <w:rStyle w:val="Znakapoznpodarou"/>
        </w:rPr>
        <w:footnoteReference w:id="46"/>
      </w:r>
      <w:r w:rsidR="00EB49FD" w:rsidRPr="00422FC4">
        <w:t xml:space="preserve">, který měl do českého právního řádu zavést instituty minimálního a náhradního výživného (institut náhradního výživného je obsahem jedné z následujících kapitol). </w:t>
      </w:r>
    </w:p>
    <w:p w:rsidR="002B1569" w:rsidRPr="00422FC4" w:rsidRDefault="0029133D" w:rsidP="00B0506A">
      <w:pPr>
        <w:pStyle w:val="Bezmezer"/>
      </w:pPr>
      <w:r w:rsidRPr="00422FC4">
        <w:tab/>
        <w:t xml:space="preserve">Návrh stanovoval </w:t>
      </w:r>
      <w:r w:rsidR="002B1569" w:rsidRPr="00422FC4">
        <w:t xml:space="preserve"> základní </w:t>
      </w:r>
      <w:r w:rsidRPr="00422FC4">
        <w:t xml:space="preserve">sazbu minimálního výživného pro děti do šesti let ve výši 1400 Kč a po dovršení věku šesti let by se částka zvýšila o 280 Kč, tedy na částku 1680 Kč. </w:t>
      </w:r>
      <w:r w:rsidR="002B1569" w:rsidRPr="00422FC4">
        <w:t>Dále návrh obsahoval další sazby minimálního výživného s ohledem na věk dítěte a příjmu rodiče, který s dítětem nežije ve společné domácnosti, takto:</w:t>
      </w:r>
    </w:p>
    <w:p w:rsidR="00D5110B" w:rsidRPr="00422FC4" w:rsidRDefault="00D5110B" w:rsidP="00B0506A">
      <w:pPr>
        <w:pStyle w:val="Bezmezer"/>
      </w:pPr>
    </w:p>
    <w:tbl>
      <w:tblPr>
        <w:tblW w:w="92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53"/>
        <w:gridCol w:w="3019"/>
        <w:gridCol w:w="2448"/>
      </w:tblGrid>
      <w:tr w:rsidR="002B1569" w:rsidRPr="00422FC4" w:rsidTr="002B1569">
        <w:trPr>
          <w:trHeight w:val="398"/>
        </w:trPr>
        <w:tc>
          <w:tcPr>
            <w:tcW w:w="3753"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Výše započitatelného příjmu v Kč</w:t>
            </w:r>
          </w:p>
        </w:tc>
        <w:tc>
          <w:tcPr>
            <w:tcW w:w="3019"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dítě do 6 let</w:t>
            </w:r>
          </w:p>
        </w:tc>
        <w:tc>
          <w:tcPr>
            <w:tcW w:w="2448"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dítě od 6 let</w:t>
            </w:r>
          </w:p>
        </w:tc>
      </w:tr>
      <w:tr w:rsidR="002B1569" w:rsidRPr="00422FC4" w:rsidTr="002B1569">
        <w:trPr>
          <w:trHeight w:val="212"/>
        </w:trPr>
        <w:tc>
          <w:tcPr>
            <w:tcW w:w="3753"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do 10.000</w:t>
            </w:r>
          </w:p>
        </w:tc>
        <w:tc>
          <w:tcPr>
            <w:tcW w:w="3019"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1.400</w:t>
            </w:r>
          </w:p>
        </w:tc>
        <w:tc>
          <w:tcPr>
            <w:tcW w:w="2448"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1.680</w:t>
            </w:r>
          </w:p>
        </w:tc>
      </w:tr>
      <w:tr w:rsidR="002B1569" w:rsidRPr="00422FC4" w:rsidTr="002B1569">
        <w:trPr>
          <w:trHeight w:val="397"/>
        </w:trPr>
        <w:tc>
          <w:tcPr>
            <w:tcW w:w="3753"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10.000 - 20.000</w:t>
            </w:r>
          </w:p>
        </w:tc>
        <w:tc>
          <w:tcPr>
            <w:tcW w:w="3019"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2.000</w:t>
            </w:r>
          </w:p>
        </w:tc>
        <w:tc>
          <w:tcPr>
            <w:tcW w:w="2448"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3.000</w:t>
            </w:r>
          </w:p>
        </w:tc>
      </w:tr>
      <w:tr w:rsidR="002B1569" w:rsidRPr="00422FC4" w:rsidTr="002B1569">
        <w:trPr>
          <w:trHeight w:val="397"/>
        </w:trPr>
        <w:tc>
          <w:tcPr>
            <w:tcW w:w="3753"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20.000 - 30.000</w:t>
            </w:r>
          </w:p>
        </w:tc>
        <w:tc>
          <w:tcPr>
            <w:tcW w:w="3019"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3.000</w:t>
            </w:r>
          </w:p>
        </w:tc>
        <w:tc>
          <w:tcPr>
            <w:tcW w:w="2448"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3.600</w:t>
            </w:r>
          </w:p>
        </w:tc>
      </w:tr>
      <w:tr w:rsidR="002B1569" w:rsidRPr="00422FC4" w:rsidTr="002B1569">
        <w:trPr>
          <w:trHeight w:val="397"/>
        </w:trPr>
        <w:tc>
          <w:tcPr>
            <w:tcW w:w="3753"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30.000 - 40.000</w:t>
            </w:r>
          </w:p>
        </w:tc>
        <w:tc>
          <w:tcPr>
            <w:tcW w:w="3019"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4.000</w:t>
            </w:r>
          </w:p>
        </w:tc>
        <w:tc>
          <w:tcPr>
            <w:tcW w:w="2448"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4.800</w:t>
            </w:r>
          </w:p>
        </w:tc>
      </w:tr>
      <w:tr w:rsidR="002B1569" w:rsidRPr="00422FC4" w:rsidTr="002B1569">
        <w:trPr>
          <w:trHeight w:val="412"/>
        </w:trPr>
        <w:tc>
          <w:tcPr>
            <w:tcW w:w="3753"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40.000 - 50.000</w:t>
            </w:r>
          </w:p>
        </w:tc>
        <w:tc>
          <w:tcPr>
            <w:tcW w:w="3019"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5.000</w:t>
            </w:r>
          </w:p>
        </w:tc>
        <w:tc>
          <w:tcPr>
            <w:tcW w:w="2448"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6.000</w:t>
            </w:r>
          </w:p>
        </w:tc>
      </w:tr>
      <w:tr w:rsidR="002B1569" w:rsidRPr="00422FC4" w:rsidTr="002B1569">
        <w:trPr>
          <w:trHeight w:val="397"/>
        </w:trPr>
        <w:tc>
          <w:tcPr>
            <w:tcW w:w="3753"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50.000 - 60.000</w:t>
            </w:r>
          </w:p>
        </w:tc>
        <w:tc>
          <w:tcPr>
            <w:tcW w:w="3019"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6.000</w:t>
            </w:r>
          </w:p>
        </w:tc>
        <w:tc>
          <w:tcPr>
            <w:tcW w:w="2448"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7.200</w:t>
            </w:r>
          </w:p>
        </w:tc>
      </w:tr>
      <w:tr w:rsidR="002B1569" w:rsidRPr="00422FC4" w:rsidTr="002B1569">
        <w:trPr>
          <w:trHeight w:val="397"/>
        </w:trPr>
        <w:tc>
          <w:tcPr>
            <w:tcW w:w="3753"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60.000 - 70.000</w:t>
            </w:r>
          </w:p>
        </w:tc>
        <w:tc>
          <w:tcPr>
            <w:tcW w:w="3019"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7.000</w:t>
            </w:r>
          </w:p>
        </w:tc>
        <w:tc>
          <w:tcPr>
            <w:tcW w:w="2448"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8.400</w:t>
            </w:r>
          </w:p>
        </w:tc>
      </w:tr>
      <w:tr w:rsidR="002B1569" w:rsidRPr="00422FC4" w:rsidTr="002B1569">
        <w:trPr>
          <w:trHeight w:val="397"/>
        </w:trPr>
        <w:tc>
          <w:tcPr>
            <w:tcW w:w="3753"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70.000 - 80.000</w:t>
            </w:r>
          </w:p>
        </w:tc>
        <w:tc>
          <w:tcPr>
            <w:tcW w:w="3019"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8.000</w:t>
            </w:r>
          </w:p>
        </w:tc>
        <w:tc>
          <w:tcPr>
            <w:tcW w:w="2448"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9.600</w:t>
            </w:r>
          </w:p>
        </w:tc>
      </w:tr>
      <w:tr w:rsidR="002B1569" w:rsidRPr="00422FC4" w:rsidTr="002B1569">
        <w:trPr>
          <w:trHeight w:val="412"/>
        </w:trPr>
        <w:tc>
          <w:tcPr>
            <w:tcW w:w="3753"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80.000 - 90.000</w:t>
            </w:r>
          </w:p>
        </w:tc>
        <w:tc>
          <w:tcPr>
            <w:tcW w:w="3019"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9.000</w:t>
            </w:r>
          </w:p>
        </w:tc>
        <w:tc>
          <w:tcPr>
            <w:tcW w:w="2448"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10.800</w:t>
            </w:r>
          </w:p>
        </w:tc>
      </w:tr>
      <w:tr w:rsidR="002B1569" w:rsidRPr="00422FC4" w:rsidTr="002B1569">
        <w:trPr>
          <w:trHeight w:val="397"/>
        </w:trPr>
        <w:tc>
          <w:tcPr>
            <w:tcW w:w="3753"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90.000 - 100.000</w:t>
            </w:r>
          </w:p>
        </w:tc>
        <w:tc>
          <w:tcPr>
            <w:tcW w:w="3019"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10.000</w:t>
            </w:r>
          </w:p>
        </w:tc>
        <w:tc>
          <w:tcPr>
            <w:tcW w:w="2448"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12.000</w:t>
            </w:r>
          </w:p>
        </w:tc>
      </w:tr>
      <w:tr w:rsidR="002B1569" w:rsidRPr="00422FC4" w:rsidTr="002B1569">
        <w:trPr>
          <w:trHeight w:val="397"/>
        </w:trPr>
        <w:tc>
          <w:tcPr>
            <w:tcW w:w="3753"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nad 100.000</w:t>
            </w:r>
          </w:p>
        </w:tc>
        <w:tc>
          <w:tcPr>
            <w:tcW w:w="3019"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11.000</w:t>
            </w:r>
          </w:p>
        </w:tc>
        <w:tc>
          <w:tcPr>
            <w:tcW w:w="2448" w:type="dxa"/>
            <w:vAlign w:val="center"/>
          </w:tcPr>
          <w:p w:rsidR="002B1569" w:rsidRPr="00422FC4" w:rsidRDefault="002B1569" w:rsidP="002B1569">
            <w:pPr>
              <w:spacing w:after="0" w:line="360" w:lineRule="auto"/>
              <w:jc w:val="center"/>
              <w:rPr>
                <w:rFonts w:ascii="Garamond" w:eastAsia="Times New Roman" w:hAnsi="Garamond" w:cs="Times New Roman"/>
                <w:sz w:val="24"/>
                <w:lang w:eastAsia="cs-CZ"/>
              </w:rPr>
            </w:pPr>
            <w:r w:rsidRPr="00422FC4">
              <w:rPr>
                <w:rFonts w:ascii="Garamond" w:eastAsia="Times New Roman" w:hAnsi="Garamond" w:cs="Times New Roman"/>
                <w:sz w:val="24"/>
                <w:lang w:eastAsia="cs-CZ"/>
              </w:rPr>
              <w:t>13.200</w:t>
            </w:r>
          </w:p>
        </w:tc>
      </w:tr>
    </w:tbl>
    <w:p w:rsidR="00D5110B" w:rsidRPr="00422FC4" w:rsidRDefault="00D5110B" w:rsidP="00B0506A">
      <w:pPr>
        <w:pStyle w:val="Bezmezer"/>
      </w:pPr>
    </w:p>
    <w:p w:rsidR="00657C88" w:rsidRPr="00422FC4" w:rsidRDefault="00D5110B" w:rsidP="0003182D">
      <w:pPr>
        <w:pStyle w:val="Bezmezer"/>
      </w:pPr>
      <w:r w:rsidRPr="00422FC4">
        <w:tab/>
      </w:r>
      <w:r w:rsidR="00137DD6" w:rsidRPr="00422FC4">
        <w:t>S návrhem tohoto zákona vyjádřila vláda nesouhlas a v následném prvním čtením byl tento návrh zákona přikázán k projednání Výboru pro sociální politiku. Výbor návrh zákona doporučil ke schválení, avšak již k druhému čtení neprošel.</w:t>
      </w:r>
    </w:p>
    <w:p w:rsidR="00830A28" w:rsidRPr="00830A28" w:rsidRDefault="00E3301C" w:rsidP="0003182D">
      <w:pPr>
        <w:pStyle w:val="Bezmezer"/>
      </w:pPr>
      <w:r w:rsidRPr="00830A28">
        <w:tab/>
      </w:r>
      <w:r w:rsidR="00F018B4" w:rsidRPr="00830A28">
        <w:t>Od 1. dubna 2005 i</w:t>
      </w:r>
      <w:r w:rsidR="002175F0" w:rsidRPr="00830A28">
        <w:t xml:space="preserve">nstitut minimálního výživného nalezneme v právní úpravě </w:t>
      </w:r>
      <w:r w:rsidR="00830A28" w:rsidRPr="00830A28">
        <w:t>na Slovensku</w:t>
      </w:r>
      <w:r w:rsidR="002175F0" w:rsidRPr="00830A28">
        <w:t xml:space="preserve">, konkrétně v § 62 odst. 3 zákona č. </w:t>
      </w:r>
      <w:r w:rsidR="00F6063A" w:rsidRPr="00830A28">
        <w:t>36/2005 Z. z., o rodině</w:t>
      </w:r>
      <w:r w:rsidR="002175F0" w:rsidRPr="00830A28">
        <w:t xml:space="preserve"> a o </w:t>
      </w:r>
      <w:r w:rsidR="00F018B4" w:rsidRPr="00830A28">
        <w:t>změně</w:t>
      </w:r>
      <w:r w:rsidR="002175F0" w:rsidRPr="00830A28">
        <w:t xml:space="preserve"> a </w:t>
      </w:r>
      <w:r w:rsidR="00F018B4" w:rsidRPr="00830A28">
        <w:t>doplnění některých zákonů</w:t>
      </w:r>
      <w:r w:rsidR="00F6063A" w:rsidRPr="00830A28">
        <w:t xml:space="preserve">, který </w:t>
      </w:r>
      <w:r w:rsidR="002175F0" w:rsidRPr="00830A28">
        <w:t xml:space="preserve">stanovuje vyživovací povinnost pro každého rodiče bez ohledu na jeho </w:t>
      </w:r>
      <w:r w:rsidR="002175F0" w:rsidRPr="00830A28">
        <w:lastRenderedPageBreak/>
        <w:t>schopnos</w:t>
      </w:r>
      <w:r w:rsidR="00F6063A" w:rsidRPr="00830A28">
        <w:t xml:space="preserve">ti, možnosti a majetkové poměry. Výška minimálního výživného se nepřímo odvozuje od částky životního minima na nezaopatřené dítě ve výši 30 % </w:t>
      </w:r>
      <w:r w:rsidR="00830A28" w:rsidRPr="00830A28">
        <w:t xml:space="preserve">z její </w:t>
      </w:r>
      <w:r w:rsidR="00F6063A" w:rsidRPr="00830A28">
        <w:t>sazby. Životní minimum a je</w:t>
      </w:r>
      <w:r w:rsidR="00830A28" w:rsidRPr="00830A28">
        <w:t xml:space="preserve">ho částky na nezaopatřené dítě </w:t>
      </w:r>
      <w:r w:rsidR="00F6063A" w:rsidRPr="00830A28">
        <w:t xml:space="preserve">jsou stanovené </w:t>
      </w:r>
      <w:r w:rsidR="00830A28" w:rsidRPr="00830A28">
        <w:t xml:space="preserve">na Slovensku </w:t>
      </w:r>
      <w:r w:rsidR="00F6063A" w:rsidRPr="00830A28">
        <w:t>zákonem č. 601/2003 Z. z., o životním minimu.</w:t>
      </w:r>
      <w:r w:rsidR="00484FB6" w:rsidRPr="00830A28">
        <w:t xml:space="preserve"> </w:t>
      </w:r>
    </w:p>
    <w:p w:rsidR="00830A28" w:rsidRPr="00830A28" w:rsidRDefault="00484FB6" w:rsidP="00830A28">
      <w:pPr>
        <w:pStyle w:val="Bezmezer"/>
        <w:ind w:firstLine="708"/>
      </w:pPr>
      <w:r w:rsidRPr="00830A28">
        <w:t>Slovenský zákon o rodině přiznává právo na minimální výživné</w:t>
      </w:r>
      <w:r w:rsidR="003B76D7" w:rsidRPr="00830A28">
        <w:t xml:space="preserve"> </w:t>
      </w:r>
      <w:r w:rsidR="00830A28" w:rsidRPr="00830A28">
        <w:t>nezaopatřenému nezletilému</w:t>
      </w:r>
      <w:r w:rsidRPr="00830A28">
        <w:t xml:space="preserve"> dítěti a nezaopatřenému </w:t>
      </w:r>
      <w:r w:rsidR="003B76D7" w:rsidRPr="00830A28">
        <w:t xml:space="preserve">dítěti. </w:t>
      </w:r>
      <w:r w:rsidRPr="00830A28">
        <w:t>Pavelková</w:t>
      </w:r>
      <w:r w:rsidR="00F018B4" w:rsidRPr="00830A28">
        <w:rPr>
          <w:rStyle w:val="Znakapoznpodarou"/>
        </w:rPr>
        <w:footnoteReference w:id="47"/>
      </w:r>
      <w:r w:rsidR="003B76D7" w:rsidRPr="00830A28">
        <w:t xml:space="preserve"> tak dovozuje, že minimální vyživovací povinnost rodičů se vztahuje na děti </w:t>
      </w:r>
      <w:r w:rsidR="00830A28" w:rsidRPr="00830A28">
        <w:t>nezletilé</w:t>
      </w:r>
      <w:r w:rsidR="003B76D7" w:rsidRPr="00830A28">
        <w:t xml:space="preserve">, ale i </w:t>
      </w:r>
      <w:r w:rsidR="00830A28" w:rsidRPr="00830A28">
        <w:t>zletilé</w:t>
      </w:r>
      <w:r w:rsidR="003B76D7" w:rsidRPr="00830A28">
        <w:t xml:space="preserve">, které nejsou schopny se sami živit. Ovšem v případě </w:t>
      </w:r>
      <w:r w:rsidR="00830A28" w:rsidRPr="00830A28">
        <w:t>zletilého</w:t>
      </w:r>
      <w:r w:rsidR="003B76D7" w:rsidRPr="00830A28">
        <w:t xml:space="preserve"> dítěte přichází v úvahu možnost vyloučení aplikace tohoto ustanovení použitím ustanovením § 75 odst. 2 </w:t>
      </w:r>
      <w:r w:rsidR="00830A28" w:rsidRPr="00830A28">
        <w:t>SZOR</w:t>
      </w:r>
      <w:r w:rsidR="003B76D7" w:rsidRPr="00830A28">
        <w:t xml:space="preserve">, které vylučuje možnost přiznání výživného pro rozpor s dobrými mravy. </w:t>
      </w:r>
    </w:p>
    <w:p w:rsidR="00B124E9" w:rsidRPr="00830A28" w:rsidRDefault="003B76D7" w:rsidP="00830A28">
      <w:pPr>
        <w:pStyle w:val="Bezmezer"/>
        <w:ind w:firstLine="708"/>
      </w:pPr>
      <w:r w:rsidRPr="00830A28">
        <w:t>Jestliže tak dojde k situaci, kdy bude existovat povinnost rodiče poskytnou</w:t>
      </w:r>
      <w:r w:rsidR="00B124E9" w:rsidRPr="00830A28">
        <w:t>t</w:t>
      </w:r>
      <w:r w:rsidRPr="00830A28">
        <w:t xml:space="preserve"> svému </w:t>
      </w:r>
      <w:r w:rsidR="00830A28" w:rsidRPr="00830A28">
        <w:t>zletilému</w:t>
      </w:r>
      <w:r w:rsidRPr="00830A28">
        <w:t xml:space="preserve"> dítěti výživné alespoň v minimální výši, a oprávněné dítě bude dosahovat lepších majetkových poměrů než povinný rodič, nevznikne tak oprávněnému dítěti právo na výživné vůči jeho rodiči.</w:t>
      </w:r>
      <w:r w:rsidR="00B124E9" w:rsidRPr="00830A28">
        <w:rPr>
          <w:rStyle w:val="Znakapoznpodarou"/>
        </w:rPr>
        <w:footnoteReference w:id="48"/>
      </w:r>
    </w:p>
    <w:p w:rsidR="00993012" w:rsidRPr="00830A28" w:rsidRDefault="00993012" w:rsidP="0003182D">
      <w:pPr>
        <w:pStyle w:val="Bezmezer"/>
      </w:pPr>
      <w:r w:rsidRPr="00830A28">
        <w:tab/>
        <w:t>Je třeba zdůraznit, že zavedení minimální výše výživného</w:t>
      </w:r>
      <w:r w:rsidR="00453468" w:rsidRPr="00830A28">
        <w:t xml:space="preserve"> na Slovenku</w:t>
      </w:r>
      <w:r w:rsidRPr="00830A28">
        <w:t xml:space="preserve"> nemá vliv na ostatní kritéria rozsahu vyživovací povinnosti. S ohledem na nejlepší záj</w:t>
      </w:r>
      <w:r w:rsidR="00453468" w:rsidRPr="00830A28">
        <w:t>em dítěte má soud i nadále povinnost zkoumat schopnosti, možnosti a majetkové poměry povinné osoby a odůvodněné potřeby oprávněného dítěte v každém konkrétním případě samostatně.</w:t>
      </w:r>
      <w:r w:rsidR="00453468" w:rsidRPr="00830A28">
        <w:rPr>
          <w:rStyle w:val="Znakapoznpodarou"/>
        </w:rPr>
        <w:footnoteReference w:id="49"/>
      </w:r>
    </w:p>
    <w:p w:rsidR="00B878A4" w:rsidRPr="00422FC4" w:rsidRDefault="00657C88" w:rsidP="00DE2D65">
      <w:pPr>
        <w:pStyle w:val="Bezmezer"/>
      </w:pPr>
      <w:r w:rsidRPr="00422FC4">
        <w:tab/>
      </w:r>
      <w:r w:rsidR="00B878A4" w:rsidRPr="00422FC4">
        <w:t xml:space="preserve">Na opačném pólu stojí objektivizace výživného </w:t>
      </w:r>
      <w:r w:rsidR="00453468" w:rsidRPr="00422FC4">
        <w:t xml:space="preserve">co do stanovení horní hranice, </w:t>
      </w:r>
      <w:r w:rsidR="00B878A4" w:rsidRPr="00422FC4">
        <w:t xml:space="preserve">kterou rozsah výživného nesmí překročit. Hlasy pro její zavedení argumentují především dobrými mravy a potřebou dítě „nerozmazlovat“ a mít možnost naučit je zdravému přístupu k hospodaření s financemi. Ve vazbě na jiné vyživovací povinnosti se však o maximální míře výživného v odborných kruzích nediskutuje. </w:t>
      </w:r>
    </w:p>
    <w:p w:rsidR="00B878A4" w:rsidRPr="00422FC4" w:rsidRDefault="00B878A4" w:rsidP="00B878A4">
      <w:pPr>
        <w:pStyle w:val="Bezmezer"/>
        <w:ind w:firstLine="708"/>
      </w:pPr>
      <w:r w:rsidRPr="00422FC4">
        <w:t>Ve vztahu k výživnému pro děti je problematice maximální výše výživného věnována následující kapitola. Ve vztahu k ostatním vyživovacím povinnostem se domnívám, že naše právní úprava toto omezení nepřipouští (stejně tak i u výživného pro děti). Hledisko dobrých mravů je hlediskem, které musí být bráno v úvahu vždy (§ 2 odst. 3 ObčZ). Toto hledisko má však vliv pouze na přiznání či nepřiznání nároku na výživné, nikoli na určení jeho výše.</w:t>
      </w:r>
    </w:p>
    <w:p w:rsidR="00B878A4" w:rsidRPr="00422FC4" w:rsidRDefault="00B878A4">
      <w:pPr>
        <w:rPr>
          <w:rFonts w:ascii="Garamond" w:hAnsi="Garamond"/>
          <w:sz w:val="24"/>
        </w:rPr>
      </w:pPr>
      <w:r w:rsidRPr="00422FC4">
        <w:rPr>
          <w:rFonts w:ascii="Garamond" w:hAnsi="Garamond"/>
        </w:rPr>
        <w:br w:type="page"/>
      </w:r>
    </w:p>
    <w:p w:rsidR="00025F26" w:rsidRPr="00422FC4" w:rsidRDefault="00631E16" w:rsidP="00E3301C">
      <w:pPr>
        <w:pStyle w:val="Nadpis1"/>
        <w:numPr>
          <w:ilvl w:val="0"/>
          <w:numId w:val="1"/>
        </w:numPr>
      </w:pPr>
      <w:bookmarkStart w:id="5" w:name="_Toc476489420"/>
      <w:r w:rsidRPr="00422FC4">
        <w:lastRenderedPageBreak/>
        <w:t xml:space="preserve">Výživné </w:t>
      </w:r>
      <w:r w:rsidR="003B12D2" w:rsidRPr="00422FC4">
        <w:t>a nadstandartní příjem</w:t>
      </w:r>
      <w:bookmarkEnd w:id="5"/>
    </w:p>
    <w:p w:rsidR="00D3118F" w:rsidRPr="00422FC4" w:rsidRDefault="002C1050" w:rsidP="00631E16">
      <w:pPr>
        <w:pStyle w:val="Bezmezer"/>
      </w:pPr>
      <w:r w:rsidRPr="00422FC4">
        <w:tab/>
      </w:r>
      <w:r w:rsidR="00E113E3" w:rsidRPr="00422FC4">
        <w:t>Další problematickou oblastí je otázka</w:t>
      </w:r>
      <w:r w:rsidR="00B0506A" w:rsidRPr="00422FC4">
        <w:t xml:space="preserve"> týkající se stanovování výše výživného </w:t>
      </w:r>
      <w:r w:rsidR="00D3118F" w:rsidRPr="00422FC4">
        <w:t>v případě, kdy má povinný velmi vysoký (nadstandardní) příjem. V České republice se touto problematikou zabýval v nedávné době Ústavní soud České republiky (dále jen „ústavní soud“), kdy rozhodoval ve vztahu k vyživovací povinnosti rodičů k jejich nezletilému dítěti. Ve vztahu k jiným vyživovacím povinnostem zatím otázka určení maximální výše výživného řešena nebyla ani judikaturou, ani odbornou diskuzí.</w:t>
      </w:r>
    </w:p>
    <w:p w:rsidR="00631E16" w:rsidRPr="00422FC4" w:rsidRDefault="00D3118F" w:rsidP="00D3118F">
      <w:pPr>
        <w:pStyle w:val="Bezmezer"/>
        <w:ind w:firstLine="708"/>
      </w:pPr>
      <w:r w:rsidRPr="00422FC4">
        <w:t xml:space="preserve">V případě rodičů s vysoce nadstandartním příjmem </w:t>
      </w:r>
      <w:r w:rsidR="00B0506A" w:rsidRPr="00422FC4">
        <w:t>tak nastává otázka, zda soud může stanovit výši výživného pouze s ohledem na výši příjmu povinného rodiče a nebrat tak v potaz další práva rodiče, zejména jako je právo rodiče na péči a výchovu svého dítěte? Nejednalo by se však v takovém případě ze strany obecných soudů o porušení práva vyplývajícího z čl. 32 odst. 4</w:t>
      </w:r>
      <w:r w:rsidR="00E113E3" w:rsidRPr="00422FC4">
        <w:t xml:space="preserve"> </w:t>
      </w:r>
      <w:r w:rsidR="00171658" w:rsidRPr="00422FC4">
        <w:t>LPS</w:t>
      </w:r>
      <w:r w:rsidR="00E113E3" w:rsidRPr="00422FC4">
        <w:t xml:space="preserve">? </w:t>
      </w:r>
      <w:r w:rsidR="00B0506A" w:rsidRPr="00422FC4">
        <w:rPr>
          <w:vertAlign w:val="superscript"/>
        </w:rPr>
        <w:footnoteReference w:id="50"/>
      </w:r>
    </w:p>
    <w:p w:rsidR="00D3118F" w:rsidRPr="00422FC4" w:rsidRDefault="002C3F24" w:rsidP="00631E16">
      <w:pPr>
        <w:pStyle w:val="Bezmezer"/>
      </w:pPr>
      <w:r w:rsidRPr="00422FC4">
        <w:tab/>
      </w:r>
      <w:r w:rsidR="00AA79DD" w:rsidRPr="00422FC4">
        <w:t>Výše zmíněnou problematikou se</w:t>
      </w:r>
      <w:r w:rsidR="002E4D84" w:rsidRPr="00422FC4">
        <w:t xml:space="preserve"> zabýval</w:t>
      </w:r>
      <w:r w:rsidR="00AA79DD" w:rsidRPr="00422FC4">
        <w:t xml:space="preserve"> v jednom ze svých nálezů</w:t>
      </w:r>
      <w:r w:rsidR="00D3118F" w:rsidRPr="00422FC4">
        <w:t xml:space="preserve"> ústavní soud, kdy danou věc rozhodoval čtvrtý senát svým nálezem sp. zn. IV. ÚS 650/15</w:t>
      </w:r>
      <w:r w:rsidR="00D3118F" w:rsidRPr="00422FC4">
        <w:rPr>
          <w:rStyle w:val="Znakapoznpodarou"/>
        </w:rPr>
        <w:footnoteReference w:id="51"/>
      </w:r>
      <w:r w:rsidR="002D0513" w:rsidRPr="00422FC4">
        <w:t>. V</w:t>
      </w:r>
      <w:r w:rsidR="00AA79DD" w:rsidRPr="00422FC4">
        <w:t> tomto konkrétním případě</w:t>
      </w:r>
      <w:r w:rsidR="002D0513" w:rsidRPr="00422FC4">
        <w:t xml:space="preserve"> si Ústavní soud položil otázku, zda je v nejlepším </w:t>
      </w:r>
      <w:r w:rsidR="00AA79DD" w:rsidRPr="00422FC4">
        <w:t xml:space="preserve">zájmu dítěte </w:t>
      </w:r>
      <w:r w:rsidR="002D0513" w:rsidRPr="00422FC4">
        <w:t>výši výživného, včetně tvorby úspor</w:t>
      </w:r>
      <w:r w:rsidR="00D3118F" w:rsidRPr="00422FC4">
        <w:t xml:space="preserve"> (§ 917 ObčZ)</w:t>
      </w:r>
      <w:r w:rsidR="002D0513" w:rsidRPr="00422FC4">
        <w:t>, limitovat určitou</w:t>
      </w:r>
      <w:r w:rsidR="0033269B" w:rsidRPr="00422FC4">
        <w:t xml:space="preserve"> horní</w:t>
      </w:r>
      <w:r w:rsidR="002D0513" w:rsidRPr="00422FC4">
        <w:t xml:space="preserve"> hranicí či nikoliv. Ústavní stížnost</w:t>
      </w:r>
      <w:r w:rsidR="00AA79DD" w:rsidRPr="00422FC4">
        <w:t xml:space="preserve"> byla podána otcem</w:t>
      </w:r>
      <w:r w:rsidR="002D0513" w:rsidRPr="00422FC4">
        <w:t xml:space="preserve">, kterému obecné soudy vyměřili běžné </w:t>
      </w:r>
      <w:r w:rsidR="00AA79DD" w:rsidRPr="00422FC4">
        <w:t>výživné</w:t>
      </w:r>
      <w:r w:rsidR="002D0513" w:rsidRPr="00422FC4">
        <w:t xml:space="preserve"> na jedno dítě ve výši 100.000,- Kč, z něhož částka ve výši 30.000,- Kč měla být splatná k rukám matky </w:t>
      </w:r>
      <w:r w:rsidR="00AA79DD" w:rsidRPr="00422FC4">
        <w:t>dítěte, a 70.000,</w:t>
      </w:r>
      <w:r w:rsidR="002D0513" w:rsidRPr="00422FC4">
        <w:t xml:space="preserve">- </w:t>
      </w:r>
      <w:r w:rsidR="00E363E1" w:rsidRPr="00422FC4">
        <w:t xml:space="preserve">Kč mělo být </w:t>
      </w:r>
      <w:r w:rsidR="00AA79DD" w:rsidRPr="00422FC4">
        <w:t>ukládáno na spoři</w:t>
      </w:r>
      <w:r w:rsidR="00E363E1" w:rsidRPr="00422FC4">
        <w:t xml:space="preserve">cí </w:t>
      </w:r>
      <w:r w:rsidR="002D0513" w:rsidRPr="00422FC4">
        <w:t>účet oprávněného dítěte.</w:t>
      </w:r>
      <w:r w:rsidR="00E363E1" w:rsidRPr="00422FC4">
        <w:t xml:space="preserve"> </w:t>
      </w:r>
      <w:r w:rsidR="00AA79DD" w:rsidRPr="00422FC4">
        <w:t xml:space="preserve">Dále bylo stěžovateli vyměřeno dlužné výživné ve výši </w:t>
      </w:r>
      <w:r w:rsidR="00D3118F" w:rsidRPr="00422FC4">
        <w:t>8.000.</w:t>
      </w:r>
      <w:r w:rsidR="00BC27C2" w:rsidRPr="00422FC4">
        <w:t>000,- Kč. Dítě bylo svěřeno</w:t>
      </w:r>
      <w:r w:rsidR="00AA79DD" w:rsidRPr="00422FC4">
        <w:t xml:space="preserve"> do střídavé péče obou rodičů, přičemž matce obecné soudy stan</w:t>
      </w:r>
      <w:r w:rsidR="00D3118F" w:rsidRPr="00422FC4">
        <w:t>ovily běžné výživné ve výši 15.</w:t>
      </w:r>
      <w:r w:rsidR="00AA79DD" w:rsidRPr="00422FC4">
        <w:t xml:space="preserve">000,- Kč. </w:t>
      </w:r>
      <w:r w:rsidR="00D3118F" w:rsidRPr="00422FC4">
        <w:t>Stěžovatel argumentoval</w:t>
      </w:r>
      <w:r w:rsidR="00AA79DD" w:rsidRPr="00422FC4">
        <w:t xml:space="preserve"> tím, že postupem obecných soudů došlo k zásahu do jeho základních práv a svobod, jež mu jsou zaručeny čl. 10 odst. 2, čl. 11 odst. 1, čl. 32 odst. 4 a čl. 36 odst. 1 </w:t>
      </w:r>
      <w:r w:rsidR="00171658" w:rsidRPr="00422FC4">
        <w:t>LPS</w:t>
      </w:r>
      <w:r w:rsidR="00CD0359" w:rsidRPr="00422FC4">
        <w:t>. Dle stěžovatele obecné soudy v rámci svého uvážení vydaly rozhodnutí, která zcela překračují smysl a účel zákonných ustanovení o výživném, čímž zasáhly do jeho majetkové sféry a především do jeho práva na soukromý a rodinný život. Stěžovatel dále poukazoval na to, že základní předpoklad pro určení výše výživného, tedy právo dítěte podílet se na životní úrovni svých rodičů, se dostává do vzájemného střetu s rodičovskou výchovnou povinností</w:t>
      </w:r>
      <w:r w:rsidR="00D3118F" w:rsidRPr="00422FC4">
        <w:t>, která je součástí rodičovské odpovědnosti každého z rodičů</w:t>
      </w:r>
      <w:r w:rsidR="00CD0359" w:rsidRPr="00422FC4">
        <w:t xml:space="preserve">. </w:t>
      </w:r>
    </w:p>
    <w:p w:rsidR="00D3118F" w:rsidRPr="00422FC4" w:rsidRDefault="007C400F" w:rsidP="00D3118F">
      <w:pPr>
        <w:pStyle w:val="Bezmezer"/>
        <w:ind w:firstLine="708"/>
      </w:pPr>
      <w:r w:rsidRPr="00422FC4">
        <w:t>Stěžovatel argumentoval i tím, že d</w:t>
      </w:r>
      <w:r w:rsidR="00CD0359" w:rsidRPr="00422FC4">
        <w:t xml:space="preserve">le </w:t>
      </w:r>
      <w:r w:rsidRPr="00422FC4">
        <w:t>jeho názoru</w:t>
      </w:r>
      <w:r w:rsidR="00CD0359" w:rsidRPr="00422FC4">
        <w:t xml:space="preserve"> není v nejlepším zájmu dítěte těžit z vysoké úrovně rodičů, jež do</w:t>
      </w:r>
      <w:r w:rsidR="0022703B" w:rsidRPr="00422FC4">
        <w:t xml:space="preserve">sáhli vlastní pílí a přičiněním. </w:t>
      </w:r>
      <w:r w:rsidRPr="00422FC4">
        <w:t>Skutečnost, že rodič dosahuje vysoce nadprůměrných příjmu, tak nemusí nutně znamenat, že vede nákl</w:t>
      </w:r>
      <w:r w:rsidR="0022703B" w:rsidRPr="00422FC4">
        <w:t xml:space="preserve">adný způsob život. Stěžovatel </w:t>
      </w:r>
      <w:r w:rsidR="0022703B" w:rsidRPr="00422FC4">
        <w:lastRenderedPageBreak/>
        <w:t xml:space="preserve">taktéž poukázal na to, že způsob a metody výchovy </w:t>
      </w:r>
      <w:r w:rsidR="003A5CB7" w:rsidRPr="00422FC4">
        <w:t xml:space="preserve">svých vlastních dětí </w:t>
      </w:r>
      <w:r w:rsidR="0022703B" w:rsidRPr="00422FC4">
        <w:t>jsou j</w:t>
      </w:r>
      <w:r w:rsidR="002E1E4C" w:rsidRPr="00422FC4">
        <w:t>e</w:t>
      </w:r>
      <w:r w:rsidR="00D90657" w:rsidRPr="00422FC4">
        <w:t>ho osobním subjektivním právem.</w:t>
      </w:r>
      <w:r w:rsidR="007759FA" w:rsidRPr="00422FC4">
        <w:rPr>
          <w:rStyle w:val="Znakapoznpodarou"/>
        </w:rPr>
        <w:footnoteReference w:id="52"/>
      </w:r>
      <w:r w:rsidR="0022703B" w:rsidRPr="00422FC4">
        <w:tab/>
      </w:r>
      <w:r w:rsidR="0022703B" w:rsidRPr="00422FC4">
        <w:tab/>
      </w:r>
      <w:r w:rsidR="00BC27C2" w:rsidRPr="00422FC4">
        <w:tab/>
      </w:r>
      <w:r w:rsidR="0033269B" w:rsidRPr="00422FC4">
        <w:tab/>
      </w:r>
    </w:p>
    <w:p w:rsidR="00631E16" w:rsidRPr="00422FC4" w:rsidRDefault="00590981" w:rsidP="00D3118F">
      <w:pPr>
        <w:pStyle w:val="Bezmezer"/>
        <w:ind w:firstLine="708"/>
      </w:pPr>
      <w:r w:rsidRPr="00422FC4">
        <w:t>Ústavní soud v rámci svého rozhodnutí konstatoval, že obecné soudy při stanovování výše výživného vyšly z obecných kritérií (odůvodněné potřeby a majetkové poměry oprávněného, dále pak možnosti, schopnosti a majetkové po</w:t>
      </w:r>
      <w:r w:rsidR="002E1E4C" w:rsidRPr="00422FC4">
        <w:t xml:space="preserve">měry povinného), avšak zdůraznil, že </w:t>
      </w:r>
      <w:r w:rsidR="002E1E4C" w:rsidRPr="00422FC4">
        <w:rPr>
          <w:i/>
        </w:rPr>
        <w:t>„obecné soudy by neměli</w:t>
      </w:r>
      <w:r w:rsidR="0033269B" w:rsidRPr="00422FC4">
        <w:rPr>
          <w:i/>
        </w:rPr>
        <w:t xml:space="preserve"> odhlížet od obecných racionálních a mravních hledisek, případně práv rodičů plynoucích z jejich rodičovské odpovědnosti. Jinými slovy řečeno, to, že povinný je objektivně schopen plnit oprávněnému určitou výši výživného, ještě neznamená, že by se mu jí mělo bez dalšího dostat</w:t>
      </w:r>
      <w:r w:rsidRPr="00422FC4">
        <w:rPr>
          <w:i/>
        </w:rPr>
        <w:t>.“</w:t>
      </w:r>
      <w:r w:rsidR="00184E0A" w:rsidRPr="00422FC4">
        <w:rPr>
          <w:i/>
        </w:rPr>
        <w:t xml:space="preserve"> </w:t>
      </w:r>
      <w:r w:rsidR="00184E0A" w:rsidRPr="00422FC4">
        <w:rPr>
          <w:rStyle w:val="Znakapoznpodarou"/>
          <w:i/>
        </w:rPr>
        <w:footnoteReference w:id="53"/>
      </w:r>
    </w:p>
    <w:p w:rsidR="00B7000F" w:rsidRDefault="00184E0A" w:rsidP="00631E16">
      <w:pPr>
        <w:pStyle w:val="Bezmezer"/>
      </w:pPr>
      <w:r w:rsidRPr="00422FC4">
        <w:rPr>
          <w:i/>
        </w:rPr>
        <w:tab/>
      </w:r>
      <w:r w:rsidRPr="00422FC4">
        <w:t xml:space="preserve">Pojem „rodičovská odpovědnost“ je definován v ustanovení § 858 </w:t>
      </w:r>
      <w:r w:rsidR="006F6394" w:rsidRPr="00422FC4">
        <w:t>ObčZ</w:t>
      </w:r>
      <w:r w:rsidRPr="00422FC4">
        <w:t xml:space="preserve"> jako </w:t>
      </w:r>
      <w:r w:rsidRPr="00422FC4">
        <w:rPr>
          <w:i/>
        </w:rPr>
        <w:t xml:space="preserve">„ souhrn povinností a práv rodičů, která spočívají v péči o dítě, zahrnující zejména péči o jeho zdraví, jeho tělesný, citový, rozumový a mravní vývoj, v ochraně dítěte, v udržování osobního styku s dítětem, v zajišťování jeho výchovy a vzdělání, v určení místa jeho bydliště, v jeho zastupování a spravování jeho jmění; vzniká narozením dítěte a zaniká, jakmile dítě nabude plné svéprávnosti. Trvání a rozsah rodičovské odpovědnosti může změnit jen soud“. </w:t>
      </w:r>
      <w:r w:rsidR="00BB3D1D" w:rsidRPr="00422FC4">
        <w:t>Dle názoru Ústavního soudu je jedním z nejdůležitějších oprávn</w:t>
      </w:r>
      <w:r w:rsidR="00E73A35" w:rsidRPr="00422FC4">
        <w:t>ění a současně povinností rodiče</w:t>
      </w:r>
      <w:r w:rsidR="00BB3D1D" w:rsidRPr="00422FC4">
        <w:t xml:space="preserve"> ve vztahu k dítěti zajištění jeho výchovy co v</w:t>
      </w:r>
      <w:r w:rsidR="00E73A35" w:rsidRPr="00422FC4">
        <w:t> </w:t>
      </w:r>
      <w:r w:rsidR="00BB3D1D" w:rsidRPr="00422FC4">
        <w:t>nejširším</w:t>
      </w:r>
      <w:r w:rsidR="00E73A35" w:rsidRPr="00422FC4">
        <w:t xml:space="preserve"> slova</w:t>
      </w:r>
      <w:r w:rsidR="00BB3D1D" w:rsidRPr="00422FC4">
        <w:t xml:space="preserve"> smyslu, přičemž rodiči nelze do tohoto práva </w:t>
      </w:r>
      <w:r w:rsidR="00E73A35" w:rsidRPr="00422FC4">
        <w:t>jakkoliv</w:t>
      </w:r>
      <w:r w:rsidR="00BB3D1D" w:rsidRPr="00422FC4">
        <w:t xml:space="preserve"> zasahovat. Rodič je tím, kdo rozhoduje o </w:t>
      </w:r>
      <w:r w:rsidR="00E73A35" w:rsidRPr="00422FC4">
        <w:t>životní úrovni a způsobu života celé rodiny, a proto jej nelze odtrhávat od jeho práva na výchovu dítěte v rámci jím preferovaných životních hodnot.</w:t>
      </w:r>
      <w:r w:rsidR="00E73A35" w:rsidRPr="00422FC4">
        <w:rPr>
          <w:rStyle w:val="Znakapoznpodarou"/>
        </w:rPr>
        <w:footnoteReference w:id="54"/>
      </w:r>
      <w:r w:rsidR="00B97144" w:rsidRPr="00422FC4">
        <w:t xml:space="preserve"> </w:t>
      </w:r>
      <w:r w:rsidR="000B56D9" w:rsidRPr="00422FC4">
        <w:t xml:space="preserve">Rodičovská odpovědnost je vykonávána rodiči nepřetržitě, tedy po celou dobu nesvéprávnosti jejich dítěte, a s ohledem na </w:t>
      </w:r>
      <w:r w:rsidR="00D56DFD" w:rsidRPr="00422FC4">
        <w:t xml:space="preserve">jeho </w:t>
      </w:r>
      <w:r w:rsidR="000B56D9" w:rsidRPr="00422FC4">
        <w:t>vývojový stupeň</w:t>
      </w:r>
      <w:r w:rsidR="00D56DFD" w:rsidRPr="00422FC4">
        <w:t>. Rodičovská odpovědnost jako skupina práv a povinností má dlouhodobý charakter, avšak je omezena zájmem dítěte. V praxi však může být velice obtížně rozeznatelné to, co je a co není v zájmu dítěte. Největší vliv na vnímání zájmu dítě má bezesporu myšlení společnosti a rodiny, jejímž je dítě členem.</w:t>
      </w:r>
      <w:r w:rsidR="00D56DFD" w:rsidRPr="00422FC4">
        <w:rPr>
          <w:rStyle w:val="Znakapoznpodarou"/>
        </w:rPr>
        <w:footnoteReference w:id="55"/>
      </w:r>
      <w:r w:rsidR="00590D18" w:rsidRPr="00422FC4">
        <w:tab/>
      </w:r>
      <w:r w:rsidR="00590D18" w:rsidRPr="00422FC4">
        <w:tab/>
      </w:r>
    </w:p>
    <w:p w:rsidR="00590D18" w:rsidRPr="00422FC4" w:rsidRDefault="00B7000F" w:rsidP="00B7000F">
      <w:pPr>
        <w:pStyle w:val="Bezmezer"/>
      </w:pPr>
      <w:r>
        <w:tab/>
      </w:r>
      <w:r w:rsidR="009F0FFC" w:rsidRPr="00422FC4">
        <w:t xml:space="preserve">Rozsah vyživovací povinnosti rodičů k dětem určujeme na základě zásady stejné životní úrovně. Jedná se o hledisko, které se uplatní přednostně před jinak obecným hlediskem odůvodněných potřeb oprávněného dítěte. </w:t>
      </w:r>
      <w:r w:rsidR="0048642E" w:rsidRPr="00422FC4">
        <w:t>Samotný pojem životní úrovně odvozujeme od potřeby a spotřeby, a to jednak individuální, tak standartní (běžné). Životní úroveň můžeme vyčlenit jako příležitost</w:t>
      </w:r>
      <w:r w:rsidR="00E22268" w:rsidRPr="00422FC4">
        <w:t xml:space="preserve"> k</w:t>
      </w:r>
      <w:r w:rsidR="0048642E" w:rsidRPr="00422FC4">
        <w:t xml:space="preserve"> uspokojování sv</w:t>
      </w:r>
      <w:r w:rsidR="00E22268" w:rsidRPr="00422FC4">
        <w:t>ých potřeb dle libosti nebo jako míru uspokojování materiálních i nemateriálních potřeb a tužeb jednotlivce či skupiny zboží a služeb. Musíme však rozlišovat možnost  uspokojování svých potřeb (potencialitu) a to, zda je tato možno</w:t>
      </w:r>
      <w:r w:rsidR="00977B6D" w:rsidRPr="00422FC4">
        <w:t xml:space="preserve">st skutečně realizovatelná (fakticitu). Hovoříme tak o složce majetkové (objektivní) </w:t>
      </w:r>
      <w:r w:rsidR="009F0FFC" w:rsidRPr="00422FC4">
        <w:t xml:space="preserve">a složce konzumní </w:t>
      </w:r>
      <w:r w:rsidR="009F0FFC" w:rsidRPr="00422FC4">
        <w:lastRenderedPageBreak/>
        <w:t>(subjektivní)</w:t>
      </w:r>
      <w:r w:rsidR="00977B6D" w:rsidRPr="00422FC4">
        <w:t>.</w:t>
      </w:r>
      <w:r w:rsidR="00E14CB9" w:rsidRPr="00422FC4">
        <w:rPr>
          <w:rStyle w:val="Znakapoznpodarou"/>
        </w:rPr>
        <w:footnoteReference w:id="56"/>
      </w:r>
      <w:r w:rsidR="00E14CB9" w:rsidRPr="00422FC4">
        <w:t xml:space="preserve"> </w:t>
      </w:r>
      <w:r w:rsidR="009F0FFC" w:rsidRPr="00422FC4">
        <w:t xml:space="preserve">Životní úroveň označujeme jako kategorii socio-ekonomickou, nikoli právní. Obsahuje </w:t>
      </w:r>
      <w:r w:rsidR="005B7886" w:rsidRPr="00422FC4">
        <w:t>například</w:t>
      </w:r>
      <w:r w:rsidR="009F0FFC" w:rsidRPr="00422FC4">
        <w:t xml:space="preserve"> úroveň výživy, bydlení, ošacení, vzdělávání, sociální a zdravotní </w:t>
      </w:r>
      <w:r w:rsidR="005B7886" w:rsidRPr="00422FC4">
        <w:t xml:space="preserve">péči. Pro zjištění životní úrovně rodičů je zapotřebí zabývat se jejich celkovými majetkovými poměry, zahrnující v sobě nejen stránku příjmovou, ale </w:t>
      </w:r>
      <w:r w:rsidR="001F28D7" w:rsidRPr="00422FC4">
        <w:t>i hodnotu a rozsah movitého či nemovitého majetku. Jelikož dítě má právo podílet se na úrovni svých rodičů, je tak zapotřebí zkoumat životní úrovně obou rodičů, nikoli pouze povinného rodiče.</w:t>
      </w:r>
      <w:r w:rsidR="001F28D7" w:rsidRPr="00422FC4">
        <w:rPr>
          <w:rStyle w:val="Znakapoznpodarou"/>
        </w:rPr>
        <w:footnoteReference w:id="57"/>
      </w:r>
      <w:r w:rsidR="003D7957" w:rsidRPr="00422FC4">
        <w:tab/>
      </w:r>
      <w:r w:rsidR="003D7957" w:rsidRPr="00422FC4">
        <w:tab/>
      </w:r>
      <w:r w:rsidR="003D7957" w:rsidRPr="00422FC4">
        <w:tab/>
      </w:r>
    </w:p>
    <w:p w:rsidR="003D7957" w:rsidRPr="00422FC4" w:rsidRDefault="003D7957" w:rsidP="00631E16">
      <w:pPr>
        <w:pStyle w:val="Bezmezer"/>
        <w:rPr>
          <w:i/>
        </w:rPr>
      </w:pPr>
      <w:r w:rsidRPr="00422FC4">
        <w:tab/>
      </w:r>
      <w:r w:rsidR="009B70D2" w:rsidRPr="00422FC4">
        <w:t xml:space="preserve">Dle náhledu Ústavního soudu je potřeba rozlišovat mezi životní úrovní realizovatelnou a životní úrovní potencionální. Rodiče oprávněného nemohou být nuceni k tomu, aby jejich životní úroveň odpovídala přímo jejich majetkové situaci. </w:t>
      </w:r>
      <w:r w:rsidR="00F957F8" w:rsidRPr="00422FC4">
        <w:rPr>
          <w:i/>
        </w:rPr>
        <w:t xml:space="preserve">„Podstatou shodné životní úrovně je to, aby se na všechny členy rodiny nahlíželo stejně a aby jejich postavení při využívání rodinných zdrojů bylo, když ne shodné, tak alespoň obdobné. Stejná životní úroveň neznamená, že děti musí mít k dispozici kupříkladu stejné množství finančních prostředků jako rodiče…. Shodu v životní úrovni mezi rodiči a dětmi je proto třeba hledat především v samotném způsobu života, využívání kulturních, sportovních a společenských možností. Stejná životní úroveň musí dítěti umožňovat žít takovým stylem života, který by je ve srovnání s ostatními členy rodiny nevylučoval z jejího celku, nebo který by nevytvářel neodůvodněné rozdíly mezi rodiči a dětmi.“ </w:t>
      </w:r>
      <w:r w:rsidR="00F957F8" w:rsidRPr="00422FC4">
        <w:rPr>
          <w:rStyle w:val="Znakapoznpodarou"/>
          <w:i/>
        </w:rPr>
        <w:footnoteReference w:id="58"/>
      </w:r>
    </w:p>
    <w:p w:rsidR="002E4751" w:rsidRPr="00422FC4" w:rsidRDefault="00F56F19" w:rsidP="00631E16">
      <w:pPr>
        <w:pStyle w:val="Bezmezer"/>
      </w:pPr>
      <w:r w:rsidRPr="00422FC4">
        <w:rPr>
          <w:i/>
        </w:rPr>
        <w:tab/>
      </w:r>
      <w:r w:rsidR="00AB45A1" w:rsidRPr="00422FC4">
        <w:t>V souvislosti s rodičovskou odpovědnosti hovoří Ústavní soud i o právu rodičů rozhodovat o výši finanční částky, s kterou má dítě v konkrétním věku samo nakládat. Právem r</w:t>
      </w:r>
      <w:r w:rsidR="002E4D84" w:rsidRPr="00422FC4">
        <w:t>odičů je i to, zda se rozhodnou</w:t>
      </w:r>
      <w:r w:rsidR="00AB45A1" w:rsidRPr="00422FC4">
        <w:t xml:space="preserve"> svému dítěti pomoci při jeho začátcích v dospělosti a darují mu určitou část jeji</w:t>
      </w:r>
      <w:r w:rsidR="002E4D84" w:rsidRPr="00422FC4">
        <w:t>ch majetku</w:t>
      </w:r>
      <w:r w:rsidR="00AB45A1" w:rsidRPr="00422FC4">
        <w:t>. Obecné soudy při rozhodování o vyživovací povinnosti nemohou rodiče na výše zmíněných právech nikterak omezit. Ústavní soud rozhodl, že při zjišťování nejlepšího zájmu dítěte, musí být vztahy v úvahu jednak hodnoty materiální, tak i nemateriální, a nelze vyloučit právo povinného rodiče na výchovu jeho dítěte v souvislosti se stanovením výše výživného.</w:t>
      </w:r>
      <w:r w:rsidR="00B5417D" w:rsidRPr="00422FC4">
        <w:t xml:space="preserve"> V konkrétně zmíněném případě došel Ústavní soud k závěru, že obecné soudy svými rozhodnutími porušili právo stěžovatel, přiznané čl. 32 odst. 4 </w:t>
      </w:r>
      <w:r w:rsidR="00171658" w:rsidRPr="00422FC4">
        <w:t>LPS</w:t>
      </w:r>
      <w:r w:rsidR="002E4D84" w:rsidRPr="00422FC4">
        <w:t>.</w:t>
      </w:r>
      <w:r w:rsidR="00B5417D" w:rsidRPr="00422FC4">
        <w:rPr>
          <w:rStyle w:val="Znakapoznpodarou"/>
        </w:rPr>
        <w:footnoteReference w:id="59"/>
      </w:r>
    </w:p>
    <w:p w:rsidR="00422FC4" w:rsidRPr="00422FC4" w:rsidRDefault="002E4D84" w:rsidP="00631E16">
      <w:pPr>
        <w:pStyle w:val="Bezmezer"/>
      </w:pPr>
      <w:r w:rsidRPr="00422FC4">
        <w:tab/>
      </w:r>
      <w:r w:rsidR="006A562C" w:rsidRPr="00422FC4">
        <w:t xml:space="preserve">Z výše zmíněného nálezu </w:t>
      </w:r>
      <w:r w:rsidR="00841727" w:rsidRPr="00422FC4">
        <w:t>Ústavního soudu je tedy patrné, že obecné soudy mají povinnost při stanovování výše výživného přihlížet nejen k obecným hlediskům a shodné životní úrovni rodičů a dětí, ale</w:t>
      </w:r>
      <w:r w:rsidR="00F218AF" w:rsidRPr="00422FC4">
        <w:t xml:space="preserve"> musí</w:t>
      </w:r>
      <w:r w:rsidR="00841727" w:rsidRPr="00422FC4">
        <w:t xml:space="preserve"> brát v</w:t>
      </w:r>
      <w:r w:rsidR="008433CC" w:rsidRPr="00422FC4">
        <w:t> </w:t>
      </w:r>
      <w:r w:rsidR="00841727" w:rsidRPr="00422FC4">
        <w:t>potaz</w:t>
      </w:r>
      <w:r w:rsidR="008433CC" w:rsidRPr="00422FC4">
        <w:t xml:space="preserve"> i právo povinného rodiče na rodičovskou odpovědnost, jež zahrnuje právě právo na výchovu dítěte,</w:t>
      </w:r>
      <w:r w:rsidR="006A562C" w:rsidRPr="00422FC4">
        <w:t xml:space="preserve"> </w:t>
      </w:r>
      <w:r w:rsidR="008433CC" w:rsidRPr="00422FC4">
        <w:t>a umožnit tak rodiči jeho výkon. Pokud by tak</w:t>
      </w:r>
      <w:r w:rsidR="00B70843" w:rsidRPr="00422FC4">
        <w:t xml:space="preserve"> obecné soudy rozhodly</w:t>
      </w:r>
      <w:r w:rsidR="008433CC" w:rsidRPr="00422FC4">
        <w:t xml:space="preserve"> o výši výživného, aniž by neumožnily ro</w:t>
      </w:r>
      <w:r w:rsidR="00B70843" w:rsidRPr="00422FC4">
        <w:t>diči výkon jeho práva, dopustily</w:t>
      </w:r>
      <w:r w:rsidR="008433CC" w:rsidRPr="00422FC4">
        <w:t xml:space="preserve"> by se porušení </w:t>
      </w:r>
      <w:r w:rsidR="00B70843" w:rsidRPr="00422FC4">
        <w:t xml:space="preserve">čl. 36 odst. 2 </w:t>
      </w:r>
      <w:r w:rsidR="00171658" w:rsidRPr="00422FC4">
        <w:t>LPS</w:t>
      </w:r>
      <w:r w:rsidR="00B70843" w:rsidRPr="00422FC4">
        <w:t xml:space="preserve"> a zasáhly</w:t>
      </w:r>
      <w:r w:rsidR="008433CC" w:rsidRPr="00422FC4">
        <w:t xml:space="preserve"> tak d</w:t>
      </w:r>
      <w:r w:rsidR="003B12D2" w:rsidRPr="00422FC4">
        <w:t xml:space="preserve">o jeho ústavně zaručených práv. </w:t>
      </w:r>
      <w:r w:rsidR="004F737F" w:rsidRPr="00422FC4">
        <w:t xml:space="preserve">Nabízí se však otázka, </w:t>
      </w:r>
      <w:r w:rsidR="004F737F" w:rsidRPr="00422FC4">
        <w:lastRenderedPageBreak/>
        <w:t xml:space="preserve">zda </w:t>
      </w:r>
      <w:r w:rsidR="00250DFB" w:rsidRPr="00422FC4">
        <w:t xml:space="preserve">Ústavní soud svým rozhodnutím </w:t>
      </w:r>
      <w:r w:rsidR="00F218AF" w:rsidRPr="00422FC4">
        <w:t>nedaroval</w:t>
      </w:r>
      <w:r w:rsidR="00250DFB" w:rsidRPr="00422FC4">
        <w:t xml:space="preserve"> povinným rodičům nový způsob obrany před</w:t>
      </w:r>
      <w:r w:rsidR="00F218AF" w:rsidRPr="00422FC4">
        <w:t xml:space="preserve"> příliš vysokým výživným. Do budoucna by tak v některých konkrétních případech mohlo docházet k situacím, kdy obecné soudy, řídící se názorem Ústavního soudu, vyměří povinnému rodiči nepříliš vysoké výživné</w:t>
      </w:r>
      <w:r w:rsidR="00720A41" w:rsidRPr="00422FC4">
        <w:t xml:space="preserve">, a to </w:t>
      </w:r>
      <w:r w:rsidR="00F218AF" w:rsidRPr="00422FC4">
        <w:t xml:space="preserve">právě na úkor oprávněného dítěte. I nadále tak pro obecné soudy zůstává </w:t>
      </w:r>
      <w:r w:rsidR="00EE5CCC" w:rsidRPr="00422FC4">
        <w:t>tato oblast stanovo</w:t>
      </w:r>
      <w:r w:rsidR="00F218AF" w:rsidRPr="00422FC4">
        <w:t>vání výživného</w:t>
      </w:r>
      <w:r w:rsidR="00EE5CCC" w:rsidRPr="00422FC4">
        <w:t xml:space="preserve"> velice problematickou a výše výživného v těchto případech bude záležet na konkrétních okolnostech</w:t>
      </w:r>
      <w:r w:rsidR="00F70D48" w:rsidRPr="00422FC4">
        <w:t xml:space="preserve"> případu</w:t>
      </w:r>
      <w:r w:rsidR="00EE5CCC" w:rsidRPr="00422FC4">
        <w:t xml:space="preserve">. </w:t>
      </w:r>
      <w:r w:rsidR="00B7000F">
        <w:tab/>
      </w:r>
      <w:r w:rsidR="00B7000F">
        <w:tab/>
      </w:r>
      <w:r w:rsidR="00B7000F">
        <w:tab/>
      </w:r>
      <w:r w:rsidR="00EE5CCC" w:rsidRPr="00422FC4">
        <w:t xml:space="preserve">Možným </w:t>
      </w:r>
      <w:r w:rsidR="005A1C0D" w:rsidRPr="00422FC4">
        <w:t xml:space="preserve">řešením do budoucnosti by </w:t>
      </w:r>
      <w:r w:rsidR="00EE5CCC" w:rsidRPr="00422FC4">
        <w:t xml:space="preserve">mohlo být zavedení </w:t>
      </w:r>
      <w:r w:rsidR="00720A41" w:rsidRPr="00422FC4">
        <w:t xml:space="preserve">ustanovení </w:t>
      </w:r>
      <w:r w:rsidR="005A1C0D" w:rsidRPr="00422FC4">
        <w:t xml:space="preserve">v občanském zákoníku </w:t>
      </w:r>
      <w:r w:rsidR="00720A41" w:rsidRPr="00422FC4">
        <w:t xml:space="preserve">dopadajícího </w:t>
      </w:r>
      <w:r w:rsidR="00EE5CCC" w:rsidRPr="00422FC4">
        <w:t>právě na tyto případy</w:t>
      </w:r>
      <w:r w:rsidR="00720A41" w:rsidRPr="00422FC4">
        <w:t xml:space="preserve">, </w:t>
      </w:r>
      <w:r w:rsidR="00EE5CCC" w:rsidRPr="00422FC4">
        <w:t xml:space="preserve">které by </w:t>
      </w:r>
      <w:r w:rsidR="00B70843" w:rsidRPr="00422FC4">
        <w:t>stanovilo</w:t>
      </w:r>
      <w:r w:rsidR="00EE5CCC" w:rsidRPr="00422FC4">
        <w:t xml:space="preserve"> </w:t>
      </w:r>
      <w:r w:rsidR="005A1C0D" w:rsidRPr="00422FC4">
        <w:t>maximální hranici výživného, jež může soud po řádném odůvodnění a s přihlédnutím k</w:t>
      </w:r>
      <w:r w:rsidR="00B70843" w:rsidRPr="00422FC4">
        <w:t xml:space="preserve">e </w:t>
      </w:r>
      <w:r w:rsidR="005A1C0D" w:rsidRPr="00422FC4">
        <w:t xml:space="preserve">všem hlediskům </w:t>
      </w:r>
      <w:r w:rsidR="00B70843" w:rsidRPr="00422FC4">
        <w:t xml:space="preserve">oprávněnému </w:t>
      </w:r>
      <w:r w:rsidR="005A1C0D" w:rsidRPr="00422FC4">
        <w:t>přiznat</w:t>
      </w:r>
      <w:r w:rsidR="00F70D48" w:rsidRPr="00422FC4">
        <w:t xml:space="preserve"> (to však nepovažuji za účelné a vhodné, viz dále)</w:t>
      </w:r>
      <w:r w:rsidR="005A1C0D" w:rsidRPr="00422FC4">
        <w:t>.</w:t>
      </w:r>
      <w:r w:rsidR="00B70843" w:rsidRPr="00422FC4">
        <w:t xml:space="preserve"> Soud by měl </w:t>
      </w:r>
      <w:r w:rsidR="005A1C0D" w:rsidRPr="00422FC4">
        <w:t xml:space="preserve">zejména </w:t>
      </w:r>
      <w:r w:rsidR="00B70843" w:rsidRPr="00422FC4">
        <w:t xml:space="preserve">brát ohled </w:t>
      </w:r>
      <w:r w:rsidR="005A1C0D" w:rsidRPr="00422FC4">
        <w:t xml:space="preserve">na </w:t>
      </w:r>
      <w:r w:rsidR="00B70843" w:rsidRPr="00422FC4">
        <w:t>výkon</w:t>
      </w:r>
      <w:r w:rsidR="005A1C0D" w:rsidRPr="00422FC4">
        <w:t xml:space="preserve"> </w:t>
      </w:r>
      <w:r w:rsidR="00720A41" w:rsidRPr="00422FC4">
        <w:t>práva rodiče na výchovu jeho dítěte v souvislosti s</w:t>
      </w:r>
      <w:r w:rsidR="00B70843" w:rsidRPr="00422FC4">
        <w:t xml:space="preserve"> jeho </w:t>
      </w:r>
      <w:r w:rsidR="00720A41" w:rsidRPr="00422FC4">
        <w:t xml:space="preserve">mravním </w:t>
      </w:r>
      <w:r w:rsidR="00B70843" w:rsidRPr="00422FC4">
        <w:t xml:space="preserve">vývojem. </w:t>
      </w:r>
      <w:r w:rsidR="00194076" w:rsidRPr="00422FC4">
        <w:t xml:space="preserve">Rodiči by mělo být umožněno zvolit způsob výchovy svého dítěte a rozhodnout o tom, jaké životní hodnoty mu předá. </w:t>
      </w:r>
      <w:r w:rsidR="00B70843" w:rsidRPr="00422FC4">
        <w:t xml:space="preserve">Avšak i toto ustanovení by se mohlo stát velice problematickým, jelikož by mohlo vést k ochraně těch rodičů, </w:t>
      </w:r>
      <w:r w:rsidR="003503ED" w:rsidRPr="00422FC4">
        <w:t>kteří</w:t>
      </w:r>
      <w:r w:rsidR="00B70843" w:rsidRPr="00422FC4">
        <w:t xml:space="preserve"> </w:t>
      </w:r>
      <w:r w:rsidR="00194076" w:rsidRPr="00422FC4">
        <w:t>nema</w:t>
      </w:r>
      <w:r w:rsidR="003503ED" w:rsidRPr="00422FC4">
        <w:t xml:space="preserve">jí na výchově svých dětí zájem </w:t>
      </w:r>
      <w:r w:rsidR="00194076" w:rsidRPr="00422FC4">
        <w:t>a stalo by se tak pouze nástrojem pro ochranu jejich majetku.</w:t>
      </w:r>
      <w:r w:rsidR="00CC059D" w:rsidRPr="00422FC4">
        <w:t xml:space="preserve"> De facto by pak výše výživného závisela na konkrétním způsobu výkonu rodičovské odpovědnosti, což není žádoucí a de lege lata to odporuje i ustanovení § 859 ObčZ.</w:t>
      </w:r>
      <w:r w:rsidR="00016BFC">
        <w:t xml:space="preserve"> </w:t>
      </w:r>
    </w:p>
    <w:p w:rsidR="00F70D48" w:rsidRPr="00422FC4" w:rsidRDefault="00F70D48" w:rsidP="00631E16">
      <w:pPr>
        <w:pStyle w:val="Bezmezer"/>
      </w:pPr>
      <w:r w:rsidRPr="00422FC4">
        <w:tab/>
        <w:t xml:space="preserve">Domnívám se, že výše uvedené rozhodnutí ústavního soudu se dotklo velice zajímavé problematiky. Vzhledem k tomu, že ustanovení § 859 ObčZ stanoví, že výživné (roz. pro nezl. dítě) není součástí rodičovské odpovědnosti, domnívám se, že úvahy ústavního soud ve vazbě na stávající právní úpravu nejsou správné. Rodič má vůči dítěti v rámci své rodičovské odpovědnosti dostatek prostředků k tomu, aby je řádně vychoval k tomu, aby dítě úspory v dospělosti řádně využilo. </w:t>
      </w:r>
      <w:r w:rsidR="00F6063A" w:rsidRPr="00422FC4">
        <w:t>Z</w:t>
      </w:r>
      <w:r w:rsidRPr="00422FC4">
        <w:t>ávěry ústavního soudu o tom, že výší výživného rodič působí na dítě v rámci své rodičovské odpovědnosti a nižší výší se je snaží „vychovávat k přístupu k penězům“ tedy nepovažuji za správné. Dle mého názoru § 916 ObčZ dává soudům dostatečný prostor k tomu, aby určili</w:t>
      </w:r>
      <w:r w:rsidR="00830A28">
        <w:t>,</w:t>
      </w:r>
      <w:r w:rsidRPr="00422FC4">
        <w:t xml:space="preserve"> jaká výše výživného je</w:t>
      </w:r>
      <w:r w:rsidR="00F6063A" w:rsidRPr="00422FC4">
        <w:t xml:space="preserve"> nutná k aktuální výživě dítěte, </w:t>
      </w:r>
      <w:r w:rsidRPr="00422FC4">
        <w:t>a jaká výše má být dítěti spořena. Je pak na rodičích, aby dítě v době jeho nezletilosti řádně vychovali k tomu, aby s naspořenými prostředky řádně naložilo. Pokud by mělo být takto uspořených prostředků užito ještě v době nezletilosti dítěte, je dostatečnou pojistkou proti jejich zneužití úprava dopadající na nakládání se jměním dítěte (§ 896 a násl. ObčZ). De lege ferenda tak nepovažuji za vhod</w:t>
      </w:r>
      <w:r w:rsidR="007D62F3">
        <w:t xml:space="preserve">né </w:t>
      </w:r>
      <w:r w:rsidRPr="00422FC4">
        <w:t>maximální výši výživného jakkoli stanovovat.</w:t>
      </w:r>
    </w:p>
    <w:p w:rsidR="000B6EF4" w:rsidRPr="00422FC4" w:rsidRDefault="00422FC4" w:rsidP="00422FC4">
      <w:pPr>
        <w:jc w:val="both"/>
        <w:rPr>
          <w:rFonts w:ascii="Garamond" w:hAnsi="Garamond"/>
          <w:sz w:val="24"/>
          <w:szCs w:val="24"/>
        </w:rPr>
      </w:pPr>
      <w:r>
        <w:rPr>
          <w:rFonts w:ascii="Garamond" w:hAnsi="Garamond"/>
        </w:rPr>
        <w:tab/>
      </w:r>
      <w:r w:rsidR="000B6EF4" w:rsidRPr="00422FC4">
        <w:rPr>
          <w:rFonts w:ascii="Garamond" w:hAnsi="Garamond"/>
          <w:sz w:val="24"/>
          <w:szCs w:val="24"/>
        </w:rPr>
        <w:br w:type="page"/>
      </w:r>
    </w:p>
    <w:p w:rsidR="00541162" w:rsidRPr="00422FC4" w:rsidRDefault="00541162" w:rsidP="00E3301C">
      <w:pPr>
        <w:keepNext/>
        <w:keepLines/>
        <w:numPr>
          <w:ilvl w:val="0"/>
          <w:numId w:val="1"/>
        </w:numPr>
        <w:spacing w:before="240" w:after="0" w:line="360" w:lineRule="auto"/>
        <w:jc w:val="both"/>
        <w:outlineLvl w:val="0"/>
        <w:rPr>
          <w:rFonts w:ascii="Garamond" w:eastAsiaTheme="majorEastAsia" w:hAnsi="Garamond" w:cstheme="majorBidi"/>
          <w:b/>
          <w:sz w:val="32"/>
          <w:szCs w:val="32"/>
        </w:rPr>
      </w:pPr>
      <w:bookmarkStart w:id="6" w:name="_Toc474612579"/>
      <w:bookmarkStart w:id="7" w:name="_Toc476489421"/>
      <w:r w:rsidRPr="00422FC4">
        <w:rPr>
          <w:rFonts w:ascii="Garamond" w:eastAsiaTheme="majorEastAsia" w:hAnsi="Garamond" w:cstheme="majorBidi"/>
          <w:b/>
          <w:sz w:val="32"/>
          <w:szCs w:val="32"/>
        </w:rPr>
        <w:lastRenderedPageBreak/>
        <w:t>Zálohované výživné v právním řádu České republiky</w:t>
      </w:r>
      <w:bookmarkEnd w:id="6"/>
      <w:bookmarkEnd w:id="7"/>
    </w:p>
    <w:p w:rsidR="00541162" w:rsidRPr="00422FC4" w:rsidRDefault="00541162" w:rsidP="00E3301C">
      <w:pPr>
        <w:keepNext/>
        <w:keepLines/>
        <w:numPr>
          <w:ilvl w:val="1"/>
          <w:numId w:val="1"/>
        </w:numPr>
        <w:spacing w:before="40" w:after="0" w:line="360" w:lineRule="auto"/>
        <w:jc w:val="both"/>
        <w:outlineLvl w:val="1"/>
        <w:rPr>
          <w:rFonts w:ascii="Garamond" w:eastAsiaTheme="majorEastAsia" w:hAnsi="Garamond" w:cstheme="majorBidi"/>
          <w:b/>
          <w:sz w:val="28"/>
          <w:szCs w:val="26"/>
        </w:rPr>
      </w:pPr>
      <w:bookmarkStart w:id="8" w:name="_Toc474612580"/>
      <w:bookmarkStart w:id="9" w:name="_Toc476489422"/>
      <w:r w:rsidRPr="00422FC4">
        <w:rPr>
          <w:rFonts w:ascii="Garamond" w:eastAsiaTheme="majorEastAsia" w:hAnsi="Garamond" w:cstheme="majorBidi"/>
          <w:b/>
          <w:sz w:val="28"/>
          <w:szCs w:val="26"/>
        </w:rPr>
        <w:t>Pojem zálohované výživné</w:t>
      </w:r>
      <w:bookmarkEnd w:id="8"/>
      <w:bookmarkEnd w:id="9"/>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Zálohované výživné je vnímáno jako možný nástroj obrany rodičů s dětmi pro ty situace, kdy druhý z rodičů řádně neplní vyživovací povinnost, která mu byla vyměřena vykonatelným rozhodnutím soudu či na základě soudem schválené dohody rodičů. Nejčastějšími případy jsou situace, kdy je povinný rodič dlouhodobě nezaměstnaný nebo ve výkonu trestu odnětí svobody.</w:t>
      </w:r>
      <w:r w:rsidRPr="00422FC4">
        <w:rPr>
          <w:rFonts w:ascii="Garamond" w:hAnsi="Garamond"/>
          <w:sz w:val="24"/>
          <w:vertAlign w:val="superscript"/>
        </w:rPr>
        <w:footnoteReference w:id="60"/>
      </w:r>
      <w:r w:rsidR="007F0194" w:rsidRPr="00422FC4">
        <w:rPr>
          <w:rFonts w:ascii="Garamond" w:hAnsi="Garamond"/>
          <w:sz w:val="24"/>
        </w:rPr>
        <w:t xml:space="preserve"> V případě zálohování výživného jsou snahy o jeho zavedený vždy spojen s výživným k nezletilým dětem. S ostatními druhy vyživovacích povinností tyto snahy spojeny nejsou. Při dalším výkladu tak bude reflektováno pouze na zálohování výživného ve vztahu k nezletilým dětem.</w:t>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Považuji za důležité zmínit, že neplacení výživného je jedním z nejčastěji páchaných trestných činu u nás</w:t>
      </w:r>
      <w:r w:rsidR="007F0194" w:rsidRPr="00422FC4">
        <w:rPr>
          <w:rFonts w:ascii="Garamond" w:hAnsi="Garamond"/>
          <w:sz w:val="24"/>
        </w:rPr>
        <w:t>, kdy valná většina z nich je páchána na dětech, zejména nezletilých</w:t>
      </w:r>
      <w:r w:rsidRPr="00422FC4">
        <w:rPr>
          <w:rFonts w:ascii="Garamond" w:hAnsi="Garamond"/>
          <w:sz w:val="24"/>
        </w:rPr>
        <w:t>. V České republice v průběhu posledních šedesáti uplynulých let klesl počet uzavřených sňatků a naopak stoupl počet rozvodů</w:t>
      </w:r>
      <w:r w:rsidRPr="00422FC4">
        <w:rPr>
          <w:rFonts w:ascii="Garamond" w:hAnsi="Garamond"/>
          <w:sz w:val="24"/>
          <w:vertAlign w:val="superscript"/>
        </w:rPr>
        <w:footnoteReference w:id="61"/>
      </w:r>
      <w:r w:rsidR="00171658" w:rsidRPr="00422FC4">
        <w:rPr>
          <w:rFonts w:ascii="Garamond" w:hAnsi="Garamond"/>
          <w:sz w:val="24"/>
        </w:rPr>
        <w:t xml:space="preserve">, </w:t>
      </w:r>
      <w:r w:rsidRPr="00422FC4">
        <w:rPr>
          <w:rFonts w:ascii="Garamond" w:hAnsi="Garamond"/>
          <w:sz w:val="24"/>
        </w:rPr>
        <w:t>což má za výsledek více soudních rozhodnutí stanovující vyživovací povinnost k dětem. Často tak dochází k situacím, kdy povinní rodiče svou vyživovací povinnost vůči dětem neplní, ať už z vlastní nedbalosti či z důvodu nedostatku finančních prostředků.</w:t>
      </w:r>
      <w:r w:rsidRPr="00422FC4">
        <w:rPr>
          <w:rFonts w:ascii="Garamond" w:hAnsi="Garamond"/>
          <w:sz w:val="24"/>
          <w:vertAlign w:val="superscript"/>
        </w:rPr>
        <w:footnoteReference w:id="62"/>
      </w:r>
      <w:r w:rsidRPr="00422FC4">
        <w:rPr>
          <w:rFonts w:ascii="Garamond" w:hAnsi="Garamond"/>
          <w:sz w:val="24"/>
        </w:rPr>
        <w:t xml:space="preserve"> Tímto dochází ke vzniku nechtěné životní situace, kdy se jeden z rodičů ocitá v postavení, ve kterém musí nést všechny náklady sám. Vznik této situace není v žádném případě v zájmu dítěte a může vés</w:t>
      </w:r>
      <w:r w:rsidR="007F0194" w:rsidRPr="00422FC4">
        <w:rPr>
          <w:rFonts w:ascii="Garamond" w:hAnsi="Garamond"/>
          <w:sz w:val="24"/>
        </w:rPr>
        <w:t xml:space="preserve">t až k poškození jeho zdravého </w:t>
      </w:r>
      <w:r w:rsidRPr="00422FC4">
        <w:rPr>
          <w:rFonts w:ascii="Garamond" w:hAnsi="Garamond"/>
          <w:sz w:val="24"/>
        </w:rPr>
        <w:t>rozvoje.</w:t>
      </w:r>
      <w:r w:rsidRPr="00422FC4">
        <w:rPr>
          <w:rFonts w:ascii="Garamond" w:hAnsi="Garamond"/>
          <w:sz w:val="24"/>
          <w:vertAlign w:val="superscript"/>
        </w:rPr>
        <w:footnoteReference w:id="63"/>
      </w:r>
    </w:p>
    <w:p w:rsidR="007F0194" w:rsidRPr="00422FC4" w:rsidRDefault="00541162" w:rsidP="00541162">
      <w:pPr>
        <w:spacing w:after="0" w:line="360" w:lineRule="auto"/>
        <w:jc w:val="both"/>
        <w:rPr>
          <w:rFonts w:ascii="Garamond" w:hAnsi="Garamond"/>
          <w:sz w:val="24"/>
        </w:rPr>
      </w:pPr>
      <w:r w:rsidRPr="00422FC4">
        <w:rPr>
          <w:rFonts w:ascii="Garamond" w:hAnsi="Garamond"/>
          <w:sz w:val="24"/>
        </w:rPr>
        <w:tab/>
        <w:t>Institut zálohovaného výživného funguje již v sedmnácti členských zemích EU (Belgie, Bulharsko, Dánsko, Estonsko, Finsko, Francie, Chorvatsko, Lotyšsko, Lucembursko, Německo, Polsko, Rakousko, Portugalsko, Slovinsko, Slovensko, Španělsko a Švédsko).</w:t>
      </w:r>
      <w:r w:rsidRPr="00422FC4">
        <w:rPr>
          <w:rFonts w:ascii="Garamond" w:hAnsi="Garamond"/>
          <w:sz w:val="24"/>
          <w:vertAlign w:val="superscript"/>
        </w:rPr>
        <w:footnoteReference w:id="64"/>
      </w:r>
      <w:r w:rsidRPr="00422FC4">
        <w:rPr>
          <w:rFonts w:ascii="Garamond" w:hAnsi="Garamond"/>
          <w:sz w:val="24"/>
        </w:rPr>
        <w:t xml:space="preserve"> Pro český právní řád je tento institut prozatím neznámý, a to i přes snahu některých politických stran výše zmíněný institut do českého práva zavést. Česká republika je vázána čl. 27 Úmluvy o právech dítěte OSN z roku 1989, z něhož vyplývá požadavek, aby členské státy zajistily dítěti úměrnou životní úroveň. V souladu s tímto článkem je tak nutné, aby výživné na dítě bylo placeno řádně a včas. Proto </w:t>
      </w:r>
      <w:r w:rsidRPr="00422FC4">
        <w:rPr>
          <w:rFonts w:ascii="Garamond" w:hAnsi="Garamond"/>
          <w:sz w:val="24"/>
        </w:rPr>
        <w:lastRenderedPageBreak/>
        <w:t>v případech, kdy výživné takto placeno není, dochází ke vzniku povinnosti státu, aby se o takové dítě postaralo.</w:t>
      </w:r>
      <w:r w:rsidRPr="00422FC4">
        <w:rPr>
          <w:rFonts w:ascii="Garamond" w:hAnsi="Garamond"/>
          <w:sz w:val="24"/>
          <w:vertAlign w:val="superscript"/>
        </w:rPr>
        <w:footnoteReference w:id="65"/>
      </w:r>
      <w:r w:rsidRPr="00422FC4">
        <w:rPr>
          <w:rFonts w:ascii="Garamond" w:hAnsi="Garamond"/>
          <w:sz w:val="24"/>
        </w:rPr>
        <w:t xml:space="preserve"> </w:t>
      </w:r>
    </w:p>
    <w:p w:rsidR="007F0194" w:rsidRPr="00422FC4" w:rsidRDefault="00541162" w:rsidP="007F0194">
      <w:pPr>
        <w:spacing w:after="0" w:line="360" w:lineRule="auto"/>
        <w:ind w:firstLine="705"/>
        <w:jc w:val="both"/>
        <w:rPr>
          <w:rFonts w:ascii="Garamond" w:hAnsi="Garamond"/>
          <w:sz w:val="24"/>
        </w:rPr>
      </w:pPr>
      <w:r w:rsidRPr="00422FC4">
        <w:rPr>
          <w:rFonts w:ascii="Garamond" w:hAnsi="Garamond"/>
          <w:sz w:val="24"/>
        </w:rPr>
        <w:t>V těchto situacích můžeme hovořit o dvou typech výživného poskytovaného státem. První typem je výživné zálohované, spočívající v převzetí pohledávky</w:t>
      </w:r>
      <w:r w:rsidR="007F0194" w:rsidRPr="00422FC4">
        <w:rPr>
          <w:rFonts w:ascii="Garamond" w:hAnsi="Garamond"/>
          <w:sz w:val="24"/>
        </w:rPr>
        <w:t xml:space="preserve"> (dluhu povinného rodiče)</w:t>
      </w:r>
      <w:r w:rsidRPr="00422FC4">
        <w:rPr>
          <w:rFonts w:ascii="Garamond" w:hAnsi="Garamond"/>
          <w:sz w:val="24"/>
        </w:rPr>
        <w:t xml:space="preserve"> státem. Stát se poté stává </w:t>
      </w:r>
      <w:r w:rsidR="007F0194" w:rsidRPr="00422FC4">
        <w:rPr>
          <w:rFonts w:ascii="Garamond" w:hAnsi="Garamond"/>
          <w:sz w:val="24"/>
        </w:rPr>
        <w:t xml:space="preserve">namísto dítěte </w:t>
      </w:r>
      <w:r w:rsidRPr="00422FC4">
        <w:rPr>
          <w:rFonts w:ascii="Garamond" w:hAnsi="Garamond"/>
          <w:sz w:val="24"/>
        </w:rPr>
        <w:t>věřitelem povinného rodiče a následně po něm</w:t>
      </w:r>
      <w:r w:rsidR="007F0194" w:rsidRPr="00422FC4">
        <w:rPr>
          <w:rFonts w:ascii="Garamond" w:hAnsi="Garamond"/>
          <w:sz w:val="24"/>
        </w:rPr>
        <w:t xml:space="preserve"> pohledávku na výživném</w:t>
      </w:r>
      <w:r w:rsidRPr="00422FC4">
        <w:rPr>
          <w:rFonts w:ascii="Garamond" w:hAnsi="Garamond"/>
          <w:sz w:val="24"/>
        </w:rPr>
        <w:t xml:space="preserve"> vymáhá. Druhým typem je výživné náhradní, k</w:t>
      </w:r>
      <w:r w:rsidR="007F0194" w:rsidRPr="00422FC4">
        <w:rPr>
          <w:rFonts w:ascii="Garamond" w:hAnsi="Garamond"/>
          <w:sz w:val="24"/>
        </w:rPr>
        <w:t xml:space="preserve">teré za povinného rodiče nahradí stát </w:t>
      </w:r>
      <w:r w:rsidRPr="00422FC4">
        <w:rPr>
          <w:rFonts w:ascii="Garamond" w:hAnsi="Garamond"/>
          <w:sz w:val="24"/>
        </w:rPr>
        <w:t xml:space="preserve">nebo jej </w:t>
      </w:r>
      <w:r w:rsidR="007F0194" w:rsidRPr="00422FC4">
        <w:rPr>
          <w:rFonts w:ascii="Garamond" w:hAnsi="Garamond"/>
          <w:sz w:val="24"/>
        </w:rPr>
        <w:t xml:space="preserve">za něj </w:t>
      </w:r>
      <w:r w:rsidRPr="00422FC4">
        <w:rPr>
          <w:rFonts w:ascii="Garamond" w:hAnsi="Garamond"/>
          <w:sz w:val="24"/>
        </w:rPr>
        <w:t xml:space="preserve">doplní do zákonem stanoveného minima. </w:t>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Prvotní zmínka o myšlence zálohování výživného státem se na našem území objevila v zákoně č. 57/1948 Sb., o zálohování výživného státem dětem. Právě tento zákon položil základ pro dnešní užívání pojmu zálohování. O zálohách na výživné rozhodovaly okresní národní výbory prostřednictvím okresní péče o mládež, a to na žádost oprávněných osob. Ze státu se zaplacením těchto záloh stával věřitel a následně je vymáhal po povinných osobách. Zmíněný zákon obsahoval velké množství nedostatků a byl přijat pouze jako dočasné řešení do doby, než začnou platit nové předpisy soukromého práva. Největším nedostatkem byla absence maximální výše záloh na výživné, která vedla k poskytování záloh v příliš vysoké částce.</w:t>
      </w:r>
      <w:r w:rsidR="00483A3B" w:rsidRPr="00422FC4">
        <w:rPr>
          <w:rFonts w:ascii="Garamond" w:hAnsi="Garamond"/>
          <w:sz w:val="24"/>
          <w:vertAlign w:val="superscript"/>
        </w:rPr>
        <w:footnoteReference w:id="66"/>
      </w:r>
      <w:r w:rsidRPr="00422FC4">
        <w:rPr>
          <w:rFonts w:ascii="Garamond" w:hAnsi="Garamond"/>
          <w:sz w:val="24"/>
        </w:rPr>
        <w:t xml:space="preserve"> Zákon o zálohování výživného dětem byl zrušen zákonem č. 69/1952 Sb., o sociálně právní ochraně mládeže. </w:t>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Zákon o sociálně právní ochraně mládeže výslovně neobsahoval pojem zálohování výživného státem, ale upravoval institut typově shodný. Na základě tohoto zákona byl poskytován státní dětský příspěvek, který sloužil k úhradě osobních potřeb dětí. Příspěvek byl poskytován dětem do jejich šestnácti let, v ojedinělých případech do věku dvaceti pěti let, a to za situace, kdy povinná osoba řádně neplnila vyživovací povinnost. Stejně jako za účinnosti předešlého zákona</w:t>
      </w:r>
      <w:r w:rsidR="00483A3B" w:rsidRPr="00422FC4">
        <w:rPr>
          <w:rFonts w:ascii="Garamond" w:hAnsi="Garamond"/>
          <w:sz w:val="24"/>
        </w:rPr>
        <w:t xml:space="preserve"> o zálohování výživného dětem státem</w:t>
      </w:r>
      <w:r w:rsidRPr="00422FC4">
        <w:rPr>
          <w:rFonts w:ascii="Garamond" w:hAnsi="Garamond"/>
          <w:sz w:val="24"/>
        </w:rPr>
        <w:t xml:space="preserve"> se ze státu stával věřitel, který následně svůj nárok uplatňoval proti povinné osobě s možností sankce ve výši deseti procentní přirážky.</w:t>
      </w:r>
      <w:r w:rsidRPr="00422FC4">
        <w:rPr>
          <w:rFonts w:ascii="Garamond" w:hAnsi="Garamond"/>
          <w:sz w:val="24"/>
          <w:vertAlign w:val="superscript"/>
        </w:rPr>
        <w:footnoteReference w:id="67"/>
      </w:r>
    </w:p>
    <w:p w:rsidR="00483A3B" w:rsidRPr="00422FC4" w:rsidRDefault="00541162" w:rsidP="00541162">
      <w:pPr>
        <w:spacing w:after="0" w:line="360" w:lineRule="auto"/>
        <w:jc w:val="both"/>
        <w:rPr>
          <w:rFonts w:ascii="Garamond" w:hAnsi="Garamond"/>
          <w:sz w:val="24"/>
        </w:rPr>
      </w:pPr>
      <w:r w:rsidRPr="00422FC4">
        <w:rPr>
          <w:rFonts w:ascii="Garamond" w:hAnsi="Garamond"/>
          <w:sz w:val="24"/>
        </w:rPr>
        <w:tab/>
        <w:t>Dne 1. dubna 1964 nabyl účinnosti ZOR, který nahradil</w:t>
      </w:r>
      <w:r w:rsidR="00483A3B" w:rsidRPr="00422FC4">
        <w:rPr>
          <w:rFonts w:ascii="Garamond" w:hAnsi="Garamond"/>
          <w:sz w:val="24"/>
        </w:rPr>
        <w:t xml:space="preserve"> také</w:t>
      </w:r>
      <w:r w:rsidRPr="00422FC4">
        <w:rPr>
          <w:rFonts w:ascii="Garamond" w:hAnsi="Garamond"/>
          <w:sz w:val="24"/>
        </w:rPr>
        <w:t xml:space="preserve"> doposud platný zákon o sociálně právní ochraně mládeže. </w:t>
      </w:r>
      <w:r w:rsidR="00483A3B" w:rsidRPr="00422FC4">
        <w:rPr>
          <w:rFonts w:ascii="Garamond" w:hAnsi="Garamond"/>
          <w:sz w:val="24"/>
        </w:rPr>
        <w:t>Zákon o rodině</w:t>
      </w:r>
      <w:r w:rsidRPr="00422FC4">
        <w:rPr>
          <w:rFonts w:ascii="Garamond" w:hAnsi="Garamond"/>
          <w:sz w:val="24"/>
        </w:rPr>
        <w:t xml:space="preserve"> přejmenoval dřívější státní dětský příspěvek na příspěvek na výživu. Tento příspěvek byl poskytován nejen dětem, kterým nebylo výživné plněno, ale i dětem, kterým plněno bylo, popřípadě dětem, kterým nebyl určen. Současně se zákonem o rodině platilo i vládní nařízení č. 59/1964 Sb., o úkolech národních výborů při péči o děti, avšak později bylo zrušeno zákonem č. 121/1975 Sb., o sociálním zabezpečení. Tento zákon přiznával právo na příspěvek na výživu do dvacátého šestého roku dítěte, avšak zákon o rodině přiznával </w:t>
      </w:r>
      <w:r w:rsidRPr="00422FC4">
        <w:rPr>
          <w:rFonts w:ascii="Garamond" w:hAnsi="Garamond"/>
          <w:sz w:val="24"/>
        </w:rPr>
        <w:lastRenderedPageBreak/>
        <w:t xml:space="preserve">toto právo dítěti jen do jeho dvaceti pěti let. K odstranění zmíněného rozporu došlo až s účinností novely zákona o rodině z roku 1982. </w:t>
      </w:r>
    </w:p>
    <w:p w:rsidR="00541162" w:rsidRPr="00422FC4" w:rsidRDefault="00541162" w:rsidP="00483A3B">
      <w:pPr>
        <w:spacing w:after="0" w:line="360" w:lineRule="auto"/>
        <w:ind w:firstLine="708"/>
        <w:jc w:val="both"/>
        <w:rPr>
          <w:rFonts w:ascii="Garamond" w:hAnsi="Garamond"/>
          <w:sz w:val="24"/>
        </w:rPr>
      </w:pPr>
      <w:r w:rsidRPr="00422FC4">
        <w:rPr>
          <w:rFonts w:ascii="Garamond" w:hAnsi="Garamond"/>
          <w:sz w:val="24"/>
        </w:rPr>
        <w:t>K výrazné změně došlo vyhláškou Ministerstva práce a sociálních věcí č. 182/1991 Sb., kterou se provádí zákon o sociálním zabezpečení a zákon o působnosti orgánů ČSR v sociálním zabezpečení, která zavedla podmínku, že nárok na příspěvek na výživu má pouze dítě, jemuž povinná osoba výživné neplatí. Zákony č. 463/</w:t>
      </w:r>
      <w:r w:rsidR="00483A3B" w:rsidRPr="00422FC4">
        <w:rPr>
          <w:rFonts w:ascii="Garamond" w:hAnsi="Garamond"/>
          <w:sz w:val="24"/>
        </w:rPr>
        <w:t xml:space="preserve">1991 Sb., o životním minimu, a </w:t>
      </w:r>
      <w:r w:rsidRPr="00422FC4">
        <w:rPr>
          <w:rFonts w:ascii="Garamond" w:hAnsi="Garamond"/>
          <w:sz w:val="24"/>
        </w:rPr>
        <w:t>zákon č. 482/1991 Sb., o sociální potřebnosti, znamenaly další významnou změnu. Díky těmto zákonům došlo k přeměně zálohovaného výživného v příspěvek na výživu, jež byl zařazen do systému dávek sociální potřebnosti. Nárok na tento příspěvek mělo nezaopatřeného dítě, kterému povinná osoba neplatila výživní vyměřené soudem, a to ve výši rozdílu mezi příjmem dítěte a jeho životním minimem. Díky zákonu č. 111/2006 Sb., o pomoci v hmotné nouzi, institut zálohovaného výživného zcela vymizel.</w:t>
      </w:r>
      <w:r w:rsidRPr="00422FC4">
        <w:rPr>
          <w:rFonts w:ascii="Garamond" w:hAnsi="Garamond"/>
          <w:sz w:val="24"/>
          <w:vertAlign w:val="superscript"/>
        </w:rPr>
        <w:footnoteReference w:id="68"/>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 xml:space="preserve">U žádné z porevolučních úprav tak již nelze hovořit o zálohování výživného, neboť výše stanoveného výživného se stává v konkrétním případě vlastně zcela irelevantní – stát nezajišťuje dítěti příjem jemu stanoveného výživného, ale pouze velmi </w:t>
      </w:r>
      <w:r w:rsidR="00483A3B" w:rsidRPr="00422FC4">
        <w:rPr>
          <w:rFonts w:ascii="Garamond" w:hAnsi="Garamond"/>
          <w:sz w:val="24"/>
        </w:rPr>
        <w:t>nízko stanovené sociální dávky.</w:t>
      </w:r>
      <w:r w:rsidRPr="00422FC4">
        <w:rPr>
          <w:rFonts w:ascii="Garamond" w:hAnsi="Garamond"/>
          <w:sz w:val="24"/>
          <w:vertAlign w:val="superscript"/>
        </w:rPr>
        <w:footnoteReference w:id="69"/>
      </w:r>
      <w:r w:rsidRPr="00422FC4">
        <w:rPr>
          <w:rFonts w:ascii="Garamond" w:hAnsi="Garamond"/>
          <w:sz w:val="24"/>
        </w:rPr>
        <w:t xml:space="preserve"> </w:t>
      </w:r>
    </w:p>
    <w:p w:rsidR="00483A3B" w:rsidRPr="00422FC4" w:rsidRDefault="00541162" w:rsidP="00483A3B">
      <w:pPr>
        <w:spacing w:after="0" w:line="360" w:lineRule="auto"/>
        <w:ind w:firstLine="705"/>
        <w:jc w:val="both"/>
        <w:rPr>
          <w:rFonts w:ascii="Garamond" w:hAnsi="Garamond"/>
          <w:sz w:val="24"/>
        </w:rPr>
      </w:pPr>
      <w:r w:rsidRPr="00422FC4">
        <w:rPr>
          <w:rFonts w:ascii="Garamond" w:hAnsi="Garamond"/>
          <w:sz w:val="24"/>
        </w:rPr>
        <w:tab/>
      </w:r>
      <w:r w:rsidR="00483A3B" w:rsidRPr="00422FC4">
        <w:rPr>
          <w:rFonts w:ascii="Garamond" w:hAnsi="Garamond"/>
          <w:sz w:val="24"/>
        </w:rPr>
        <w:t>V nedávné minulosti v České republice došlo již k pěti pokusům o zavedení tohoto typu výživného. V prvních čtyřech návrzích byl použit termín náhradní výživné, avšak celý systém měl fungovat na principu zálohovém. Nejaktuálnější, tedy pátý, věcný záměr z konce roku 2014 používá již termín zálohované výživné, který odpovídá předchozím obsahovým úmyslům</w:t>
      </w:r>
      <w:r w:rsidR="009C4676">
        <w:rPr>
          <w:rFonts w:ascii="Garamond" w:hAnsi="Garamond"/>
          <w:sz w:val="24"/>
        </w:rPr>
        <w:t xml:space="preserve"> předkladatelů o jeho zavedení.</w:t>
      </w:r>
      <w:r w:rsidR="00483A3B" w:rsidRPr="00422FC4">
        <w:rPr>
          <w:rFonts w:ascii="Garamond" w:hAnsi="Garamond"/>
          <w:sz w:val="24"/>
          <w:vertAlign w:val="superscript"/>
        </w:rPr>
        <w:footnoteReference w:id="70"/>
      </w:r>
      <w:r w:rsidR="00483A3B" w:rsidRPr="00422FC4">
        <w:rPr>
          <w:rFonts w:ascii="Garamond" w:hAnsi="Garamond"/>
          <w:sz w:val="24"/>
        </w:rPr>
        <w:t xml:space="preserve"> </w:t>
      </w:r>
    </w:p>
    <w:p w:rsidR="00483A3B" w:rsidRPr="00422FC4" w:rsidRDefault="00541162" w:rsidP="00483A3B">
      <w:pPr>
        <w:spacing w:after="0" w:line="360" w:lineRule="auto"/>
        <w:ind w:firstLine="705"/>
        <w:jc w:val="both"/>
        <w:rPr>
          <w:rFonts w:ascii="Garamond" w:hAnsi="Garamond"/>
          <w:sz w:val="24"/>
        </w:rPr>
      </w:pPr>
      <w:r w:rsidRPr="00422FC4">
        <w:rPr>
          <w:rFonts w:ascii="Garamond" w:hAnsi="Garamond"/>
          <w:sz w:val="24"/>
        </w:rPr>
        <w:t xml:space="preserve">Institut zálohovaného výživného měl v našem právním řadu vždy silnou historickou tradici, avšak s ohledem na předchozí </w:t>
      </w:r>
      <w:r w:rsidR="00483A3B" w:rsidRPr="00422FC4">
        <w:rPr>
          <w:rFonts w:ascii="Garamond" w:hAnsi="Garamond"/>
          <w:sz w:val="24"/>
        </w:rPr>
        <w:t>vývoj</w:t>
      </w:r>
      <w:r w:rsidRPr="00422FC4">
        <w:rPr>
          <w:rFonts w:ascii="Garamond" w:hAnsi="Garamond"/>
          <w:sz w:val="24"/>
        </w:rPr>
        <w:t xml:space="preserve"> lze říci, že postupným vývojem společnosti docházelo k oslabování jeho funkce, a</w:t>
      </w:r>
      <w:r w:rsidR="00483A3B" w:rsidRPr="00422FC4">
        <w:rPr>
          <w:rFonts w:ascii="Garamond" w:hAnsi="Garamond"/>
          <w:sz w:val="24"/>
        </w:rPr>
        <w:t xml:space="preserve"> to až do situace, kdy vymizel </w:t>
      </w:r>
      <w:r w:rsidRPr="00422FC4">
        <w:rPr>
          <w:rFonts w:ascii="Garamond" w:hAnsi="Garamond"/>
          <w:sz w:val="24"/>
        </w:rPr>
        <w:t xml:space="preserve">úplně. </w:t>
      </w:r>
    </w:p>
    <w:p w:rsidR="00541162" w:rsidRPr="00422FC4" w:rsidRDefault="00541162" w:rsidP="00483A3B">
      <w:pPr>
        <w:spacing w:after="0" w:line="360" w:lineRule="auto"/>
        <w:ind w:firstLine="705"/>
        <w:jc w:val="both"/>
        <w:rPr>
          <w:rFonts w:ascii="Garamond" w:hAnsi="Garamond"/>
          <w:sz w:val="24"/>
        </w:rPr>
      </w:pPr>
      <w:r w:rsidRPr="00422FC4">
        <w:rPr>
          <w:rFonts w:ascii="Garamond" w:hAnsi="Garamond"/>
          <w:sz w:val="24"/>
        </w:rPr>
        <w:t>V letech 2001</w:t>
      </w:r>
      <w:r w:rsidR="00483A3B" w:rsidRPr="00422FC4">
        <w:rPr>
          <w:rFonts w:ascii="Garamond" w:hAnsi="Garamond"/>
          <w:sz w:val="24"/>
        </w:rPr>
        <w:t xml:space="preserve"> </w:t>
      </w:r>
      <w:r w:rsidRPr="00422FC4">
        <w:rPr>
          <w:rFonts w:ascii="Garamond" w:hAnsi="Garamond"/>
          <w:sz w:val="24"/>
        </w:rPr>
        <w:t>-</w:t>
      </w:r>
      <w:r w:rsidR="00483A3B" w:rsidRPr="00422FC4">
        <w:rPr>
          <w:rFonts w:ascii="Garamond" w:hAnsi="Garamond"/>
          <w:sz w:val="24"/>
        </w:rPr>
        <w:t xml:space="preserve"> </w:t>
      </w:r>
      <w:r w:rsidRPr="00422FC4">
        <w:rPr>
          <w:rFonts w:ascii="Garamond" w:hAnsi="Garamond"/>
          <w:sz w:val="24"/>
        </w:rPr>
        <w:t xml:space="preserve">2009 došlo hned ke čtyřem pokusům o znovuzavedení tohoto institutu do našeho právního řádu, avšak žádnému z nich se tento záměr nepovedl. Všechny tyto návrhy měly několik společných znaků, zejména užívání termínu náhradní výživné. Dalšími společnými znaky byli určité předpoklady, jež musely být pro poskytnutí náhradního výživného splněny. Podle návrhů mělo nárok to oprávněné dítě, jemuž povinný rodič vyměřené výživné řádně nehradil, ačkoliv k tomu byl povinný. Muselo se jednat o nezaopatřené dítě, jež má pobyt na území České republiky. </w:t>
      </w:r>
      <w:r w:rsidRPr="00422FC4">
        <w:rPr>
          <w:rFonts w:ascii="Garamond" w:hAnsi="Garamond"/>
          <w:sz w:val="24"/>
        </w:rPr>
        <w:lastRenderedPageBreak/>
        <w:t xml:space="preserve">Návrhy shodně obsahovaly i podmínku vrácení poskytnutého náhradního výživné, a to pro případ uhrazení povinnou osobou. Jednotlivé návrhy se od sebe v mnohých věcech nelišily, avšak novější návrh byl vždy propracovanější s ohledem na vývoj </w:t>
      </w:r>
      <w:r w:rsidR="00483A3B" w:rsidRPr="00422FC4">
        <w:rPr>
          <w:rFonts w:ascii="Garamond" w:hAnsi="Garamond"/>
          <w:sz w:val="24"/>
        </w:rPr>
        <w:t xml:space="preserve">ve </w:t>
      </w:r>
      <w:r w:rsidR="009C4676">
        <w:rPr>
          <w:rFonts w:ascii="Garamond" w:hAnsi="Garamond"/>
          <w:sz w:val="24"/>
        </w:rPr>
        <w:t>společnosti.</w:t>
      </w:r>
      <w:r w:rsidRPr="00422FC4">
        <w:rPr>
          <w:rFonts w:ascii="Garamond" w:hAnsi="Garamond"/>
          <w:sz w:val="24"/>
          <w:vertAlign w:val="superscript"/>
        </w:rPr>
        <w:footnoteReference w:id="71"/>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Typickým příkladem zálohování výživného státem byl návrh z roku 2001, jelikož stát se uhrazením záloh na výživném dostával do pozice věřitele a následný nárok poté sám vymáhal po povinném. Zmíněný návrh nestanovoval hranici pro maximální výši záloh na výživném. Tento návrh byl ojedinělý tím, že nikterak nezkoumal rozhodný příjem rodiny pečující o oprávněné dítě.</w:t>
      </w:r>
      <w:r w:rsidRPr="00422FC4">
        <w:rPr>
          <w:rFonts w:ascii="Garamond" w:hAnsi="Garamond"/>
          <w:sz w:val="24"/>
          <w:vertAlign w:val="superscript"/>
        </w:rPr>
        <w:footnoteReference w:id="72"/>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V letech 2005 a 2007 došlo k projednání dalších návrhů, které lze označit za téměř nerozdílné. Na rozdíl od návrhu z roku 2001 stanovují tyto návrhy maximální výši poskytnutých záloh na výživném. Jinou cestou však šel návrh z roku 2009, který úpravu týkající se zálohování výživného státem zařadil do návrhu zákona o vyživovací povinnosti k nezaopatřeným dětem a o změně některých souvisejících zákonů (zákona o výživném). Tento návrh se snažil o zavedení institutu minimálního výživného, které činilo pro dítě do šesti let věku částku 1400,- Kč a pro dítě od šesti let věku částku 1680,- Kč. Pro náhradní výživné stanovoval pevnou částku a plně upustil od vymáhání vyplaceného náhradního výživného po povinném. Stanovoval však povinnost oprávněného vrátit poskytnuté plnění, jestliže mu povinná osoba výživné dodatečně uhradila. Důvodem rezignace na vymáhání poskytnutého náhradní výživného byly především zkušenosti slovenské právní úpravy. V praxi se ukázalo, že skutečné vymožené finanční částky nedosahují samotným nákladům, které byly vynaloženy k jejich získání. Ani tento návrh však nebyl úspěšný, neboť obsahoval mnoho nedostatků.</w:t>
      </w:r>
      <w:r w:rsidRPr="00422FC4">
        <w:rPr>
          <w:rFonts w:ascii="Garamond" w:hAnsi="Garamond"/>
          <w:sz w:val="24"/>
          <w:vertAlign w:val="superscript"/>
        </w:rPr>
        <w:footnoteReference w:id="73"/>
      </w:r>
    </w:p>
    <w:p w:rsidR="00830A28" w:rsidRDefault="00541162" w:rsidP="005B3B6D">
      <w:pPr>
        <w:spacing w:after="0" w:line="360" w:lineRule="auto"/>
        <w:jc w:val="both"/>
        <w:rPr>
          <w:rFonts w:ascii="Garamond" w:hAnsi="Garamond"/>
          <w:sz w:val="24"/>
        </w:rPr>
      </w:pPr>
      <w:r w:rsidRPr="00422FC4">
        <w:rPr>
          <w:rFonts w:ascii="Garamond" w:hAnsi="Garamond"/>
          <w:sz w:val="24"/>
        </w:rPr>
        <w:tab/>
        <w:t>Posledním, tedy pátým, pokusem o znovuzavedení zálohovaného výživného je věcný záměr zákona o zálohovaném výživném z konce roku 2014, který předložilo Minis</w:t>
      </w:r>
      <w:r w:rsidR="00C95376" w:rsidRPr="00422FC4">
        <w:rPr>
          <w:rFonts w:ascii="Garamond" w:hAnsi="Garamond"/>
          <w:sz w:val="24"/>
        </w:rPr>
        <w:t>terstvo práce a sociálních věcí (viz dále)</w:t>
      </w:r>
      <w:r w:rsidRPr="00422FC4">
        <w:rPr>
          <w:rFonts w:ascii="Garamond" w:hAnsi="Garamond"/>
          <w:sz w:val="24"/>
        </w:rPr>
        <w:t>.</w:t>
      </w:r>
    </w:p>
    <w:p w:rsidR="00E607ED" w:rsidRPr="00422FC4" w:rsidRDefault="00E607ED" w:rsidP="00830A28">
      <w:pPr>
        <w:rPr>
          <w:rFonts w:ascii="Garamond" w:hAnsi="Garamond"/>
          <w:sz w:val="24"/>
        </w:rPr>
      </w:pPr>
    </w:p>
    <w:p w:rsidR="00541162" w:rsidRPr="00422FC4" w:rsidRDefault="00541162" w:rsidP="00E3301C">
      <w:pPr>
        <w:keepNext/>
        <w:keepLines/>
        <w:numPr>
          <w:ilvl w:val="1"/>
          <w:numId w:val="1"/>
        </w:numPr>
        <w:spacing w:before="40" w:after="0" w:line="360" w:lineRule="auto"/>
        <w:jc w:val="both"/>
        <w:outlineLvl w:val="1"/>
        <w:rPr>
          <w:rFonts w:ascii="Garamond" w:eastAsiaTheme="majorEastAsia" w:hAnsi="Garamond" w:cstheme="majorBidi"/>
          <w:b/>
          <w:sz w:val="28"/>
          <w:szCs w:val="26"/>
        </w:rPr>
      </w:pPr>
      <w:bookmarkStart w:id="10" w:name="_Toc474612583"/>
      <w:bookmarkStart w:id="11" w:name="_Toc476489423"/>
      <w:r w:rsidRPr="00422FC4">
        <w:rPr>
          <w:rFonts w:ascii="Garamond" w:eastAsiaTheme="majorEastAsia" w:hAnsi="Garamond" w:cstheme="majorBidi"/>
          <w:b/>
          <w:sz w:val="28"/>
          <w:szCs w:val="26"/>
        </w:rPr>
        <w:t>Právní úprava zálohovaného výživného v zemích EU</w:t>
      </w:r>
      <w:bookmarkEnd w:id="10"/>
      <w:bookmarkEnd w:id="11"/>
    </w:p>
    <w:p w:rsidR="00C95376" w:rsidRPr="00422FC4" w:rsidRDefault="00541162" w:rsidP="00541162">
      <w:pPr>
        <w:spacing w:after="0" w:line="360" w:lineRule="auto"/>
        <w:jc w:val="both"/>
        <w:rPr>
          <w:rFonts w:ascii="Garamond" w:hAnsi="Garamond"/>
          <w:sz w:val="24"/>
        </w:rPr>
      </w:pPr>
      <w:r w:rsidRPr="00422FC4">
        <w:rPr>
          <w:rFonts w:ascii="Garamond" w:hAnsi="Garamond"/>
          <w:sz w:val="24"/>
        </w:rPr>
        <w:tab/>
        <w:t xml:space="preserve">Institut zálohovaného výživného lze najít v právní úpravě většiny členských států Evropské unie (Belgie, Bulharsko, Dánsko, Estonsko, Finsko, Francie, Chorvatsko, Lotyšsko, Lucembursko, Německo, Polsko, Rakousko, Portugalsko, Slovinsko, Slovensko, Španělsko a Švédsko). V těchto </w:t>
      </w:r>
      <w:r w:rsidRPr="00422FC4">
        <w:rPr>
          <w:rFonts w:ascii="Garamond" w:hAnsi="Garamond"/>
          <w:sz w:val="24"/>
        </w:rPr>
        <w:lastRenderedPageBreak/>
        <w:t>členských státech je vyplácení zálohovaného výživného omezeno do určité část</w:t>
      </w:r>
      <w:r w:rsidR="00C95376" w:rsidRPr="00422FC4">
        <w:rPr>
          <w:rFonts w:ascii="Garamond" w:hAnsi="Garamond"/>
          <w:sz w:val="24"/>
        </w:rPr>
        <w:t xml:space="preserve">ky, jejíž hranice je zakotvena </w:t>
      </w:r>
      <w:r w:rsidRPr="00422FC4">
        <w:rPr>
          <w:rFonts w:ascii="Garamond" w:hAnsi="Garamond"/>
          <w:sz w:val="24"/>
        </w:rPr>
        <w:t xml:space="preserve">v právních předpisech jednotlivých států. </w:t>
      </w:r>
    </w:p>
    <w:p w:rsidR="00C95376" w:rsidRPr="00422FC4" w:rsidRDefault="00541162" w:rsidP="00C95376">
      <w:pPr>
        <w:spacing w:after="0" w:line="360" w:lineRule="auto"/>
        <w:ind w:firstLine="708"/>
        <w:jc w:val="both"/>
        <w:rPr>
          <w:rFonts w:ascii="Garamond" w:hAnsi="Garamond"/>
          <w:sz w:val="24"/>
        </w:rPr>
      </w:pPr>
      <w:r w:rsidRPr="00422FC4">
        <w:rPr>
          <w:rFonts w:ascii="Garamond" w:hAnsi="Garamond"/>
          <w:sz w:val="24"/>
        </w:rPr>
        <w:t xml:space="preserve">Tyto státy spojují přiznání nároku na zálohované výživné se splněním několika základních podmínek. O zálohované výživné lze požádat pouze na základě platného rozhodnutí soudu a oprávněné osoba musí splňovat podmínku trvalého pobytu v daném státě nebo se na jeho území alespoň zdržovat. </w:t>
      </w:r>
    </w:p>
    <w:p w:rsidR="00541162" w:rsidRPr="00422FC4" w:rsidRDefault="00541162" w:rsidP="00C95376">
      <w:pPr>
        <w:spacing w:after="0" w:line="360" w:lineRule="auto"/>
        <w:ind w:firstLine="708"/>
        <w:jc w:val="both"/>
        <w:rPr>
          <w:rFonts w:ascii="Garamond" w:hAnsi="Garamond"/>
          <w:sz w:val="24"/>
        </w:rPr>
      </w:pPr>
      <w:r w:rsidRPr="00422FC4">
        <w:rPr>
          <w:rFonts w:ascii="Garamond" w:hAnsi="Garamond"/>
          <w:sz w:val="24"/>
        </w:rPr>
        <w:t xml:space="preserve">Některé státy mají vedle výše zmíněných základních podmínek zakotveny i další, zvláštní podmínky. Například v Rakousku a Švédsku je nárok podmíněn tím, že dítě nežije ve společné domácnosti s osobou povinnou k placení výživného. Naopak v některých státech, jako je Německo, Rakousko a Švýcarsko, je vypuštěna podmínka zahájení exekučního řízení. Státy jako Dánsko, Francie, Německo </w:t>
      </w:r>
      <w:r w:rsidR="00C95376" w:rsidRPr="00422FC4">
        <w:rPr>
          <w:rFonts w:ascii="Garamond" w:hAnsi="Garamond"/>
          <w:sz w:val="24"/>
        </w:rPr>
        <w:t>a Švédskou nezkoumají majetkové</w:t>
      </w:r>
      <w:r w:rsidRPr="00422FC4">
        <w:rPr>
          <w:rFonts w:ascii="Garamond" w:hAnsi="Garamond"/>
          <w:sz w:val="24"/>
        </w:rPr>
        <w:t xml:space="preserve"> poměry oprávněné osoby. Naproti tomu ve státech, jako je například Belgie, Maďarsko či Polsko, je zjištění životních poměru oprávněné osoby nedílnou součástí pro přiznání nároku na</w:t>
      </w:r>
      <w:r w:rsidR="009C4676">
        <w:rPr>
          <w:rFonts w:ascii="Garamond" w:hAnsi="Garamond"/>
          <w:sz w:val="24"/>
        </w:rPr>
        <w:t xml:space="preserve"> státem zálohovaného výživného.</w:t>
      </w:r>
      <w:r w:rsidRPr="00422FC4">
        <w:rPr>
          <w:rFonts w:ascii="Garamond" w:hAnsi="Garamond"/>
          <w:sz w:val="24"/>
          <w:vertAlign w:val="superscript"/>
        </w:rPr>
        <w:footnoteReference w:id="74"/>
      </w:r>
    </w:p>
    <w:p w:rsidR="00C95376" w:rsidRPr="00422FC4" w:rsidRDefault="00C95376" w:rsidP="00C95376">
      <w:pPr>
        <w:spacing w:after="0" w:line="360" w:lineRule="auto"/>
        <w:ind w:firstLine="708"/>
        <w:jc w:val="both"/>
        <w:rPr>
          <w:rFonts w:ascii="Garamond" w:hAnsi="Garamond"/>
          <w:sz w:val="24"/>
        </w:rPr>
      </w:pPr>
      <w:r w:rsidRPr="00422FC4">
        <w:rPr>
          <w:rFonts w:ascii="Garamond" w:hAnsi="Garamond"/>
          <w:sz w:val="24"/>
        </w:rPr>
        <w:t>Jak je zřejmé z výše uvedeného, je přístup jednotlivých států odlišný a pravidla pro zálohování výživného se stát od státu liší.</w:t>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r>
      <w:r w:rsidR="00C95376" w:rsidRPr="00422FC4">
        <w:rPr>
          <w:rFonts w:ascii="Garamond" w:hAnsi="Garamond"/>
          <w:sz w:val="24"/>
        </w:rPr>
        <w:t>Havelková s Cidlinskou</w:t>
      </w:r>
      <w:r w:rsidR="00C95376" w:rsidRPr="00422FC4">
        <w:rPr>
          <w:rFonts w:ascii="Garamond" w:hAnsi="Garamond"/>
          <w:sz w:val="24"/>
          <w:vertAlign w:val="superscript"/>
        </w:rPr>
        <w:footnoteReference w:id="75"/>
      </w:r>
      <w:r w:rsidR="00C95376" w:rsidRPr="00422FC4">
        <w:rPr>
          <w:rFonts w:ascii="Garamond" w:hAnsi="Garamond"/>
          <w:sz w:val="24"/>
        </w:rPr>
        <w:t xml:space="preserve"> označují jako </w:t>
      </w:r>
      <w:r w:rsidRPr="00422FC4">
        <w:rPr>
          <w:rFonts w:ascii="Garamond" w:hAnsi="Garamond"/>
          <w:sz w:val="24"/>
        </w:rPr>
        <w:t>jeden z nejlépe fungujících systémů týkající se poskytování záloh na výživné systém rakouský. V Rakousku jsou zálohy na výživné poskytovány na základě principu návratnosti, kdy se stát ocitá v postavení věřitele, který jím poskytnuté plnění po osobě povinné následně vymáhá. Tento systém funguje v Rakousku již od roku 1976. Na tomto systému byly vystaveny české návrhy z let 2001, 2005 a 2007.</w:t>
      </w:r>
    </w:p>
    <w:p w:rsidR="00830A28" w:rsidRPr="00830A28" w:rsidRDefault="00541162" w:rsidP="00541162">
      <w:pPr>
        <w:spacing w:after="0" w:line="360" w:lineRule="auto"/>
        <w:jc w:val="both"/>
        <w:rPr>
          <w:rFonts w:ascii="Garamond" w:hAnsi="Garamond"/>
          <w:sz w:val="24"/>
        </w:rPr>
      </w:pPr>
      <w:r w:rsidRPr="00830A28">
        <w:rPr>
          <w:rFonts w:ascii="Garamond" w:hAnsi="Garamond"/>
          <w:sz w:val="24"/>
        </w:rPr>
        <w:tab/>
        <w:t>Jinou podobu má</w:t>
      </w:r>
      <w:r w:rsidR="00016BFC" w:rsidRPr="00830A28">
        <w:rPr>
          <w:rFonts w:ascii="Garamond" w:hAnsi="Garamond"/>
          <w:sz w:val="24"/>
        </w:rPr>
        <w:t xml:space="preserve"> systém fungující na Slovensku. Institut náhradního výživného je zakotven v ustanovení </w:t>
      </w:r>
      <w:r w:rsidR="00464F33" w:rsidRPr="00830A28">
        <w:rPr>
          <w:rFonts w:ascii="Garamond" w:hAnsi="Garamond"/>
          <w:sz w:val="24"/>
        </w:rPr>
        <w:t xml:space="preserve">§ 80 </w:t>
      </w:r>
      <w:r w:rsidR="00830A28" w:rsidRPr="00830A28">
        <w:rPr>
          <w:rFonts w:ascii="Garamond" w:hAnsi="Garamond"/>
          <w:sz w:val="24"/>
        </w:rPr>
        <w:t>SZOR</w:t>
      </w:r>
      <w:r w:rsidR="00464F33" w:rsidRPr="00830A28">
        <w:rPr>
          <w:rFonts w:ascii="Garamond" w:hAnsi="Garamond"/>
          <w:sz w:val="24"/>
        </w:rPr>
        <w:t>, který</w:t>
      </w:r>
      <w:r w:rsidR="00016BFC" w:rsidRPr="00830A28">
        <w:rPr>
          <w:rFonts w:ascii="Garamond" w:hAnsi="Garamond"/>
          <w:sz w:val="24"/>
        </w:rPr>
        <w:t xml:space="preserve"> stanovuje Úřadům práce, sociálních věci a rodiny možnost poskytnout náhradní výživné na zabezpečení výživy </w:t>
      </w:r>
      <w:r w:rsidR="009C4676" w:rsidRPr="00830A28">
        <w:rPr>
          <w:rFonts w:ascii="Garamond" w:hAnsi="Garamond"/>
          <w:sz w:val="24"/>
        </w:rPr>
        <w:t>oprávněného,</w:t>
      </w:r>
      <w:r w:rsidR="00016BFC" w:rsidRPr="00830A28">
        <w:rPr>
          <w:rFonts w:ascii="Garamond" w:hAnsi="Garamond"/>
          <w:sz w:val="24"/>
        </w:rPr>
        <w:t xml:space="preserve"> </w:t>
      </w:r>
      <w:r w:rsidR="00464F33" w:rsidRPr="00830A28">
        <w:rPr>
          <w:rFonts w:ascii="Garamond" w:hAnsi="Garamond"/>
          <w:sz w:val="24"/>
        </w:rPr>
        <w:t xml:space="preserve">a to </w:t>
      </w:r>
      <w:r w:rsidR="00016BFC" w:rsidRPr="00830A28">
        <w:rPr>
          <w:rFonts w:ascii="Garamond" w:hAnsi="Garamond"/>
          <w:sz w:val="24"/>
        </w:rPr>
        <w:t>na základě zákona č. 201/2008 Z.</w:t>
      </w:r>
      <w:r w:rsidR="00464F33" w:rsidRPr="00830A28">
        <w:rPr>
          <w:rFonts w:ascii="Garamond" w:hAnsi="Garamond"/>
          <w:sz w:val="24"/>
        </w:rPr>
        <w:t xml:space="preserve"> </w:t>
      </w:r>
      <w:r w:rsidR="00016BFC" w:rsidRPr="00830A28">
        <w:rPr>
          <w:rFonts w:ascii="Garamond" w:hAnsi="Garamond"/>
          <w:sz w:val="24"/>
        </w:rPr>
        <w:t>z., o náhradním výživném. N</w:t>
      </w:r>
      <w:r w:rsidRPr="00830A28">
        <w:rPr>
          <w:rFonts w:ascii="Garamond" w:hAnsi="Garamond"/>
          <w:sz w:val="24"/>
        </w:rPr>
        <w:t xml:space="preserve">áhradní výživné </w:t>
      </w:r>
      <w:r w:rsidR="00016BFC" w:rsidRPr="00830A28">
        <w:rPr>
          <w:rFonts w:ascii="Garamond" w:hAnsi="Garamond"/>
          <w:sz w:val="24"/>
        </w:rPr>
        <w:t xml:space="preserve">je </w:t>
      </w:r>
      <w:r w:rsidRPr="00830A28">
        <w:rPr>
          <w:rFonts w:ascii="Garamond" w:hAnsi="Garamond"/>
          <w:sz w:val="24"/>
        </w:rPr>
        <w:t>poskytováno jako sociální dáv</w:t>
      </w:r>
      <w:r w:rsidR="00016BFC" w:rsidRPr="00830A28">
        <w:rPr>
          <w:rFonts w:ascii="Garamond" w:hAnsi="Garamond"/>
          <w:sz w:val="24"/>
        </w:rPr>
        <w:t>ka hrazená ze státního rozpočtu. Lze jej poskytnout</w:t>
      </w:r>
      <w:r w:rsidRPr="00830A28">
        <w:rPr>
          <w:rFonts w:ascii="Garamond" w:hAnsi="Garamond"/>
          <w:sz w:val="24"/>
        </w:rPr>
        <w:t xml:space="preserve"> na základě pravomocného rozhodnutí soudu či schválení dohody, přičemž zákon stanovuje jeho maximální možnou částku ve výši 1,2 násobku částky životního minima pro nezaopatřené dítě</w:t>
      </w:r>
      <w:r w:rsidR="00290D35" w:rsidRPr="00830A28">
        <w:rPr>
          <w:rFonts w:ascii="Garamond" w:hAnsi="Garamond"/>
          <w:sz w:val="24"/>
        </w:rPr>
        <w:t xml:space="preserve"> (</w:t>
      </w:r>
      <w:r w:rsidR="004177C0" w:rsidRPr="00830A28">
        <w:rPr>
          <w:rFonts w:ascii="Garamond" w:hAnsi="Garamond"/>
          <w:sz w:val="24"/>
        </w:rPr>
        <w:t>max.</w:t>
      </w:r>
      <w:r w:rsidR="00290D35" w:rsidRPr="00830A28">
        <w:rPr>
          <w:rFonts w:ascii="Garamond" w:hAnsi="Garamond"/>
          <w:sz w:val="24"/>
        </w:rPr>
        <w:t xml:space="preserve"> 108,50 €)</w:t>
      </w:r>
      <w:r w:rsidR="00C95376" w:rsidRPr="00830A28">
        <w:rPr>
          <w:rStyle w:val="Znakapoznpodarou"/>
          <w:rFonts w:ascii="Garamond" w:hAnsi="Garamond"/>
          <w:sz w:val="24"/>
        </w:rPr>
        <w:footnoteReference w:id="76"/>
      </w:r>
      <w:r w:rsidRPr="00830A28">
        <w:rPr>
          <w:rFonts w:ascii="Garamond" w:hAnsi="Garamond"/>
          <w:sz w:val="24"/>
        </w:rPr>
        <w:t xml:space="preserve">. </w:t>
      </w:r>
    </w:p>
    <w:p w:rsidR="00541162" w:rsidRPr="00946DD7" w:rsidRDefault="00541162" w:rsidP="00830A28">
      <w:pPr>
        <w:spacing w:after="0" w:line="360" w:lineRule="auto"/>
        <w:ind w:firstLine="708"/>
        <w:jc w:val="both"/>
        <w:rPr>
          <w:rFonts w:ascii="Garamond" w:hAnsi="Garamond"/>
          <w:color w:val="FF0000"/>
          <w:sz w:val="24"/>
        </w:rPr>
      </w:pPr>
      <w:r w:rsidRPr="00830A28">
        <w:rPr>
          <w:rFonts w:ascii="Garamond" w:hAnsi="Garamond"/>
          <w:sz w:val="24"/>
        </w:rPr>
        <w:t xml:space="preserve">Pokud dojde k situaci, kdy osoba povinná plní vyživovací povinnost pouze částečné, tak se náhradní výživné poskytne ve výši rozdílu mezi výší výživného určeného soudem a výškou </w:t>
      </w:r>
      <w:r w:rsidRPr="00830A28">
        <w:rPr>
          <w:rFonts w:ascii="Garamond" w:hAnsi="Garamond"/>
          <w:sz w:val="24"/>
        </w:rPr>
        <w:lastRenderedPageBreak/>
        <w:t>zaplaceného výživného.</w:t>
      </w:r>
      <w:r w:rsidRPr="00830A28">
        <w:rPr>
          <w:rFonts w:ascii="Garamond" w:hAnsi="Garamond"/>
          <w:sz w:val="24"/>
          <w:vertAlign w:val="superscript"/>
        </w:rPr>
        <w:footnoteReference w:id="77"/>
      </w:r>
      <w:r w:rsidR="00464F33" w:rsidRPr="00830A28">
        <w:rPr>
          <w:rFonts w:ascii="Garamond" w:hAnsi="Garamond"/>
          <w:sz w:val="24"/>
        </w:rPr>
        <w:t xml:space="preserve"> Příslušnými orgány ve věcech náhradního výživného jsou úřady práce, sociálních věcí a rodiny dle místa trvalého pobytu oprávněné osoby. Každých šest měsíců dochází k vyhodnocování trvání nároku na náhradní výživné. Náhradní výživné se vyplácí měsíčně pozadu, nejdříve </w:t>
      </w:r>
      <w:r w:rsidR="00946DD7" w:rsidRPr="00830A28">
        <w:rPr>
          <w:rFonts w:ascii="Garamond" w:hAnsi="Garamond"/>
          <w:sz w:val="24"/>
        </w:rPr>
        <w:t>od prvního dne v měsíci, ve kterém byla podána žádost, a lze jej přiznat i zpětně za období tří měsíců, které předcházely měsíci, ve kterém byla podána žádost. Náhradní výživné na Slovensku se nevyplácí do ciziny.</w:t>
      </w:r>
      <w:r w:rsidR="00946DD7" w:rsidRPr="00830A28">
        <w:rPr>
          <w:rStyle w:val="Znakapoznpodarou"/>
          <w:rFonts w:ascii="Garamond" w:hAnsi="Garamond"/>
          <w:sz w:val="24"/>
        </w:rPr>
        <w:footnoteReference w:id="78"/>
      </w:r>
    </w:p>
    <w:p w:rsidR="00830A28" w:rsidRDefault="00541162" w:rsidP="004177C0">
      <w:pPr>
        <w:spacing w:after="0" w:line="360" w:lineRule="auto"/>
        <w:jc w:val="both"/>
        <w:rPr>
          <w:rFonts w:ascii="Garamond" w:hAnsi="Garamond"/>
          <w:sz w:val="24"/>
        </w:rPr>
      </w:pPr>
      <w:r w:rsidRPr="00422FC4">
        <w:rPr>
          <w:rFonts w:ascii="Garamond" w:hAnsi="Garamond"/>
          <w:sz w:val="24"/>
        </w:rPr>
        <w:tab/>
        <w:t>Jako nejpropracovanější systém lze označovat systém fungující ve Švédsku, jenž kombinuje poskytování záloh na výživné a jeho násl</w:t>
      </w:r>
      <w:r w:rsidR="00C95376" w:rsidRPr="00422FC4">
        <w:rPr>
          <w:rFonts w:ascii="Garamond" w:hAnsi="Garamond"/>
          <w:sz w:val="24"/>
        </w:rPr>
        <w:t xml:space="preserve">edné vymáhání po povinné osobě </w:t>
      </w:r>
      <w:r w:rsidRPr="00422FC4">
        <w:rPr>
          <w:rFonts w:ascii="Garamond" w:hAnsi="Garamond"/>
          <w:sz w:val="24"/>
        </w:rPr>
        <w:t>spolu s poskytováním výživného pro všechny děti, které žiji pouze s jedním rodičem.</w:t>
      </w:r>
      <w:r w:rsidRPr="00422FC4">
        <w:rPr>
          <w:rFonts w:ascii="Garamond" w:hAnsi="Garamond"/>
          <w:sz w:val="24"/>
          <w:vertAlign w:val="superscript"/>
        </w:rPr>
        <w:footnoteReference w:id="79"/>
      </w:r>
    </w:p>
    <w:p w:rsidR="00E607ED" w:rsidRPr="00422FC4" w:rsidRDefault="00E607ED" w:rsidP="00830A28">
      <w:pPr>
        <w:rPr>
          <w:rFonts w:ascii="Garamond" w:hAnsi="Garamond"/>
          <w:sz w:val="24"/>
        </w:rPr>
      </w:pPr>
    </w:p>
    <w:p w:rsidR="00541162" w:rsidRPr="00422FC4" w:rsidRDefault="00290D35" w:rsidP="00E3301C">
      <w:pPr>
        <w:keepNext/>
        <w:keepLines/>
        <w:numPr>
          <w:ilvl w:val="1"/>
          <w:numId w:val="1"/>
        </w:numPr>
        <w:spacing w:before="40" w:after="0" w:line="360" w:lineRule="auto"/>
        <w:jc w:val="both"/>
        <w:outlineLvl w:val="1"/>
        <w:rPr>
          <w:rFonts w:ascii="Garamond" w:eastAsiaTheme="majorEastAsia" w:hAnsi="Garamond" w:cstheme="majorBidi"/>
          <w:b/>
          <w:sz w:val="28"/>
          <w:szCs w:val="26"/>
        </w:rPr>
      </w:pPr>
      <w:bookmarkStart w:id="12" w:name="_Toc474612584"/>
      <w:bookmarkStart w:id="13" w:name="_Toc476489424"/>
      <w:r w:rsidRPr="00422FC4">
        <w:rPr>
          <w:rFonts w:ascii="Garamond" w:eastAsiaTheme="majorEastAsia" w:hAnsi="Garamond" w:cstheme="majorBidi"/>
          <w:b/>
          <w:sz w:val="28"/>
          <w:szCs w:val="26"/>
        </w:rPr>
        <w:t>Poslední</w:t>
      </w:r>
      <w:r w:rsidR="00541162" w:rsidRPr="00422FC4">
        <w:rPr>
          <w:rFonts w:ascii="Garamond" w:eastAsiaTheme="majorEastAsia" w:hAnsi="Garamond" w:cstheme="majorBidi"/>
          <w:b/>
          <w:sz w:val="28"/>
          <w:szCs w:val="26"/>
        </w:rPr>
        <w:t xml:space="preserve"> pokus o zavedení zálohovaného výživného</w:t>
      </w:r>
      <w:bookmarkEnd w:id="12"/>
      <w:r w:rsidR="00AC27D6" w:rsidRPr="00422FC4">
        <w:rPr>
          <w:rFonts w:ascii="Garamond" w:eastAsiaTheme="majorEastAsia" w:hAnsi="Garamond" w:cstheme="majorBidi"/>
          <w:b/>
          <w:sz w:val="28"/>
          <w:szCs w:val="26"/>
        </w:rPr>
        <w:t xml:space="preserve"> v</w:t>
      </w:r>
      <w:r w:rsidR="00F57679" w:rsidRPr="00422FC4">
        <w:rPr>
          <w:rFonts w:ascii="Garamond" w:eastAsiaTheme="majorEastAsia" w:hAnsi="Garamond" w:cstheme="majorBidi"/>
          <w:b/>
          <w:sz w:val="28"/>
          <w:szCs w:val="26"/>
        </w:rPr>
        <w:t> </w:t>
      </w:r>
      <w:r w:rsidR="00AC27D6" w:rsidRPr="00422FC4">
        <w:rPr>
          <w:rFonts w:ascii="Garamond" w:eastAsiaTheme="majorEastAsia" w:hAnsi="Garamond" w:cstheme="majorBidi"/>
          <w:b/>
          <w:sz w:val="28"/>
          <w:szCs w:val="26"/>
        </w:rPr>
        <w:t>ČR</w:t>
      </w:r>
      <w:r w:rsidR="00F57679" w:rsidRPr="00422FC4">
        <w:rPr>
          <w:rFonts w:ascii="Garamond" w:eastAsiaTheme="majorEastAsia" w:hAnsi="Garamond" w:cstheme="majorBidi"/>
          <w:b/>
          <w:sz w:val="28"/>
          <w:szCs w:val="26"/>
        </w:rPr>
        <w:t xml:space="preserve"> a úvahy de lege ferenda</w:t>
      </w:r>
      <w:bookmarkEnd w:id="13"/>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Ministerstvo práce a sociálních věcí dne 10. prosince 2014 předložilo vládě České republiky věcný záměr zákona o zálohovaném výživném. Tento věcný záměr byl předložen v souladu s uzavřenou koaličním smlouva a na základě schváleného Plánu legislativních prací vlády za zbývající část roku 2014. Cílem návrhu bylo pomoci v těch situacích, kdy se oprávněným dětem nedaří vymoct soudem stanovené výživné, a to ani jedním ze dvou možných způsobů, tedy exekucí nebo soudním výkonem ro</w:t>
      </w:r>
      <w:r w:rsidR="009C4676">
        <w:rPr>
          <w:rFonts w:ascii="Garamond" w:hAnsi="Garamond"/>
          <w:sz w:val="24"/>
        </w:rPr>
        <w:t>zhodnutí.</w:t>
      </w:r>
      <w:r w:rsidRPr="00422FC4">
        <w:rPr>
          <w:rFonts w:ascii="Garamond" w:hAnsi="Garamond"/>
          <w:sz w:val="24"/>
          <w:vertAlign w:val="superscript"/>
        </w:rPr>
        <w:footnoteReference w:id="80"/>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Tento návrh nastínil pět možných variant. Každá z těchto varianta obsahovala jiné řešení, které by zcela odlišně upravovalo problematický stav a vyžadovalo naprosto rozdílnou finanční investici. Součástí jednotlivých variant bylo i zamyšlení se nad možnými přínosy, ale i nechtěnými negativy. Avšak ani jedno z možných řešení nebylo vyhodnoceno jako ideální a v pořadí pátý pokus o zavedení zálohovaného výživného do právního řádu Česk</w:t>
      </w:r>
      <w:r w:rsidR="00AC27D6" w:rsidRPr="00422FC4">
        <w:rPr>
          <w:rFonts w:ascii="Garamond" w:hAnsi="Garamond"/>
          <w:sz w:val="24"/>
        </w:rPr>
        <w:t>é republiky se stal neúspěšným.</w:t>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 xml:space="preserve"> Varianta nula počítala s ponecháním současného stavu, kdy osamocení rodiče mohou zažádat o sociální dávku na základě zákona č. 37/2006 Sb., o pomoci v hmotné nouzi. Tato dávka má řešit obtížné situace některých občanů, jež se nacházejí ve složitých životních poměrech z důvodu nedostatku peněžních příjmů. Zmíněná varianta by tak pouze znamenala zhodnocení </w:t>
      </w:r>
      <w:r w:rsidRPr="00422FC4">
        <w:rPr>
          <w:rFonts w:ascii="Garamond" w:hAnsi="Garamond"/>
          <w:sz w:val="24"/>
        </w:rPr>
        <w:lastRenderedPageBreak/>
        <w:t xml:space="preserve">současné právní úpravy a následné menší změny v oblastech jevících se jako problematické. Za výhodu této varianty </w:t>
      </w:r>
      <w:r w:rsidR="00AC27D6" w:rsidRPr="00422FC4">
        <w:rPr>
          <w:rFonts w:ascii="Garamond" w:hAnsi="Garamond"/>
          <w:sz w:val="24"/>
        </w:rPr>
        <w:t>předkladatelé považovali</w:t>
      </w:r>
      <w:r w:rsidRPr="00422FC4">
        <w:rPr>
          <w:rFonts w:ascii="Garamond" w:hAnsi="Garamond"/>
          <w:sz w:val="24"/>
        </w:rPr>
        <w:t xml:space="preserve"> velice nízkou finanční inve</w:t>
      </w:r>
      <w:r w:rsidR="00AC27D6" w:rsidRPr="00422FC4">
        <w:rPr>
          <w:rFonts w:ascii="Garamond" w:hAnsi="Garamond"/>
          <w:sz w:val="24"/>
        </w:rPr>
        <w:t>stici na administrativní práce.</w:t>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Varianta první hovořila o potřebné revizi současné právní úpravy samotného výživného, zejména v oblasti týkající se jeho vymožení, spolu se zkvalitněním fungování justičních orgánů v této oblasti.  Hlavní důraz by dle této varianty měl být kladen na efektivnější způsoby vymáhání výživného soukromoprávní cestou, tedy posílení pravomocí v případě exekuce a soudního výkonu rozhodnutí, a dále posílení spolupráce s orgány sociálně-právní ochrany dětí. Na rozdíl od předchozí varianty by tak došlo k výrazným změnám, které by mohly vést k vyřešení této problematické oblasti. Ani tato varianta by neznamenala vysokou finanční investici.</w:t>
      </w:r>
      <w:r w:rsidRPr="00422FC4">
        <w:rPr>
          <w:rFonts w:ascii="Garamond" w:hAnsi="Garamond"/>
          <w:sz w:val="24"/>
        </w:rPr>
        <w:tab/>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 xml:space="preserve">Druhá varianta přišla s řešením spočívajícím v přijetí zákona o zálohovaném výživném spolu s následným regresním nárokem státu vůči povinné osobě. Zamýšlený zákon by vymezoval předem stanovené podmínky, za kterých by stát zálohované výživné poskytoval. Stát by se poskytnutím zálohovaného výživného dostal do pozice věřitele a následně by takto vzniklý nárok vymáhal po povinné osobě. Oproti předchozím variantám by toto řešení znamenalo vysokou finanční investici, zejména v oblasti následného vymáhání </w:t>
      </w:r>
      <w:r w:rsidR="00AC27D6" w:rsidRPr="00422FC4">
        <w:rPr>
          <w:rFonts w:ascii="Garamond" w:hAnsi="Garamond"/>
          <w:sz w:val="24"/>
        </w:rPr>
        <w:t>ze strany státu proti povinnému.</w:t>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 xml:space="preserve">Rovněž třetí varianta přišla s řešením spočívajícím v přijetí zákona o zálohovaném výživném, avšak jako nepojistné dávky bez následného regresu ze strany státu. Zálohované výživné by na základě této varianty bylo poskytováno jako sociální dávka a stát by po povinné osobě nevymáhal jím poskytnuté výživné, ale povinnost vymáhat výživné by nadále byla věcí soukromoprávní. Na rozdíl od předchozí varianty by v případě tohoto řešení odpadly značné finanční náklady spojené s vymáháním výživného ze strany státu. </w:t>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Poslední varianta předložila řešení spočívající v rozšíření dosavadní působnosti orgánů sociálně-právní ochrany dětí v rámci uplatnění nároku na výživné a při jeho následném vymáhání. V </w:t>
      </w:r>
      <w:r w:rsidR="00AC27D6" w:rsidRPr="00422FC4">
        <w:rPr>
          <w:rFonts w:ascii="Garamond" w:hAnsi="Garamond"/>
          <w:sz w:val="24"/>
        </w:rPr>
        <w:t>současné době tyto orgány plní především funkci poradní, a</w:t>
      </w:r>
      <w:r w:rsidRPr="00422FC4">
        <w:rPr>
          <w:rFonts w:ascii="Garamond" w:hAnsi="Garamond"/>
          <w:sz w:val="24"/>
        </w:rPr>
        <w:t>však přijetím této varianty by získaly zásadní pravomoc, spočívající v možnosti podat návrh soudu na stanovení výživného, jeho zvýšení či výkon rozhodnutí, a to svým jménem nebo jménem dítěte.</w:t>
      </w:r>
    </w:p>
    <w:p w:rsidR="00541162" w:rsidRPr="00422FC4" w:rsidRDefault="00541162" w:rsidP="00541162">
      <w:pPr>
        <w:spacing w:after="0" w:line="360" w:lineRule="auto"/>
        <w:jc w:val="both"/>
        <w:rPr>
          <w:rFonts w:ascii="Garamond" w:hAnsi="Garamond"/>
          <w:sz w:val="24"/>
        </w:rPr>
      </w:pPr>
      <w:r w:rsidRPr="00422FC4">
        <w:rPr>
          <w:rFonts w:ascii="Garamond" w:hAnsi="Garamond"/>
          <w:sz w:val="24"/>
        </w:rPr>
        <w:tab/>
        <w:t>Ministerstvo práce a sociálních věci došlo k závěru, že za nejlepší řešení považuje variantu druhou, přičemž současně upozornilo na možnost finančních ztrát, jelikož tento systém nikterak nezaručuje návratnost financí poskytnutých ze státního rozpočtu. Na základě tohoto řešení by tak docházelo k vyplácení zálohovaného výživného ve výši 2,4 či 2,7</w:t>
      </w:r>
      <w:r w:rsidR="00AC27D6" w:rsidRPr="00422FC4">
        <w:rPr>
          <w:rFonts w:ascii="Garamond" w:hAnsi="Garamond"/>
          <w:sz w:val="24"/>
        </w:rPr>
        <w:t xml:space="preserve"> </w:t>
      </w:r>
      <w:r w:rsidRPr="00422FC4">
        <w:rPr>
          <w:rFonts w:ascii="Garamond" w:hAnsi="Garamond"/>
          <w:sz w:val="24"/>
        </w:rPr>
        <w:t>násobku životního minima s ohledem na příjmy oprávněné osoby</w:t>
      </w:r>
      <w:r w:rsidR="00AC27D6" w:rsidRPr="00422FC4">
        <w:rPr>
          <w:rFonts w:ascii="Garamond" w:hAnsi="Garamond"/>
          <w:sz w:val="24"/>
        </w:rPr>
        <w:t>.</w:t>
      </w:r>
      <w:r w:rsidR="00AC27D6" w:rsidRPr="00422FC4">
        <w:rPr>
          <w:rFonts w:ascii="Garamond" w:hAnsi="Garamond"/>
          <w:sz w:val="24"/>
          <w:vertAlign w:val="superscript"/>
        </w:rPr>
        <w:footnoteReference w:id="81"/>
      </w:r>
      <w:r w:rsidRPr="00422FC4">
        <w:rPr>
          <w:rFonts w:ascii="Garamond" w:hAnsi="Garamond"/>
          <w:sz w:val="24"/>
        </w:rPr>
        <w:t xml:space="preserve"> Součástí samotného návrhu byly i studie některých </w:t>
      </w:r>
      <w:r w:rsidRPr="00422FC4">
        <w:rPr>
          <w:rFonts w:ascii="Garamond" w:hAnsi="Garamond"/>
          <w:sz w:val="24"/>
        </w:rPr>
        <w:lastRenderedPageBreak/>
        <w:t>organizací pracující s cílovou skupinou tohoto věcného záměru, například společnosti Aperio</w:t>
      </w:r>
      <w:r w:rsidR="00AC27D6" w:rsidRPr="00422FC4">
        <w:rPr>
          <w:rFonts w:ascii="Garamond" w:hAnsi="Garamond"/>
          <w:sz w:val="24"/>
        </w:rPr>
        <w:t xml:space="preserve"> </w:t>
      </w:r>
      <w:r w:rsidRPr="00422FC4">
        <w:rPr>
          <w:rFonts w:ascii="Garamond" w:hAnsi="Garamond"/>
          <w:sz w:val="24"/>
        </w:rPr>
        <w:t>-společnost pro zdravé rodičovství či obecně prospěšné společnosti Na počátku.</w:t>
      </w:r>
    </w:p>
    <w:p w:rsidR="00F57679" w:rsidRPr="00422FC4" w:rsidRDefault="00541162" w:rsidP="00541162">
      <w:pPr>
        <w:spacing w:after="0" w:line="360" w:lineRule="auto"/>
        <w:jc w:val="both"/>
        <w:rPr>
          <w:rFonts w:ascii="Garamond" w:hAnsi="Garamond"/>
          <w:sz w:val="24"/>
        </w:rPr>
      </w:pPr>
      <w:r w:rsidRPr="00422FC4">
        <w:rPr>
          <w:rFonts w:ascii="Garamond" w:hAnsi="Garamond"/>
          <w:sz w:val="24"/>
        </w:rPr>
        <w:tab/>
        <w:t>S výše zmíněným výběrem Ministerstva práce a sociálních věcí však nemohu souhlasit. Dle mého názoru by stát neměl za rodiče</w:t>
      </w:r>
      <w:r w:rsidR="00AC27D6" w:rsidRPr="00422FC4">
        <w:rPr>
          <w:rFonts w:ascii="Garamond" w:hAnsi="Garamond"/>
          <w:sz w:val="24"/>
        </w:rPr>
        <w:t>, potažmo další příbuzné dítěte</w:t>
      </w:r>
      <w:r w:rsidR="004177C0" w:rsidRPr="00422FC4">
        <w:rPr>
          <w:rFonts w:ascii="Garamond" w:hAnsi="Garamond"/>
          <w:sz w:val="24"/>
        </w:rPr>
        <w:t xml:space="preserve">, </w:t>
      </w:r>
      <w:r w:rsidRPr="00422FC4">
        <w:rPr>
          <w:rFonts w:ascii="Garamond" w:hAnsi="Garamond"/>
          <w:sz w:val="24"/>
        </w:rPr>
        <w:t xml:space="preserve">přebírat </w:t>
      </w:r>
      <w:r w:rsidR="00AC27D6" w:rsidRPr="00422FC4">
        <w:rPr>
          <w:rFonts w:ascii="Garamond" w:hAnsi="Garamond"/>
          <w:sz w:val="24"/>
        </w:rPr>
        <w:t xml:space="preserve">vyživovací </w:t>
      </w:r>
      <w:r w:rsidRPr="00422FC4">
        <w:rPr>
          <w:rFonts w:ascii="Garamond" w:hAnsi="Garamond"/>
          <w:sz w:val="24"/>
        </w:rPr>
        <w:t>povinnosti</w:t>
      </w:r>
      <w:r w:rsidR="00F57679" w:rsidRPr="00422FC4">
        <w:rPr>
          <w:rFonts w:ascii="Garamond" w:hAnsi="Garamond"/>
          <w:sz w:val="24"/>
        </w:rPr>
        <w:t>,</w:t>
      </w:r>
      <w:r w:rsidR="00AC27D6" w:rsidRPr="00422FC4">
        <w:rPr>
          <w:rFonts w:ascii="Garamond" w:hAnsi="Garamond"/>
          <w:sz w:val="24"/>
        </w:rPr>
        <w:t xml:space="preserve"> </w:t>
      </w:r>
      <w:r w:rsidR="00F57679" w:rsidRPr="00422FC4">
        <w:rPr>
          <w:rFonts w:ascii="Garamond" w:hAnsi="Garamond"/>
          <w:sz w:val="24"/>
        </w:rPr>
        <w:t xml:space="preserve">jelikož by tak zasahoval do soukromoprávní sféry. </w:t>
      </w:r>
      <w:r w:rsidR="00AC27D6" w:rsidRPr="00422FC4">
        <w:rPr>
          <w:rFonts w:ascii="Garamond" w:hAnsi="Garamond"/>
          <w:sz w:val="24"/>
        </w:rPr>
        <w:t>Lze se plně ztotožnit s Grygarem</w:t>
      </w:r>
      <w:r w:rsidR="00F57679" w:rsidRPr="00422FC4">
        <w:rPr>
          <w:rStyle w:val="Znakapoznpodarou"/>
          <w:rFonts w:ascii="Garamond" w:hAnsi="Garamond"/>
          <w:sz w:val="24"/>
        </w:rPr>
        <w:footnoteReference w:id="82"/>
      </w:r>
      <w:r w:rsidR="00AC27D6" w:rsidRPr="00422FC4">
        <w:rPr>
          <w:rFonts w:ascii="Garamond" w:hAnsi="Garamond"/>
          <w:sz w:val="24"/>
        </w:rPr>
        <w:t>, který uvádí, že alimentační povinnost má plně fungovat bez ingeren</w:t>
      </w:r>
      <w:r w:rsidR="00F57679" w:rsidRPr="00422FC4">
        <w:rPr>
          <w:rFonts w:ascii="Garamond" w:hAnsi="Garamond"/>
          <w:sz w:val="24"/>
        </w:rPr>
        <w:t xml:space="preserve">ce státní moci a zákonem stanovená pravidla mají být odrazem pravidel, která společnost v rámci rodinného soužití aplikuje automaticky a přirozeně, bez hlubších úvah. </w:t>
      </w:r>
      <w:r w:rsidR="003C1200" w:rsidRPr="00422FC4">
        <w:rPr>
          <w:rFonts w:ascii="Garamond" w:hAnsi="Garamond"/>
          <w:sz w:val="24"/>
        </w:rPr>
        <w:t>Je otázkou, zda jakékoli přijetí úpravy zálohování výživného státem nezvýhodňuje děti rodičů, z nichž některý z nich neplní vyživovací povinnost oproti dětem, kdy oba rodiče vyživovací povinnost plní, ale jejich příjmy jsou významně nízké. Mohlo by docházet k paradoxním situacím, kdy děti, jejichž rodiče spolu nežijí a jeden z nich neplní vyživovací povinnost k dítěti, budou od státu dostávat formou zálohování výživného vyšší plnění, než děti z úplných rodin, jejichž rodiče mají nízké příjmy. K takovým závěrům by právní úprava vést neměla.</w:t>
      </w:r>
    </w:p>
    <w:p w:rsidR="00F57679" w:rsidRPr="00422FC4" w:rsidRDefault="00541162" w:rsidP="00F57679">
      <w:pPr>
        <w:spacing w:after="0" w:line="360" w:lineRule="auto"/>
        <w:ind w:firstLine="708"/>
        <w:jc w:val="both"/>
        <w:rPr>
          <w:rFonts w:ascii="Garamond" w:hAnsi="Garamond"/>
          <w:sz w:val="24"/>
        </w:rPr>
      </w:pPr>
      <w:r w:rsidRPr="00422FC4">
        <w:rPr>
          <w:rFonts w:ascii="Garamond" w:hAnsi="Garamond"/>
          <w:sz w:val="24"/>
        </w:rPr>
        <w:t xml:space="preserve">Myslím si, že v některých případech by poskytnutí zálohovaného výživného ze strany státu nevedlo pouze ku prospěchu oprávněných, naopak by mohlo vést i ku prospěchu povinných, zejména k podpoře jejich nezodpovědnosti a nezájmu vůči oprávněným dětem. </w:t>
      </w:r>
    </w:p>
    <w:p w:rsidR="00F57679" w:rsidRPr="00422FC4" w:rsidRDefault="00541162" w:rsidP="00F57679">
      <w:pPr>
        <w:spacing w:after="0" w:line="360" w:lineRule="auto"/>
        <w:ind w:firstLine="708"/>
        <w:jc w:val="both"/>
        <w:rPr>
          <w:rFonts w:ascii="Garamond" w:hAnsi="Garamond"/>
          <w:sz w:val="24"/>
        </w:rPr>
      </w:pPr>
      <w:r w:rsidRPr="00422FC4">
        <w:rPr>
          <w:rFonts w:ascii="Garamond" w:hAnsi="Garamond"/>
          <w:sz w:val="24"/>
        </w:rPr>
        <w:t>Za další negativum této varianty považuji její financování. Na místě je otázka, zda vůbec existuje prostředek, který by zaručoval</w:t>
      </w:r>
      <w:r w:rsidR="00F57679" w:rsidRPr="00422FC4">
        <w:rPr>
          <w:rFonts w:ascii="Garamond" w:hAnsi="Garamond"/>
          <w:sz w:val="24"/>
        </w:rPr>
        <w:t xml:space="preserve"> regresivní úhradu od povinných.</w:t>
      </w:r>
      <w:r w:rsidRPr="00422FC4">
        <w:rPr>
          <w:rFonts w:ascii="Garamond" w:hAnsi="Garamond"/>
          <w:sz w:val="24"/>
        </w:rPr>
        <w:t xml:space="preserve"> Řešením by mohla být možná hrozící sankce vůči povinnému za převzetí jeho závazku státem, například penále ve výši 10 % z dlužné částky</w:t>
      </w:r>
      <w:r w:rsidRPr="00422FC4">
        <w:rPr>
          <w:rFonts w:ascii="Garamond" w:hAnsi="Garamond"/>
          <w:sz w:val="24"/>
          <w:vertAlign w:val="superscript"/>
        </w:rPr>
        <w:footnoteReference w:id="83"/>
      </w:r>
      <w:r w:rsidR="00F57679" w:rsidRPr="00422FC4">
        <w:rPr>
          <w:rFonts w:ascii="Garamond" w:hAnsi="Garamond"/>
          <w:sz w:val="24"/>
        </w:rPr>
        <w:t>, jak tomu bylo v zákoně č. 69/1952 Sb., o sociálně právní ochraně mládeže (§ 14 odst. 2).</w:t>
      </w:r>
    </w:p>
    <w:p w:rsidR="00F57679" w:rsidRPr="00422FC4" w:rsidRDefault="00541162" w:rsidP="00F57679">
      <w:pPr>
        <w:spacing w:after="0" w:line="360" w:lineRule="auto"/>
        <w:ind w:firstLine="708"/>
        <w:jc w:val="both"/>
        <w:rPr>
          <w:rFonts w:ascii="Garamond" w:hAnsi="Garamond"/>
          <w:sz w:val="24"/>
        </w:rPr>
      </w:pPr>
      <w:r w:rsidRPr="00422FC4">
        <w:rPr>
          <w:rFonts w:ascii="Garamond" w:hAnsi="Garamond"/>
          <w:sz w:val="24"/>
        </w:rPr>
        <w:t xml:space="preserve"> Zastávám názor, že by stát neměl prostřednictvím státních prostředků zasahovat do soukromoprávní roviny, jelikož již ve veřejnoprávní rovině pomáhá svým občanům formou sociálních dávek. </w:t>
      </w:r>
    </w:p>
    <w:p w:rsidR="003C1200" w:rsidRPr="00422FC4" w:rsidRDefault="00541162" w:rsidP="00F57679">
      <w:pPr>
        <w:spacing w:after="0" w:line="360" w:lineRule="auto"/>
        <w:ind w:firstLine="708"/>
        <w:jc w:val="both"/>
        <w:rPr>
          <w:rFonts w:ascii="Garamond" w:hAnsi="Garamond"/>
          <w:sz w:val="24"/>
        </w:rPr>
      </w:pPr>
      <w:r w:rsidRPr="00422FC4">
        <w:rPr>
          <w:rFonts w:ascii="Garamond" w:hAnsi="Garamond"/>
          <w:sz w:val="24"/>
        </w:rPr>
        <w:t xml:space="preserve">Na druhou stranu je nutné si uvědomit, že stát má povinnost dbát o veřejný zájem, do něhož péče o nezaopatřené dítě jistě patří. Za daleko rozumnější řešení tak proto považuji variantu první, tedy revizi současné právní úpravy. </w:t>
      </w:r>
    </w:p>
    <w:p w:rsidR="00541162" w:rsidRPr="00422FC4" w:rsidRDefault="00E328B4" w:rsidP="00F57679">
      <w:pPr>
        <w:spacing w:after="0" w:line="360" w:lineRule="auto"/>
        <w:ind w:firstLine="708"/>
        <w:jc w:val="both"/>
        <w:rPr>
          <w:rFonts w:ascii="Garamond" w:hAnsi="Garamond"/>
          <w:sz w:val="24"/>
        </w:rPr>
      </w:pPr>
      <w:r w:rsidRPr="00422FC4">
        <w:rPr>
          <w:rFonts w:ascii="Garamond" w:hAnsi="Garamond"/>
          <w:sz w:val="24"/>
        </w:rPr>
        <w:t>D</w:t>
      </w:r>
      <w:r w:rsidR="00F57679" w:rsidRPr="00422FC4">
        <w:rPr>
          <w:rFonts w:ascii="Garamond" w:hAnsi="Garamond"/>
          <w:sz w:val="24"/>
        </w:rPr>
        <w:t>e lege ferenda by se</w:t>
      </w:r>
      <w:r w:rsidRPr="00422FC4">
        <w:rPr>
          <w:rFonts w:ascii="Garamond" w:hAnsi="Garamond"/>
          <w:sz w:val="24"/>
        </w:rPr>
        <w:t xml:space="preserve"> tedy zákonodárce měl dle mého názoru ubírat formou novelizací současných předpisů zejména veřejného práva jako je OSŘ (zjišťování majetkových poměrů rodičů a ostatních příbuzných), EŘ (možnost efektivního postihu majetku povinného rodiče a </w:t>
      </w:r>
      <w:r w:rsidRPr="00422FC4">
        <w:rPr>
          <w:rFonts w:ascii="Garamond" w:hAnsi="Garamond"/>
          <w:sz w:val="24"/>
        </w:rPr>
        <w:lastRenderedPageBreak/>
        <w:t>zefektivnění jednotlivých způsobů provádění exekuce</w:t>
      </w:r>
      <w:r w:rsidRPr="00422FC4">
        <w:rPr>
          <w:rStyle w:val="Znakapoznpodarou"/>
          <w:rFonts w:ascii="Garamond" w:hAnsi="Garamond"/>
          <w:sz w:val="24"/>
        </w:rPr>
        <w:t xml:space="preserve"> </w:t>
      </w:r>
      <w:r w:rsidRPr="00422FC4">
        <w:rPr>
          <w:rStyle w:val="Znakapoznpodarou"/>
          <w:rFonts w:ascii="Garamond" w:hAnsi="Garamond"/>
          <w:sz w:val="24"/>
        </w:rPr>
        <w:footnoteReference w:id="84"/>
      </w:r>
      <w:r w:rsidRPr="00422FC4">
        <w:rPr>
          <w:rFonts w:ascii="Garamond" w:hAnsi="Garamond"/>
          <w:sz w:val="24"/>
        </w:rPr>
        <w:t>), IZ nebo TZ tak, aby bylo vymáhání výživného, a to nejen toho pro nezletilé dítě, co možná nejvíce efektivní</w:t>
      </w:r>
      <w:r w:rsidR="00541162" w:rsidRPr="00422FC4">
        <w:rPr>
          <w:rFonts w:ascii="Garamond" w:hAnsi="Garamond"/>
          <w:sz w:val="24"/>
        </w:rPr>
        <w:t xml:space="preserve">. Jako výhodu </w:t>
      </w:r>
      <w:r w:rsidRPr="00422FC4">
        <w:rPr>
          <w:rFonts w:ascii="Garamond" w:hAnsi="Garamond"/>
          <w:sz w:val="24"/>
        </w:rPr>
        <w:t xml:space="preserve">pro stát pak </w:t>
      </w:r>
      <w:r w:rsidR="00541162" w:rsidRPr="00422FC4">
        <w:rPr>
          <w:rFonts w:ascii="Garamond" w:hAnsi="Garamond"/>
          <w:sz w:val="24"/>
        </w:rPr>
        <w:t xml:space="preserve">spatřuji již výše zmíněnou menší finanční náročnost pro státní rozpočet. </w:t>
      </w:r>
    </w:p>
    <w:p w:rsidR="00541162" w:rsidRPr="00422FC4" w:rsidRDefault="00541162" w:rsidP="003C1200">
      <w:pPr>
        <w:spacing w:after="0" w:line="360" w:lineRule="auto"/>
        <w:jc w:val="both"/>
        <w:rPr>
          <w:rFonts w:ascii="Garamond" w:hAnsi="Garamond"/>
          <w:sz w:val="24"/>
        </w:rPr>
      </w:pPr>
      <w:r w:rsidRPr="00422FC4">
        <w:rPr>
          <w:rFonts w:ascii="Garamond" w:hAnsi="Garamond"/>
          <w:sz w:val="24"/>
        </w:rPr>
        <w:tab/>
        <w:t>S ohledem na výše uvedené lze tedy říci, že současná situace v České republice týkající se výživného a jeho vymáhání není ideální, a je tak proto žádoucí, aby byl</w:t>
      </w:r>
      <w:r w:rsidR="00E328B4" w:rsidRPr="00422FC4">
        <w:rPr>
          <w:rFonts w:ascii="Garamond" w:hAnsi="Garamond"/>
          <w:sz w:val="24"/>
        </w:rPr>
        <w:t>a v blízké budoucnosti vyřešena nicméně záko</w:t>
      </w:r>
      <w:r w:rsidR="003C1200" w:rsidRPr="00422FC4">
        <w:rPr>
          <w:rFonts w:ascii="Garamond" w:hAnsi="Garamond"/>
          <w:sz w:val="24"/>
        </w:rPr>
        <w:t>n</w:t>
      </w:r>
      <w:r w:rsidR="00E328B4" w:rsidRPr="00422FC4">
        <w:rPr>
          <w:rFonts w:ascii="Garamond" w:hAnsi="Garamond"/>
          <w:sz w:val="24"/>
        </w:rPr>
        <w:t xml:space="preserve">ná úprava zálohování výživného státem v podobě, kdy za povinného rodiče výživné uhradí stát (bez ohledu na fakt, zda částku pak po rodiči nevymáhá nebo se stane věřitelem namísto oprávněného), nelze považovat za přínosnou. Situace dlužných výživných má stát zabezpečit prostřednictvím efektivního výkonu rozhodnutí popř. zákonnými podmínkami pro to, aby výživné uhradili příbuzní dítěte (jeho rodina), kdy </w:t>
      </w:r>
      <w:r w:rsidR="003C1200" w:rsidRPr="00422FC4">
        <w:rPr>
          <w:rFonts w:ascii="Garamond" w:hAnsi="Garamond"/>
          <w:sz w:val="24"/>
        </w:rPr>
        <w:t xml:space="preserve">však </w:t>
      </w:r>
      <w:r w:rsidR="00E328B4" w:rsidRPr="00422FC4">
        <w:rPr>
          <w:rFonts w:ascii="Garamond" w:hAnsi="Garamond"/>
          <w:sz w:val="24"/>
        </w:rPr>
        <w:t>tuto úpravu právní řád obsahuje (srov. § 910 a násl. O</w:t>
      </w:r>
      <w:r w:rsidR="00C46DFB" w:rsidRPr="00422FC4">
        <w:rPr>
          <w:rFonts w:ascii="Garamond" w:hAnsi="Garamond"/>
          <w:sz w:val="24"/>
        </w:rPr>
        <w:t>bčZ</w:t>
      </w:r>
      <w:r w:rsidR="00E328B4" w:rsidRPr="00422FC4">
        <w:rPr>
          <w:rFonts w:ascii="Garamond" w:hAnsi="Garamond"/>
          <w:sz w:val="24"/>
        </w:rPr>
        <w:t>). V současné době stát řeší špatnou životní (a finanční) situaci dítěte řadou jiných instrumentů v rámci práva sociálního zabezpečení fo</w:t>
      </w:r>
      <w:r w:rsidR="003C1200" w:rsidRPr="00422FC4">
        <w:rPr>
          <w:rFonts w:ascii="Garamond" w:hAnsi="Garamond"/>
          <w:sz w:val="24"/>
        </w:rPr>
        <w:t>rmou sociálních a jiných dávek, kdy právě u těchto je třeba zjistit, zda jsou efektivní a pak je případně zrevidovat.</w:t>
      </w:r>
      <w:r w:rsidRPr="00422FC4">
        <w:rPr>
          <w:rFonts w:ascii="Garamond" w:hAnsi="Garamond"/>
          <w:sz w:val="24"/>
        </w:rPr>
        <w:br w:type="page"/>
      </w:r>
    </w:p>
    <w:p w:rsidR="001A6B2C" w:rsidRPr="00422FC4" w:rsidRDefault="002514EA" w:rsidP="00E3301C">
      <w:pPr>
        <w:pStyle w:val="Nadpis1"/>
        <w:numPr>
          <w:ilvl w:val="0"/>
          <w:numId w:val="1"/>
        </w:numPr>
      </w:pPr>
      <w:bookmarkStart w:id="14" w:name="_Toc476489425"/>
      <w:r w:rsidRPr="00422FC4">
        <w:lastRenderedPageBreak/>
        <w:t>Právo na úroky z prodlení z dlužného výživného</w:t>
      </w:r>
      <w:bookmarkEnd w:id="14"/>
    </w:p>
    <w:p w:rsidR="003C1200" w:rsidRPr="00422FC4" w:rsidRDefault="001A0BD5" w:rsidP="00D13383">
      <w:pPr>
        <w:pStyle w:val="Bezmezer"/>
      </w:pPr>
      <w:r w:rsidRPr="00422FC4">
        <w:tab/>
        <w:t>Úrok z</w:t>
      </w:r>
      <w:r w:rsidR="005D1176" w:rsidRPr="00422FC4">
        <w:t> </w:t>
      </w:r>
      <w:r w:rsidRPr="00422FC4">
        <w:t>prodlení</w:t>
      </w:r>
      <w:r w:rsidR="005D1176" w:rsidRPr="00422FC4">
        <w:t xml:space="preserve">, upravený v ustanovení § 1970 ObčZ, </w:t>
      </w:r>
      <w:r w:rsidRPr="00422FC4">
        <w:t>vnímáme jako jeden ze zákonných sankčně</w:t>
      </w:r>
      <w:r w:rsidR="003C1200" w:rsidRPr="00422FC4">
        <w:t xml:space="preserve"> </w:t>
      </w:r>
      <w:r w:rsidRPr="00422FC4">
        <w:t>-</w:t>
      </w:r>
      <w:r w:rsidR="003C1200" w:rsidRPr="00422FC4">
        <w:t xml:space="preserve"> </w:t>
      </w:r>
      <w:r w:rsidRPr="00422FC4">
        <w:t xml:space="preserve">motivačních mechanismů sloužící k včasnému plnění platebních závazků. Cíl tohoto institutu </w:t>
      </w:r>
      <w:r w:rsidR="007C708B" w:rsidRPr="00422FC4">
        <w:t>spatřujeme</w:t>
      </w:r>
      <w:r w:rsidRPr="00422FC4">
        <w:t xml:space="preserve"> v preventivním působení na dlužníka k včasnému </w:t>
      </w:r>
      <w:r w:rsidR="007C708B" w:rsidRPr="00422FC4">
        <w:t xml:space="preserve">zaplacení dlužné částky. </w:t>
      </w:r>
    </w:p>
    <w:p w:rsidR="00DC50C6" w:rsidRPr="00422FC4" w:rsidRDefault="007C708B" w:rsidP="003C1200">
      <w:pPr>
        <w:pStyle w:val="Bezmezer"/>
        <w:ind w:firstLine="705"/>
      </w:pPr>
      <w:r w:rsidRPr="00422FC4">
        <w:t>Jedná s</w:t>
      </w:r>
      <w:r w:rsidR="001A0BD5" w:rsidRPr="00422FC4">
        <w:t>e o sankci vznikající ze zákona, aniž by bylo nutné zvláštní smluvní ujednání. Současně tento mechanismus označujeme jako kompenzační, jelikož pro věřitele p</w:t>
      </w:r>
      <w:r w:rsidRPr="00422FC4">
        <w:t>ředstavuje náhradu za opožděnou platbu, tedy cenu peněz, kterou mohl věřitel využít, jestliže by k prodlení dlužníka nedošlo. Zmíněné mechanismy jsou na sobě zcela nezávislé, avšak v úrocích z prodlení se kumulují.</w:t>
      </w:r>
      <w:r w:rsidR="003C1200" w:rsidRPr="00422FC4">
        <w:rPr>
          <w:rStyle w:val="Znakapoznpodarou"/>
        </w:rPr>
        <w:footnoteReference w:id="85"/>
      </w:r>
      <w:r w:rsidRPr="00422FC4">
        <w:t xml:space="preserve"> Úroky z prodlení mají ve vztahu k jistině akcesorické postavení a pro případ postoupení pohledávky dochází k přechodu s ní přímo ze zákona. Na základě § 513 </w:t>
      </w:r>
      <w:r w:rsidR="00624B65" w:rsidRPr="00422FC4">
        <w:t xml:space="preserve">ObčZ </w:t>
      </w:r>
      <w:r w:rsidRPr="00422FC4">
        <w:t xml:space="preserve">jsou úroky z prodlení příslušenstvím pohledávky. </w:t>
      </w:r>
    </w:p>
    <w:p w:rsidR="009A6E0E" w:rsidRPr="00422FC4" w:rsidRDefault="00C96ABC" w:rsidP="00D13383">
      <w:pPr>
        <w:pStyle w:val="Bezmezer"/>
      </w:pPr>
      <w:r w:rsidRPr="00422FC4">
        <w:tab/>
        <w:t xml:space="preserve">V řízení o určení výživného </w:t>
      </w:r>
      <w:r w:rsidR="002E15EA" w:rsidRPr="00422FC4">
        <w:t xml:space="preserve">dle již dnes neplatného </w:t>
      </w:r>
      <w:r w:rsidR="003C1200" w:rsidRPr="00422FC4">
        <w:t>zákona o rodině</w:t>
      </w:r>
      <w:r w:rsidR="00624B65" w:rsidRPr="00422FC4">
        <w:t xml:space="preserve"> </w:t>
      </w:r>
      <w:r w:rsidR="00E13A3B" w:rsidRPr="00422FC4">
        <w:t>převažoval</w:t>
      </w:r>
      <w:r w:rsidR="005F28B0" w:rsidRPr="00422FC4">
        <w:t xml:space="preserve"> </w:t>
      </w:r>
      <w:r w:rsidR="005B636B" w:rsidRPr="00422FC4">
        <w:t>v rozhodovací činnosti soudů</w:t>
      </w:r>
      <w:r w:rsidR="002E15EA" w:rsidRPr="00422FC4">
        <w:t xml:space="preserve"> názor, že oprávněnému nelze společně s dlužným či běžným výživným přiznat i úroky z prodlení.</w:t>
      </w:r>
      <w:r w:rsidR="002514EA" w:rsidRPr="00422FC4">
        <w:rPr>
          <w:rStyle w:val="Znakapoznpodarou"/>
        </w:rPr>
        <w:footnoteReference w:id="86"/>
      </w:r>
      <w:r w:rsidR="00C06AA7" w:rsidRPr="00422FC4">
        <w:t xml:space="preserve"> </w:t>
      </w:r>
      <w:r w:rsidR="009A6E0E" w:rsidRPr="00422FC4">
        <w:t>Typickým příkladem zmíněn</w:t>
      </w:r>
      <w:r w:rsidR="005B636B" w:rsidRPr="00422FC4">
        <w:t>ého postupu soudů</w:t>
      </w:r>
      <w:r w:rsidR="001A0C87" w:rsidRPr="00422FC4">
        <w:t xml:space="preserve"> byl</w:t>
      </w:r>
      <w:r w:rsidR="005B636B" w:rsidRPr="00422FC4">
        <w:t xml:space="preserve"> i</w:t>
      </w:r>
      <w:r w:rsidR="001A0C87" w:rsidRPr="00422FC4">
        <w:t xml:space="preserve"> jeden z rozsudků</w:t>
      </w:r>
      <w:r w:rsidR="00C06AA7" w:rsidRPr="00422FC4">
        <w:rPr>
          <w:rStyle w:val="Znakapoznpodarou"/>
        </w:rPr>
        <w:footnoteReference w:id="87"/>
      </w:r>
      <w:r w:rsidR="001A0C87" w:rsidRPr="00422FC4">
        <w:t xml:space="preserve"> Krajského soudu v Ostravě, pobočka v Olomouci. Soud </w:t>
      </w:r>
      <w:r w:rsidR="00292ABD" w:rsidRPr="00422FC4">
        <w:t xml:space="preserve">v tomto rozsudku </w:t>
      </w:r>
      <w:r w:rsidR="001A0C87" w:rsidRPr="00422FC4">
        <w:t xml:space="preserve">označil vyživovací povinnost mezi rodičem a dítětem jako právní vztah, jehož kompletní úprava je obsažena v zákoně o rodině, a </w:t>
      </w:r>
      <w:r w:rsidR="00292ABD" w:rsidRPr="00422FC4">
        <w:t>proto došel</w:t>
      </w:r>
      <w:r w:rsidR="001A0C87" w:rsidRPr="00422FC4">
        <w:t xml:space="preserve"> k závěru,</w:t>
      </w:r>
      <w:r w:rsidR="00292ABD" w:rsidRPr="00422FC4">
        <w:t xml:space="preserve"> že na tento právní vztah nelze aplikovat ustanovení zákona č. 40/1964 Sb., občanský zákoník</w:t>
      </w:r>
      <w:r w:rsidR="00AE13E9" w:rsidRPr="00422FC4">
        <w:t>, ve znění tehdejších předpisů, upravující závazkové vztahy.</w:t>
      </w:r>
    </w:p>
    <w:p w:rsidR="00E13A3B" w:rsidRPr="00422FC4" w:rsidRDefault="00E13A3B" w:rsidP="00D13383">
      <w:pPr>
        <w:pStyle w:val="Bezmezer"/>
      </w:pPr>
      <w:r w:rsidRPr="00422FC4">
        <w:tab/>
        <w:t xml:space="preserve">Proti výše uvedenému rozsudku byla podána stížnost k Ústavnímu soudu, </w:t>
      </w:r>
      <w:r w:rsidR="00AE58C8" w:rsidRPr="00422FC4">
        <w:t xml:space="preserve">v níž stěžovatelka namítala porušení svého práva na soudní ochranu zakotvenou v čl. 36 odst. 1 </w:t>
      </w:r>
      <w:r w:rsidR="00E607ED" w:rsidRPr="00422FC4">
        <w:t>LPS</w:t>
      </w:r>
      <w:r w:rsidR="00AE58C8" w:rsidRPr="00422FC4">
        <w:t xml:space="preserve">. </w:t>
      </w:r>
      <w:r w:rsidR="007941A6" w:rsidRPr="00422FC4">
        <w:t xml:space="preserve"> Ústavní soud </w:t>
      </w:r>
      <w:r w:rsidR="00AE58C8" w:rsidRPr="00422FC4">
        <w:t>stížnost odmít</w:t>
      </w:r>
      <w:r w:rsidR="00C06AA7" w:rsidRPr="00422FC4">
        <w:t>l</w:t>
      </w:r>
      <w:r w:rsidR="00C06AA7" w:rsidRPr="00422FC4">
        <w:rPr>
          <w:rStyle w:val="Znakapoznpodarou"/>
        </w:rPr>
        <w:footnoteReference w:id="88"/>
      </w:r>
      <w:r w:rsidR="00AE58C8" w:rsidRPr="00422FC4">
        <w:t xml:space="preserve"> jako neopodstatněnou a </w:t>
      </w:r>
      <w:r w:rsidR="007941A6" w:rsidRPr="00422FC4">
        <w:t>argumentoval</w:t>
      </w:r>
      <w:r w:rsidRPr="00422FC4">
        <w:t xml:space="preserve"> tím, že</w:t>
      </w:r>
      <w:r w:rsidR="007941A6" w:rsidRPr="00422FC4">
        <w:t xml:space="preserve"> i když je vyživovací povinnost vztah majetkové povahy, a lze na něj aplikovat obecná ustanovení občanského zákoníku o závazcích, tak je nutné přihlížet k jeho specifickému charakteru spočívající v bezprostřední vázanosti na vztah osobní. Ústa</w:t>
      </w:r>
      <w:r w:rsidR="00AE58C8" w:rsidRPr="00422FC4">
        <w:t xml:space="preserve">vní soud zaujal názor, že </w:t>
      </w:r>
      <w:r w:rsidR="007941A6" w:rsidRPr="00422FC4">
        <w:t xml:space="preserve">vázanost vyživovací povinnosti na vztah osobní, je důvodem trestněprávní sankce spočívající v prodlení s úhradou </w:t>
      </w:r>
      <w:r w:rsidR="00AE58C8" w:rsidRPr="00422FC4">
        <w:t>výživného, a z tohoto důvodu tak nelze použít občanskoprávní úpravu úroků z prodlení.</w:t>
      </w:r>
    </w:p>
    <w:p w:rsidR="0001445A" w:rsidRPr="00422FC4" w:rsidRDefault="0001445A" w:rsidP="00D13383">
      <w:pPr>
        <w:pStyle w:val="Bezmezer"/>
        <w:rPr>
          <w:i/>
        </w:rPr>
      </w:pPr>
      <w:r w:rsidRPr="00422FC4">
        <w:lastRenderedPageBreak/>
        <w:tab/>
      </w:r>
      <w:r w:rsidR="00E607ED" w:rsidRPr="00422FC4">
        <w:t>Stejně ta</w:t>
      </w:r>
      <w:r w:rsidR="00C06AA7" w:rsidRPr="00422FC4">
        <w:t>k zachovával tento přístup k nároku na úroky z prodlení i</w:t>
      </w:r>
      <w:r w:rsidR="00072064" w:rsidRPr="00422FC4">
        <w:t xml:space="preserve"> Nejvyšší soud</w:t>
      </w:r>
      <w:r w:rsidR="00C06AA7" w:rsidRPr="00422FC4">
        <w:t>, který judikoval, že</w:t>
      </w:r>
      <w:r w:rsidR="00072064" w:rsidRPr="00422FC4">
        <w:t xml:space="preserve"> </w:t>
      </w:r>
      <w:r w:rsidR="006C0773" w:rsidRPr="00422FC4">
        <w:rPr>
          <w:i/>
        </w:rPr>
        <w:t xml:space="preserve">„typickým příkladem, při němž z povahy věci též nevzniká nárok na příslušenství pohledávky v důsledku prodlení, je určení výživného na nezletilé dítě.“ </w:t>
      </w:r>
      <w:r w:rsidR="006C0773" w:rsidRPr="00422FC4">
        <w:rPr>
          <w:rStyle w:val="Znakapoznpodarou"/>
          <w:i/>
        </w:rPr>
        <w:footnoteReference w:id="89"/>
      </w:r>
    </w:p>
    <w:p w:rsidR="006C0773" w:rsidRPr="00422FC4" w:rsidRDefault="006C0773" w:rsidP="00D13383">
      <w:pPr>
        <w:pStyle w:val="Bezmezer"/>
      </w:pPr>
      <w:r w:rsidRPr="00422FC4">
        <w:tab/>
        <w:t>Avšak existovaly i soudy, které se přikl</w:t>
      </w:r>
      <w:r w:rsidR="004101EB" w:rsidRPr="00422FC4">
        <w:t>áněly k</w:t>
      </w:r>
      <w:r w:rsidRPr="00422FC4">
        <w:t xml:space="preserve"> opačnému </w:t>
      </w:r>
      <w:r w:rsidR="004101EB" w:rsidRPr="00422FC4">
        <w:t>názoru, a stavěly se</w:t>
      </w:r>
      <w:r w:rsidRPr="00422FC4">
        <w:t xml:space="preserve"> pr</w:t>
      </w:r>
      <w:r w:rsidR="004101EB" w:rsidRPr="00422FC4">
        <w:t xml:space="preserve">oti přístupu samotného Ústavního </w:t>
      </w:r>
      <w:r w:rsidR="00C06AA7" w:rsidRPr="00422FC4">
        <w:t xml:space="preserve">a Nejvyššího </w:t>
      </w:r>
      <w:r w:rsidR="004101EB" w:rsidRPr="00422FC4">
        <w:t>soudu. Jedním z nich byl například Krajský soud v Praze, který ve svém rozsudku</w:t>
      </w:r>
      <w:r w:rsidR="00C06AA7" w:rsidRPr="00422FC4">
        <w:rPr>
          <w:rStyle w:val="Znakapoznpodarou"/>
        </w:rPr>
        <w:footnoteReference w:id="90"/>
      </w:r>
      <w:r w:rsidR="004101EB" w:rsidRPr="00422FC4">
        <w:t xml:space="preserve"> uvedl: „</w:t>
      </w:r>
      <w:r w:rsidR="004101EB" w:rsidRPr="00422FC4">
        <w:rPr>
          <w:i/>
          <w:iCs/>
        </w:rPr>
        <w:t>Za situace, že již bylo o výživném pravomocně a vykonatelně rozhodnuto, má za to, že by měly být oprávněnému přiznány i úroky z prodlení</w:t>
      </w:r>
      <w:r w:rsidR="004101EB" w:rsidRPr="00422FC4">
        <w:t xml:space="preserve">.“ </w:t>
      </w:r>
      <w:r w:rsidR="00072064" w:rsidRPr="00422FC4">
        <w:t>Dle Krajského soudu by se oprávněný těchto nároků měl domáhat až následně samostatnou žalobou.</w:t>
      </w:r>
    </w:p>
    <w:p w:rsidR="002570A7" w:rsidRPr="00422FC4" w:rsidRDefault="008A7359" w:rsidP="00D13383">
      <w:pPr>
        <w:pStyle w:val="Bezmezer"/>
      </w:pPr>
      <w:r w:rsidRPr="00422FC4">
        <w:tab/>
        <w:t xml:space="preserve">S ohledem na uvedenou judikaturu </w:t>
      </w:r>
      <w:r w:rsidR="00D802DE" w:rsidRPr="00422FC4">
        <w:t xml:space="preserve">soudů lze tedy říci, </w:t>
      </w:r>
      <w:r w:rsidRPr="00422FC4">
        <w:t xml:space="preserve"> že před účinností ObčZ </w:t>
      </w:r>
      <w:r w:rsidR="00D802DE" w:rsidRPr="00422FC4">
        <w:t>platil názor</w:t>
      </w:r>
      <w:r w:rsidR="002570A7" w:rsidRPr="00422FC4">
        <w:t>, že oprávněný nemá právo na úroky z prodlení z dlužného výživného, jelikož vyživovací povinnost</w:t>
      </w:r>
      <w:r w:rsidR="00D802DE" w:rsidRPr="00422FC4">
        <w:t xml:space="preserve"> má povahu majetkového práva</w:t>
      </w:r>
      <w:r w:rsidR="00F325CD" w:rsidRPr="00422FC4">
        <w:t xml:space="preserve"> s vazbou na povahu osobní, a jako postih za prodlení s jeho úhradou </w:t>
      </w:r>
      <w:r w:rsidRPr="00422FC4">
        <w:t>je</w:t>
      </w:r>
      <w:r w:rsidR="00F325CD" w:rsidRPr="00422FC4">
        <w:t xml:space="preserve"> ukládána trestněprávní sankce dle § 196</w:t>
      </w:r>
      <w:r w:rsidR="00E607ED" w:rsidRPr="00422FC4">
        <w:t xml:space="preserve"> TZ</w:t>
      </w:r>
      <w:r w:rsidR="00C06AA7" w:rsidRPr="00422FC4">
        <w:t>, kdy tento názor byl postupně judikaturou soudů překonáván.</w:t>
      </w:r>
    </w:p>
    <w:p w:rsidR="005C61E4" w:rsidRPr="00422FC4" w:rsidRDefault="00F325CD" w:rsidP="005C61E4">
      <w:pPr>
        <w:pStyle w:val="Bezmezer"/>
      </w:pPr>
      <w:r w:rsidRPr="00422FC4">
        <w:tab/>
      </w:r>
      <w:r w:rsidR="00D52875" w:rsidRPr="00422FC4">
        <w:t xml:space="preserve">Po 1. lednu 2014, tedy po nabytí účinnosti </w:t>
      </w:r>
      <w:r w:rsidR="00624B65" w:rsidRPr="00422FC4">
        <w:t>ObčZ</w:t>
      </w:r>
      <w:r w:rsidR="00D52875" w:rsidRPr="00422FC4">
        <w:t xml:space="preserve">, je nadále vyživovací povinnost a právo na výživné majetkovým právem s vazbou na </w:t>
      </w:r>
      <w:r w:rsidR="003E5204" w:rsidRPr="00422FC4">
        <w:t>povahu osobní</w:t>
      </w:r>
      <w:r w:rsidR="00C06AA7" w:rsidRPr="00422FC4">
        <w:rPr>
          <w:rStyle w:val="Znakapoznpodarou"/>
        </w:rPr>
        <w:footnoteReference w:id="91"/>
      </w:r>
      <w:r w:rsidR="003E5204" w:rsidRPr="00422FC4">
        <w:t>. Tato povi</w:t>
      </w:r>
      <w:r w:rsidR="00C06AA7" w:rsidRPr="00422FC4">
        <w:t xml:space="preserve">nnost a právo vzniká ze zákona </w:t>
      </w:r>
      <w:r w:rsidR="003E5204" w:rsidRPr="00422FC4">
        <w:t>a nelze jej smluvně převést na jinou osobu. K zániku dochází smrtí oprávněného nebo povinného, popřípadě osvojením na základě § 833</w:t>
      </w:r>
      <w:r w:rsidR="00E82654" w:rsidRPr="00422FC4">
        <w:t xml:space="preserve"> odst. 1 </w:t>
      </w:r>
      <w:r w:rsidR="00624B65" w:rsidRPr="00422FC4">
        <w:t>ObčZ</w:t>
      </w:r>
      <w:r w:rsidR="00E82654" w:rsidRPr="00422FC4">
        <w:t>. Dochází tak k zachování specifické povahy rodinně právního institutu.</w:t>
      </w:r>
      <w:r w:rsidR="00E82654" w:rsidRPr="00422FC4">
        <w:rPr>
          <w:rStyle w:val="Znakapoznpodarou"/>
        </w:rPr>
        <w:footnoteReference w:id="92"/>
      </w:r>
      <w:r w:rsidR="00C06AA7" w:rsidRPr="00422FC4">
        <w:t xml:space="preserve"> Bylo tedy otázkou, zda lze v intencích nové právní úpravy rodinného práva, nárokovat i úroky z prodlení.</w:t>
      </w:r>
      <w:r w:rsidR="006A1242" w:rsidRPr="00422FC4">
        <w:t xml:space="preserve"> Odborná veřejnost se přiklonila</w:t>
      </w:r>
      <w:r w:rsidR="00C06AA7" w:rsidRPr="00422FC4">
        <w:t xml:space="preserve"> k názoru, že </w:t>
      </w:r>
      <w:r w:rsidR="006A1242" w:rsidRPr="00422FC4">
        <w:t>pokud je výživné plněno v penězích, pak lze úroky z prodlení po dlužníku požadovat</w:t>
      </w:r>
      <w:r w:rsidR="00C06AA7" w:rsidRPr="00422FC4">
        <w:t>.</w:t>
      </w:r>
      <w:r w:rsidR="00C06AA7" w:rsidRPr="00422FC4">
        <w:rPr>
          <w:rStyle w:val="Znakapoznpodarou"/>
        </w:rPr>
        <w:footnoteReference w:id="93"/>
      </w:r>
      <w:r w:rsidR="006A1242" w:rsidRPr="00422FC4">
        <w:t xml:space="preserve"> S tímto názorem se ztotožňuji.</w:t>
      </w:r>
    </w:p>
    <w:p w:rsidR="00C70ACC" w:rsidRPr="00422FC4" w:rsidRDefault="00E82654" w:rsidP="00C70ACC">
      <w:pPr>
        <w:pStyle w:val="Bezmezer"/>
      </w:pPr>
      <w:r w:rsidRPr="00422FC4">
        <w:tab/>
      </w:r>
      <w:r w:rsidR="00EC1E30" w:rsidRPr="00422FC4">
        <w:t>V roce 2012 započal</w:t>
      </w:r>
      <w:r w:rsidR="0090711A" w:rsidRPr="00422FC4">
        <w:t>o občanskoprávní a obchodní kolegium Nejvyššího soudu České republiky vypracovávat návrh stanoviska k zjišťování možností, schopností a majetkových poměrů povinného v řízení o výživném pro nezletilé děti. Cílem stanoviska bylo vyhodnotit předložená rozhodnutí soudů, zajmout určitý názor a zajistit jednotné rozhodování soudů ve věcech vyživovací povinnosti, jelikož soudy při zjišťování možností, schopností a majetkových poměrů povinného v řízení o výživné</w:t>
      </w:r>
      <w:r w:rsidR="000B118D" w:rsidRPr="00422FC4">
        <w:t>m pro nezletilé děti nepostupovaly stejně.</w:t>
      </w:r>
      <w:r w:rsidR="00C70ACC" w:rsidRPr="00422FC4">
        <w:t xml:space="preserve"> </w:t>
      </w:r>
    </w:p>
    <w:p w:rsidR="00E82654" w:rsidRPr="00422FC4" w:rsidRDefault="00C70ACC" w:rsidP="00C70ACC">
      <w:pPr>
        <w:pStyle w:val="Bezmezer"/>
      </w:pPr>
      <w:r w:rsidRPr="00422FC4">
        <w:lastRenderedPageBreak/>
        <w:tab/>
        <w:t>Jednou z</w:t>
      </w:r>
      <w:r w:rsidR="00502723" w:rsidRPr="00422FC4">
        <w:t>e sporných</w:t>
      </w:r>
      <w:r w:rsidRPr="00422FC4">
        <w:t xml:space="preserve"> oblastí byla otázka, zda má oprávněný právo na úroky z prodlení z dlužného výživného. Stanovisko</w:t>
      </w:r>
      <w:r w:rsidR="005A2070" w:rsidRPr="00422FC4">
        <w:rPr>
          <w:rStyle w:val="Znakapoznpodarou"/>
        </w:rPr>
        <w:footnoteReference w:id="94"/>
      </w:r>
      <w:r w:rsidRPr="00422FC4">
        <w:t xml:space="preserve"> pracovalo s dvěma možnými variantami. Varianta A </w:t>
      </w:r>
      <w:r w:rsidR="00502723" w:rsidRPr="00422FC4">
        <w:t xml:space="preserve">zaujímala doposud převažující názor, že </w:t>
      </w:r>
      <w:r w:rsidR="00502723" w:rsidRPr="00422FC4">
        <w:rPr>
          <w:i/>
        </w:rPr>
        <w:t>„ rozhoduje-li soud po 1. lednu 2014 o dlužném výživném pro děti, nelze oprávněnému společně s dlužným výživným přiznat i zákonné úroky z prodlení.“</w:t>
      </w:r>
      <w:r w:rsidR="00416CF2" w:rsidRPr="00422FC4">
        <w:rPr>
          <w:i/>
        </w:rPr>
        <w:t xml:space="preserve"> </w:t>
      </w:r>
      <w:r w:rsidR="00416CF2" w:rsidRPr="00422FC4">
        <w:t xml:space="preserve"> Vyživovací povinnost a právo na výživné tak i po 1. lednu 2014 zůstávají majetkovým právem, které zároveň neztrácí svou osobní povahu. Nadále si tak zachovávají specifika rodinněprávního institutu. Naproti tomu varianta B obsahovala zcela opačný názor, tedy </w:t>
      </w:r>
      <w:r w:rsidR="00416CF2" w:rsidRPr="00422FC4">
        <w:rPr>
          <w:i/>
        </w:rPr>
        <w:t xml:space="preserve">„ rozhoduje-li soud po 1. lednu 2014 o dlužném výživném pro děti, lze oprávněnému společně s dlužným výživným přiznat i zákonné úroky z prodlení.“ </w:t>
      </w:r>
      <w:r w:rsidR="00416CF2" w:rsidRPr="00422FC4">
        <w:t>Pro tento závěr stanovisko uvádí, že vyživovací povin</w:t>
      </w:r>
      <w:r w:rsidR="00D731E4" w:rsidRPr="00422FC4">
        <w:t>nost a právo na výživné se systematicky zařazuje mezi závazky zaopatřovací, vedle závazku důchodového (§ 2701 ObčZ.) či výměnku (§ 2707 ObčZ.). Oprávněnému vzniká nárok na zaplacení úroků z prodlení z výživného dnem následujícím po dni, kdy byl dlužník povinen výživné plnit na základě rozhodnutí soudu.</w:t>
      </w:r>
    </w:p>
    <w:p w:rsidR="00E82654" w:rsidRPr="00422FC4" w:rsidRDefault="00AA5E9F" w:rsidP="005C61E4">
      <w:pPr>
        <w:pStyle w:val="Bezmezer"/>
      </w:pPr>
      <w:r w:rsidRPr="00422FC4">
        <w:tab/>
        <w:t>Dne 19. října 2016 vydalo občanskoprávní a obchodní kolegium Nejvyššího soudu České republiky</w:t>
      </w:r>
      <w:r w:rsidR="00FC37D4" w:rsidRPr="00422FC4">
        <w:t xml:space="preserve"> sjednocující</w:t>
      </w:r>
      <w:r w:rsidRPr="00422FC4">
        <w:t xml:space="preserve"> stanovisko</w:t>
      </w:r>
      <w:r w:rsidR="004B1CF2" w:rsidRPr="00422FC4">
        <w:t>, které obsahovala zmíněnou variantu A, a posvětilo tak postup soudů</w:t>
      </w:r>
      <w:r w:rsidR="006A1242" w:rsidRPr="00422FC4">
        <w:t xml:space="preserve"> z doby, kdy ObčZ ještě nebyl účinný a vymezilo se proti názoru teorie p</w:t>
      </w:r>
      <w:r w:rsidR="009C4676">
        <w:t>ublikované v odborné literatuře</w:t>
      </w:r>
      <w:r w:rsidR="006A1242" w:rsidRPr="00422FC4">
        <w:rPr>
          <w:rStyle w:val="Znakapoznpodarou"/>
        </w:rPr>
        <w:footnoteReference w:id="95"/>
      </w:r>
      <w:r w:rsidR="004B1CF2" w:rsidRPr="00422FC4">
        <w:t>. Na základě tohoto stanoviska tak platí, že oprávněný nemá právo na zákonné úroky z prodlení s placením výživného.</w:t>
      </w:r>
      <w:r w:rsidR="00B24BAD" w:rsidRPr="00422FC4">
        <w:t xml:space="preserve"> </w:t>
      </w:r>
    </w:p>
    <w:p w:rsidR="006A1242" w:rsidRPr="00422FC4" w:rsidRDefault="00B24BAD" w:rsidP="006A1242">
      <w:pPr>
        <w:pStyle w:val="Bezmezer"/>
      </w:pPr>
      <w:r w:rsidRPr="00422FC4">
        <w:tab/>
        <w:t>Dle mého názoru závěr Nejvyššího soudu</w:t>
      </w:r>
      <w:r w:rsidR="00E82007" w:rsidRPr="00422FC4">
        <w:t xml:space="preserve"> týkající se úročení výživného není správný, jelikož povinný se nezaplacením výživného řádně a včas dostává do prodlení</w:t>
      </w:r>
      <w:r w:rsidR="00AD3DDF" w:rsidRPr="00422FC4">
        <w:t xml:space="preserve"> stejně</w:t>
      </w:r>
      <w:r w:rsidR="00E82007" w:rsidRPr="00422FC4">
        <w:t xml:space="preserve"> jako u každého jiného </w:t>
      </w:r>
      <w:r w:rsidR="00AD3DDF" w:rsidRPr="00422FC4">
        <w:t>závazkového institutu</w:t>
      </w:r>
      <w:r w:rsidR="00E82007" w:rsidRPr="00422FC4">
        <w:t xml:space="preserve">. Vyživovací povinnost i právo na výživné jsou v ObčZ systematicky zařazeny mezi </w:t>
      </w:r>
      <w:r w:rsidR="00AD3DDF" w:rsidRPr="00422FC4">
        <w:t>zaopatřovací závazky, a proto o nich můžeme hovořit jako o soukromoprávním závazku. Z tohoto důvodu tak považuji použití ustanovení § 1970</w:t>
      </w:r>
      <w:r w:rsidR="006A1242" w:rsidRPr="00422FC4">
        <w:t xml:space="preserve"> ObčZ</w:t>
      </w:r>
      <w:r w:rsidR="00AD3DDF" w:rsidRPr="00422FC4">
        <w:t xml:space="preserve"> za zcela důvodné</w:t>
      </w:r>
      <w:r w:rsidR="005D1176" w:rsidRPr="00422FC4">
        <w:t xml:space="preserve">. </w:t>
      </w:r>
      <w:r w:rsidR="00AD3DDF" w:rsidRPr="00422FC4">
        <w:t>Za správnou variantu tedy považuji variantu A.</w:t>
      </w:r>
    </w:p>
    <w:p w:rsidR="00732BA9" w:rsidRPr="00422FC4" w:rsidRDefault="004B1CF2" w:rsidP="00732BA9">
      <w:pPr>
        <w:pStyle w:val="Bezmezer"/>
      </w:pPr>
      <w:r w:rsidRPr="00422FC4">
        <w:tab/>
      </w:r>
      <w:r w:rsidR="005D1176" w:rsidRPr="00422FC4">
        <w:t>Celou situaci ovšem mění</w:t>
      </w:r>
      <w:r w:rsidRPr="00422FC4">
        <w:t xml:space="preserve"> novela ObčZ, </w:t>
      </w:r>
      <w:r w:rsidR="006A1242" w:rsidRPr="00422FC4">
        <w:t>provedené</w:t>
      </w:r>
      <w:r w:rsidRPr="00422FC4">
        <w:t xml:space="preserve"> zákon</w:t>
      </w:r>
      <w:r w:rsidR="006A1242" w:rsidRPr="00422FC4">
        <w:t>em</w:t>
      </w:r>
      <w:r w:rsidRPr="00422FC4">
        <w:t xml:space="preserve"> č. 460/2016 Sb., kterým se mění zákon č. 89/2012 Sb., občanský zákoník, a další související zákony. </w:t>
      </w:r>
      <w:r w:rsidR="006519E5" w:rsidRPr="00422FC4">
        <w:t>Tato novela s účinností od 28. února 2017</w:t>
      </w:r>
      <w:r w:rsidR="00FC37D4" w:rsidRPr="00422FC4">
        <w:t xml:space="preserve"> doplňuje do ObčZ nové ustanovení § 921 odst. 2, které zní: „</w:t>
      </w:r>
      <w:r w:rsidR="00FC37D4" w:rsidRPr="00422FC4">
        <w:rPr>
          <w:i/>
        </w:rPr>
        <w:t>Po osobě výživou povinné, která je v prodlení s placením výživného, může osoba oprávněná požadovat zaplacení úroku z prodlení.“</w:t>
      </w:r>
      <w:r w:rsidR="005D1176" w:rsidRPr="00422FC4">
        <w:rPr>
          <w:i/>
        </w:rPr>
        <w:t xml:space="preserve"> </w:t>
      </w:r>
    </w:p>
    <w:p w:rsidR="00C46DFB" w:rsidRPr="00422FC4" w:rsidRDefault="0002400F" w:rsidP="00732BA9">
      <w:pPr>
        <w:pStyle w:val="Bezmezer"/>
      </w:pPr>
      <w:r w:rsidRPr="00422FC4">
        <w:tab/>
        <w:t xml:space="preserve">Tato novela zavádí </w:t>
      </w:r>
      <w:r w:rsidR="00C46DFB" w:rsidRPr="00422FC4">
        <w:t xml:space="preserve">názor zastávaný teorií a odmítá názory Nejvyššího soudu publikované ve výše zmíněném stanovisku. S provedenou změnou se plně ztotožňuji. </w:t>
      </w:r>
    </w:p>
    <w:p w:rsidR="006F4837" w:rsidRPr="008A2470" w:rsidRDefault="00C46DFB" w:rsidP="008A2470">
      <w:pPr>
        <w:pStyle w:val="Bezmezer"/>
        <w:ind w:firstLine="360"/>
        <w:rPr>
          <w:szCs w:val="24"/>
        </w:rPr>
      </w:pPr>
      <w:r w:rsidRPr="00422FC4">
        <w:lastRenderedPageBreak/>
        <w:t>De lege ferenda je však otázkou, jak se s tímto ustanovením praxe vypořádá.</w:t>
      </w:r>
      <w:r w:rsidR="008340F2" w:rsidRPr="00422FC4">
        <w:rPr>
          <w:rStyle w:val="Znakapoznpodarou"/>
        </w:rPr>
        <w:footnoteReference w:id="96"/>
      </w:r>
      <w:r w:rsidRPr="00422FC4">
        <w:t xml:space="preserve"> Domnívám se, že úroky z prodlení by měli být požadovány až v případě, kdy je tu napevno stanovená výše výživného (rozsah) a doba splatnosti. Pokud tedy bude rozhodováno o zvýšení výživného pro dítě za dobu minulou (u jiného druhu výživného za dobu minulou soud výživné nemůže přiznat) nebo o dlužném výživném za dobu trvání soudního řízení, neměl by soud úroky z prodlení přiznat, nebo</w:t>
      </w:r>
      <w:r w:rsidR="008340F2" w:rsidRPr="00422FC4">
        <w:t>ť nebylo pos</w:t>
      </w:r>
      <w:r w:rsidRPr="00422FC4">
        <w:t xml:space="preserve">taveno na jisto, v jaké výši má povinný výživné plnit. Výjimkou by byla ale situace, kdy by soud rozhodoval o dlužném výživném za situace, kdy tady existovalo předchozí soudní </w:t>
      </w:r>
      <w:r w:rsidRPr="008A2470">
        <w:rPr>
          <w:szCs w:val="24"/>
        </w:rPr>
        <w:t>rozhodnutí či dohoda a i přesto povinný výživné oprávněnému nehradil. V tomto druhém případě by byla postavena najisto jak</w:t>
      </w:r>
      <w:r w:rsidR="006F4837" w:rsidRPr="008A2470">
        <w:rPr>
          <w:szCs w:val="24"/>
        </w:rPr>
        <w:t xml:space="preserve"> </w:t>
      </w:r>
      <w:r w:rsidRPr="008A2470">
        <w:rPr>
          <w:szCs w:val="24"/>
        </w:rPr>
        <w:t>otázka výše, tak splatnosti výživného.</w:t>
      </w:r>
    </w:p>
    <w:p w:rsidR="000A16E8" w:rsidRPr="00422FC4" w:rsidRDefault="008A2470" w:rsidP="008A2470">
      <w:pPr>
        <w:jc w:val="both"/>
        <w:rPr>
          <w:rFonts w:ascii="Garamond" w:hAnsi="Garamond"/>
          <w:sz w:val="24"/>
        </w:rPr>
      </w:pPr>
      <w:r w:rsidRPr="008A2470">
        <w:rPr>
          <w:rFonts w:ascii="Garamond" w:hAnsi="Garamond"/>
          <w:sz w:val="24"/>
          <w:szCs w:val="24"/>
        </w:rPr>
        <w:tab/>
      </w:r>
      <w:r w:rsidR="000A16E8" w:rsidRPr="00422FC4">
        <w:rPr>
          <w:rFonts w:ascii="Garamond" w:hAnsi="Garamond"/>
        </w:rPr>
        <w:br w:type="page"/>
      </w:r>
    </w:p>
    <w:p w:rsidR="00B7794A" w:rsidRPr="00422FC4" w:rsidRDefault="000A16E8" w:rsidP="00E3301C">
      <w:pPr>
        <w:pStyle w:val="Nadpis1"/>
        <w:numPr>
          <w:ilvl w:val="0"/>
          <w:numId w:val="1"/>
        </w:numPr>
      </w:pPr>
      <w:bookmarkStart w:id="15" w:name="_Toc476489426"/>
      <w:r w:rsidRPr="00422FC4">
        <w:lastRenderedPageBreak/>
        <w:t>Závěr</w:t>
      </w:r>
      <w:bookmarkEnd w:id="15"/>
    </w:p>
    <w:p w:rsidR="00FA76A7" w:rsidRDefault="00A3408B" w:rsidP="00FA76A7">
      <w:pPr>
        <w:spacing w:after="0" w:line="360" w:lineRule="auto"/>
        <w:jc w:val="both"/>
        <w:rPr>
          <w:rFonts w:ascii="Garamond" w:hAnsi="Garamond"/>
          <w:sz w:val="24"/>
          <w:szCs w:val="24"/>
        </w:rPr>
      </w:pPr>
      <w:r>
        <w:tab/>
      </w:r>
      <w:r w:rsidR="00C81D83">
        <w:rPr>
          <w:rFonts w:ascii="Garamond" w:hAnsi="Garamond"/>
          <w:sz w:val="24"/>
          <w:szCs w:val="24"/>
        </w:rPr>
        <w:t xml:space="preserve">V této práci jsem se zabývala nejaktuálnější problematikou týkající se vyživovací povinnosti. </w:t>
      </w:r>
      <w:r w:rsidR="00FA76A7">
        <w:rPr>
          <w:rFonts w:ascii="Garamond" w:hAnsi="Garamond"/>
          <w:sz w:val="24"/>
          <w:szCs w:val="24"/>
        </w:rPr>
        <w:t>Témata, která</w:t>
      </w:r>
      <w:r w:rsidR="00C81D83">
        <w:rPr>
          <w:rFonts w:ascii="Garamond" w:hAnsi="Garamond"/>
          <w:sz w:val="24"/>
          <w:szCs w:val="24"/>
        </w:rPr>
        <w:t xml:space="preserve"> jsou obsahem mé diplomové práce, považuji za velice problematické a jejich následné vyřešení za nutné. I přes některé snahy odborníků o zavedení určitých institutů (minimální výživné, náhradní výživné) do právního řádu České republiky, tak prozatím nedošlo ke zlepšení situace týkající se výživného</w:t>
      </w:r>
      <w:r w:rsidR="00950DAC">
        <w:rPr>
          <w:rFonts w:ascii="Garamond" w:hAnsi="Garamond"/>
          <w:sz w:val="24"/>
          <w:szCs w:val="24"/>
        </w:rPr>
        <w:t xml:space="preserve"> u nás</w:t>
      </w:r>
      <w:r w:rsidR="00C81D83">
        <w:rPr>
          <w:rFonts w:ascii="Garamond" w:hAnsi="Garamond"/>
          <w:sz w:val="24"/>
          <w:szCs w:val="24"/>
        </w:rPr>
        <w:t>. V praxi tato absence právní úpravy způsobuje značné problémy, zejména dochází k vytváření těžkých životn</w:t>
      </w:r>
      <w:r w:rsidR="00FA76A7">
        <w:rPr>
          <w:rFonts w:ascii="Garamond" w:hAnsi="Garamond"/>
          <w:sz w:val="24"/>
          <w:szCs w:val="24"/>
        </w:rPr>
        <w:t>ích situací pro oprávněné děti.</w:t>
      </w:r>
    </w:p>
    <w:p w:rsidR="00FA76A7" w:rsidRDefault="00C81D83" w:rsidP="00FA76A7">
      <w:pPr>
        <w:spacing w:after="0" w:line="360" w:lineRule="auto"/>
        <w:jc w:val="both"/>
        <w:rPr>
          <w:rFonts w:ascii="Garamond" w:hAnsi="Garamond"/>
          <w:sz w:val="24"/>
          <w:szCs w:val="24"/>
        </w:rPr>
      </w:pPr>
      <w:r>
        <w:rPr>
          <w:rFonts w:ascii="Garamond" w:hAnsi="Garamond"/>
          <w:sz w:val="24"/>
          <w:szCs w:val="24"/>
        </w:rPr>
        <w:tab/>
        <w:t>V první kapitole své práce jsem se zaměřila na tzv. „objektivizaci“ výživného. V této kapitola jsem nejprve vymezila rozsah vyživovací povinnosti a kritéria pro jeho určení. Poté jsem se věnovala samotné metodě objektivizace a jejími způsoby provedení. Značná pozornost byla věnována minimalizaci a maximalizaci přípustného rozsahu výživného</w:t>
      </w:r>
      <w:r w:rsidR="00FA76A7">
        <w:rPr>
          <w:rFonts w:ascii="Garamond" w:hAnsi="Garamond"/>
          <w:sz w:val="24"/>
          <w:szCs w:val="24"/>
        </w:rPr>
        <w:t xml:space="preserve"> (k otázce maximalizace se pak vracím v následující kapitole)</w:t>
      </w:r>
      <w:r>
        <w:rPr>
          <w:rFonts w:ascii="Garamond" w:hAnsi="Garamond"/>
          <w:sz w:val="24"/>
          <w:szCs w:val="24"/>
        </w:rPr>
        <w:t>. Cílem této kapitoly bylo zodpovědět otázku, zda je</w:t>
      </w:r>
      <w:r w:rsidRPr="00E61701">
        <w:rPr>
          <w:rFonts w:ascii="Garamond" w:hAnsi="Garamond"/>
          <w:sz w:val="24"/>
          <w:szCs w:val="24"/>
        </w:rPr>
        <w:t xml:space="preserve"> objektivizace výživného vhodná či nikoli, a to s ohledem na jakoukoli míru objektivizace určení rozsahu, včetně minimalizace a maximalizace přípustného rozsahu výživného.</w:t>
      </w:r>
      <w:r>
        <w:rPr>
          <w:rFonts w:ascii="Garamond" w:hAnsi="Garamond"/>
          <w:sz w:val="24"/>
          <w:szCs w:val="24"/>
        </w:rPr>
        <w:t xml:space="preserve"> Současnou situaci týkající se určování rozsahu výživné nepovažuji za ideální a považuji za zcela nutné zakotvení určité míry objektivizace do právního řádu České republiky. Jako nejlepší řešení se mi jeví přijetí institutu minimálního výživného, jehož přijetí dle mého názoru povede k zajištění alespoň minimální částky výživného oprávněným dětem.</w:t>
      </w:r>
      <w:r w:rsidR="00EC3125">
        <w:rPr>
          <w:rFonts w:ascii="Garamond" w:hAnsi="Garamond"/>
          <w:sz w:val="24"/>
          <w:szCs w:val="24"/>
        </w:rPr>
        <w:t xml:space="preserve"> </w:t>
      </w:r>
      <w:r w:rsidR="00EC3125" w:rsidRPr="00EC3125">
        <w:rPr>
          <w:rFonts w:ascii="Garamond" w:hAnsi="Garamond"/>
          <w:sz w:val="24"/>
          <w:szCs w:val="24"/>
        </w:rPr>
        <w:t>Tento postup považuji za vhodný zakotvit pouze ve vztahu k výživnému pro nezaopatřené děti, zejména nezletilé, neboť v jejich případě je otázka výživného nejpalčivější. Tyto děti nejsou objektivně schopny samostatné obživy, a proto by jim měla být poskytnuta zvýšená ochrana a minimální výživné by mělo mít vliv i na povědomí rodičů o tom, že na své dítě musí vždy alespoň nějaké výživné platit. Objektivizace výživného co do stanovení horní hranice</w:t>
      </w:r>
      <w:r w:rsidR="00EC3125">
        <w:rPr>
          <w:rFonts w:ascii="Garamond" w:hAnsi="Garamond"/>
          <w:sz w:val="24"/>
          <w:szCs w:val="24"/>
        </w:rPr>
        <w:t xml:space="preserve"> </w:t>
      </w:r>
      <w:r w:rsidR="00EC3125" w:rsidRPr="00EC3125">
        <w:rPr>
          <w:rFonts w:ascii="Garamond" w:hAnsi="Garamond"/>
          <w:sz w:val="24"/>
          <w:szCs w:val="24"/>
        </w:rPr>
        <w:t>však za vhodnou nepovažuji.</w:t>
      </w:r>
      <w:r w:rsidR="00FA76A7">
        <w:rPr>
          <w:rFonts w:ascii="Garamond" w:hAnsi="Garamond"/>
          <w:sz w:val="24"/>
          <w:szCs w:val="24"/>
        </w:rPr>
        <w:t xml:space="preserve"> </w:t>
      </w:r>
      <w:r>
        <w:rPr>
          <w:rFonts w:ascii="Garamond" w:hAnsi="Garamond"/>
          <w:sz w:val="24"/>
          <w:szCs w:val="24"/>
        </w:rPr>
        <w:tab/>
      </w:r>
    </w:p>
    <w:p w:rsidR="00FA76A7" w:rsidRDefault="00CE0705" w:rsidP="00FA76A7">
      <w:pPr>
        <w:spacing w:after="0" w:line="360" w:lineRule="auto"/>
        <w:ind w:firstLine="708"/>
        <w:jc w:val="both"/>
        <w:rPr>
          <w:rFonts w:ascii="Garamond" w:hAnsi="Garamond"/>
          <w:sz w:val="24"/>
          <w:szCs w:val="24"/>
        </w:rPr>
      </w:pPr>
      <w:r w:rsidRPr="00CE0705">
        <w:rPr>
          <w:rFonts w:ascii="Garamond" w:hAnsi="Garamond"/>
          <w:sz w:val="24"/>
          <w:szCs w:val="24"/>
        </w:rPr>
        <w:t>Obsahem druhé kapitoly byla otázka týkající se stanovení výše výživného</w:t>
      </w:r>
      <w:r w:rsidR="00FA76A7">
        <w:rPr>
          <w:rFonts w:ascii="Garamond" w:hAnsi="Garamond"/>
          <w:sz w:val="24"/>
          <w:szCs w:val="24"/>
        </w:rPr>
        <w:t xml:space="preserve"> pro osoby s nadstandardními příjmy. V této kapitole jsem se podrobněji věnovala nedávno Ústavním soudem řešené otázce spojené úzce s tímto tématem, kdy byla řešena situace rodiče s nadstandardním příjmem při určování výživného k jeho nezletilému dítěti. Pozornost jsem tedy zaměřila hlavně na určování výživného k dítěti v případě rodiče</w:t>
      </w:r>
      <w:r w:rsidRPr="00CE0705">
        <w:rPr>
          <w:rFonts w:ascii="Garamond" w:hAnsi="Garamond"/>
          <w:sz w:val="24"/>
          <w:szCs w:val="24"/>
        </w:rPr>
        <w:t xml:space="preserve"> s nadstandartními příjmy, zejména kolizí práva</w:t>
      </w:r>
      <w:r w:rsidR="00FA76A7">
        <w:rPr>
          <w:rFonts w:ascii="Garamond" w:hAnsi="Garamond"/>
          <w:sz w:val="24"/>
          <w:szCs w:val="24"/>
        </w:rPr>
        <w:t xml:space="preserve"> dítěte</w:t>
      </w:r>
      <w:r w:rsidRPr="00CE0705">
        <w:rPr>
          <w:rFonts w:ascii="Garamond" w:hAnsi="Garamond"/>
          <w:sz w:val="24"/>
          <w:szCs w:val="24"/>
        </w:rPr>
        <w:t xml:space="preserve"> na výživné a rodičovské odpovědnosti v otázce určování a usměrňování výchovy dítěte. Stěžejním materiálem pro tuto kapitolu byl jeden z nálezů Ústavního soudu ČR, u kterého jsem se pokusila o rozbor. Cílem této kapitoly bylo odpovědět na otázku, zda jsou závěry Ústavního soudu vyjádřené ve výše uvedeném rozhodnutí legitimní a pokud ne, jak by měla být situace rodiče s nadstandartními příjmy v případě určení rozsahu výživného řešena. Po podrobném rozboru jeho rozhodnutí jsem došla k názoru, že závěry ústavního soudu o tom, že výší výživného rodič působí </w:t>
      </w:r>
      <w:r w:rsidRPr="00CE0705">
        <w:rPr>
          <w:rFonts w:ascii="Garamond" w:hAnsi="Garamond"/>
          <w:sz w:val="24"/>
          <w:szCs w:val="24"/>
        </w:rPr>
        <w:lastRenderedPageBreak/>
        <w:t xml:space="preserve">na dítě v rámci své rodičovské odpovědnosti a </w:t>
      </w:r>
      <w:r w:rsidR="00FA76A7">
        <w:rPr>
          <w:rFonts w:ascii="Garamond" w:hAnsi="Garamond"/>
          <w:sz w:val="24"/>
          <w:szCs w:val="24"/>
        </w:rPr>
        <w:t xml:space="preserve">jeho nižším rozsahem </w:t>
      </w:r>
      <w:r w:rsidRPr="00CE0705">
        <w:rPr>
          <w:rFonts w:ascii="Garamond" w:hAnsi="Garamond"/>
          <w:sz w:val="24"/>
          <w:szCs w:val="24"/>
        </w:rPr>
        <w:t xml:space="preserve">se je snaží „vychovávat k přístupu k penězům“, nepovažuji za správné, jelikož </w:t>
      </w:r>
      <w:r w:rsidR="00FA76A7">
        <w:rPr>
          <w:rFonts w:ascii="Garamond" w:hAnsi="Garamond"/>
          <w:sz w:val="24"/>
          <w:szCs w:val="24"/>
        </w:rPr>
        <w:t>občanský zákoník</w:t>
      </w:r>
      <w:r w:rsidRPr="00CE0705">
        <w:rPr>
          <w:rFonts w:ascii="Garamond" w:hAnsi="Garamond"/>
          <w:sz w:val="24"/>
          <w:szCs w:val="24"/>
        </w:rPr>
        <w:t xml:space="preserve"> dává soudům dostatečný prostor pro určení výše výživného a tvorby úspor pro dítě. Poté je na rodičích, aby dítě v době jeho nezletilosti řádně vychovali k tomu, aby s naspořenými prostředky řádně naložilo.</w:t>
      </w:r>
      <w:r w:rsidR="00BC2D83">
        <w:rPr>
          <w:rFonts w:ascii="Garamond" w:hAnsi="Garamond"/>
          <w:sz w:val="24"/>
          <w:szCs w:val="24"/>
        </w:rPr>
        <w:tab/>
      </w:r>
    </w:p>
    <w:p w:rsidR="00DC22E1" w:rsidRDefault="00BC2D83" w:rsidP="00FA76A7">
      <w:pPr>
        <w:spacing w:after="0" w:line="360" w:lineRule="auto"/>
        <w:ind w:firstLine="708"/>
        <w:jc w:val="both"/>
        <w:rPr>
          <w:rFonts w:ascii="Garamond" w:hAnsi="Garamond"/>
          <w:sz w:val="24"/>
          <w:szCs w:val="24"/>
        </w:rPr>
      </w:pPr>
      <w:r w:rsidRPr="00BC2D83">
        <w:rPr>
          <w:rFonts w:ascii="Garamond" w:hAnsi="Garamond"/>
          <w:sz w:val="24"/>
          <w:szCs w:val="24"/>
        </w:rPr>
        <w:t>V</w:t>
      </w:r>
      <w:r w:rsidR="00FA76A7">
        <w:rPr>
          <w:rFonts w:ascii="Garamond" w:hAnsi="Garamond"/>
          <w:sz w:val="24"/>
          <w:szCs w:val="24"/>
        </w:rPr>
        <w:t>e</w:t>
      </w:r>
      <w:r w:rsidRPr="00BC2D83">
        <w:rPr>
          <w:rFonts w:ascii="Garamond" w:hAnsi="Garamond"/>
          <w:sz w:val="24"/>
          <w:szCs w:val="24"/>
        </w:rPr>
        <w:t xml:space="preserve"> třetí kapitole diplomové práce jsem se věnovala rozboru tzv. zálohování výživného státem. V této kapitole jsem se snažila odpovědět na otázku, zda je institut zálohování výživného vhodný v tuzemsku zavést, či nikoli a jeho možnými důsledky v praxi. Pro účely této kapitoly jsem nejdříve definovala pojem zálohovaného výživného a popsala jeho historický vývoj. Do kapitoly jsem také zahrnula </w:t>
      </w:r>
      <w:r w:rsidR="00DC22E1">
        <w:rPr>
          <w:rFonts w:ascii="Garamond" w:hAnsi="Garamond"/>
          <w:sz w:val="24"/>
          <w:szCs w:val="24"/>
        </w:rPr>
        <w:t>poznatky o právní úpravě</w:t>
      </w:r>
      <w:r w:rsidRPr="00BC2D83">
        <w:rPr>
          <w:rFonts w:ascii="Garamond" w:hAnsi="Garamond"/>
          <w:sz w:val="24"/>
          <w:szCs w:val="24"/>
        </w:rPr>
        <w:t xml:space="preserve"> tohoto institutu v jiných členských zemí EU, zejména v Rakousku, Slovensku či Švédsku. Stěžejní pozornost byla věnována poslednímu pokusu o zavedení zálohovaného výživného do právního řádu České republiky a rozboru jeho možných variant. Situaci v České republice týkající se výživného a jeho vymáhání nepovažuji za ideální, a proto považuji za zcela nutné, aby byla </w:t>
      </w:r>
      <w:r w:rsidR="009C4676">
        <w:rPr>
          <w:rFonts w:ascii="Garamond" w:hAnsi="Garamond"/>
          <w:sz w:val="24"/>
          <w:szCs w:val="24"/>
        </w:rPr>
        <w:t xml:space="preserve">v blízké budoucnosti vyřešena. </w:t>
      </w:r>
      <w:r w:rsidRPr="00BC2D83">
        <w:rPr>
          <w:rFonts w:ascii="Garamond" w:hAnsi="Garamond"/>
          <w:sz w:val="24"/>
          <w:szCs w:val="24"/>
        </w:rPr>
        <w:t>Nicméně zákonná úprava zálohování výživného státem v podobě, kdy za povinného rodiče výživné uhradí stát (bez ohledu na fakt, zda částku pak po rodiči nevymáhá nebo se stane věřitelem namísto oprávněného), nelze považovat za přínosnou. Situace dlužných výživných má stát zabezpečit prostřednictvím efektivního výkonu rozhodnutí popř. zákonnými podmínkami pro to, aby výživné uhradili příbuzní dítěte (jeho rodina), kdy však tuto úpravu právní řád obsahuje (srov. § 910 a násl. ObčZ)</w:t>
      </w:r>
      <w:r w:rsidR="00DC22E1">
        <w:rPr>
          <w:rFonts w:ascii="Garamond" w:hAnsi="Garamond"/>
          <w:sz w:val="24"/>
          <w:szCs w:val="24"/>
        </w:rPr>
        <w:t>, není však v praxi hojně využívána a důsledně aplikována</w:t>
      </w:r>
      <w:r w:rsidRPr="00BC2D83">
        <w:rPr>
          <w:rFonts w:ascii="Garamond" w:hAnsi="Garamond"/>
          <w:sz w:val="24"/>
          <w:szCs w:val="24"/>
        </w:rPr>
        <w:t>. V současné době stát řeší špatnou životní (a finanční) situaci dítěte řadou jiných instrumentů v rámci práva sociálního zabezpečení formou sociálních a jiných dávek, kdy právě u těchto je třeba zjistit, zda jsou efektivní a pak je případně zrevidovat.</w:t>
      </w:r>
      <w:r w:rsidR="00DC22E1">
        <w:rPr>
          <w:rFonts w:ascii="Garamond" w:hAnsi="Garamond"/>
          <w:sz w:val="24"/>
          <w:szCs w:val="24"/>
        </w:rPr>
        <w:t xml:space="preserve"> Je však třeba zdůraznit, že otázka zavedení zálohování výživného státem je spíše otázkou politickou nežli právní. Je na státu a jeho politické reprezentaci, aby vyhodnotil možné dopady tohoto institutu především na státní rozpočet a ve vazbě na institutu sociálního zabezpečení stanovit vhodnou metodu zajištění nezletilých dětí.</w:t>
      </w:r>
    </w:p>
    <w:p w:rsidR="00F63DC3" w:rsidRDefault="00F63DC3" w:rsidP="00FA76A7">
      <w:pPr>
        <w:spacing w:after="0" w:line="360" w:lineRule="auto"/>
        <w:ind w:firstLine="708"/>
        <w:jc w:val="both"/>
        <w:rPr>
          <w:rFonts w:ascii="Garamond" w:hAnsi="Garamond"/>
          <w:sz w:val="24"/>
          <w:szCs w:val="24"/>
        </w:rPr>
      </w:pPr>
      <w:r w:rsidRPr="00F63DC3">
        <w:rPr>
          <w:rFonts w:ascii="Garamond" w:hAnsi="Garamond"/>
          <w:sz w:val="24"/>
          <w:szCs w:val="24"/>
        </w:rPr>
        <w:t xml:space="preserve">V rámci poslední, tedy čtvrté kapitoly, byla řešena otázka úročení výživného a to zejména ve vazbě na názory Nejvyššího soud ČR publikované v jeho nedávném stanovisku. Na začátku kapitoly jsem definovala pojem úroku z prodlení a za použití judikatury soudu shrnula názory na tuto problematiku. Cílem této kapitoly bylo odpovědět na otázku, zda jsou závěry Nejvyššího soudu ČR o nemožnosti výživné úročit zákonným úrokem z prodlení udržitelné či nikoli. Tuto otázku jsem si položila předtím, než byla schválena novela ObčZ, která celou situaci změnila. Tato novela ObčZ doplňuje nové ustanovení, které zakotvuje právo oprávněného požadovat úrok z prodlení po povinném v případě jeho prodlení s placením výživného. Zůstává však otázkou, jak se </w:t>
      </w:r>
      <w:r w:rsidRPr="00F63DC3">
        <w:rPr>
          <w:rFonts w:ascii="Garamond" w:hAnsi="Garamond"/>
          <w:sz w:val="24"/>
          <w:szCs w:val="24"/>
        </w:rPr>
        <w:lastRenderedPageBreak/>
        <w:t>s tímto ustanovením praxe vypořádá. Domnívám se, že úroky z prodlení by měli být požadovány až v případě, kdy je tu napevno stanovená výše výživného (rozsah) a doba splatnosti.</w:t>
      </w:r>
    </w:p>
    <w:p w:rsidR="00F63DC3" w:rsidRDefault="007D62F3" w:rsidP="007D62F3">
      <w:pPr>
        <w:spacing w:line="360" w:lineRule="auto"/>
        <w:jc w:val="both"/>
        <w:rPr>
          <w:rFonts w:ascii="Garamond" w:hAnsi="Garamond"/>
          <w:sz w:val="24"/>
          <w:szCs w:val="24"/>
        </w:rPr>
      </w:pPr>
      <w:r>
        <w:rPr>
          <w:rFonts w:ascii="Garamond" w:hAnsi="Garamond"/>
          <w:sz w:val="24"/>
          <w:szCs w:val="24"/>
        </w:rPr>
        <w:tab/>
        <w:t>Na závěr bych chtěla shrnout, že téma mé diplomové práce považuji za velice zajímavé, avšak dosti problematické. Problematikou výživného se zabývá mnoho odborníku a autorů odborných publikací, avšak ani přesto dle mého n</w:t>
      </w:r>
      <w:r w:rsidR="005C7C2E">
        <w:rPr>
          <w:rFonts w:ascii="Garamond" w:hAnsi="Garamond"/>
          <w:sz w:val="24"/>
          <w:szCs w:val="24"/>
        </w:rPr>
        <w:t>ázoru není literatura komplexní.</w:t>
      </w:r>
      <w:r>
        <w:rPr>
          <w:rFonts w:ascii="Garamond" w:hAnsi="Garamond"/>
          <w:sz w:val="24"/>
          <w:szCs w:val="24"/>
        </w:rPr>
        <w:t xml:space="preserve"> Situaci v České republice vnímám jako problematickou a její vyřešení v blízké budoucnosti za zcela </w:t>
      </w:r>
      <w:r w:rsidR="009C4676">
        <w:rPr>
          <w:rFonts w:ascii="Garamond" w:hAnsi="Garamond"/>
          <w:sz w:val="24"/>
          <w:szCs w:val="24"/>
        </w:rPr>
        <w:t>žádoucí</w:t>
      </w:r>
      <w:r>
        <w:rPr>
          <w:rFonts w:ascii="Garamond" w:hAnsi="Garamond"/>
          <w:sz w:val="24"/>
          <w:szCs w:val="24"/>
        </w:rPr>
        <w:t xml:space="preserve">. </w:t>
      </w:r>
      <w:r w:rsidR="00F63DC3">
        <w:rPr>
          <w:rFonts w:ascii="Garamond" w:hAnsi="Garamond"/>
          <w:sz w:val="24"/>
          <w:szCs w:val="24"/>
        </w:rPr>
        <w:br w:type="page"/>
      </w:r>
    </w:p>
    <w:p w:rsidR="000A16E8" w:rsidRDefault="00B7794A" w:rsidP="00E3301C">
      <w:pPr>
        <w:pStyle w:val="Nadpis1"/>
        <w:numPr>
          <w:ilvl w:val="0"/>
          <w:numId w:val="1"/>
        </w:numPr>
      </w:pPr>
      <w:bookmarkStart w:id="16" w:name="_Toc476489427"/>
      <w:r>
        <w:lastRenderedPageBreak/>
        <w:t>Seznam použitých zdrojů</w:t>
      </w:r>
      <w:bookmarkEnd w:id="16"/>
    </w:p>
    <w:p w:rsidR="00B7794A" w:rsidRDefault="00B7794A" w:rsidP="00E3301C">
      <w:pPr>
        <w:pStyle w:val="Nadpis2"/>
        <w:numPr>
          <w:ilvl w:val="1"/>
          <w:numId w:val="1"/>
        </w:numPr>
      </w:pPr>
      <w:bookmarkStart w:id="17" w:name="_Toc476489428"/>
      <w:r>
        <w:t>Monografie</w:t>
      </w:r>
      <w:bookmarkEnd w:id="17"/>
    </w:p>
    <w:p w:rsidR="002F0728" w:rsidRDefault="00573309" w:rsidP="002F0728">
      <w:pPr>
        <w:pStyle w:val="Bezmezer"/>
        <w:numPr>
          <w:ilvl w:val="0"/>
          <w:numId w:val="9"/>
        </w:numPr>
      </w:pPr>
      <w:r w:rsidRPr="00573309">
        <w:t xml:space="preserve">ELIÁŠ, Karel a kol. </w:t>
      </w:r>
      <w:r w:rsidRPr="00573309">
        <w:rPr>
          <w:i/>
        </w:rPr>
        <w:t>Nový občanský zákoník s aktualizovanou důvodovou zprávou a rejstříkem</w:t>
      </w:r>
      <w:r w:rsidRPr="00573309">
        <w:t>. 1. vydání. Ostrava: Sagit, 2012. 1119 s.</w:t>
      </w:r>
    </w:p>
    <w:p w:rsidR="0052364C" w:rsidRDefault="0052364C" w:rsidP="002F0728">
      <w:pPr>
        <w:pStyle w:val="Bezmezer"/>
        <w:numPr>
          <w:ilvl w:val="0"/>
          <w:numId w:val="9"/>
        </w:numPr>
      </w:pPr>
      <w:r w:rsidRPr="0052364C">
        <w:t xml:space="preserve">FRANCOVÁ, Marie, DVOŘÁKOVÁ ZÁVODSKÁ, Jana. </w:t>
      </w:r>
      <w:r w:rsidRPr="0052364C">
        <w:rPr>
          <w:i/>
        </w:rPr>
        <w:t xml:space="preserve">Rozvody, rozchody a zánik partnerství. </w:t>
      </w:r>
      <w:r w:rsidRPr="0052364C">
        <w:t>3. vydání. Praha: Wolters Kluwer ČR, 2014</w:t>
      </w:r>
      <w:r>
        <w:t>. 260 s.</w:t>
      </w:r>
    </w:p>
    <w:p w:rsidR="002F0728" w:rsidRPr="00573309" w:rsidRDefault="002F0728" w:rsidP="002F0728">
      <w:pPr>
        <w:pStyle w:val="Bezmezer"/>
        <w:numPr>
          <w:ilvl w:val="0"/>
          <w:numId w:val="9"/>
        </w:numPr>
      </w:pPr>
      <w:r w:rsidRPr="002F0728">
        <w:t xml:space="preserve">GERLICH, Karel. </w:t>
      </w:r>
      <w:r w:rsidRPr="002F0728">
        <w:rPr>
          <w:i/>
        </w:rPr>
        <w:t>Rozvod, rozluka, alimenty</w:t>
      </w:r>
      <w:r w:rsidRPr="002F0728">
        <w:t>. Praha:  Právnické knihkupectví a naklada</w:t>
      </w:r>
      <w:r>
        <w:t xml:space="preserve">telství V. Linhart, 1934. 423 s. </w:t>
      </w:r>
    </w:p>
    <w:p w:rsidR="00B7794A" w:rsidRPr="00BB62D9" w:rsidRDefault="00B7794A" w:rsidP="00BB62D9">
      <w:pPr>
        <w:pStyle w:val="Odstavecseseznamem"/>
        <w:numPr>
          <w:ilvl w:val="0"/>
          <w:numId w:val="9"/>
        </w:numPr>
        <w:spacing w:line="360" w:lineRule="auto"/>
        <w:jc w:val="both"/>
        <w:rPr>
          <w:rFonts w:ascii="Garamond" w:hAnsi="Garamond"/>
          <w:sz w:val="24"/>
          <w:szCs w:val="24"/>
        </w:rPr>
      </w:pPr>
      <w:r w:rsidRPr="00BB62D9">
        <w:rPr>
          <w:rFonts w:ascii="Garamond" w:hAnsi="Garamond"/>
          <w:sz w:val="24"/>
          <w:szCs w:val="24"/>
        </w:rPr>
        <w:t xml:space="preserve">HRUŠÁKOVÁ, M., KRÁLÍČKOVÁ, Z., WESTPHÁLOVÁ, L. a kolektiv. </w:t>
      </w:r>
      <w:r w:rsidRPr="00BB62D9">
        <w:rPr>
          <w:rFonts w:ascii="Garamond" w:hAnsi="Garamond"/>
          <w:i/>
          <w:sz w:val="24"/>
          <w:szCs w:val="24"/>
        </w:rPr>
        <w:t>Rodinné právo, 1. vydání</w:t>
      </w:r>
      <w:r w:rsidR="00F45B4A" w:rsidRPr="00BB62D9">
        <w:rPr>
          <w:rFonts w:ascii="Garamond" w:hAnsi="Garamond"/>
          <w:sz w:val="24"/>
          <w:szCs w:val="24"/>
        </w:rPr>
        <w:t>. Praha: C. H. Beck, 2015.</w:t>
      </w:r>
      <w:r w:rsidR="009B522D" w:rsidRPr="00BB62D9">
        <w:rPr>
          <w:rFonts w:ascii="Garamond" w:hAnsi="Garamond"/>
          <w:sz w:val="24"/>
          <w:szCs w:val="24"/>
        </w:rPr>
        <w:t xml:space="preserve"> 366 s.</w:t>
      </w:r>
    </w:p>
    <w:p w:rsidR="00B7794A" w:rsidRPr="00BB62D9" w:rsidRDefault="00B7794A" w:rsidP="00BB62D9">
      <w:pPr>
        <w:pStyle w:val="Odstavecseseznamem"/>
        <w:numPr>
          <w:ilvl w:val="0"/>
          <w:numId w:val="9"/>
        </w:numPr>
        <w:spacing w:line="360" w:lineRule="auto"/>
        <w:jc w:val="both"/>
        <w:rPr>
          <w:rFonts w:ascii="Garamond" w:hAnsi="Garamond"/>
          <w:sz w:val="24"/>
          <w:szCs w:val="24"/>
        </w:rPr>
      </w:pPr>
      <w:r w:rsidRPr="00BB62D9">
        <w:rPr>
          <w:rFonts w:ascii="Garamond" w:hAnsi="Garamond"/>
          <w:sz w:val="24"/>
          <w:szCs w:val="24"/>
        </w:rPr>
        <w:t xml:space="preserve">KOVÁŘOVÁ, Daniela. </w:t>
      </w:r>
      <w:r w:rsidRPr="00BB62D9">
        <w:rPr>
          <w:rFonts w:ascii="Garamond" w:hAnsi="Garamond"/>
          <w:i/>
          <w:sz w:val="24"/>
          <w:szCs w:val="24"/>
        </w:rPr>
        <w:t>Vyživovací povinnost po rekodifikaci</w:t>
      </w:r>
      <w:r w:rsidR="00F45B4A" w:rsidRPr="00BB62D9">
        <w:rPr>
          <w:rFonts w:ascii="Garamond" w:hAnsi="Garamond"/>
          <w:sz w:val="24"/>
          <w:szCs w:val="24"/>
        </w:rPr>
        <w:t xml:space="preserve">. Praha: Leges, 2014. </w:t>
      </w:r>
      <w:r w:rsidR="009B522D" w:rsidRPr="00BB62D9">
        <w:rPr>
          <w:rFonts w:ascii="Garamond" w:hAnsi="Garamond"/>
          <w:sz w:val="24"/>
          <w:szCs w:val="24"/>
        </w:rPr>
        <w:t>168 s.</w:t>
      </w:r>
    </w:p>
    <w:p w:rsidR="00B7794A" w:rsidRPr="00BB62D9" w:rsidRDefault="00576097" w:rsidP="00BB62D9">
      <w:pPr>
        <w:pStyle w:val="Odstavecseseznamem"/>
        <w:numPr>
          <w:ilvl w:val="0"/>
          <w:numId w:val="9"/>
        </w:numPr>
        <w:spacing w:line="360" w:lineRule="auto"/>
        <w:jc w:val="both"/>
        <w:rPr>
          <w:rFonts w:ascii="Garamond" w:hAnsi="Garamond"/>
          <w:sz w:val="24"/>
          <w:szCs w:val="24"/>
        </w:rPr>
      </w:pPr>
      <w:r>
        <w:rPr>
          <w:rFonts w:ascii="Garamond" w:hAnsi="Garamond"/>
          <w:sz w:val="24"/>
          <w:szCs w:val="24"/>
        </w:rPr>
        <w:t>KOV</w:t>
      </w:r>
      <w:r w:rsidR="00B7794A" w:rsidRPr="00BB62D9">
        <w:rPr>
          <w:rFonts w:ascii="Garamond" w:hAnsi="Garamond"/>
          <w:sz w:val="24"/>
          <w:szCs w:val="24"/>
        </w:rPr>
        <w:t>ÁŘOVÁ, Daniela</w:t>
      </w:r>
      <w:r w:rsidR="00B7794A" w:rsidRPr="00BB62D9">
        <w:rPr>
          <w:rFonts w:ascii="Garamond" w:hAnsi="Garamond"/>
          <w:i/>
          <w:sz w:val="24"/>
          <w:szCs w:val="24"/>
        </w:rPr>
        <w:t>. Rodina a výživné: vyživovací povinnost rodičů, dětí a dalších příbuzných</w:t>
      </w:r>
      <w:r w:rsidR="00F45B4A" w:rsidRPr="00BB62D9">
        <w:rPr>
          <w:rFonts w:ascii="Garamond" w:hAnsi="Garamond"/>
          <w:sz w:val="24"/>
          <w:szCs w:val="24"/>
        </w:rPr>
        <w:t>. Praha: Leges, 2011.</w:t>
      </w:r>
      <w:r w:rsidR="009B522D" w:rsidRPr="00BB62D9">
        <w:rPr>
          <w:rFonts w:ascii="Garamond" w:hAnsi="Garamond"/>
          <w:sz w:val="24"/>
          <w:szCs w:val="24"/>
        </w:rPr>
        <w:t xml:space="preserve"> 151 s. </w:t>
      </w:r>
    </w:p>
    <w:p w:rsidR="00B7794A" w:rsidRPr="00BB62D9" w:rsidRDefault="00B7794A" w:rsidP="00BB62D9">
      <w:pPr>
        <w:pStyle w:val="Odstavecseseznamem"/>
        <w:numPr>
          <w:ilvl w:val="0"/>
          <w:numId w:val="9"/>
        </w:numPr>
        <w:spacing w:line="360" w:lineRule="auto"/>
        <w:jc w:val="both"/>
        <w:rPr>
          <w:rFonts w:ascii="Garamond" w:hAnsi="Garamond"/>
          <w:sz w:val="24"/>
          <w:szCs w:val="24"/>
        </w:rPr>
      </w:pPr>
      <w:r w:rsidRPr="00BB62D9">
        <w:rPr>
          <w:rFonts w:ascii="Garamond" w:hAnsi="Garamond"/>
          <w:sz w:val="24"/>
          <w:szCs w:val="24"/>
        </w:rPr>
        <w:t xml:space="preserve">MELZER, Filip. </w:t>
      </w:r>
      <w:r w:rsidRPr="00BB62D9">
        <w:rPr>
          <w:rFonts w:ascii="Garamond" w:hAnsi="Garamond"/>
          <w:i/>
          <w:sz w:val="24"/>
          <w:szCs w:val="24"/>
        </w:rPr>
        <w:t>Metodologie nalézání práva. Úvod do právní argumentace</w:t>
      </w:r>
      <w:r w:rsidRPr="00BB62D9">
        <w:rPr>
          <w:rFonts w:ascii="Garamond" w:hAnsi="Garamond"/>
          <w:sz w:val="24"/>
          <w:szCs w:val="24"/>
        </w:rPr>
        <w:t>. 2. vydání, Praha: C. H. Beck, 2011</w:t>
      </w:r>
      <w:r w:rsidR="00F45B4A" w:rsidRPr="00BB62D9">
        <w:rPr>
          <w:rFonts w:ascii="Garamond" w:hAnsi="Garamond"/>
          <w:sz w:val="24"/>
          <w:szCs w:val="24"/>
        </w:rPr>
        <w:t>. 276 s.</w:t>
      </w:r>
    </w:p>
    <w:p w:rsidR="00B7794A" w:rsidRPr="00BB62D9" w:rsidRDefault="00B7794A" w:rsidP="00BB62D9">
      <w:pPr>
        <w:pStyle w:val="Odstavecseseznamem"/>
        <w:numPr>
          <w:ilvl w:val="0"/>
          <w:numId w:val="9"/>
        </w:numPr>
        <w:spacing w:line="360" w:lineRule="auto"/>
        <w:jc w:val="both"/>
        <w:rPr>
          <w:rFonts w:ascii="Garamond" w:hAnsi="Garamond"/>
          <w:sz w:val="24"/>
          <w:szCs w:val="24"/>
        </w:rPr>
      </w:pPr>
      <w:r w:rsidRPr="00BB62D9">
        <w:rPr>
          <w:rFonts w:ascii="Garamond" w:hAnsi="Garamond"/>
          <w:sz w:val="24"/>
          <w:szCs w:val="24"/>
        </w:rPr>
        <w:t xml:space="preserve">SCHÜTZE, R. </w:t>
      </w:r>
      <w:r w:rsidRPr="00BB62D9">
        <w:rPr>
          <w:rFonts w:ascii="Garamond" w:hAnsi="Garamond"/>
          <w:i/>
          <w:sz w:val="24"/>
          <w:szCs w:val="24"/>
        </w:rPr>
        <w:t>European treaties and legislation</w:t>
      </w:r>
      <w:r w:rsidR="009B522D" w:rsidRPr="00BB62D9">
        <w:rPr>
          <w:rFonts w:ascii="Garamond" w:hAnsi="Garamond"/>
          <w:sz w:val="24"/>
          <w:szCs w:val="24"/>
        </w:rPr>
        <w:t>. CUP: Cambridge (UK), 2015</w:t>
      </w:r>
      <w:r w:rsidR="00F45B4A" w:rsidRPr="00BB62D9">
        <w:rPr>
          <w:rFonts w:ascii="Garamond" w:hAnsi="Garamond"/>
          <w:sz w:val="24"/>
          <w:szCs w:val="24"/>
        </w:rPr>
        <w:t xml:space="preserve">. </w:t>
      </w:r>
      <w:r w:rsidR="009B522D" w:rsidRPr="00BB62D9">
        <w:rPr>
          <w:rFonts w:ascii="Garamond" w:hAnsi="Garamond"/>
          <w:sz w:val="24"/>
          <w:szCs w:val="24"/>
        </w:rPr>
        <w:t>793 s.</w:t>
      </w:r>
    </w:p>
    <w:p w:rsidR="009B522D" w:rsidRPr="00BB62D9" w:rsidRDefault="00B7794A" w:rsidP="00BB62D9">
      <w:pPr>
        <w:pStyle w:val="Odstavecseseznamem"/>
        <w:numPr>
          <w:ilvl w:val="0"/>
          <w:numId w:val="9"/>
        </w:numPr>
        <w:spacing w:line="360" w:lineRule="auto"/>
        <w:jc w:val="both"/>
        <w:rPr>
          <w:rFonts w:ascii="Garamond" w:hAnsi="Garamond"/>
          <w:sz w:val="24"/>
          <w:szCs w:val="24"/>
        </w:rPr>
      </w:pPr>
      <w:r w:rsidRPr="00BB62D9">
        <w:rPr>
          <w:rFonts w:ascii="Garamond" w:hAnsi="Garamond"/>
          <w:sz w:val="24"/>
          <w:szCs w:val="24"/>
        </w:rPr>
        <w:t>ŠÍNOVÁ, Renata, ŠMÍD, Ondřej, JURÁŠ, Marek a kolektiv</w:t>
      </w:r>
      <w:r w:rsidRPr="00BB62D9">
        <w:rPr>
          <w:rFonts w:ascii="Garamond" w:hAnsi="Garamond"/>
          <w:i/>
          <w:sz w:val="24"/>
          <w:szCs w:val="24"/>
        </w:rPr>
        <w:t>. Aktuální problémy rodinněprávní regulace: rodičovství, výchova a výživa nezletilého</w:t>
      </w:r>
      <w:r w:rsidRPr="00BB62D9">
        <w:rPr>
          <w:rFonts w:ascii="Garamond" w:hAnsi="Garamond"/>
          <w:sz w:val="24"/>
          <w:szCs w:val="24"/>
        </w:rPr>
        <w:t>. Praha: Leges, 20</w:t>
      </w:r>
      <w:r w:rsidR="00F45B4A" w:rsidRPr="00BB62D9">
        <w:rPr>
          <w:rFonts w:ascii="Garamond" w:hAnsi="Garamond"/>
          <w:sz w:val="24"/>
          <w:szCs w:val="24"/>
        </w:rPr>
        <w:t>13.</w:t>
      </w:r>
      <w:r w:rsidRPr="00BB62D9">
        <w:rPr>
          <w:rFonts w:ascii="Garamond" w:hAnsi="Garamond"/>
          <w:sz w:val="24"/>
          <w:szCs w:val="24"/>
        </w:rPr>
        <w:t xml:space="preserve"> 304 s. </w:t>
      </w:r>
    </w:p>
    <w:p w:rsidR="00B7794A" w:rsidRPr="00BB62D9" w:rsidRDefault="00B7794A" w:rsidP="00BB62D9">
      <w:pPr>
        <w:pStyle w:val="Odstavecseseznamem"/>
        <w:numPr>
          <w:ilvl w:val="0"/>
          <w:numId w:val="9"/>
        </w:numPr>
        <w:spacing w:line="360" w:lineRule="auto"/>
        <w:jc w:val="both"/>
        <w:rPr>
          <w:rFonts w:ascii="Garamond" w:hAnsi="Garamond"/>
          <w:sz w:val="24"/>
          <w:szCs w:val="24"/>
        </w:rPr>
      </w:pPr>
      <w:r w:rsidRPr="00BB62D9">
        <w:rPr>
          <w:rFonts w:ascii="Garamond" w:hAnsi="Garamond"/>
          <w:sz w:val="24"/>
          <w:szCs w:val="24"/>
        </w:rPr>
        <w:t xml:space="preserve">ŠMÍD, Ondřej, ŠÍNOVÁ, Renata. Manželství. Praha: Leges, </w:t>
      </w:r>
      <w:r w:rsidR="00F45B4A" w:rsidRPr="00BB62D9">
        <w:rPr>
          <w:rFonts w:ascii="Garamond" w:hAnsi="Garamond"/>
          <w:sz w:val="24"/>
          <w:szCs w:val="24"/>
        </w:rPr>
        <w:t>2014. 336 s.</w:t>
      </w:r>
    </w:p>
    <w:p w:rsidR="00B7794A" w:rsidRPr="00BB62D9" w:rsidRDefault="00B7794A" w:rsidP="00BB62D9">
      <w:pPr>
        <w:pStyle w:val="Odstavecseseznamem"/>
        <w:numPr>
          <w:ilvl w:val="0"/>
          <w:numId w:val="9"/>
        </w:numPr>
        <w:spacing w:line="360" w:lineRule="auto"/>
        <w:jc w:val="both"/>
        <w:rPr>
          <w:rFonts w:ascii="Garamond" w:hAnsi="Garamond"/>
          <w:sz w:val="24"/>
          <w:szCs w:val="24"/>
        </w:rPr>
      </w:pPr>
      <w:r w:rsidRPr="00BB62D9">
        <w:rPr>
          <w:rFonts w:ascii="Garamond" w:hAnsi="Garamond"/>
          <w:sz w:val="24"/>
          <w:szCs w:val="24"/>
        </w:rPr>
        <w:t xml:space="preserve">VESELÁ, Renata. </w:t>
      </w:r>
      <w:r w:rsidRPr="00BB62D9">
        <w:rPr>
          <w:rFonts w:ascii="Garamond" w:hAnsi="Garamond"/>
          <w:i/>
          <w:sz w:val="24"/>
          <w:szCs w:val="24"/>
        </w:rPr>
        <w:t>Vývoj rodinného práva do roku 1938</w:t>
      </w:r>
      <w:r w:rsidRPr="00BB62D9">
        <w:rPr>
          <w:rFonts w:ascii="Garamond" w:hAnsi="Garamond"/>
          <w:sz w:val="24"/>
          <w:szCs w:val="24"/>
        </w:rPr>
        <w:t>. Brn</w:t>
      </w:r>
      <w:r w:rsidR="00F45B4A" w:rsidRPr="00BB62D9">
        <w:rPr>
          <w:rFonts w:ascii="Garamond" w:hAnsi="Garamond"/>
          <w:sz w:val="24"/>
          <w:szCs w:val="24"/>
        </w:rPr>
        <w:t xml:space="preserve">o: Masarykova univerzita, 1938. 12 s. </w:t>
      </w:r>
    </w:p>
    <w:p w:rsidR="009B522D" w:rsidRDefault="009B522D" w:rsidP="00E3301C">
      <w:pPr>
        <w:pStyle w:val="Nadpis2"/>
        <w:numPr>
          <w:ilvl w:val="1"/>
          <w:numId w:val="1"/>
        </w:numPr>
      </w:pPr>
      <w:bookmarkStart w:id="18" w:name="_Toc476489429"/>
      <w:r>
        <w:t>Odborné články</w:t>
      </w:r>
      <w:bookmarkEnd w:id="18"/>
    </w:p>
    <w:p w:rsidR="005C6908" w:rsidRPr="005C6908" w:rsidRDefault="005C6908" w:rsidP="005C6908">
      <w:pPr>
        <w:pStyle w:val="Bezmezer"/>
        <w:numPr>
          <w:ilvl w:val="0"/>
          <w:numId w:val="8"/>
        </w:numPr>
      </w:pPr>
      <w:r w:rsidRPr="005C6908">
        <w:t xml:space="preserve">CIHLÁŘOVÁ, Ivana. Ministryně spravedlnosti představila návrhy na sjednocení výživného. </w:t>
      </w:r>
      <w:r w:rsidRPr="005C6908">
        <w:rPr>
          <w:i/>
        </w:rPr>
        <w:t>Bulletin advokacie</w:t>
      </w:r>
      <w:r>
        <w:t xml:space="preserve">, 2010, č. 5, s. 5 – 6. </w:t>
      </w:r>
    </w:p>
    <w:p w:rsidR="009B522D" w:rsidRPr="00BB62D9" w:rsidRDefault="009B522D" w:rsidP="00081FC4">
      <w:pPr>
        <w:pStyle w:val="Odstavecseseznamem"/>
        <w:numPr>
          <w:ilvl w:val="0"/>
          <w:numId w:val="8"/>
        </w:numPr>
        <w:spacing w:line="360" w:lineRule="auto"/>
        <w:jc w:val="both"/>
        <w:rPr>
          <w:rFonts w:ascii="Garamond" w:hAnsi="Garamond"/>
          <w:sz w:val="24"/>
          <w:szCs w:val="24"/>
        </w:rPr>
      </w:pPr>
      <w:r w:rsidRPr="00BB62D9">
        <w:rPr>
          <w:rFonts w:ascii="Garamond" w:hAnsi="Garamond"/>
          <w:sz w:val="24"/>
          <w:szCs w:val="24"/>
        </w:rPr>
        <w:t>FRANTÍKOVÁ, Zuzana. Pátý pokus zavedení zálohovaného výživného</w:t>
      </w:r>
      <w:r w:rsidRPr="00BB62D9">
        <w:rPr>
          <w:rFonts w:ascii="Garamond" w:hAnsi="Garamond"/>
          <w:i/>
          <w:sz w:val="24"/>
          <w:szCs w:val="24"/>
        </w:rPr>
        <w:t>. Rekodifikace a praxe</w:t>
      </w:r>
      <w:r w:rsidR="003F743A" w:rsidRPr="00BB62D9">
        <w:rPr>
          <w:rFonts w:ascii="Garamond" w:hAnsi="Garamond"/>
          <w:sz w:val="24"/>
          <w:szCs w:val="24"/>
        </w:rPr>
        <w:t xml:space="preserve">, 2016, roč. 3, č. 6, s. 17 - 20. </w:t>
      </w:r>
    </w:p>
    <w:p w:rsidR="009B522D" w:rsidRDefault="009B522D" w:rsidP="00081FC4">
      <w:pPr>
        <w:pStyle w:val="Odstavecseseznamem"/>
        <w:numPr>
          <w:ilvl w:val="0"/>
          <w:numId w:val="8"/>
        </w:numPr>
        <w:spacing w:line="360" w:lineRule="auto"/>
        <w:jc w:val="both"/>
        <w:rPr>
          <w:rFonts w:ascii="Garamond" w:hAnsi="Garamond"/>
          <w:sz w:val="24"/>
          <w:szCs w:val="24"/>
        </w:rPr>
      </w:pPr>
      <w:r w:rsidRPr="00BB62D9">
        <w:rPr>
          <w:rFonts w:ascii="Garamond" w:hAnsi="Garamond"/>
          <w:sz w:val="24"/>
          <w:szCs w:val="24"/>
        </w:rPr>
        <w:t xml:space="preserve">HAVELKOVÁ, Barbara, CIDLINSKÁ, Kateřina. Genderové aspekty neúspěchu českých návrhů zákonů  upravujících náhradní výživné na dítě. </w:t>
      </w:r>
      <w:r w:rsidRPr="00BB62D9">
        <w:rPr>
          <w:rFonts w:ascii="Garamond" w:hAnsi="Garamond"/>
          <w:i/>
          <w:sz w:val="24"/>
          <w:szCs w:val="24"/>
        </w:rPr>
        <w:t>Gender, rovné příležitosti, výzkum</w:t>
      </w:r>
      <w:r w:rsidR="003F743A" w:rsidRPr="00BB62D9">
        <w:rPr>
          <w:rFonts w:ascii="Garamond" w:hAnsi="Garamond"/>
          <w:sz w:val="24"/>
          <w:szCs w:val="24"/>
        </w:rPr>
        <w:t>, 2010, roč. 11, č. 1, s. 60 - 73.</w:t>
      </w:r>
    </w:p>
    <w:p w:rsidR="00081FC4" w:rsidRPr="00081FC4" w:rsidRDefault="00081FC4" w:rsidP="00081FC4">
      <w:pPr>
        <w:pStyle w:val="Odstavecseseznamem"/>
        <w:numPr>
          <w:ilvl w:val="0"/>
          <w:numId w:val="8"/>
        </w:numPr>
        <w:spacing w:line="360" w:lineRule="auto"/>
        <w:jc w:val="both"/>
        <w:rPr>
          <w:rFonts w:ascii="Garamond" w:hAnsi="Garamond"/>
          <w:sz w:val="24"/>
          <w:szCs w:val="24"/>
        </w:rPr>
      </w:pPr>
      <w:r w:rsidRPr="00081FC4">
        <w:rPr>
          <w:rFonts w:ascii="Garamond" w:hAnsi="Garamond"/>
          <w:sz w:val="24"/>
          <w:szCs w:val="24"/>
        </w:rPr>
        <w:t xml:space="preserve">KORNEL, Martin. Kam kráčíš vyživovací povinnosti rodičů k nezletilým dětem? </w:t>
      </w:r>
      <w:r w:rsidRPr="00081FC4">
        <w:rPr>
          <w:rFonts w:ascii="Garamond" w:hAnsi="Garamond"/>
          <w:i/>
          <w:sz w:val="24"/>
          <w:szCs w:val="24"/>
        </w:rPr>
        <w:t>Právní rozhledy</w:t>
      </w:r>
      <w:r w:rsidRPr="00081FC4">
        <w:rPr>
          <w:rFonts w:ascii="Garamond" w:hAnsi="Garamond"/>
          <w:sz w:val="24"/>
          <w:szCs w:val="24"/>
        </w:rPr>
        <w:t>, 2011, roč. 19, č. 3, s. 82 – 87.</w:t>
      </w:r>
    </w:p>
    <w:p w:rsidR="009B522D" w:rsidRPr="00BB62D9" w:rsidRDefault="009B522D" w:rsidP="00081FC4">
      <w:pPr>
        <w:pStyle w:val="Odstavecseseznamem"/>
        <w:numPr>
          <w:ilvl w:val="0"/>
          <w:numId w:val="8"/>
        </w:numPr>
        <w:spacing w:line="360" w:lineRule="auto"/>
        <w:jc w:val="both"/>
        <w:rPr>
          <w:rFonts w:ascii="Garamond" w:hAnsi="Garamond"/>
          <w:sz w:val="24"/>
          <w:szCs w:val="24"/>
        </w:rPr>
      </w:pPr>
      <w:r w:rsidRPr="00BB62D9">
        <w:rPr>
          <w:rFonts w:ascii="Garamond" w:hAnsi="Garamond"/>
          <w:sz w:val="24"/>
          <w:szCs w:val="24"/>
        </w:rPr>
        <w:t xml:space="preserve">KRÁLÍČKOVÁ, Zdeňka, TELEC, Ivo. Výživné v novém občanském zákoníku. </w:t>
      </w:r>
      <w:r w:rsidRPr="00BB62D9">
        <w:rPr>
          <w:rFonts w:ascii="Garamond" w:hAnsi="Garamond"/>
          <w:i/>
          <w:sz w:val="24"/>
          <w:szCs w:val="24"/>
        </w:rPr>
        <w:t>Bulletin advokacie</w:t>
      </w:r>
      <w:r w:rsidR="003F743A" w:rsidRPr="00BB62D9">
        <w:rPr>
          <w:rFonts w:ascii="Garamond" w:hAnsi="Garamond"/>
          <w:sz w:val="24"/>
          <w:szCs w:val="24"/>
        </w:rPr>
        <w:t>, 2014, č. 3, s. 23 - 31.</w:t>
      </w:r>
    </w:p>
    <w:p w:rsidR="0025754A" w:rsidRPr="0025754A" w:rsidRDefault="0025754A" w:rsidP="0025754A">
      <w:pPr>
        <w:pStyle w:val="Odstavecseseznamem"/>
        <w:numPr>
          <w:ilvl w:val="0"/>
          <w:numId w:val="8"/>
        </w:numPr>
        <w:spacing w:line="360" w:lineRule="auto"/>
        <w:jc w:val="both"/>
        <w:rPr>
          <w:rFonts w:ascii="Garamond" w:hAnsi="Garamond"/>
          <w:sz w:val="24"/>
          <w:szCs w:val="24"/>
        </w:rPr>
      </w:pPr>
      <w:r w:rsidRPr="0025754A">
        <w:rPr>
          <w:rFonts w:ascii="Garamond" w:hAnsi="Garamond"/>
          <w:sz w:val="24"/>
          <w:szCs w:val="24"/>
        </w:rPr>
        <w:lastRenderedPageBreak/>
        <w:t xml:space="preserve">NOVÁ, Hana. Vyživovací povinnost obávaná i opomíjená. </w:t>
      </w:r>
      <w:r w:rsidRPr="0025754A">
        <w:rPr>
          <w:rFonts w:ascii="Garamond" w:hAnsi="Garamond"/>
          <w:i/>
          <w:sz w:val="24"/>
          <w:szCs w:val="24"/>
        </w:rPr>
        <w:t>Bulletin Advokacie</w:t>
      </w:r>
      <w:r w:rsidRPr="0025754A">
        <w:rPr>
          <w:rFonts w:ascii="Garamond" w:hAnsi="Garamond"/>
          <w:sz w:val="24"/>
          <w:szCs w:val="24"/>
        </w:rPr>
        <w:t>, 2008, roč. 2008, č. 1-2, s. 31 – 41.</w:t>
      </w:r>
    </w:p>
    <w:p w:rsidR="009B522D" w:rsidRPr="007B3B54" w:rsidRDefault="009B522D" w:rsidP="0025754A">
      <w:pPr>
        <w:pStyle w:val="Odstavecseseznamem"/>
        <w:numPr>
          <w:ilvl w:val="0"/>
          <w:numId w:val="8"/>
        </w:numPr>
        <w:spacing w:line="360" w:lineRule="auto"/>
        <w:jc w:val="both"/>
        <w:rPr>
          <w:rFonts w:ascii="Garamond" w:hAnsi="Garamond"/>
          <w:sz w:val="24"/>
          <w:szCs w:val="24"/>
        </w:rPr>
      </w:pPr>
      <w:r w:rsidRPr="007B3B54">
        <w:rPr>
          <w:rFonts w:ascii="Garamond" w:hAnsi="Garamond"/>
          <w:sz w:val="24"/>
          <w:szCs w:val="24"/>
        </w:rPr>
        <w:t xml:space="preserve">STEHLÍK, Ondřej. Zálohování výživného státem. </w:t>
      </w:r>
      <w:r w:rsidRPr="007B3B54">
        <w:rPr>
          <w:rFonts w:ascii="Garamond" w:hAnsi="Garamond"/>
          <w:i/>
          <w:sz w:val="24"/>
          <w:szCs w:val="24"/>
        </w:rPr>
        <w:t>Právní rozhledy</w:t>
      </w:r>
      <w:r w:rsidR="003F743A" w:rsidRPr="007B3B54">
        <w:rPr>
          <w:rFonts w:ascii="Garamond" w:hAnsi="Garamond"/>
          <w:sz w:val="24"/>
          <w:szCs w:val="24"/>
        </w:rPr>
        <w:t>, 2013, roč. 20, č. 5, s.</w:t>
      </w:r>
      <w:r w:rsidR="007B3B54" w:rsidRPr="007B3B54">
        <w:rPr>
          <w:rFonts w:ascii="Garamond" w:hAnsi="Garamond"/>
          <w:sz w:val="24"/>
          <w:szCs w:val="24"/>
        </w:rPr>
        <w:t xml:space="preserve"> 159 – 165.</w:t>
      </w:r>
      <w:r w:rsidR="003F743A" w:rsidRPr="007B3B54">
        <w:rPr>
          <w:rFonts w:ascii="Garamond" w:hAnsi="Garamond"/>
          <w:sz w:val="24"/>
          <w:szCs w:val="24"/>
        </w:rPr>
        <w:t xml:space="preserve"> </w:t>
      </w:r>
    </w:p>
    <w:p w:rsidR="009B522D" w:rsidRDefault="009B522D" w:rsidP="0025754A">
      <w:pPr>
        <w:pStyle w:val="Odstavecseseznamem"/>
        <w:numPr>
          <w:ilvl w:val="0"/>
          <w:numId w:val="8"/>
        </w:numPr>
        <w:spacing w:line="360" w:lineRule="auto"/>
        <w:jc w:val="both"/>
        <w:rPr>
          <w:rFonts w:ascii="Garamond" w:hAnsi="Garamond"/>
          <w:sz w:val="24"/>
          <w:szCs w:val="24"/>
        </w:rPr>
      </w:pPr>
      <w:r w:rsidRPr="00BB62D9">
        <w:rPr>
          <w:rFonts w:ascii="Garamond" w:hAnsi="Garamond"/>
          <w:sz w:val="24"/>
          <w:szCs w:val="24"/>
        </w:rPr>
        <w:t xml:space="preserve">ŠMÍD, Ondřej. Vybrané problematické otázky rodičovské odpovědnosti v NOZ. </w:t>
      </w:r>
      <w:r w:rsidRPr="00BB62D9">
        <w:rPr>
          <w:rFonts w:ascii="Garamond" w:hAnsi="Garamond"/>
          <w:i/>
          <w:sz w:val="24"/>
          <w:szCs w:val="24"/>
        </w:rPr>
        <w:t>Acta Iuridica Olomucensia</w:t>
      </w:r>
      <w:r w:rsidRPr="00BB62D9">
        <w:rPr>
          <w:rFonts w:ascii="Garamond" w:hAnsi="Garamond"/>
          <w:sz w:val="24"/>
          <w:szCs w:val="24"/>
        </w:rPr>
        <w:t xml:space="preserve">, 2014, roč. 9, </w:t>
      </w:r>
      <w:r w:rsidR="003F743A" w:rsidRPr="00BB62D9">
        <w:rPr>
          <w:rFonts w:ascii="Garamond" w:hAnsi="Garamond"/>
          <w:sz w:val="24"/>
          <w:szCs w:val="24"/>
        </w:rPr>
        <w:t>č. 2, s. 49 – 60.</w:t>
      </w:r>
    </w:p>
    <w:p w:rsidR="00083421" w:rsidRPr="00BB62D9" w:rsidRDefault="00083421" w:rsidP="0025754A">
      <w:pPr>
        <w:pStyle w:val="Odstavecseseznamem"/>
        <w:numPr>
          <w:ilvl w:val="0"/>
          <w:numId w:val="8"/>
        </w:numPr>
        <w:spacing w:line="360" w:lineRule="auto"/>
        <w:jc w:val="both"/>
        <w:rPr>
          <w:rFonts w:ascii="Garamond" w:hAnsi="Garamond"/>
          <w:sz w:val="24"/>
          <w:szCs w:val="24"/>
        </w:rPr>
      </w:pPr>
      <w:r w:rsidRPr="00083421">
        <w:rPr>
          <w:rFonts w:ascii="Garamond" w:hAnsi="Garamond"/>
          <w:sz w:val="24"/>
          <w:szCs w:val="24"/>
        </w:rPr>
        <w:t xml:space="preserve">VENCLOVÁ, Petra. Teoretické úvahy o koncepci právní úpravy rozsahu výživného. </w:t>
      </w:r>
      <w:r w:rsidRPr="00083421">
        <w:rPr>
          <w:rFonts w:ascii="Garamond" w:hAnsi="Garamond"/>
          <w:i/>
          <w:sz w:val="24"/>
          <w:szCs w:val="24"/>
        </w:rPr>
        <w:t>Právo a rodina</w:t>
      </w:r>
      <w:r w:rsidRPr="00083421">
        <w:rPr>
          <w:rFonts w:ascii="Garamond" w:hAnsi="Garamond"/>
          <w:sz w:val="24"/>
          <w:szCs w:val="24"/>
        </w:rPr>
        <w:t xml:space="preserve">, 2007, roč. 9, č. 5, str. </w:t>
      </w:r>
      <w:r>
        <w:rPr>
          <w:rFonts w:ascii="Garamond" w:hAnsi="Garamond"/>
          <w:sz w:val="24"/>
          <w:szCs w:val="24"/>
        </w:rPr>
        <w:t>20 – 23.</w:t>
      </w:r>
    </w:p>
    <w:p w:rsidR="00B527A8" w:rsidRDefault="00B527A8" w:rsidP="00E3301C">
      <w:pPr>
        <w:pStyle w:val="Nadpis2"/>
        <w:numPr>
          <w:ilvl w:val="1"/>
          <w:numId w:val="1"/>
        </w:numPr>
      </w:pPr>
      <w:bookmarkStart w:id="19" w:name="_Toc476489430"/>
      <w:r>
        <w:t>Komentáře</w:t>
      </w:r>
      <w:bookmarkEnd w:id="19"/>
    </w:p>
    <w:p w:rsidR="00BB62D9" w:rsidRPr="00BB62D9" w:rsidRDefault="00B527A8" w:rsidP="00BB62D9">
      <w:pPr>
        <w:pStyle w:val="Odstavecseseznamem"/>
        <w:numPr>
          <w:ilvl w:val="0"/>
          <w:numId w:val="7"/>
        </w:numPr>
        <w:spacing w:line="360" w:lineRule="auto"/>
        <w:jc w:val="both"/>
        <w:rPr>
          <w:rFonts w:ascii="Garamond" w:hAnsi="Garamond"/>
          <w:sz w:val="24"/>
          <w:szCs w:val="24"/>
        </w:rPr>
      </w:pPr>
      <w:r w:rsidRPr="00BB62D9">
        <w:rPr>
          <w:rFonts w:ascii="Garamond" w:hAnsi="Garamond"/>
          <w:sz w:val="24"/>
          <w:szCs w:val="24"/>
        </w:rPr>
        <w:t xml:space="preserve">HRUŠÁKOVÁ, Milana a kol. </w:t>
      </w:r>
      <w:r w:rsidRPr="00BB62D9">
        <w:rPr>
          <w:rFonts w:ascii="Garamond" w:hAnsi="Garamond"/>
          <w:i/>
          <w:sz w:val="24"/>
          <w:szCs w:val="24"/>
        </w:rPr>
        <w:t>Občanský zákoník II. Rodinné právo (§ 655-975). Komentář.</w:t>
      </w:r>
      <w:r w:rsidRPr="00BB62D9">
        <w:rPr>
          <w:rFonts w:ascii="Garamond" w:hAnsi="Garamond"/>
          <w:sz w:val="24"/>
          <w:szCs w:val="24"/>
        </w:rPr>
        <w:t xml:space="preserve"> 1. vydání. Praha: C. H.  Beck, 2014. 1380 s.</w:t>
      </w:r>
    </w:p>
    <w:p w:rsidR="00B527A8" w:rsidRPr="00BB62D9" w:rsidRDefault="00B527A8" w:rsidP="00BB62D9">
      <w:pPr>
        <w:pStyle w:val="Odstavecseseznamem"/>
        <w:numPr>
          <w:ilvl w:val="0"/>
          <w:numId w:val="7"/>
        </w:numPr>
        <w:spacing w:line="360" w:lineRule="auto"/>
        <w:jc w:val="both"/>
        <w:rPr>
          <w:rFonts w:ascii="Garamond" w:hAnsi="Garamond"/>
          <w:sz w:val="24"/>
          <w:szCs w:val="24"/>
        </w:rPr>
      </w:pPr>
      <w:r w:rsidRPr="00BB62D9">
        <w:rPr>
          <w:rFonts w:ascii="Garamond" w:hAnsi="Garamond"/>
          <w:sz w:val="24"/>
          <w:szCs w:val="24"/>
        </w:rPr>
        <w:t xml:space="preserve">HULMÁK, Milan a kol. </w:t>
      </w:r>
      <w:r w:rsidRPr="00BB62D9">
        <w:rPr>
          <w:rFonts w:ascii="Garamond" w:hAnsi="Garamond"/>
          <w:i/>
          <w:sz w:val="24"/>
          <w:szCs w:val="24"/>
        </w:rPr>
        <w:t>Občanský zákoník V. Závazkové právo. Obecná část (§ 1721-2054). Komentář</w:t>
      </w:r>
      <w:r w:rsidRPr="00BB62D9">
        <w:rPr>
          <w:rFonts w:ascii="Garamond" w:hAnsi="Garamond"/>
          <w:sz w:val="24"/>
          <w:szCs w:val="24"/>
        </w:rPr>
        <w:t>. 1. vydá</w:t>
      </w:r>
      <w:r w:rsidR="00A337DB">
        <w:rPr>
          <w:rFonts w:ascii="Garamond" w:hAnsi="Garamond"/>
          <w:sz w:val="24"/>
          <w:szCs w:val="24"/>
        </w:rPr>
        <w:t>ní. Praha: C. H. Beck, 2014. 1344 s.</w:t>
      </w:r>
    </w:p>
    <w:p w:rsidR="00B527A8" w:rsidRDefault="00B527A8" w:rsidP="00BB62D9">
      <w:pPr>
        <w:pStyle w:val="Odstavecseseznamem"/>
        <w:numPr>
          <w:ilvl w:val="0"/>
          <w:numId w:val="7"/>
        </w:numPr>
        <w:spacing w:line="360" w:lineRule="auto"/>
        <w:jc w:val="both"/>
        <w:rPr>
          <w:rFonts w:ascii="Garamond" w:hAnsi="Garamond"/>
          <w:sz w:val="24"/>
          <w:szCs w:val="24"/>
        </w:rPr>
      </w:pPr>
      <w:r w:rsidRPr="00BB62D9">
        <w:rPr>
          <w:rFonts w:ascii="Garamond" w:hAnsi="Garamond"/>
          <w:sz w:val="24"/>
          <w:szCs w:val="24"/>
        </w:rPr>
        <w:t xml:space="preserve">MELZER, Filip, TÉGL, Petr a kolektiv. </w:t>
      </w:r>
      <w:r w:rsidRPr="00BB62D9">
        <w:rPr>
          <w:rFonts w:ascii="Garamond" w:hAnsi="Garamond"/>
          <w:i/>
          <w:sz w:val="24"/>
          <w:szCs w:val="24"/>
        </w:rPr>
        <w:t>Občanský zákoník- velký komentář. Svazek IV. § 655- 975.</w:t>
      </w:r>
      <w:r w:rsidRPr="00BB62D9">
        <w:rPr>
          <w:rFonts w:ascii="Garamond" w:hAnsi="Garamond"/>
          <w:sz w:val="24"/>
          <w:szCs w:val="24"/>
        </w:rPr>
        <w:t xml:space="preserve"> Praha: Leges, 2016. 2064 s. </w:t>
      </w:r>
    </w:p>
    <w:p w:rsidR="007B4D03" w:rsidRPr="00BB62D9" w:rsidRDefault="007B4D03" w:rsidP="007B4D03">
      <w:pPr>
        <w:pStyle w:val="Odstavecseseznamem"/>
        <w:numPr>
          <w:ilvl w:val="0"/>
          <w:numId w:val="7"/>
        </w:numPr>
        <w:spacing w:line="360" w:lineRule="auto"/>
        <w:jc w:val="both"/>
        <w:rPr>
          <w:rFonts w:ascii="Garamond" w:hAnsi="Garamond"/>
          <w:sz w:val="24"/>
          <w:szCs w:val="24"/>
        </w:rPr>
      </w:pPr>
      <w:r w:rsidRPr="007B4D03">
        <w:rPr>
          <w:rFonts w:ascii="Garamond" w:hAnsi="Garamond"/>
          <w:sz w:val="24"/>
          <w:szCs w:val="24"/>
        </w:rPr>
        <w:t xml:space="preserve">ROUČEK, František, SEDLÁČEK, Jaromír a kol. </w:t>
      </w:r>
      <w:r w:rsidRPr="007B4D03">
        <w:rPr>
          <w:rFonts w:ascii="Garamond" w:hAnsi="Garamond"/>
          <w:i/>
          <w:sz w:val="24"/>
          <w:szCs w:val="24"/>
        </w:rPr>
        <w:t>Komentář k Československému obecnému zákoníku občanskému a občanské právo platné na Slovensku a v Podkarpatské Rusi</w:t>
      </w:r>
      <w:r w:rsidRPr="007B4D03">
        <w:rPr>
          <w:rFonts w:ascii="Garamond" w:hAnsi="Garamond"/>
          <w:sz w:val="24"/>
          <w:szCs w:val="24"/>
        </w:rPr>
        <w:t>. Reprint původního v</w:t>
      </w:r>
      <w:r>
        <w:rPr>
          <w:rFonts w:ascii="Garamond" w:hAnsi="Garamond"/>
          <w:sz w:val="24"/>
          <w:szCs w:val="24"/>
        </w:rPr>
        <w:t>ydání, Praha: ASPI, 2002. 5424 s.</w:t>
      </w:r>
    </w:p>
    <w:p w:rsidR="00B527A8" w:rsidRDefault="00B527A8" w:rsidP="007B4D03">
      <w:pPr>
        <w:pStyle w:val="Odstavecseseznamem"/>
        <w:numPr>
          <w:ilvl w:val="0"/>
          <w:numId w:val="7"/>
        </w:numPr>
        <w:spacing w:line="360" w:lineRule="auto"/>
        <w:jc w:val="both"/>
        <w:rPr>
          <w:rFonts w:ascii="Garamond" w:hAnsi="Garamond"/>
          <w:sz w:val="24"/>
          <w:szCs w:val="24"/>
        </w:rPr>
      </w:pPr>
      <w:r w:rsidRPr="00BB62D9">
        <w:rPr>
          <w:rFonts w:ascii="Garamond" w:hAnsi="Garamond"/>
          <w:sz w:val="24"/>
          <w:szCs w:val="24"/>
        </w:rPr>
        <w:t xml:space="preserve">ŠVESTKA, Jiří a kol. </w:t>
      </w:r>
      <w:r w:rsidRPr="00BB62D9">
        <w:rPr>
          <w:rFonts w:ascii="Garamond" w:hAnsi="Garamond"/>
          <w:i/>
          <w:sz w:val="24"/>
          <w:szCs w:val="24"/>
        </w:rPr>
        <w:t>Občanský zákoník. Komentář. Svazek II</w:t>
      </w:r>
      <w:r w:rsidRPr="00BB62D9">
        <w:rPr>
          <w:rFonts w:ascii="Garamond" w:hAnsi="Garamond"/>
          <w:sz w:val="24"/>
          <w:szCs w:val="24"/>
        </w:rPr>
        <w:t xml:space="preserve">. Praha: Wolters Kluwer, a.s., 2014. 752 s. </w:t>
      </w:r>
    </w:p>
    <w:p w:rsidR="00B124E9" w:rsidRPr="00BB62D9" w:rsidRDefault="00B124E9" w:rsidP="007B4D03">
      <w:pPr>
        <w:pStyle w:val="Odstavecseseznamem"/>
        <w:numPr>
          <w:ilvl w:val="0"/>
          <w:numId w:val="7"/>
        </w:numPr>
        <w:spacing w:line="360" w:lineRule="auto"/>
        <w:jc w:val="both"/>
        <w:rPr>
          <w:rFonts w:ascii="Garamond" w:hAnsi="Garamond"/>
          <w:sz w:val="24"/>
          <w:szCs w:val="24"/>
        </w:rPr>
      </w:pPr>
      <w:r w:rsidRPr="00B124E9">
        <w:rPr>
          <w:rFonts w:ascii="Garamond" w:hAnsi="Garamond"/>
          <w:sz w:val="24"/>
          <w:szCs w:val="24"/>
        </w:rPr>
        <w:t xml:space="preserve">PAVELKOVÁ, Bronislava. </w:t>
      </w:r>
      <w:r w:rsidRPr="00B124E9">
        <w:rPr>
          <w:rFonts w:ascii="Garamond" w:hAnsi="Garamond"/>
          <w:i/>
          <w:sz w:val="24"/>
          <w:szCs w:val="24"/>
        </w:rPr>
        <w:t>Zákon o rodine. Komentár.</w:t>
      </w:r>
      <w:r w:rsidRPr="00B124E9">
        <w:rPr>
          <w:rFonts w:ascii="Garamond" w:hAnsi="Garamond"/>
          <w:sz w:val="24"/>
          <w:szCs w:val="24"/>
        </w:rPr>
        <w:t xml:space="preserve"> 1. vydá</w:t>
      </w:r>
      <w:r>
        <w:rPr>
          <w:rFonts w:ascii="Garamond" w:hAnsi="Garamond"/>
          <w:sz w:val="24"/>
          <w:szCs w:val="24"/>
        </w:rPr>
        <w:t>ní. Praha: C. H. Beck, 2011. 640 s.</w:t>
      </w:r>
    </w:p>
    <w:p w:rsidR="00BB62D9" w:rsidRDefault="00BB62D9" w:rsidP="00E3301C">
      <w:pPr>
        <w:pStyle w:val="Nadpis2"/>
        <w:numPr>
          <w:ilvl w:val="1"/>
          <w:numId w:val="1"/>
        </w:numPr>
      </w:pPr>
      <w:bookmarkStart w:id="20" w:name="_Toc476489431"/>
      <w:r>
        <w:t>Právní předpisy</w:t>
      </w:r>
      <w:bookmarkEnd w:id="20"/>
    </w:p>
    <w:p w:rsidR="00BB62D9" w:rsidRPr="00BB62D9" w:rsidRDefault="00BB62D9" w:rsidP="00BB62D9">
      <w:pPr>
        <w:pStyle w:val="Odstavecseseznamem"/>
        <w:numPr>
          <w:ilvl w:val="0"/>
          <w:numId w:val="7"/>
        </w:numPr>
        <w:spacing w:after="0" w:line="360" w:lineRule="auto"/>
        <w:jc w:val="both"/>
        <w:rPr>
          <w:rFonts w:ascii="Garamond" w:eastAsia="Calibri" w:hAnsi="Garamond" w:cs="Times New Roman"/>
          <w:sz w:val="24"/>
        </w:rPr>
      </w:pPr>
      <w:r w:rsidRPr="00BB62D9">
        <w:rPr>
          <w:rFonts w:ascii="Garamond" w:eastAsia="Calibri" w:hAnsi="Garamond" w:cs="Times New Roman"/>
          <w:sz w:val="24"/>
        </w:rPr>
        <w:t>Listina základních práv a svobod vyhlášená jako součást ústavního pořádku České republiky s usnesením předsednictva České národní rady č. 2/1993 Sb.</w:t>
      </w:r>
    </w:p>
    <w:p w:rsidR="00BB62D9" w:rsidRPr="00BB62D9" w:rsidRDefault="00BB62D9" w:rsidP="00BB62D9">
      <w:pPr>
        <w:pStyle w:val="Odstavecseseznamem"/>
        <w:numPr>
          <w:ilvl w:val="0"/>
          <w:numId w:val="7"/>
        </w:numPr>
        <w:spacing w:after="0" w:line="360" w:lineRule="auto"/>
        <w:jc w:val="both"/>
        <w:rPr>
          <w:rFonts w:ascii="Garamond" w:eastAsia="Calibri" w:hAnsi="Garamond" w:cs="Times New Roman"/>
          <w:sz w:val="24"/>
        </w:rPr>
      </w:pPr>
      <w:r w:rsidRPr="00BB62D9">
        <w:rPr>
          <w:rFonts w:ascii="Garamond" w:eastAsia="Calibri" w:hAnsi="Garamond" w:cs="Times New Roman"/>
          <w:sz w:val="24"/>
        </w:rPr>
        <w:t>Úmluva o právech dítěte - sdělení federálního ministerstva zahraničních věcí o sjednání Úmluvy o právech dítěte publikované pod č. 104/1991 Sb.</w:t>
      </w:r>
    </w:p>
    <w:p w:rsidR="00BB62D9" w:rsidRPr="00BB62D9" w:rsidRDefault="00BB62D9" w:rsidP="00BB62D9">
      <w:pPr>
        <w:pStyle w:val="Odstavecseseznamem"/>
        <w:numPr>
          <w:ilvl w:val="0"/>
          <w:numId w:val="7"/>
        </w:numPr>
        <w:spacing w:after="0" w:line="360" w:lineRule="auto"/>
        <w:jc w:val="both"/>
        <w:rPr>
          <w:rFonts w:ascii="Garamond" w:eastAsia="Calibri" w:hAnsi="Garamond" w:cs="Times New Roman"/>
          <w:sz w:val="24"/>
        </w:rPr>
      </w:pPr>
      <w:r w:rsidRPr="00BB62D9">
        <w:rPr>
          <w:rFonts w:ascii="Garamond" w:eastAsia="Calibri" w:hAnsi="Garamond" w:cs="Times New Roman"/>
          <w:sz w:val="24"/>
        </w:rPr>
        <w:t>zákon č. 120/2001 Sb., o soudních exekutorech a exekuční činnosti (</w:t>
      </w:r>
      <w:r w:rsidRPr="00BB62D9">
        <w:rPr>
          <w:rFonts w:ascii="Garamond" w:eastAsia="Calibri" w:hAnsi="Garamond" w:cs="Times New Roman"/>
          <w:bCs/>
          <w:sz w:val="24"/>
        </w:rPr>
        <w:t>exekuční řád</w:t>
      </w:r>
      <w:r w:rsidRPr="00BB62D9">
        <w:rPr>
          <w:rFonts w:ascii="Garamond" w:eastAsia="Calibri" w:hAnsi="Garamond" w:cs="Times New Roman"/>
          <w:sz w:val="24"/>
        </w:rPr>
        <w:t>)</w:t>
      </w:r>
    </w:p>
    <w:p w:rsidR="00BB62D9" w:rsidRPr="00BB62D9" w:rsidRDefault="00BB62D9" w:rsidP="00BB62D9">
      <w:pPr>
        <w:pStyle w:val="Odstavecseseznamem"/>
        <w:numPr>
          <w:ilvl w:val="0"/>
          <w:numId w:val="7"/>
        </w:numPr>
        <w:spacing w:after="0" w:line="360" w:lineRule="auto"/>
        <w:jc w:val="both"/>
        <w:rPr>
          <w:rFonts w:ascii="Garamond" w:eastAsia="Calibri" w:hAnsi="Garamond" w:cs="Times New Roman"/>
          <w:sz w:val="24"/>
        </w:rPr>
      </w:pPr>
      <w:r w:rsidRPr="00BB62D9">
        <w:rPr>
          <w:rFonts w:ascii="Garamond" w:eastAsia="Calibri" w:hAnsi="Garamond" w:cs="Times New Roman"/>
          <w:sz w:val="24"/>
        </w:rPr>
        <w:t>zákon č. 182/2006 Sb., o úpadku a způsobech jeho řešení (insolvenční zákon)</w:t>
      </w:r>
    </w:p>
    <w:p w:rsidR="00BB62D9" w:rsidRPr="004A2FD7" w:rsidRDefault="00BB62D9" w:rsidP="00BB62D9">
      <w:pPr>
        <w:pStyle w:val="Bezmezer"/>
        <w:numPr>
          <w:ilvl w:val="0"/>
          <w:numId w:val="7"/>
        </w:numPr>
      </w:pPr>
      <w:r w:rsidRPr="004A2FD7">
        <w:t>zákon č. 89/2012 Sb., občanský zákoník</w:t>
      </w:r>
    </w:p>
    <w:p w:rsidR="00BB62D9" w:rsidRPr="00BB62D9" w:rsidRDefault="00BB62D9" w:rsidP="00BB62D9">
      <w:pPr>
        <w:pStyle w:val="Odstavecseseznamem"/>
        <w:numPr>
          <w:ilvl w:val="0"/>
          <w:numId w:val="7"/>
        </w:numPr>
        <w:spacing w:after="0" w:line="360" w:lineRule="auto"/>
        <w:jc w:val="both"/>
        <w:rPr>
          <w:rFonts w:ascii="Garamond" w:eastAsia="Calibri" w:hAnsi="Garamond" w:cs="Times New Roman"/>
          <w:sz w:val="24"/>
        </w:rPr>
      </w:pPr>
      <w:r w:rsidRPr="00BB62D9">
        <w:rPr>
          <w:rFonts w:ascii="Garamond" w:eastAsia="Calibri" w:hAnsi="Garamond" w:cs="Times New Roman"/>
          <w:sz w:val="24"/>
        </w:rPr>
        <w:t>zákon č. 99/1963 Sb., občanský soudní řád</w:t>
      </w:r>
    </w:p>
    <w:p w:rsidR="00BB62D9" w:rsidRPr="00BB62D9" w:rsidRDefault="00BB62D9" w:rsidP="00BB62D9">
      <w:pPr>
        <w:pStyle w:val="Odstavecseseznamem"/>
        <w:numPr>
          <w:ilvl w:val="0"/>
          <w:numId w:val="7"/>
        </w:numPr>
        <w:spacing w:after="0" w:line="360" w:lineRule="auto"/>
        <w:jc w:val="both"/>
        <w:rPr>
          <w:rFonts w:ascii="Garamond" w:eastAsia="Calibri" w:hAnsi="Garamond" w:cs="Times New Roman"/>
          <w:sz w:val="24"/>
        </w:rPr>
      </w:pPr>
      <w:r w:rsidRPr="00BB62D9">
        <w:rPr>
          <w:rFonts w:ascii="Garamond" w:eastAsia="Calibri" w:hAnsi="Garamond" w:cs="Times New Roman"/>
          <w:sz w:val="24"/>
        </w:rPr>
        <w:t>zákon č. 40/1964 Sb., občanský zákoník</w:t>
      </w:r>
    </w:p>
    <w:p w:rsidR="00BB62D9" w:rsidRPr="00BB62D9" w:rsidRDefault="00BB62D9" w:rsidP="00BB62D9">
      <w:pPr>
        <w:pStyle w:val="Odstavecseseznamem"/>
        <w:numPr>
          <w:ilvl w:val="0"/>
          <w:numId w:val="7"/>
        </w:numPr>
        <w:spacing w:after="0" w:line="360" w:lineRule="auto"/>
        <w:jc w:val="both"/>
        <w:rPr>
          <w:rFonts w:ascii="Garamond" w:eastAsia="Calibri" w:hAnsi="Garamond" w:cs="Times New Roman"/>
          <w:sz w:val="24"/>
        </w:rPr>
      </w:pPr>
      <w:r w:rsidRPr="00BB62D9">
        <w:rPr>
          <w:rFonts w:ascii="Garamond" w:eastAsia="Calibri" w:hAnsi="Garamond" w:cs="Times New Roman"/>
          <w:sz w:val="24"/>
        </w:rPr>
        <w:t>zákon č. 946/1811 ř. z., všeobecný zákoník občanský</w:t>
      </w:r>
    </w:p>
    <w:p w:rsidR="00BB62D9" w:rsidRPr="00BB62D9" w:rsidRDefault="00BB62D9" w:rsidP="00BB62D9">
      <w:pPr>
        <w:pStyle w:val="Odstavecseseznamem"/>
        <w:numPr>
          <w:ilvl w:val="0"/>
          <w:numId w:val="7"/>
        </w:numPr>
        <w:spacing w:after="0" w:line="360" w:lineRule="auto"/>
        <w:jc w:val="both"/>
        <w:rPr>
          <w:rFonts w:ascii="Garamond" w:eastAsia="Calibri" w:hAnsi="Garamond" w:cs="Times New Roman"/>
          <w:sz w:val="24"/>
        </w:rPr>
      </w:pPr>
      <w:r w:rsidRPr="00BB62D9">
        <w:rPr>
          <w:rFonts w:ascii="Garamond" w:eastAsia="Calibri" w:hAnsi="Garamond" w:cs="Times New Roman"/>
          <w:sz w:val="24"/>
        </w:rPr>
        <w:lastRenderedPageBreak/>
        <w:t>zákon č. 40/2009 Sb., trestní zákoník</w:t>
      </w:r>
    </w:p>
    <w:p w:rsidR="00BB62D9" w:rsidRPr="00BB62D9" w:rsidRDefault="00BB62D9" w:rsidP="00BB62D9">
      <w:pPr>
        <w:pStyle w:val="Odstavecseseznamem"/>
        <w:numPr>
          <w:ilvl w:val="0"/>
          <w:numId w:val="7"/>
        </w:numPr>
        <w:spacing w:after="0" w:line="360" w:lineRule="auto"/>
        <w:jc w:val="both"/>
        <w:rPr>
          <w:rFonts w:ascii="Garamond" w:eastAsia="Calibri" w:hAnsi="Garamond" w:cs="Times New Roman"/>
          <w:sz w:val="24"/>
        </w:rPr>
      </w:pPr>
      <w:r w:rsidRPr="00BB62D9">
        <w:rPr>
          <w:rFonts w:ascii="Garamond" w:eastAsia="Calibri" w:hAnsi="Garamond" w:cs="Times New Roman"/>
          <w:sz w:val="24"/>
        </w:rPr>
        <w:t>zákon č. 94/1963 Sb., o rodině</w:t>
      </w:r>
    </w:p>
    <w:p w:rsidR="00BB62D9" w:rsidRDefault="00BB62D9" w:rsidP="00BB62D9">
      <w:pPr>
        <w:pStyle w:val="Odstavecseseznamem"/>
        <w:numPr>
          <w:ilvl w:val="0"/>
          <w:numId w:val="7"/>
        </w:numPr>
        <w:spacing w:after="0" w:line="360" w:lineRule="auto"/>
        <w:jc w:val="both"/>
        <w:rPr>
          <w:rFonts w:ascii="Garamond" w:eastAsia="Calibri" w:hAnsi="Garamond" w:cs="Times New Roman"/>
          <w:sz w:val="24"/>
        </w:rPr>
      </w:pPr>
      <w:r w:rsidRPr="00BB62D9">
        <w:rPr>
          <w:rFonts w:ascii="Garamond" w:eastAsia="Calibri" w:hAnsi="Garamond" w:cs="Times New Roman"/>
          <w:sz w:val="24"/>
        </w:rPr>
        <w:t>zákon č. 265/1949 Sb., o právu rodinném</w:t>
      </w:r>
    </w:p>
    <w:p w:rsidR="00D810B7" w:rsidRDefault="00D810B7" w:rsidP="00BB62D9">
      <w:pPr>
        <w:pStyle w:val="Odstavecseseznamem"/>
        <w:numPr>
          <w:ilvl w:val="0"/>
          <w:numId w:val="7"/>
        </w:numPr>
        <w:spacing w:after="0" w:line="360" w:lineRule="auto"/>
        <w:jc w:val="both"/>
        <w:rPr>
          <w:rFonts w:ascii="Garamond" w:eastAsia="Calibri" w:hAnsi="Garamond" w:cs="Times New Roman"/>
          <w:sz w:val="24"/>
        </w:rPr>
      </w:pPr>
      <w:r>
        <w:rPr>
          <w:rFonts w:ascii="Garamond" w:eastAsia="Calibri" w:hAnsi="Garamond" w:cs="Times New Roman"/>
          <w:sz w:val="24"/>
        </w:rPr>
        <w:t>zákon</w:t>
      </w:r>
      <w:r w:rsidRPr="00D810B7">
        <w:rPr>
          <w:rFonts w:ascii="Garamond" w:eastAsia="Calibri" w:hAnsi="Garamond" w:cs="Times New Roman"/>
          <w:sz w:val="24"/>
        </w:rPr>
        <w:t xml:space="preserve"> č. 36/2005 Z. z., o rodině a o změně a doplnění některých zákonů</w:t>
      </w:r>
    </w:p>
    <w:p w:rsidR="00D810B7" w:rsidRDefault="00D810B7" w:rsidP="00BB62D9">
      <w:pPr>
        <w:pStyle w:val="Odstavecseseznamem"/>
        <w:numPr>
          <w:ilvl w:val="0"/>
          <w:numId w:val="7"/>
        </w:numPr>
        <w:spacing w:after="0" w:line="360" w:lineRule="auto"/>
        <w:jc w:val="both"/>
        <w:rPr>
          <w:rFonts w:ascii="Garamond" w:eastAsia="Calibri" w:hAnsi="Garamond" w:cs="Times New Roman"/>
          <w:sz w:val="24"/>
        </w:rPr>
      </w:pPr>
      <w:r>
        <w:rPr>
          <w:rFonts w:ascii="Garamond" w:eastAsia="Calibri" w:hAnsi="Garamond" w:cs="Times New Roman"/>
          <w:sz w:val="24"/>
        </w:rPr>
        <w:t xml:space="preserve">zákon </w:t>
      </w:r>
      <w:r w:rsidRPr="00D810B7">
        <w:rPr>
          <w:rFonts w:ascii="Garamond" w:eastAsia="Calibri" w:hAnsi="Garamond" w:cs="Times New Roman"/>
          <w:sz w:val="24"/>
        </w:rPr>
        <w:t>č. 601/2003 Z. z., o ži</w:t>
      </w:r>
      <w:r>
        <w:rPr>
          <w:rFonts w:ascii="Garamond" w:eastAsia="Calibri" w:hAnsi="Garamond" w:cs="Times New Roman"/>
          <w:sz w:val="24"/>
        </w:rPr>
        <w:t>votním minimu</w:t>
      </w:r>
    </w:p>
    <w:p w:rsidR="00BB62D9" w:rsidRDefault="00BB62D9" w:rsidP="00E3301C">
      <w:pPr>
        <w:pStyle w:val="Nadpis2"/>
        <w:numPr>
          <w:ilvl w:val="1"/>
          <w:numId w:val="1"/>
        </w:numPr>
        <w:rPr>
          <w:rFonts w:eastAsia="Calibri"/>
        </w:rPr>
      </w:pPr>
      <w:bookmarkStart w:id="21" w:name="_Toc476489432"/>
      <w:r>
        <w:rPr>
          <w:rFonts w:eastAsia="Calibri"/>
        </w:rPr>
        <w:t>Judikatura</w:t>
      </w:r>
      <w:bookmarkEnd w:id="21"/>
    </w:p>
    <w:p w:rsidR="00BB62D9" w:rsidRPr="00BB62D9" w:rsidRDefault="00BB62D9" w:rsidP="004F1B1E">
      <w:pPr>
        <w:pStyle w:val="Odstavecseseznamem"/>
        <w:numPr>
          <w:ilvl w:val="0"/>
          <w:numId w:val="7"/>
        </w:numPr>
        <w:spacing w:line="360" w:lineRule="auto"/>
        <w:jc w:val="both"/>
        <w:rPr>
          <w:rFonts w:ascii="Garamond" w:hAnsi="Garamond"/>
          <w:sz w:val="24"/>
          <w:szCs w:val="24"/>
        </w:rPr>
      </w:pPr>
      <w:r w:rsidRPr="00BB62D9">
        <w:rPr>
          <w:rFonts w:ascii="Garamond" w:hAnsi="Garamond"/>
          <w:sz w:val="24"/>
          <w:szCs w:val="24"/>
        </w:rPr>
        <w:t>Nález Ústavního soudu ČR ze dne 16. prosince 2015, sp. zn. IV. ÚS 650/15</w:t>
      </w:r>
    </w:p>
    <w:p w:rsidR="00BB62D9" w:rsidRDefault="00BB62D9" w:rsidP="004F1B1E">
      <w:pPr>
        <w:pStyle w:val="Odstavecseseznamem"/>
        <w:numPr>
          <w:ilvl w:val="0"/>
          <w:numId w:val="7"/>
        </w:numPr>
        <w:spacing w:line="360" w:lineRule="auto"/>
        <w:jc w:val="both"/>
        <w:rPr>
          <w:rFonts w:ascii="Garamond" w:hAnsi="Garamond"/>
          <w:sz w:val="24"/>
          <w:szCs w:val="24"/>
        </w:rPr>
      </w:pPr>
      <w:r w:rsidRPr="00BB62D9">
        <w:rPr>
          <w:rFonts w:ascii="Garamond" w:hAnsi="Garamond"/>
          <w:sz w:val="24"/>
          <w:szCs w:val="24"/>
        </w:rPr>
        <w:t>Usnesení Ústavního soudu ČR ze dne 2. června 2006, sp. zn. I. ÚS 399/05</w:t>
      </w:r>
    </w:p>
    <w:p w:rsidR="00D14120" w:rsidRPr="00BB62D9" w:rsidRDefault="00D14120" w:rsidP="004F1B1E">
      <w:pPr>
        <w:pStyle w:val="Odstavecseseznamem"/>
        <w:numPr>
          <w:ilvl w:val="0"/>
          <w:numId w:val="7"/>
        </w:numPr>
        <w:spacing w:line="360" w:lineRule="auto"/>
        <w:jc w:val="both"/>
        <w:rPr>
          <w:rFonts w:ascii="Garamond" w:hAnsi="Garamond"/>
          <w:sz w:val="24"/>
          <w:szCs w:val="24"/>
        </w:rPr>
      </w:pPr>
      <w:r w:rsidRPr="00D14120">
        <w:rPr>
          <w:rFonts w:ascii="Garamond" w:hAnsi="Garamond"/>
          <w:sz w:val="24"/>
          <w:szCs w:val="24"/>
        </w:rPr>
        <w:t>Rozhodnutí Nejvyššího soudu ze dne 27. září 1973, sp. zn. 1 Cz 74/1973 (R 64/1974 civ.)</w:t>
      </w:r>
    </w:p>
    <w:p w:rsidR="007B4D03" w:rsidRPr="007B4D03" w:rsidRDefault="007B4D03" w:rsidP="004F1B1E">
      <w:pPr>
        <w:pStyle w:val="Odstavecseseznamem"/>
        <w:numPr>
          <w:ilvl w:val="0"/>
          <w:numId w:val="7"/>
        </w:numPr>
        <w:spacing w:line="360" w:lineRule="auto"/>
        <w:jc w:val="both"/>
        <w:rPr>
          <w:rFonts w:ascii="Garamond" w:hAnsi="Garamond"/>
          <w:sz w:val="24"/>
          <w:szCs w:val="24"/>
        </w:rPr>
      </w:pPr>
      <w:r>
        <w:rPr>
          <w:rFonts w:ascii="Garamond" w:hAnsi="Garamond"/>
          <w:sz w:val="24"/>
          <w:szCs w:val="24"/>
        </w:rPr>
        <w:t>R</w:t>
      </w:r>
      <w:r w:rsidRPr="007B4D03">
        <w:rPr>
          <w:rFonts w:ascii="Garamond" w:hAnsi="Garamond"/>
          <w:sz w:val="24"/>
          <w:szCs w:val="24"/>
        </w:rPr>
        <w:t xml:space="preserve">ozhodnutí Nejvyššího soudu ze dne 22. </w:t>
      </w:r>
      <w:r>
        <w:rPr>
          <w:rFonts w:ascii="Garamond" w:hAnsi="Garamond"/>
          <w:sz w:val="24"/>
          <w:szCs w:val="24"/>
        </w:rPr>
        <w:t>dubna</w:t>
      </w:r>
      <w:r w:rsidRPr="007B4D03">
        <w:rPr>
          <w:rFonts w:ascii="Garamond" w:hAnsi="Garamond"/>
          <w:sz w:val="24"/>
          <w:szCs w:val="24"/>
        </w:rPr>
        <w:t xml:space="preserve"> 2004, sp. zn. 30 Cdo 2128/2003</w:t>
      </w:r>
    </w:p>
    <w:p w:rsidR="00BB62D9" w:rsidRPr="00BB62D9" w:rsidRDefault="00BB62D9" w:rsidP="004F1B1E">
      <w:pPr>
        <w:pStyle w:val="Odstavecseseznamem"/>
        <w:numPr>
          <w:ilvl w:val="0"/>
          <w:numId w:val="7"/>
        </w:numPr>
        <w:spacing w:line="360" w:lineRule="auto"/>
        <w:jc w:val="both"/>
        <w:rPr>
          <w:rFonts w:ascii="Garamond" w:hAnsi="Garamond"/>
          <w:sz w:val="24"/>
          <w:szCs w:val="24"/>
        </w:rPr>
      </w:pPr>
      <w:r w:rsidRPr="00BB62D9">
        <w:rPr>
          <w:rFonts w:ascii="Garamond" w:hAnsi="Garamond"/>
          <w:sz w:val="24"/>
          <w:szCs w:val="24"/>
        </w:rPr>
        <w:t>Rozsudek Nevyššího soudu ze dne 26. dubna 2006, sp. zn. 28 Cdo 2782/2005</w:t>
      </w:r>
    </w:p>
    <w:p w:rsidR="00BB62D9" w:rsidRPr="00BB62D9" w:rsidRDefault="00BB62D9" w:rsidP="004F1B1E">
      <w:pPr>
        <w:pStyle w:val="Odstavecseseznamem"/>
        <w:numPr>
          <w:ilvl w:val="0"/>
          <w:numId w:val="7"/>
        </w:numPr>
        <w:spacing w:line="360" w:lineRule="auto"/>
        <w:jc w:val="both"/>
        <w:rPr>
          <w:rFonts w:ascii="Garamond" w:hAnsi="Garamond"/>
          <w:sz w:val="24"/>
          <w:szCs w:val="24"/>
        </w:rPr>
      </w:pPr>
      <w:r w:rsidRPr="00BB62D9">
        <w:rPr>
          <w:rFonts w:ascii="Garamond" w:hAnsi="Garamond"/>
          <w:sz w:val="24"/>
          <w:szCs w:val="24"/>
        </w:rPr>
        <w:t>Stanovisko občanskoprávního a obchodního kolegia Nejvyššího soudu České republiky ze dne 19. října 2016, sp.  zn. Cpjn 204/2012</w:t>
      </w:r>
    </w:p>
    <w:p w:rsidR="00BB62D9" w:rsidRPr="00BB62D9" w:rsidRDefault="00BB62D9" w:rsidP="004F1B1E">
      <w:pPr>
        <w:pStyle w:val="Odstavecseseznamem"/>
        <w:numPr>
          <w:ilvl w:val="0"/>
          <w:numId w:val="7"/>
        </w:numPr>
        <w:spacing w:line="360" w:lineRule="auto"/>
        <w:jc w:val="both"/>
        <w:rPr>
          <w:rFonts w:ascii="Garamond" w:hAnsi="Garamond"/>
          <w:sz w:val="24"/>
          <w:szCs w:val="24"/>
        </w:rPr>
      </w:pPr>
      <w:r w:rsidRPr="00BB62D9">
        <w:rPr>
          <w:rFonts w:ascii="Garamond" w:hAnsi="Garamond"/>
          <w:sz w:val="24"/>
          <w:szCs w:val="24"/>
        </w:rPr>
        <w:t>Rozsudek Krajského soudu v Ostravě, pobočka v Olomouci, ze dne 22. března 2005, sp. zn. 12 Co 742/2004</w:t>
      </w:r>
    </w:p>
    <w:p w:rsidR="00BB62D9" w:rsidRPr="00BB62D9" w:rsidRDefault="00BB62D9" w:rsidP="004F1B1E">
      <w:pPr>
        <w:pStyle w:val="Odstavecseseznamem"/>
        <w:numPr>
          <w:ilvl w:val="0"/>
          <w:numId w:val="7"/>
        </w:numPr>
        <w:spacing w:line="360" w:lineRule="auto"/>
        <w:jc w:val="both"/>
        <w:rPr>
          <w:rFonts w:ascii="Garamond" w:hAnsi="Garamond"/>
          <w:sz w:val="24"/>
          <w:szCs w:val="24"/>
        </w:rPr>
      </w:pPr>
      <w:r w:rsidRPr="00BB62D9">
        <w:rPr>
          <w:rFonts w:ascii="Garamond" w:hAnsi="Garamond"/>
          <w:sz w:val="24"/>
          <w:szCs w:val="24"/>
        </w:rPr>
        <w:t>Rozsudek Krajského soudu v Praze ze dne 19. května 2011, sp. zn. 28 Co 167/2011</w:t>
      </w:r>
    </w:p>
    <w:p w:rsidR="00BB62D9" w:rsidRDefault="00420CFB" w:rsidP="00E3301C">
      <w:pPr>
        <w:pStyle w:val="Nadpis2"/>
        <w:numPr>
          <w:ilvl w:val="1"/>
          <w:numId w:val="1"/>
        </w:numPr>
      </w:pPr>
      <w:bookmarkStart w:id="22" w:name="_Toc476489433"/>
      <w:r>
        <w:t>Internetové zdroje</w:t>
      </w:r>
      <w:bookmarkEnd w:id="22"/>
    </w:p>
    <w:p w:rsidR="00423EEE" w:rsidRPr="00423EEE" w:rsidRDefault="00423EEE" w:rsidP="00A337DB">
      <w:pPr>
        <w:pStyle w:val="Bezmezer"/>
        <w:numPr>
          <w:ilvl w:val="0"/>
          <w:numId w:val="7"/>
        </w:numPr>
      </w:pPr>
      <w:r w:rsidRPr="00423EEE">
        <w:t>ČURDOVÁ, Anna a kolektiv</w:t>
      </w:r>
      <w:r w:rsidRPr="00423EEE">
        <w:rPr>
          <w:i/>
        </w:rPr>
        <w:t>. Návrh na vydání zákona o vyživovací povinnosti k nezaopatřeným dětem a o změně některých souvisejících zákonů (zákon o výživném)</w:t>
      </w:r>
      <w:r w:rsidRPr="00423EEE">
        <w:t xml:space="preserve">, [online]. psp.cz, 14. května 2009 [citováno 28. ledna 2017]. Dostupné na &lt; </w:t>
      </w:r>
      <w:hyperlink r:id="rId8" w:history="1">
        <w:r w:rsidRPr="00423EEE">
          <w:rPr>
            <w:rStyle w:val="Hypertextovodkaz"/>
          </w:rPr>
          <w:t>http://www.psp.cz/sqw/historie.sqw?o=5&amp;t=849&amp;snzp=1</w:t>
        </w:r>
      </w:hyperlink>
      <w:r w:rsidRPr="00423EEE">
        <w:t>&gt;</w:t>
      </w:r>
    </w:p>
    <w:p w:rsidR="00420CFB" w:rsidRPr="00420CFB" w:rsidRDefault="00420CFB" w:rsidP="00423EEE">
      <w:pPr>
        <w:pStyle w:val="Odstavecseseznamem"/>
        <w:numPr>
          <w:ilvl w:val="0"/>
          <w:numId w:val="7"/>
        </w:numPr>
        <w:spacing w:line="360" w:lineRule="auto"/>
        <w:jc w:val="both"/>
        <w:rPr>
          <w:rFonts w:ascii="Garamond" w:hAnsi="Garamond"/>
          <w:sz w:val="24"/>
          <w:szCs w:val="24"/>
        </w:rPr>
      </w:pPr>
      <w:r w:rsidRPr="00420CFB">
        <w:rPr>
          <w:rFonts w:ascii="Garamond" w:hAnsi="Garamond"/>
          <w:sz w:val="24"/>
          <w:szCs w:val="24"/>
        </w:rPr>
        <w:t xml:space="preserve">MINISTERSTVO PRÁCE A SOCIÁLNÍCH VĚCÍ. </w:t>
      </w:r>
      <w:r w:rsidRPr="00420CFB">
        <w:rPr>
          <w:rFonts w:ascii="Garamond" w:hAnsi="Garamond"/>
          <w:i/>
          <w:sz w:val="24"/>
          <w:szCs w:val="24"/>
        </w:rPr>
        <w:t>Návrh věcného záměru zákona o zálohovaném výživném</w:t>
      </w:r>
      <w:r w:rsidRPr="00420CFB">
        <w:rPr>
          <w:rFonts w:ascii="Garamond" w:hAnsi="Garamond"/>
          <w:sz w:val="24"/>
          <w:szCs w:val="24"/>
        </w:rPr>
        <w:t xml:space="preserve"> [online].  apps.odok.cz, 10. prosince 2014 [cit. 18. ledna 2017]. </w:t>
      </w:r>
      <w:r>
        <w:rPr>
          <w:rFonts w:ascii="Garamond" w:hAnsi="Garamond"/>
          <w:sz w:val="24"/>
          <w:szCs w:val="24"/>
        </w:rPr>
        <w:t xml:space="preserve">Dostupné </w:t>
      </w:r>
      <w:r w:rsidRPr="00420CFB">
        <w:rPr>
          <w:rFonts w:ascii="Garamond" w:hAnsi="Garamond"/>
          <w:sz w:val="24"/>
          <w:szCs w:val="24"/>
        </w:rPr>
        <w:t>na&lt;</w:t>
      </w:r>
      <w:hyperlink r:id="rId9" w:history="1">
        <w:r w:rsidRPr="00420CFB">
          <w:rPr>
            <w:rStyle w:val="Hypertextovodkaz"/>
            <w:rFonts w:ascii="Garamond" w:hAnsi="Garamond"/>
            <w:sz w:val="24"/>
            <w:szCs w:val="24"/>
          </w:rPr>
          <w:t>https://apps.odok.cz/veklepdetail?p_p_id=material_WAR_odokkpl&amp;p_p_lifecycle=0&amp;p_p_state=normal&amp;p_p_mode=view&amp;p_p_col_id=column1&amp;p_p_col_count=3&amp;_material_WAR_odokkpl_pid=KORN9RNHCF4L&amp;tab=detail</w:t>
        </w:r>
      </w:hyperlink>
      <w:r w:rsidRPr="00420CFB">
        <w:rPr>
          <w:rFonts w:ascii="Garamond" w:hAnsi="Garamond"/>
          <w:sz w:val="24"/>
          <w:szCs w:val="24"/>
        </w:rPr>
        <w:t>&gt;</w:t>
      </w:r>
    </w:p>
    <w:p w:rsidR="00420CFB" w:rsidRPr="00420CFB" w:rsidRDefault="00420CFB" w:rsidP="00420CFB">
      <w:pPr>
        <w:pStyle w:val="Textpoznpodarou"/>
        <w:numPr>
          <w:ilvl w:val="0"/>
          <w:numId w:val="7"/>
        </w:numPr>
        <w:spacing w:line="360" w:lineRule="auto"/>
        <w:jc w:val="both"/>
        <w:rPr>
          <w:rFonts w:ascii="Garamond" w:hAnsi="Garamond"/>
          <w:sz w:val="24"/>
          <w:szCs w:val="24"/>
        </w:rPr>
      </w:pPr>
      <w:r w:rsidRPr="00420CFB">
        <w:rPr>
          <w:rFonts w:ascii="Garamond" w:hAnsi="Garamond"/>
          <w:sz w:val="24"/>
          <w:szCs w:val="24"/>
        </w:rPr>
        <w:t xml:space="preserve">SEEMANOVÁ, Jana. </w:t>
      </w:r>
      <w:r w:rsidRPr="00420CFB">
        <w:rPr>
          <w:rFonts w:ascii="Garamond" w:hAnsi="Garamond"/>
          <w:i/>
          <w:sz w:val="24"/>
          <w:szCs w:val="24"/>
        </w:rPr>
        <w:t>Náhradní výživné a další příklady legislativních opatření podporující sólo rodiče jinde v Evropě</w:t>
      </w:r>
      <w:r w:rsidRPr="00420CFB">
        <w:rPr>
          <w:rFonts w:ascii="Garamond" w:hAnsi="Garamond"/>
          <w:sz w:val="24"/>
          <w:szCs w:val="24"/>
        </w:rPr>
        <w:t xml:space="preserve"> [online]. saminadeti.cz, 13. ledna 2014 [cit. 27. ledna 2017]. Dostupné na &lt;</w:t>
      </w:r>
      <w:hyperlink r:id="rId10" w:history="1">
        <w:r w:rsidRPr="00420CFB">
          <w:rPr>
            <w:rStyle w:val="Hypertextovodkaz"/>
            <w:rFonts w:ascii="Garamond" w:hAnsi="Garamond"/>
            <w:sz w:val="24"/>
            <w:szCs w:val="24"/>
          </w:rPr>
          <w:t>http://www.saminadeti.cz/soubory/dokumenty/jseemanova_legislativni%20opatreni%202014.pdf</w:t>
        </w:r>
      </w:hyperlink>
      <w:r w:rsidRPr="00420CFB">
        <w:rPr>
          <w:rFonts w:ascii="Garamond" w:hAnsi="Garamond"/>
          <w:sz w:val="24"/>
          <w:szCs w:val="24"/>
        </w:rPr>
        <w:t xml:space="preserve">&gt; </w:t>
      </w:r>
    </w:p>
    <w:p w:rsidR="00420CFB" w:rsidRPr="00420CFB" w:rsidRDefault="00420CFB" w:rsidP="00420CFB">
      <w:pPr>
        <w:pStyle w:val="Textpoznpodarou"/>
        <w:numPr>
          <w:ilvl w:val="0"/>
          <w:numId w:val="7"/>
        </w:numPr>
        <w:spacing w:line="360" w:lineRule="auto"/>
        <w:jc w:val="both"/>
        <w:rPr>
          <w:rFonts w:ascii="Garamond" w:hAnsi="Garamond"/>
          <w:sz w:val="24"/>
          <w:szCs w:val="24"/>
        </w:rPr>
      </w:pPr>
      <w:r w:rsidRPr="00420CFB">
        <w:rPr>
          <w:rFonts w:ascii="Garamond" w:hAnsi="Garamond"/>
          <w:sz w:val="24"/>
          <w:szCs w:val="24"/>
        </w:rPr>
        <w:t xml:space="preserve">FETTER, Richard W. </w:t>
      </w:r>
      <w:r w:rsidRPr="00420CFB">
        <w:rPr>
          <w:rFonts w:ascii="Garamond" w:hAnsi="Garamond"/>
          <w:i/>
          <w:sz w:val="24"/>
          <w:szCs w:val="24"/>
        </w:rPr>
        <w:t>Novela občanského zákoníku přináší právo na úroky z prodlení z dlužného výživného</w:t>
      </w:r>
      <w:r w:rsidRPr="00420CFB">
        <w:rPr>
          <w:rFonts w:ascii="Garamond" w:hAnsi="Garamond"/>
          <w:sz w:val="24"/>
          <w:szCs w:val="24"/>
        </w:rPr>
        <w:t xml:space="preserve">. [online]. epravo.cz, 27. prosince 2016 [cit. 8. února 2017]. Dostupné na </w:t>
      </w:r>
      <w:r w:rsidRPr="00420CFB">
        <w:rPr>
          <w:rFonts w:ascii="Garamond" w:hAnsi="Garamond"/>
          <w:sz w:val="24"/>
          <w:szCs w:val="24"/>
        </w:rPr>
        <w:lastRenderedPageBreak/>
        <w:t>&lt;</w:t>
      </w:r>
      <w:hyperlink r:id="rId11" w:history="1">
        <w:r w:rsidRPr="00420CFB">
          <w:rPr>
            <w:rStyle w:val="Hypertextovodkaz"/>
            <w:rFonts w:ascii="Garamond" w:hAnsi="Garamond"/>
            <w:sz w:val="24"/>
            <w:szCs w:val="24"/>
          </w:rPr>
          <w:t>https://www.epravo.cz/top/clanky/novela-obcanskeho-zakoniku-prinasi-pravo-na-uroky-z-prodleni-z-dluzneho-vyzivneho-104511.html</w:t>
        </w:r>
      </w:hyperlink>
      <w:r w:rsidRPr="00420CFB">
        <w:rPr>
          <w:rFonts w:ascii="Garamond" w:hAnsi="Garamond"/>
          <w:sz w:val="24"/>
          <w:szCs w:val="24"/>
        </w:rPr>
        <w:t>&gt;</w:t>
      </w:r>
    </w:p>
    <w:p w:rsidR="00420CFB" w:rsidRPr="00420CFB" w:rsidRDefault="00420CFB" w:rsidP="00A337DB">
      <w:pPr>
        <w:pStyle w:val="Textpoznpodarou"/>
        <w:numPr>
          <w:ilvl w:val="0"/>
          <w:numId w:val="7"/>
        </w:numPr>
        <w:spacing w:line="360" w:lineRule="auto"/>
        <w:jc w:val="both"/>
        <w:rPr>
          <w:rFonts w:ascii="Garamond" w:hAnsi="Garamond"/>
          <w:sz w:val="24"/>
          <w:szCs w:val="24"/>
        </w:rPr>
      </w:pPr>
      <w:r w:rsidRPr="00420CFB">
        <w:rPr>
          <w:rFonts w:ascii="Garamond" w:hAnsi="Garamond"/>
          <w:sz w:val="24"/>
          <w:szCs w:val="24"/>
        </w:rPr>
        <w:t xml:space="preserve">Český statistický úřad. </w:t>
      </w:r>
      <w:r w:rsidRPr="00420CFB">
        <w:rPr>
          <w:rFonts w:ascii="Garamond" w:hAnsi="Garamond"/>
          <w:i/>
          <w:sz w:val="24"/>
          <w:szCs w:val="24"/>
        </w:rPr>
        <w:t>Sňatky a rozvody 1950-2014</w:t>
      </w:r>
      <w:r w:rsidRPr="00420CFB">
        <w:rPr>
          <w:rFonts w:ascii="Garamond" w:hAnsi="Garamond"/>
          <w:sz w:val="24"/>
          <w:szCs w:val="24"/>
        </w:rPr>
        <w:t xml:space="preserve"> </w:t>
      </w:r>
      <w:r w:rsidRPr="00420CFB">
        <w:rPr>
          <w:rFonts w:ascii="Garamond" w:hAnsi="Garamond"/>
          <w:i/>
          <w:sz w:val="24"/>
          <w:szCs w:val="24"/>
        </w:rPr>
        <w:t xml:space="preserve"> </w:t>
      </w:r>
      <w:r w:rsidRPr="00420CFB">
        <w:rPr>
          <w:rFonts w:ascii="Garamond" w:hAnsi="Garamond"/>
          <w:sz w:val="24"/>
          <w:szCs w:val="24"/>
        </w:rPr>
        <w:t>[online]. Czsu.cz, 24. června 2015 [ci</w:t>
      </w:r>
      <w:r w:rsidR="00A337DB">
        <w:rPr>
          <w:rFonts w:ascii="Garamond" w:hAnsi="Garamond"/>
          <w:sz w:val="24"/>
          <w:szCs w:val="24"/>
        </w:rPr>
        <w:t xml:space="preserve">t. 18. ledna 2017]. </w:t>
      </w:r>
      <w:r w:rsidRPr="00420CFB">
        <w:rPr>
          <w:rFonts w:ascii="Garamond" w:hAnsi="Garamond"/>
          <w:sz w:val="24"/>
          <w:szCs w:val="24"/>
        </w:rPr>
        <w:t>Dostupné na &lt;</w:t>
      </w:r>
      <w:hyperlink r:id="rId12" w:history="1">
        <w:r w:rsidRPr="00420CFB">
          <w:rPr>
            <w:rStyle w:val="Hypertextovodkaz"/>
            <w:rFonts w:ascii="Garamond" w:hAnsi="Garamond"/>
            <w:sz w:val="24"/>
            <w:szCs w:val="24"/>
          </w:rPr>
          <w:t>https://www.czso.cz/csu/czso/snatky_a_rozvody_1950_2014</w:t>
        </w:r>
      </w:hyperlink>
      <w:r w:rsidRPr="00420CFB">
        <w:rPr>
          <w:rFonts w:ascii="Garamond" w:hAnsi="Garamond"/>
          <w:sz w:val="24"/>
          <w:szCs w:val="24"/>
        </w:rPr>
        <w:t>&gt;</w:t>
      </w:r>
    </w:p>
    <w:p w:rsidR="00420CFB" w:rsidRDefault="00420CFB" w:rsidP="00E3301C">
      <w:pPr>
        <w:pStyle w:val="Nadpis2"/>
        <w:numPr>
          <w:ilvl w:val="1"/>
          <w:numId w:val="1"/>
        </w:numPr>
      </w:pPr>
      <w:bookmarkStart w:id="23" w:name="_Toc476489434"/>
      <w:r>
        <w:t>Ostatní zdroje</w:t>
      </w:r>
      <w:bookmarkEnd w:id="23"/>
    </w:p>
    <w:p w:rsidR="00420CFB" w:rsidRDefault="00420CFB" w:rsidP="00420CFB">
      <w:pPr>
        <w:pStyle w:val="Odstavecseseznamem"/>
        <w:numPr>
          <w:ilvl w:val="0"/>
          <w:numId w:val="7"/>
        </w:numPr>
        <w:spacing w:line="360" w:lineRule="auto"/>
        <w:jc w:val="both"/>
        <w:rPr>
          <w:rFonts w:ascii="Garamond" w:hAnsi="Garamond"/>
          <w:sz w:val="24"/>
          <w:szCs w:val="24"/>
        </w:rPr>
      </w:pPr>
      <w:r w:rsidRPr="00420CFB">
        <w:rPr>
          <w:rFonts w:ascii="Garamond" w:hAnsi="Garamond"/>
          <w:sz w:val="24"/>
          <w:szCs w:val="24"/>
        </w:rPr>
        <w:t xml:space="preserve">VIČAROVÁ, HEFNEROVÁ, Hana, MADLEŇÁKOVÁ, Lucia (eds.) </w:t>
      </w:r>
      <w:r w:rsidRPr="00420CFB">
        <w:rPr>
          <w:rFonts w:ascii="Garamond" w:hAnsi="Garamond"/>
          <w:i/>
          <w:sz w:val="24"/>
          <w:szCs w:val="24"/>
        </w:rPr>
        <w:t>Kontroverzní názory v právu. Sborník z konference Olomoucké debaty mladých právníků 2015</w:t>
      </w:r>
      <w:r w:rsidRPr="00420CFB">
        <w:rPr>
          <w:rFonts w:ascii="Garamond" w:hAnsi="Garamond"/>
          <w:sz w:val="24"/>
          <w:szCs w:val="24"/>
        </w:rPr>
        <w:t>. Prah</w:t>
      </w:r>
      <w:r>
        <w:rPr>
          <w:rFonts w:ascii="Garamond" w:hAnsi="Garamond"/>
          <w:sz w:val="24"/>
          <w:szCs w:val="24"/>
        </w:rPr>
        <w:t xml:space="preserve">a: Leges, 2015. </w:t>
      </w:r>
      <w:r w:rsidRPr="00420CFB">
        <w:rPr>
          <w:rFonts w:ascii="Garamond" w:hAnsi="Garamond"/>
          <w:sz w:val="24"/>
          <w:szCs w:val="24"/>
        </w:rPr>
        <w:t xml:space="preserve">278 s. </w:t>
      </w:r>
    </w:p>
    <w:p w:rsidR="00B527A8" w:rsidRPr="007B3B54" w:rsidRDefault="00D20489" w:rsidP="007B3FE0">
      <w:pPr>
        <w:pStyle w:val="Odstavecseseznamem"/>
        <w:numPr>
          <w:ilvl w:val="0"/>
          <w:numId w:val="7"/>
        </w:numPr>
        <w:spacing w:line="360" w:lineRule="auto"/>
        <w:jc w:val="both"/>
        <w:rPr>
          <w:rStyle w:val="Hypertextovodkaz"/>
          <w:rFonts w:ascii="Garamond" w:hAnsi="Garamond"/>
          <w:color w:val="auto"/>
          <w:sz w:val="24"/>
          <w:szCs w:val="24"/>
          <w:u w:val="none"/>
        </w:rPr>
      </w:pPr>
      <w:hyperlink r:id="rId13" w:history="1">
        <w:r w:rsidR="00420CFB" w:rsidRPr="00420CFB">
          <w:rPr>
            <w:rStyle w:val="Hypertextovodkaz"/>
            <w:rFonts w:ascii="Garamond" w:hAnsi="Garamond"/>
            <w:sz w:val="24"/>
            <w:szCs w:val="24"/>
          </w:rPr>
          <w:t>https://www.czso.cz/csu/czso/vyvoj-obyvatelstva-ceske-republiky</w:t>
        </w:r>
      </w:hyperlink>
    </w:p>
    <w:p w:rsidR="00A85ABD" w:rsidRDefault="00D20489" w:rsidP="00A85ABD">
      <w:pPr>
        <w:pStyle w:val="Odstavecseseznamem"/>
        <w:numPr>
          <w:ilvl w:val="0"/>
          <w:numId w:val="7"/>
        </w:numPr>
        <w:spacing w:line="360" w:lineRule="auto"/>
        <w:jc w:val="both"/>
        <w:rPr>
          <w:rStyle w:val="Hypertextovodkaz"/>
          <w:rFonts w:ascii="Garamond" w:hAnsi="Garamond"/>
          <w:sz w:val="24"/>
          <w:szCs w:val="24"/>
        </w:rPr>
      </w:pPr>
      <w:hyperlink r:id="rId14" w:history="1">
        <w:r w:rsidR="007B3B54" w:rsidRPr="007B3B54">
          <w:rPr>
            <w:rStyle w:val="Hypertextovodkaz"/>
            <w:rFonts w:ascii="Garamond" w:hAnsi="Garamond"/>
            <w:sz w:val="24"/>
            <w:szCs w:val="24"/>
          </w:rPr>
          <w:t>http://www.bihk.cz/repository/files/_ke-stazeni/CPR/texty/souhrnna-zprava-o-plneni-narodni-koncepce-podpory-rodin-s-detmi.pdf</w:t>
        </w:r>
      </w:hyperlink>
    </w:p>
    <w:p w:rsidR="00A337DB" w:rsidRDefault="00A337DB" w:rsidP="00A337DB">
      <w:pPr>
        <w:rPr>
          <w:rFonts w:ascii="Garamond" w:hAnsi="Garamond"/>
          <w:color w:val="0563C1" w:themeColor="hyperlink"/>
          <w:sz w:val="24"/>
          <w:szCs w:val="24"/>
          <w:u w:val="single"/>
        </w:rPr>
      </w:pPr>
    </w:p>
    <w:p w:rsidR="00A337DB" w:rsidRDefault="00A337DB">
      <w:pPr>
        <w:rPr>
          <w:rFonts w:ascii="Garamond" w:hAnsi="Garamond"/>
          <w:color w:val="0563C1" w:themeColor="hyperlink"/>
          <w:sz w:val="24"/>
          <w:szCs w:val="24"/>
          <w:u w:val="single"/>
        </w:rPr>
      </w:pPr>
      <w:r>
        <w:rPr>
          <w:rFonts w:ascii="Garamond" w:hAnsi="Garamond"/>
          <w:color w:val="0563C1" w:themeColor="hyperlink"/>
          <w:sz w:val="24"/>
          <w:szCs w:val="24"/>
          <w:u w:val="single"/>
        </w:rPr>
        <w:br w:type="page"/>
      </w:r>
    </w:p>
    <w:p w:rsidR="00A85ABD" w:rsidRDefault="00A337DB" w:rsidP="00A337DB">
      <w:pPr>
        <w:pStyle w:val="Nadpis1"/>
        <w:numPr>
          <w:ilvl w:val="0"/>
          <w:numId w:val="1"/>
        </w:numPr>
      </w:pPr>
      <w:bookmarkStart w:id="24" w:name="_Toc476489435"/>
      <w:r>
        <w:lastRenderedPageBreak/>
        <w:t>Shrnutí</w:t>
      </w:r>
      <w:bookmarkEnd w:id="24"/>
    </w:p>
    <w:p w:rsidR="00A56AC8" w:rsidRDefault="00F07408" w:rsidP="00EA0FA1">
      <w:pPr>
        <w:pStyle w:val="Bezmezer"/>
      </w:pPr>
      <w:r>
        <w:tab/>
      </w:r>
      <w:r w:rsidR="00A56AC8">
        <w:t xml:space="preserve">Autorka se v této práci s názvem „Aktuální otázky výživného“ věnuje problematice spadající do oblasti rodinného práva. Vzhledem k rozsahu diplomové práce jsou dle pohledu autorky řešeny </w:t>
      </w:r>
      <w:r w:rsidR="00A56AC8" w:rsidRPr="00A56AC8">
        <w:t>nejaktuálnější a zároveň nejproblematičtější otázky týkající se vyživovací povinnosti, jež jsou častým obsahem diskuzí širokého spektra odborníků.</w:t>
      </w:r>
    </w:p>
    <w:p w:rsidR="00A337DB" w:rsidRDefault="00A56AC8" w:rsidP="00A337DB">
      <w:pPr>
        <w:pStyle w:val="Bezmezer"/>
      </w:pPr>
      <w:r>
        <w:tab/>
      </w:r>
      <w:r w:rsidR="000C0C44">
        <w:t xml:space="preserve">V úvodu této práce autorka vymezuje pojem výživné, jeho zakotvení v právních předpisech a stanovuje hlavní výzkumné otázky pro svou práci. Následující </w:t>
      </w:r>
      <w:r w:rsidR="000E1387">
        <w:t xml:space="preserve">části diplomové práce se zabývají </w:t>
      </w:r>
      <w:r w:rsidR="0068772B">
        <w:t>jednotlivými</w:t>
      </w:r>
      <w:r w:rsidR="000E1387">
        <w:t xml:space="preserve"> instituty, jako jsou objektivizace výživného, minimální a maximální výše výživného, náhradní výživné a úroky z prodlení z dlužného výživného. V jednotlivých částech autorka nejprve uvádí teoretické vymezení výše zmíněných institutů a poté se</w:t>
      </w:r>
      <w:r w:rsidR="009C5CA4">
        <w:t xml:space="preserve"> zabývá aktuální právní úpravou.</w:t>
      </w:r>
    </w:p>
    <w:p w:rsidR="00B51DFF" w:rsidRDefault="00B51DFF" w:rsidP="00A337DB">
      <w:pPr>
        <w:pStyle w:val="Bezmezer"/>
      </w:pPr>
      <w:r>
        <w:tab/>
        <w:t xml:space="preserve">Smyslem této práce je analýza vybraných institutů </w:t>
      </w:r>
      <w:r w:rsidR="008A0EF9">
        <w:t>a jejich současná právní úprava. V některých částech práce autorka uvádí pro srovnání zahraniční právní úpravu (Rakousko, Slovensko) konkrétních institutů, která by mohla sloužit</w:t>
      </w:r>
      <w:r w:rsidR="000C0C44">
        <w:t xml:space="preserve"> jako inspirační zdroj pro jejich zavedení.</w:t>
      </w:r>
      <w:r w:rsidR="00CF5A7E">
        <w:t xml:space="preserve"> Práce má dále poukázat na nedostatky současné právní úpravy</w:t>
      </w:r>
      <w:r w:rsidR="009C5CA4">
        <w:t xml:space="preserve"> a navrhnout možnou právní úpravu.</w:t>
      </w:r>
    </w:p>
    <w:p w:rsidR="00C67924" w:rsidRDefault="00C67924" w:rsidP="00A337DB">
      <w:pPr>
        <w:pStyle w:val="Bezmezer"/>
      </w:pPr>
      <w:r>
        <w:tab/>
        <w:t xml:space="preserve">V závěru této diplomové práce autorka </w:t>
      </w:r>
      <w:r w:rsidR="0068772B">
        <w:t>shrnuje dílčí závěry z jednotlivých kapitol.</w:t>
      </w:r>
      <w:r w:rsidR="00FE0F45">
        <w:t xml:space="preserve"> Autorka dochází k závěru, že situace v České republice týkající se výživného a určení jeho rozsahu není zcela ideální a považuje za nutné její vyřešení. Autorka dále </w:t>
      </w:r>
      <w:r w:rsidR="009C4676">
        <w:t>dochází</w:t>
      </w:r>
      <w:r w:rsidR="00214EE1">
        <w:t xml:space="preserve"> k závěru, že</w:t>
      </w:r>
      <w:r w:rsidR="009C4676">
        <w:t xml:space="preserve"> </w:t>
      </w:r>
      <w:r w:rsidR="00CF5A7E">
        <w:t xml:space="preserve">zavedení některých institutů, např. minimální výše výživného, </w:t>
      </w:r>
      <w:r w:rsidR="00FE0F45">
        <w:t>do právního řádu České republiky</w:t>
      </w:r>
      <w:r w:rsidR="00214EE1">
        <w:t xml:space="preserve"> je zcela </w:t>
      </w:r>
      <w:r w:rsidR="009C4676">
        <w:t>žádoucí</w:t>
      </w:r>
      <w:r w:rsidR="00214EE1">
        <w:t>.</w:t>
      </w:r>
    </w:p>
    <w:p w:rsidR="00C67924" w:rsidRDefault="00C67924" w:rsidP="00A337DB">
      <w:pPr>
        <w:pStyle w:val="Bezmezer"/>
      </w:pPr>
      <w:r>
        <w:tab/>
      </w:r>
    </w:p>
    <w:p w:rsidR="000C0C44" w:rsidRDefault="000C0C44" w:rsidP="00A337DB">
      <w:pPr>
        <w:pStyle w:val="Bezmezer"/>
      </w:pPr>
      <w:r>
        <w:tab/>
      </w:r>
    </w:p>
    <w:p w:rsidR="000C0C44" w:rsidRDefault="000C0C44" w:rsidP="00A337DB">
      <w:pPr>
        <w:pStyle w:val="Bezmezer"/>
      </w:pPr>
      <w:r>
        <w:tab/>
      </w:r>
    </w:p>
    <w:p w:rsidR="00A337DB" w:rsidRDefault="00A337DB">
      <w:pPr>
        <w:rPr>
          <w:rFonts w:ascii="Garamond" w:hAnsi="Garamond"/>
          <w:sz w:val="24"/>
        </w:rPr>
      </w:pPr>
      <w:r>
        <w:br w:type="page"/>
      </w:r>
    </w:p>
    <w:p w:rsidR="00F5323C" w:rsidRDefault="00A337DB" w:rsidP="00A337DB">
      <w:pPr>
        <w:pStyle w:val="Nadpis1"/>
        <w:numPr>
          <w:ilvl w:val="0"/>
          <w:numId w:val="1"/>
        </w:numPr>
      </w:pPr>
      <w:r>
        <w:lastRenderedPageBreak/>
        <w:t xml:space="preserve"> </w:t>
      </w:r>
      <w:bookmarkStart w:id="25" w:name="_Toc476489436"/>
      <w:r>
        <w:t>Abstract</w:t>
      </w:r>
      <w:bookmarkEnd w:id="25"/>
    </w:p>
    <w:p w:rsidR="009A2E91" w:rsidRPr="009A2E91" w:rsidRDefault="009A2E91" w:rsidP="000F12FC">
      <w:pPr>
        <w:spacing w:after="0" w:line="360" w:lineRule="auto"/>
        <w:ind w:firstLine="708"/>
        <w:jc w:val="both"/>
        <w:rPr>
          <w:rFonts w:ascii="Garamond" w:hAnsi="Garamond" w:cs="Arial"/>
          <w:sz w:val="24"/>
          <w:szCs w:val="24"/>
        </w:rPr>
      </w:pPr>
      <w:r w:rsidRPr="009A2E91">
        <w:rPr>
          <w:rFonts w:ascii="Garamond" w:hAnsi="Garamond" w:cs="Arial"/>
          <w:sz w:val="24"/>
          <w:szCs w:val="24"/>
        </w:rPr>
        <w:t>The author in this thesis is concerned with an  issue which belongs to the sphere of family law called “ Actual Issues of Maintenance”.  Considering the range of the thesis and  the author’s view, the latest and the most problematic issues of maintenance obligation which are often discussed by a wide spectrum of experts, a</w:t>
      </w:r>
      <w:r w:rsidR="000F12FC">
        <w:rPr>
          <w:rFonts w:ascii="Garamond" w:hAnsi="Garamond" w:cs="Arial"/>
          <w:sz w:val="24"/>
          <w:szCs w:val="24"/>
        </w:rPr>
        <w:t>re solved.</w:t>
      </w:r>
      <w:r w:rsidRPr="009A2E91">
        <w:rPr>
          <w:rFonts w:ascii="Garamond" w:hAnsi="Garamond" w:cs="Arial"/>
          <w:sz w:val="24"/>
          <w:szCs w:val="24"/>
        </w:rPr>
        <w:t xml:space="preserve"> </w:t>
      </w:r>
    </w:p>
    <w:p w:rsidR="00F66F6A" w:rsidRDefault="009A2E91" w:rsidP="000F12FC">
      <w:pPr>
        <w:spacing w:after="0" w:line="360" w:lineRule="auto"/>
        <w:jc w:val="both"/>
        <w:rPr>
          <w:rFonts w:ascii="Garamond" w:hAnsi="Garamond" w:cs="Arial"/>
          <w:sz w:val="24"/>
          <w:szCs w:val="24"/>
        </w:rPr>
      </w:pPr>
      <w:r w:rsidRPr="009A2E91">
        <w:rPr>
          <w:rFonts w:ascii="Garamond" w:hAnsi="Garamond" w:cs="Arial"/>
          <w:sz w:val="24"/>
          <w:szCs w:val="24"/>
        </w:rPr>
        <w:t xml:space="preserve"> </w:t>
      </w:r>
      <w:r w:rsidR="000F12FC">
        <w:rPr>
          <w:rFonts w:ascii="Garamond" w:hAnsi="Garamond" w:cs="Arial"/>
          <w:sz w:val="24"/>
          <w:szCs w:val="24"/>
        </w:rPr>
        <w:tab/>
      </w:r>
      <w:r w:rsidRPr="009A2E91">
        <w:rPr>
          <w:rFonts w:ascii="Garamond" w:hAnsi="Garamond" w:cs="Arial"/>
          <w:sz w:val="24"/>
          <w:szCs w:val="24"/>
        </w:rPr>
        <w:t xml:space="preserve">The author delimits  the concept of maintenance and its anchoring in statutes and determines the main research questions for her thesis in an introductory chapter. The next parts deals with particular institutes,  such as objectification of maintenance, minimal and maximal amount of maintenance, substitute maintenance and interest on late payments of maintenance. The author presents theoretical delimitation of the mentioned institutes at first and then she deals with current legislation.     </w:t>
      </w:r>
    </w:p>
    <w:p w:rsidR="009A2E91" w:rsidRPr="009A2E91" w:rsidRDefault="009A2E91" w:rsidP="00F66F6A">
      <w:pPr>
        <w:spacing w:after="0" w:line="360" w:lineRule="auto"/>
        <w:ind w:firstLine="708"/>
        <w:jc w:val="both"/>
        <w:rPr>
          <w:rFonts w:ascii="Garamond" w:hAnsi="Garamond" w:cs="Arial"/>
          <w:sz w:val="24"/>
          <w:szCs w:val="24"/>
        </w:rPr>
      </w:pPr>
      <w:r w:rsidRPr="009A2E91">
        <w:rPr>
          <w:rFonts w:ascii="Garamond" w:hAnsi="Garamond" w:cs="Arial"/>
          <w:sz w:val="24"/>
          <w:szCs w:val="24"/>
        </w:rPr>
        <w:t xml:space="preserve">The   purpose of the thesis is the analysis of chosen institutes and their current legislation. The author also  introduces foreign legislation (Austria, Slovakia) for comparison of particular institutes in some parts. This could be used as a source of inspiration for implementation to domestic legislation. The thesis points out to lack of current legal regulations and suggests possible legislation as well.                        </w:t>
      </w:r>
    </w:p>
    <w:p w:rsidR="00F5323C" w:rsidRDefault="009A2E91" w:rsidP="000F12FC">
      <w:pPr>
        <w:spacing w:after="0" w:line="360" w:lineRule="auto"/>
        <w:ind w:firstLine="708"/>
        <w:jc w:val="both"/>
        <w:rPr>
          <w:rFonts w:ascii="Garamond" w:eastAsiaTheme="majorEastAsia" w:hAnsi="Garamond" w:cstheme="majorBidi"/>
          <w:b/>
          <w:sz w:val="32"/>
          <w:szCs w:val="32"/>
        </w:rPr>
      </w:pPr>
      <w:r w:rsidRPr="009A2E91">
        <w:rPr>
          <w:rFonts w:ascii="Garamond" w:hAnsi="Garamond" w:cs="Arial"/>
          <w:sz w:val="24"/>
          <w:szCs w:val="24"/>
        </w:rPr>
        <w:t>Finally, the author summarizes fractional conclusions of particular chapters. She comes to the conclusion that the state of maintenance and the  state of determination of its amount is not optimal in the Czech Republic. She considers a solution of the current state necessary. The author comes to a conclusion that the implementation of some institutes, such as the minimum amount of maintenance is definitely needed in the Czech Republic.</w:t>
      </w:r>
      <w:r w:rsidR="00F5323C">
        <w:br w:type="page"/>
      </w:r>
    </w:p>
    <w:p w:rsidR="00A337DB" w:rsidRDefault="00F5323C" w:rsidP="00A337DB">
      <w:pPr>
        <w:pStyle w:val="Nadpis1"/>
        <w:numPr>
          <w:ilvl w:val="0"/>
          <w:numId w:val="1"/>
        </w:numPr>
      </w:pPr>
      <w:r>
        <w:lastRenderedPageBreak/>
        <w:t xml:space="preserve"> </w:t>
      </w:r>
      <w:bookmarkStart w:id="26" w:name="_Toc476489437"/>
      <w:r>
        <w:t>Klíčová slova</w:t>
      </w:r>
      <w:bookmarkEnd w:id="26"/>
    </w:p>
    <w:p w:rsidR="00F5323C" w:rsidRPr="002E6501" w:rsidRDefault="00F5323C" w:rsidP="00F5323C">
      <w:pPr>
        <w:spacing w:line="360" w:lineRule="auto"/>
        <w:jc w:val="both"/>
        <w:rPr>
          <w:rFonts w:ascii="Garamond" w:hAnsi="Garamond"/>
          <w:sz w:val="24"/>
          <w:szCs w:val="24"/>
        </w:rPr>
      </w:pPr>
      <w:r w:rsidRPr="002E6501">
        <w:rPr>
          <w:rFonts w:ascii="Garamond" w:hAnsi="Garamond"/>
          <w:sz w:val="24"/>
          <w:szCs w:val="24"/>
        </w:rPr>
        <w:t>Objektivizace výživného</w:t>
      </w:r>
      <w:r w:rsidRPr="002E6501">
        <w:rPr>
          <w:rFonts w:ascii="Garamond" w:hAnsi="Garamond"/>
          <w:sz w:val="24"/>
          <w:szCs w:val="24"/>
        </w:rPr>
        <w:tab/>
      </w:r>
      <w:r w:rsidRPr="002E6501">
        <w:rPr>
          <w:rFonts w:ascii="Garamond" w:hAnsi="Garamond"/>
          <w:sz w:val="24"/>
          <w:szCs w:val="24"/>
        </w:rPr>
        <w:tab/>
      </w:r>
      <w:r w:rsidRPr="002E6501">
        <w:rPr>
          <w:rFonts w:ascii="Garamond" w:hAnsi="Garamond"/>
          <w:sz w:val="24"/>
          <w:szCs w:val="24"/>
        </w:rPr>
        <w:tab/>
      </w:r>
      <w:r w:rsidRPr="002E6501">
        <w:rPr>
          <w:rFonts w:ascii="Garamond" w:hAnsi="Garamond"/>
          <w:sz w:val="24"/>
          <w:szCs w:val="24"/>
        </w:rPr>
        <w:tab/>
      </w:r>
      <w:r w:rsidRPr="002E6501">
        <w:rPr>
          <w:rFonts w:ascii="Garamond" w:hAnsi="Garamond"/>
          <w:sz w:val="24"/>
          <w:szCs w:val="24"/>
        </w:rPr>
        <w:tab/>
      </w:r>
    </w:p>
    <w:p w:rsidR="00F5323C" w:rsidRPr="002E6501" w:rsidRDefault="00F5323C" w:rsidP="00F5323C">
      <w:pPr>
        <w:spacing w:line="360" w:lineRule="auto"/>
        <w:jc w:val="both"/>
        <w:rPr>
          <w:rFonts w:ascii="Garamond" w:hAnsi="Garamond"/>
          <w:sz w:val="24"/>
          <w:szCs w:val="24"/>
        </w:rPr>
      </w:pPr>
      <w:r w:rsidRPr="002E6501">
        <w:rPr>
          <w:rFonts w:ascii="Garamond" w:hAnsi="Garamond"/>
          <w:sz w:val="24"/>
          <w:szCs w:val="24"/>
        </w:rPr>
        <w:t>Výživné</w:t>
      </w:r>
      <w:r w:rsidRPr="002E6501">
        <w:rPr>
          <w:rFonts w:ascii="Garamond" w:hAnsi="Garamond"/>
          <w:sz w:val="24"/>
          <w:szCs w:val="24"/>
        </w:rPr>
        <w:tab/>
      </w:r>
      <w:r w:rsidRPr="002E6501">
        <w:rPr>
          <w:rFonts w:ascii="Garamond" w:hAnsi="Garamond"/>
          <w:sz w:val="24"/>
          <w:szCs w:val="24"/>
        </w:rPr>
        <w:tab/>
      </w:r>
      <w:r w:rsidRPr="002E6501">
        <w:rPr>
          <w:rFonts w:ascii="Garamond" w:hAnsi="Garamond"/>
          <w:sz w:val="24"/>
          <w:szCs w:val="24"/>
        </w:rPr>
        <w:tab/>
      </w:r>
      <w:r w:rsidRPr="002E6501">
        <w:rPr>
          <w:rFonts w:ascii="Garamond" w:hAnsi="Garamond"/>
          <w:sz w:val="24"/>
          <w:szCs w:val="24"/>
        </w:rPr>
        <w:tab/>
      </w:r>
      <w:r w:rsidRPr="002E6501">
        <w:rPr>
          <w:rFonts w:ascii="Garamond" w:hAnsi="Garamond"/>
          <w:sz w:val="24"/>
          <w:szCs w:val="24"/>
        </w:rPr>
        <w:tab/>
      </w:r>
      <w:r w:rsidRPr="002E6501">
        <w:rPr>
          <w:rFonts w:ascii="Garamond" w:hAnsi="Garamond"/>
          <w:sz w:val="24"/>
          <w:szCs w:val="24"/>
        </w:rPr>
        <w:tab/>
      </w:r>
      <w:r w:rsidRPr="002E6501">
        <w:rPr>
          <w:rFonts w:ascii="Garamond" w:hAnsi="Garamond"/>
          <w:sz w:val="24"/>
          <w:szCs w:val="24"/>
        </w:rPr>
        <w:tab/>
      </w:r>
      <w:r w:rsidRPr="002E6501">
        <w:rPr>
          <w:rFonts w:ascii="Garamond" w:hAnsi="Garamond"/>
          <w:sz w:val="24"/>
          <w:szCs w:val="24"/>
        </w:rPr>
        <w:tab/>
      </w:r>
    </w:p>
    <w:p w:rsidR="00F5323C" w:rsidRDefault="00F5323C" w:rsidP="00F5323C">
      <w:pPr>
        <w:spacing w:line="360" w:lineRule="auto"/>
        <w:jc w:val="both"/>
        <w:rPr>
          <w:rFonts w:ascii="Garamond" w:hAnsi="Garamond"/>
          <w:sz w:val="24"/>
          <w:szCs w:val="24"/>
        </w:rPr>
      </w:pPr>
      <w:r w:rsidRPr="002E6501">
        <w:rPr>
          <w:rFonts w:ascii="Garamond" w:hAnsi="Garamond"/>
          <w:sz w:val="24"/>
          <w:szCs w:val="24"/>
        </w:rPr>
        <w:t>Vyživovací povinnost</w:t>
      </w:r>
      <w:r w:rsidRPr="002E6501">
        <w:rPr>
          <w:rFonts w:ascii="Garamond" w:hAnsi="Garamond"/>
          <w:sz w:val="24"/>
          <w:szCs w:val="24"/>
        </w:rPr>
        <w:tab/>
      </w:r>
    </w:p>
    <w:p w:rsidR="00EA0FA1" w:rsidRPr="002E6501" w:rsidRDefault="00EA0FA1" w:rsidP="00F5323C">
      <w:pPr>
        <w:spacing w:line="360" w:lineRule="auto"/>
        <w:jc w:val="both"/>
        <w:rPr>
          <w:rFonts w:ascii="Garamond" w:hAnsi="Garamond"/>
          <w:sz w:val="24"/>
          <w:szCs w:val="24"/>
        </w:rPr>
      </w:pPr>
      <w:r>
        <w:rPr>
          <w:rFonts w:ascii="Garamond" w:hAnsi="Garamond"/>
          <w:sz w:val="24"/>
          <w:szCs w:val="24"/>
        </w:rPr>
        <w:t>Minimální výživné</w:t>
      </w:r>
    </w:p>
    <w:p w:rsidR="00F5323C" w:rsidRPr="002E6501" w:rsidRDefault="00F5323C" w:rsidP="00F5323C">
      <w:pPr>
        <w:spacing w:line="360" w:lineRule="auto"/>
        <w:jc w:val="both"/>
        <w:rPr>
          <w:rFonts w:ascii="Garamond" w:hAnsi="Garamond"/>
          <w:sz w:val="24"/>
          <w:szCs w:val="24"/>
        </w:rPr>
      </w:pPr>
      <w:r w:rsidRPr="002E6501">
        <w:rPr>
          <w:rFonts w:ascii="Garamond" w:hAnsi="Garamond"/>
          <w:sz w:val="24"/>
          <w:szCs w:val="24"/>
        </w:rPr>
        <w:t>Rodičovská odpovědnost</w:t>
      </w:r>
    </w:p>
    <w:p w:rsidR="00F5323C" w:rsidRDefault="00F5323C" w:rsidP="00F5323C">
      <w:pPr>
        <w:pStyle w:val="Bezmezer"/>
        <w:rPr>
          <w:szCs w:val="24"/>
        </w:rPr>
      </w:pPr>
      <w:r w:rsidRPr="002E6501">
        <w:rPr>
          <w:szCs w:val="24"/>
        </w:rPr>
        <w:t>Úroky z</w:t>
      </w:r>
      <w:r w:rsidR="00584768">
        <w:rPr>
          <w:szCs w:val="24"/>
        </w:rPr>
        <w:t> </w:t>
      </w:r>
      <w:r w:rsidRPr="002E6501">
        <w:rPr>
          <w:szCs w:val="24"/>
        </w:rPr>
        <w:t>prodlení</w:t>
      </w:r>
    </w:p>
    <w:p w:rsidR="00584768" w:rsidRDefault="00584768" w:rsidP="00F5323C">
      <w:pPr>
        <w:pStyle w:val="Bezmezer"/>
        <w:rPr>
          <w:szCs w:val="24"/>
        </w:rPr>
      </w:pPr>
    </w:p>
    <w:p w:rsidR="00584768" w:rsidRDefault="00584768" w:rsidP="00F5323C">
      <w:pPr>
        <w:pStyle w:val="Bezmezer"/>
      </w:pPr>
    </w:p>
    <w:p w:rsidR="00F5323C" w:rsidRDefault="00F5323C" w:rsidP="00F5323C">
      <w:pPr>
        <w:pStyle w:val="Nadpis1"/>
        <w:numPr>
          <w:ilvl w:val="0"/>
          <w:numId w:val="1"/>
        </w:numPr>
      </w:pPr>
      <w:r>
        <w:t xml:space="preserve"> </w:t>
      </w:r>
      <w:bookmarkStart w:id="27" w:name="_Toc476489438"/>
      <w:r>
        <w:t>Key words</w:t>
      </w:r>
      <w:bookmarkEnd w:id="27"/>
    </w:p>
    <w:p w:rsidR="00F5323C" w:rsidRPr="002E6501" w:rsidRDefault="00F5323C" w:rsidP="00F5323C">
      <w:pPr>
        <w:spacing w:line="360" w:lineRule="auto"/>
        <w:jc w:val="both"/>
        <w:rPr>
          <w:rFonts w:ascii="Garamond" w:hAnsi="Garamond"/>
          <w:sz w:val="24"/>
          <w:szCs w:val="24"/>
        </w:rPr>
      </w:pPr>
      <w:r w:rsidRPr="002E6501">
        <w:rPr>
          <w:rFonts w:ascii="Garamond" w:hAnsi="Garamond"/>
          <w:sz w:val="24"/>
          <w:szCs w:val="24"/>
        </w:rPr>
        <w:t>maintenance objectivization</w:t>
      </w:r>
    </w:p>
    <w:p w:rsidR="00F5323C" w:rsidRPr="002E6501" w:rsidRDefault="00F5323C" w:rsidP="00F5323C">
      <w:pPr>
        <w:spacing w:line="360" w:lineRule="auto"/>
        <w:jc w:val="both"/>
        <w:rPr>
          <w:rFonts w:ascii="Garamond" w:hAnsi="Garamond"/>
          <w:sz w:val="24"/>
          <w:szCs w:val="24"/>
        </w:rPr>
      </w:pPr>
      <w:r w:rsidRPr="002E6501">
        <w:rPr>
          <w:rFonts w:ascii="Garamond" w:hAnsi="Garamond"/>
          <w:sz w:val="24"/>
          <w:szCs w:val="24"/>
        </w:rPr>
        <w:t>maintenance</w:t>
      </w:r>
    </w:p>
    <w:p w:rsidR="00F5323C" w:rsidRPr="002E6501" w:rsidRDefault="00F5323C" w:rsidP="00F5323C">
      <w:pPr>
        <w:spacing w:line="360" w:lineRule="auto"/>
        <w:jc w:val="both"/>
        <w:rPr>
          <w:rFonts w:ascii="Garamond" w:hAnsi="Garamond"/>
          <w:sz w:val="24"/>
          <w:szCs w:val="24"/>
        </w:rPr>
      </w:pPr>
      <w:r w:rsidRPr="002E6501">
        <w:rPr>
          <w:rFonts w:ascii="Garamond" w:hAnsi="Garamond"/>
          <w:sz w:val="24"/>
          <w:szCs w:val="24"/>
        </w:rPr>
        <w:t>maintenance obligation</w:t>
      </w:r>
    </w:p>
    <w:p w:rsidR="00F5323C" w:rsidRPr="002E6501" w:rsidRDefault="00F5323C" w:rsidP="00F5323C">
      <w:pPr>
        <w:spacing w:line="360" w:lineRule="auto"/>
        <w:jc w:val="both"/>
        <w:rPr>
          <w:rFonts w:ascii="Garamond" w:hAnsi="Garamond"/>
          <w:sz w:val="24"/>
          <w:szCs w:val="24"/>
        </w:rPr>
      </w:pPr>
      <w:r w:rsidRPr="002E6501">
        <w:rPr>
          <w:rFonts w:ascii="Garamond" w:hAnsi="Garamond"/>
          <w:sz w:val="24"/>
          <w:szCs w:val="24"/>
        </w:rPr>
        <w:t>minimum maintenance</w:t>
      </w:r>
    </w:p>
    <w:p w:rsidR="00F5323C" w:rsidRPr="002E6501" w:rsidRDefault="00F5323C" w:rsidP="00F5323C">
      <w:pPr>
        <w:spacing w:line="360" w:lineRule="auto"/>
        <w:jc w:val="both"/>
        <w:rPr>
          <w:rFonts w:ascii="Garamond" w:hAnsi="Garamond"/>
          <w:sz w:val="24"/>
          <w:szCs w:val="24"/>
        </w:rPr>
      </w:pPr>
      <w:r w:rsidRPr="002E6501">
        <w:rPr>
          <w:rFonts w:ascii="Garamond" w:hAnsi="Garamond"/>
          <w:sz w:val="24"/>
          <w:szCs w:val="24"/>
        </w:rPr>
        <w:t>parental responsibility</w:t>
      </w:r>
    </w:p>
    <w:p w:rsidR="00F5323C" w:rsidRPr="002E6501" w:rsidRDefault="00F5323C" w:rsidP="00F5323C">
      <w:pPr>
        <w:spacing w:line="360" w:lineRule="auto"/>
        <w:jc w:val="both"/>
        <w:rPr>
          <w:rFonts w:ascii="Garamond" w:hAnsi="Garamond"/>
          <w:sz w:val="24"/>
          <w:szCs w:val="24"/>
        </w:rPr>
      </w:pPr>
      <w:r w:rsidRPr="002E6501">
        <w:rPr>
          <w:rFonts w:ascii="Garamond" w:hAnsi="Garamond"/>
          <w:sz w:val="24"/>
          <w:szCs w:val="24"/>
        </w:rPr>
        <w:t>interest of delay</w:t>
      </w:r>
      <w:bookmarkStart w:id="28" w:name="_GoBack"/>
      <w:bookmarkEnd w:id="28"/>
    </w:p>
    <w:p w:rsidR="00A337DB" w:rsidRPr="00A337DB" w:rsidRDefault="00A337DB" w:rsidP="00584768"/>
    <w:sectPr w:rsidR="00A337DB" w:rsidRPr="00A337DB" w:rsidSect="00624639">
      <w:footerReference w:type="default" r:id="rId15"/>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B7" w:rsidRDefault="008E20B7" w:rsidP="00624639">
      <w:pPr>
        <w:spacing w:after="0" w:line="240" w:lineRule="auto"/>
      </w:pPr>
      <w:r>
        <w:separator/>
      </w:r>
    </w:p>
  </w:endnote>
  <w:endnote w:type="continuationSeparator" w:id="0">
    <w:p w:rsidR="008E20B7" w:rsidRDefault="008E20B7" w:rsidP="0062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787497"/>
      <w:docPartObj>
        <w:docPartGallery w:val="Page Numbers (Bottom of Page)"/>
        <w:docPartUnique/>
      </w:docPartObj>
    </w:sdtPr>
    <w:sdtContent>
      <w:p w:rsidR="00D20489" w:rsidRDefault="00D20489">
        <w:pPr>
          <w:pStyle w:val="Zpat"/>
          <w:jc w:val="center"/>
        </w:pPr>
        <w:r>
          <w:fldChar w:fldCharType="begin"/>
        </w:r>
        <w:r>
          <w:instrText>PAGE   \* MERGEFORMAT</w:instrText>
        </w:r>
        <w:r>
          <w:fldChar w:fldCharType="separate"/>
        </w:r>
        <w:r w:rsidR="00185B97">
          <w:rPr>
            <w:noProof/>
          </w:rPr>
          <w:t>45</w:t>
        </w:r>
        <w:r>
          <w:fldChar w:fldCharType="end"/>
        </w:r>
      </w:p>
    </w:sdtContent>
  </w:sdt>
  <w:p w:rsidR="00D20489" w:rsidRDefault="00D204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B7" w:rsidRDefault="008E20B7" w:rsidP="00624639">
      <w:pPr>
        <w:spacing w:after="0" w:line="240" w:lineRule="auto"/>
      </w:pPr>
      <w:r>
        <w:separator/>
      </w:r>
    </w:p>
  </w:footnote>
  <w:footnote w:type="continuationSeparator" w:id="0">
    <w:p w:rsidR="008E20B7" w:rsidRDefault="008E20B7" w:rsidP="00624639">
      <w:pPr>
        <w:spacing w:after="0" w:line="240" w:lineRule="auto"/>
      </w:pPr>
      <w:r>
        <w:continuationSeparator/>
      </w:r>
    </w:p>
  </w:footnote>
  <w:footnote w:id="1">
    <w:p w:rsidR="00D20489" w:rsidRPr="00FB3DF8" w:rsidRDefault="00D20489" w:rsidP="00D3118F">
      <w:pPr>
        <w:pStyle w:val="Textpoznpodarou"/>
        <w:ind w:left="142" w:hanging="142"/>
        <w:jc w:val="both"/>
        <w:rPr>
          <w:rFonts w:ascii="Garamond" w:hAnsi="Garamond" w:cs="Times New Roman"/>
        </w:rPr>
      </w:pPr>
      <w:r w:rsidRPr="00D3118F">
        <w:rPr>
          <w:rStyle w:val="Znakapoznpodarou"/>
          <w:rFonts w:ascii="Times New Roman" w:hAnsi="Times New Roman" w:cs="Times New Roman"/>
        </w:rPr>
        <w:footnoteRef/>
      </w:r>
      <w:r w:rsidRPr="00D3118F">
        <w:rPr>
          <w:rFonts w:ascii="Times New Roman" w:hAnsi="Times New Roman" w:cs="Times New Roman"/>
        </w:rPr>
        <w:t xml:space="preserve">  </w:t>
      </w:r>
      <w:r>
        <w:rPr>
          <w:rFonts w:ascii="Garamond" w:hAnsi="Garamond" w:cs="Times New Roman"/>
        </w:rPr>
        <w:t xml:space="preserve">GRYGAR, Jiří. In </w:t>
      </w:r>
      <w:r w:rsidRPr="00FB3DF8">
        <w:rPr>
          <w:rFonts w:ascii="Garamond" w:hAnsi="Garamond" w:cs="Times New Roman"/>
        </w:rPr>
        <w:t xml:space="preserve">MELZER, Filip, TÉGL, Petr a kol. </w:t>
      </w:r>
      <w:r w:rsidRPr="00FB3DF8">
        <w:rPr>
          <w:rFonts w:ascii="Garamond" w:hAnsi="Garamond" w:cs="Times New Roman"/>
          <w:i/>
        </w:rPr>
        <w:t>Občanský zákoník § 794 – 975. Velký komentář</w:t>
      </w:r>
      <w:r w:rsidRPr="00FB3DF8">
        <w:rPr>
          <w:rFonts w:ascii="Garamond" w:hAnsi="Garamond" w:cs="Times New Roman"/>
        </w:rPr>
        <w:t>. Svazek IV, 2. díl. 1. vydání. Praha: Leges, 2016, s. 1643</w:t>
      </w:r>
      <w:r>
        <w:rPr>
          <w:rFonts w:ascii="Garamond" w:hAnsi="Garamond" w:cs="Times New Roman"/>
        </w:rPr>
        <w:t>.</w:t>
      </w:r>
    </w:p>
  </w:footnote>
  <w:footnote w:id="2">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KOVÁŘOVÁ, Daniela. </w:t>
      </w:r>
      <w:r w:rsidRPr="00FB3DF8">
        <w:rPr>
          <w:rFonts w:ascii="Garamond" w:hAnsi="Garamond" w:cs="Times New Roman"/>
          <w:i/>
        </w:rPr>
        <w:t>Vyživovací povinnost po rekodifikaci</w:t>
      </w:r>
      <w:r w:rsidRPr="00FB3DF8">
        <w:rPr>
          <w:rFonts w:ascii="Garamond" w:hAnsi="Garamond" w:cs="Times New Roman"/>
        </w:rPr>
        <w:t>. Praha: Leges, 2014, s. 29.</w:t>
      </w:r>
    </w:p>
  </w:footnote>
  <w:footnote w:id="3">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KOVÁŘOVÁ, Daniela. </w:t>
      </w:r>
      <w:r w:rsidRPr="00FB3DF8">
        <w:rPr>
          <w:rFonts w:ascii="Garamond" w:hAnsi="Garamond" w:cs="Times New Roman"/>
          <w:i/>
        </w:rPr>
        <w:t>Vyživovací povinnost po rekodifikaci</w:t>
      </w:r>
      <w:r w:rsidRPr="00FB3DF8">
        <w:rPr>
          <w:rFonts w:ascii="Garamond" w:hAnsi="Garamond" w:cs="Times New Roman"/>
        </w:rPr>
        <w:t>. Praha: Leges, 2014, s. 29.</w:t>
      </w:r>
    </w:p>
  </w:footnote>
  <w:footnote w:id="4">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KRÁLÍČKOVÁ, Zdeňka</w:t>
      </w:r>
      <w:r>
        <w:rPr>
          <w:rFonts w:ascii="Garamond" w:hAnsi="Garamond" w:cs="Times New Roman"/>
        </w:rPr>
        <w:t>.</w:t>
      </w:r>
      <w:r w:rsidRPr="00FB3DF8">
        <w:rPr>
          <w:rFonts w:ascii="Garamond" w:hAnsi="Garamond" w:cs="Times New Roman"/>
        </w:rPr>
        <w:t xml:space="preserve"> In HRUŠÁKOVÁ, Milana, KRÁLÍČKOVÁ, Zdeňka, WESTPHÁLOVÁ, Lenka a kolektiv. </w:t>
      </w:r>
      <w:r w:rsidRPr="00FB3DF8">
        <w:rPr>
          <w:rFonts w:ascii="Garamond" w:hAnsi="Garamond" w:cs="Times New Roman"/>
          <w:i/>
        </w:rPr>
        <w:t>Občanský zákoník II. Rodinné právo (§ 655-975). Komentář.</w:t>
      </w:r>
      <w:r w:rsidRPr="00FB3DF8">
        <w:rPr>
          <w:rFonts w:ascii="Garamond" w:hAnsi="Garamond" w:cs="Times New Roman"/>
        </w:rPr>
        <w:t xml:space="preserve"> 1. vydání. Praha: C. H.  Beck, 2014, s. 1036.</w:t>
      </w:r>
    </w:p>
  </w:footnote>
  <w:footnote w:id="5">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KRÁLÍČKOVÁ, Zdeňka</w:t>
      </w:r>
      <w:r>
        <w:rPr>
          <w:rFonts w:ascii="Garamond" w:hAnsi="Garamond" w:cs="Times New Roman"/>
        </w:rPr>
        <w:t>.</w:t>
      </w:r>
      <w:r w:rsidRPr="00FB3DF8">
        <w:rPr>
          <w:rFonts w:ascii="Garamond" w:hAnsi="Garamond" w:cs="Times New Roman"/>
        </w:rPr>
        <w:t xml:space="preserve"> In HRUŠÁKOVÁ, Milana, KRÁLÍČKOVÁ, Zdeňka, WESTPHÁLOVÁ, Lenka a kolektiv. </w:t>
      </w:r>
      <w:r w:rsidRPr="00FB3DF8">
        <w:rPr>
          <w:rFonts w:ascii="Garamond" w:hAnsi="Garamond" w:cs="Times New Roman"/>
          <w:i/>
        </w:rPr>
        <w:t>Občanský zákoník II. Rodinné právo (§ 655-975). Komentář.</w:t>
      </w:r>
      <w:r w:rsidRPr="00FB3DF8">
        <w:rPr>
          <w:rFonts w:ascii="Garamond" w:hAnsi="Garamond" w:cs="Times New Roman"/>
        </w:rPr>
        <w:t xml:space="preserve"> 1. vydání. Praha: C. H.  Beck, 2014, s. 1036.</w:t>
      </w:r>
    </w:p>
  </w:footnote>
  <w:footnote w:id="6">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Pr>
          <w:rFonts w:ascii="Garamond" w:hAnsi="Garamond" w:cs="Times New Roman"/>
        </w:rPr>
        <w:t xml:space="preserve"> GRYGAR, Jiří. In </w:t>
      </w:r>
      <w:r w:rsidRPr="00FB3DF8">
        <w:rPr>
          <w:rFonts w:ascii="Garamond" w:hAnsi="Garamond" w:cs="Times New Roman"/>
        </w:rPr>
        <w:t xml:space="preserve">MELZER, Filip, TÉGL, Petr a kol. </w:t>
      </w:r>
      <w:r w:rsidRPr="00FB3DF8">
        <w:rPr>
          <w:rFonts w:ascii="Garamond" w:hAnsi="Garamond" w:cs="Times New Roman"/>
          <w:i/>
        </w:rPr>
        <w:t>Občanský zákoník § 794 – 975. Velký komentář</w:t>
      </w:r>
      <w:r w:rsidRPr="00FB3DF8">
        <w:rPr>
          <w:rFonts w:ascii="Garamond" w:hAnsi="Garamond" w:cs="Times New Roman"/>
        </w:rPr>
        <w:t>. Svazek IV, 2. díl. 1. vydání. Praha: Leges, 2016, s. 1637</w:t>
      </w:r>
      <w:r>
        <w:rPr>
          <w:rFonts w:ascii="Garamond" w:hAnsi="Garamond" w:cs="Times New Roman"/>
        </w:rPr>
        <w:t>.</w:t>
      </w:r>
    </w:p>
  </w:footnote>
  <w:footnote w:id="7">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KRÁLÍČKOVÁ, Zdeňka</w:t>
      </w:r>
      <w:r>
        <w:rPr>
          <w:rFonts w:ascii="Garamond" w:hAnsi="Garamond" w:cs="Times New Roman"/>
        </w:rPr>
        <w:t>.</w:t>
      </w:r>
      <w:r w:rsidRPr="00FB3DF8">
        <w:rPr>
          <w:rFonts w:ascii="Garamond" w:hAnsi="Garamond" w:cs="Times New Roman"/>
        </w:rPr>
        <w:t xml:space="preserve"> In HRUŠÁKOVÁ, Milana, KRÁLÍČKOVÁ, Zdeňka, WESTPHÁLOVÁ, Lenka a kolektiv. </w:t>
      </w:r>
      <w:r w:rsidRPr="00FB3DF8">
        <w:rPr>
          <w:rFonts w:ascii="Garamond" w:hAnsi="Garamond" w:cs="Times New Roman"/>
          <w:i/>
        </w:rPr>
        <w:t>Rodinné právo, 1. vydání</w:t>
      </w:r>
      <w:r w:rsidRPr="00FB3DF8">
        <w:rPr>
          <w:rFonts w:ascii="Garamond" w:hAnsi="Garamond" w:cs="Times New Roman"/>
        </w:rPr>
        <w:t>. Praha: C. H. Beck, 2015, s. 224</w:t>
      </w:r>
      <w:r>
        <w:rPr>
          <w:rFonts w:ascii="Garamond" w:hAnsi="Garamond" w:cs="Times New Roman"/>
        </w:rPr>
        <w:t>.</w:t>
      </w:r>
    </w:p>
  </w:footnote>
  <w:footnote w:id="8">
    <w:p w:rsidR="00D20489" w:rsidRPr="00D3118F" w:rsidRDefault="00D20489" w:rsidP="00D3118F">
      <w:pPr>
        <w:pStyle w:val="Textpoznpodarou"/>
        <w:ind w:left="142" w:hanging="142"/>
        <w:jc w:val="both"/>
        <w:rPr>
          <w:rFonts w:ascii="Times New Roman" w:hAnsi="Times New Roman" w:cs="Times New Roman"/>
        </w:rPr>
      </w:pPr>
      <w:r w:rsidRPr="00FB3DF8">
        <w:rPr>
          <w:rStyle w:val="Znakapoznpodarou"/>
          <w:rFonts w:ascii="Garamond" w:hAnsi="Garamond" w:cs="Times New Roman"/>
        </w:rPr>
        <w:footnoteRef/>
      </w:r>
      <w:r w:rsidRPr="00FB3DF8">
        <w:rPr>
          <w:rFonts w:ascii="Garamond" w:hAnsi="Garamond" w:cs="Times New Roman"/>
        </w:rPr>
        <w:t xml:space="preserve"> </w:t>
      </w:r>
      <w:r>
        <w:rPr>
          <w:rFonts w:ascii="Garamond" w:hAnsi="Garamond" w:cs="Times New Roman"/>
        </w:rPr>
        <w:t>viz.</w:t>
      </w:r>
      <w:r w:rsidRPr="00FB3DF8">
        <w:rPr>
          <w:rFonts w:ascii="Garamond" w:hAnsi="Garamond" w:cs="Times New Roman"/>
        </w:rPr>
        <w:t xml:space="preserve"> rozhodnutí Nejvyššího soudu ze dne 22. 4. 2004, sp. zn. 30 Cdo 2128/2003 -Vyživovací povinnost a tomu odpovídající právo na výživné obecně může vzniknout jen osobám, které jsou navzájem v určitém vztahu. Je právem majetkovým, se zřetelem k již uvedené vazbě osoby oprávněné a povinné výživou je však osobním právem, které zaniká smrtí oprávněného i smrtí povinného.</w:t>
      </w:r>
    </w:p>
  </w:footnote>
  <w:footnote w:id="9">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KRÁLÍČKOVÁ, Zdeňka, TELEC, Ivo. Výživné v novém občanském zákoníku. </w:t>
      </w:r>
      <w:r w:rsidRPr="00FB3DF8">
        <w:rPr>
          <w:rFonts w:ascii="Garamond" w:hAnsi="Garamond" w:cs="Times New Roman"/>
          <w:i/>
        </w:rPr>
        <w:t>Bulletin advokacie</w:t>
      </w:r>
      <w:r w:rsidRPr="00FB3DF8">
        <w:rPr>
          <w:rFonts w:ascii="Garamond" w:hAnsi="Garamond" w:cs="Times New Roman"/>
        </w:rPr>
        <w:t>, 2014, ročník 14, č. 3, s. 24.</w:t>
      </w:r>
    </w:p>
  </w:footnote>
  <w:footnote w:id="10">
    <w:p w:rsidR="00D20489" w:rsidRPr="00FB3DF8" w:rsidRDefault="00D20489" w:rsidP="00D3118F">
      <w:pPr>
        <w:pStyle w:val="Textpoznpodarou"/>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 196 TZ: </w:t>
      </w:r>
    </w:p>
    <w:p w:rsidR="00D20489" w:rsidRPr="00FB3DF8" w:rsidRDefault="00D20489" w:rsidP="00D3118F">
      <w:pPr>
        <w:pStyle w:val="Textpoznpodarou"/>
        <w:ind w:left="142"/>
        <w:jc w:val="both"/>
        <w:rPr>
          <w:rFonts w:ascii="Garamond" w:hAnsi="Garamond" w:cs="Times New Roman"/>
        </w:rPr>
      </w:pPr>
      <w:r w:rsidRPr="00FB3DF8">
        <w:rPr>
          <w:rFonts w:ascii="Garamond" w:hAnsi="Garamond" w:cs="Times New Roman"/>
        </w:rPr>
        <w:t>(1) Kdo neplní, byť i z nedbalosti, svou zákonnou povinnost vyživovat nebo zaopatřovat jiného po dobu delší než čtyři měsíce, bude potrestán odnětím svobody až na jeden rok.</w:t>
      </w:r>
    </w:p>
    <w:p w:rsidR="00D20489" w:rsidRPr="00FB3DF8" w:rsidRDefault="00D20489" w:rsidP="00D3118F">
      <w:pPr>
        <w:pStyle w:val="Textpoznpodarou"/>
        <w:ind w:left="142"/>
        <w:jc w:val="both"/>
        <w:rPr>
          <w:rFonts w:ascii="Garamond" w:hAnsi="Garamond" w:cs="Times New Roman"/>
        </w:rPr>
      </w:pPr>
      <w:r w:rsidRPr="00FB3DF8">
        <w:rPr>
          <w:rFonts w:ascii="Garamond" w:hAnsi="Garamond" w:cs="Times New Roman"/>
        </w:rPr>
        <w:t>(2) Kdo se úmyslně vyhýbá plnění své zákonné povinnosti vyživovat nebo zaopatřovat jiného po dobu delší než čtyři měsíce, bude potrestán odnětím svobody až na dvě léta.</w:t>
      </w:r>
    </w:p>
    <w:p w:rsidR="00D20489" w:rsidRPr="00FB3DF8" w:rsidRDefault="00D20489" w:rsidP="00D3118F">
      <w:pPr>
        <w:pStyle w:val="Textpoznpodarou"/>
        <w:ind w:left="142"/>
        <w:jc w:val="both"/>
        <w:rPr>
          <w:rFonts w:ascii="Garamond" w:hAnsi="Garamond" w:cs="Times New Roman"/>
        </w:rPr>
      </w:pPr>
      <w:r w:rsidRPr="00FB3DF8">
        <w:rPr>
          <w:rFonts w:ascii="Garamond" w:hAnsi="Garamond" w:cs="Times New Roman"/>
        </w:rPr>
        <w:t>(3) Odnětím svobody na šest měsíců až tři léta bude pachatel potrestán, vydá-li činem uvedeným v odstavci 1 nebo 2 oprávněnou osobu nebezpečí nouze.</w:t>
      </w:r>
    </w:p>
  </w:footnote>
  <w:footnote w:id="11">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Zákon č. 89/2012 Sb., občanský zákoník, ve znění pozdějších předpisů.</w:t>
      </w:r>
    </w:p>
  </w:footnote>
  <w:footnote w:id="12">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KRÁLÍČKOVÁ, Zdeňka. In HRUŠÁKOVÁ, Milana, KRÁLÍČKOVÁ, Zdeňka, WESTPHÁLOVÁ, Lenka a kolektiv. </w:t>
      </w:r>
      <w:r w:rsidRPr="00FB3DF8">
        <w:rPr>
          <w:rFonts w:ascii="Garamond" w:hAnsi="Garamond" w:cs="Times New Roman"/>
          <w:i/>
        </w:rPr>
        <w:t>Občanský zákoník II. Rodinné právo (§ 655-975). Komentář.</w:t>
      </w:r>
      <w:r w:rsidRPr="00FB3DF8">
        <w:rPr>
          <w:rFonts w:ascii="Garamond" w:hAnsi="Garamond" w:cs="Times New Roman"/>
        </w:rPr>
        <w:t xml:space="preserve"> 1. vydání. Praha: C. H.  Beck, 2014, s. 1036.</w:t>
      </w:r>
    </w:p>
  </w:footnote>
  <w:footnote w:id="13">
    <w:p w:rsidR="00D20489" w:rsidRPr="00D3118F" w:rsidRDefault="00D20489" w:rsidP="00D3118F">
      <w:pPr>
        <w:pStyle w:val="Textpoznpodarou"/>
        <w:ind w:left="142" w:hanging="142"/>
        <w:jc w:val="both"/>
        <w:rPr>
          <w:rFonts w:ascii="Times New Roman" w:hAnsi="Times New Roman" w:cs="Times New Roman"/>
        </w:rPr>
      </w:pPr>
      <w:r w:rsidRPr="00FB3DF8">
        <w:rPr>
          <w:rStyle w:val="Znakapoznpodarou"/>
          <w:rFonts w:ascii="Garamond" w:hAnsi="Garamond" w:cs="Times New Roman"/>
        </w:rPr>
        <w:footnoteRef/>
      </w:r>
      <w:r w:rsidRPr="00FB3DF8">
        <w:rPr>
          <w:rFonts w:ascii="Garamond" w:hAnsi="Garamond" w:cs="Times New Roman"/>
        </w:rPr>
        <w:t xml:space="preserve"> rozvedené ve smyslu o.z.o. viz SEDLÁČEK, Jaromír. Inn ROUČEK, František, SEDLÁČEK, Jaromír a kol. </w:t>
      </w:r>
      <w:r w:rsidRPr="00FB3DF8">
        <w:rPr>
          <w:rFonts w:ascii="Garamond" w:hAnsi="Garamond" w:cs="Times New Roman"/>
          <w:i/>
        </w:rPr>
        <w:t>Komentář k Československému obecnému zákoníku občanskému a občanské právo platné na Slovensku a v Podkarpatské Rusi</w:t>
      </w:r>
      <w:r w:rsidRPr="00FB3DF8">
        <w:rPr>
          <w:rFonts w:ascii="Garamond" w:hAnsi="Garamond" w:cs="Times New Roman"/>
        </w:rPr>
        <w:t>. Reprint původního vydání, Praha: ASPI, 2002, s. 466.</w:t>
      </w:r>
    </w:p>
  </w:footnote>
  <w:footnote w:id="14">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VESELÁ, Renata. </w:t>
      </w:r>
      <w:r w:rsidRPr="00FB3DF8">
        <w:rPr>
          <w:rFonts w:ascii="Garamond" w:hAnsi="Garamond" w:cs="Times New Roman"/>
          <w:i/>
        </w:rPr>
        <w:t>Vývoj rodinného práva do roku 1938</w:t>
      </w:r>
      <w:r w:rsidRPr="00FB3DF8">
        <w:rPr>
          <w:rFonts w:ascii="Garamond" w:hAnsi="Garamond" w:cs="Times New Roman"/>
        </w:rPr>
        <w:t>. Brno: Masarykova univerzita, 1938, s. 11.</w:t>
      </w:r>
    </w:p>
  </w:footnote>
  <w:footnote w:id="15">
    <w:p w:rsidR="00D20489" w:rsidRPr="00D3118F" w:rsidRDefault="00D20489" w:rsidP="00D3118F">
      <w:pPr>
        <w:pStyle w:val="Textpoznpodarou"/>
        <w:ind w:left="142" w:hanging="142"/>
        <w:jc w:val="both"/>
        <w:rPr>
          <w:rFonts w:ascii="Times New Roman" w:hAnsi="Times New Roman" w:cs="Times New Roman"/>
        </w:rPr>
      </w:pPr>
      <w:r w:rsidRPr="00FB3DF8">
        <w:rPr>
          <w:rStyle w:val="Znakapoznpodarou"/>
          <w:rFonts w:ascii="Garamond" w:hAnsi="Garamond" w:cs="Times New Roman"/>
        </w:rPr>
        <w:footnoteRef/>
      </w:r>
      <w:r w:rsidRPr="00FB3DF8">
        <w:rPr>
          <w:rFonts w:ascii="Garamond" w:hAnsi="Garamond" w:cs="Times New Roman"/>
        </w:rPr>
        <w:t xml:space="preserve"> Dne 22. května 1919 byl sněmovnou přijat zákon č. 320/1919 Sb., tzv. rozlukový zákon. Tento zákon znamenal stěžejní zásah do manželského práva, zejména zavedl fakultativní církevní sňatek či samotné důvody pro rozluku manželství. Zmíněný zákon je označován jako nejvýznamnější zásah do rodinného práva za celé období předmnichovské republiky, dále např. zákon č. 256/1921, o osvojení.</w:t>
      </w:r>
    </w:p>
  </w:footnote>
  <w:footnote w:id="16">
    <w:p w:rsidR="00D20489" w:rsidRDefault="00D20489">
      <w:pPr>
        <w:pStyle w:val="Textpoznpodarou"/>
      </w:pPr>
      <w:r>
        <w:rPr>
          <w:rStyle w:val="Znakapoznpodarou"/>
        </w:rPr>
        <w:footnoteRef/>
      </w:r>
      <w:r>
        <w:t xml:space="preserve"> </w:t>
      </w:r>
      <w:r w:rsidRPr="00FB3DF8">
        <w:rPr>
          <w:rFonts w:ascii="Garamond" w:hAnsi="Garamond" w:cs="Times New Roman"/>
        </w:rPr>
        <w:t xml:space="preserve">VESELÁ, Renata. </w:t>
      </w:r>
      <w:r w:rsidRPr="00FB3DF8">
        <w:rPr>
          <w:rFonts w:ascii="Garamond" w:hAnsi="Garamond" w:cs="Times New Roman"/>
          <w:i/>
        </w:rPr>
        <w:t>Vývoj rodinného práva do roku 1938</w:t>
      </w:r>
      <w:r w:rsidRPr="00FB3DF8">
        <w:rPr>
          <w:rFonts w:ascii="Garamond" w:hAnsi="Garamond" w:cs="Times New Roman"/>
        </w:rPr>
        <w:t>. Brno: Masarykova univerzita, 1938, s. 11.</w:t>
      </w:r>
      <w:r>
        <w:rPr>
          <w:rFonts w:ascii="Garamond" w:hAnsi="Garamond" w:cs="Times New Roman"/>
        </w:rPr>
        <w:t xml:space="preserve"> </w:t>
      </w:r>
    </w:p>
  </w:footnote>
  <w:footnote w:id="17">
    <w:p w:rsidR="00D20489" w:rsidRDefault="00D20489" w:rsidP="00834BC7">
      <w:pPr>
        <w:pStyle w:val="Textpoznpodarou"/>
        <w:jc w:val="both"/>
      </w:pPr>
      <w:r>
        <w:rPr>
          <w:rStyle w:val="Znakapoznpodarou"/>
        </w:rPr>
        <w:footnoteRef/>
      </w:r>
      <w:r>
        <w:t xml:space="preserve"> </w:t>
      </w:r>
      <w:r w:rsidRPr="00834BC7">
        <w:rPr>
          <w:rFonts w:ascii="Garamond" w:hAnsi="Garamond"/>
        </w:rPr>
        <w:t>Tamtéž.</w:t>
      </w:r>
    </w:p>
  </w:footnote>
  <w:footnote w:id="18">
    <w:p w:rsidR="00D20489" w:rsidRPr="00D3118F" w:rsidRDefault="00D20489" w:rsidP="00D3118F">
      <w:pPr>
        <w:pStyle w:val="Textpoznpodarou"/>
        <w:ind w:left="142" w:hanging="142"/>
        <w:jc w:val="both"/>
        <w:rPr>
          <w:rFonts w:ascii="Times New Roman" w:hAnsi="Times New Roman" w:cs="Times New Roman"/>
        </w:rPr>
      </w:pPr>
      <w:r w:rsidRPr="00D3118F">
        <w:rPr>
          <w:rStyle w:val="Znakapoznpodarou"/>
          <w:rFonts w:ascii="Times New Roman" w:hAnsi="Times New Roman" w:cs="Times New Roman"/>
        </w:rPr>
        <w:footnoteRef/>
      </w:r>
      <w:r w:rsidRPr="00D3118F">
        <w:rPr>
          <w:rFonts w:ascii="Times New Roman" w:hAnsi="Times New Roman" w:cs="Times New Roman"/>
        </w:rPr>
        <w:t xml:space="preserve"> KRÁLÍČKOVÁ, Zdeňka, TELEC, Ivo. Výživné v novém občanském zákoníku. </w:t>
      </w:r>
      <w:r w:rsidRPr="00D3118F">
        <w:rPr>
          <w:rFonts w:ascii="Times New Roman" w:hAnsi="Times New Roman" w:cs="Times New Roman"/>
          <w:i/>
        </w:rPr>
        <w:t>Bulletin advokacie</w:t>
      </w:r>
      <w:r w:rsidRPr="00D3118F">
        <w:rPr>
          <w:rFonts w:ascii="Times New Roman" w:hAnsi="Times New Roman" w:cs="Times New Roman"/>
        </w:rPr>
        <w:t>, 2014, ročník 14, č. 3, s. 24.</w:t>
      </w:r>
    </w:p>
  </w:footnote>
  <w:footnote w:id="19">
    <w:p w:rsidR="00D20489" w:rsidRPr="00D3118F" w:rsidRDefault="00D20489" w:rsidP="00D3118F">
      <w:pPr>
        <w:pStyle w:val="Textpoznpodarou"/>
        <w:ind w:left="142" w:hanging="142"/>
        <w:jc w:val="both"/>
        <w:rPr>
          <w:rFonts w:ascii="Times New Roman" w:hAnsi="Times New Roman" w:cs="Times New Roman"/>
        </w:rPr>
      </w:pPr>
      <w:r w:rsidRPr="00D3118F">
        <w:rPr>
          <w:rStyle w:val="Znakapoznpodarou"/>
          <w:rFonts w:ascii="Times New Roman" w:hAnsi="Times New Roman" w:cs="Times New Roman"/>
        </w:rPr>
        <w:footnoteRef/>
      </w:r>
      <w:r w:rsidRPr="00D3118F">
        <w:rPr>
          <w:rFonts w:ascii="Times New Roman" w:hAnsi="Times New Roman" w:cs="Times New Roman"/>
        </w:rPr>
        <w:t xml:space="preserve"> Česká republika ve srovnání s ostatními evropskými zeměmi patří mezi státy s vysokou mírou rozvodovosti dle statistiky ČSÚ dostupné na &lt;</w:t>
      </w:r>
      <w:hyperlink r:id="rId1" w:history="1">
        <w:r w:rsidRPr="00D3118F">
          <w:rPr>
            <w:rStyle w:val="Hypertextovodkaz"/>
            <w:rFonts w:ascii="Times New Roman" w:hAnsi="Times New Roman" w:cs="Times New Roman"/>
            <w:color w:val="auto"/>
            <w:u w:val="none"/>
          </w:rPr>
          <w:t>https://www.czso.cz/csu/czso/vyvoj-obyvatelstva-ceske-republiky</w:t>
        </w:r>
      </w:hyperlink>
      <w:r w:rsidRPr="00D3118F">
        <w:rPr>
          <w:rFonts w:ascii="Times New Roman" w:hAnsi="Times New Roman" w:cs="Times New Roman"/>
        </w:rPr>
        <w:t>&gt;</w:t>
      </w:r>
    </w:p>
  </w:footnote>
  <w:footnote w:id="20">
    <w:p w:rsidR="00D20489" w:rsidRPr="00FB3DF8" w:rsidRDefault="00D20489" w:rsidP="00FB3DF8">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MELZER, Filip. </w:t>
      </w:r>
      <w:r w:rsidRPr="00FB3DF8">
        <w:rPr>
          <w:rFonts w:ascii="Garamond" w:hAnsi="Garamond" w:cs="Times New Roman"/>
          <w:i/>
        </w:rPr>
        <w:t>Metodologie nalézání práva. Úvod do právní argumentace</w:t>
      </w:r>
      <w:r w:rsidRPr="00FB3DF8">
        <w:rPr>
          <w:rFonts w:ascii="Garamond" w:hAnsi="Garamond" w:cs="Times New Roman"/>
        </w:rPr>
        <w:t>. 2. vydání, Praha: C. H. Beck, 2011, s. 12.</w:t>
      </w:r>
    </w:p>
  </w:footnote>
  <w:footnote w:id="21">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ŠMÍD, Ondřej, DEMJANOVÁ, Radka. In ŠÍNOVÁ, Renata, ŠMÍD, Ondřej, JURÁŠ, Marek a kolektiv</w:t>
      </w:r>
      <w:r w:rsidRPr="00FB3DF8">
        <w:rPr>
          <w:rFonts w:ascii="Garamond" w:hAnsi="Garamond" w:cs="Times New Roman"/>
          <w:i/>
        </w:rPr>
        <w:t>. Aktuální  problémy rodinněprávní regulace: rodičovství, výchova a výživa nezletilého</w:t>
      </w:r>
      <w:r w:rsidRPr="00FB3DF8">
        <w:rPr>
          <w:rFonts w:ascii="Garamond" w:hAnsi="Garamond" w:cs="Times New Roman"/>
        </w:rPr>
        <w:t>. Praha: Leges, 2013, s. 201.</w:t>
      </w:r>
    </w:p>
  </w:footnote>
  <w:footnote w:id="22">
    <w:p w:rsidR="00D20489" w:rsidRPr="00FB3DF8" w:rsidRDefault="00D20489" w:rsidP="00FB3DF8">
      <w:pPr>
        <w:pStyle w:val="Textpoznpodarou"/>
        <w:ind w:left="142" w:hanging="142"/>
        <w:jc w:val="both"/>
        <w:rPr>
          <w:rFonts w:ascii="Garamond" w:hAnsi="Garamond" w:cs="Times New Roman"/>
          <w:i/>
        </w:rPr>
      </w:pPr>
      <w:r w:rsidRPr="00FB3DF8">
        <w:rPr>
          <w:rStyle w:val="Znakapoznpodarou"/>
          <w:rFonts w:ascii="Garamond" w:hAnsi="Garamond" w:cs="Times New Roman"/>
        </w:rPr>
        <w:footnoteRef/>
      </w:r>
      <w:r w:rsidRPr="00FB3DF8">
        <w:rPr>
          <w:rFonts w:ascii="Garamond" w:hAnsi="Garamond" w:cs="Times New Roman"/>
        </w:rPr>
        <w:t xml:space="preserve"> § 913 zní: odst. 1 </w:t>
      </w:r>
      <w:r w:rsidRPr="00FB3DF8">
        <w:rPr>
          <w:rFonts w:ascii="Garamond" w:hAnsi="Garamond" w:cs="Times New Roman"/>
          <w:i/>
        </w:rPr>
        <w:t>Pro určení rozsahu výživného jsou rozhodné odůvodněné potřeby oprávněného a jeho majetkové poměry, jakož i schopnosti, možnosti a majetkové poměry povinného.</w:t>
      </w:r>
    </w:p>
    <w:p w:rsidR="00D20489" w:rsidRPr="00FB3DF8" w:rsidRDefault="00D20489" w:rsidP="00FB3DF8">
      <w:pPr>
        <w:pStyle w:val="Textpoznpodarou"/>
        <w:ind w:left="142" w:hanging="142"/>
        <w:jc w:val="both"/>
        <w:rPr>
          <w:rFonts w:ascii="Garamond" w:hAnsi="Garamond" w:cs="Times New Roman"/>
          <w:i/>
        </w:rPr>
      </w:pPr>
      <w:r>
        <w:rPr>
          <w:rFonts w:ascii="Garamond" w:hAnsi="Garamond" w:cs="Times New Roman"/>
        </w:rPr>
        <w:tab/>
      </w:r>
      <w:r w:rsidRPr="00FB3DF8">
        <w:rPr>
          <w:rFonts w:ascii="Garamond" w:hAnsi="Garamond" w:cs="Times New Roman"/>
        </w:rPr>
        <w:t xml:space="preserve">odst. 2 </w:t>
      </w:r>
      <w:r w:rsidRPr="00FB3DF8">
        <w:rPr>
          <w:rFonts w:ascii="Garamond" w:hAnsi="Garamond" w:cs="Times New Roman"/>
          <w:i/>
        </w:rPr>
        <w:t>Při hodnocení schopností, možností a majetkových poměrů povinného je třeba také zkoumat, zda se povinný nevzdal bez důležitého důvodu výhodnějšího zaměstnání či výdělečné činnosti nebo majetkového prospěchu, popřípadě zda nepodstupuje nepřiměřená majetková rizika. Dále je třeba přihlédnout k tomu, že povinný o oprávněného osobně pečuje, a k míře, v jaké tak činí; přihlédne se popřípadě i k péči o rodinnou domácnost.</w:t>
      </w:r>
    </w:p>
  </w:footnote>
  <w:footnote w:id="23">
    <w:p w:rsidR="00D20489" w:rsidRPr="00FB3DF8" w:rsidRDefault="00D20489" w:rsidP="00FB3DF8">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 12 odst. 1 RegP zní: </w:t>
      </w:r>
      <w:r w:rsidRPr="00FB3DF8">
        <w:rPr>
          <w:rFonts w:ascii="Garamond" w:hAnsi="Garamond" w:cs="Times New Roman"/>
          <w:i/>
        </w:rPr>
        <w:t>Při určení výživného přihlédne soud k odůvodněným potřebám oprávněného, jakož i k schopnostem, možnostem a majetkovým poměrům povinného. Při hodnocení schopností, možností a majetkových poměrů povinného zkoumá soud, zda se povinný nevzdal bez důležitého důvodu výhodnějšího zaměstnání či výdělečné činnosti nebo majetkového prospěchu, popřípadě zda nepodstupuje nepřiměřená majetková rizika.</w:t>
      </w:r>
    </w:p>
  </w:footnote>
  <w:footnote w:id="24">
    <w:p w:rsidR="00D20489" w:rsidRPr="00D3118F" w:rsidRDefault="00D20489" w:rsidP="00D3118F">
      <w:pPr>
        <w:pStyle w:val="Textpoznpodarou"/>
        <w:jc w:val="both"/>
        <w:rPr>
          <w:rFonts w:ascii="Times New Roman" w:hAnsi="Times New Roman" w:cs="Times New Roman"/>
        </w:rPr>
      </w:pPr>
      <w:r w:rsidRPr="00FB3DF8">
        <w:rPr>
          <w:rStyle w:val="Znakapoznpodarou"/>
          <w:rFonts w:ascii="Garamond" w:hAnsi="Garamond" w:cs="Times New Roman"/>
        </w:rPr>
        <w:footnoteRef/>
      </w:r>
      <w:r w:rsidRPr="00FB3DF8">
        <w:rPr>
          <w:rFonts w:ascii="Garamond" w:hAnsi="Garamond" w:cs="Times New Roman"/>
        </w:rPr>
        <w:t xml:space="preserve"> srov. § 913 ObčZ a § 12 odst. 1 RegP</w:t>
      </w:r>
    </w:p>
  </w:footnote>
  <w:footnote w:id="25">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KRÁLÍČKOVÁ, Zdeňka. In HRUŠÁKOVÁ, Milana, KRÁLÍČKOVÁ, Zdeňka, WESTPHÁLOVÁ, Lenka a   kolektiv. </w:t>
      </w:r>
      <w:r w:rsidRPr="00FB3DF8">
        <w:rPr>
          <w:rFonts w:ascii="Garamond" w:hAnsi="Garamond" w:cs="Times New Roman"/>
          <w:i/>
        </w:rPr>
        <w:t>Rodinné právo, 1. vydání</w:t>
      </w:r>
      <w:r w:rsidRPr="00FB3DF8">
        <w:rPr>
          <w:rFonts w:ascii="Garamond" w:hAnsi="Garamond" w:cs="Times New Roman"/>
        </w:rPr>
        <w:t>. Praha: C. H. Beck, 2015, s. 231-234.</w:t>
      </w:r>
    </w:p>
  </w:footnote>
  <w:footnote w:id="26">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Tamtéž. </w:t>
      </w:r>
    </w:p>
  </w:footnote>
  <w:footnote w:id="27">
    <w:p w:rsidR="00D20489" w:rsidRPr="00FB3DF8" w:rsidRDefault="00D20489" w:rsidP="00D3118F">
      <w:pPr>
        <w:pStyle w:val="Textpoznpodarou"/>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Rozhodnutí Nejvyššího soudu ze dne 27. září 1973, sp. zn. 1 Cz 74/1973</w:t>
      </w:r>
    </w:p>
  </w:footnote>
  <w:footnote w:id="28">
    <w:p w:rsidR="00D20489" w:rsidRPr="00D3118F" w:rsidRDefault="00D20489" w:rsidP="00D3118F">
      <w:pPr>
        <w:pStyle w:val="Textpoznpodarou"/>
        <w:ind w:left="142" w:hanging="142"/>
        <w:jc w:val="both"/>
        <w:rPr>
          <w:rFonts w:ascii="Times New Roman" w:hAnsi="Times New Roman" w:cs="Times New Roman"/>
        </w:rPr>
      </w:pPr>
      <w:r w:rsidRPr="00FB3DF8">
        <w:rPr>
          <w:rStyle w:val="Znakapoznpodarou"/>
          <w:rFonts w:ascii="Garamond" w:hAnsi="Garamond" w:cs="Times New Roman"/>
        </w:rPr>
        <w:footnoteRef/>
      </w:r>
      <w:r w:rsidRPr="00FB3DF8">
        <w:rPr>
          <w:rFonts w:ascii="Garamond" w:hAnsi="Garamond" w:cs="Times New Roman"/>
        </w:rPr>
        <w:t xml:space="preserve"> ELIÁŠ, Karel a kol. </w:t>
      </w:r>
      <w:r w:rsidRPr="00FB3DF8">
        <w:rPr>
          <w:rFonts w:ascii="Garamond" w:hAnsi="Garamond" w:cs="Times New Roman"/>
          <w:i/>
        </w:rPr>
        <w:t>Nový občanský zákoník s aktualizovanou důvodovou zprávou a rejstříkem</w:t>
      </w:r>
      <w:r w:rsidRPr="00FB3DF8">
        <w:rPr>
          <w:rFonts w:ascii="Garamond" w:hAnsi="Garamond" w:cs="Times New Roman"/>
        </w:rPr>
        <w:t>. 1. vydání. Ostrava: Sagit, 2012, s. 395.</w:t>
      </w:r>
      <w:r w:rsidRPr="00D3118F">
        <w:rPr>
          <w:rFonts w:ascii="Times New Roman" w:hAnsi="Times New Roman" w:cs="Times New Roman"/>
        </w:rPr>
        <w:t xml:space="preserve">     </w:t>
      </w:r>
    </w:p>
  </w:footnote>
  <w:footnote w:id="29">
    <w:p w:rsidR="00D20489" w:rsidRPr="00FB3DF8" w:rsidRDefault="00D20489" w:rsidP="00C17A72">
      <w:pPr>
        <w:pStyle w:val="Textpoznpodarou"/>
        <w:jc w:val="both"/>
        <w:rPr>
          <w:rFonts w:ascii="Garamond" w:hAnsi="Garamond" w:cs="Times New Roman"/>
        </w:rPr>
      </w:pPr>
      <w:r w:rsidRPr="00FB3DF8">
        <w:rPr>
          <w:rStyle w:val="Znakapoznpodarou"/>
          <w:rFonts w:ascii="Garamond" w:hAnsi="Garamond" w:cs="Times New Roman"/>
        </w:rPr>
        <w:footnoteRef/>
      </w:r>
      <w:r>
        <w:rPr>
          <w:rFonts w:ascii="Garamond" w:hAnsi="Garamond" w:cs="Times New Roman"/>
        </w:rPr>
        <w:t xml:space="preserve"> ZUKLÍNOVÁ, Michaela. I</w:t>
      </w:r>
      <w:r w:rsidRPr="00FB3DF8">
        <w:rPr>
          <w:rFonts w:ascii="Garamond" w:hAnsi="Garamond" w:cs="Times New Roman"/>
        </w:rPr>
        <w:t xml:space="preserve">n ELIÁŠ, Karel a kol. </w:t>
      </w:r>
      <w:r w:rsidRPr="00FB3DF8">
        <w:rPr>
          <w:rFonts w:ascii="Garamond" w:hAnsi="Garamond" w:cs="Times New Roman"/>
          <w:i/>
        </w:rPr>
        <w:t>Nový občanský zákoník s aktualizovanou důvodovou zprávou a rejstříkem</w:t>
      </w:r>
      <w:r>
        <w:rPr>
          <w:rFonts w:ascii="Garamond" w:hAnsi="Garamond" w:cs="Times New Roman"/>
        </w:rPr>
        <w:t>. 1. vydání. Ost</w:t>
      </w:r>
      <w:r w:rsidRPr="00FB3DF8">
        <w:rPr>
          <w:rFonts w:ascii="Garamond" w:hAnsi="Garamond" w:cs="Times New Roman"/>
        </w:rPr>
        <w:t>rava: Sagit, 2012, s. 395.</w:t>
      </w:r>
    </w:p>
  </w:footnote>
  <w:footnote w:id="30">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ŠMÍD, Ondřej, DEMJANOVÁ, Radka. In ŠÍNOVÁ, Renata, ŠMÍD, Ondřej, JURÁŠ, Marek a kolektiv</w:t>
      </w:r>
      <w:r w:rsidRPr="00FB3DF8">
        <w:rPr>
          <w:rFonts w:ascii="Garamond" w:hAnsi="Garamond" w:cs="Times New Roman"/>
          <w:i/>
        </w:rPr>
        <w:t>. Aktuální  problémy rodinněprávní regulace: rodičovství, výchova a výživa nezletilého</w:t>
      </w:r>
      <w:r w:rsidRPr="00FB3DF8">
        <w:rPr>
          <w:rFonts w:ascii="Garamond" w:hAnsi="Garamond" w:cs="Times New Roman"/>
        </w:rPr>
        <w:t>. Praha: Leges, 2013, s. 206-207.</w:t>
      </w:r>
    </w:p>
  </w:footnote>
  <w:footnote w:id="31">
    <w:p w:rsidR="00D20489" w:rsidRPr="00FB3DF8" w:rsidRDefault="00D20489" w:rsidP="00D3118F">
      <w:pPr>
        <w:pStyle w:val="Textpoznpodarou"/>
        <w:ind w:left="142" w:hanging="142"/>
        <w:jc w:val="both"/>
        <w:rPr>
          <w:rFonts w:ascii="Garamond" w:hAnsi="Garamond" w:cs="Times New Roman"/>
        </w:rPr>
      </w:pPr>
      <w:r w:rsidRPr="00FB3DF8">
        <w:rPr>
          <w:rStyle w:val="Znakapoznpodarou"/>
          <w:rFonts w:ascii="Garamond" w:hAnsi="Garamond" w:cs="Times New Roman"/>
        </w:rPr>
        <w:footnoteRef/>
      </w:r>
      <w:r w:rsidRPr="00FB3DF8">
        <w:rPr>
          <w:rFonts w:ascii="Garamond" w:hAnsi="Garamond" w:cs="Times New Roman"/>
        </w:rPr>
        <w:t xml:space="preserve"> VENCLOVÁ, Petra. Teoretické úvahy o koncepci právní úpravy rozsahu výživného. </w:t>
      </w:r>
      <w:r w:rsidRPr="00FB3DF8">
        <w:rPr>
          <w:rFonts w:ascii="Garamond" w:hAnsi="Garamond" w:cs="Times New Roman"/>
          <w:i/>
        </w:rPr>
        <w:t>Právo a rodina</w:t>
      </w:r>
      <w:r w:rsidRPr="00FB3DF8">
        <w:rPr>
          <w:rFonts w:ascii="Garamond" w:hAnsi="Garamond" w:cs="Times New Roman"/>
        </w:rPr>
        <w:t>, 2007, roč. 9, č. 5, str. 20.</w:t>
      </w:r>
    </w:p>
  </w:footnote>
  <w:footnote w:id="32">
    <w:p w:rsidR="00D20489" w:rsidRPr="00D3118F" w:rsidRDefault="00D20489" w:rsidP="00D3118F">
      <w:pPr>
        <w:pStyle w:val="Textpoznpodarou"/>
        <w:ind w:left="142" w:hanging="142"/>
        <w:jc w:val="both"/>
        <w:rPr>
          <w:rFonts w:ascii="Times New Roman" w:hAnsi="Times New Roman" w:cs="Times New Roman"/>
        </w:rPr>
      </w:pPr>
      <w:r w:rsidRPr="00FB3DF8">
        <w:rPr>
          <w:rStyle w:val="Znakapoznpodarou"/>
          <w:rFonts w:ascii="Garamond" w:hAnsi="Garamond" w:cs="Times New Roman"/>
        </w:rPr>
        <w:footnoteRef/>
      </w:r>
      <w:r w:rsidRPr="00FB3DF8">
        <w:rPr>
          <w:rFonts w:ascii="Garamond" w:hAnsi="Garamond" w:cs="Times New Roman"/>
        </w:rPr>
        <w:t xml:space="preserve"> KOVÁŘOVÁ, Daniela</w:t>
      </w:r>
      <w:r w:rsidRPr="00FB3DF8">
        <w:rPr>
          <w:rFonts w:ascii="Garamond" w:hAnsi="Garamond" w:cs="Times New Roman"/>
          <w:i/>
        </w:rPr>
        <w:t>. Rodina a výživné: vyživovací povinnost rodičů, dětí a dalších příbuzných</w:t>
      </w:r>
      <w:r w:rsidRPr="00FB3DF8">
        <w:rPr>
          <w:rFonts w:ascii="Garamond" w:hAnsi="Garamond" w:cs="Times New Roman"/>
        </w:rPr>
        <w:t>. Praha: Leges, 2011, s. 41.</w:t>
      </w:r>
    </w:p>
  </w:footnote>
  <w:footnote w:id="33">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ŠMÍD, Ondřej, DEMJANOVÁ, Radka. In ŠÍNOVÁ, Renata, ŠMÍD, Ondřej, JURÁŠ, Marek a kolektiv</w:t>
      </w:r>
      <w:r w:rsidRPr="00CF3B34">
        <w:rPr>
          <w:rFonts w:ascii="Garamond" w:hAnsi="Garamond" w:cs="Times New Roman"/>
          <w:i/>
        </w:rPr>
        <w:t>. Aktuální  problémy rodinněprávní regulace: rodičovství, výchova a výživa nezletilého</w:t>
      </w:r>
      <w:r w:rsidRPr="00CF3B34">
        <w:rPr>
          <w:rFonts w:ascii="Garamond" w:hAnsi="Garamond" w:cs="Times New Roman"/>
        </w:rPr>
        <w:t>. Praha: Leges, 2013, s. 209.</w:t>
      </w:r>
    </w:p>
  </w:footnote>
  <w:footnote w:id="34">
    <w:p w:rsidR="00D20489" w:rsidRPr="00CF3B34" w:rsidRDefault="00D20489" w:rsidP="00D3118F">
      <w:pPr>
        <w:pStyle w:val="Textpoznpodarou"/>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GERLICH, Karel. </w:t>
      </w:r>
      <w:r w:rsidRPr="00CF3B34">
        <w:rPr>
          <w:rFonts w:ascii="Garamond" w:hAnsi="Garamond" w:cs="Times New Roman"/>
          <w:i/>
        </w:rPr>
        <w:t>Rozvod, rozluka, alimenty</w:t>
      </w:r>
      <w:r w:rsidRPr="00CF3B34">
        <w:rPr>
          <w:rFonts w:ascii="Garamond" w:hAnsi="Garamond" w:cs="Times New Roman"/>
        </w:rPr>
        <w:t xml:space="preserve">. Praha:  Právnické knihkupectví a nakladatelství V. Linhart, 1934, s. 242 a násl. </w:t>
      </w:r>
    </w:p>
  </w:footnote>
  <w:footnote w:id="35">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KORNEL, Martin. Kam kráčíš vyživovací povinnosti rodičů k nezletilým dětem? </w:t>
      </w:r>
      <w:r w:rsidRPr="00CF3B34">
        <w:rPr>
          <w:rFonts w:ascii="Garamond" w:hAnsi="Garamond" w:cs="Times New Roman"/>
          <w:i/>
        </w:rPr>
        <w:t>Právní rozhledy</w:t>
      </w:r>
      <w:r w:rsidRPr="00CF3B34">
        <w:rPr>
          <w:rFonts w:ascii="Garamond" w:hAnsi="Garamond" w:cs="Times New Roman"/>
        </w:rPr>
        <w:t>, 2011, roč. 19, č. 3, s. 83.</w:t>
      </w:r>
    </w:p>
  </w:footnote>
  <w:footnote w:id="36">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ŠMÍD, Ondřej, DEMJANOVÁ, Radka. In ŠÍNOVÁ, Renata, ŠMÍD, Ondřej, JURÁŠ, Marek a kolektiv</w:t>
      </w:r>
      <w:r w:rsidRPr="00CF3B34">
        <w:rPr>
          <w:rFonts w:ascii="Garamond" w:hAnsi="Garamond" w:cs="Times New Roman"/>
          <w:i/>
        </w:rPr>
        <w:t>. Aktuální  problémy rodinněprávní regulace: rodičovství, výchova a výživa nezletilého</w:t>
      </w:r>
      <w:r w:rsidRPr="00CF3B34">
        <w:rPr>
          <w:rFonts w:ascii="Garamond" w:hAnsi="Garamond" w:cs="Times New Roman"/>
        </w:rPr>
        <w:t>. Praha: Leges, 2013, s. 210.</w:t>
      </w:r>
    </w:p>
  </w:footnote>
  <w:footnote w:id="37">
    <w:p w:rsidR="00D20489" w:rsidRPr="00D3118F" w:rsidRDefault="00D20489" w:rsidP="00D3118F">
      <w:pPr>
        <w:pStyle w:val="Textpoznpodarou"/>
        <w:ind w:left="142" w:hanging="142"/>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Soubor prorodinných opatření- prorodinný balíček, který v rámci řízení o úpravě vyživovací povinnosti stanovuje povinnost přijmout přesná pravidla pro rozhodování soudu o stanovení výživného na nezletilé děti, která zaručí všem dětem zabezpečení všech odůvodněných potřeb a výši výživného v závislosti na životní úrovni rodiny. Dostupný na </w:t>
      </w:r>
      <w:r w:rsidRPr="00EE4E75">
        <w:rPr>
          <w:rFonts w:ascii="Garamond" w:hAnsi="Garamond" w:cs="Times New Roman"/>
        </w:rPr>
        <w:t>&lt;</w:t>
      </w:r>
      <w:hyperlink r:id="rId2" w:history="1">
        <w:r w:rsidRPr="00CF3B34">
          <w:rPr>
            <w:rStyle w:val="Hypertextovodkaz"/>
            <w:rFonts w:ascii="Garamond" w:hAnsi="Garamond" w:cs="Times New Roman"/>
          </w:rPr>
          <w:t>http://www.bihk.cz/repository/files/_ke-stazeni/CPR/texty/souhrnna-zprava-o-plneni-narodni-koncepce-podpory-rodin-s-detmi.pdf</w:t>
        </w:r>
      </w:hyperlink>
      <w:r w:rsidRPr="00CF3B34">
        <w:rPr>
          <w:rFonts w:ascii="Garamond" w:eastAsia="Times New Roman" w:hAnsi="Garamond" w:cs="Times New Roman"/>
          <w:lang w:eastAsia="cs-CZ"/>
        </w:rPr>
        <w:t>&gt;</w:t>
      </w:r>
    </w:p>
  </w:footnote>
  <w:footnote w:id="38">
    <w:p w:rsidR="00D20489" w:rsidRPr="00CF3B34" w:rsidRDefault="00D20489" w:rsidP="00D3118F">
      <w:pPr>
        <w:pStyle w:val="Textpoznpodarou"/>
        <w:ind w:left="142" w:hanging="142"/>
        <w:jc w:val="both"/>
        <w:rPr>
          <w:rFonts w:ascii="Garamond" w:hAnsi="Garamond" w:cs="Times New Roman"/>
        </w:rPr>
      </w:pPr>
      <w:r w:rsidRPr="00D3118F">
        <w:rPr>
          <w:rStyle w:val="Znakapoznpodarou"/>
          <w:rFonts w:ascii="Times New Roman" w:hAnsi="Times New Roman" w:cs="Times New Roman"/>
        </w:rPr>
        <w:footnoteRef/>
      </w:r>
      <w:r w:rsidRPr="00D3118F">
        <w:rPr>
          <w:rFonts w:ascii="Times New Roman" w:hAnsi="Times New Roman" w:cs="Times New Roman"/>
        </w:rPr>
        <w:t xml:space="preserve"> </w:t>
      </w:r>
      <w:r w:rsidRPr="00CF3B34">
        <w:rPr>
          <w:rFonts w:ascii="Garamond" w:hAnsi="Garamond" w:cs="Times New Roman"/>
          <w:lang w:eastAsia="cs-CZ"/>
        </w:rPr>
        <w:t xml:space="preserve">FRANCOVÁ, Marie, DVOŘÁKOVÁ ZÁVODSKÁ, Jana. </w:t>
      </w:r>
      <w:r w:rsidRPr="00CF3B34">
        <w:rPr>
          <w:rFonts w:ascii="Garamond" w:hAnsi="Garamond" w:cs="Times New Roman"/>
          <w:i/>
          <w:lang w:eastAsia="cs-CZ"/>
        </w:rPr>
        <w:t xml:space="preserve">Rozvody, rozchody a zánik partnerství. </w:t>
      </w:r>
      <w:r w:rsidRPr="00CF3B34">
        <w:rPr>
          <w:rFonts w:ascii="Garamond" w:hAnsi="Garamond" w:cs="Times New Roman"/>
          <w:lang w:eastAsia="cs-CZ"/>
        </w:rPr>
        <w:t xml:space="preserve">2. vydání. Praha: Wolters Kluwer ČR, 2014, </w:t>
      </w:r>
      <w:r w:rsidRPr="00CF3B34">
        <w:rPr>
          <w:rFonts w:ascii="Garamond" w:hAnsi="Garamond" w:cs="Times New Roman"/>
        </w:rPr>
        <w:t>s. 27.</w:t>
      </w:r>
    </w:p>
  </w:footnote>
  <w:footnote w:id="39">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FRANCOVÁ, Marie, DVOŘÁKOVÁ ZÁVODSKÁ, Jana. </w:t>
      </w:r>
      <w:r w:rsidRPr="00CF3B34">
        <w:rPr>
          <w:rFonts w:ascii="Garamond" w:hAnsi="Garamond" w:cs="Times New Roman"/>
          <w:i/>
        </w:rPr>
        <w:t xml:space="preserve">Rozvody, rozchody a zánik partnerství. </w:t>
      </w:r>
      <w:r w:rsidRPr="00CF3B34">
        <w:rPr>
          <w:rFonts w:ascii="Garamond" w:hAnsi="Garamond" w:cs="Times New Roman"/>
        </w:rPr>
        <w:t>2. vydání. Praha: Wolters Kluwer ČR, 2014, s. 28.</w:t>
      </w:r>
    </w:p>
  </w:footnote>
  <w:footnote w:id="40">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CIHLÁŘOVÁ, Ivana. Ministryně spravedlnosti představila návrhy na sjednocení výživného. </w:t>
      </w:r>
      <w:r w:rsidRPr="00CF3B34">
        <w:rPr>
          <w:rFonts w:ascii="Garamond" w:hAnsi="Garamond" w:cs="Times New Roman"/>
          <w:i/>
        </w:rPr>
        <w:t>Bulletin advokacie</w:t>
      </w:r>
      <w:r w:rsidRPr="00CF3B34">
        <w:rPr>
          <w:rFonts w:ascii="Garamond" w:hAnsi="Garamond" w:cs="Times New Roman"/>
        </w:rPr>
        <w:t xml:space="preserve">, 2010, č. 5, s. 5. </w:t>
      </w:r>
    </w:p>
  </w:footnote>
  <w:footnote w:id="41">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ŠMÍD, Ondřej, DEMJANOVÁ, Radka. In ŠÍNOVÁ, Renata, ŠMÍD, Ondřej, JURÁŠ, Marek a kolektiv</w:t>
      </w:r>
      <w:r w:rsidRPr="00CF3B34">
        <w:rPr>
          <w:rFonts w:ascii="Garamond" w:hAnsi="Garamond" w:cs="Times New Roman"/>
          <w:i/>
        </w:rPr>
        <w:t>. Aktuální  problémy rodinněprávní regulace: rodičovství, výchova a výživa nezletilého</w:t>
      </w:r>
      <w:r w:rsidRPr="00CF3B34">
        <w:rPr>
          <w:rFonts w:ascii="Garamond" w:hAnsi="Garamond" w:cs="Times New Roman"/>
        </w:rPr>
        <w:t>. Praha: Leges, 2013, s. 210.</w:t>
      </w:r>
    </w:p>
  </w:footnote>
  <w:footnote w:id="42">
    <w:p w:rsidR="00D20489" w:rsidRPr="00D3118F" w:rsidRDefault="00D20489" w:rsidP="00D3118F">
      <w:pPr>
        <w:pStyle w:val="Textpoznpodarou"/>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Tzv. </w:t>
      </w:r>
      <w:r w:rsidRPr="00CF3B34">
        <w:rPr>
          <w:rFonts w:ascii="Garamond" w:hAnsi="Garamond" w:cs="Times New Roman"/>
          <w:bCs/>
          <w:iCs/>
        </w:rPr>
        <w:t>Düsseldorfské tabulky</w:t>
      </w:r>
    </w:p>
  </w:footnote>
  <w:footnote w:id="43">
    <w:p w:rsidR="00D20489" w:rsidRPr="00CF3B34" w:rsidRDefault="00D20489" w:rsidP="00D3118F">
      <w:pPr>
        <w:pStyle w:val="Textpoznpodarou"/>
        <w:ind w:left="142" w:hanging="142"/>
        <w:jc w:val="both"/>
        <w:rPr>
          <w:rFonts w:ascii="Garamond" w:hAnsi="Garamond" w:cs="Times New Roman"/>
        </w:rPr>
      </w:pPr>
      <w:r w:rsidRPr="00D3118F">
        <w:rPr>
          <w:rStyle w:val="Znakapoznpodarou"/>
          <w:rFonts w:ascii="Times New Roman" w:hAnsi="Times New Roman" w:cs="Times New Roman"/>
        </w:rPr>
        <w:footnoteRef/>
      </w:r>
      <w:r w:rsidRPr="00D3118F">
        <w:rPr>
          <w:rFonts w:ascii="Times New Roman" w:hAnsi="Times New Roman" w:cs="Times New Roman"/>
        </w:rPr>
        <w:t xml:space="preserve"> </w:t>
      </w:r>
      <w:r w:rsidRPr="00CF3B34">
        <w:rPr>
          <w:rFonts w:ascii="Garamond" w:hAnsi="Garamond" w:cs="Times New Roman"/>
        </w:rPr>
        <w:t xml:space="preserve">NOVÁ, Hana. Vyživovací povinnost obávaná i opomíjená. </w:t>
      </w:r>
      <w:r w:rsidRPr="00CF3B34">
        <w:rPr>
          <w:rFonts w:ascii="Garamond" w:hAnsi="Garamond" w:cs="Times New Roman"/>
          <w:i/>
        </w:rPr>
        <w:t>Bulletin Advokacie</w:t>
      </w:r>
      <w:r w:rsidRPr="00CF3B34">
        <w:rPr>
          <w:rFonts w:ascii="Garamond" w:hAnsi="Garamond" w:cs="Times New Roman"/>
        </w:rPr>
        <w:t>, 2008, roč. 2008, č. 1-2, s. 33.</w:t>
      </w:r>
    </w:p>
  </w:footnote>
  <w:footnote w:id="44">
    <w:p w:rsidR="00D20489" w:rsidRPr="00D3118F" w:rsidRDefault="00D20489" w:rsidP="00D3118F">
      <w:pPr>
        <w:pStyle w:val="Textpoznpodarou"/>
        <w:ind w:left="142" w:hanging="142"/>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ŠMÍD, Ondřej, DEMJANOVÁ, Radka. In ŠÍNOVÁ, Renata, ŠMÍD, Ondřej, JURÁŠ, Marek a kolektiv</w:t>
      </w:r>
      <w:r w:rsidRPr="00CF3B34">
        <w:rPr>
          <w:rFonts w:ascii="Garamond" w:hAnsi="Garamond" w:cs="Times New Roman"/>
          <w:i/>
        </w:rPr>
        <w:t>. Aktuální  problémy rodinněprávní regulace: rodičovství, výchova a výživa nezletilého</w:t>
      </w:r>
      <w:r w:rsidRPr="00CF3B34">
        <w:rPr>
          <w:rFonts w:ascii="Garamond" w:hAnsi="Garamond" w:cs="Times New Roman"/>
        </w:rPr>
        <w:t>. Praha: Leges, 2013, s. 212.</w:t>
      </w:r>
    </w:p>
  </w:footnote>
  <w:footnote w:id="45">
    <w:p w:rsidR="00D20489" w:rsidRPr="00CF3B34" w:rsidRDefault="00D20489" w:rsidP="00D3118F">
      <w:pPr>
        <w:pStyle w:val="Textpoznpodarou"/>
        <w:ind w:left="142" w:hanging="142"/>
        <w:jc w:val="both"/>
        <w:rPr>
          <w:rFonts w:ascii="Garamond" w:hAnsi="Garamond" w:cs="Times New Roman"/>
        </w:rPr>
      </w:pPr>
      <w:r w:rsidRPr="00D3118F">
        <w:rPr>
          <w:rStyle w:val="Znakapoznpodarou"/>
          <w:rFonts w:ascii="Times New Roman" w:hAnsi="Times New Roman" w:cs="Times New Roman"/>
        </w:rPr>
        <w:footnoteRef/>
      </w:r>
      <w:r w:rsidRPr="00D3118F">
        <w:rPr>
          <w:rFonts w:ascii="Times New Roman" w:hAnsi="Times New Roman" w:cs="Times New Roman"/>
        </w:rPr>
        <w:t xml:space="preserve"> </w:t>
      </w:r>
      <w:r w:rsidRPr="00CF3B34">
        <w:rPr>
          <w:rFonts w:ascii="Garamond" w:hAnsi="Garamond" w:cs="Times New Roman"/>
        </w:rPr>
        <w:t>ŠMÍD, Ondřej, DEMJANOVÁ, Radka. In ŠÍNOVÁ, Renata, ŠMÍD, Ondřej, JURÁŠ, Marek a kolektiv</w:t>
      </w:r>
      <w:r w:rsidRPr="00CF3B34">
        <w:rPr>
          <w:rFonts w:ascii="Garamond" w:hAnsi="Garamond" w:cs="Times New Roman"/>
          <w:i/>
        </w:rPr>
        <w:t>. Aktuální  problémy rodinněprávní regulace: rodičovství, výchova a výživa nezletilého</w:t>
      </w:r>
      <w:r w:rsidRPr="00CF3B34">
        <w:rPr>
          <w:rFonts w:ascii="Garamond" w:hAnsi="Garamond" w:cs="Times New Roman"/>
        </w:rPr>
        <w:t>. Praha: Leges, 2013, s. 211.</w:t>
      </w:r>
    </w:p>
  </w:footnote>
  <w:footnote w:id="46">
    <w:p w:rsidR="00D20489" w:rsidRPr="00CF3B34" w:rsidRDefault="00D20489" w:rsidP="00D3118F">
      <w:pPr>
        <w:pStyle w:val="Textpoznpodarou"/>
        <w:ind w:left="142" w:hanging="142"/>
        <w:jc w:val="both"/>
        <w:rPr>
          <w:rFonts w:ascii="Garamond" w:eastAsia="Times New Roman" w:hAnsi="Garamond" w:cs="Times New Roman"/>
          <w:lang w:eastAsia="cs-CZ"/>
        </w:rPr>
      </w:pPr>
      <w:r w:rsidRPr="00CF3B34">
        <w:rPr>
          <w:rStyle w:val="Znakapoznpodarou"/>
          <w:rFonts w:ascii="Garamond" w:hAnsi="Garamond" w:cs="Times New Roman"/>
        </w:rPr>
        <w:footnoteRef/>
      </w:r>
      <w:r w:rsidRPr="00CF3B34">
        <w:rPr>
          <w:rFonts w:ascii="Garamond" w:hAnsi="Garamond" w:cs="Times New Roman"/>
        </w:rPr>
        <w:t xml:space="preserve"> ČURDOVÁ, Anna a kolektiv</w:t>
      </w:r>
      <w:r w:rsidRPr="00CF3B34">
        <w:rPr>
          <w:rFonts w:ascii="Garamond" w:hAnsi="Garamond" w:cs="Times New Roman"/>
          <w:i/>
        </w:rPr>
        <w:t>. Návrh na vydání zákona o vyživovací povinnosti k nezaopatřeným dětem a o změně některých souvisejících zákonů (zákon o výživném)</w:t>
      </w:r>
      <w:r w:rsidRPr="00CF3B34">
        <w:rPr>
          <w:rFonts w:ascii="Garamond" w:hAnsi="Garamond" w:cs="Times New Roman"/>
        </w:rPr>
        <w:t xml:space="preserve">, </w:t>
      </w:r>
      <w:r w:rsidRPr="00CF3B34">
        <w:rPr>
          <w:rFonts w:ascii="Garamond" w:eastAsia="Times New Roman" w:hAnsi="Garamond" w:cs="Times New Roman"/>
        </w:rPr>
        <w:t xml:space="preserve">[online]. psp.cz, 14. května 2009 [citováno 28. ledna 2017]. </w:t>
      </w:r>
      <w:r w:rsidRPr="00CF3B34">
        <w:rPr>
          <w:rFonts w:ascii="Garamond" w:eastAsia="Times New Roman" w:hAnsi="Garamond" w:cs="Times New Roman"/>
          <w:lang w:eastAsia="cs-CZ"/>
        </w:rPr>
        <w:t>Dostupné na &lt;</w:t>
      </w:r>
      <w:r w:rsidRPr="00CF3B34">
        <w:rPr>
          <w:rFonts w:ascii="Garamond" w:hAnsi="Garamond" w:cs="Times New Roman"/>
        </w:rPr>
        <w:t xml:space="preserve"> </w:t>
      </w:r>
      <w:hyperlink r:id="rId3" w:history="1">
        <w:r w:rsidRPr="00CF3B34">
          <w:rPr>
            <w:rStyle w:val="Hypertextovodkaz"/>
            <w:rFonts w:ascii="Garamond" w:eastAsia="Times New Roman" w:hAnsi="Garamond" w:cs="Times New Roman"/>
            <w:lang w:eastAsia="cs-CZ"/>
          </w:rPr>
          <w:t>http://www.psp.cz/sqw/historie.sqw?o=5&amp;t=849&amp;snzp=1</w:t>
        </w:r>
      </w:hyperlink>
      <w:r w:rsidRPr="00CF3B34">
        <w:rPr>
          <w:rFonts w:ascii="Garamond" w:eastAsia="Times New Roman" w:hAnsi="Garamond" w:cs="Times New Roman"/>
          <w:lang w:eastAsia="cs-CZ"/>
        </w:rPr>
        <w:t>&gt;</w:t>
      </w:r>
    </w:p>
    <w:p w:rsidR="00D20489" w:rsidRPr="00D3118F" w:rsidRDefault="00D20489" w:rsidP="00D3118F">
      <w:pPr>
        <w:pStyle w:val="Textpoznpodarou"/>
        <w:jc w:val="both"/>
        <w:rPr>
          <w:rFonts w:ascii="Times New Roman" w:hAnsi="Times New Roman" w:cs="Times New Roman"/>
        </w:rPr>
      </w:pPr>
    </w:p>
  </w:footnote>
  <w:footnote w:id="47">
    <w:p w:rsidR="00D20489" w:rsidRPr="00CF3B34" w:rsidRDefault="00D20489" w:rsidP="00B124E9">
      <w:pPr>
        <w:pStyle w:val="Textpoznpodarou"/>
        <w:jc w:val="both"/>
        <w:rPr>
          <w:rFonts w:ascii="Garamond" w:hAnsi="Garamond"/>
        </w:rPr>
      </w:pPr>
      <w:r w:rsidRPr="00CF3B34">
        <w:rPr>
          <w:rStyle w:val="Znakapoznpodarou"/>
          <w:rFonts w:ascii="Garamond" w:hAnsi="Garamond"/>
        </w:rPr>
        <w:footnoteRef/>
      </w:r>
      <w:r w:rsidRPr="00CF3B34">
        <w:rPr>
          <w:rFonts w:ascii="Garamond" w:hAnsi="Garamond"/>
        </w:rPr>
        <w:t xml:space="preserve"> PAVELKOVÁ, Bronislava. </w:t>
      </w:r>
      <w:r w:rsidRPr="00CF3B34">
        <w:rPr>
          <w:rFonts w:ascii="Garamond" w:hAnsi="Garamond"/>
          <w:i/>
        </w:rPr>
        <w:t>Zákon o rodine. Komentár.</w:t>
      </w:r>
      <w:r w:rsidRPr="00CF3B34">
        <w:rPr>
          <w:rFonts w:ascii="Garamond" w:hAnsi="Garamond"/>
        </w:rPr>
        <w:t xml:space="preserve"> 1. vydání. Praha: C. H. Beck, 2011, s. 388-399.</w:t>
      </w:r>
    </w:p>
  </w:footnote>
  <w:footnote w:id="48">
    <w:p w:rsidR="00D20489" w:rsidRPr="00CF3B34" w:rsidRDefault="00D20489" w:rsidP="00B124E9">
      <w:pPr>
        <w:pStyle w:val="Textpoznpodarou"/>
        <w:jc w:val="both"/>
        <w:rPr>
          <w:rFonts w:ascii="Garamond" w:hAnsi="Garamond"/>
        </w:rPr>
      </w:pPr>
      <w:r w:rsidRPr="00CF3B34">
        <w:rPr>
          <w:rStyle w:val="Znakapoznpodarou"/>
          <w:rFonts w:ascii="Garamond" w:hAnsi="Garamond"/>
        </w:rPr>
        <w:footnoteRef/>
      </w:r>
      <w:r w:rsidRPr="00CF3B34">
        <w:rPr>
          <w:rFonts w:ascii="Garamond" w:hAnsi="Garamond"/>
        </w:rPr>
        <w:t xml:space="preserve"> Tamtéž.</w:t>
      </w:r>
    </w:p>
  </w:footnote>
  <w:footnote w:id="49">
    <w:p w:rsidR="00D20489" w:rsidRDefault="00D20489" w:rsidP="00453468">
      <w:pPr>
        <w:pStyle w:val="Textpoznpodarou"/>
        <w:ind w:left="142" w:hanging="142"/>
        <w:jc w:val="both"/>
      </w:pPr>
      <w:r w:rsidRPr="00CF3B34">
        <w:rPr>
          <w:rStyle w:val="Znakapoznpodarou"/>
          <w:rFonts w:ascii="Garamond" w:hAnsi="Garamond"/>
        </w:rPr>
        <w:footnoteRef/>
      </w:r>
      <w:r w:rsidRPr="00CF3B34">
        <w:rPr>
          <w:rFonts w:ascii="Garamond" w:hAnsi="Garamond"/>
        </w:rPr>
        <w:t xml:space="preserve"> LUPRICHOVÁ, Petronela. In </w:t>
      </w:r>
      <w:r w:rsidRPr="00CF3B34">
        <w:rPr>
          <w:rFonts w:ascii="Garamond" w:hAnsi="Garamond" w:cs="Times New Roman"/>
        </w:rPr>
        <w:t>ŠÍNOVÁ, Renata, ŠMÍD, Ondřej, JURÁŠ, Marek a kolektiv</w:t>
      </w:r>
      <w:r w:rsidRPr="00CF3B34">
        <w:rPr>
          <w:rFonts w:ascii="Garamond" w:hAnsi="Garamond" w:cs="Times New Roman"/>
          <w:i/>
        </w:rPr>
        <w:t>. Aktuální problémy rodinněprávní regulace: rodičovství, výchova a výživa nezletilého</w:t>
      </w:r>
      <w:r w:rsidRPr="00CF3B34">
        <w:rPr>
          <w:rFonts w:ascii="Garamond" w:hAnsi="Garamond" w:cs="Times New Roman"/>
        </w:rPr>
        <w:t>. Praha: Leges, 2013, s. 225.</w:t>
      </w:r>
    </w:p>
  </w:footnote>
  <w:footnote w:id="50">
    <w:p w:rsidR="00D20489" w:rsidRPr="00CF3B34" w:rsidRDefault="00D20489" w:rsidP="00D3118F">
      <w:pPr>
        <w:pStyle w:val="Textpoznpodarou"/>
        <w:jc w:val="both"/>
        <w:rPr>
          <w:rFonts w:ascii="Garamond" w:hAnsi="Garamond" w:cs="Times New Roman"/>
        </w:rPr>
      </w:pPr>
      <w:r w:rsidRPr="00D3118F">
        <w:rPr>
          <w:rStyle w:val="Znakapoznpodarou"/>
          <w:rFonts w:ascii="Times New Roman" w:hAnsi="Times New Roman" w:cs="Times New Roman"/>
        </w:rPr>
        <w:footnoteRef/>
      </w:r>
      <w:r w:rsidRPr="00D3118F">
        <w:rPr>
          <w:rFonts w:ascii="Times New Roman" w:hAnsi="Times New Roman" w:cs="Times New Roman"/>
        </w:rPr>
        <w:t xml:space="preserve"> </w:t>
      </w:r>
      <w:r w:rsidRPr="00CF3B34">
        <w:rPr>
          <w:rFonts w:ascii="Garamond" w:hAnsi="Garamond" w:cs="Times New Roman"/>
        </w:rPr>
        <w:t>Ústavní zákon č. 2/1993 Sb., Listina základních práv a svobod, ve znění pozdějších předpisů.</w:t>
      </w:r>
    </w:p>
  </w:footnote>
  <w:footnote w:id="51">
    <w:p w:rsidR="00D20489" w:rsidRDefault="00D20489">
      <w:pPr>
        <w:pStyle w:val="Textpoznpodarou"/>
      </w:pPr>
      <w:r w:rsidRPr="00CF3B34">
        <w:rPr>
          <w:rStyle w:val="Znakapoznpodarou"/>
          <w:rFonts w:ascii="Garamond" w:hAnsi="Garamond"/>
        </w:rPr>
        <w:footnoteRef/>
      </w:r>
      <w:r w:rsidRPr="00CF3B34">
        <w:rPr>
          <w:rFonts w:ascii="Garamond" w:hAnsi="Garamond"/>
        </w:rPr>
        <w:t xml:space="preserve"> </w:t>
      </w:r>
      <w:r w:rsidRPr="00CF3B34">
        <w:rPr>
          <w:rFonts w:ascii="Garamond" w:hAnsi="Garamond" w:cs="Times New Roman"/>
        </w:rPr>
        <w:t>Nález Ústavního soudu ČR ze dne 16. prosince 2015, sp. zn. IV. ÚS 650/15</w:t>
      </w:r>
    </w:p>
  </w:footnote>
  <w:footnote w:id="52">
    <w:p w:rsidR="00D20489" w:rsidRPr="00CF3B34" w:rsidRDefault="00D20489" w:rsidP="00D3118F">
      <w:pPr>
        <w:pStyle w:val="Textpoznpodarou"/>
        <w:jc w:val="both"/>
        <w:rPr>
          <w:rFonts w:ascii="Garamond" w:hAnsi="Garamond" w:cs="Times New Roman"/>
        </w:rPr>
      </w:pPr>
      <w:r w:rsidRPr="00D3118F">
        <w:rPr>
          <w:rStyle w:val="Znakapoznpodarou"/>
          <w:rFonts w:ascii="Times New Roman" w:hAnsi="Times New Roman" w:cs="Times New Roman"/>
        </w:rPr>
        <w:footnoteRef/>
      </w:r>
      <w:r w:rsidRPr="00D3118F">
        <w:rPr>
          <w:rFonts w:ascii="Times New Roman" w:hAnsi="Times New Roman" w:cs="Times New Roman"/>
        </w:rPr>
        <w:t xml:space="preserve"> </w:t>
      </w:r>
      <w:r w:rsidRPr="00CF3B34">
        <w:rPr>
          <w:rFonts w:ascii="Garamond" w:hAnsi="Garamond" w:cs="Times New Roman"/>
        </w:rPr>
        <w:t>Nález Ústavního soudu ČR ze dne 16. prosince 2015, sp. zn. IV. ÚS 650/15, body 5-7.</w:t>
      </w:r>
    </w:p>
  </w:footnote>
  <w:footnote w:id="53">
    <w:p w:rsidR="00D20489" w:rsidRPr="00CF3B34" w:rsidRDefault="00D20489" w:rsidP="00D3118F">
      <w:pPr>
        <w:pStyle w:val="Textpoznpodarou"/>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Nález Ústavního soudu ČR ze dne 16. prosince 2015, sp. zn. IV. ÚS 650/15, bod 27.</w:t>
      </w:r>
    </w:p>
  </w:footnote>
  <w:footnote w:id="54">
    <w:p w:rsidR="00D20489" w:rsidRPr="00CF3B34" w:rsidRDefault="00D20489" w:rsidP="00D3118F">
      <w:pPr>
        <w:pStyle w:val="Textpoznpodarou"/>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Nález Ústavního soudu ČR ze dne 16. prosince 2015, sp. zn. IV. ÚS 650/15, bod 29.</w:t>
      </w:r>
    </w:p>
  </w:footnote>
  <w:footnote w:id="55">
    <w:p w:rsidR="00D20489" w:rsidRPr="00D3118F" w:rsidRDefault="00D20489" w:rsidP="00D3118F">
      <w:pPr>
        <w:pStyle w:val="Textpoznpodarou"/>
        <w:ind w:left="142" w:hanging="142"/>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ŠMÍD, Ondřej. Vybrané problematické otázky rodičovské odpovědnosti v NOZ. </w:t>
      </w:r>
      <w:r w:rsidRPr="00CF3B34">
        <w:rPr>
          <w:rFonts w:ascii="Garamond" w:hAnsi="Garamond" w:cs="Times New Roman"/>
          <w:i/>
        </w:rPr>
        <w:t>Acta Iuridica Olomucensia</w:t>
      </w:r>
      <w:r w:rsidRPr="00CF3B34">
        <w:rPr>
          <w:rFonts w:ascii="Garamond" w:hAnsi="Garamond" w:cs="Times New Roman"/>
        </w:rPr>
        <w:t>, 2014, roč. 9, č. 2, s. 50.</w:t>
      </w:r>
    </w:p>
  </w:footnote>
  <w:footnote w:id="56">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MELZER, Filip, TÉGL, Petr a kolektiv. </w:t>
      </w:r>
      <w:r w:rsidRPr="00CF3B34">
        <w:rPr>
          <w:rFonts w:ascii="Garamond" w:hAnsi="Garamond" w:cs="Times New Roman"/>
          <w:i/>
        </w:rPr>
        <w:t>Občanský zákoník - velký komentář. Svazek IV. § 655 - 975.</w:t>
      </w:r>
      <w:r w:rsidRPr="00CF3B34">
        <w:rPr>
          <w:rFonts w:ascii="Garamond" w:hAnsi="Garamond" w:cs="Times New Roman"/>
        </w:rPr>
        <w:t xml:space="preserve"> Praha: Leges, 2016, s. 1666-1667.</w:t>
      </w:r>
    </w:p>
  </w:footnote>
  <w:footnote w:id="57">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ELISCHER, David. In ŠVESTKA, Jiří a kol. Občanský zákoník. Komentář. Svazek II. Praha: Wolters Kluwer, a.s.,   2014, s. 579.</w:t>
      </w:r>
    </w:p>
  </w:footnote>
  <w:footnote w:id="58">
    <w:p w:rsidR="00D20489" w:rsidRPr="00CF3B34" w:rsidRDefault="00D20489" w:rsidP="00D3118F">
      <w:pPr>
        <w:pStyle w:val="Textpoznpodarou"/>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Nález Ústavního soudu ČR ze dne 16. prosince 2015, sp. zn. IV. ÚS 650/15, bod 30.</w:t>
      </w:r>
    </w:p>
  </w:footnote>
  <w:footnote w:id="59">
    <w:p w:rsidR="00D20489" w:rsidRPr="00D3118F" w:rsidRDefault="00D20489" w:rsidP="00D3118F">
      <w:pPr>
        <w:pStyle w:val="Textpoznpodarou"/>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Nález Ústavního soudu ČR ze dne 16. prosince 2015, sp. zn. IV. ÚS 650/15, body 32-36.</w:t>
      </w:r>
    </w:p>
  </w:footnote>
  <w:footnote w:id="60">
    <w:p w:rsidR="00D20489" w:rsidRPr="00CF3B34" w:rsidRDefault="00D20489" w:rsidP="00D3118F">
      <w:pPr>
        <w:pStyle w:val="Textpoznpodarou"/>
        <w:ind w:left="142" w:hanging="142"/>
        <w:jc w:val="both"/>
        <w:rPr>
          <w:rFonts w:ascii="Garamond" w:hAnsi="Garamond" w:cs="Times New Roman"/>
        </w:rPr>
      </w:pPr>
      <w:r w:rsidRPr="00D3118F">
        <w:rPr>
          <w:rStyle w:val="Znakapoznpodarou"/>
          <w:rFonts w:ascii="Times New Roman" w:hAnsi="Times New Roman" w:cs="Times New Roman"/>
        </w:rPr>
        <w:footnoteRef/>
      </w:r>
      <w:r w:rsidRPr="00D3118F">
        <w:rPr>
          <w:rFonts w:ascii="Times New Roman" w:hAnsi="Times New Roman" w:cs="Times New Roman"/>
        </w:rPr>
        <w:t xml:space="preserve"> </w:t>
      </w:r>
      <w:r w:rsidRPr="00CF3B34">
        <w:rPr>
          <w:rFonts w:ascii="Garamond" w:hAnsi="Garamond" w:cs="Times New Roman"/>
        </w:rPr>
        <w:t xml:space="preserve">MINISTERSTVO PRÁCE A SOCIÁLNÍCH VĚCÍ. </w:t>
      </w:r>
      <w:r w:rsidRPr="00CF3B34">
        <w:rPr>
          <w:rFonts w:ascii="Garamond" w:hAnsi="Garamond" w:cs="Times New Roman"/>
          <w:i/>
        </w:rPr>
        <w:t xml:space="preserve">Návrh věcného záměru zákona o zálohovaném výživném </w:t>
      </w:r>
      <w:r w:rsidRPr="00CF3B34">
        <w:rPr>
          <w:rFonts w:ascii="Garamond" w:hAnsi="Garamond" w:cs="Times New Roman"/>
        </w:rPr>
        <w:t>[online]. apps.odok.cz, 10. prosince 2014 [cit. 18. ledna 2017]. Dostupné na &lt;</w:t>
      </w:r>
      <w:hyperlink r:id="rId4" w:history="1">
        <w:r w:rsidRPr="00CF3B34">
          <w:rPr>
            <w:rStyle w:val="Hypertextovodkaz"/>
            <w:rFonts w:ascii="Garamond" w:hAnsi="Garamond" w:cs="Times New Roman"/>
          </w:rPr>
          <w:t>https://apps.odok.cz/veklep-detail?p_p_id=material_WAR_odokkpl&amp;p_p_lifecycle=0&amp;p_p_state=normal&amp;p_p_mode=view&amp;p_p_col_id=column-1&amp;p_p_col_count=3&amp;_material_WAR_odokkpl_pid=KORN9RNHCF4L&amp;tab=detail</w:t>
        </w:r>
      </w:hyperlink>
      <w:r w:rsidRPr="00CF3B34">
        <w:rPr>
          <w:rFonts w:ascii="Garamond" w:hAnsi="Garamond" w:cs="Times New Roman"/>
        </w:rPr>
        <w:t xml:space="preserve">&gt; </w:t>
      </w:r>
    </w:p>
  </w:footnote>
  <w:footnote w:id="61">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Český statistický úřad. </w:t>
      </w:r>
      <w:r w:rsidRPr="00CF3B34">
        <w:rPr>
          <w:rFonts w:ascii="Garamond" w:hAnsi="Garamond" w:cs="Times New Roman"/>
          <w:i/>
        </w:rPr>
        <w:t>Sňatky a rozvody 1950-2014</w:t>
      </w:r>
      <w:r w:rsidRPr="00CF3B34">
        <w:rPr>
          <w:rFonts w:ascii="Garamond" w:hAnsi="Garamond" w:cs="Times New Roman"/>
        </w:rPr>
        <w:t xml:space="preserve"> </w:t>
      </w:r>
      <w:r w:rsidRPr="00CF3B34">
        <w:rPr>
          <w:rFonts w:ascii="Garamond" w:hAnsi="Garamond" w:cs="Times New Roman"/>
          <w:i/>
        </w:rPr>
        <w:t xml:space="preserve"> </w:t>
      </w:r>
      <w:r w:rsidRPr="00CF3B34">
        <w:rPr>
          <w:rFonts w:ascii="Garamond" w:hAnsi="Garamond" w:cs="Times New Roman"/>
        </w:rPr>
        <w:t xml:space="preserve">[online]. Czsu.cz, 24. června 2015 [cit. 18. ledna 2017].  Dostupné na &lt; </w:t>
      </w:r>
      <w:hyperlink r:id="rId5" w:history="1">
        <w:r w:rsidRPr="00CF3B34">
          <w:rPr>
            <w:rStyle w:val="Hypertextovodkaz"/>
            <w:rFonts w:ascii="Garamond" w:hAnsi="Garamond" w:cs="Times New Roman"/>
          </w:rPr>
          <w:t>https://www.czso.cz/csu/czso/snatky_a_rozvody_1950_2014</w:t>
        </w:r>
      </w:hyperlink>
      <w:r w:rsidRPr="00CF3B34">
        <w:rPr>
          <w:rFonts w:ascii="Garamond" w:hAnsi="Garamond" w:cs="Times New Roman"/>
        </w:rPr>
        <w:t>&gt;</w:t>
      </w:r>
    </w:p>
  </w:footnote>
  <w:footnote w:id="62">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ŠMÍD, Ondřej, ŠÍNOVÁ, Renata</w:t>
      </w:r>
      <w:r w:rsidRPr="00CF3B34">
        <w:rPr>
          <w:rFonts w:ascii="Garamond" w:hAnsi="Garamond" w:cs="Times New Roman"/>
          <w:i/>
        </w:rPr>
        <w:t>. Manželství</w:t>
      </w:r>
      <w:r w:rsidRPr="00CF3B34">
        <w:rPr>
          <w:rFonts w:ascii="Garamond" w:hAnsi="Garamond" w:cs="Times New Roman"/>
        </w:rPr>
        <w:t xml:space="preserve">. Praha: Leges, 2014, s. 8. </w:t>
      </w:r>
    </w:p>
  </w:footnote>
  <w:footnote w:id="63">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DEMJANOVÁ, Radka. Institut náhradního výživného. In VIČAROVÁ, HEFNEROVÁ, Hana, MADLEŇÁKOVÁ, Lucia (eds.)  </w:t>
      </w:r>
      <w:r w:rsidRPr="00CF3B34">
        <w:rPr>
          <w:rFonts w:ascii="Garamond" w:hAnsi="Garamond" w:cs="Times New Roman"/>
          <w:i/>
        </w:rPr>
        <w:t>Kontroverzní názory v právu. Sborník z konference Olomoucké debaty mladých právníků 2015</w:t>
      </w:r>
      <w:r w:rsidRPr="00CF3B34">
        <w:rPr>
          <w:rFonts w:ascii="Garamond" w:hAnsi="Garamond" w:cs="Times New Roman"/>
        </w:rPr>
        <w:t>. Praha: Leges, 2015, s. 211.</w:t>
      </w:r>
    </w:p>
  </w:footnote>
  <w:footnote w:id="64">
    <w:p w:rsidR="00D20489" w:rsidRPr="00D3118F" w:rsidRDefault="00D20489" w:rsidP="00D3118F">
      <w:pPr>
        <w:pStyle w:val="Textpoznpodarou"/>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SCHÜTZE, R. </w:t>
      </w:r>
      <w:r w:rsidRPr="00CF3B34">
        <w:rPr>
          <w:rFonts w:ascii="Garamond" w:hAnsi="Garamond" w:cs="Times New Roman"/>
          <w:i/>
        </w:rPr>
        <w:t>European treaties and legislation</w:t>
      </w:r>
      <w:r w:rsidRPr="00CF3B34">
        <w:rPr>
          <w:rFonts w:ascii="Garamond" w:hAnsi="Garamond" w:cs="Times New Roman"/>
        </w:rPr>
        <w:t>. CUP: Cambridge (UK), 2015, s. 346.</w:t>
      </w:r>
      <w:r w:rsidRPr="00D3118F">
        <w:rPr>
          <w:rFonts w:ascii="Times New Roman" w:hAnsi="Times New Roman" w:cs="Times New Roman"/>
        </w:rPr>
        <w:t xml:space="preserve"> </w:t>
      </w:r>
    </w:p>
  </w:footnote>
  <w:footnote w:id="65">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FRANTÍKOVÁ, Zuzana. Pátý pokus zavedení zálohovaného výživného</w:t>
      </w:r>
      <w:r w:rsidRPr="00CF3B34">
        <w:rPr>
          <w:rFonts w:ascii="Garamond" w:hAnsi="Garamond" w:cs="Times New Roman"/>
          <w:i/>
        </w:rPr>
        <w:t>. Rekodifikace a praxe</w:t>
      </w:r>
      <w:r w:rsidRPr="00CF3B34">
        <w:rPr>
          <w:rFonts w:ascii="Garamond" w:hAnsi="Garamond" w:cs="Times New Roman"/>
        </w:rPr>
        <w:t>, 2016, roč. 3, č. 6,  s. 17.</w:t>
      </w:r>
    </w:p>
  </w:footnote>
  <w:footnote w:id="66">
    <w:p w:rsidR="00D20489" w:rsidRPr="00CF3B34" w:rsidRDefault="00D20489" w:rsidP="00D3118F">
      <w:pPr>
        <w:pStyle w:val="Textpoznpodarou"/>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STEHLÍK, Ondřej. Zálohování výživného státem. </w:t>
      </w:r>
      <w:r w:rsidRPr="00CF3B34">
        <w:rPr>
          <w:rFonts w:ascii="Garamond" w:hAnsi="Garamond" w:cs="Times New Roman"/>
          <w:i/>
        </w:rPr>
        <w:t>Právní rozhledy</w:t>
      </w:r>
      <w:r w:rsidRPr="00CF3B34">
        <w:rPr>
          <w:rFonts w:ascii="Garamond" w:hAnsi="Garamond" w:cs="Times New Roman"/>
        </w:rPr>
        <w:t>, 2013, č. 5, roč. 20, s. 159.</w:t>
      </w:r>
    </w:p>
  </w:footnote>
  <w:footnote w:id="67">
    <w:p w:rsidR="00D20489" w:rsidRPr="00D3118F" w:rsidRDefault="00D20489" w:rsidP="00D3118F">
      <w:pPr>
        <w:pStyle w:val="Textpoznpodarou"/>
        <w:ind w:left="142" w:hanging="142"/>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MINISTERSTVO PRÁCE A SOCIÁLNÍCH VĚCÍ. </w:t>
      </w:r>
      <w:r w:rsidRPr="00CF3B34">
        <w:rPr>
          <w:rFonts w:ascii="Garamond" w:hAnsi="Garamond" w:cs="Times New Roman"/>
          <w:i/>
        </w:rPr>
        <w:t xml:space="preserve">Návrh věcného záměru zákona o zálohovaném výživném </w:t>
      </w:r>
      <w:r w:rsidRPr="00CF3B34">
        <w:rPr>
          <w:rFonts w:ascii="Garamond" w:hAnsi="Garamond" w:cs="Times New Roman"/>
        </w:rPr>
        <w:t>[online]. apps.odok.cz, 10. prosince 2014 [cit. 18. ledna 2017]. Dostupné na &lt;</w:t>
      </w:r>
      <w:hyperlink r:id="rId6" w:history="1">
        <w:r w:rsidRPr="00CF3B34">
          <w:rPr>
            <w:rStyle w:val="Hypertextovodkaz"/>
            <w:rFonts w:ascii="Garamond" w:hAnsi="Garamond" w:cs="Times New Roman"/>
          </w:rPr>
          <w:t>https://apps.odok.cz/veklep-detail?p_p_id=material_WAR_odokkpl&amp;p_p_lifecycle=0&amp;p_p_state=normal&amp;p_p_mode=view&amp;p_p_col_id=column-1&amp;p_p_col_count=3&amp;_material_WAR_odokkpl_pid=KORN9RNHCF4L&amp;tab=detail</w:t>
        </w:r>
      </w:hyperlink>
      <w:r w:rsidRPr="00CF3B34">
        <w:rPr>
          <w:rFonts w:ascii="Garamond" w:hAnsi="Garamond" w:cs="Times New Roman"/>
        </w:rPr>
        <w:t>&gt;</w:t>
      </w:r>
    </w:p>
  </w:footnote>
  <w:footnote w:id="68">
    <w:p w:rsidR="00D20489" w:rsidRPr="00CF3B34" w:rsidRDefault="00D20489" w:rsidP="00D3118F">
      <w:pPr>
        <w:pStyle w:val="Textpoznpodarou"/>
        <w:ind w:left="142" w:hanging="142"/>
        <w:jc w:val="both"/>
        <w:rPr>
          <w:rFonts w:ascii="Garamond" w:hAnsi="Garamond" w:cs="Times New Roman"/>
        </w:rPr>
      </w:pPr>
      <w:r w:rsidRPr="00D3118F">
        <w:rPr>
          <w:rStyle w:val="Znakapoznpodarou"/>
          <w:rFonts w:ascii="Times New Roman" w:hAnsi="Times New Roman" w:cs="Times New Roman"/>
        </w:rPr>
        <w:footnoteRef/>
      </w:r>
      <w:r w:rsidRPr="00D3118F">
        <w:rPr>
          <w:rFonts w:ascii="Times New Roman" w:hAnsi="Times New Roman" w:cs="Times New Roman"/>
        </w:rPr>
        <w:t xml:space="preserve"> </w:t>
      </w:r>
      <w:r w:rsidRPr="00CF3B34">
        <w:rPr>
          <w:rFonts w:ascii="Garamond" w:hAnsi="Garamond" w:cs="Times New Roman"/>
        </w:rPr>
        <w:t xml:space="preserve">MINISTERSTVO PRÁCE A SOCIÁLNÍCH VĚCÍ. </w:t>
      </w:r>
      <w:r w:rsidRPr="00CF3B34">
        <w:rPr>
          <w:rFonts w:ascii="Garamond" w:hAnsi="Garamond" w:cs="Times New Roman"/>
          <w:i/>
        </w:rPr>
        <w:t>Návrh věcného záměru zákona o zálohovaném výživném</w:t>
      </w:r>
      <w:r w:rsidRPr="00CF3B34">
        <w:rPr>
          <w:rFonts w:ascii="Garamond" w:hAnsi="Garamond" w:cs="Times New Roman"/>
        </w:rPr>
        <w:t xml:space="preserve"> [online]. apps.odok.cz, 10. prosince 2014 [cit. 18. ledna 2017]. Dostupné na &lt;</w:t>
      </w:r>
      <w:hyperlink r:id="rId7" w:history="1">
        <w:r w:rsidRPr="00CF3B34">
          <w:rPr>
            <w:rStyle w:val="Hypertextovodkaz"/>
            <w:rFonts w:ascii="Garamond" w:hAnsi="Garamond" w:cs="Times New Roman"/>
          </w:rPr>
          <w:t>https://apps.odok.cz/veklep-detail?p_p_id=material_WAR_odokkpl&amp;p_p_lifecycle=0&amp;p_p_state=normal&amp;p_p_mode=view&amp;p_p_col_id=column-1&amp;p_p_col_count=3&amp;_material_WAR_odokkpl_pid=KORN9RNHCF4L&amp;tab=detail</w:t>
        </w:r>
      </w:hyperlink>
      <w:r w:rsidRPr="00CF3B34">
        <w:rPr>
          <w:rFonts w:ascii="Garamond" w:hAnsi="Garamond" w:cs="Times New Roman"/>
        </w:rPr>
        <w:t>&gt;</w:t>
      </w:r>
    </w:p>
  </w:footnote>
  <w:footnote w:id="69">
    <w:p w:rsidR="00D20489" w:rsidRPr="00CF3B34" w:rsidRDefault="00D20489" w:rsidP="00D3118F">
      <w:pPr>
        <w:pStyle w:val="Textpoznpodarou"/>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STEHLÍK, Ondřej. Zálohování výživného státem. </w:t>
      </w:r>
      <w:r w:rsidRPr="00CF3B34">
        <w:rPr>
          <w:rFonts w:ascii="Garamond" w:hAnsi="Garamond" w:cs="Times New Roman"/>
          <w:i/>
        </w:rPr>
        <w:t>Právní rozhledy</w:t>
      </w:r>
      <w:r w:rsidRPr="00CF3B34">
        <w:rPr>
          <w:rFonts w:ascii="Garamond" w:hAnsi="Garamond" w:cs="Times New Roman"/>
        </w:rPr>
        <w:t>, 2013, č. 5, roč. 20, s. 159.</w:t>
      </w:r>
    </w:p>
  </w:footnote>
  <w:footnote w:id="70">
    <w:p w:rsidR="00D20489" w:rsidRPr="00D3118F" w:rsidRDefault="00D20489" w:rsidP="00D3118F">
      <w:pPr>
        <w:pStyle w:val="Textpoznpodarou"/>
        <w:ind w:left="142" w:hanging="142"/>
        <w:jc w:val="both"/>
        <w:rPr>
          <w:rFonts w:ascii="Times New Roman" w:hAnsi="Times New Roman" w:cs="Times New Roman"/>
        </w:rPr>
      </w:pPr>
      <w:r w:rsidRPr="00CF3B34">
        <w:rPr>
          <w:rStyle w:val="Znakapoznpodarou"/>
          <w:rFonts w:ascii="Garamond" w:hAnsi="Garamond" w:cs="Times New Roman"/>
        </w:rPr>
        <w:footnoteRef/>
      </w:r>
      <w:r>
        <w:rPr>
          <w:rFonts w:ascii="Garamond" w:hAnsi="Garamond" w:cs="Times New Roman"/>
        </w:rPr>
        <w:t xml:space="preserve"> </w:t>
      </w:r>
      <w:r w:rsidRPr="00CF3B34">
        <w:rPr>
          <w:rFonts w:ascii="Garamond" w:hAnsi="Garamond" w:cs="Times New Roman"/>
        </w:rPr>
        <w:t xml:space="preserve">HAVELKOVÁ, Barbara, CIDLINSKÁ, Kateřina. Genderové aspekty neúspěchu českých návrhů zákonů  upravujících náhradní výživné na dítě. </w:t>
      </w:r>
      <w:r w:rsidRPr="00CF3B34">
        <w:rPr>
          <w:rFonts w:ascii="Garamond" w:hAnsi="Garamond" w:cs="Times New Roman"/>
          <w:i/>
        </w:rPr>
        <w:t>Gender, rovné příležitosti, výzkum</w:t>
      </w:r>
      <w:r w:rsidRPr="00CF3B34">
        <w:rPr>
          <w:rFonts w:ascii="Garamond" w:hAnsi="Garamond" w:cs="Times New Roman"/>
        </w:rPr>
        <w:t>, 2010, roč. 11, č. 1, s. 61.</w:t>
      </w:r>
    </w:p>
  </w:footnote>
  <w:footnote w:id="71">
    <w:p w:rsidR="00D20489" w:rsidRPr="00CF3B34" w:rsidRDefault="00D20489" w:rsidP="00D3118F">
      <w:pPr>
        <w:pStyle w:val="Textpoznpodarou"/>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STEHLÍK, Ondřej. Zálohování výživného státem. </w:t>
      </w:r>
      <w:r w:rsidRPr="00CF3B34">
        <w:rPr>
          <w:rFonts w:ascii="Garamond" w:hAnsi="Garamond" w:cs="Times New Roman"/>
          <w:i/>
        </w:rPr>
        <w:t>Právní rozhledy</w:t>
      </w:r>
      <w:r w:rsidRPr="00CF3B34">
        <w:rPr>
          <w:rFonts w:ascii="Garamond" w:hAnsi="Garamond" w:cs="Times New Roman"/>
        </w:rPr>
        <w:t>, 2013, č. 5, roč. 20, s. 159.</w:t>
      </w:r>
    </w:p>
  </w:footnote>
  <w:footnote w:id="72">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HAVELKOVÁ, Barbara, CIDLINSKÁ, Kateřina. Genderové aspekty neúspěchu českých návrhů zákonů  upravujících náhradní výživné na dítě. </w:t>
      </w:r>
      <w:r w:rsidRPr="00CF3B34">
        <w:rPr>
          <w:rFonts w:ascii="Garamond" w:hAnsi="Garamond" w:cs="Times New Roman"/>
          <w:i/>
        </w:rPr>
        <w:t>Gender, rovné příležitosti, výzkum</w:t>
      </w:r>
      <w:r w:rsidRPr="00CF3B34">
        <w:rPr>
          <w:rFonts w:ascii="Garamond" w:hAnsi="Garamond" w:cs="Times New Roman"/>
        </w:rPr>
        <w:t>, 2010, roč. 11, č. 1, s. 62.</w:t>
      </w:r>
    </w:p>
  </w:footnote>
  <w:footnote w:id="73">
    <w:p w:rsidR="00D20489" w:rsidRPr="00D3118F" w:rsidRDefault="00D20489" w:rsidP="00D3118F">
      <w:pPr>
        <w:pStyle w:val="Textpoznpodarou"/>
        <w:ind w:left="142" w:hanging="142"/>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MINISTERSTVO PRÁCE A SOCIÁLNÍCH VĚCÍ. </w:t>
      </w:r>
      <w:r w:rsidRPr="00CF3B34">
        <w:rPr>
          <w:rFonts w:ascii="Garamond" w:hAnsi="Garamond" w:cs="Times New Roman"/>
          <w:i/>
        </w:rPr>
        <w:t xml:space="preserve">Návrh věcného záměru zákona o zálohovaném výživném </w:t>
      </w:r>
      <w:r w:rsidRPr="00CF3B34">
        <w:rPr>
          <w:rFonts w:ascii="Garamond" w:hAnsi="Garamond" w:cs="Times New Roman"/>
        </w:rPr>
        <w:t>[online]. apps.odok.cz, 10. prosince 2014 [cit. 18. ledna 2017]. Dostupné na &lt;</w:t>
      </w:r>
      <w:hyperlink r:id="rId8" w:history="1">
        <w:r w:rsidRPr="00CF3B34">
          <w:rPr>
            <w:rStyle w:val="Hypertextovodkaz"/>
            <w:rFonts w:ascii="Garamond" w:hAnsi="Garamond" w:cs="Times New Roman"/>
          </w:rPr>
          <w:t>https://apps.odok.cz/veklep-detail?p_p_id=material_WAR_odokkpl&amp;p_p_lifecycle=0&amp;p_p_state=normal&amp;p_p_mode=view&amp;p_p_col_id=column-1&amp;p_p_col_count=3&amp;_material_WAR_odokkpl_pid=KORN9RNHCF4L&amp;tab=detail</w:t>
        </w:r>
      </w:hyperlink>
      <w:r w:rsidRPr="00CF3B34">
        <w:rPr>
          <w:rFonts w:ascii="Garamond" w:hAnsi="Garamond" w:cs="Times New Roman"/>
        </w:rPr>
        <w:t>&gt;</w:t>
      </w:r>
      <w:r w:rsidRPr="00D3118F">
        <w:rPr>
          <w:rFonts w:ascii="Times New Roman" w:hAnsi="Times New Roman" w:cs="Times New Roman"/>
        </w:rPr>
        <w:t xml:space="preserve"> </w:t>
      </w:r>
    </w:p>
  </w:footnote>
  <w:footnote w:id="74">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Tamtéž.</w:t>
      </w:r>
    </w:p>
  </w:footnote>
  <w:footnote w:id="75">
    <w:p w:rsidR="00D20489" w:rsidRPr="00D3118F" w:rsidRDefault="00D20489" w:rsidP="00D3118F">
      <w:pPr>
        <w:pStyle w:val="Textpoznpodarou"/>
        <w:ind w:left="142" w:hanging="142"/>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HAVELKOVÁ, Barbara, CIDLINSKÁ, Kateřina. Genderové aspekty neúspěchu českých návrhů zákonů  upravujících náhradní výživné na dítě. </w:t>
      </w:r>
      <w:r w:rsidRPr="00CF3B34">
        <w:rPr>
          <w:rFonts w:ascii="Garamond" w:hAnsi="Garamond" w:cs="Times New Roman"/>
          <w:i/>
        </w:rPr>
        <w:t>Gender, rovné příležitosti, výzkum</w:t>
      </w:r>
      <w:r w:rsidRPr="00CF3B34">
        <w:rPr>
          <w:rFonts w:ascii="Garamond" w:hAnsi="Garamond" w:cs="Times New Roman"/>
        </w:rPr>
        <w:t>, 2010, roč. 11, č. 1, s. 61.</w:t>
      </w:r>
    </w:p>
  </w:footnote>
  <w:footnote w:id="76">
    <w:p w:rsidR="00D20489" w:rsidRPr="00CF3B34" w:rsidRDefault="00D20489" w:rsidP="00942847">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výše životního minima pro nezaopatřené dítě je dnes na Slovensku </w:t>
      </w:r>
      <w:r w:rsidRPr="00CF3B34">
        <w:rPr>
          <w:rFonts w:ascii="Garamond" w:hAnsi="Garamond" w:cs="Times New Roman"/>
          <w:lang w:val="sk-SK"/>
        </w:rPr>
        <w:t>90,42 € měsíčně</w:t>
      </w:r>
      <w:r w:rsidRPr="00CF3B34">
        <w:rPr>
          <w:rFonts w:ascii="Garamond" w:hAnsi="Garamond" w:cs="Times New Roman"/>
        </w:rPr>
        <w:t xml:space="preserve"> [c</w:t>
      </w:r>
      <w:r>
        <w:rPr>
          <w:rFonts w:ascii="Garamond" w:hAnsi="Garamond" w:cs="Times New Roman"/>
        </w:rPr>
        <w:t xml:space="preserve">it. 18. ledna 2017]. Dostupné na </w:t>
      </w:r>
      <w:r w:rsidRPr="00CF3B34">
        <w:rPr>
          <w:rFonts w:ascii="Garamond" w:hAnsi="Garamond" w:cs="Times New Roman"/>
        </w:rPr>
        <w:t>&lt;</w:t>
      </w:r>
      <w:hyperlink r:id="rId9" w:history="1">
        <w:r w:rsidRPr="00CF3B34">
          <w:rPr>
            <w:rStyle w:val="Hypertextovodkaz"/>
            <w:rFonts w:ascii="Garamond" w:hAnsi="Garamond" w:cs="Times New Roman"/>
          </w:rPr>
          <w:t>https://www.employment.gov.sk/sk/informacie-media/aktuality/zivotne-minimum-zostava-nezmenene.html</w:t>
        </w:r>
      </w:hyperlink>
      <w:r w:rsidRPr="00CF3B34">
        <w:rPr>
          <w:rFonts w:ascii="Garamond" w:hAnsi="Garamond" w:cs="Times New Roman"/>
        </w:rPr>
        <w:t>&gt;</w:t>
      </w:r>
    </w:p>
  </w:footnote>
  <w:footnote w:id="77">
    <w:p w:rsidR="00D20489" w:rsidRPr="00CF3B34" w:rsidRDefault="00D20489" w:rsidP="00946DD7">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SEEMANOVÁ, Jana. </w:t>
      </w:r>
      <w:r w:rsidRPr="00CF3B34">
        <w:rPr>
          <w:rFonts w:ascii="Garamond" w:hAnsi="Garamond" w:cs="Times New Roman"/>
          <w:i/>
        </w:rPr>
        <w:t>Náhradní výživné a další příklady legislativních opatření podporující sólo rodiče jinde v Evropě</w:t>
      </w:r>
      <w:r w:rsidRPr="00CF3B34">
        <w:rPr>
          <w:rFonts w:ascii="Garamond" w:hAnsi="Garamond" w:cs="Times New Roman"/>
        </w:rPr>
        <w:t xml:space="preserve"> [online]. saminadeti.cz, 13. ledna 2014 [cit. 27. ledna 2017]. Dostupné na &lt;</w:t>
      </w:r>
      <w:hyperlink r:id="rId10" w:history="1">
        <w:r w:rsidRPr="00CF3B34">
          <w:rPr>
            <w:rStyle w:val="Hypertextovodkaz"/>
            <w:rFonts w:ascii="Garamond" w:hAnsi="Garamond" w:cs="Times New Roman"/>
          </w:rPr>
          <w:t>http://www.saminadeti.cz/soubory/dokumenty/jseemanova_legislativni%20opatreni%202014.pdf</w:t>
        </w:r>
      </w:hyperlink>
      <w:r w:rsidRPr="00CF3B34">
        <w:rPr>
          <w:rFonts w:ascii="Garamond" w:hAnsi="Garamond" w:cs="Times New Roman"/>
        </w:rPr>
        <w:t xml:space="preserve">&gt; </w:t>
      </w:r>
    </w:p>
  </w:footnote>
  <w:footnote w:id="78">
    <w:p w:rsidR="00D20489" w:rsidRPr="00CF3B34" w:rsidRDefault="00D20489" w:rsidP="00946DD7">
      <w:pPr>
        <w:pStyle w:val="Textpoznpodarou"/>
        <w:jc w:val="both"/>
        <w:rPr>
          <w:rFonts w:ascii="Garamond" w:hAnsi="Garamond"/>
        </w:rPr>
      </w:pPr>
      <w:r w:rsidRPr="00CF3B34">
        <w:rPr>
          <w:rStyle w:val="Znakapoznpodarou"/>
          <w:rFonts w:ascii="Garamond" w:hAnsi="Garamond"/>
        </w:rPr>
        <w:footnoteRef/>
      </w:r>
      <w:r w:rsidRPr="00CF3B34">
        <w:rPr>
          <w:rFonts w:ascii="Garamond" w:hAnsi="Garamond"/>
        </w:rPr>
        <w:t xml:space="preserve"> PAVELKOVÁ, Bronislava. </w:t>
      </w:r>
      <w:r w:rsidRPr="00CF3B34">
        <w:rPr>
          <w:rFonts w:ascii="Garamond" w:hAnsi="Garamond"/>
          <w:i/>
        </w:rPr>
        <w:t>Zákon o rodine. Komentár.</w:t>
      </w:r>
      <w:r w:rsidRPr="00CF3B34">
        <w:rPr>
          <w:rFonts w:ascii="Garamond" w:hAnsi="Garamond"/>
        </w:rPr>
        <w:t xml:space="preserve"> 1. vydání. Praha: C. H. Beck, 2011, s. 494.</w:t>
      </w:r>
    </w:p>
  </w:footnote>
  <w:footnote w:id="79">
    <w:p w:rsidR="00D20489" w:rsidRPr="00946DD7" w:rsidRDefault="00D20489" w:rsidP="00946DD7">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HAVELKOVÁ, Barbara, CIDLINSKÁ, Kateřina. Genderové aspekty neúspěchu českých návrhů zákonů   upravujících náhradní výživné na dítě. </w:t>
      </w:r>
      <w:r w:rsidRPr="00CF3B34">
        <w:rPr>
          <w:rFonts w:ascii="Garamond" w:hAnsi="Garamond" w:cs="Times New Roman"/>
          <w:i/>
        </w:rPr>
        <w:t>Gender, rovné příležitosti, výzkum</w:t>
      </w:r>
      <w:r w:rsidRPr="00CF3B34">
        <w:rPr>
          <w:rFonts w:ascii="Garamond" w:hAnsi="Garamond" w:cs="Times New Roman"/>
        </w:rPr>
        <w:t>, 2010, roč. 11, č. 1, s. 61.</w:t>
      </w:r>
    </w:p>
  </w:footnote>
  <w:footnote w:id="80">
    <w:p w:rsidR="00D20489" w:rsidRPr="00CF3B34" w:rsidRDefault="00D20489" w:rsidP="00946DD7">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MINISTERSTVO PRÁCE A SOCIÁLNÍCH VĚCÍ. </w:t>
      </w:r>
      <w:r w:rsidRPr="00CF3B34">
        <w:rPr>
          <w:rFonts w:ascii="Garamond" w:hAnsi="Garamond" w:cs="Times New Roman"/>
          <w:i/>
        </w:rPr>
        <w:t xml:space="preserve">Návrh věcného záměru zákona o zálohovaném výživném </w:t>
      </w:r>
      <w:r w:rsidRPr="00CF3B34">
        <w:rPr>
          <w:rFonts w:ascii="Garamond" w:hAnsi="Garamond" w:cs="Times New Roman"/>
        </w:rPr>
        <w:t>[online]. apps.odok.cz, 10. prosince 2014 [cit. 18. ledna 2017]. Dostupné na &lt;</w:t>
      </w:r>
      <w:hyperlink r:id="rId11" w:history="1">
        <w:r w:rsidRPr="00CF3B34">
          <w:rPr>
            <w:rStyle w:val="Hypertextovodkaz"/>
            <w:rFonts w:ascii="Garamond" w:hAnsi="Garamond" w:cs="Times New Roman"/>
          </w:rPr>
          <w:t>https://apps.odok.cz/veklep-detail?p_p_id=material_WAR_odokkpl&amp;p_p_lifecycle=0&amp;p_p_state=normal&amp;p_p_mode=view&amp;p_p_col_id=column-1&amp;p_p_col_count=3&amp;_material_WAR_odokkpl_pid=KORN9RNHCF4L&amp;tab=detail</w:t>
        </w:r>
      </w:hyperlink>
      <w:r w:rsidRPr="00CF3B34">
        <w:rPr>
          <w:rFonts w:ascii="Garamond" w:hAnsi="Garamond" w:cs="Times New Roman"/>
        </w:rPr>
        <w:t>&gt;</w:t>
      </w:r>
    </w:p>
  </w:footnote>
  <w:footnote w:id="81">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Tamtéž.</w:t>
      </w:r>
    </w:p>
  </w:footnote>
  <w:footnote w:id="82">
    <w:p w:rsidR="00D20489" w:rsidRPr="00D3118F" w:rsidRDefault="00D20489" w:rsidP="00D3118F">
      <w:pPr>
        <w:pStyle w:val="Textpoznpodarou"/>
        <w:ind w:left="142" w:hanging="142"/>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GRYGAR, Jiří. </w:t>
      </w:r>
      <w:r>
        <w:rPr>
          <w:rFonts w:ascii="Garamond" w:hAnsi="Garamond" w:cs="Times New Roman"/>
        </w:rPr>
        <w:t>In</w:t>
      </w:r>
      <w:r w:rsidRPr="00CF3B34">
        <w:rPr>
          <w:rFonts w:ascii="Garamond" w:hAnsi="Garamond" w:cs="Times New Roman"/>
        </w:rPr>
        <w:t xml:space="preserve"> MELZER, Filip, TÉGL, Petr a kol. </w:t>
      </w:r>
      <w:r w:rsidRPr="00CF3B34">
        <w:rPr>
          <w:rFonts w:ascii="Garamond" w:hAnsi="Garamond" w:cs="Times New Roman"/>
          <w:i/>
        </w:rPr>
        <w:t>Občanský zákoník § 794 – 975. Velký komentář</w:t>
      </w:r>
      <w:r w:rsidRPr="00CF3B34">
        <w:rPr>
          <w:rFonts w:ascii="Garamond" w:hAnsi="Garamond" w:cs="Times New Roman"/>
        </w:rPr>
        <w:t>. Svazek IV, 2. díl. 1. vydání. Praha: Leges, 2016, s. 1637.</w:t>
      </w:r>
    </w:p>
  </w:footnote>
  <w:footnote w:id="83">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DEMJANOVÁ, Radka. Institut náhradního výživného. In VIČAROVÁ, HEFNEROVÁ, Hana, MADLEŇÁKOVÁ, Lucia (eds.) </w:t>
      </w:r>
      <w:r w:rsidRPr="00CF3B34">
        <w:rPr>
          <w:rFonts w:ascii="Garamond" w:hAnsi="Garamond" w:cs="Times New Roman"/>
          <w:i/>
        </w:rPr>
        <w:t>Kontroverzní názory v právu. Sborník z konference Olomoucké debaty mladých právníků 2015</w:t>
      </w:r>
      <w:r w:rsidRPr="00CF3B34">
        <w:rPr>
          <w:rFonts w:ascii="Garamond" w:hAnsi="Garamond" w:cs="Times New Roman"/>
        </w:rPr>
        <w:t>. Praha: Leges, 2015, s. 216.</w:t>
      </w:r>
    </w:p>
  </w:footnote>
  <w:footnote w:id="84">
    <w:p w:rsidR="00D20489" w:rsidRPr="00D3118F" w:rsidRDefault="00D20489" w:rsidP="00D3118F">
      <w:pPr>
        <w:pStyle w:val="Textpoznpodarou"/>
        <w:ind w:left="142" w:hanging="142"/>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zde lze považovat za přínosnou novelizaci EŘ provedenou zákonem č. 396/2012 Sb., kterou byla zavedena možnost provedení exekuce v případě dlužného výživného k nezletilým dětem pozastavením řidičského oprávnění (§ 71a EŘ)</w:t>
      </w:r>
    </w:p>
  </w:footnote>
  <w:footnote w:id="85">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HULMÁK, Milan a kol. </w:t>
      </w:r>
      <w:r w:rsidRPr="00CF3B34">
        <w:rPr>
          <w:rFonts w:ascii="Garamond" w:hAnsi="Garamond" w:cs="Times New Roman"/>
          <w:i/>
        </w:rPr>
        <w:t>Občanský zákoník V. Závazkové právo. Obecná část (§ 1721-2054). Komentář</w:t>
      </w:r>
      <w:r w:rsidRPr="00CF3B34">
        <w:rPr>
          <w:rFonts w:ascii="Garamond" w:hAnsi="Garamond" w:cs="Times New Roman"/>
        </w:rPr>
        <w:t>. 1. vydání. Praha: C. H. Beck, 2014, s. 1050.</w:t>
      </w:r>
    </w:p>
  </w:footnote>
  <w:footnote w:id="86">
    <w:p w:rsidR="00D20489" w:rsidRPr="00CF3B34" w:rsidRDefault="00D20489" w:rsidP="00D3118F">
      <w:pPr>
        <w:pStyle w:val="Textpoznpodarou"/>
        <w:ind w:left="142" w:hanging="142"/>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FETTER, Richard. </w:t>
      </w:r>
      <w:r w:rsidRPr="00CF3B34">
        <w:rPr>
          <w:rFonts w:ascii="Garamond" w:hAnsi="Garamond" w:cs="Times New Roman"/>
          <w:i/>
        </w:rPr>
        <w:t>Novela občanského zákoníku přináší právo na úroky z prodlení z dlužného výživného.</w:t>
      </w:r>
      <w:r w:rsidRPr="00CF3B34">
        <w:rPr>
          <w:rFonts w:ascii="Garamond" w:hAnsi="Garamond" w:cs="Times New Roman"/>
        </w:rPr>
        <w:t xml:space="preserve"> [online]. epravo.cz, 27. prosince 2016 [cit. 8. února 2017]. Dostupné na &lt;</w:t>
      </w:r>
      <w:hyperlink r:id="rId12" w:history="1">
        <w:r w:rsidRPr="00CF3B34">
          <w:rPr>
            <w:rStyle w:val="Hypertextovodkaz"/>
            <w:rFonts w:ascii="Garamond" w:hAnsi="Garamond" w:cs="Times New Roman"/>
          </w:rPr>
          <w:t>https://www.epravo.cz/top/clanky/novela-obcanskeho-zakoniku-prinasi-pravo-na-uroky-z-prodleni-z-dluzneho-vyzivneho-104511.html</w:t>
        </w:r>
      </w:hyperlink>
      <w:r w:rsidRPr="00CF3B34">
        <w:rPr>
          <w:rFonts w:ascii="Garamond" w:hAnsi="Garamond" w:cs="Times New Roman"/>
        </w:rPr>
        <w:t>&gt;</w:t>
      </w:r>
    </w:p>
  </w:footnote>
  <w:footnote w:id="87">
    <w:p w:rsidR="00D20489" w:rsidRPr="00CF3B34" w:rsidRDefault="00D20489" w:rsidP="00D3118F">
      <w:pPr>
        <w:pStyle w:val="Textpoznpodarou"/>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viz rozsudek Krajského soudu v Ostravě, pobočka v Olomouci, ze dne 22. března 2005, sp. zn. 12 Co 742/2004</w:t>
      </w:r>
    </w:p>
  </w:footnote>
  <w:footnote w:id="88">
    <w:p w:rsidR="00D20489" w:rsidRPr="00D3118F" w:rsidRDefault="00D20489" w:rsidP="00D3118F">
      <w:pPr>
        <w:pStyle w:val="Textpoznpodarou"/>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viz usnesení Ústavního soudu ČR ze dne 2. června 2006, sp. zn. I. ÚS 399/2005</w:t>
      </w:r>
    </w:p>
  </w:footnote>
  <w:footnote w:id="89">
    <w:p w:rsidR="00D20489" w:rsidRPr="004D650E" w:rsidRDefault="00D20489" w:rsidP="00D3118F">
      <w:pPr>
        <w:pStyle w:val="Textpoznpodarou"/>
        <w:jc w:val="both"/>
        <w:rPr>
          <w:rFonts w:ascii="Garamond" w:hAnsi="Garamond" w:cs="Times New Roman"/>
        </w:rPr>
      </w:pPr>
      <w:r w:rsidRPr="00D3118F">
        <w:rPr>
          <w:rStyle w:val="Znakapoznpodarou"/>
          <w:rFonts w:ascii="Times New Roman" w:hAnsi="Times New Roman" w:cs="Times New Roman"/>
        </w:rPr>
        <w:footnoteRef/>
      </w:r>
      <w:r w:rsidRPr="00D3118F">
        <w:rPr>
          <w:rFonts w:ascii="Times New Roman" w:hAnsi="Times New Roman" w:cs="Times New Roman"/>
        </w:rPr>
        <w:t xml:space="preserve"> </w:t>
      </w:r>
      <w:r w:rsidRPr="004D650E">
        <w:rPr>
          <w:rFonts w:ascii="Garamond" w:hAnsi="Garamond" w:cs="Times New Roman"/>
        </w:rPr>
        <w:t>Rozsudek Nevyššího soudu ze dne 26. dubna 2006, sp. zn. 28 Cdo 2782/2005</w:t>
      </w:r>
    </w:p>
  </w:footnote>
  <w:footnote w:id="90">
    <w:p w:rsidR="00D20489" w:rsidRPr="004D650E" w:rsidRDefault="00D20489" w:rsidP="00D3118F">
      <w:pPr>
        <w:pStyle w:val="Textpoznpodarou"/>
        <w:jc w:val="both"/>
        <w:rPr>
          <w:rFonts w:ascii="Garamond" w:hAnsi="Garamond" w:cs="Times New Roman"/>
        </w:rPr>
      </w:pPr>
      <w:r w:rsidRPr="004D650E">
        <w:rPr>
          <w:rStyle w:val="Znakapoznpodarou"/>
          <w:rFonts w:ascii="Garamond" w:hAnsi="Garamond" w:cs="Times New Roman"/>
        </w:rPr>
        <w:footnoteRef/>
      </w:r>
      <w:r w:rsidRPr="004D650E">
        <w:rPr>
          <w:rFonts w:ascii="Garamond" w:hAnsi="Garamond" w:cs="Times New Roman"/>
        </w:rPr>
        <w:t xml:space="preserve"> Rozsudek Krajského soudu v Praze ze dne 19. května 2011, sp. zn. 28 Co 167/2011</w:t>
      </w:r>
    </w:p>
  </w:footnote>
  <w:footnote w:id="91">
    <w:p w:rsidR="00D20489" w:rsidRPr="004D650E" w:rsidRDefault="00D20489" w:rsidP="00D3118F">
      <w:pPr>
        <w:pStyle w:val="Textpoznpodarou"/>
        <w:jc w:val="both"/>
        <w:rPr>
          <w:rFonts w:ascii="Garamond" w:hAnsi="Garamond" w:cs="Times New Roman"/>
        </w:rPr>
      </w:pPr>
      <w:r w:rsidRPr="004D650E">
        <w:rPr>
          <w:rStyle w:val="Znakapoznpodarou"/>
          <w:rFonts w:ascii="Garamond" w:hAnsi="Garamond" w:cs="Times New Roman"/>
        </w:rPr>
        <w:footnoteRef/>
      </w:r>
      <w:r w:rsidRPr="004D650E">
        <w:rPr>
          <w:rFonts w:ascii="Garamond" w:hAnsi="Garamond" w:cs="Times New Roman"/>
        </w:rPr>
        <w:t xml:space="preserve"> viz úvod této práce</w:t>
      </w:r>
    </w:p>
  </w:footnote>
  <w:footnote w:id="92">
    <w:p w:rsidR="00D20489" w:rsidRPr="004D650E" w:rsidRDefault="00D20489" w:rsidP="00D3118F">
      <w:pPr>
        <w:pStyle w:val="Textpoznpodarou"/>
        <w:ind w:left="142" w:hanging="142"/>
        <w:jc w:val="both"/>
        <w:rPr>
          <w:rFonts w:ascii="Garamond" w:hAnsi="Garamond" w:cs="Times New Roman"/>
        </w:rPr>
      </w:pPr>
      <w:r w:rsidRPr="004D650E">
        <w:rPr>
          <w:rStyle w:val="Znakapoznpodarou"/>
          <w:rFonts w:ascii="Garamond" w:hAnsi="Garamond" w:cs="Times New Roman"/>
        </w:rPr>
        <w:footnoteRef/>
      </w:r>
      <w:r w:rsidRPr="004D650E">
        <w:rPr>
          <w:rFonts w:ascii="Garamond" w:hAnsi="Garamond" w:cs="Times New Roman"/>
        </w:rPr>
        <w:t xml:space="preserve"> FETTER, Richard W. </w:t>
      </w:r>
      <w:r w:rsidRPr="004D650E">
        <w:rPr>
          <w:rFonts w:ascii="Garamond" w:hAnsi="Garamond" w:cs="Times New Roman"/>
          <w:i/>
        </w:rPr>
        <w:t>Novela občanského zákoníku přináší právo na úroky z prodlení z dlužného výživného.</w:t>
      </w:r>
      <w:r w:rsidRPr="004D650E">
        <w:rPr>
          <w:rFonts w:ascii="Garamond" w:hAnsi="Garamond" w:cs="Times New Roman"/>
        </w:rPr>
        <w:t xml:space="preserve"> [online]. epravo.cz, 27. prosince 2016 [cit. 8. února 2017]. Dostupné na &lt;</w:t>
      </w:r>
      <w:hyperlink r:id="rId13" w:history="1">
        <w:r w:rsidRPr="004D650E">
          <w:rPr>
            <w:rStyle w:val="Hypertextovodkaz"/>
            <w:rFonts w:ascii="Garamond" w:hAnsi="Garamond" w:cs="Times New Roman"/>
          </w:rPr>
          <w:t>https://www.epravo.cz/top/clanky/novela-obcanskeho-zakoniku-prinasi-pravo-na-uroky-z-prodleni-z-dluzneho-vyzivneho-104511.html</w:t>
        </w:r>
      </w:hyperlink>
      <w:r w:rsidRPr="004D650E">
        <w:rPr>
          <w:rFonts w:ascii="Garamond" w:hAnsi="Garamond" w:cs="Times New Roman"/>
        </w:rPr>
        <w:t>&gt;</w:t>
      </w:r>
    </w:p>
  </w:footnote>
  <w:footnote w:id="93">
    <w:p w:rsidR="00D20489" w:rsidRPr="004D650E" w:rsidRDefault="00D20489" w:rsidP="00D3118F">
      <w:pPr>
        <w:pStyle w:val="Textpoznpodarou"/>
        <w:ind w:left="142" w:hanging="142"/>
        <w:jc w:val="both"/>
        <w:rPr>
          <w:rFonts w:ascii="Garamond" w:hAnsi="Garamond" w:cs="Times New Roman"/>
        </w:rPr>
      </w:pPr>
      <w:r w:rsidRPr="004D650E">
        <w:rPr>
          <w:rStyle w:val="Znakapoznpodarou"/>
          <w:rFonts w:ascii="Garamond" w:hAnsi="Garamond" w:cs="Times New Roman"/>
        </w:rPr>
        <w:footnoteRef/>
      </w:r>
      <w:r w:rsidRPr="004D650E">
        <w:rPr>
          <w:rFonts w:ascii="Garamond" w:hAnsi="Garamond" w:cs="Times New Roman"/>
        </w:rPr>
        <w:t xml:space="preserve"> viz KRÁLÍČKOVÁ, Zdeňka</w:t>
      </w:r>
      <w:r>
        <w:rPr>
          <w:rFonts w:ascii="Garamond" w:hAnsi="Garamond" w:cs="Times New Roman"/>
        </w:rPr>
        <w:t>.</w:t>
      </w:r>
      <w:r w:rsidRPr="004D650E">
        <w:rPr>
          <w:rFonts w:ascii="Garamond" w:hAnsi="Garamond" w:cs="Times New Roman"/>
        </w:rPr>
        <w:t xml:space="preserve"> In HRUŠÁKOVÁ, Milana, KRÁLÍČKOVÁ, Zdeňka, WESTPHÁLOVÁ, Lenka a kolektiv. </w:t>
      </w:r>
      <w:r w:rsidRPr="004D650E">
        <w:rPr>
          <w:rFonts w:ascii="Garamond" w:hAnsi="Garamond" w:cs="Times New Roman"/>
          <w:i/>
        </w:rPr>
        <w:t>Občanský zákoník II. Rodinné právo (§ 655-975). Komentář.</w:t>
      </w:r>
      <w:r w:rsidRPr="004D650E">
        <w:rPr>
          <w:rFonts w:ascii="Garamond" w:hAnsi="Garamond" w:cs="Times New Roman"/>
        </w:rPr>
        <w:t xml:space="preserve"> 1. vydání. Praha: C. H.  Beck, 2</w:t>
      </w:r>
      <w:r>
        <w:rPr>
          <w:rFonts w:ascii="Garamond" w:hAnsi="Garamond" w:cs="Times New Roman"/>
        </w:rPr>
        <w:t>014, s. 1049 nebo GRYGAR, Jiří. I</w:t>
      </w:r>
      <w:r w:rsidRPr="004D650E">
        <w:rPr>
          <w:rFonts w:ascii="Garamond" w:hAnsi="Garamond" w:cs="Times New Roman"/>
        </w:rPr>
        <w:t xml:space="preserve">n MELZER, Filip, TÉGL, Petr a kol. </w:t>
      </w:r>
      <w:r w:rsidRPr="004D650E">
        <w:rPr>
          <w:rFonts w:ascii="Garamond" w:hAnsi="Garamond" w:cs="Times New Roman"/>
          <w:i/>
        </w:rPr>
        <w:t>Občanský zákoník § 794 – 975. Velký komentář</w:t>
      </w:r>
      <w:r w:rsidRPr="004D650E">
        <w:rPr>
          <w:rFonts w:ascii="Garamond" w:hAnsi="Garamond" w:cs="Times New Roman"/>
        </w:rPr>
        <w:t>. Svazek IV, 2. díl. 1. vydání. Praha: Leges, 2016, s. 1645</w:t>
      </w:r>
      <w:r>
        <w:rPr>
          <w:rFonts w:ascii="Garamond" w:hAnsi="Garamond" w:cs="Times New Roman"/>
        </w:rPr>
        <w:t>.</w:t>
      </w:r>
    </w:p>
    <w:p w:rsidR="00D20489" w:rsidRPr="00D3118F" w:rsidRDefault="00D20489" w:rsidP="00D3118F">
      <w:pPr>
        <w:pStyle w:val="Textpoznpodarou"/>
        <w:jc w:val="both"/>
        <w:rPr>
          <w:rFonts w:ascii="Times New Roman" w:hAnsi="Times New Roman" w:cs="Times New Roman"/>
        </w:rPr>
      </w:pPr>
    </w:p>
  </w:footnote>
  <w:footnote w:id="94">
    <w:p w:rsidR="00D20489" w:rsidRPr="00CF3B34" w:rsidRDefault="00D20489" w:rsidP="00D3118F">
      <w:pPr>
        <w:pStyle w:val="Textpoznpodarou"/>
        <w:ind w:left="142" w:hanging="142"/>
        <w:jc w:val="both"/>
        <w:rPr>
          <w:rFonts w:ascii="Garamond" w:hAnsi="Garamond" w:cs="Times New Roman"/>
        </w:rPr>
      </w:pPr>
      <w:r w:rsidRPr="00D3118F">
        <w:rPr>
          <w:rStyle w:val="Znakapoznpodarou"/>
          <w:rFonts w:ascii="Times New Roman" w:hAnsi="Times New Roman" w:cs="Times New Roman"/>
        </w:rPr>
        <w:footnoteRef/>
      </w:r>
      <w:r w:rsidRPr="00D3118F">
        <w:rPr>
          <w:rFonts w:ascii="Times New Roman" w:hAnsi="Times New Roman" w:cs="Times New Roman"/>
        </w:rPr>
        <w:t xml:space="preserve"> </w:t>
      </w:r>
      <w:r w:rsidRPr="00CF3B34">
        <w:rPr>
          <w:rFonts w:ascii="Garamond" w:hAnsi="Garamond" w:cs="Times New Roman"/>
        </w:rPr>
        <w:t>Stanovisko občanskoprávního a obchodního kolegia Nejvyššího soudu České republiky ze dne 19. října 2016, sp.  zn. Cpjn 204/2012</w:t>
      </w:r>
    </w:p>
  </w:footnote>
  <w:footnote w:id="95">
    <w:p w:rsidR="00D20489" w:rsidRPr="00D3118F" w:rsidRDefault="00D20489" w:rsidP="00D3118F">
      <w:pPr>
        <w:pStyle w:val="Textpoznpodarou"/>
        <w:ind w:left="142" w:hanging="142"/>
        <w:jc w:val="both"/>
        <w:rPr>
          <w:rFonts w:ascii="Times New Roman" w:hAnsi="Times New Roman" w:cs="Times New Roman"/>
        </w:rPr>
      </w:pPr>
      <w:r w:rsidRPr="00CF3B34">
        <w:rPr>
          <w:rStyle w:val="Znakapoznpodarou"/>
          <w:rFonts w:ascii="Garamond" w:hAnsi="Garamond" w:cs="Times New Roman"/>
        </w:rPr>
        <w:footnoteRef/>
      </w:r>
      <w:r w:rsidRPr="00CF3B34">
        <w:rPr>
          <w:rFonts w:ascii="Garamond" w:hAnsi="Garamond" w:cs="Times New Roman"/>
        </w:rPr>
        <w:t xml:space="preserve"> viz KRÁLÍČKOVÁ, Zdeňka. In HRUŠÁKOVÁ, Milana, KRÁLÍČKOVÁ, Zdeňka, WESTPHÁLOVÁ, Lenka a kolektiv. </w:t>
      </w:r>
      <w:r w:rsidRPr="00CF3B34">
        <w:rPr>
          <w:rFonts w:ascii="Garamond" w:hAnsi="Garamond" w:cs="Times New Roman"/>
          <w:i/>
        </w:rPr>
        <w:t>Občanský zákoník II. Rodinné právo (§ 655-975). Komentář.</w:t>
      </w:r>
      <w:r w:rsidRPr="00CF3B34">
        <w:rPr>
          <w:rFonts w:ascii="Garamond" w:hAnsi="Garamond" w:cs="Times New Roman"/>
        </w:rPr>
        <w:t xml:space="preserve"> 1. vydání. Praha: C. H.  Beck, 2014, s. 1049 nebo GRYGAR, Jiří. in MELZER, Filip, TÉGL, Petr a kol. </w:t>
      </w:r>
      <w:r w:rsidRPr="00CF3B34">
        <w:rPr>
          <w:rFonts w:ascii="Garamond" w:hAnsi="Garamond" w:cs="Times New Roman"/>
          <w:i/>
        </w:rPr>
        <w:t>Občanský zákoník § 794 – 975. Velký komentář</w:t>
      </w:r>
      <w:r w:rsidRPr="00CF3B34">
        <w:rPr>
          <w:rFonts w:ascii="Garamond" w:hAnsi="Garamond" w:cs="Times New Roman"/>
        </w:rPr>
        <w:t>. Svazek IV, 2. díl. 1. vydání. Praha: Leges, 2016, s. 1645</w:t>
      </w:r>
      <w:r>
        <w:rPr>
          <w:rFonts w:ascii="Garamond" w:hAnsi="Garamond" w:cs="Times New Roman"/>
        </w:rPr>
        <w:t>.</w:t>
      </w:r>
    </w:p>
  </w:footnote>
  <w:footnote w:id="96">
    <w:p w:rsidR="00D20489" w:rsidRPr="00CF3B34" w:rsidRDefault="00D20489" w:rsidP="00D3118F">
      <w:pPr>
        <w:pStyle w:val="Textpoznpodarou"/>
        <w:jc w:val="both"/>
        <w:rPr>
          <w:rFonts w:ascii="Garamond" w:hAnsi="Garamond" w:cs="Times New Roman"/>
        </w:rPr>
      </w:pPr>
      <w:r w:rsidRPr="00CF3B34">
        <w:rPr>
          <w:rStyle w:val="Znakapoznpodarou"/>
          <w:rFonts w:ascii="Garamond" w:hAnsi="Garamond" w:cs="Times New Roman"/>
        </w:rPr>
        <w:footnoteRef/>
      </w:r>
      <w:r w:rsidRPr="00CF3B34">
        <w:rPr>
          <w:rFonts w:ascii="Garamond" w:hAnsi="Garamond" w:cs="Times New Roman"/>
        </w:rPr>
        <w:t xml:space="preserve"> důvodová zpráva k zákonu č. 460/2016 Sb. bohužel nic bližšího neobsahuje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0F8"/>
    <w:multiLevelType w:val="multilevel"/>
    <w:tmpl w:val="BD0AD82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590" w:hanging="216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1" w15:restartNumberingAfterBreak="0">
    <w:nsid w:val="019676BE"/>
    <w:multiLevelType w:val="hybridMultilevel"/>
    <w:tmpl w:val="0974E2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BB7954"/>
    <w:multiLevelType w:val="hybridMultilevel"/>
    <w:tmpl w:val="7AC0B5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66A0B"/>
    <w:multiLevelType w:val="multilevel"/>
    <w:tmpl w:val="25FC90CA"/>
    <w:lvl w:ilvl="0">
      <w:start w:val="1"/>
      <w:numFmt w:val="decimal"/>
      <w:lvlText w:val="%1."/>
      <w:lvlJc w:val="left"/>
      <w:pPr>
        <w:ind w:left="360" w:hanging="360"/>
      </w:pPr>
      <w:rPr>
        <w:rFonts w:hint="default"/>
        <w:b/>
        <w:sz w:val="32"/>
        <w:szCs w:val="32"/>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590" w:hanging="216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4" w15:restartNumberingAfterBreak="0">
    <w:nsid w:val="468F2E4B"/>
    <w:multiLevelType w:val="hybridMultilevel"/>
    <w:tmpl w:val="40A8D5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927BC4"/>
    <w:multiLevelType w:val="hybridMultilevel"/>
    <w:tmpl w:val="3ED61174"/>
    <w:lvl w:ilvl="0" w:tplc="94B2DDEC">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D2B24AA"/>
    <w:multiLevelType w:val="hybridMultilevel"/>
    <w:tmpl w:val="66B6E532"/>
    <w:lvl w:ilvl="0" w:tplc="987AE582">
      <w:start w:val="8"/>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D65743E"/>
    <w:multiLevelType w:val="hybridMultilevel"/>
    <w:tmpl w:val="79C4CC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AC5C77"/>
    <w:multiLevelType w:val="hybridMultilevel"/>
    <w:tmpl w:val="13EC8302"/>
    <w:lvl w:ilvl="0" w:tplc="F5AA320A">
      <w:start w:val="8"/>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171C69"/>
    <w:multiLevelType w:val="hybridMultilevel"/>
    <w:tmpl w:val="9230C9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DC10FB"/>
    <w:multiLevelType w:val="hybridMultilevel"/>
    <w:tmpl w:val="B62C2BB4"/>
    <w:lvl w:ilvl="0" w:tplc="4B205E9A">
      <w:start w:val="8"/>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66A459E"/>
    <w:multiLevelType w:val="multilevel"/>
    <w:tmpl w:val="BD0AD82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590" w:hanging="216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12" w15:restartNumberingAfterBreak="0">
    <w:nsid w:val="69A06AEE"/>
    <w:multiLevelType w:val="hybridMultilevel"/>
    <w:tmpl w:val="BB1238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BC6FD2"/>
    <w:multiLevelType w:val="hybridMultilevel"/>
    <w:tmpl w:val="F984FF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1"/>
  </w:num>
  <w:num w:numId="5">
    <w:abstractNumId w:val="12"/>
  </w:num>
  <w:num w:numId="6">
    <w:abstractNumId w:val="2"/>
  </w:num>
  <w:num w:numId="7">
    <w:abstractNumId w:val="6"/>
  </w:num>
  <w:num w:numId="8">
    <w:abstractNumId w:val="8"/>
  </w:num>
  <w:num w:numId="9">
    <w:abstractNumId w:val="10"/>
  </w:num>
  <w:num w:numId="10">
    <w:abstractNumId w:val="13"/>
  </w:num>
  <w:num w:numId="11">
    <w:abstractNumId w:val="9"/>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39"/>
    <w:rsid w:val="000024E2"/>
    <w:rsid w:val="00006BDB"/>
    <w:rsid w:val="0001445A"/>
    <w:rsid w:val="000161F5"/>
    <w:rsid w:val="00016BFC"/>
    <w:rsid w:val="00023504"/>
    <w:rsid w:val="0002400F"/>
    <w:rsid w:val="00025F26"/>
    <w:rsid w:val="0003182D"/>
    <w:rsid w:val="00035E03"/>
    <w:rsid w:val="00040CD9"/>
    <w:rsid w:val="0005632A"/>
    <w:rsid w:val="000606F8"/>
    <w:rsid w:val="00063504"/>
    <w:rsid w:val="00072064"/>
    <w:rsid w:val="0007642E"/>
    <w:rsid w:val="00081FC4"/>
    <w:rsid w:val="00083421"/>
    <w:rsid w:val="00092A8C"/>
    <w:rsid w:val="000970DD"/>
    <w:rsid w:val="000A04A8"/>
    <w:rsid w:val="000A0FB5"/>
    <w:rsid w:val="000A16E8"/>
    <w:rsid w:val="000B118D"/>
    <w:rsid w:val="000B1645"/>
    <w:rsid w:val="000B20F2"/>
    <w:rsid w:val="000B56D9"/>
    <w:rsid w:val="000B6EF4"/>
    <w:rsid w:val="000C0C44"/>
    <w:rsid w:val="000C41A9"/>
    <w:rsid w:val="000D1924"/>
    <w:rsid w:val="000D1E82"/>
    <w:rsid w:val="000D5869"/>
    <w:rsid w:val="000E1387"/>
    <w:rsid w:val="000E3416"/>
    <w:rsid w:val="000E5F08"/>
    <w:rsid w:val="000F0A54"/>
    <w:rsid w:val="000F12FC"/>
    <w:rsid w:val="000F5011"/>
    <w:rsid w:val="000F5A87"/>
    <w:rsid w:val="001014B9"/>
    <w:rsid w:val="001117BA"/>
    <w:rsid w:val="00114E4F"/>
    <w:rsid w:val="001240ED"/>
    <w:rsid w:val="00137DD6"/>
    <w:rsid w:val="00140B69"/>
    <w:rsid w:val="001439BD"/>
    <w:rsid w:val="00145D46"/>
    <w:rsid w:val="00150D75"/>
    <w:rsid w:val="00161C69"/>
    <w:rsid w:val="001633B3"/>
    <w:rsid w:val="00167662"/>
    <w:rsid w:val="00170962"/>
    <w:rsid w:val="00171658"/>
    <w:rsid w:val="00173F5D"/>
    <w:rsid w:val="0017683A"/>
    <w:rsid w:val="00182E2B"/>
    <w:rsid w:val="00183E96"/>
    <w:rsid w:val="00184E0A"/>
    <w:rsid w:val="00185B97"/>
    <w:rsid w:val="0019356B"/>
    <w:rsid w:val="00194076"/>
    <w:rsid w:val="001945E7"/>
    <w:rsid w:val="001971B5"/>
    <w:rsid w:val="001A0BD5"/>
    <w:rsid w:val="001A0C87"/>
    <w:rsid w:val="001A6B2C"/>
    <w:rsid w:val="001B0214"/>
    <w:rsid w:val="001B7E50"/>
    <w:rsid w:val="001C4C92"/>
    <w:rsid w:val="001C6A2F"/>
    <w:rsid w:val="001D2ACC"/>
    <w:rsid w:val="001E321A"/>
    <w:rsid w:val="001E3ECC"/>
    <w:rsid w:val="001E5776"/>
    <w:rsid w:val="001F11CC"/>
    <w:rsid w:val="001F28D7"/>
    <w:rsid w:val="001F3071"/>
    <w:rsid w:val="001F732D"/>
    <w:rsid w:val="00200D69"/>
    <w:rsid w:val="002012B2"/>
    <w:rsid w:val="002018E6"/>
    <w:rsid w:val="00214EE1"/>
    <w:rsid w:val="002159BA"/>
    <w:rsid w:val="002175F0"/>
    <w:rsid w:val="0022022E"/>
    <w:rsid w:val="002246A9"/>
    <w:rsid w:val="0022703B"/>
    <w:rsid w:val="002322A6"/>
    <w:rsid w:val="0023435C"/>
    <w:rsid w:val="0023608B"/>
    <w:rsid w:val="00240954"/>
    <w:rsid w:val="00250DFB"/>
    <w:rsid w:val="002514EA"/>
    <w:rsid w:val="00254B6B"/>
    <w:rsid w:val="002570A7"/>
    <w:rsid w:val="0025754A"/>
    <w:rsid w:val="002648F6"/>
    <w:rsid w:val="00272F9F"/>
    <w:rsid w:val="00274E7A"/>
    <w:rsid w:val="00274F93"/>
    <w:rsid w:val="00276DD1"/>
    <w:rsid w:val="00280826"/>
    <w:rsid w:val="00280AEE"/>
    <w:rsid w:val="00290D35"/>
    <w:rsid w:val="0029133D"/>
    <w:rsid w:val="00291B72"/>
    <w:rsid w:val="00292ABD"/>
    <w:rsid w:val="002B1569"/>
    <w:rsid w:val="002B53A6"/>
    <w:rsid w:val="002B6C11"/>
    <w:rsid w:val="002B6EE5"/>
    <w:rsid w:val="002C0392"/>
    <w:rsid w:val="002C1050"/>
    <w:rsid w:val="002C3F24"/>
    <w:rsid w:val="002C5A08"/>
    <w:rsid w:val="002D0513"/>
    <w:rsid w:val="002D5A95"/>
    <w:rsid w:val="002E0AD8"/>
    <w:rsid w:val="002E15EA"/>
    <w:rsid w:val="002E1E4C"/>
    <w:rsid w:val="002E2863"/>
    <w:rsid w:val="002E471D"/>
    <w:rsid w:val="002E4751"/>
    <w:rsid w:val="002E4D84"/>
    <w:rsid w:val="002E6501"/>
    <w:rsid w:val="002F0728"/>
    <w:rsid w:val="002F085A"/>
    <w:rsid w:val="002F6FA4"/>
    <w:rsid w:val="003014F5"/>
    <w:rsid w:val="00304031"/>
    <w:rsid w:val="003121E2"/>
    <w:rsid w:val="00317038"/>
    <w:rsid w:val="0032299B"/>
    <w:rsid w:val="0033269B"/>
    <w:rsid w:val="00336049"/>
    <w:rsid w:val="003415F5"/>
    <w:rsid w:val="00341B9D"/>
    <w:rsid w:val="00342CBF"/>
    <w:rsid w:val="00344C29"/>
    <w:rsid w:val="0034551C"/>
    <w:rsid w:val="003503ED"/>
    <w:rsid w:val="00353BA4"/>
    <w:rsid w:val="00361285"/>
    <w:rsid w:val="003662E6"/>
    <w:rsid w:val="00367AE7"/>
    <w:rsid w:val="00367CB6"/>
    <w:rsid w:val="0037214F"/>
    <w:rsid w:val="003759FA"/>
    <w:rsid w:val="00376AB1"/>
    <w:rsid w:val="00383777"/>
    <w:rsid w:val="00383920"/>
    <w:rsid w:val="00383CBF"/>
    <w:rsid w:val="0039494A"/>
    <w:rsid w:val="003A43BF"/>
    <w:rsid w:val="003A50F8"/>
    <w:rsid w:val="003A5CB7"/>
    <w:rsid w:val="003A7D97"/>
    <w:rsid w:val="003B12D2"/>
    <w:rsid w:val="003B34EA"/>
    <w:rsid w:val="003B4642"/>
    <w:rsid w:val="003B76D7"/>
    <w:rsid w:val="003C1200"/>
    <w:rsid w:val="003C43BA"/>
    <w:rsid w:val="003C7533"/>
    <w:rsid w:val="003D59ED"/>
    <w:rsid w:val="003D7957"/>
    <w:rsid w:val="003E5204"/>
    <w:rsid w:val="003E68C7"/>
    <w:rsid w:val="003F0A7D"/>
    <w:rsid w:val="003F39ED"/>
    <w:rsid w:val="003F743A"/>
    <w:rsid w:val="003F77DC"/>
    <w:rsid w:val="00404FD4"/>
    <w:rsid w:val="004056B7"/>
    <w:rsid w:val="004101EB"/>
    <w:rsid w:val="00416222"/>
    <w:rsid w:val="00416CF2"/>
    <w:rsid w:val="004177C0"/>
    <w:rsid w:val="00420CFB"/>
    <w:rsid w:val="00422FC4"/>
    <w:rsid w:val="00423EEE"/>
    <w:rsid w:val="00451351"/>
    <w:rsid w:val="0045177A"/>
    <w:rsid w:val="00452A2B"/>
    <w:rsid w:val="00453468"/>
    <w:rsid w:val="00454C0C"/>
    <w:rsid w:val="00461358"/>
    <w:rsid w:val="00464F33"/>
    <w:rsid w:val="004673F4"/>
    <w:rsid w:val="00477279"/>
    <w:rsid w:val="00480FDE"/>
    <w:rsid w:val="00483A3B"/>
    <w:rsid w:val="00484C7C"/>
    <w:rsid w:val="00484FB6"/>
    <w:rsid w:val="0048642E"/>
    <w:rsid w:val="0049572A"/>
    <w:rsid w:val="004A2FD7"/>
    <w:rsid w:val="004A4E18"/>
    <w:rsid w:val="004A5665"/>
    <w:rsid w:val="004B1CF2"/>
    <w:rsid w:val="004B6A16"/>
    <w:rsid w:val="004C055B"/>
    <w:rsid w:val="004C44B7"/>
    <w:rsid w:val="004D0FE1"/>
    <w:rsid w:val="004D3FEE"/>
    <w:rsid w:val="004D650E"/>
    <w:rsid w:val="004E0D8C"/>
    <w:rsid w:val="004E3603"/>
    <w:rsid w:val="004E7830"/>
    <w:rsid w:val="004F1B1E"/>
    <w:rsid w:val="004F46D9"/>
    <w:rsid w:val="004F4C07"/>
    <w:rsid w:val="004F737F"/>
    <w:rsid w:val="004F7436"/>
    <w:rsid w:val="0050035D"/>
    <w:rsid w:val="005020FA"/>
    <w:rsid w:val="00502723"/>
    <w:rsid w:val="00510589"/>
    <w:rsid w:val="00516F57"/>
    <w:rsid w:val="0052009B"/>
    <w:rsid w:val="0052364C"/>
    <w:rsid w:val="005262CA"/>
    <w:rsid w:val="00530E7F"/>
    <w:rsid w:val="005337C3"/>
    <w:rsid w:val="0053451A"/>
    <w:rsid w:val="005353C2"/>
    <w:rsid w:val="00541162"/>
    <w:rsid w:val="00544ABA"/>
    <w:rsid w:val="005538C4"/>
    <w:rsid w:val="00561B42"/>
    <w:rsid w:val="005676D0"/>
    <w:rsid w:val="00572AD8"/>
    <w:rsid w:val="00573309"/>
    <w:rsid w:val="00574E85"/>
    <w:rsid w:val="00576097"/>
    <w:rsid w:val="005773BD"/>
    <w:rsid w:val="005845AB"/>
    <w:rsid w:val="00584768"/>
    <w:rsid w:val="00590981"/>
    <w:rsid w:val="00590D18"/>
    <w:rsid w:val="00593008"/>
    <w:rsid w:val="00594E6E"/>
    <w:rsid w:val="00596ED2"/>
    <w:rsid w:val="005A1906"/>
    <w:rsid w:val="005A1C0D"/>
    <w:rsid w:val="005A2070"/>
    <w:rsid w:val="005A2E74"/>
    <w:rsid w:val="005B0E04"/>
    <w:rsid w:val="005B12E5"/>
    <w:rsid w:val="005B3B6D"/>
    <w:rsid w:val="005B636B"/>
    <w:rsid w:val="005B7886"/>
    <w:rsid w:val="005C2C37"/>
    <w:rsid w:val="005C61E4"/>
    <w:rsid w:val="005C6908"/>
    <w:rsid w:val="005C7C2E"/>
    <w:rsid w:val="005D1176"/>
    <w:rsid w:val="005D3795"/>
    <w:rsid w:val="005D3FB5"/>
    <w:rsid w:val="005D4FB0"/>
    <w:rsid w:val="005D76DF"/>
    <w:rsid w:val="005D7908"/>
    <w:rsid w:val="005E17FC"/>
    <w:rsid w:val="005E49E4"/>
    <w:rsid w:val="005F1FBB"/>
    <w:rsid w:val="005F28B0"/>
    <w:rsid w:val="005F310E"/>
    <w:rsid w:val="006006D1"/>
    <w:rsid w:val="00602D96"/>
    <w:rsid w:val="00604466"/>
    <w:rsid w:val="006100E0"/>
    <w:rsid w:val="0061247C"/>
    <w:rsid w:val="006179E7"/>
    <w:rsid w:val="00621DE1"/>
    <w:rsid w:val="00624639"/>
    <w:rsid w:val="00624B65"/>
    <w:rsid w:val="006269C6"/>
    <w:rsid w:val="00627517"/>
    <w:rsid w:val="00631E16"/>
    <w:rsid w:val="00632483"/>
    <w:rsid w:val="006519E5"/>
    <w:rsid w:val="0065272C"/>
    <w:rsid w:val="0065465E"/>
    <w:rsid w:val="00654E2A"/>
    <w:rsid w:val="00657C88"/>
    <w:rsid w:val="00664786"/>
    <w:rsid w:val="006659A3"/>
    <w:rsid w:val="006714DB"/>
    <w:rsid w:val="00685943"/>
    <w:rsid w:val="00685CD1"/>
    <w:rsid w:val="00687217"/>
    <w:rsid w:val="0068772B"/>
    <w:rsid w:val="0069365B"/>
    <w:rsid w:val="0069582C"/>
    <w:rsid w:val="00696E32"/>
    <w:rsid w:val="006A1242"/>
    <w:rsid w:val="006A4A87"/>
    <w:rsid w:val="006A52EF"/>
    <w:rsid w:val="006A562C"/>
    <w:rsid w:val="006A5C84"/>
    <w:rsid w:val="006B028C"/>
    <w:rsid w:val="006B0B1B"/>
    <w:rsid w:val="006C0237"/>
    <w:rsid w:val="006C0773"/>
    <w:rsid w:val="006C591A"/>
    <w:rsid w:val="006C72C9"/>
    <w:rsid w:val="006D157E"/>
    <w:rsid w:val="006E0CB3"/>
    <w:rsid w:val="006E7255"/>
    <w:rsid w:val="006F4837"/>
    <w:rsid w:val="006F6394"/>
    <w:rsid w:val="0070038E"/>
    <w:rsid w:val="00703C38"/>
    <w:rsid w:val="0070466C"/>
    <w:rsid w:val="00707A0E"/>
    <w:rsid w:val="00710A76"/>
    <w:rsid w:val="00714F75"/>
    <w:rsid w:val="00720A41"/>
    <w:rsid w:val="00721D1C"/>
    <w:rsid w:val="00725C34"/>
    <w:rsid w:val="00727D3D"/>
    <w:rsid w:val="00732BA9"/>
    <w:rsid w:val="00734C3D"/>
    <w:rsid w:val="00741C17"/>
    <w:rsid w:val="00747154"/>
    <w:rsid w:val="00753221"/>
    <w:rsid w:val="00756155"/>
    <w:rsid w:val="00756C34"/>
    <w:rsid w:val="00761D22"/>
    <w:rsid w:val="00773B96"/>
    <w:rsid w:val="00775704"/>
    <w:rsid w:val="007759FA"/>
    <w:rsid w:val="007813A7"/>
    <w:rsid w:val="007852A0"/>
    <w:rsid w:val="00787B33"/>
    <w:rsid w:val="007941A6"/>
    <w:rsid w:val="00796FCE"/>
    <w:rsid w:val="007A6DAF"/>
    <w:rsid w:val="007B13BC"/>
    <w:rsid w:val="007B1903"/>
    <w:rsid w:val="007B19C7"/>
    <w:rsid w:val="007B29AE"/>
    <w:rsid w:val="007B3B54"/>
    <w:rsid w:val="007B3FE0"/>
    <w:rsid w:val="007B4D03"/>
    <w:rsid w:val="007C400F"/>
    <w:rsid w:val="007C708B"/>
    <w:rsid w:val="007C75DE"/>
    <w:rsid w:val="007D62F3"/>
    <w:rsid w:val="007D6EAC"/>
    <w:rsid w:val="007D7B4E"/>
    <w:rsid w:val="007E0517"/>
    <w:rsid w:val="007E2D29"/>
    <w:rsid w:val="007E34AE"/>
    <w:rsid w:val="007F0194"/>
    <w:rsid w:val="007F2FAA"/>
    <w:rsid w:val="00802C91"/>
    <w:rsid w:val="0081162F"/>
    <w:rsid w:val="00824E12"/>
    <w:rsid w:val="00825239"/>
    <w:rsid w:val="00827BDC"/>
    <w:rsid w:val="00830A28"/>
    <w:rsid w:val="0083107A"/>
    <w:rsid w:val="008340F2"/>
    <w:rsid w:val="00834BC7"/>
    <w:rsid w:val="00841727"/>
    <w:rsid w:val="008433CC"/>
    <w:rsid w:val="00845DC6"/>
    <w:rsid w:val="0085106F"/>
    <w:rsid w:val="00861CB7"/>
    <w:rsid w:val="00861F8C"/>
    <w:rsid w:val="00864DDD"/>
    <w:rsid w:val="00867933"/>
    <w:rsid w:val="008710DA"/>
    <w:rsid w:val="00884F24"/>
    <w:rsid w:val="00895156"/>
    <w:rsid w:val="008A0EF9"/>
    <w:rsid w:val="008A2470"/>
    <w:rsid w:val="008A7359"/>
    <w:rsid w:val="008B291A"/>
    <w:rsid w:val="008B4BC4"/>
    <w:rsid w:val="008C3749"/>
    <w:rsid w:val="008D56FA"/>
    <w:rsid w:val="008E20B7"/>
    <w:rsid w:val="008E2DA1"/>
    <w:rsid w:val="008F0E6A"/>
    <w:rsid w:val="008F1A7A"/>
    <w:rsid w:val="008F2759"/>
    <w:rsid w:val="008F27CA"/>
    <w:rsid w:val="008F2C71"/>
    <w:rsid w:val="008F56F4"/>
    <w:rsid w:val="008F6CAE"/>
    <w:rsid w:val="00902B72"/>
    <w:rsid w:val="00906297"/>
    <w:rsid w:val="0090711A"/>
    <w:rsid w:val="00910222"/>
    <w:rsid w:val="009102F4"/>
    <w:rsid w:val="00914C81"/>
    <w:rsid w:val="0091658F"/>
    <w:rsid w:val="00924DDA"/>
    <w:rsid w:val="009257C1"/>
    <w:rsid w:val="009277AF"/>
    <w:rsid w:val="00930832"/>
    <w:rsid w:val="009352FE"/>
    <w:rsid w:val="00942847"/>
    <w:rsid w:val="00946889"/>
    <w:rsid w:val="00946DD7"/>
    <w:rsid w:val="00950DAC"/>
    <w:rsid w:val="00965361"/>
    <w:rsid w:val="00977B6D"/>
    <w:rsid w:val="009822CC"/>
    <w:rsid w:val="00982F1D"/>
    <w:rsid w:val="009904E9"/>
    <w:rsid w:val="00990613"/>
    <w:rsid w:val="00992B32"/>
    <w:rsid w:val="00993012"/>
    <w:rsid w:val="00993785"/>
    <w:rsid w:val="00994A83"/>
    <w:rsid w:val="009A28BC"/>
    <w:rsid w:val="009A2E91"/>
    <w:rsid w:val="009A4BFA"/>
    <w:rsid w:val="009A6E0E"/>
    <w:rsid w:val="009B2D50"/>
    <w:rsid w:val="009B5059"/>
    <w:rsid w:val="009B522D"/>
    <w:rsid w:val="009B70D2"/>
    <w:rsid w:val="009B778A"/>
    <w:rsid w:val="009C0CBD"/>
    <w:rsid w:val="009C4676"/>
    <w:rsid w:val="009C5CA4"/>
    <w:rsid w:val="009D5BAB"/>
    <w:rsid w:val="009E3806"/>
    <w:rsid w:val="009E504F"/>
    <w:rsid w:val="009E5588"/>
    <w:rsid w:val="009F0B36"/>
    <w:rsid w:val="009F0FFC"/>
    <w:rsid w:val="009F5B94"/>
    <w:rsid w:val="009F71CE"/>
    <w:rsid w:val="00A02D5E"/>
    <w:rsid w:val="00A05318"/>
    <w:rsid w:val="00A06111"/>
    <w:rsid w:val="00A06A26"/>
    <w:rsid w:val="00A12DED"/>
    <w:rsid w:val="00A158BB"/>
    <w:rsid w:val="00A15A8E"/>
    <w:rsid w:val="00A20D6E"/>
    <w:rsid w:val="00A30D21"/>
    <w:rsid w:val="00A30EF9"/>
    <w:rsid w:val="00A337DB"/>
    <w:rsid w:val="00A3408B"/>
    <w:rsid w:val="00A34F27"/>
    <w:rsid w:val="00A35EAF"/>
    <w:rsid w:val="00A410FA"/>
    <w:rsid w:val="00A550ED"/>
    <w:rsid w:val="00A56AC8"/>
    <w:rsid w:val="00A57969"/>
    <w:rsid w:val="00A57FC8"/>
    <w:rsid w:val="00A610C9"/>
    <w:rsid w:val="00A7120C"/>
    <w:rsid w:val="00A7780B"/>
    <w:rsid w:val="00A835F7"/>
    <w:rsid w:val="00A85ABD"/>
    <w:rsid w:val="00A9483E"/>
    <w:rsid w:val="00A94F48"/>
    <w:rsid w:val="00AA0BCF"/>
    <w:rsid w:val="00AA2F9C"/>
    <w:rsid w:val="00AA5E9F"/>
    <w:rsid w:val="00AA79DD"/>
    <w:rsid w:val="00AB2097"/>
    <w:rsid w:val="00AB45A1"/>
    <w:rsid w:val="00AB5888"/>
    <w:rsid w:val="00AC27D6"/>
    <w:rsid w:val="00AC2865"/>
    <w:rsid w:val="00AD3DDF"/>
    <w:rsid w:val="00AE13E9"/>
    <w:rsid w:val="00AE1A7B"/>
    <w:rsid w:val="00AE2CBD"/>
    <w:rsid w:val="00AE58C8"/>
    <w:rsid w:val="00AF0738"/>
    <w:rsid w:val="00AF2AE4"/>
    <w:rsid w:val="00AF725F"/>
    <w:rsid w:val="00B02105"/>
    <w:rsid w:val="00B0283F"/>
    <w:rsid w:val="00B028F4"/>
    <w:rsid w:val="00B03F3F"/>
    <w:rsid w:val="00B0506A"/>
    <w:rsid w:val="00B05BE4"/>
    <w:rsid w:val="00B06515"/>
    <w:rsid w:val="00B06F9F"/>
    <w:rsid w:val="00B06FDC"/>
    <w:rsid w:val="00B124E9"/>
    <w:rsid w:val="00B2070D"/>
    <w:rsid w:val="00B24BAD"/>
    <w:rsid w:val="00B25F0E"/>
    <w:rsid w:val="00B3310D"/>
    <w:rsid w:val="00B403E1"/>
    <w:rsid w:val="00B42272"/>
    <w:rsid w:val="00B432F2"/>
    <w:rsid w:val="00B43373"/>
    <w:rsid w:val="00B47E19"/>
    <w:rsid w:val="00B51DFF"/>
    <w:rsid w:val="00B527A8"/>
    <w:rsid w:val="00B5417D"/>
    <w:rsid w:val="00B7000F"/>
    <w:rsid w:val="00B70843"/>
    <w:rsid w:val="00B70B74"/>
    <w:rsid w:val="00B75D4E"/>
    <w:rsid w:val="00B7794A"/>
    <w:rsid w:val="00B857E5"/>
    <w:rsid w:val="00B878A4"/>
    <w:rsid w:val="00B97144"/>
    <w:rsid w:val="00BA2B73"/>
    <w:rsid w:val="00BA4990"/>
    <w:rsid w:val="00BA7026"/>
    <w:rsid w:val="00BB2CBA"/>
    <w:rsid w:val="00BB3D1D"/>
    <w:rsid w:val="00BB62D9"/>
    <w:rsid w:val="00BB70B4"/>
    <w:rsid w:val="00BC27C2"/>
    <w:rsid w:val="00BC2D83"/>
    <w:rsid w:val="00BD7B16"/>
    <w:rsid w:val="00BE7A5A"/>
    <w:rsid w:val="00BF11C1"/>
    <w:rsid w:val="00C01183"/>
    <w:rsid w:val="00C02279"/>
    <w:rsid w:val="00C06AA7"/>
    <w:rsid w:val="00C17A72"/>
    <w:rsid w:val="00C23CD4"/>
    <w:rsid w:val="00C25857"/>
    <w:rsid w:val="00C26CFE"/>
    <w:rsid w:val="00C404C3"/>
    <w:rsid w:val="00C43D71"/>
    <w:rsid w:val="00C46DFB"/>
    <w:rsid w:val="00C61CDD"/>
    <w:rsid w:val="00C67924"/>
    <w:rsid w:val="00C70ACC"/>
    <w:rsid w:val="00C72C71"/>
    <w:rsid w:val="00C81C3A"/>
    <w:rsid w:val="00C81CD0"/>
    <w:rsid w:val="00C81D83"/>
    <w:rsid w:val="00C86288"/>
    <w:rsid w:val="00C95376"/>
    <w:rsid w:val="00C96ABC"/>
    <w:rsid w:val="00C96EF7"/>
    <w:rsid w:val="00C97249"/>
    <w:rsid w:val="00CA5144"/>
    <w:rsid w:val="00CB0E12"/>
    <w:rsid w:val="00CB3E93"/>
    <w:rsid w:val="00CB60A3"/>
    <w:rsid w:val="00CB656B"/>
    <w:rsid w:val="00CC059D"/>
    <w:rsid w:val="00CC467F"/>
    <w:rsid w:val="00CC4B62"/>
    <w:rsid w:val="00CC6974"/>
    <w:rsid w:val="00CD0359"/>
    <w:rsid w:val="00CD5196"/>
    <w:rsid w:val="00CD5B5B"/>
    <w:rsid w:val="00CE0705"/>
    <w:rsid w:val="00CF3B34"/>
    <w:rsid w:val="00CF3B87"/>
    <w:rsid w:val="00CF59C1"/>
    <w:rsid w:val="00CF5A7E"/>
    <w:rsid w:val="00D008B8"/>
    <w:rsid w:val="00D04A5C"/>
    <w:rsid w:val="00D06837"/>
    <w:rsid w:val="00D06967"/>
    <w:rsid w:val="00D1195D"/>
    <w:rsid w:val="00D13383"/>
    <w:rsid w:val="00D14120"/>
    <w:rsid w:val="00D158E1"/>
    <w:rsid w:val="00D20489"/>
    <w:rsid w:val="00D22866"/>
    <w:rsid w:val="00D27917"/>
    <w:rsid w:val="00D30BE3"/>
    <w:rsid w:val="00D3118F"/>
    <w:rsid w:val="00D329F7"/>
    <w:rsid w:val="00D43811"/>
    <w:rsid w:val="00D455CF"/>
    <w:rsid w:val="00D474CB"/>
    <w:rsid w:val="00D5110B"/>
    <w:rsid w:val="00D52875"/>
    <w:rsid w:val="00D52B77"/>
    <w:rsid w:val="00D55D0F"/>
    <w:rsid w:val="00D55D1D"/>
    <w:rsid w:val="00D56DFD"/>
    <w:rsid w:val="00D63AE7"/>
    <w:rsid w:val="00D71EC6"/>
    <w:rsid w:val="00D731E4"/>
    <w:rsid w:val="00D802DE"/>
    <w:rsid w:val="00D80933"/>
    <w:rsid w:val="00D810B7"/>
    <w:rsid w:val="00D90657"/>
    <w:rsid w:val="00D9442E"/>
    <w:rsid w:val="00DA3935"/>
    <w:rsid w:val="00DA7F34"/>
    <w:rsid w:val="00DB05CA"/>
    <w:rsid w:val="00DB6AE2"/>
    <w:rsid w:val="00DB7063"/>
    <w:rsid w:val="00DC22E1"/>
    <w:rsid w:val="00DC50C6"/>
    <w:rsid w:val="00DD282C"/>
    <w:rsid w:val="00DE158A"/>
    <w:rsid w:val="00DE1E3C"/>
    <w:rsid w:val="00DE2D65"/>
    <w:rsid w:val="00DE41BD"/>
    <w:rsid w:val="00DF35C0"/>
    <w:rsid w:val="00DF59A7"/>
    <w:rsid w:val="00E022E2"/>
    <w:rsid w:val="00E113E3"/>
    <w:rsid w:val="00E13A3B"/>
    <w:rsid w:val="00E14CB9"/>
    <w:rsid w:val="00E17369"/>
    <w:rsid w:val="00E2019B"/>
    <w:rsid w:val="00E22268"/>
    <w:rsid w:val="00E30BD4"/>
    <w:rsid w:val="00E31A5C"/>
    <w:rsid w:val="00E328B4"/>
    <w:rsid w:val="00E3301C"/>
    <w:rsid w:val="00E363E1"/>
    <w:rsid w:val="00E40619"/>
    <w:rsid w:val="00E52031"/>
    <w:rsid w:val="00E607ED"/>
    <w:rsid w:val="00E66CCA"/>
    <w:rsid w:val="00E73A35"/>
    <w:rsid w:val="00E81881"/>
    <w:rsid w:val="00E82007"/>
    <w:rsid w:val="00E82654"/>
    <w:rsid w:val="00E85F07"/>
    <w:rsid w:val="00E86B2D"/>
    <w:rsid w:val="00E87BF2"/>
    <w:rsid w:val="00E90776"/>
    <w:rsid w:val="00E92A6F"/>
    <w:rsid w:val="00E94D89"/>
    <w:rsid w:val="00EA0FA1"/>
    <w:rsid w:val="00EA1034"/>
    <w:rsid w:val="00EA193F"/>
    <w:rsid w:val="00EA1AA6"/>
    <w:rsid w:val="00EA2155"/>
    <w:rsid w:val="00EA5FB9"/>
    <w:rsid w:val="00EB49FD"/>
    <w:rsid w:val="00EC1E30"/>
    <w:rsid w:val="00EC2F7E"/>
    <w:rsid w:val="00EC3125"/>
    <w:rsid w:val="00EC5D1B"/>
    <w:rsid w:val="00EC793C"/>
    <w:rsid w:val="00ED0420"/>
    <w:rsid w:val="00ED275F"/>
    <w:rsid w:val="00ED588D"/>
    <w:rsid w:val="00ED5C9A"/>
    <w:rsid w:val="00ED7BBA"/>
    <w:rsid w:val="00EE1510"/>
    <w:rsid w:val="00EE4E75"/>
    <w:rsid w:val="00EE5CCC"/>
    <w:rsid w:val="00EE5EF2"/>
    <w:rsid w:val="00EE727A"/>
    <w:rsid w:val="00EF1072"/>
    <w:rsid w:val="00F0080E"/>
    <w:rsid w:val="00F018B4"/>
    <w:rsid w:val="00F04664"/>
    <w:rsid w:val="00F0700C"/>
    <w:rsid w:val="00F07408"/>
    <w:rsid w:val="00F10339"/>
    <w:rsid w:val="00F218AF"/>
    <w:rsid w:val="00F227CB"/>
    <w:rsid w:val="00F22B7B"/>
    <w:rsid w:val="00F24A5D"/>
    <w:rsid w:val="00F2578E"/>
    <w:rsid w:val="00F26A15"/>
    <w:rsid w:val="00F325CD"/>
    <w:rsid w:val="00F357D8"/>
    <w:rsid w:val="00F45B4A"/>
    <w:rsid w:val="00F51790"/>
    <w:rsid w:val="00F52A9A"/>
    <w:rsid w:val="00F5323C"/>
    <w:rsid w:val="00F56F19"/>
    <w:rsid w:val="00F57679"/>
    <w:rsid w:val="00F6063A"/>
    <w:rsid w:val="00F62149"/>
    <w:rsid w:val="00F62F32"/>
    <w:rsid w:val="00F63DC3"/>
    <w:rsid w:val="00F66F6A"/>
    <w:rsid w:val="00F67930"/>
    <w:rsid w:val="00F7068F"/>
    <w:rsid w:val="00F70D48"/>
    <w:rsid w:val="00F73E04"/>
    <w:rsid w:val="00F81429"/>
    <w:rsid w:val="00F8168A"/>
    <w:rsid w:val="00F84C43"/>
    <w:rsid w:val="00F86F59"/>
    <w:rsid w:val="00F87C38"/>
    <w:rsid w:val="00F907C4"/>
    <w:rsid w:val="00F957F8"/>
    <w:rsid w:val="00FA76A7"/>
    <w:rsid w:val="00FB1CDF"/>
    <w:rsid w:val="00FB3DF8"/>
    <w:rsid w:val="00FB62F6"/>
    <w:rsid w:val="00FB7965"/>
    <w:rsid w:val="00FC1016"/>
    <w:rsid w:val="00FC37D4"/>
    <w:rsid w:val="00FC51A2"/>
    <w:rsid w:val="00FD1EEA"/>
    <w:rsid w:val="00FD758D"/>
    <w:rsid w:val="00FE0388"/>
    <w:rsid w:val="00FE0F45"/>
    <w:rsid w:val="00FE3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2A04"/>
  <w15:docId w15:val="{A7C85585-51AB-4143-94DE-370581D1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624639"/>
  </w:style>
  <w:style w:type="paragraph" w:styleId="Nadpis1">
    <w:name w:val="heading 1"/>
    <w:basedOn w:val="Bezmezer"/>
    <w:next w:val="Bezmezer"/>
    <w:link w:val="Nadpis1Char"/>
    <w:uiPriority w:val="9"/>
    <w:qFormat/>
    <w:rsid w:val="00624639"/>
    <w:pPr>
      <w:keepNext/>
      <w:keepLines/>
      <w:spacing w:before="240"/>
      <w:outlineLvl w:val="0"/>
    </w:pPr>
    <w:rPr>
      <w:rFonts w:eastAsiaTheme="majorEastAsia" w:cstheme="majorBidi"/>
      <w:b/>
      <w:sz w:val="32"/>
      <w:szCs w:val="32"/>
    </w:rPr>
  </w:style>
  <w:style w:type="paragraph" w:styleId="Nadpis2">
    <w:name w:val="heading 2"/>
    <w:basedOn w:val="Bezmezer"/>
    <w:next w:val="Bezmezer"/>
    <w:link w:val="Nadpis2Char"/>
    <w:uiPriority w:val="9"/>
    <w:unhideWhenUsed/>
    <w:qFormat/>
    <w:rsid w:val="00624639"/>
    <w:pPr>
      <w:keepNext/>
      <w:keepLines/>
      <w:spacing w:before="40"/>
      <w:outlineLvl w:val="1"/>
    </w:pPr>
    <w:rPr>
      <w:rFonts w:eastAsiaTheme="majorEastAsia" w:cstheme="majorBidi"/>
      <w:b/>
      <w:sz w:val="28"/>
      <w:szCs w:val="26"/>
    </w:rPr>
  </w:style>
  <w:style w:type="paragraph" w:styleId="Nadpis3">
    <w:name w:val="heading 3"/>
    <w:basedOn w:val="Normln"/>
    <w:next w:val="Normln"/>
    <w:link w:val="Nadpis3Char"/>
    <w:uiPriority w:val="9"/>
    <w:semiHidden/>
    <w:unhideWhenUsed/>
    <w:qFormat/>
    <w:rsid w:val="002322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46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4639"/>
  </w:style>
  <w:style w:type="paragraph" w:styleId="Zpat">
    <w:name w:val="footer"/>
    <w:basedOn w:val="Normln"/>
    <w:link w:val="ZpatChar"/>
    <w:uiPriority w:val="99"/>
    <w:unhideWhenUsed/>
    <w:rsid w:val="00624639"/>
    <w:pPr>
      <w:tabs>
        <w:tab w:val="center" w:pos="4536"/>
        <w:tab w:val="right" w:pos="9072"/>
      </w:tabs>
      <w:spacing w:after="0" w:line="240" w:lineRule="auto"/>
    </w:pPr>
  </w:style>
  <w:style w:type="character" w:customStyle="1" w:styleId="ZpatChar">
    <w:name w:val="Zápatí Char"/>
    <w:basedOn w:val="Standardnpsmoodstavce"/>
    <w:link w:val="Zpat"/>
    <w:uiPriority w:val="99"/>
    <w:rsid w:val="00624639"/>
  </w:style>
  <w:style w:type="paragraph" w:styleId="Bezmezer">
    <w:name w:val="No Spacing"/>
    <w:uiPriority w:val="1"/>
    <w:qFormat/>
    <w:rsid w:val="00624639"/>
    <w:pPr>
      <w:spacing w:after="0" w:line="360" w:lineRule="auto"/>
      <w:jc w:val="both"/>
    </w:pPr>
    <w:rPr>
      <w:rFonts w:ascii="Garamond" w:hAnsi="Garamond"/>
      <w:sz w:val="24"/>
    </w:rPr>
  </w:style>
  <w:style w:type="character" w:customStyle="1" w:styleId="Nadpis1Char">
    <w:name w:val="Nadpis 1 Char"/>
    <w:basedOn w:val="Standardnpsmoodstavce"/>
    <w:link w:val="Nadpis1"/>
    <w:uiPriority w:val="9"/>
    <w:rsid w:val="00624639"/>
    <w:rPr>
      <w:rFonts w:ascii="Garamond" w:eastAsiaTheme="majorEastAsia" w:hAnsi="Garamond" w:cstheme="majorBidi"/>
      <w:b/>
      <w:sz w:val="32"/>
      <w:szCs w:val="32"/>
    </w:rPr>
  </w:style>
  <w:style w:type="character" w:customStyle="1" w:styleId="Nadpis2Char">
    <w:name w:val="Nadpis 2 Char"/>
    <w:basedOn w:val="Standardnpsmoodstavce"/>
    <w:link w:val="Nadpis2"/>
    <w:uiPriority w:val="9"/>
    <w:rsid w:val="00624639"/>
    <w:rPr>
      <w:rFonts w:ascii="Garamond" w:eastAsiaTheme="majorEastAsia" w:hAnsi="Garamond" w:cstheme="majorBidi"/>
      <w:b/>
      <w:sz w:val="28"/>
      <w:szCs w:val="26"/>
    </w:rPr>
  </w:style>
  <w:style w:type="paragraph" w:styleId="Nadpisobsahu">
    <w:name w:val="TOC Heading"/>
    <w:basedOn w:val="Nadpis1"/>
    <w:next w:val="Normln"/>
    <w:uiPriority w:val="39"/>
    <w:unhideWhenUsed/>
    <w:qFormat/>
    <w:rsid w:val="00624639"/>
    <w:pPr>
      <w:spacing w:line="259" w:lineRule="auto"/>
      <w:jc w:val="left"/>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rsid w:val="00F5323C"/>
    <w:pPr>
      <w:tabs>
        <w:tab w:val="left" w:pos="426"/>
        <w:tab w:val="right" w:leader="dot" w:pos="9061"/>
      </w:tabs>
      <w:spacing w:after="100"/>
    </w:pPr>
  </w:style>
  <w:style w:type="character" w:styleId="Hypertextovodkaz">
    <w:name w:val="Hyperlink"/>
    <w:basedOn w:val="Standardnpsmoodstavce"/>
    <w:uiPriority w:val="99"/>
    <w:unhideWhenUsed/>
    <w:rsid w:val="00624639"/>
    <w:rPr>
      <w:color w:val="0563C1" w:themeColor="hyperlink"/>
      <w:u w:val="single"/>
    </w:rPr>
  </w:style>
  <w:style w:type="paragraph" w:styleId="Obsah2">
    <w:name w:val="toc 2"/>
    <w:basedOn w:val="Normln"/>
    <w:next w:val="Normln"/>
    <w:autoRedefine/>
    <w:uiPriority w:val="39"/>
    <w:unhideWhenUsed/>
    <w:rsid w:val="005D76DF"/>
    <w:pPr>
      <w:tabs>
        <w:tab w:val="left" w:pos="880"/>
        <w:tab w:val="right" w:leader="dot" w:pos="9061"/>
      </w:tabs>
      <w:spacing w:after="100" w:line="360" w:lineRule="auto"/>
      <w:ind w:left="220"/>
      <w:jc w:val="both"/>
    </w:pPr>
  </w:style>
  <w:style w:type="paragraph" w:styleId="Textpoznpodarou">
    <w:name w:val="footnote text"/>
    <w:basedOn w:val="Normln"/>
    <w:link w:val="TextpoznpodarouChar"/>
    <w:unhideWhenUsed/>
    <w:rsid w:val="00624639"/>
    <w:pPr>
      <w:spacing w:after="0" w:line="240" w:lineRule="auto"/>
    </w:pPr>
    <w:rPr>
      <w:sz w:val="20"/>
      <w:szCs w:val="20"/>
    </w:rPr>
  </w:style>
  <w:style w:type="character" w:customStyle="1" w:styleId="TextpoznpodarouChar">
    <w:name w:val="Text pozn. pod čarou Char"/>
    <w:basedOn w:val="Standardnpsmoodstavce"/>
    <w:link w:val="Textpoznpodarou"/>
    <w:rsid w:val="00624639"/>
    <w:rPr>
      <w:sz w:val="20"/>
      <w:szCs w:val="20"/>
    </w:rPr>
  </w:style>
  <w:style w:type="character" w:styleId="Znakapoznpodarou">
    <w:name w:val="footnote reference"/>
    <w:basedOn w:val="Standardnpsmoodstavce"/>
    <w:uiPriority w:val="99"/>
    <w:semiHidden/>
    <w:unhideWhenUsed/>
    <w:rsid w:val="00624639"/>
    <w:rPr>
      <w:vertAlign w:val="superscript"/>
    </w:rPr>
  </w:style>
  <w:style w:type="character" w:styleId="Odkaznakoment">
    <w:name w:val="annotation reference"/>
    <w:basedOn w:val="Standardnpsmoodstavce"/>
    <w:uiPriority w:val="99"/>
    <w:semiHidden/>
    <w:unhideWhenUsed/>
    <w:rsid w:val="00342CBF"/>
    <w:rPr>
      <w:sz w:val="16"/>
      <w:szCs w:val="16"/>
    </w:rPr>
  </w:style>
  <w:style w:type="paragraph" w:styleId="Textkomente">
    <w:name w:val="annotation text"/>
    <w:basedOn w:val="Normln"/>
    <w:link w:val="TextkomenteChar"/>
    <w:uiPriority w:val="99"/>
    <w:semiHidden/>
    <w:unhideWhenUsed/>
    <w:rsid w:val="00342CBF"/>
    <w:pPr>
      <w:spacing w:line="240" w:lineRule="auto"/>
    </w:pPr>
    <w:rPr>
      <w:sz w:val="20"/>
      <w:szCs w:val="20"/>
    </w:rPr>
  </w:style>
  <w:style w:type="character" w:customStyle="1" w:styleId="TextkomenteChar">
    <w:name w:val="Text komentáře Char"/>
    <w:basedOn w:val="Standardnpsmoodstavce"/>
    <w:link w:val="Textkomente"/>
    <w:uiPriority w:val="99"/>
    <w:semiHidden/>
    <w:rsid w:val="00342CBF"/>
    <w:rPr>
      <w:sz w:val="20"/>
      <w:szCs w:val="20"/>
    </w:rPr>
  </w:style>
  <w:style w:type="paragraph" w:styleId="Pedmtkomente">
    <w:name w:val="annotation subject"/>
    <w:basedOn w:val="Textkomente"/>
    <w:next w:val="Textkomente"/>
    <w:link w:val="PedmtkomenteChar"/>
    <w:uiPriority w:val="99"/>
    <w:semiHidden/>
    <w:unhideWhenUsed/>
    <w:rsid w:val="00342CBF"/>
    <w:rPr>
      <w:b/>
      <w:bCs/>
    </w:rPr>
  </w:style>
  <w:style w:type="character" w:customStyle="1" w:styleId="PedmtkomenteChar">
    <w:name w:val="Předmět komentáře Char"/>
    <w:basedOn w:val="TextkomenteChar"/>
    <w:link w:val="Pedmtkomente"/>
    <w:uiPriority w:val="99"/>
    <w:semiHidden/>
    <w:rsid w:val="00342CBF"/>
    <w:rPr>
      <w:b/>
      <w:bCs/>
      <w:sz w:val="20"/>
      <w:szCs w:val="20"/>
    </w:rPr>
  </w:style>
  <w:style w:type="paragraph" w:styleId="Textbubliny">
    <w:name w:val="Balloon Text"/>
    <w:basedOn w:val="Normln"/>
    <w:link w:val="TextbublinyChar"/>
    <w:uiPriority w:val="99"/>
    <w:semiHidden/>
    <w:unhideWhenUsed/>
    <w:rsid w:val="00342C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2CBF"/>
    <w:rPr>
      <w:rFonts w:ascii="Segoe UI" w:hAnsi="Segoe UI" w:cs="Segoe UI"/>
      <w:sz w:val="18"/>
      <w:szCs w:val="18"/>
    </w:rPr>
  </w:style>
  <w:style w:type="character" w:styleId="Sledovanodkaz">
    <w:name w:val="FollowedHyperlink"/>
    <w:basedOn w:val="Standardnpsmoodstavce"/>
    <w:uiPriority w:val="99"/>
    <w:semiHidden/>
    <w:unhideWhenUsed/>
    <w:rsid w:val="00DB05CA"/>
    <w:rPr>
      <w:color w:val="954F72" w:themeColor="followedHyperlink"/>
      <w:u w:val="single"/>
    </w:rPr>
  </w:style>
  <w:style w:type="paragraph" w:styleId="Odstavecseseznamem">
    <w:name w:val="List Paragraph"/>
    <w:basedOn w:val="Normln"/>
    <w:uiPriority w:val="34"/>
    <w:qFormat/>
    <w:rsid w:val="00A15A8E"/>
    <w:pPr>
      <w:ind w:left="720"/>
      <w:contextualSpacing/>
    </w:pPr>
  </w:style>
  <w:style w:type="character" w:customStyle="1" w:styleId="Nadpis3Char">
    <w:name w:val="Nadpis 3 Char"/>
    <w:basedOn w:val="Standardnpsmoodstavce"/>
    <w:link w:val="Nadpis3"/>
    <w:uiPriority w:val="9"/>
    <w:semiHidden/>
    <w:rsid w:val="002322A6"/>
    <w:rPr>
      <w:rFonts w:asciiTheme="majorHAnsi" w:eastAsiaTheme="majorEastAsia" w:hAnsiTheme="majorHAnsi" w:cstheme="majorBidi"/>
      <w:color w:val="1F4D78" w:themeColor="accent1" w:themeShade="7F"/>
      <w:sz w:val="24"/>
      <w:szCs w:val="24"/>
    </w:rPr>
  </w:style>
  <w:style w:type="paragraph" w:styleId="Zkladntextodsazen">
    <w:name w:val="Body Text Indent"/>
    <w:basedOn w:val="Normln"/>
    <w:link w:val="ZkladntextodsazenChar"/>
    <w:rsid w:val="00C17A72"/>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C17A7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5778">
      <w:bodyDiv w:val="1"/>
      <w:marLeft w:val="0"/>
      <w:marRight w:val="0"/>
      <w:marTop w:val="0"/>
      <w:marBottom w:val="0"/>
      <w:divBdr>
        <w:top w:val="none" w:sz="0" w:space="0" w:color="auto"/>
        <w:left w:val="none" w:sz="0" w:space="0" w:color="auto"/>
        <w:bottom w:val="none" w:sz="0" w:space="0" w:color="auto"/>
        <w:right w:val="none" w:sz="0" w:space="0" w:color="auto"/>
      </w:divBdr>
      <w:divsChild>
        <w:div w:id="3437314">
          <w:marLeft w:val="0"/>
          <w:marRight w:val="0"/>
          <w:marTop w:val="0"/>
          <w:marBottom w:val="0"/>
          <w:divBdr>
            <w:top w:val="none" w:sz="0" w:space="0" w:color="auto"/>
            <w:left w:val="none" w:sz="0" w:space="0" w:color="auto"/>
            <w:bottom w:val="none" w:sz="0" w:space="0" w:color="auto"/>
            <w:right w:val="none" w:sz="0" w:space="0" w:color="auto"/>
          </w:divBdr>
          <w:divsChild>
            <w:div w:id="1996031453">
              <w:marLeft w:val="0"/>
              <w:marRight w:val="0"/>
              <w:marTop w:val="0"/>
              <w:marBottom w:val="0"/>
              <w:divBdr>
                <w:top w:val="none" w:sz="0" w:space="0" w:color="auto"/>
                <w:left w:val="none" w:sz="0" w:space="0" w:color="auto"/>
                <w:bottom w:val="none" w:sz="0" w:space="0" w:color="auto"/>
                <w:right w:val="none" w:sz="0" w:space="0" w:color="auto"/>
              </w:divBdr>
              <w:divsChild>
                <w:div w:id="20778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80372">
      <w:bodyDiv w:val="1"/>
      <w:marLeft w:val="0"/>
      <w:marRight w:val="0"/>
      <w:marTop w:val="0"/>
      <w:marBottom w:val="0"/>
      <w:divBdr>
        <w:top w:val="none" w:sz="0" w:space="0" w:color="auto"/>
        <w:left w:val="none" w:sz="0" w:space="0" w:color="auto"/>
        <w:bottom w:val="none" w:sz="0" w:space="0" w:color="auto"/>
        <w:right w:val="none" w:sz="0" w:space="0" w:color="auto"/>
      </w:divBdr>
    </w:div>
    <w:div w:id="1674868148">
      <w:bodyDiv w:val="1"/>
      <w:marLeft w:val="0"/>
      <w:marRight w:val="0"/>
      <w:marTop w:val="0"/>
      <w:marBottom w:val="0"/>
      <w:divBdr>
        <w:top w:val="none" w:sz="0" w:space="0" w:color="auto"/>
        <w:left w:val="none" w:sz="0" w:space="0" w:color="auto"/>
        <w:bottom w:val="none" w:sz="0" w:space="0" w:color="auto"/>
        <w:right w:val="none" w:sz="0" w:space="0" w:color="auto"/>
      </w:divBdr>
      <w:divsChild>
        <w:div w:id="199126810">
          <w:marLeft w:val="0"/>
          <w:marRight w:val="0"/>
          <w:marTop w:val="0"/>
          <w:marBottom w:val="0"/>
          <w:divBdr>
            <w:top w:val="none" w:sz="0" w:space="0" w:color="auto"/>
            <w:left w:val="none" w:sz="0" w:space="0" w:color="auto"/>
            <w:bottom w:val="none" w:sz="0" w:space="0" w:color="auto"/>
            <w:right w:val="none" w:sz="0" w:space="0" w:color="auto"/>
          </w:divBdr>
          <w:divsChild>
            <w:div w:id="302658884">
              <w:marLeft w:val="0"/>
              <w:marRight w:val="0"/>
              <w:marTop w:val="30"/>
              <w:marBottom w:val="0"/>
              <w:divBdr>
                <w:top w:val="none" w:sz="0" w:space="0" w:color="auto"/>
                <w:left w:val="none" w:sz="0" w:space="0" w:color="auto"/>
                <w:bottom w:val="none" w:sz="0" w:space="0" w:color="auto"/>
                <w:right w:val="none" w:sz="0" w:space="0" w:color="auto"/>
              </w:divBdr>
              <w:divsChild>
                <w:div w:id="2138717349">
                  <w:marLeft w:val="0"/>
                  <w:marRight w:val="0"/>
                  <w:marTop w:val="0"/>
                  <w:marBottom w:val="0"/>
                  <w:divBdr>
                    <w:top w:val="none" w:sz="0" w:space="0" w:color="auto"/>
                    <w:left w:val="none" w:sz="0" w:space="0" w:color="auto"/>
                    <w:bottom w:val="none" w:sz="0" w:space="0" w:color="auto"/>
                    <w:right w:val="none" w:sz="0" w:space="0" w:color="auto"/>
                  </w:divBdr>
                  <w:divsChild>
                    <w:div w:id="2001035381">
                      <w:marLeft w:val="0"/>
                      <w:marRight w:val="0"/>
                      <w:marTop w:val="0"/>
                      <w:marBottom w:val="0"/>
                      <w:divBdr>
                        <w:top w:val="none" w:sz="0" w:space="0" w:color="auto"/>
                        <w:left w:val="none" w:sz="0" w:space="0" w:color="auto"/>
                        <w:bottom w:val="none" w:sz="0" w:space="0" w:color="auto"/>
                        <w:right w:val="none" w:sz="0" w:space="0" w:color="auto"/>
                      </w:divBdr>
                      <w:divsChild>
                        <w:div w:id="1403332817">
                          <w:marLeft w:val="0"/>
                          <w:marRight w:val="0"/>
                          <w:marTop w:val="0"/>
                          <w:marBottom w:val="0"/>
                          <w:divBdr>
                            <w:top w:val="none" w:sz="0" w:space="0" w:color="auto"/>
                            <w:left w:val="none" w:sz="0" w:space="0" w:color="auto"/>
                            <w:bottom w:val="none" w:sz="0" w:space="0" w:color="auto"/>
                            <w:right w:val="none" w:sz="0" w:space="0" w:color="auto"/>
                          </w:divBdr>
                          <w:divsChild>
                            <w:div w:id="1090926531">
                              <w:marLeft w:val="0"/>
                              <w:marRight w:val="0"/>
                              <w:marTop w:val="75"/>
                              <w:marBottom w:val="0"/>
                              <w:divBdr>
                                <w:top w:val="none" w:sz="0" w:space="0" w:color="auto"/>
                                <w:left w:val="none" w:sz="0" w:space="0" w:color="auto"/>
                                <w:bottom w:val="none" w:sz="0" w:space="0" w:color="auto"/>
                                <w:right w:val="none" w:sz="0" w:space="0" w:color="auto"/>
                              </w:divBdr>
                              <w:divsChild>
                                <w:div w:id="6148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z/sqw/historie.sqw?o=5&amp;t=849&amp;snzp=1" TargetMode="External"/><Relationship Id="rId13" Type="http://schemas.openxmlformats.org/officeDocument/2006/relationships/hyperlink" Target="https://www.czso.cz/csu/czso/vyvoj-obyvatelstva-ceske-republi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snatky_a_rozvody_1950_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ravo.cz/top/clanky/novela-obcanskeho-zakoniku-prinasi-pravo-na-uroky-z-prodleni-z-dluzneho-vyzivneho-10451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minadeti.cz/soubory/dokumenty/jseemanova_legislativni%20opatreni%202014.pdf" TargetMode="External"/><Relationship Id="rId4" Type="http://schemas.openxmlformats.org/officeDocument/2006/relationships/settings" Target="settings.xml"/><Relationship Id="rId9" Type="http://schemas.openxmlformats.org/officeDocument/2006/relationships/hyperlink" Target="https://apps.odok.cz/veklepdetail?p_p_id=material_WAR_odokkpl&amp;p_p_lifecycle=0&amp;p_p_state=normal&amp;p_p_mode=view&amp;p_p_col_id=column1&amp;p_p_col_count=3&amp;_material_WAR_odokkpl_pid=KORN9RNHCF4L&amp;tab=detail" TargetMode="External"/><Relationship Id="rId14" Type="http://schemas.openxmlformats.org/officeDocument/2006/relationships/hyperlink" Target="http://www.bihk.cz/repository/files/_ke-stazeni/CPR/texty/souhrnna-zprava-o-plneni-narodni-koncepce-podpory-rodin-s-detmi.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pps.odok.cz/veklep-detail?p_p_id=material_WAR_odokkpl&amp;p_p_lifecycle=0&amp;p_p_state=normal&amp;p_p_mode=view&amp;p_p_col_id=column-1&amp;p_p_col_count=3&amp;_material_WAR_odokkpl_pid=KORN9RNHCF4L&amp;tab=detail" TargetMode="External"/><Relationship Id="rId13" Type="http://schemas.openxmlformats.org/officeDocument/2006/relationships/hyperlink" Target="https://www.epravo.cz/top/clanky/novela-obcanskeho-zakoniku-prinasi-pravo-na-uroky-z-prodleni-z-dluzneho-vyzivneho-104511.html" TargetMode="External"/><Relationship Id="rId3" Type="http://schemas.openxmlformats.org/officeDocument/2006/relationships/hyperlink" Target="http://www.psp.cz/sqw/historie.sqw?o=5&amp;t=849&amp;snzp=1" TargetMode="External"/><Relationship Id="rId7" Type="http://schemas.openxmlformats.org/officeDocument/2006/relationships/hyperlink" Target="https://apps.odok.cz/veklep-detail?p_p_id=material_WAR_odokkpl&amp;p_p_lifecycle=0&amp;p_p_state=normal&amp;p_p_mode=view&amp;p_p_col_id=column-1&amp;p_p_col_count=3&amp;_material_WAR_odokkpl_pid=KORN9RNHCF4L&amp;tab=detail" TargetMode="External"/><Relationship Id="rId12" Type="http://schemas.openxmlformats.org/officeDocument/2006/relationships/hyperlink" Target="https://www.epravo.cz/top/clanky/novela-obcanskeho-zakoniku-prinasi-pravo-na-uroky-z-prodleni-z-dluzneho-vyzivneho-104511.html" TargetMode="External"/><Relationship Id="rId2" Type="http://schemas.openxmlformats.org/officeDocument/2006/relationships/hyperlink" Target="http://www.bihk.cz/repository/files/_ke-stazeni/CPR/texty/souhrnna-zprava-o-plneni-narodni-koncepce-podpory-rodin-s-detmi.pdf" TargetMode="External"/><Relationship Id="rId1" Type="http://schemas.openxmlformats.org/officeDocument/2006/relationships/hyperlink" Target="https://www.czso.cz/csu/czso/vyvoj-obyvatelstva-ceske-republiky" TargetMode="External"/><Relationship Id="rId6" Type="http://schemas.openxmlformats.org/officeDocument/2006/relationships/hyperlink" Target="https://apps.odok.cz/veklep-detail?p_p_id=material_WAR_odokkpl&amp;p_p_lifecycle=0&amp;p_p_state=normal&amp;p_p_mode=view&amp;p_p_col_id=column-1&amp;p_p_col_count=3&amp;_material_WAR_odokkpl_pid=KORN9RNHCF4L&amp;tab=detail" TargetMode="External"/><Relationship Id="rId11" Type="http://schemas.openxmlformats.org/officeDocument/2006/relationships/hyperlink" Target="https://apps.odok.cz/veklep-detail?p_p_id=material_WAR_odokkpl&amp;p_p_lifecycle=0&amp;p_p_state=normal&amp;p_p_mode=view&amp;p_p_col_id=column-1&amp;p_p_col_count=3&amp;_material_WAR_odokkpl_pid=KORN9RNHCF4L&amp;tab=detail" TargetMode="External"/><Relationship Id="rId5" Type="http://schemas.openxmlformats.org/officeDocument/2006/relationships/hyperlink" Target="https://www.czso.cz/csu/czso/snatky_a_rozvody_1950_2014" TargetMode="External"/><Relationship Id="rId10" Type="http://schemas.openxmlformats.org/officeDocument/2006/relationships/hyperlink" Target="http://www.saminadeti.cz/soubory/dokumenty/jseemanova_legislativni%20opatreni%202014.pdf" TargetMode="External"/><Relationship Id="rId4" Type="http://schemas.openxmlformats.org/officeDocument/2006/relationships/hyperlink" Target="https://apps.odok.cz/veklep-detail?p_p_id=material_WAR_odokkpl&amp;p_p_lifecycle=0&amp;p_p_state=normal&amp;p_p_mode=view&amp;p_p_col_id=column-1&amp;p_p_col_count=3&amp;_material_WAR_odokkpl_pid=KORN9RNHCF4L&amp;tab=detail" TargetMode="External"/><Relationship Id="rId9" Type="http://schemas.openxmlformats.org/officeDocument/2006/relationships/hyperlink" Target="https://www.employment.gov.sk/sk/informacie-media/aktuality/zivotne-minimum-zostava-nezmenene.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54A7-2D77-48AF-85E4-DF612D2F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45</Pages>
  <Words>12967</Words>
  <Characters>76512</Characters>
  <Application>Microsoft Office Word</Application>
  <DocSecurity>0</DocSecurity>
  <Lines>637</Lines>
  <Paragraphs>178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Denisa Římská</cp:lastModifiedBy>
  <cp:revision>2</cp:revision>
  <cp:lastPrinted>2017-03-09T11:59:00Z</cp:lastPrinted>
  <dcterms:created xsi:type="dcterms:W3CDTF">2017-03-09T09:14:00Z</dcterms:created>
  <dcterms:modified xsi:type="dcterms:W3CDTF">2017-03-15T07:41:00Z</dcterms:modified>
</cp:coreProperties>
</file>