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7C8A0" w14:textId="77777777" w:rsidR="00585684" w:rsidRPr="00766E66" w:rsidRDefault="00585684" w:rsidP="005B4D5F">
      <w:pPr>
        <w:spacing w:before="120" w:after="120" w:line="360" w:lineRule="auto"/>
        <w:jc w:val="center"/>
        <w:rPr>
          <w:rFonts w:ascii="Times New Roman" w:hAnsi="Times New Roman" w:cs="Times New Roman"/>
          <w:bCs/>
          <w:sz w:val="36"/>
          <w:szCs w:val="36"/>
        </w:rPr>
      </w:pPr>
      <w:r w:rsidRPr="00766E66">
        <w:rPr>
          <w:rFonts w:ascii="Times New Roman" w:hAnsi="Times New Roman" w:cs="Times New Roman"/>
          <w:bCs/>
          <w:sz w:val="36"/>
          <w:szCs w:val="36"/>
        </w:rPr>
        <w:t>Univerzita Palackého v Olomouci</w:t>
      </w:r>
    </w:p>
    <w:p w14:paraId="1BB8627E" w14:textId="77777777" w:rsidR="00585684" w:rsidRPr="00766E66" w:rsidRDefault="00585684" w:rsidP="005B4D5F">
      <w:pPr>
        <w:spacing w:before="120" w:after="120" w:line="360" w:lineRule="auto"/>
        <w:jc w:val="center"/>
        <w:rPr>
          <w:rFonts w:ascii="Times New Roman" w:hAnsi="Times New Roman" w:cs="Times New Roman"/>
          <w:bCs/>
          <w:sz w:val="36"/>
          <w:szCs w:val="36"/>
        </w:rPr>
      </w:pPr>
      <w:r w:rsidRPr="00766E66">
        <w:rPr>
          <w:rFonts w:ascii="Times New Roman" w:hAnsi="Times New Roman" w:cs="Times New Roman"/>
          <w:bCs/>
          <w:sz w:val="36"/>
          <w:szCs w:val="36"/>
        </w:rPr>
        <w:t>Právnická fakulta</w:t>
      </w:r>
    </w:p>
    <w:p w14:paraId="0BA73BE1" w14:textId="77777777" w:rsidR="00585684" w:rsidRPr="00766E66" w:rsidRDefault="00585684" w:rsidP="005B4D5F">
      <w:pPr>
        <w:spacing w:before="120" w:after="120" w:line="360" w:lineRule="auto"/>
        <w:jc w:val="center"/>
        <w:rPr>
          <w:rFonts w:ascii="Times New Roman" w:hAnsi="Times New Roman" w:cs="Times New Roman"/>
          <w:bCs/>
        </w:rPr>
      </w:pPr>
    </w:p>
    <w:p w14:paraId="29B0D622" w14:textId="77777777" w:rsidR="00585684" w:rsidRPr="00766E66" w:rsidRDefault="00585684" w:rsidP="005B4D5F">
      <w:pPr>
        <w:spacing w:before="120" w:after="120" w:line="360" w:lineRule="auto"/>
        <w:jc w:val="center"/>
        <w:rPr>
          <w:rFonts w:ascii="Times New Roman" w:hAnsi="Times New Roman" w:cs="Times New Roman"/>
          <w:bCs/>
        </w:rPr>
      </w:pPr>
    </w:p>
    <w:p w14:paraId="001398B4" w14:textId="77777777" w:rsidR="00585684" w:rsidRPr="00766E66" w:rsidRDefault="00585684" w:rsidP="005B4D5F">
      <w:pPr>
        <w:spacing w:before="120" w:after="120" w:line="360" w:lineRule="auto"/>
        <w:jc w:val="center"/>
        <w:rPr>
          <w:rFonts w:ascii="Times New Roman" w:hAnsi="Times New Roman" w:cs="Times New Roman"/>
          <w:bCs/>
        </w:rPr>
      </w:pPr>
    </w:p>
    <w:p w14:paraId="0AD5F205" w14:textId="77777777" w:rsidR="00585684" w:rsidRPr="00766E66" w:rsidRDefault="00585684" w:rsidP="005B4D5F">
      <w:pPr>
        <w:spacing w:before="120" w:after="120" w:line="360" w:lineRule="auto"/>
        <w:jc w:val="center"/>
        <w:rPr>
          <w:rFonts w:ascii="Times New Roman" w:hAnsi="Times New Roman" w:cs="Times New Roman"/>
          <w:bCs/>
        </w:rPr>
      </w:pPr>
    </w:p>
    <w:p w14:paraId="4CB263A0" w14:textId="77777777" w:rsidR="00585684" w:rsidRPr="00766E66" w:rsidRDefault="00585684" w:rsidP="005B4D5F">
      <w:pPr>
        <w:spacing w:before="120" w:after="120" w:line="360" w:lineRule="auto"/>
        <w:jc w:val="center"/>
        <w:rPr>
          <w:rFonts w:ascii="Times New Roman" w:hAnsi="Times New Roman" w:cs="Times New Roman"/>
          <w:bCs/>
        </w:rPr>
      </w:pPr>
    </w:p>
    <w:p w14:paraId="72A4CAA5" w14:textId="77777777" w:rsidR="00585684" w:rsidRPr="00766E66" w:rsidRDefault="00585684" w:rsidP="005B4D5F">
      <w:pPr>
        <w:spacing w:before="120" w:after="120" w:line="360" w:lineRule="auto"/>
        <w:jc w:val="center"/>
        <w:rPr>
          <w:rFonts w:ascii="Times New Roman" w:hAnsi="Times New Roman" w:cs="Times New Roman"/>
          <w:bCs/>
        </w:rPr>
      </w:pPr>
    </w:p>
    <w:p w14:paraId="36FEFFF9" w14:textId="77777777" w:rsidR="00585684" w:rsidRPr="00766E66" w:rsidRDefault="00585684" w:rsidP="005B4D5F">
      <w:pPr>
        <w:spacing w:before="120" w:after="120" w:line="360" w:lineRule="auto"/>
        <w:jc w:val="center"/>
        <w:rPr>
          <w:rFonts w:ascii="Times New Roman" w:hAnsi="Times New Roman" w:cs="Times New Roman"/>
          <w:bCs/>
        </w:rPr>
      </w:pPr>
    </w:p>
    <w:p w14:paraId="33F6E8FE" w14:textId="44EA4C5B" w:rsidR="005B4D5F" w:rsidRDefault="005B4D5F" w:rsidP="005B4D5F">
      <w:pPr>
        <w:spacing w:before="120" w:after="120" w:line="360" w:lineRule="auto"/>
        <w:jc w:val="center"/>
        <w:rPr>
          <w:rFonts w:ascii="Times New Roman" w:hAnsi="Times New Roman" w:cs="Times New Roman"/>
          <w:bCs/>
          <w:sz w:val="32"/>
          <w:szCs w:val="32"/>
        </w:rPr>
      </w:pPr>
      <w:r>
        <w:rPr>
          <w:rFonts w:ascii="Times New Roman" w:hAnsi="Times New Roman" w:cs="Times New Roman"/>
          <w:bCs/>
          <w:sz w:val="32"/>
          <w:szCs w:val="32"/>
        </w:rPr>
        <w:t>František Kousal</w:t>
      </w:r>
    </w:p>
    <w:p w14:paraId="6B80266B" w14:textId="77777777" w:rsidR="005B4D5F" w:rsidRPr="005B4D5F" w:rsidRDefault="005B4D5F" w:rsidP="005B4D5F">
      <w:pPr>
        <w:spacing w:before="120" w:after="120" w:line="360" w:lineRule="auto"/>
        <w:jc w:val="center"/>
        <w:rPr>
          <w:rFonts w:ascii="Times New Roman" w:hAnsi="Times New Roman" w:cs="Times New Roman"/>
          <w:bCs/>
          <w:sz w:val="32"/>
          <w:szCs w:val="32"/>
        </w:rPr>
      </w:pPr>
    </w:p>
    <w:p w14:paraId="0122E91C" w14:textId="636EAE27" w:rsidR="00585684" w:rsidRPr="00766E66" w:rsidRDefault="00585684" w:rsidP="005B4D5F">
      <w:pPr>
        <w:spacing w:before="120" w:after="120" w:line="360" w:lineRule="auto"/>
        <w:jc w:val="center"/>
        <w:rPr>
          <w:rFonts w:ascii="Times New Roman" w:hAnsi="Times New Roman" w:cs="Times New Roman"/>
          <w:bCs/>
          <w:sz w:val="32"/>
          <w:szCs w:val="32"/>
        </w:rPr>
      </w:pPr>
      <w:r w:rsidRPr="00766E66">
        <w:rPr>
          <w:rFonts w:ascii="Times New Roman" w:hAnsi="Times New Roman" w:cs="Times New Roman"/>
          <w:b/>
          <w:sz w:val="36"/>
          <w:szCs w:val="36"/>
        </w:rPr>
        <w:t>Význam compliance programů z hlediska vyvinění právnických osob v trestním řízení</w:t>
      </w:r>
    </w:p>
    <w:p w14:paraId="6D471B9F" w14:textId="77777777" w:rsidR="00766E66" w:rsidRDefault="00766E66" w:rsidP="005B4D5F">
      <w:pPr>
        <w:spacing w:before="120" w:after="120" w:line="360" w:lineRule="auto"/>
        <w:jc w:val="center"/>
        <w:rPr>
          <w:rFonts w:ascii="Times New Roman" w:hAnsi="Times New Roman" w:cs="Times New Roman"/>
          <w:bCs/>
          <w:sz w:val="32"/>
          <w:szCs w:val="32"/>
        </w:rPr>
      </w:pPr>
    </w:p>
    <w:p w14:paraId="33559597" w14:textId="22107AE3" w:rsidR="00585684" w:rsidRPr="00766E66" w:rsidRDefault="00585684" w:rsidP="005B4D5F">
      <w:pPr>
        <w:spacing w:before="120" w:after="120" w:line="360" w:lineRule="auto"/>
        <w:jc w:val="center"/>
        <w:rPr>
          <w:rFonts w:ascii="Times New Roman" w:hAnsi="Times New Roman" w:cs="Times New Roman"/>
          <w:bCs/>
          <w:sz w:val="32"/>
          <w:szCs w:val="32"/>
        </w:rPr>
      </w:pPr>
      <w:r w:rsidRPr="00766E66">
        <w:rPr>
          <w:rFonts w:ascii="Times New Roman" w:hAnsi="Times New Roman" w:cs="Times New Roman"/>
          <w:bCs/>
          <w:sz w:val="32"/>
          <w:szCs w:val="32"/>
        </w:rPr>
        <w:t>Diplomová práce</w:t>
      </w:r>
    </w:p>
    <w:p w14:paraId="75588118" w14:textId="77777777" w:rsidR="00585684" w:rsidRPr="00766E66" w:rsidRDefault="00585684" w:rsidP="005B4D5F">
      <w:pPr>
        <w:spacing w:before="120" w:after="120" w:line="360" w:lineRule="auto"/>
        <w:jc w:val="center"/>
        <w:rPr>
          <w:rFonts w:ascii="Times New Roman" w:hAnsi="Times New Roman" w:cs="Times New Roman"/>
          <w:b/>
          <w:sz w:val="36"/>
          <w:szCs w:val="36"/>
        </w:rPr>
      </w:pPr>
    </w:p>
    <w:p w14:paraId="5F5D66BF" w14:textId="77777777" w:rsidR="00585684" w:rsidRPr="00766E66" w:rsidRDefault="00585684" w:rsidP="005B4D5F">
      <w:pPr>
        <w:spacing w:before="120" w:after="120" w:line="360" w:lineRule="auto"/>
        <w:jc w:val="center"/>
        <w:rPr>
          <w:rFonts w:ascii="Times New Roman" w:hAnsi="Times New Roman" w:cs="Times New Roman"/>
          <w:b/>
          <w:sz w:val="36"/>
          <w:szCs w:val="36"/>
        </w:rPr>
      </w:pPr>
    </w:p>
    <w:p w14:paraId="1D3B9AB6" w14:textId="77777777" w:rsidR="00585684" w:rsidRPr="00766E66" w:rsidRDefault="00585684" w:rsidP="005B4D5F">
      <w:pPr>
        <w:spacing w:before="120" w:after="120" w:line="360" w:lineRule="auto"/>
        <w:jc w:val="center"/>
        <w:rPr>
          <w:rFonts w:ascii="Times New Roman" w:hAnsi="Times New Roman" w:cs="Times New Roman"/>
          <w:b/>
          <w:sz w:val="36"/>
          <w:szCs w:val="36"/>
        </w:rPr>
      </w:pPr>
    </w:p>
    <w:p w14:paraId="423116FC" w14:textId="77777777" w:rsidR="00585684" w:rsidRPr="00766E66" w:rsidRDefault="00585684" w:rsidP="005B4D5F">
      <w:pPr>
        <w:spacing w:before="120" w:after="120" w:line="360" w:lineRule="auto"/>
        <w:jc w:val="center"/>
        <w:rPr>
          <w:rFonts w:ascii="Times New Roman" w:hAnsi="Times New Roman" w:cs="Times New Roman"/>
          <w:b/>
          <w:sz w:val="36"/>
          <w:szCs w:val="36"/>
        </w:rPr>
      </w:pPr>
    </w:p>
    <w:p w14:paraId="54CC0B2F" w14:textId="77777777" w:rsidR="00766E66" w:rsidRDefault="00766E66" w:rsidP="005B4D5F">
      <w:pPr>
        <w:spacing w:before="120" w:after="120" w:line="360" w:lineRule="auto"/>
        <w:jc w:val="center"/>
        <w:rPr>
          <w:rFonts w:ascii="Times New Roman" w:hAnsi="Times New Roman" w:cs="Times New Roman"/>
          <w:bCs/>
          <w:sz w:val="32"/>
          <w:szCs w:val="32"/>
        </w:rPr>
      </w:pPr>
    </w:p>
    <w:p w14:paraId="704BA473" w14:textId="03C26C94" w:rsidR="00585684" w:rsidRPr="00766E66" w:rsidRDefault="00585684" w:rsidP="005B4D5F">
      <w:pPr>
        <w:spacing w:before="120" w:after="120" w:line="360" w:lineRule="auto"/>
        <w:jc w:val="center"/>
        <w:rPr>
          <w:rFonts w:ascii="Times New Roman" w:hAnsi="Times New Roman" w:cs="Times New Roman"/>
          <w:bCs/>
          <w:sz w:val="22"/>
          <w:szCs w:val="22"/>
        </w:rPr>
      </w:pPr>
      <w:r w:rsidRPr="00766E66">
        <w:rPr>
          <w:rFonts w:ascii="Times New Roman" w:hAnsi="Times New Roman" w:cs="Times New Roman"/>
          <w:bCs/>
          <w:sz w:val="32"/>
          <w:szCs w:val="32"/>
        </w:rPr>
        <w:t>Olomouc 2021</w:t>
      </w:r>
    </w:p>
    <w:p w14:paraId="20F0C6FE" w14:textId="77777777" w:rsidR="00585684" w:rsidRPr="00766E66" w:rsidRDefault="00585684" w:rsidP="005B4D5F">
      <w:pPr>
        <w:spacing w:before="120" w:after="120" w:line="360" w:lineRule="auto"/>
        <w:jc w:val="both"/>
        <w:rPr>
          <w:rFonts w:ascii="Times New Roman" w:hAnsi="Times New Roman" w:cs="Times New Roman"/>
          <w:bCs/>
        </w:rPr>
      </w:pPr>
    </w:p>
    <w:p w14:paraId="500EB173" w14:textId="77777777" w:rsidR="00585684" w:rsidRPr="00766E66" w:rsidRDefault="00585684" w:rsidP="005B4D5F">
      <w:pPr>
        <w:spacing w:before="120" w:after="120" w:line="360" w:lineRule="auto"/>
        <w:jc w:val="both"/>
        <w:rPr>
          <w:rFonts w:ascii="Times New Roman" w:hAnsi="Times New Roman" w:cs="Times New Roman"/>
          <w:bCs/>
        </w:rPr>
      </w:pPr>
    </w:p>
    <w:p w14:paraId="5EBA64F0" w14:textId="77777777" w:rsidR="00585684" w:rsidRPr="00766E66" w:rsidRDefault="00585684" w:rsidP="005B4D5F">
      <w:pPr>
        <w:spacing w:before="120" w:after="120" w:line="360" w:lineRule="auto"/>
        <w:jc w:val="both"/>
        <w:rPr>
          <w:rFonts w:ascii="Times New Roman" w:hAnsi="Times New Roman" w:cs="Times New Roman"/>
          <w:bCs/>
        </w:rPr>
      </w:pPr>
    </w:p>
    <w:p w14:paraId="2FBF3510" w14:textId="77777777" w:rsidR="00585684" w:rsidRPr="00766E66" w:rsidRDefault="00585684" w:rsidP="005B4D5F">
      <w:pPr>
        <w:spacing w:before="120" w:after="120" w:line="360" w:lineRule="auto"/>
        <w:jc w:val="both"/>
        <w:rPr>
          <w:rFonts w:ascii="Times New Roman" w:hAnsi="Times New Roman" w:cs="Times New Roman"/>
          <w:bCs/>
        </w:rPr>
      </w:pPr>
    </w:p>
    <w:p w14:paraId="5563738A" w14:textId="77777777" w:rsidR="00585684" w:rsidRPr="00766E66" w:rsidRDefault="00585684" w:rsidP="005B4D5F">
      <w:pPr>
        <w:spacing w:before="120" w:after="120" w:line="360" w:lineRule="auto"/>
        <w:jc w:val="both"/>
        <w:rPr>
          <w:rFonts w:ascii="Times New Roman" w:hAnsi="Times New Roman" w:cs="Times New Roman"/>
          <w:bCs/>
        </w:rPr>
      </w:pPr>
    </w:p>
    <w:p w14:paraId="63544EF8" w14:textId="77777777" w:rsidR="00585684" w:rsidRPr="00766E66" w:rsidRDefault="00585684" w:rsidP="005B4D5F">
      <w:pPr>
        <w:spacing w:before="120" w:after="120" w:line="360" w:lineRule="auto"/>
        <w:jc w:val="both"/>
        <w:rPr>
          <w:rFonts w:ascii="Times New Roman" w:hAnsi="Times New Roman" w:cs="Times New Roman"/>
          <w:bCs/>
        </w:rPr>
      </w:pPr>
    </w:p>
    <w:p w14:paraId="34667821" w14:textId="77777777" w:rsidR="00585684" w:rsidRPr="00766E66" w:rsidRDefault="00585684" w:rsidP="005B4D5F">
      <w:pPr>
        <w:spacing w:before="120" w:after="120" w:line="360" w:lineRule="auto"/>
        <w:jc w:val="both"/>
        <w:rPr>
          <w:rFonts w:ascii="Times New Roman" w:hAnsi="Times New Roman" w:cs="Times New Roman"/>
          <w:bCs/>
        </w:rPr>
      </w:pPr>
    </w:p>
    <w:p w14:paraId="5A1B6360" w14:textId="77777777" w:rsidR="00585684" w:rsidRPr="00766E66" w:rsidRDefault="00585684" w:rsidP="005B4D5F">
      <w:pPr>
        <w:spacing w:before="120" w:after="120" w:line="360" w:lineRule="auto"/>
        <w:jc w:val="both"/>
        <w:rPr>
          <w:rFonts w:ascii="Times New Roman" w:hAnsi="Times New Roman" w:cs="Times New Roman"/>
          <w:bCs/>
        </w:rPr>
      </w:pPr>
    </w:p>
    <w:p w14:paraId="67C04E76" w14:textId="77777777" w:rsidR="00585684" w:rsidRPr="00766E66" w:rsidRDefault="00585684" w:rsidP="005B4D5F">
      <w:pPr>
        <w:spacing w:before="120" w:after="120" w:line="360" w:lineRule="auto"/>
        <w:jc w:val="both"/>
        <w:rPr>
          <w:rFonts w:ascii="Times New Roman" w:hAnsi="Times New Roman" w:cs="Times New Roman"/>
          <w:bCs/>
        </w:rPr>
      </w:pPr>
    </w:p>
    <w:p w14:paraId="578EF6FB" w14:textId="77777777" w:rsidR="00585684" w:rsidRPr="00766E66" w:rsidRDefault="00585684" w:rsidP="005B4D5F">
      <w:pPr>
        <w:spacing w:before="120" w:after="120" w:line="360" w:lineRule="auto"/>
        <w:jc w:val="both"/>
        <w:rPr>
          <w:rFonts w:ascii="Times New Roman" w:hAnsi="Times New Roman" w:cs="Times New Roman"/>
          <w:bCs/>
        </w:rPr>
      </w:pPr>
    </w:p>
    <w:p w14:paraId="22A5ED87" w14:textId="77777777" w:rsidR="00585684" w:rsidRPr="00766E66" w:rsidRDefault="00585684" w:rsidP="005B4D5F">
      <w:pPr>
        <w:spacing w:before="120" w:after="120" w:line="360" w:lineRule="auto"/>
        <w:jc w:val="both"/>
        <w:rPr>
          <w:rFonts w:ascii="Times New Roman" w:hAnsi="Times New Roman" w:cs="Times New Roman"/>
          <w:bCs/>
        </w:rPr>
      </w:pPr>
    </w:p>
    <w:p w14:paraId="52960E90" w14:textId="77777777" w:rsidR="00585684" w:rsidRPr="00766E66" w:rsidRDefault="00585684" w:rsidP="005B4D5F">
      <w:pPr>
        <w:spacing w:before="120" w:after="120" w:line="360" w:lineRule="auto"/>
        <w:jc w:val="both"/>
        <w:rPr>
          <w:rFonts w:ascii="Times New Roman" w:hAnsi="Times New Roman" w:cs="Times New Roman"/>
          <w:bCs/>
        </w:rPr>
      </w:pPr>
    </w:p>
    <w:p w14:paraId="61B97ED4" w14:textId="77777777" w:rsidR="00585684" w:rsidRPr="00766E66" w:rsidRDefault="00585684" w:rsidP="005B4D5F">
      <w:pPr>
        <w:spacing w:before="120" w:after="120" w:line="360" w:lineRule="auto"/>
        <w:jc w:val="both"/>
        <w:rPr>
          <w:rFonts w:ascii="Times New Roman" w:hAnsi="Times New Roman" w:cs="Times New Roman"/>
          <w:bCs/>
        </w:rPr>
      </w:pPr>
    </w:p>
    <w:p w14:paraId="24438706" w14:textId="77777777" w:rsidR="00585684" w:rsidRPr="00766E66" w:rsidRDefault="00585684" w:rsidP="005B4D5F">
      <w:pPr>
        <w:spacing w:before="120" w:after="120" w:line="360" w:lineRule="auto"/>
        <w:jc w:val="both"/>
        <w:rPr>
          <w:rFonts w:ascii="Times New Roman" w:hAnsi="Times New Roman" w:cs="Times New Roman"/>
          <w:bCs/>
        </w:rPr>
      </w:pPr>
    </w:p>
    <w:p w14:paraId="4D9FBC42" w14:textId="77777777" w:rsidR="00585684" w:rsidRPr="00766E66" w:rsidRDefault="00585684" w:rsidP="005B4D5F">
      <w:pPr>
        <w:spacing w:before="120" w:after="120" w:line="360" w:lineRule="auto"/>
        <w:jc w:val="both"/>
        <w:rPr>
          <w:rFonts w:ascii="Times New Roman" w:hAnsi="Times New Roman" w:cs="Times New Roman"/>
          <w:bCs/>
        </w:rPr>
      </w:pPr>
    </w:p>
    <w:p w14:paraId="040609F8" w14:textId="77777777" w:rsidR="00585684" w:rsidRPr="00766E66" w:rsidRDefault="00585684" w:rsidP="005B4D5F">
      <w:pPr>
        <w:spacing w:before="120" w:after="120" w:line="360" w:lineRule="auto"/>
        <w:jc w:val="both"/>
        <w:rPr>
          <w:rFonts w:ascii="Times New Roman" w:hAnsi="Times New Roman" w:cs="Times New Roman"/>
          <w:bCs/>
        </w:rPr>
      </w:pPr>
    </w:p>
    <w:p w14:paraId="76B92856" w14:textId="77777777" w:rsidR="00585684" w:rsidRPr="00766E66" w:rsidRDefault="00585684" w:rsidP="005B4D5F">
      <w:pPr>
        <w:spacing w:before="120" w:after="120" w:line="360" w:lineRule="auto"/>
        <w:jc w:val="both"/>
        <w:rPr>
          <w:rFonts w:ascii="Times New Roman" w:hAnsi="Times New Roman" w:cs="Times New Roman"/>
          <w:bCs/>
        </w:rPr>
      </w:pPr>
    </w:p>
    <w:p w14:paraId="384D62C1" w14:textId="31F2A149" w:rsidR="00585684" w:rsidRDefault="00585684" w:rsidP="005B4D5F">
      <w:pPr>
        <w:spacing w:before="120" w:after="120" w:line="360" w:lineRule="auto"/>
        <w:jc w:val="both"/>
        <w:rPr>
          <w:rFonts w:ascii="Times New Roman" w:hAnsi="Times New Roman" w:cs="Times New Roman"/>
          <w:bCs/>
        </w:rPr>
      </w:pPr>
    </w:p>
    <w:p w14:paraId="44223407" w14:textId="77777777" w:rsidR="009A1FAA" w:rsidRPr="00766E66" w:rsidRDefault="009A1FAA" w:rsidP="005B4D5F">
      <w:pPr>
        <w:spacing w:before="120" w:after="120" w:line="360" w:lineRule="auto"/>
        <w:jc w:val="both"/>
        <w:rPr>
          <w:rFonts w:ascii="Times New Roman" w:hAnsi="Times New Roman" w:cs="Times New Roman"/>
          <w:bCs/>
        </w:rPr>
      </w:pPr>
    </w:p>
    <w:p w14:paraId="0BD2552B" w14:textId="77777777" w:rsidR="00585684" w:rsidRPr="00766E66" w:rsidRDefault="00585684" w:rsidP="005B4D5F">
      <w:pPr>
        <w:spacing w:before="120" w:after="120" w:line="360" w:lineRule="auto"/>
        <w:jc w:val="both"/>
        <w:rPr>
          <w:rFonts w:ascii="Times New Roman" w:hAnsi="Times New Roman" w:cs="Times New Roman"/>
          <w:bCs/>
        </w:rPr>
      </w:pPr>
    </w:p>
    <w:p w14:paraId="1F19F7F0" w14:textId="77777777" w:rsidR="00585684" w:rsidRPr="00766E66" w:rsidRDefault="00585684" w:rsidP="005B4D5F">
      <w:pPr>
        <w:spacing w:before="120" w:after="120" w:line="360" w:lineRule="auto"/>
        <w:jc w:val="both"/>
        <w:rPr>
          <w:rFonts w:ascii="Times New Roman" w:hAnsi="Times New Roman" w:cs="Times New Roman"/>
          <w:b/>
        </w:rPr>
      </w:pPr>
      <w:r w:rsidRPr="00766E66">
        <w:rPr>
          <w:rFonts w:ascii="Times New Roman" w:hAnsi="Times New Roman" w:cs="Times New Roman"/>
          <w:b/>
        </w:rPr>
        <w:t>Prohlášení:</w:t>
      </w:r>
    </w:p>
    <w:p w14:paraId="42497732" w14:textId="77777777" w:rsidR="00585684" w:rsidRPr="00766E66" w:rsidRDefault="00585684" w:rsidP="005B4D5F">
      <w:pPr>
        <w:spacing w:before="120" w:after="120" w:line="360" w:lineRule="auto"/>
        <w:jc w:val="both"/>
        <w:rPr>
          <w:rFonts w:ascii="Times New Roman" w:hAnsi="Times New Roman" w:cs="Times New Roman"/>
          <w:bCs/>
        </w:rPr>
      </w:pPr>
      <w:r w:rsidRPr="00766E66">
        <w:rPr>
          <w:rFonts w:ascii="Times New Roman" w:hAnsi="Times New Roman" w:cs="Times New Roman"/>
          <w:bCs/>
        </w:rPr>
        <w:t xml:space="preserve">Prohlašuji, že jsem diplomovou práci na téma </w:t>
      </w:r>
      <w:r w:rsidRPr="00E8449B">
        <w:rPr>
          <w:rFonts w:ascii="Times New Roman" w:hAnsi="Times New Roman" w:cs="Times New Roman"/>
          <w:bCs/>
          <w:i/>
        </w:rPr>
        <w:t>Význam compliance programů z hlediska vyvinění právnických osob v trestním řízení</w:t>
      </w:r>
      <w:r w:rsidRPr="00766E66">
        <w:rPr>
          <w:rFonts w:ascii="Times New Roman" w:hAnsi="Times New Roman" w:cs="Times New Roman"/>
          <w:bCs/>
        </w:rPr>
        <w:t xml:space="preserve"> vypracoval samostatně a citoval jsem všechny použité zdroje.</w:t>
      </w:r>
    </w:p>
    <w:p w14:paraId="176E9E2C" w14:textId="77777777" w:rsidR="00585684" w:rsidRPr="00766E66" w:rsidRDefault="00585684" w:rsidP="005B4D5F">
      <w:pPr>
        <w:spacing w:before="120" w:after="120" w:line="360" w:lineRule="auto"/>
        <w:jc w:val="both"/>
        <w:rPr>
          <w:rFonts w:ascii="Times New Roman" w:hAnsi="Times New Roman" w:cs="Times New Roman"/>
          <w:bCs/>
        </w:rPr>
      </w:pPr>
    </w:p>
    <w:p w14:paraId="09B6ABC5" w14:textId="2264FACF" w:rsidR="00585684" w:rsidRPr="00E8449B" w:rsidRDefault="00585684" w:rsidP="005B4D5F">
      <w:pPr>
        <w:spacing w:before="120" w:after="120" w:line="360" w:lineRule="auto"/>
        <w:jc w:val="both"/>
        <w:rPr>
          <w:rFonts w:ascii="Times New Roman" w:hAnsi="Times New Roman" w:cs="Times New Roman"/>
          <w:bCs/>
          <w:sz w:val="26"/>
          <w:szCs w:val="26"/>
        </w:rPr>
      </w:pPr>
      <w:r w:rsidRPr="00E8449B">
        <w:rPr>
          <w:rFonts w:ascii="Times New Roman" w:hAnsi="Times New Roman" w:cs="Times New Roman"/>
          <w:bCs/>
        </w:rPr>
        <w:t xml:space="preserve">V Olomouci dne </w:t>
      </w:r>
      <w:r w:rsidR="00945181" w:rsidRPr="00E8449B">
        <w:rPr>
          <w:rFonts w:ascii="Times New Roman" w:hAnsi="Times New Roman" w:cs="Times New Roman"/>
          <w:bCs/>
        </w:rPr>
        <w:t>26</w:t>
      </w:r>
      <w:r w:rsidR="00857820" w:rsidRPr="00E8449B">
        <w:rPr>
          <w:rFonts w:ascii="Times New Roman" w:hAnsi="Times New Roman" w:cs="Times New Roman"/>
          <w:bCs/>
        </w:rPr>
        <w:t>. 3. 2021</w:t>
      </w:r>
    </w:p>
    <w:p w14:paraId="3FE8575E" w14:textId="77777777" w:rsidR="00585684" w:rsidRPr="00766E66" w:rsidRDefault="00585684" w:rsidP="005B4D5F">
      <w:pPr>
        <w:spacing w:before="120" w:after="120" w:line="360" w:lineRule="auto"/>
        <w:jc w:val="both"/>
        <w:rPr>
          <w:rFonts w:ascii="Times New Roman" w:hAnsi="Times New Roman" w:cs="Times New Roman"/>
          <w:bCs/>
        </w:rPr>
      </w:pPr>
      <w:r w:rsidRPr="00766E66">
        <w:rPr>
          <w:rFonts w:ascii="Times New Roman" w:hAnsi="Times New Roman" w:cs="Times New Roman"/>
          <w:bCs/>
        </w:rPr>
        <w:t>_______________________</w:t>
      </w:r>
    </w:p>
    <w:p w14:paraId="12FD137F" w14:textId="54B628DA" w:rsidR="00585684" w:rsidRPr="009A1FAA" w:rsidRDefault="00585684" w:rsidP="005B4D5F">
      <w:pPr>
        <w:spacing w:before="120" w:after="120" w:line="360" w:lineRule="auto"/>
        <w:jc w:val="both"/>
        <w:rPr>
          <w:rFonts w:ascii="Times New Roman" w:hAnsi="Times New Roman" w:cs="Times New Roman"/>
          <w:bCs/>
        </w:rPr>
      </w:pPr>
      <w:r w:rsidRPr="00766E66">
        <w:rPr>
          <w:rFonts w:ascii="Times New Roman" w:hAnsi="Times New Roman" w:cs="Times New Roman"/>
          <w:bCs/>
        </w:rPr>
        <w:t>František Kousal</w:t>
      </w:r>
    </w:p>
    <w:p w14:paraId="11E1B9FE" w14:textId="77777777" w:rsidR="00585684" w:rsidRPr="00766E66" w:rsidRDefault="00585684" w:rsidP="005B4D5F">
      <w:pPr>
        <w:spacing w:before="120" w:after="120" w:line="360" w:lineRule="auto"/>
        <w:jc w:val="both"/>
        <w:rPr>
          <w:rFonts w:ascii="Times New Roman" w:hAnsi="Times New Roman" w:cs="Times New Roman"/>
          <w:b/>
          <w:bCs/>
        </w:rPr>
      </w:pPr>
    </w:p>
    <w:p w14:paraId="1BA90A5C" w14:textId="77777777" w:rsidR="00585684" w:rsidRPr="00766E66" w:rsidRDefault="00585684" w:rsidP="005B4D5F">
      <w:pPr>
        <w:spacing w:before="120" w:after="120" w:line="360" w:lineRule="auto"/>
        <w:jc w:val="both"/>
        <w:rPr>
          <w:rFonts w:ascii="Times New Roman" w:hAnsi="Times New Roman" w:cs="Times New Roman"/>
          <w:b/>
          <w:bCs/>
        </w:rPr>
      </w:pPr>
    </w:p>
    <w:p w14:paraId="3EFF3108" w14:textId="77777777" w:rsidR="00585684" w:rsidRPr="00766E66" w:rsidRDefault="00585684" w:rsidP="005B4D5F">
      <w:pPr>
        <w:spacing w:before="120" w:after="120" w:line="360" w:lineRule="auto"/>
        <w:jc w:val="both"/>
        <w:rPr>
          <w:rFonts w:ascii="Times New Roman" w:hAnsi="Times New Roman" w:cs="Times New Roman"/>
          <w:b/>
          <w:bCs/>
        </w:rPr>
      </w:pPr>
    </w:p>
    <w:p w14:paraId="5F08CFEE" w14:textId="77777777" w:rsidR="00585684" w:rsidRPr="00766E66" w:rsidRDefault="00585684" w:rsidP="005B4D5F">
      <w:pPr>
        <w:spacing w:before="120" w:after="120" w:line="360" w:lineRule="auto"/>
        <w:jc w:val="both"/>
        <w:rPr>
          <w:rFonts w:ascii="Times New Roman" w:hAnsi="Times New Roman" w:cs="Times New Roman"/>
          <w:b/>
          <w:bCs/>
        </w:rPr>
      </w:pPr>
    </w:p>
    <w:p w14:paraId="701DB6FF" w14:textId="77777777" w:rsidR="00585684" w:rsidRPr="00766E66" w:rsidRDefault="00585684" w:rsidP="005B4D5F">
      <w:pPr>
        <w:spacing w:before="120" w:after="120" w:line="360" w:lineRule="auto"/>
        <w:jc w:val="both"/>
        <w:rPr>
          <w:rFonts w:ascii="Times New Roman" w:hAnsi="Times New Roman" w:cs="Times New Roman"/>
          <w:b/>
          <w:bCs/>
        </w:rPr>
      </w:pPr>
    </w:p>
    <w:p w14:paraId="3F02572A" w14:textId="77777777" w:rsidR="00585684" w:rsidRPr="00766E66" w:rsidRDefault="00585684" w:rsidP="005B4D5F">
      <w:pPr>
        <w:spacing w:before="120" w:after="120" w:line="360" w:lineRule="auto"/>
        <w:jc w:val="both"/>
        <w:rPr>
          <w:rFonts w:ascii="Times New Roman" w:hAnsi="Times New Roman" w:cs="Times New Roman"/>
          <w:b/>
          <w:bCs/>
        </w:rPr>
      </w:pPr>
    </w:p>
    <w:p w14:paraId="57D6A9EB" w14:textId="77777777" w:rsidR="00585684" w:rsidRPr="00766E66" w:rsidRDefault="00585684" w:rsidP="005B4D5F">
      <w:pPr>
        <w:spacing w:before="120" w:after="120" w:line="360" w:lineRule="auto"/>
        <w:jc w:val="both"/>
        <w:rPr>
          <w:rFonts w:ascii="Times New Roman" w:hAnsi="Times New Roman" w:cs="Times New Roman"/>
          <w:b/>
          <w:bCs/>
        </w:rPr>
      </w:pPr>
    </w:p>
    <w:p w14:paraId="61417708" w14:textId="77777777" w:rsidR="00585684" w:rsidRPr="00766E66" w:rsidRDefault="00585684" w:rsidP="005B4D5F">
      <w:pPr>
        <w:spacing w:before="120" w:after="120" w:line="360" w:lineRule="auto"/>
        <w:jc w:val="both"/>
        <w:rPr>
          <w:rFonts w:ascii="Times New Roman" w:hAnsi="Times New Roman" w:cs="Times New Roman"/>
          <w:b/>
          <w:bCs/>
        </w:rPr>
      </w:pPr>
    </w:p>
    <w:p w14:paraId="278065DE" w14:textId="77777777" w:rsidR="00585684" w:rsidRPr="00766E66" w:rsidRDefault="00585684" w:rsidP="005B4D5F">
      <w:pPr>
        <w:spacing w:before="120" w:after="120" w:line="360" w:lineRule="auto"/>
        <w:jc w:val="both"/>
        <w:rPr>
          <w:rFonts w:ascii="Times New Roman" w:hAnsi="Times New Roman" w:cs="Times New Roman"/>
          <w:b/>
          <w:bCs/>
        </w:rPr>
      </w:pPr>
    </w:p>
    <w:p w14:paraId="03D0C813" w14:textId="77777777" w:rsidR="00585684" w:rsidRPr="00766E66" w:rsidRDefault="00585684" w:rsidP="005B4D5F">
      <w:pPr>
        <w:spacing w:before="120" w:after="120" w:line="360" w:lineRule="auto"/>
        <w:jc w:val="both"/>
        <w:rPr>
          <w:rFonts w:ascii="Times New Roman" w:hAnsi="Times New Roman" w:cs="Times New Roman"/>
          <w:b/>
          <w:bCs/>
        </w:rPr>
      </w:pPr>
    </w:p>
    <w:p w14:paraId="7B982CE2" w14:textId="77777777" w:rsidR="00585684" w:rsidRPr="00766E66" w:rsidRDefault="00585684" w:rsidP="005B4D5F">
      <w:pPr>
        <w:spacing w:before="120" w:after="120" w:line="360" w:lineRule="auto"/>
        <w:jc w:val="both"/>
        <w:rPr>
          <w:rFonts w:ascii="Times New Roman" w:hAnsi="Times New Roman" w:cs="Times New Roman"/>
          <w:b/>
          <w:bCs/>
        </w:rPr>
      </w:pPr>
    </w:p>
    <w:p w14:paraId="17FECBD8" w14:textId="77777777" w:rsidR="00585684" w:rsidRPr="00766E66" w:rsidRDefault="00585684" w:rsidP="005B4D5F">
      <w:pPr>
        <w:spacing w:before="120" w:after="120" w:line="360" w:lineRule="auto"/>
        <w:jc w:val="both"/>
        <w:rPr>
          <w:rFonts w:ascii="Times New Roman" w:hAnsi="Times New Roman" w:cs="Times New Roman"/>
          <w:b/>
          <w:bCs/>
        </w:rPr>
      </w:pPr>
    </w:p>
    <w:p w14:paraId="24DEED1F" w14:textId="77777777" w:rsidR="00585684" w:rsidRPr="00766E66" w:rsidRDefault="00585684" w:rsidP="005B4D5F">
      <w:pPr>
        <w:spacing w:before="120" w:after="120" w:line="360" w:lineRule="auto"/>
        <w:jc w:val="both"/>
        <w:rPr>
          <w:rFonts w:ascii="Times New Roman" w:hAnsi="Times New Roman" w:cs="Times New Roman"/>
          <w:b/>
          <w:bCs/>
        </w:rPr>
      </w:pPr>
    </w:p>
    <w:p w14:paraId="173B74F6" w14:textId="77777777" w:rsidR="00585684" w:rsidRPr="00766E66" w:rsidRDefault="00585684" w:rsidP="005B4D5F">
      <w:pPr>
        <w:spacing w:before="120" w:after="120" w:line="360" w:lineRule="auto"/>
        <w:jc w:val="both"/>
        <w:rPr>
          <w:rFonts w:ascii="Times New Roman" w:hAnsi="Times New Roman" w:cs="Times New Roman"/>
          <w:b/>
          <w:bCs/>
        </w:rPr>
      </w:pPr>
    </w:p>
    <w:p w14:paraId="5F02CBC5" w14:textId="77777777" w:rsidR="00585684" w:rsidRPr="00766E66" w:rsidRDefault="00585684" w:rsidP="005B4D5F">
      <w:pPr>
        <w:spacing w:before="120" w:after="120" w:line="360" w:lineRule="auto"/>
        <w:jc w:val="both"/>
        <w:rPr>
          <w:rFonts w:ascii="Times New Roman" w:hAnsi="Times New Roman" w:cs="Times New Roman"/>
          <w:b/>
          <w:bCs/>
        </w:rPr>
      </w:pPr>
    </w:p>
    <w:p w14:paraId="09502C92" w14:textId="77777777" w:rsidR="00585684" w:rsidRPr="00766E66" w:rsidRDefault="00585684" w:rsidP="005B4D5F">
      <w:pPr>
        <w:spacing w:before="120" w:after="120" w:line="360" w:lineRule="auto"/>
        <w:jc w:val="both"/>
        <w:rPr>
          <w:rFonts w:ascii="Times New Roman" w:hAnsi="Times New Roman" w:cs="Times New Roman"/>
          <w:b/>
          <w:bCs/>
        </w:rPr>
      </w:pPr>
    </w:p>
    <w:p w14:paraId="63CA9502" w14:textId="77777777" w:rsidR="00585684" w:rsidRPr="00766E66" w:rsidRDefault="00585684" w:rsidP="005B4D5F">
      <w:pPr>
        <w:spacing w:before="120" w:after="120" w:line="360" w:lineRule="auto"/>
        <w:jc w:val="both"/>
        <w:rPr>
          <w:rFonts w:ascii="Times New Roman" w:hAnsi="Times New Roman" w:cs="Times New Roman"/>
          <w:b/>
          <w:bCs/>
        </w:rPr>
      </w:pPr>
    </w:p>
    <w:p w14:paraId="6DC361DD" w14:textId="77777777" w:rsidR="00585684" w:rsidRPr="00766E66" w:rsidRDefault="00585684" w:rsidP="005B4D5F">
      <w:pPr>
        <w:spacing w:before="120" w:after="120" w:line="360" w:lineRule="auto"/>
        <w:jc w:val="both"/>
        <w:rPr>
          <w:rFonts w:ascii="Times New Roman" w:hAnsi="Times New Roman" w:cs="Times New Roman"/>
          <w:b/>
          <w:bCs/>
        </w:rPr>
      </w:pPr>
    </w:p>
    <w:p w14:paraId="7B8E49F3" w14:textId="77777777" w:rsidR="00585684" w:rsidRPr="00766E66" w:rsidRDefault="00585684" w:rsidP="005B4D5F">
      <w:pPr>
        <w:spacing w:before="120" w:after="120" w:line="360" w:lineRule="auto"/>
        <w:jc w:val="both"/>
        <w:rPr>
          <w:rFonts w:ascii="Times New Roman" w:hAnsi="Times New Roman" w:cs="Times New Roman"/>
          <w:b/>
          <w:bCs/>
        </w:rPr>
      </w:pPr>
    </w:p>
    <w:p w14:paraId="1CB7FA6C" w14:textId="77777777" w:rsidR="00585684" w:rsidRPr="00766E66" w:rsidRDefault="00585684" w:rsidP="005B4D5F">
      <w:pPr>
        <w:spacing w:before="120" w:after="120" w:line="360" w:lineRule="auto"/>
        <w:jc w:val="both"/>
        <w:rPr>
          <w:rFonts w:ascii="Times New Roman" w:hAnsi="Times New Roman" w:cs="Times New Roman"/>
          <w:b/>
          <w:bCs/>
        </w:rPr>
      </w:pPr>
    </w:p>
    <w:p w14:paraId="590EC08C" w14:textId="77777777" w:rsidR="00585684" w:rsidRPr="00766E66" w:rsidRDefault="00585684" w:rsidP="005B4D5F">
      <w:pPr>
        <w:spacing w:before="120" w:after="120" w:line="360" w:lineRule="auto"/>
        <w:jc w:val="both"/>
        <w:rPr>
          <w:rFonts w:ascii="Times New Roman" w:hAnsi="Times New Roman" w:cs="Times New Roman"/>
          <w:b/>
          <w:bCs/>
        </w:rPr>
      </w:pPr>
    </w:p>
    <w:p w14:paraId="25FDA75C" w14:textId="77777777" w:rsidR="00585684" w:rsidRPr="00766E66" w:rsidRDefault="00585684" w:rsidP="005B4D5F">
      <w:pPr>
        <w:spacing w:before="120" w:after="120" w:line="360" w:lineRule="auto"/>
        <w:jc w:val="both"/>
        <w:rPr>
          <w:rFonts w:ascii="Times New Roman" w:hAnsi="Times New Roman" w:cs="Times New Roman"/>
          <w:b/>
          <w:bCs/>
        </w:rPr>
      </w:pPr>
    </w:p>
    <w:p w14:paraId="0F0A2880" w14:textId="77777777" w:rsidR="00585684" w:rsidRPr="00766E66" w:rsidRDefault="00585684" w:rsidP="005B4D5F">
      <w:pPr>
        <w:spacing w:before="120" w:after="120" w:line="360" w:lineRule="auto"/>
        <w:jc w:val="both"/>
        <w:rPr>
          <w:rFonts w:ascii="Times New Roman" w:hAnsi="Times New Roman" w:cs="Times New Roman"/>
          <w:b/>
          <w:bCs/>
        </w:rPr>
      </w:pPr>
      <w:r w:rsidRPr="00766E66">
        <w:rPr>
          <w:rFonts w:ascii="Times New Roman" w:hAnsi="Times New Roman" w:cs="Times New Roman"/>
          <w:b/>
          <w:bCs/>
        </w:rPr>
        <w:t xml:space="preserve">Poděkování: </w:t>
      </w:r>
    </w:p>
    <w:p w14:paraId="13C07332" w14:textId="4B8B4003" w:rsidR="00585684" w:rsidRPr="00766E66" w:rsidRDefault="00585684" w:rsidP="005B4D5F">
      <w:pPr>
        <w:spacing w:before="120" w:after="120" w:line="360" w:lineRule="auto"/>
        <w:jc w:val="both"/>
        <w:rPr>
          <w:rFonts w:ascii="Times New Roman" w:hAnsi="Times New Roman" w:cs="Times New Roman"/>
          <w:bCs/>
        </w:rPr>
      </w:pPr>
      <w:r w:rsidRPr="00766E66">
        <w:rPr>
          <w:rFonts w:ascii="Times New Roman" w:hAnsi="Times New Roman" w:cs="Times New Roman"/>
        </w:rPr>
        <w:t>Za konzult</w:t>
      </w:r>
      <w:r w:rsidR="00B40C20" w:rsidRPr="00766E66">
        <w:rPr>
          <w:rFonts w:ascii="Times New Roman" w:hAnsi="Times New Roman" w:cs="Times New Roman"/>
        </w:rPr>
        <w:t xml:space="preserve">ace při zpracování této práce, </w:t>
      </w:r>
      <w:r w:rsidRPr="00766E66">
        <w:rPr>
          <w:rFonts w:ascii="Times New Roman" w:hAnsi="Times New Roman" w:cs="Times New Roman"/>
        </w:rPr>
        <w:t>odborné vedení v oblasti trestního práva</w:t>
      </w:r>
      <w:r w:rsidR="00B40C20" w:rsidRPr="00766E66">
        <w:rPr>
          <w:rFonts w:ascii="Times New Roman" w:hAnsi="Times New Roman" w:cs="Times New Roman"/>
        </w:rPr>
        <w:t xml:space="preserve"> a možnost spolupráce</w:t>
      </w:r>
      <w:r w:rsidRPr="00766E66">
        <w:rPr>
          <w:rFonts w:ascii="Times New Roman" w:hAnsi="Times New Roman" w:cs="Times New Roman"/>
        </w:rPr>
        <w:t xml:space="preserve"> srdečně děkuji JUDr. Lence Bradáčové, Ph.D.</w:t>
      </w:r>
      <w:r w:rsidR="00B40C20" w:rsidRPr="00766E66">
        <w:rPr>
          <w:rFonts w:ascii="Times New Roman" w:hAnsi="Times New Roman" w:cs="Times New Roman"/>
        </w:rPr>
        <w:t xml:space="preserve"> Za </w:t>
      </w:r>
      <w:r w:rsidR="00ED4027" w:rsidRPr="00766E66">
        <w:rPr>
          <w:rFonts w:ascii="Times New Roman" w:hAnsi="Times New Roman" w:cs="Times New Roman"/>
        </w:rPr>
        <w:t xml:space="preserve">poskytnutí zázemí, </w:t>
      </w:r>
      <w:r w:rsidR="00B40C20" w:rsidRPr="00766E66">
        <w:rPr>
          <w:rFonts w:ascii="Times New Roman" w:hAnsi="Times New Roman" w:cs="Times New Roman"/>
        </w:rPr>
        <w:t>podpor</w:t>
      </w:r>
      <w:r w:rsidR="00ED4027" w:rsidRPr="00766E66">
        <w:rPr>
          <w:rFonts w:ascii="Times New Roman" w:hAnsi="Times New Roman" w:cs="Times New Roman"/>
        </w:rPr>
        <w:t>u v nelehkých okamžicích</w:t>
      </w:r>
      <w:r w:rsidR="00B40C20" w:rsidRPr="00766E66">
        <w:rPr>
          <w:rFonts w:ascii="Times New Roman" w:hAnsi="Times New Roman" w:cs="Times New Roman"/>
        </w:rPr>
        <w:t xml:space="preserve"> a možnost </w:t>
      </w:r>
      <w:r w:rsidR="00D4138C" w:rsidRPr="00766E66">
        <w:rPr>
          <w:rFonts w:ascii="Times New Roman" w:hAnsi="Times New Roman" w:cs="Times New Roman"/>
        </w:rPr>
        <w:t>věnování se studiu</w:t>
      </w:r>
      <w:r w:rsidR="00B40C20" w:rsidRPr="00766E66">
        <w:rPr>
          <w:rFonts w:ascii="Times New Roman" w:hAnsi="Times New Roman" w:cs="Times New Roman"/>
        </w:rPr>
        <w:t xml:space="preserve"> srdečně děkuji své rodině.</w:t>
      </w:r>
      <w:r w:rsidRPr="00766E66">
        <w:rPr>
          <w:rFonts w:ascii="Times New Roman" w:hAnsi="Times New Roman" w:cs="Times New Roman"/>
          <w:b/>
          <w:bCs/>
        </w:rPr>
        <w:br w:type="page"/>
      </w:r>
    </w:p>
    <w:p w14:paraId="590FFD95" w14:textId="3C831671" w:rsidR="00585684" w:rsidRPr="00766E66" w:rsidRDefault="00585684" w:rsidP="005B4D5F">
      <w:pPr>
        <w:spacing w:before="120" w:after="120" w:line="360" w:lineRule="auto"/>
        <w:jc w:val="both"/>
        <w:rPr>
          <w:rFonts w:ascii="Times New Roman" w:hAnsi="Times New Roman" w:cs="Times New Roman"/>
          <w:b/>
          <w:bCs/>
          <w:sz w:val="32"/>
        </w:rPr>
      </w:pPr>
      <w:r w:rsidRPr="00766E66">
        <w:rPr>
          <w:rFonts w:ascii="Times New Roman" w:hAnsi="Times New Roman" w:cs="Times New Roman"/>
          <w:b/>
          <w:bCs/>
          <w:sz w:val="32"/>
        </w:rPr>
        <w:lastRenderedPageBreak/>
        <w:t>Osnova diplomové práce</w:t>
      </w:r>
    </w:p>
    <w:sdt>
      <w:sdtPr>
        <w:rPr>
          <w:rFonts w:ascii="Times New Roman" w:eastAsiaTheme="minorHAnsi" w:hAnsi="Times New Roman" w:cs="Times New Roman"/>
          <w:color w:val="auto"/>
          <w:sz w:val="24"/>
          <w:szCs w:val="24"/>
          <w:lang w:val="cs-CZ"/>
        </w:rPr>
        <w:id w:val="1075472616"/>
        <w:docPartObj>
          <w:docPartGallery w:val="Table of Contents"/>
          <w:docPartUnique/>
        </w:docPartObj>
      </w:sdtPr>
      <w:sdtEndPr>
        <w:rPr>
          <w:b/>
          <w:bCs/>
          <w:noProof/>
        </w:rPr>
      </w:sdtEndPr>
      <w:sdtContent>
        <w:p w14:paraId="757C4735" w14:textId="7ACE7EB8" w:rsidR="00766E66" w:rsidRPr="00E8449B" w:rsidRDefault="00766E66" w:rsidP="005B4D5F">
          <w:pPr>
            <w:pStyle w:val="TOCHeading"/>
            <w:spacing w:line="360" w:lineRule="auto"/>
            <w:jc w:val="both"/>
            <w:rPr>
              <w:rFonts w:ascii="Times New Roman" w:hAnsi="Times New Roman" w:cs="Times New Roman"/>
            </w:rPr>
          </w:pPr>
        </w:p>
        <w:p w14:paraId="6BDD2979" w14:textId="4ADA65AF" w:rsidR="00766E66" w:rsidRPr="00E8449B" w:rsidRDefault="00766E66" w:rsidP="005B4D5F">
          <w:pPr>
            <w:pStyle w:val="TOC1"/>
            <w:rPr>
              <w:rFonts w:eastAsiaTheme="minorEastAsia"/>
              <w:b w:val="0"/>
              <w:sz w:val="22"/>
              <w:szCs w:val="22"/>
              <w:lang w:val="cs-CZ" w:eastAsia="cs-CZ"/>
            </w:rPr>
          </w:pPr>
          <w:r w:rsidRPr="00E8449B">
            <w:fldChar w:fldCharType="begin"/>
          </w:r>
          <w:r w:rsidRPr="00766E66">
            <w:instrText xml:space="preserve"> TOC \o "1-3" \h \z \u </w:instrText>
          </w:r>
          <w:r w:rsidRPr="00E8449B">
            <w:fldChar w:fldCharType="separate"/>
          </w:r>
          <w:hyperlink w:anchor="_Toc67438073" w:history="1">
            <w:r w:rsidRPr="00766E66">
              <w:rPr>
                <w:rStyle w:val="Hyperlink"/>
              </w:rPr>
              <w:t>1</w:t>
            </w:r>
            <w:r w:rsidRPr="00E8449B">
              <w:rPr>
                <w:rFonts w:eastAsiaTheme="minorEastAsia"/>
                <w:b w:val="0"/>
                <w:sz w:val="22"/>
                <w:szCs w:val="22"/>
                <w:lang w:val="cs-CZ" w:eastAsia="cs-CZ"/>
              </w:rPr>
              <w:tab/>
            </w:r>
            <w:r w:rsidRPr="00766E66">
              <w:rPr>
                <w:rStyle w:val="Hyperlink"/>
              </w:rPr>
              <w:t>Úvod</w:t>
            </w:r>
            <w:r w:rsidRPr="00766E66">
              <w:rPr>
                <w:webHidden/>
              </w:rPr>
              <w:tab/>
            </w:r>
            <w:r w:rsidRPr="00E8449B">
              <w:rPr>
                <w:webHidden/>
              </w:rPr>
              <w:fldChar w:fldCharType="begin"/>
            </w:r>
            <w:r w:rsidRPr="00766E66">
              <w:rPr>
                <w:webHidden/>
              </w:rPr>
              <w:instrText xml:space="preserve"> PAGEREF _Toc67438073 \h </w:instrText>
            </w:r>
            <w:r w:rsidRPr="00E8449B">
              <w:rPr>
                <w:webHidden/>
              </w:rPr>
            </w:r>
            <w:r w:rsidRPr="00E8449B">
              <w:rPr>
                <w:webHidden/>
              </w:rPr>
              <w:fldChar w:fldCharType="separate"/>
            </w:r>
            <w:r w:rsidR="00630ECB">
              <w:rPr>
                <w:webHidden/>
              </w:rPr>
              <w:t>8</w:t>
            </w:r>
            <w:r w:rsidRPr="00E8449B">
              <w:rPr>
                <w:webHidden/>
              </w:rPr>
              <w:fldChar w:fldCharType="end"/>
            </w:r>
          </w:hyperlink>
        </w:p>
        <w:p w14:paraId="1E8CED8A" w14:textId="207E9B74" w:rsidR="00766E66" w:rsidRPr="00E8449B" w:rsidRDefault="00833A96" w:rsidP="005B4D5F">
          <w:pPr>
            <w:pStyle w:val="TOC1"/>
            <w:rPr>
              <w:rFonts w:eastAsiaTheme="minorEastAsia"/>
              <w:b w:val="0"/>
              <w:sz w:val="22"/>
              <w:szCs w:val="22"/>
              <w:lang w:val="cs-CZ" w:eastAsia="cs-CZ"/>
            </w:rPr>
          </w:pPr>
          <w:hyperlink w:anchor="_Toc67438074" w:history="1">
            <w:r w:rsidR="00766E66" w:rsidRPr="00766E66">
              <w:rPr>
                <w:rStyle w:val="Hyperlink"/>
              </w:rPr>
              <w:t>2</w:t>
            </w:r>
            <w:r w:rsidR="00766E66" w:rsidRPr="00E8449B">
              <w:rPr>
                <w:rFonts w:eastAsiaTheme="minorEastAsia"/>
                <w:b w:val="0"/>
                <w:sz w:val="22"/>
                <w:szCs w:val="22"/>
                <w:lang w:val="cs-CZ" w:eastAsia="cs-CZ"/>
              </w:rPr>
              <w:tab/>
            </w:r>
            <w:r w:rsidR="00766E66" w:rsidRPr="00766E66">
              <w:rPr>
                <w:rStyle w:val="Hyperlink"/>
              </w:rPr>
              <w:t>Teoreticko-právní vymezení trestní odpovědnosti právnických osob</w:t>
            </w:r>
            <w:r w:rsidR="00766E66" w:rsidRPr="00766E66">
              <w:rPr>
                <w:webHidden/>
              </w:rPr>
              <w:tab/>
            </w:r>
            <w:r w:rsidR="00766E66" w:rsidRPr="00E8449B">
              <w:rPr>
                <w:webHidden/>
              </w:rPr>
              <w:fldChar w:fldCharType="begin"/>
            </w:r>
            <w:r w:rsidR="00766E66" w:rsidRPr="00766E66">
              <w:rPr>
                <w:webHidden/>
              </w:rPr>
              <w:instrText xml:space="preserve"> PAGEREF _Toc67438074 \h </w:instrText>
            </w:r>
            <w:r w:rsidR="00766E66" w:rsidRPr="00E8449B">
              <w:rPr>
                <w:webHidden/>
              </w:rPr>
            </w:r>
            <w:r w:rsidR="00766E66" w:rsidRPr="00E8449B">
              <w:rPr>
                <w:webHidden/>
              </w:rPr>
              <w:fldChar w:fldCharType="separate"/>
            </w:r>
            <w:r w:rsidR="00630ECB">
              <w:rPr>
                <w:webHidden/>
              </w:rPr>
              <w:t>10</w:t>
            </w:r>
            <w:r w:rsidR="00766E66" w:rsidRPr="00E8449B">
              <w:rPr>
                <w:webHidden/>
              </w:rPr>
              <w:fldChar w:fldCharType="end"/>
            </w:r>
          </w:hyperlink>
        </w:p>
        <w:p w14:paraId="1F8184CD" w14:textId="0CFE3376" w:rsidR="00766E66" w:rsidRPr="00E8449B" w:rsidRDefault="00833A96" w:rsidP="005B4D5F">
          <w:pPr>
            <w:pStyle w:val="TOC2"/>
            <w:spacing w:line="360" w:lineRule="auto"/>
            <w:rPr>
              <w:rFonts w:ascii="Times New Roman" w:eastAsiaTheme="minorEastAsia" w:hAnsi="Times New Roman" w:cs="Times New Roman"/>
              <w:noProof/>
              <w:sz w:val="22"/>
              <w:szCs w:val="22"/>
              <w:lang w:eastAsia="cs-CZ"/>
            </w:rPr>
          </w:pPr>
          <w:hyperlink w:anchor="_Toc67438075" w:history="1">
            <w:r w:rsidR="00766E66" w:rsidRPr="00E8449B">
              <w:rPr>
                <w:rStyle w:val="Hyperlink"/>
                <w:rFonts w:ascii="Times New Roman" w:hAnsi="Times New Roman" w:cs="Times New Roman"/>
                <w:noProof/>
              </w:rPr>
              <w:t>2.1</w:t>
            </w:r>
            <w:r w:rsidR="00766E66" w:rsidRPr="00E8449B">
              <w:rPr>
                <w:rFonts w:ascii="Times New Roman" w:eastAsiaTheme="minorEastAsia" w:hAnsi="Times New Roman" w:cs="Times New Roman"/>
                <w:noProof/>
                <w:sz w:val="22"/>
                <w:szCs w:val="22"/>
                <w:lang w:eastAsia="cs-CZ"/>
              </w:rPr>
              <w:tab/>
            </w:r>
            <w:r w:rsidR="00766E66" w:rsidRPr="00E8449B">
              <w:rPr>
                <w:rStyle w:val="Hyperlink"/>
                <w:rFonts w:ascii="Times New Roman" w:hAnsi="Times New Roman" w:cs="Times New Roman"/>
                <w:noProof/>
              </w:rPr>
              <w:t>Vstup TOPO do českého právního řádu</w:t>
            </w:r>
            <w:r w:rsidR="00766E66" w:rsidRPr="00E8449B">
              <w:rPr>
                <w:rFonts w:ascii="Times New Roman" w:hAnsi="Times New Roman" w:cs="Times New Roman"/>
                <w:noProof/>
                <w:webHidden/>
              </w:rPr>
              <w:tab/>
            </w:r>
            <w:r w:rsidR="00766E66" w:rsidRPr="00E8449B">
              <w:rPr>
                <w:rFonts w:ascii="Times New Roman" w:hAnsi="Times New Roman" w:cs="Times New Roman"/>
                <w:noProof/>
                <w:webHidden/>
              </w:rPr>
              <w:fldChar w:fldCharType="begin"/>
            </w:r>
            <w:r w:rsidR="00766E66" w:rsidRPr="00E8449B">
              <w:rPr>
                <w:rFonts w:ascii="Times New Roman" w:hAnsi="Times New Roman" w:cs="Times New Roman"/>
                <w:noProof/>
                <w:webHidden/>
              </w:rPr>
              <w:instrText xml:space="preserve"> PAGEREF _Toc67438075 \h </w:instrText>
            </w:r>
            <w:r w:rsidR="00766E66" w:rsidRPr="00E8449B">
              <w:rPr>
                <w:rFonts w:ascii="Times New Roman" w:hAnsi="Times New Roman" w:cs="Times New Roman"/>
                <w:noProof/>
                <w:webHidden/>
              </w:rPr>
            </w:r>
            <w:r w:rsidR="00766E66" w:rsidRPr="00E8449B">
              <w:rPr>
                <w:rFonts w:ascii="Times New Roman" w:hAnsi="Times New Roman" w:cs="Times New Roman"/>
                <w:noProof/>
                <w:webHidden/>
              </w:rPr>
              <w:fldChar w:fldCharType="separate"/>
            </w:r>
            <w:r w:rsidR="00630ECB">
              <w:rPr>
                <w:rFonts w:ascii="Times New Roman" w:hAnsi="Times New Roman" w:cs="Times New Roman"/>
                <w:noProof/>
                <w:webHidden/>
              </w:rPr>
              <w:t>10</w:t>
            </w:r>
            <w:r w:rsidR="00766E66" w:rsidRPr="00E8449B">
              <w:rPr>
                <w:rFonts w:ascii="Times New Roman" w:hAnsi="Times New Roman" w:cs="Times New Roman"/>
                <w:noProof/>
                <w:webHidden/>
              </w:rPr>
              <w:fldChar w:fldCharType="end"/>
            </w:r>
          </w:hyperlink>
        </w:p>
        <w:p w14:paraId="46D072C1" w14:textId="65B5B213" w:rsidR="00766E66" w:rsidRPr="00E8449B" w:rsidRDefault="00833A96" w:rsidP="005B4D5F">
          <w:pPr>
            <w:pStyle w:val="TOC2"/>
            <w:spacing w:line="360" w:lineRule="auto"/>
            <w:rPr>
              <w:rFonts w:ascii="Times New Roman" w:eastAsiaTheme="minorEastAsia" w:hAnsi="Times New Roman" w:cs="Times New Roman"/>
              <w:noProof/>
              <w:sz w:val="22"/>
              <w:szCs w:val="22"/>
              <w:lang w:eastAsia="cs-CZ"/>
            </w:rPr>
          </w:pPr>
          <w:hyperlink w:anchor="_Toc67438077" w:history="1">
            <w:r w:rsidR="00766E66" w:rsidRPr="00E8449B">
              <w:rPr>
                <w:rStyle w:val="Hyperlink"/>
                <w:rFonts w:ascii="Times New Roman" w:hAnsi="Times New Roman" w:cs="Times New Roman"/>
                <w:noProof/>
              </w:rPr>
              <w:t>2.2</w:t>
            </w:r>
            <w:r w:rsidR="00766E66" w:rsidRPr="00E8449B">
              <w:rPr>
                <w:rFonts w:ascii="Times New Roman" w:eastAsiaTheme="minorEastAsia" w:hAnsi="Times New Roman" w:cs="Times New Roman"/>
                <w:noProof/>
                <w:sz w:val="22"/>
                <w:szCs w:val="22"/>
                <w:lang w:eastAsia="cs-CZ"/>
              </w:rPr>
              <w:tab/>
            </w:r>
            <w:r w:rsidR="00766E66" w:rsidRPr="00E8449B">
              <w:rPr>
                <w:rStyle w:val="Hyperlink"/>
                <w:rFonts w:ascii="Times New Roman" w:hAnsi="Times New Roman" w:cs="Times New Roman"/>
                <w:noProof/>
              </w:rPr>
              <w:t>Modely trestní odpovědnosti právnických osob</w:t>
            </w:r>
            <w:r w:rsidR="00766E66" w:rsidRPr="00E8449B">
              <w:rPr>
                <w:rFonts w:ascii="Times New Roman" w:hAnsi="Times New Roman" w:cs="Times New Roman"/>
                <w:noProof/>
                <w:webHidden/>
              </w:rPr>
              <w:tab/>
            </w:r>
            <w:r w:rsidR="00766E66" w:rsidRPr="00E8449B">
              <w:rPr>
                <w:rFonts w:ascii="Times New Roman" w:hAnsi="Times New Roman" w:cs="Times New Roman"/>
                <w:noProof/>
                <w:webHidden/>
              </w:rPr>
              <w:fldChar w:fldCharType="begin"/>
            </w:r>
            <w:r w:rsidR="00766E66" w:rsidRPr="00E8449B">
              <w:rPr>
                <w:rFonts w:ascii="Times New Roman" w:hAnsi="Times New Roman" w:cs="Times New Roman"/>
                <w:noProof/>
                <w:webHidden/>
              </w:rPr>
              <w:instrText xml:space="preserve"> PAGEREF _Toc67438077 \h </w:instrText>
            </w:r>
            <w:r w:rsidR="00766E66" w:rsidRPr="00E8449B">
              <w:rPr>
                <w:rFonts w:ascii="Times New Roman" w:hAnsi="Times New Roman" w:cs="Times New Roman"/>
                <w:noProof/>
                <w:webHidden/>
              </w:rPr>
            </w:r>
            <w:r w:rsidR="00766E66" w:rsidRPr="00E8449B">
              <w:rPr>
                <w:rFonts w:ascii="Times New Roman" w:hAnsi="Times New Roman" w:cs="Times New Roman"/>
                <w:noProof/>
                <w:webHidden/>
              </w:rPr>
              <w:fldChar w:fldCharType="separate"/>
            </w:r>
            <w:r w:rsidR="00630ECB">
              <w:rPr>
                <w:rFonts w:ascii="Times New Roman" w:hAnsi="Times New Roman" w:cs="Times New Roman"/>
                <w:noProof/>
                <w:webHidden/>
              </w:rPr>
              <w:t>11</w:t>
            </w:r>
            <w:r w:rsidR="00766E66" w:rsidRPr="00E8449B">
              <w:rPr>
                <w:rFonts w:ascii="Times New Roman" w:hAnsi="Times New Roman" w:cs="Times New Roman"/>
                <w:noProof/>
                <w:webHidden/>
              </w:rPr>
              <w:fldChar w:fldCharType="end"/>
            </w:r>
          </w:hyperlink>
        </w:p>
        <w:p w14:paraId="45CF3E7D" w14:textId="17945A90" w:rsidR="00766E66" w:rsidRPr="00E8449B" w:rsidRDefault="00833A96" w:rsidP="005B4D5F">
          <w:pPr>
            <w:pStyle w:val="TOC2"/>
            <w:spacing w:line="360" w:lineRule="auto"/>
            <w:rPr>
              <w:rFonts w:ascii="Times New Roman" w:eastAsiaTheme="minorEastAsia" w:hAnsi="Times New Roman" w:cs="Times New Roman"/>
              <w:noProof/>
              <w:sz w:val="22"/>
              <w:szCs w:val="22"/>
              <w:lang w:eastAsia="cs-CZ"/>
            </w:rPr>
          </w:pPr>
          <w:hyperlink w:anchor="_Toc67438078" w:history="1">
            <w:r w:rsidR="00766E66" w:rsidRPr="00E8449B">
              <w:rPr>
                <w:rStyle w:val="Hyperlink"/>
                <w:rFonts w:ascii="Times New Roman" w:hAnsi="Times New Roman" w:cs="Times New Roman"/>
                <w:noProof/>
              </w:rPr>
              <w:t>2.3</w:t>
            </w:r>
            <w:r w:rsidR="00766E66" w:rsidRPr="00E8449B">
              <w:rPr>
                <w:rFonts w:ascii="Times New Roman" w:eastAsiaTheme="minorEastAsia" w:hAnsi="Times New Roman" w:cs="Times New Roman"/>
                <w:noProof/>
                <w:sz w:val="22"/>
                <w:szCs w:val="22"/>
                <w:lang w:eastAsia="cs-CZ"/>
              </w:rPr>
              <w:tab/>
            </w:r>
            <w:r w:rsidR="00766E66" w:rsidRPr="00E8449B">
              <w:rPr>
                <w:rStyle w:val="Hyperlink"/>
                <w:rFonts w:ascii="Times New Roman" w:hAnsi="Times New Roman" w:cs="Times New Roman"/>
                <w:noProof/>
              </w:rPr>
              <w:t>Zásady TOPO</w:t>
            </w:r>
            <w:r w:rsidR="00766E66" w:rsidRPr="00E8449B">
              <w:rPr>
                <w:rFonts w:ascii="Times New Roman" w:hAnsi="Times New Roman" w:cs="Times New Roman"/>
                <w:noProof/>
                <w:webHidden/>
              </w:rPr>
              <w:tab/>
            </w:r>
            <w:r w:rsidR="00766E66" w:rsidRPr="00E8449B">
              <w:rPr>
                <w:rFonts w:ascii="Times New Roman" w:hAnsi="Times New Roman" w:cs="Times New Roman"/>
                <w:noProof/>
                <w:webHidden/>
              </w:rPr>
              <w:fldChar w:fldCharType="begin"/>
            </w:r>
            <w:r w:rsidR="00766E66" w:rsidRPr="00E8449B">
              <w:rPr>
                <w:rFonts w:ascii="Times New Roman" w:hAnsi="Times New Roman" w:cs="Times New Roman"/>
                <w:noProof/>
                <w:webHidden/>
              </w:rPr>
              <w:instrText xml:space="preserve"> PAGEREF _Toc67438078 \h </w:instrText>
            </w:r>
            <w:r w:rsidR="00766E66" w:rsidRPr="00E8449B">
              <w:rPr>
                <w:rFonts w:ascii="Times New Roman" w:hAnsi="Times New Roman" w:cs="Times New Roman"/>
                <w:noProof/>
                <w:webHidden/>
              </w:rPr>
            </w:r>
            <w:r w:rsidR="00766E66" w:rsidRPr="00E8449B">
              <w:rPr>
                <w:rFonts w:ascii="Times New Roman" w:hAnsi="Times New Roman" w:cs="Times New Roman"/>
                <w:noProof/>
                <w:webHidden/>
              </w:rPr>
              <w:fldChar w:fldCharType="separate"/>
            </w:r>
            <w:r w:rsidR="00630ECB">
              <w:rPr>
                <w:rFonts w:ascii="Times New Roman" w:hAnsi="Times New Roman" w:cs="Times New Roman"/>
                <w:noProof/>
                <w:webHidden/>
              </w:rPr>
              <w:t>12</w:t>
            </w:r>
            <w:r w:rsidR="00766E66" w:rsidRPr="00E8449B">
              <w:rPr>
                <w:rFonts w:ascii="Times New Roman" w:hAnsi="Times New Roman" w:cs="Times New Roman"/>
                <w:noProof/>
                <w:webHidden/>
              </w:rPr>
              <w:fldChar w:fldCharType="end"/>
            </w:r>
          </w:hyperlink>
        </w:p>
        <w:p w14:paraId="3A9D1C39" w14:textId="3D4C2999" w:rsidR="00766E66" w:rsidRPr="00E8449B" w:rsidRDefault="00833A96" w:rsidP="005B4D5F">
          <w:pPr>
            <w:pStyle w:val="TOC2"/>
            <w:spacing w:line="360" w:lineRule="auto"/>
            <w:rPr>
              <w:rFonts w:ascii="Times New Roman" w:eastAsiaTheme="minorEastAsia" w:hAnsi="Times New Roman" w:cs="Times New Roman"/>
              <w:noProof/>
              <w:sz w:val="22"/>
              <w:szCs w:val="22"/>
              <w:lang w:eastAsia="cs-CZ"/>
            </w:rPr>
          </w:pPr>
          <w:hyperlink w:anchor="_Toc67438079" w:history="1">
            <w:r w:rsidR="00766E66" w:rsidRPr="00E8449B">
              <w:rPr>
                <w:rStyle w:val="Hyperlink"/>
                <w:rFonts w:ascii="Times New Roman" w:hAnsi="Times New Roman" w:cs="Times New Roman"/>
                <w:noProof/>
              </w:rPr>
              <w:t>2.4</w:t>
            </w:r>
            <w:r w:rsidR="00766E66" w:rsidRPr="00E8449B">
              <w:rPr>
                <w:rFonts w:ascii="Times New Roman" w:eastAsiaTheme="minorEastAsia" w:hAnsi="Times New Roman" w:cs="Times New Roman"/>
                <w:noProof/>
                <w:sz w:val="22"/>
                <w:szCs w:val="22"/>
                <w:lang w:eastAsia="cs-CZ"/>
              </w:rPr>
              <w:tab/>
            </w:r>
            <w:r w:rsidR="00766E66" w:rsidRPr="00E8449B">
              <w:rPr>
                <w:rStyle w:val="Hyperlink"/>
                <w:rFonts w:ascii="Times New Roman" w:hAnsi="Times New Roman" w:cs="Times New Roman"/>
                <w:noProof/>
              </w:rPr>
              <w:t>Působnost TOPO</w:t>
            </w:r>
            <w:r w:rsidR="00766E66" w:rsidRPr="00E8449B">
              <w:rPr>
                <w:rFonts w:ascii="Times New Roman" w:hAnsi="Times New Roman" w:cs="Times New Roman"/>
                <w:noProof/>
                <w:webHidden/>
              </w:rPr>
              <w:tab/>
            </w:r>
            <w:r w:rsidR="00766E66" w:rsidRPr="00E8449B">
              <w:rPr>
                <w:rFonts w:ascii="Times New Roman" w:hAnsi="Times New Roman" w:cs="Times New Roman"/>
                <w:noProof/>
                <w:webHidden/>
              </w:rPr>
              <w:fldChar w:fldCharType="begin"/>
            </w:r>
            <w:r w:rsidR="00766E66" w:rsidRPr="00E8449B">
              <w:rPr>
                <w:rFonts w:ascii="Times New Roman" w:hAnsi="Times New Roman" w:cs="Times New Roman"/>
                <w:noProof/>
                <w:webHidden/>
              </w:rPr>
              <w:instrText xml:space="preserve"> PAGEREF _Toc67438079 \h </w:instrText>
            </w:r>
            <w:r w:rsidR="00766E66" w:rsidRPr="00E8449B">
              <w:rPr>
                <w:rFonts w:ascii="Times New Roman" w:hAnsi="Times New Roman" w:cs="Times New Roman"/>
                <w:noProof/>
                <w:webHidden/>
              </w:rPr>
            </w:r>
            <w:r w:rsidR="00766E66" w:rsidRPr="00E8449B">
              <w:rPr>
                <w:rFonts w:ascii="Times New Roman" w:hAnsi="Times New Roman" w:cs="Times New Roman"/>
                <w:noProof/>
                <w:webHidden/>
              </w:rPr>
              <w:fldChar w:fldCharType="separate"/>
            </w:r>
            <w:r w:rsidR="00630ECB">
              <w:rPr>
                <w:rFonts w:ascii="Times New Roman" w:hAnsi="Times New Roman" w:cs="Times New Roman"/>
                <w:noProof/>
                <w:webHidden/>
              </w:rPr>
              <w:t>13</w:t>
            </w:r>
            <w:r w:rsidR="00766E66" w:rsidRPr="00E8449B">
              <w:rPr>
                <w:rFonts w:ascii="Times New Roman" w:hAnsi="Times New Roman" w:cs="Times New Roman"/>
                <w:noProof/>
                <w:webHidden/>
              </w:rPr>
              <w:fldChar w:fldCharType="end"/>
            </w:r>
          </w:hyperlink>
        </w:p>
        <w:p w14:paraId="3850963E" w14:textId="3869E066" w:rsidR="00766E66" w:rsidRPr="00E8449B" w:rsidRDefault="00833A96" w:rsidP="005B4D5F">
          <w:pPr>
            <w:pStyle w:val="TOC3"/>
            <w:tabs>
              <w:tab w:val="left" w:pos="1320"/>
              <w:tab w:val="right" w:leader="dot" w:pos="9061"/>
            </w:tabs>
            <w:spacing w:line="360" w:lineRule="auto"/>
            <w:jc w:val="both"/>
            <w:rPr>
              <w:rFonts w:ascii="Times New Roman" w:eastAsiaTheme="minorEastAsia" w:hAnsi="Times New Roman" w:cs="Times New Roman"/>
              <w:noProof/>
              <w:sz w:val="22"/>
              <w:szCs w:val="22"/>
              <w:lang w:eastAsia="cs-CZ"/>
            </w:rPr>
          </w:pPr>
          <w:hyperlink w:anchor="_Toc67438080" w:history="1">
            <w:r w:rsidR="00766E66" w:rsidRPr="00E8449B">
              <w:rPr>
                <w:rStyle w:val="Hyperlink"/>
                <w:rFonts w:ascii="Times New Roman" w:hAnsi="Times New Roman" w:cs="Times New Roman"/>
                <w:noProof/>
              </w:rPr>
              <w:t>2.4.1</w:t>
            </w:r>
            <w:r w:rsidR="00766E66" w:rsidRPr="00E8449B">
              <w:rPr>
                <w:rFonts w:ascii="Times New Roman" w:eastAsiaTheme="minorEastAsia" w:hAnsi="Times New Roman" w:cs="Times New Roman"/>
                <w:noProof/>
                <w:sz w:val="22"/>
                <w:szCs w:val="22"/>
                <w:lang w:eastAsia="cs-CZ"/>
              </w:rPr>
              <w:tab/>
            </w:r>
            <w:r w:rsidR="00766E66" w:rsidRPr="00E8449B">
              <w:rPr>
                <w:rStyle w:val="Hyperlink"/>
                <w:rFonts w:ascii="Times New Roman" w:hAnsi="Times New Roman" w:cs="Times New Roman"/>
                <w:noProof/>
              </w:rPr>
              <w:t>Působnost časová</w:t>
            </w:r>
            <w:r w:rsidR="00766E66" w:rsidRPr="00E8449B">
              <w:rPr>
                <w:rFonts w:ascii="Times New Roman" w:hAnsi="Times New Roman" w:cs="Times New Roman"/>
                <w:noProof/>
                <w:webHidden/>
              </w:rPr>
              <w:tab/>
            </w:r>
            <w:r w:rsidR="00766E66" w:rsidRPr="00E8449B">
              <w:rPr>
                <w:rFonts w:ascii="Times New Roman" w:hAnsi="Times New Roman" w:cs="Times New Roman"/>
                <w:noProof/>
                <w:webHidden/>
              </w:rPr>
              <w:fldChar w:fldCharType="begin"/>
            </w:r>
            <w:r w:rsidR="00766E66" w:rsidRPr="00E8449B">
              <w:rPr>
                <w:rFonts w:ascii="Times New Roman" w:hAnsi="Times New Roman" w:cs="Times New Roman"/>
                <w:noProof/>
                <w:webHidden/>
              </w:rPr>
              <w:instrText xml:space="preserve"> PAGEREF _Toc67438080 \h </w:instrText>
            </w:r>
            <w:r w:rsidR="00766E66" w:rsidRPr="00E8449B">
              <w:rPr>
                <w:rFonts w:ascii="Times New Roman" w:hAnsi="Times New Roman" w:cs="Times New Roman"/>
                <w:noProof/>
                <w:webHidden/>
              </w:rPr>
            </w:r>
            <w:r w:rsidR="00766E66" w:rsidRPr="00E8449B">
              <w:rPr>
                <w:rFonts w:ascii="Times New Roman" w:hAnsi="Times New Roman" w:cs="Times New Roman"/>
                <w:noProof/>
                <w:webHidden/>
              </w:rPr>
              <w:fldChar w:fldCharType="separate"/>
            </w:r>
            <w:r w:rsidR="00630ECB">
              <w:rPr>
                <w:rFonts w:ascii="Times New Roman" w:hAnsi="Times New Roman" w:cs="Times New Roman"/>
                <w:noProof/>
                <w:webHidden/>
              </w:rPr>
              <w:t>13</w:t>
            </w:r>
            <w:r w:rsidR="00766E66" w:rsidRPr="00E8449B">
              <w:rPr>
                <w:rFonts w:ascii="Times New Roman" w:hAnsi="Times New Roman" w:cs="Times New Roman"/>
                <w:noProof/>
                <w:webHidden/>
              </w:rPr>
              <w:fldChar w:fldCharType="end"/>
            </w:r>
          </w:hyperlink>
        </w:p>
        <w:p w14:paraId="06A092B5" w14:textId="3650843C" w:rsidR="00766E66" w:rsidRPr="00E8449B" w:rsidRDefault="00833A96" w:rsidP="005B4D5F">
          <w:pPr>
            <w:pStyle w:val="TOC3"/>
            <w:tabs>
              <w:tab w:val="left" w:pos="1320"/>
              <w:tab w:val="right" w:leader="dot" w:pos="9061"/>
            </w:tabs>
            <w:spacing w:line="360" w:lineRule="auto"/>
            <w:jc w:val="both"/>
            <w:rPr>
              <w:rFonts w:ascii="Times New Roman" w:eastAsiaTheme="minorEastAsia" w:hAnsi="Times New Roman" w:cs="Times New Roman"/>
              <w:noProof/>
              <w:sz w:val="22"/>
              <w:szCs w:val="22"/>
              <w:lang w:eastAsia="cs-CZ"/>
            </w:rPr>
          </w:pPr>
          <w:hyperlink w:anchor="_Toc67438081" w:history="1">
            <w:r w:rsidR="00766E66" w:rsidRPr="00E8449B">
              <w:rPr>
                <w:rStyle w:val="Hyperlink"/>
                <w:rFonts w:ascii="Times New Roman" w:hAnsi="Times New Roman" w:cs="Times New Roman"/>
                <w:noProof/>
              </w:rPr>
              <w:t>2.4.2</w:t>
            </w:r>
            <w:r w:rsidR="00766E66" w:rsidRPr="00E8449B">
              <w:rPr>
                <w:rFonts w:ascii="Times New Roman" w:eastAsiaTheme="minorEastAsia" w:hAnsi="Times New Roman" w:cs="Times New Roman"/>
                <w:noProof/>
                <w:sz w:val="22"/>
                <w:szCs w:val="22"/>
                <w:lang w:eastAsia="cs-CZ"/>
              </w:rPr>
              <w:tab/>
            </w:r>
            <w:r w:rsidR="00766E66" w:rsidRPr="00E8449B">
              <w:rPr>
                <w:rStyle w:val="Hyperlink"/>
                <w:rFonts w:ascii="Times New Roman" w:hAnsi="Times New Roman" w:cs="Times New Roman"/>
                <w:noProof/>
              </w:rPr>
              <w:t>Působnost místní</w:t>
            </w:r>
            <w:r w:rsidR="00766E66" w:rsidRPr="00E8449B">
              <w:rPr>
                <w:rFonts w:ascii="Times New Roman" w:hAnsi="Times New Roman" w:cs="Times New Roman"/>
                <w:noProof/>
                <w:webHidden/>
              </w:rPr>
              <w:tab/>
            </w:r>
            <w:r w:rsidR="00766E66" w:rsidRPr="00E8449B">
              <w:rPr>
                <w:rFonts w:ascii="Times New Roman" w:hAnsi="Times New Roman" w:cs="Times New Roman"/>
                <w:noProof/>
                <w:webHidden/>
              </w:rPr>
              <w:fldChar w:fldCharType="begin"/>
            </w:r>
            <w:r w:rsidR="00766E66" w:rsidRPr="00E8449B">
              <w:rPr>
                <w:rFonts w:ascii="Times New Roman" w:hAnsi="Times New Roman" w:cs="Times New Roman"/>
                <w:noProof/>
                <w:webHidden/>
              </w:rPr>
              <w:instrText xml:space="preserve"> PAGEREF _Toc67438081 \h </w:instrText>
            </w:r>
            <w:r w:rsidR="00766E66" w:rsidRPr="00E8449B">
              <w:rPr>
                <w:rFonts w:ascii="Times New Roman" w:hAnsi="Times New Roman" w:cs="Times New Roman"/>
                <w:noProof/>
                <w:webHidden/>
              </w:rPr>
            </w:r>
            <w:r w:rsidR="00766E66" w:rsidRPr="00E8449B">
              <w:rPr>
                <w:rFonts w:ascii="Times New Roman" w:hAnsi="Times New Roman" w:cs="Times New Roman"/>
                <w:noProof/>
                <w:webHidden/>
              </w:rPr>
              <w:fldChar w:fldCharType="separate"/>
            </w:r>
            <w:r w:rsidR="00630ECB">
              <w:rPr>
                <w:rFonts w:ascii="Times New Roman" w:hAnsi="Times New Roman" w:cs="Times New Roman"/>
                <w:noProof/>
                <w:webHidden/>
              </w:rPr>
              <w:t>13</w:t>
            </w:r>
            <w:r w:rsidR="00766E66" w:rsidRPr="00E8449B">
              <w:rPr>
                <w:rFonts w:ascii="Times New Roman" w:hAnsi="Times New Roman" w:cs="Times New Roman"/>
                <w:noProof/>
                <w:webHidden/>
              </w:rPr>
              <w:fldChar w:fldCharType="end"/>
            </w:r>
          </w:hyperlink>
        </w:p>
        <w:p w14:paraId="5928D67C" w14:textId="434DD684" w:rsidR="00766E66" w:rsidRPr="00E8449B" w:rsidRDefault="00833A96" w:rsidP="005B4D5F">
          <w:pPr>
            <w:pStyle w:val="TOC3"/>
            <w:tabs>
              <w:tab w:val="left" w:pos="1320"/>
              <w:tab w:val="right" w:leader="dot" w:pos="9061"/>
            </w:tabs>
            <w:spacing w:line="360" w:lineRule="auto"/>
            <w:jc w:val="both"/>
            <w:rPr>
              <w:rFonts w:ascii="Times New Roman" w:eastAsiaTheme="minorEastAsia" w:hAnsi="Times New Roman" w:cs="Times New Roman"/>
              <w:noProof/>
              <w:sz w:val="22"/>
              <w:szCs w:val="22"/>
              <w:lang w:eastAsia="cs-CZ"/>
            </w:rPr>
          </w:pPr>
          <w:hyperlink w:anchor="_Toc67438082" w:history="1">
            <w:r w:rsidR="00766E66" w:rsidRPr="00E8449B">
              <w:rPr>
                <w:rStyle w:val="Hyperlink"/>
                <w:rFonts w:ascii="Times New Roman" w:hAnsi="Times New Roman" w:cs="Times New Roman"/>
                <w:noProof/>
              </w:rPr>
              <w:t>2.4.3</w:t>
            </w:r>
            <w:r w:rsidR="00766E66" w:rsidRPr="00E8449B">
              <w:rPr>
                <w:rFonts w:ascii="Times New Roman" w:eastAsiaTheme="minorEastAsia" w:hAnsi="Times New Roman" w:cs="Times New Roman"/>
                <w:noProof/>
                <w:sz w:val="22"/>
                <w:szCs w:val="22"/>
                <w:lang w:eastAsia="cs-CZ"/>
              </w:rPr>
              <w:tab/>
            </w:r>
            <w:r w:rsidR="00766E66" w:rsidRPr="00E8449B">
              <w:rPr>
                <w:rStyle w:val="Hyperlink"/>
                <w:rFonts w:ascii="Times New Roman" w:hAnsi="Times New Roman" w:cs="Times New Roman"/>
                <w:noProof/>
              </w:rPr>
              <w:t>Působnost osobní</w:t>
            </w:r>
            <w:r w:rsidR="00766E66" w:rsidRPr="00E8449B">
              <w:rPr>
                <w:rFonts w:ascii="Times New Roman" w:hAnsi="Times New Roman" w:cs="Times New Roman"/>
                <w:noProof/>
                <w:webHidden/>
              </w:rPr>
              <w:tab/>
            </w:r>
            <w:r w:rsidR="00766E66" w:rsidRPr="00E8449B">
              <w:rPr>
                <w:rFonts w:ascii="Times New Roman" w:hAnsi="Times New Roman" w:cs="Times New Roman"/>
                <w:noProof/>
                <w:webHidden/>
              </w:rPr>
              <w:fldChar w:fldCharType="begin"/>
            </w:r>
            <w:r w:rsidR="00766E66" w:rsidRPr="00E8449B">
              <w:rPr>
                <w:rFonts w:ascii="Times New Roman" w:hAnsi="Times New Roman" w:cs="Times New Roman"/>
                <w:noProof/>
                <w:webHidden/>
              </w:rPr>
              <w:instrText xml:space="preserve"> PAGEREF _Toc67438082 \h </w:instrText>
            </w:r>
            <w:r w:rsidR="00766E66" w:rsidRPr="00E8449B">
              <w:rPr>
                <w:rFonts w:ascii="Times New Roman" w:hAnsi="Times New Roman" w:cs="Times New Roman"/>
                <w:noProof/>
                <w:webHidden/>
              </w:rPr>
            </w:r>
            <w:r w:rsidR="00766E66" w:rsidRPr="00E8449B">
              <w:rPr>
                <w:rFonts w:ascii="Times New Roman" w:hAnsi="Times New Roman" w:cs="Times New Roman"/>
                <w:noProof/>
                <w:webHidden/>
              </w:rPr>
              <w:fldChar w:fldCharType="separate"/>
            </w:r>
            <w:r w:rsidR="00630ECB">
              <w:rPr>
                <w:rFonts w:ascii="Times New Roman" w:hAnsi="Times New Roman" w:cs="Times New Roman"/>
                <w:noProof/>
                <w:webHidden/>
              </w:rPr>
              <w:t>14</w:t>
            </w:r>
            <w:r w:rsidR="00766E66" w:rsidRPr="00E8449B">
              <w:rPr>
                <w:rFonts w:ascii="Times New Roman" w:hAnsi="Times New Roman" w:cs="Times New Roman"/>
                <w:noProof/>
                <w:webHidden/>
              </w:rPr>
              <w:fldChar w:fldCharType="end"/>
            </w:r>
          </w:hyperlink>
        </w:p>
        <w:p w14:paraId="0EB93DC0" w14:textId="46406957" w:rsidR="00766E66" w:rsidRPr="00E8449B" w:rsidRDefault="00833A96" w:rsidP="005B4D5F">
          <w:pPr>
            <w:pStyle w:val="TOC3"/>
            <w:tabs>
              <w:tab w:val="left" w:pos="1320"/>
              <w:tab w:val="right" w:leader="dot" w:pos="9061"/>
            </w:tabs>
            <w:spacing w:line="360" w:lineRule="auto"/>
            <w:jc w:val="both"/>
            <w:rPr>
              <w:rFonts w:ascii="Times New Roman" w:eastAsiaTheme="minorEastAsia" w:hAnsi="Times New Roman" w:cs="Times New Roman"/>
              <w:noProof/>
              <w:sz w:val="22"/>
              <w:szCs w:val="22"/>
              <w:lang w:eastAsia="cs-CZ"/>
            </w:rPr>
          </w:pPr>
          <w:hyperlink w:anchor="_Toc67438083" w:history="1">
            <w:r w:rsidR="00766E66" w:rsidRPr="00E8449B">
              <w:rPr>
                <w:rStyle w:val="Hyperlink"/>
                <w:rFonts w:ascii="Times New Roman" w:hAnsi="Times New Roman" w:cs="Times New Roman"/>
                <w:noProof/>
              </w:rPr>
              <w:t>2.4.4</w:t>
            </w:r>
            <w:r w:rsidR="00766E66" w:rsidRPr="00E8449B">
              <w:rPr>
                <w:rFonts w:ascii="Times New Roman" w:eastAsiaTheme="minorEastAsia" w:hAnsi="Times New Roman" w:cs="Times New Roman"/>
                <w:noProof/>
                <w:sz w:val="22"/>
                <w:szCs w:val="22"/>
                <w:lang w:eastAsia="cs-CZ"/>
              </w:rPr>
              <w:tab/>
            </w:r>
            <w:r w:rsidR="00766E66" w:rsidRPr="00E8449B">
              <w:rPr>
                <w:rStyle w:val="Hyperlink"/>
                <w:rFonts w:ascii="Times New Roman" w:hAnsi="Times New Roman" w:cs="Times New Roman"/>
                <w:noProof/>
              </w:rPr>
              <w:t>Působnost věcná</w:t>
            </w:r>
            <w:r w:rsidR="00766E66" w:rsidRPr="00E8449B">
              <w:rPr>
                <w:rFonts w:ascii="Times New Roman" w:hAnsi="Times New Roman" w:cs="Times New Roman"/>
                <w:noProof/>
                <w:webHidden/>
              </w:rPr>
              <w:tab/>
            </w:r>
            <w:r w:rsidR="00766E66" w:rsidRPr="00E8449B">
              <w:rPr>
                <w:rFonts w:ascii="Times New Roman" w:hAnsi="Times New Roman" w:cs="Times New Roman"/>
                <w:noProof/>
                <w:webHidden/>
              </w:rPr>
              <w:fldChar w:fldCharType="begin"/>
            </w:r>
            <w:r w:rsidR="00766E66" w:rsidRPr="00E8449B">
              <w:rPr>
                <w:rFonts w:ascii="Times New Roman" w:hAnsi="Times New Roman" w:cs="Times New Roman"/>
                <w:noProof/>
                <w:webHidden/>
              </w:rPr>
              <w:instrText xml:space="preserve"> PAGEREF _Toc67438083 \h </w:instrText>
            </w:r>
            <w:r w:rsidR="00766E66" w:rsidRPr="00E8449B">
              <w:rPr>
                <w:rFonts w:ascii="Times New Roman" w:hAnsi="Times New Roman" w:cs="Times New Roman"/>
                <w:noProof/>
                <w:webHidden/>
              </w:rPr>
            </w:r>
            <w:r w:rsidR="00766E66" w:rsidRPr="00E8449B">
              <w:rPr>
                <w:rFonts w:ascii="Times New Roman" w:hAnsi="Times New Roman" w:cs="Times New Roman"/>
                <w:noProof/>
                <w:webHidden/>
              </w:rPr>
              <w:fldChar w:fldCharType="separate"/>
            </w:r>
            <w:r w:rsidR="00630ECB">
              <w:rPr>
                <w:rFonts w:ascii="Times New Roman" w:hAnsi="Times New Roman" w:cs="Times New Roman"/>
                <w:noProof/>
                <w:webHidden/>
              </w:rPr>
              <w:t>15</w:t>
            </w:r>
            <w:r w:rsidR="00766E66" w:rsidRPr="00E8449B">
              <w:rPr>
                <w:rFonts w:ascii="Times New Roman" w:hAnsi="Times New Roman" w:cs="Times New Roman"/>
                <w:noProof/>
                <w:webHidden/>
              </w:rPr>
              <w:fldChar w:fldCharType="end"/>
            </w:r>
          </w:hyperlink>
        </w:p>
        <w:p w14:paraId="73829509" w14:textId="5A9C1493" w:rsidR="00766E66" w:rsidRPr="00E8449B" w:rsidRDefault="00833A96" w:rsidP="005B4D5F">
          <w:pPr>
            <w:pStyle w:val="TOC2"/>
            <w:spacing w:line="360" w:lineRule="auto"/>
            <w:rPr>
              <w:rFonts w:ascii="Times New Roman" w:eastAsiaTheme="minorEastAsia" w:hAnsi="Times New Roman" w:cs="Times New Roman"/>
              <w:noProof/>
              <w:sz w:val="22"/>
              <w:szCs w:val="22"/>
              <w:lang w:eastAsia="cs-CZ"/>
            </w:rPr>
          </w:pPr>
          <w:hyperlink w:anchor="_Toc67438084" w:history="1">
            <w:r w:rsidR="00766E66" w:rsidRPr="00E8449B">
              <w:rPr>
                <w:rStyle w:val="Hyperlink"/>
                <w:rFonts w:ascii="Times New Roman" w:hAnsi="Times New Roman" w:cs="Times New Roman"/>
                <w:noProof/>
              </w:rPr>
              <w:t>2.5</w:t>
            </w:r>
            <w:r w:rsidR="00766E66" w:rsidRPr="00E8449B">
              <w:rPr>
                <w:rFonts w:ascii="Times New Roman" w:eastAsiaTheme="minorEastAsia" w:hAnsi="Times New Roman" w:cs="Times New Roman"/>
                <w:noProof/>
                <w:sz w:val="22"/>
                <w:szCs w:val="22"/>
                <w:lang w:eastAsia="cs-CZ"/>
              </w:rPr>
              <w:tab/>
            </w:r>
            <w:r w:rsidR="00766E66" w:rsidRPr="00E8449B">
              <w:rPr>
                <w:rStyle w:val="Hyperlink"/>
                <w:rFonts w:ascii="Times New Roman" w:hAnsi="Times New Roman" w:cs="Times New Roman"/>
                <w:noProof/>
              </w:rPr>
              <w:t>Přičitatelnost trestného činu právnické osobě</w:t>
            </w:r>
            <w:r w:rsidR="00766E66" w:rsidRPr="00E8449B">
              <w:rPr>
                <w:rFonts w:ascii="Times New Roman" w:hAnsi="Times New Roman" w:cs="Times New Roman"/>
                <w:noProof/>
                <w:webHidden/>
              </w:rPr>
              <w:tab/>
            </w:r>
            <w:r w:rsidR="00766E66" w:rsidRPr="00E8449B">
              <w:rPr>
                <w:rFonts w:ascii="Times New Roman" w:hAnsi="Times New Roman" w:cs="Times New Roman"/>
                <w:noProof/>
                <w:webHidden/>
              </w:rPr>
              <w:fldChar w:fldCharType="begin"/>
            </w:r>
            <w:r w:rsidR="00766E66" w:rsidRPr="00E8449B">
              <w:rPr>
                <w:rFonts w:ascii="Times New Roman" w:hAnsi="Times New Roman" w:cs="Times New Roman"/>
                <w:noProof/>
                <w:webHidden/>
              </w:rPr>
              <w:instrText xml:space="preserve"> PAGEREF _Toc67438084 \h </w:instrText>
            </w:r>
            <w:r w:rsidR="00766E66" w:rsidRPr="00E8449B">
              <w:rPr>
                <w:rFonts w:ascii="Times New Roman" w:hAnsi="Times New Roman" w:cs="Times New Roman"/>
                <w:noProof/>
                <w:webHidden/>
              </w:rPr>
            </w:r>
            <w:r w:rsidR="00766E66" w:rsidRPr="00E8449B">
              <w:rPr>
                <w:rFonts w:ascii="Times New Roman" w:hAnsi="Times New Roman" w:cs="Times New Roman"/>
                <w:noProof/>
                <w:webHidden/>
              </w:rPr>
              <w:fldChar w:fldCharType="separate"/>
            </w:r>
            <w:r w:rsidR="00630ECB">
              <w:rPr>
                <w:rFonts w:ascii="Times New Roman" w:hAnsi="Times New Roman" w:cs="Times New Roman"/>
                <w:noProof/>
                <w:webHidden/>
              </w:rPr>
              <w:t>15</w:t>
            </w:r>
            <w:r w:rsidR="00766E66" w:rsidRPr="00E8449B">
              <w:rPr>
                <w:rFonts w:ascii="Times New Roman" w:hAnsi="Times New Roman" w:cs="Times New Roman"/>
                <w:noProof/>
                <w:webHidden/>
              </w:rPr>
              <w:fldChar w:fldCharType="end"/>
            </w:r>
          </w:hyperlink>
        </w:p>
        <w:p w14:paraId="739C7380" w14:textId="6F46AF64" w:rsidR="00766E66" w:rsidRPr="00E8449B" w:rsidRDefault="00833A96" w:rsidP="005B4D5F">
          <w:pPr>
            <w:pStyle w:val="TOC3"/>
            <w:tabs>
              <w:tab w:val="left" w:pos="1320"/>
              <w:tab w:val="right" w:leader="dot" w:pos="9061"/>
            </w:tabs>
            <w:spacing w:line="360" w:lineRule="auto"/>
            <w:jc w:val="both"/>
            <w:rPr>
              <w:rFonts w:ascii="Times New Roman" w:eastAsiaTheme="minorEastAsia" w:hAnsi="Times New Roman" w:cs="Times New Roman"/>
              <w:noProof/>
              <w:sz w:val="22"/>
              <w:szCs w:val="22"/>
              <w:lang w:eastAsia="cs-CZ"/>
            </w:rPr>
          </w:pPr>
          <w:hyperlink w:anchor="_Toc67438085" w:history="1">
            <w:r w:rsidR="00766E66" w:rsidRPr="00E8449B">
              <w:rPr>
                <w:rStyle w:val="Hyperlink"/>
                <w:rFonts w:ascii="Times New Roman" w:hAnsi="Times New Roman" w:cs="Times New Roman"/>
                <w:noProof/>
              </w:rPr>
              <w:t>2.5.1</w:t>
            </w:r>
            <w:r w:rsidR="00766E66" w:rsidRPr="00E8449B">
              <w:rPr>
                <w:rFonts w:ascii="Times New Roman" w:eastAsiaTheme="minorEastAsia" w:hAnsi="Times New Roman" w:cs="Times New Roman"/>
                <w:noProof/>
                <w:sz w:val="22"/>
                <w:szCs w:val="22"/>
                <w:lang w:eastAsia="cs-CZ"/>
              </w:rPr>
              <w:tab/>
            </w:r>
            <w:r w:rsidR="00766E66" w:rsidRPr="00E8449B">
              <w:rPr>
                <w:rStyle w:val="Hyperlink"/>
                <w:rFonts w:ascii="Times New Roman" w:hAnsi="Times New Roman" w:cs="Times New Roman"/>
                <w:noProof/>
              </w:rPr>
              <w:t>Protiprávní čin</w:t>
            </w:r>
            <w:r w:rsidR="00766E66" w:rsidRPr="00E8449B">
              <w:rPr>
                <w:rFonts w:ascii="Times New Roman" w:hAnsi="Times New Roman" w:cs="Times New Roman"/>
                <w:noProof/>
                <w:webHidden/>
              </w:rPr>
              <w:tab/>
            </w:r>
            <w:r w:rsidR="00766E66" w:rsidRPr="00E8449B">
              <w:rPr>
                <w:rFonts w:ascii="Times New Roman" w:hAnsi="Times New Roman" w:cs="Times New Roman"/>
                <w:noProof/>
                <w:webHidden/>
              </w:rPr>
              <w:fldChar w:fldCharType="begin"/>
            </w:r>
            <w:r w:rsidR="00766E66" w:rsidRPr="00E8449B">
              <w:rPr>
                <w:rFonts w:ascii="Times New Roman" w:hAnsi="Times New Roman" w:cs="Times New Roman"/>
                <w:noProof/>
                <w:webHidden/>
              </w:rPr>
              <w:instrText xml:space="preserve"> PAGEREF _Toc67438085 \h </w:instrText>
            </w:r>
            <w:r w:rsidR="00766E66" w:rsidRPr="00E8449B">
              <w:rPr>
                <w:rFonts w:ascii="Times New Roman" w:hAnsi="Times New Roman" w:cs="Times New Roman"/>
                <w:noProof/>
                <w:webHidden/>
              </w:rPr>
            </w:r>
            <w:r w:rsidR="00766E66" w:rsidRPr="00E8449B">
              <w:rPr>
                <w:rFonts w:ascii="Times New Roman" w:hAnsi="Times New Roman" w:cs="Times New Roman"/>
                <w:noProof/>
                <w:webHidden/>
              </w:rPr>
              <w:fldChar w:fldCharType="separate"/>
            </w:r>
            <w:r w:rsidR="00630ECB">
              <w:rPr>
                <w:rFonts w:ascii="Times New Roman" w:hAnsi="Times New Roman" w:cs="Times New Roman"/>
                <w:noProof/>
                <w:webHidden/>
              </w:rPr>
              <w:t>16</w:t>
            </w:r>
            <w:r w:rsidR="00766E66" w:rsidRPr="00E8449B">
              <w:rPr>
                <w:rFonts w:ascii="Times New Roman" w:hAnsi="Times New Roman" w:cs="Times New Roman"/>
                <w:noProof/>
                <w:webHidden/>
              </w:rPr>
              <w:fldChar w:fldCharType="end"/>
            </w:r>
          </w:hyperlink>
        </w:p>
        <w:p w14:paraId="5407F1CE" w14:textId="3955125D" w:rsidR="00766E66" w:rsidRPr="00E8449B" w:rsidRDefault="00833A96" w:rsidP="005B4D5F">
          <w:pPr>
            <w:pStyle w:val="TOC3"/>
            <w:tabs>
              <w:tab w:val="left" w:pos="1320"/>
              <w:tab w:val="right" w:leader="dot" w:pos="9061"/>
            </w:tabs>
            <w:spacing w:line="360" w:lineRule="auto"/>
            <w:jc w:val="both"/>
            <w:rPr>
              <w:rFonts w:ascii="Times New Roman" w:eastAsiaTheme="minorEastAsia" w:hAnsi="Times New Roman" w:cs="Times New Roman"/>
              <w:noProof/>
              <w:sz w:val="22"/>
              <w:szCs w:val="22"/>
              <w:lang w:eastAsia="cs-CZ"/>
            </w:rPr>
          </w:pPr>
          <w:hyperlink w:anchor="_Toc67438086" w:history="1">
            <w:r w:rsidR="00766E66" w:rsidRPr="00E8449B">
              <w:rPr>
                <w:rStyle w:val="Hyperlink"/>
                <w:rFonts w:ascii="Times New Roman" w:hAnsi="Times New Roman" w:cs="Times New Roman"/>
                <w:noProof/>
              </w:rPr>
              <w:t>2.5.2</w:t>
            </w:r>
            <w:r w:rsidR="00766E66" w:rsidRPr="00E8449B">
              <w:rPr>
                <w:rFonts w:ascii="Times New Roman" w:eastAsiaTheme="minorEastAsia" w:hAnsi="Times New Roman" w:cs="Times New Roman"/>
                <w:noProof/>
                <w:sz w:val="22"/>
                <w:szCs w:val="22"/>
                <w:lang w:eastAsia="cs-CZ"/>
              </w:rPr>
              <w:tab/>
            </w:r>
            <w:r w:rsidR="00766E66" w:rsidRPr="00E8449B">
              <w:rPr>
                <w:rStyle w:val="Hyperlink"/>
                <w:rFonts w:ascii="Times New Roman" w:hAnsi="Times New Roman" w:cs="Times New Roman"/>
                <w:noProof/>
              </w:rPr>
              <w:t>Jednání okruhu fyzických osob v ustanovení § 8 odst. 1 TOPO</w:t>
            </w:r>
            <w:r w:rsidR="00766E66" w:rsidRPr="00E8449B">
              <w:rPr>
                <w:rFonts w:ascii="Times New Roman" w:hAnsi="Times New Roman" w:cs="Times New Roman"/>
                <w:noProof/>
                <w:webHidden/>
              </w:rPr>
              <w:tab/>
            </w:r>
            <w:r w:rsidR="00766E66" w:rsidRPr="00E8449B">
              <w:rPr>
                <w:rFonts w:ascii="Times New Roman" w:hAnsi="Times New Roman" w:cs="Times New Roman"/>
                <w:noProof/>
                <w:webHidden/>
              </w:rPr>
              <w:fldChar w:fldCharType="begin"/>
            </w:r>
            <w:r w:rsidR="00766E66" w:rsidRPr="00E8449B">
              <w:rPr>
                <w:rFonts w:ascii="Times New Roman" w:hAnsi="Times New Roman" w:cs="Times New Roman"/>
                <w:noProof/>
                <w:webHidden/>
              </w:rPr>
              <w:instrText xml:space="preserve"> PAGEREF _Toc67438086 \h </w:instrText>
            </w:r>
            <w:r w:rsidR="00766E66" w:rsidRPr="00E8449B">
              <w:rPr>
                <w:rFonts w:ascii="Times New Roman" w:hAnsi="Times New Roman" w:cs="Times New Roman"/>
                <w:noProof/>
                <w:webHidden/>
              </w:rPr>
            </w:r>
            <w:r w:rsidR="00766E66" w:rsidRPr="00E8449B">
              <w:rPr>
                <w:rFonts w:ascii="Times New Roman" w:hAnsi="Times New Roman" w:cs="Times New Roman"/>
                <w:noProof/>
                <w:webHidden/>
              </w:rPr>
              <w:fldChar w:fldCharType="separate"/>
            </w:r>
            <w:r w:rsidR="00630ECB">
              <w:rPr>
                <w:rFonts w:ascii="Times New Roman" w:hAnsi="Times New Roman" w:cs="Times New Roman"/>
                <w:noProof/>
                <w:webHidden/>
              </w:rPr>
              <w:t>16</w:t>
            </w:r>
            <w:r w:rsidR="00766E66" w:rsidRPr="00E8449B">
              <w:rPr>
                <w:rFonts w:ascii="Times New Roman" w:hAnsi="Times New Roman" w:cs="Times New Roman"/>
                <w:noProof/>
                <w:webHidden/>
              </w:rPr>
              <w:fldChar w:fldCharType="end"/>
            </w:r>
          </w:hyperlink>
        </w:p>
        <w:p w14:paraId="4FD452DD" w14:textId="2EE785FF" w:rsidR="00766E66" w:rsidRPr="00E8449B" w:rsidRDefault="00833A96" w:rsidP="005B4D5F">
          <w:pPr>
            <w:pStyle w:val="TOC3"/>
            <w:tabs>
              <w:tab w:val="left" w:pos="1320"/>
              <w:tab w:val="right" w:leader="dot" w:pos="9061"/>
            </w:tabs>
            <w:spacing w:line="360" w:lineRule="auto"/>
            <w:jc w:val="both"/>
            <w:rPr>
              <w:rFonts w:ascii="Times New Roman" w:eastAsiaTheme="minorEastAsia" w:hAnsi="Times New Roman" w:cs="Times New Roman"/>
              <w:noProof/>
              <w:sz w:val="22"/>
              <w:szCs w:val="22"/>
              <w:lang w:eastAsia="cs-CZ"/>
            </w:rPr>
          </w:pPr>
          <w:hyperlink w:anchor="_Toc67438087" w:history="1">
            <w:r w:rsidR="00766E66" w:rsidRPr="00E8449B">
              <w:rPr>
                <w:rStyle w:val="Hyperlink"/>
                <w:rFonts w:ascii="Times New Roman" w:hAnsi="Times New Roman" w:cs="Times New Roman"/>
                <w:noProof/>
                <w:lang w:val="en-US"/>
              </w:rPr>
              <w:t>2.5.3</w:t>
            </w:r>
            <w:r w:rsidR="00766E66" w:rsidRPr="00E8449B">
              <w:rPr>
                <w:rFonts w:ascii="Times New Roman" w:eastAsiaTheme="minorEastAsia" w:hAnsi="Times New Roman" w:cs="Times New Roman"/>
                <w:noProof/>
                <w:sz w:val="22"/>
                <w:szCs w:val="22"/>
                <w:lang w:eastAsia="cs-CZ"/>
              </w:rPr>
              <w:tab/>
            </w:r>
            <w:r w:rsidR="00766E66" w:rsidRPr="00E8449B">
              <w:rPr>
                <w:rStyle w:val="Hyperlink"/>
                <w:rFonts w:ascii="Times New Roman" w:hAnsi="Times New Roman" w:cs="Times New Roman"/>
                <w:noProof/>
              </w:rPr>
              <w:t>Jednání v zájmu nebo v rámci činnosti právnické osoby</w:t>
            </w:r>
            <w:r w:rsidR="00766E66" w:rsidRPr="00E8449B">
              <w:rPr>
                <w:rFonts w:ascii="Times New Roman" w:hAnsi="Times New Roman" w:cs="Times New Roman"/>
                <w:noProof/>
                <w:webHidden/>
              </w:rPr>
              <w:tab/>
            </w:r>
            <w:r w:rsidR="00766E66" w:rsidRPr="00E8449B">
              <w:rPr>
                <w:rFonts w:ascii="Times New Roman" w:hAnsi="Times New Roman" w:cs="Times New Roman"/>
                <w:noProof/>
                <w:webHidden/>
              </w:rPr>
              <w:fldChar w:fldCharType="begin"/>
            </w:r>
            <w:r w:rsidR="00766E66" w:rsidRPr="00E8449B">
              <w:rPr>
                <w:rFonts w:ascii="Times New Roman" w:hAnsi="Times New Roman" w:cs="Times New Roman"/>
                <w:noProof/>
                <w:webHidden/>
              </w:rPr>
              <w:instrText xml:space="preserve"> PAGEREF _Toc67438087 \h </w:instrText>
            </w:r>
            <w:r w:rsidR="00766E66" w:rsidRPr="00E8449B">
              <w:rPr>
                <w:rFonts w:ascii="Times New Roman" w:hAnsi="Times New Roman" w:cs="Times New Roman"/>
                <w:noProof/>
                <w:webHidden/>
              </w:rPr>
            </w:r>
            <w:r w:rsidR="00766E66" w:rsidRPr="00E8449B">
              <w:rPr>
                <w:rFonts w:ascii="Times New Roman" w:hAnsi="Times New Roman" w:cs="Times New Roman"/>
                <w:noProof/>
                <w:webHidden/>
              </w:rPr>
              <w:fldChar w:fldCharType="separate"/>
            </w:r>
            <w:r w:rsidR="00630ECB">
              <w:rPr>
                <w:rFonts w:ascii="Times New Roman" w:hAnsi="Times New Roman" w:cs="Times New Roman"/>
                <w:noProof/>
                <w:webHidden/>
              </w:rPr>
              <w:t>19</w:t>
            </w:r>
            <w:r w:rsidR="00766E66" w:rsidRPr="00E8449B">
              <w:rPr>
                <w:rFonts w:ascii="Times New Roman" w:hAnsi="Times New Roman" w:cs="Times New Roman"/>
                <w:noProof/>
                <w:webHidden/>
              </w:rPr>
              <w:fldChar w:fldCharType="end"/>
            </w:r>
          </w:hyperlink>
        </w:p>
        <w:p w14:paraId="1F7BB8C3" w14:textId="094CE1CD" w:rsidR="00766E66" w:rsidRPr="00E8449B" w:rsidRDefault="00833A96" w:rsidP="005B4D5F">
          <w:pPr>
            <w:pStyle w:val="TOC3"/>
            <w:tabs>
              <w:tab w:val="left" w:pos="1320"/>
              <w:tab w:val="right" w:leader="dot" w:pos="9061"/>
            </w:tabs>
            <w:spacing w:line="360" w:lineRule="auto"/>
            <w:jc w:val="both"/>
            <w:rPr>
              <w:rFonts w:ascii="Times New Roman" w:eastAsiaTheme="minorEastAsia" w:hAnsi="Times New Roman" w:cs="Times New Roman"/>
              <w:noProof/>
              <w:sz w:val="22"/>
              <w:szCs w:val="22"/>
              <w:lang w:eastAsia="cs-CZ"/>
            </w:rPr>
          </w:pPr>
          <w:hyperlink w:anchor="_Toc67438088" w:history="1">
            <w:r w:rsidR="00766E66" w:rsidRPr="00E8449B">
              <w:rPr>
                <w:rStyle w:val="Hyperlink"/>
                <w:rFonts w:ascii="Times New Roman" w:hAnsi="Times New Roman" w:cs="Times New Roman"/>
                <w:noProof/>
              </w:rPr>
              <w:t>2.5.4</w:t>
            </w:r>
            <w:r w:rsidR="00766E66" w:rsidRPr="00E8449B">
              <w:rPr>
                <w:rFonts w:ascii="Times New Roman" w:eastAsiaTheme="minorEastAsia" w:hAnsi="Times New Roman" w:cs="Times New Roman"/>
                <w:noProof/>
                <w:sz w:val="22"/>
                <w:szCs w:val="22"/>
                <w:lang w:eastAsia="cs-CZ"/>
              </w:rPr>
              <w:tab/>
            </w:r>
            <w:r w:rsidR="00766E66" w:rsidRPr="00E8449B">
              <w:rPr>
                <w:rStyle w:val="Hyperlink"/>
                <w:rFonts w:ascii="Times New Roman" w:hAnsi="Times New Roman" w:cs="Times New Roman"/>
                <w:noProof/>
              </w:rPr>
              <w:t>Přičitatelnost trestného činu právnické osobě</w:t>
            </w:r>
            <w:r w:rsidR="00766E66" w:rsidRPr="00E8449B">
              <w:rPr>
                <w:rFonts w:ascii="Times New Roman" w:hAnsi="Times New Roman" w:cs="Times New Roman"/>
                <w:noProof/>
                <w:webHidden/>
              </w:rPr>
              <w:tab/>
            </w:r>
            <w:r w:rsidR="00766E66" w:rsidRPr="00E8449B">
              <w:rPr>
                <w:rFonts w:ascii="Times New Roman" w:hAnsi="Times New Roman" w:cs="Times New Roman"/>
                <w:noProof/>
                <w:webHidden/>
              </w:rPr>
              <w:fldChar w:fldCharType="begin"/>
            </w:r>
            <w:r w:rsidR="00766E66" w:rsidRPr="00E8449B">
              <w:rPr>
                <w:rFonts w:ascii="Times New Roman" w:hAnsi="Times New Roman" w:cs="Times New Roman"/>
                <w:noProof/>
                <w:webHidden/>
              </w:rPr>
              <w:instrText xml:space="preserve"> PAGEREF _Toc67438088 \h </w:instrText>
            </w:r>
            <w:r w:rsidR="00766E66" w:rsidRPr="00E8449B">
              <w:rPr>
                <w:rFonts w:ascii="Times New Roman" w:hAnsi="Times New Roman" w:cs="Times New Roman"/>
                <w:noProof/>
                <w:webHidden/>
              </w:rPr>
            </w:r>
            <w:r w:rsidR="00766E66" w:rsidRPr="00E8449B">
              <w:rPr>
                <w:rFonts w:ascii="Times New Roman" w:hAnsi="Times New Roman" w:cs="Times New Roman"/>
                <w:noProof/>
                <w:webHidden/>
              </w:rPr>
              <w:fldChar w:fldCharType="separate"/>
            </w:r>
            <w:r w:rsidR="00630ECB">
              <w:rPr>
                <w:rFonts w:ascii="Times New Roman" w:hAnsi="Times New Roman" w:cs="Times New Roman"/>
                <w:noProof/>
                <w:webHidden/>
              </w:rPr>
              <w:t>20</w:t>
            </w:r>
            <w:r w:rsidR="00766E66" w:rsidRPr="00E8449B">
              <w:rPr>
                <w:rFonts w:ascii="Times New Roman" w:hAnsi="Times New Roman" w:cs="Times New Roman"/>
                <w:noProof/>
                <w:webHidden/>
              </w:rPr>
              <w:fldChar w:fldCharType="end"/>
            </w:r>
          </w:hyperlink>
        </w:p>
        <w:p w14:paraId="686BC776" w14:textId="5D74D6DC" w:rsidR="00766E66" w:rsidRPr="00E8449B" w:rsidRDefault="00833A96" w:rsidP="005B4D5F">
          <w:pPr>
            <w:pStyle w:val="TOC3"/>
            <w:tabs>
              <w:tab w:val="left" w:pos="1320"/>
              <w:tab w:val="right" w:leader="dot" w:pos="9061"/>
            </w:tabs>
            <w:spacing w:line="360" w:lineRule="auto"/>
            <w:jc w:val="both"/>
            <w:rPr>
              <w:rFonts w:ascii="Times New Roman" w:eastAsiaTheme="minorEastAsia" w:hAnsi="Times New Roman" w:cs="Times New Roman"/>
              <w:noProof/>
              <w:sz w:val="22"/>
              <w:szCs w:val="22"/>
              <w:lang w:eastAsia="cs-CZ"/>
            </w:rPr>
          </w:pPr>
          <w:hyperlink w:anchor="_Toc67438089" w:history="1">
            <w:r w:rsidR="00766E66" w:rsidRPr="00E8449B">
              <w:rPr>
                <w:rStyle w:val="Hyperlink"/>
                <w:rFonts w:ascii="Times New Roman" w:hAnsi="Times New Roman" w:cs="Times New Roman"/>
                <w:noProof/>
              </w:rPr>
              <w:t>2.5.5</w:t>
            </w:r>
            <w:r w:rsidR="00766E66" w:rsidRPr="00E8449B">
              <w:rPr>
                <w:rFonts w:ascii="Times New Roman" w:eastAsiaTheme="minorEastAsia" w:hAnsi="Times New Roman" w:cs="Times New Roman"/>
                <w:noProof/>
                <w:sz w:val="22"/>
                <w:szCs w:val="22"/>
                <w:lang w:eastAsia="cs-CZ"/>
              </w:rPr>
              <w:tab/>
            </w:r>
            <w:r w:rsidR="00766E66" w:rsidRPr="00E8449B">
              <w:rPr>
                <w:rStyle w:val="Hyperlink"/>
                <w:rFonts w:ascii="Times New Roman" w:hAnsi="Times New Roman" w:cs="Times New Roman"/>
                <w:noProof/>
              </w:rPr>
              <w:t>Negativní podmínka trestnosti</w:t>
            </w:r>
            <w:r w:rsidR="00766E66" w:rsidRPr="00E8449B">
              <w:rPr>
                <w:rFonts w:ascii="Times New Roman" w:hAnsi="Times New Roman" w:cs="Times New Roman"/>
                <w:noProof/>
                <w:webHidden/>
              </w:rPr>
              <w:tab/>
            </w:r>
            <w:r w:rsidR="00766E66" w:rsidRPr="00E8449B">
              <w:rPr>
                <w:rFonts w:ascii="Times New Roman" w:hAnsi="Times New Roman" w:cs="Times New Roman"/>
                <w:noProof/>
                <w:webHidden/>
              </w:rPr>
              <w:fldChar w:fldCharType="begin"/>
            </w:r>
            <w:r w:rsidR="00766E66" w:rsidRPr="00E8449B">
              <w:rPr>
                <w:rFonts w:ascii="Times New Roman" w:hAnsi="Times New Roman" w:cs="Times New Roman"/>
                <w:noProof/>
                <w:webHidden/>
              </w:rPr>
              <w:instrText xml:space="preserve"> PAGEREF _Toc67438089 \h </w:instrText>
            </w:r>
            <w:r w:rsidR="00766E66" w:rsidRPr="00E8449B">
              <w:rPr>
                <w:rFonts w:ascii="Times New Roman" w:hAnsi="Times New Roman" w:cs="Times New Roman"/>
                <w:noProof/>
                <w:webHidden/>
              </w:rPr>
            </w:r>
            <w:r w:rsidR="00766E66" w:rsidRPr="00E8449B">
              <w:rPr>
                <w:rFonts w:ascii="Times New Roman" w:hAnsi="Times New Roman" w:cs="Times New Roman"/>
                <w:noProof/>
                <w:webHidden/>
              </w:rPr>
              <w:fldChar w:fldCharType="separate"/>
            </w:r>
            <w:r w:rsidR="00630ECB">
              <w:rPr>
                <w:rFonts w:ascii="Times New Roman" w:hAnsi="Times New Roman" w:cs="Times New Roman"/>
                <w:noProof/>
                <w:webHidden/>
              </w:rPr>
              <w:t>21</w:t>
            </w:r>
            <w:r w:rsidR="00766E66" w:rsidRPr="00E8449B">
              <w:rPr>
                <w:rFonts w:ascii="Times New Roman" w:hAnsi="Times New Roman" w:cs="Times New Roman"/>
                <w:noProof/>
                <w:webHidden/>
              </w:rPr>
              <w:fldChar w:fldCharType="end"/>
            </w:r>
          </w:hyperlink>
        </w:p>
        <w:p w14:paraId="09CFE3AB" w14:textId="16C2642B" w:rsidR="00766E66" w:rsidRPr="00E8449B" w:rsidRDefault="00833A96" w:rsidP="005B4D5F">
          <w:pPr>
            <w:pStyle w:val="TOC1"/>
            <w:rPr>
              <w:rFonts w:eastAsiaTheme="minorEastAsia"/>
              <w:b w:val="0"/>
              <w:sz w:val="22"/>
              <w:szCs w:val="22"/>
              <w:lang w:val="cs-CZ" w:eastAsia="cs-CZ"/>
            </w:rPr>
          </w:pPr>
          <w:hyperlink w:anchor="_Toc67438090" w:history="1">
            <w:r w:rsidR="00766E66" w:rsidRPr="00766E66">
              <w:rPr>
                <w:rStyle w:val="Hyperlink"/>
              </w:rPr>
              <w:t>3</w:t>
            </w:r>
            <w:r w:rsidR="00766E66" w:rsidRPr="00E8449B">
              <w:rPr>
                <w:rFonts w:eastAsiaTheme="minorEastAsia"/>
                <w:b w:val="0"/>
                <w:sz w:val="22"/>
                <w:szCs w:val="22"/>
                <w:lang w:val="cs-CZ" w:eastAsia="cs-CZ"/>
              </w:rPr>
              <w:tab/>
            </w:r>
            <w:r w:rsidR="00766E66" w:rsidRPr="00766E66">
              <w:rPr>
                <w:rStyle w:val="Hyperlink"/>
              </w:rPr>
              <w:t>Novela TOPO</w:t>
            </w:r>
            <w:r w:rsidR="00766E66" w:rsidRPr="00766E66">
              <w:rPr>
                <w:webHidden/>
              </w:rPr>
              <w:tab/>
            </w:r>
            <w:r w:rsidR="00766E66" w:rsidRPr="00E8449B">
              <w:rPr>
                <w:webHidden/>
              </w:rPr>
              <w:fldChar w:fldCharType="begin"/>
            </w:r>
            <w:r w:rsidR="00766E66" w:rsidRPr="00766E66">
              <w:rPr>
                <w:webHidden/>
              </w:rPr>
              <w:instrText xml:space="preserve"> PAGEREF _Toc67438090 \h </w:instrText>
            </w:r>
            <w:r w:rsidR="00766E66" w:rsidRPr="00E8449B">
              <w:rPr>
                <w:webHidden/>
              </w:rPr>
            </w:r>
            <w:r w:rsidR="00766E66" w:rsidRPr="00E8449B">
              <w:rPr>
                <w:webHidden/>
              </w:rPr>
              <w:fldChar w:fldCharType="separate"/>
            </w:r>
            <w:r w:rsidR="00630ECB">
              <w:rPr>
                <w:webHidden/>
              </w:rPr>
              <w:t>23</w:t>
            </w:r>
            <w:r w:rsidR="00766E66" w:rsidRPr="00E8449B">
              <w:rPr>
                <w:webHidden/>
              </w:rPr>
              <w:fldChar w:fldCharType="end"/>
            </w:r>
          </w:hyperlink>
        </w:p>
        <w:p w14:paraId="075DDCE2" w14:textId="4695CA27" w:rsidR="00766E66" w:rsidRPr="00E8449B" w:rsidRDefault="00833A96" w:rsidP="005B4D5F">
          <w:pPr>
            <w:pStyle w:val="TOC2"/>
            <w:spacing w:line="360" w:lineRule="auto"/>
            <w:rPr>
              <w:rFonts w:ascii="Times New Roman" w:eastAsiaTheme="minorEastAsia" w:hAnsi="Times New Roman" w:cs="Times New Roman"/>
              <w:noProof/>
              <w:sz w:val="22"/>
              <w:szCs w:val="22"/>
              <w:lang w:eastAsia="cs-CZ"/>
            </w:rPr>
          </w:pPr>
          <w:hyperlink w:anchor="_Toc67438091" w:history="1">
            <w:r w:rsidR="00766E66" w:rsidRPr="00E8449B">
              <w:rPr>
                <w:rStyle w:val="Hyperlink"/>
                <w:rFonts w:ascii="Times New Roman" w:hAnsi="Times New Roman" w:cs="Times New Roman"/>
                <w:noProof/>
              </w:rPr>
              <w:t>3.1</w:t>
            </w:r>
            <w:r w:rsidR="00766E66" w:rsidRPr="00E8449B">
              <w:rPr>
                <w:rFonts w:ascii="Times New Roman" w:eastAsiaTheme="minorEastAsia" w:hAnsi="Times New Roman" w:cs="Times New Roman"/>
                <w:noProof/>
                <w:sz w:val="22"/>
                <w:szCs w:val="22"/>
                <w:lang w:eastAsia="cs-CZ"/>
              </w:rPr>
              <w:tab/>
            </w:r>
            <w:r w:rsidR="00766E66" w:rsidRPr="00E8449B">
              <w:rPr>
                <w:rStyle w:val="Hyperlink"/>
                <w:rFonts w:ascii="Times New Roman" w:hAnsi="Times New Roman" w:cs="Times New Roman"/>
                <w:noProof/>
              </w:rPr>
              <w:t>Metodika Nejvyššího státního zastupitelství</w:t>
            </w:r>
            <w:r w:rsidR="00766E66" w:rsidRPr="00E8449B">
              <w:rPr>
                <w:rFonts w:ascii="Times New Roman" w:hAnsi="Times New Roman" w:cs="Times New Roman"/>
                <w:noProof/>
                <w:webHidden/>
              </w:rPr>
              <w:tab/>
            </w:r>
            <w:r w:rsidR="00766E66" w:rsidRPr="00E8449B">
              <w:rPr>
                <w:rFonts w:ascii="Times New Roman" w:hAnsi="Times New Roman" w:cs="Times New Roman"/>
                <w:noProof/>
                <w:webHidden/>
              </w:rPr>
              <w:fldChar w:fldCharType="begin"/>
            </w:r>
            <w:r w:rsidR="00766E66" w:rsidRPr="00E8449B">
              <w:rPr>
                <w:rFonts w:ascii="Times New Roman" w:hAnsi="Times New Roman" w:cs="Times New Roman"/>
                <w:noProof/>
                <w:webHidden/>
              </w:rPr>
              <w:instrText xml:space="preserve"> PAGEREF _Toc67438091 \h </w:instrText>
            </w:r>
            <w:r w:rsidR="00766E66" w:rsidRPr="00E8449B">
              <w:rPr>
                <w:rFonts w:ascii="Times New Roman" w:hAnsi="Times New Roman" w:cs="Times New Roman"/>
                <w:noProof/>
                <w:webHidden/>
              </w:rPr>
            </w:r>
            <w:r w:rsidR="00766E66" w:rsidRPr="00E8449B">
              <w:rPr>
                <w:rFonts w:ascii="Times New Roman" w:hAnsi="Times New Roman" w:cs="Times New Roman"/>
                <w:noProof/>
                <w:webHidden/>
              </w:rPr>
              <w:fldChar w:fldCharType="separate"/>
            </w:r>
            <w:r w:rsidR="00630ECB">
              <w:rPr>
                <w:rFonts w:ascii="Times New Roman" w:hAnsi="Times New Roman" w:cs="Times New Roman"/>
                <w:noProof/>
                <w:webHidden/>
              </w:rPr>
              <w:t>24</w:t>
            </w:r>
            <w:r w:rsidR="00766E66" w:rsidRPr="00E8449B">
              <w:rPr>
                <w:rFonts w:ascii="Times New Roman" w:hAnsi="Times New Roman" w:cs="Times New Roman"/>
                <w:noProof/>
                <w:webHidden/>
              </w:rPr>
              <w:fldChar w:fldCharType="end"/>
            </w:r>
          </w:hyperlink>
        </w:p>
        <w:p w14:paraId="36EF81B3" w14:textId="6CF07A31" w:rsidR="00766E66" w:rsidRPr="00E8449B" w:rsidRDefault="00833A96" w:rsidP="005B4D5F">
          <w:pPr>
            <w:pStyle w:val="TOC2"/>
            <w:spacing w:line="360" w:lineRule="auto"/>
            <w:rPr>
              <w:rFonts w:ascii="Times New Roman" w:eastAsiaTheme="minorEastAsia" w:hAnsi="Times New Roman" w:cs="Times New Roman"/>
              <w:noProof/>
              <w:sz w:val="22"/>
              <w:szCs w:val="22"/>
              <w:lang w:eastAsia="cs-CZ"/>
            </w:rPr>
          </w:pPr>
          <w:hyperlink w:anchor="_Toc67438094" w:history="1">
            <w:r w:rsidR="00766E66" w:rsidRPr="00E8449B">
              <w:rPr>
                <w:rStyle w:val="Hyperlink"/>
                <w:rFonts w:ascii="Times New Roman" w:hAnsi="Times New Roman" w:cs="Times New Roman"/>
                <w:noProof/>
              </w:rPr>
              <w:t>3.2</w:t>
            </w:r>
            <w:r w:rsidR="00766E66" w:rsidRPr="00E8449B">
              <w:rPr>
                <w:rFonts w:ascii="Times New Roman" w:eastAsiaTheme="minorEastAsia" w:hAnsi="Times New Roman" w:cs="Times New Roman"/>
                <w:noProof/>
                <w:sz w:val="22"/>
                <w:szCs w:val="22"/>
                <w:lang w:eastAsia="cs-CZ"/>
              </w:rPr>
              <w:tab/>
            </w:r>
            <w:r w:rsidR="00766E66" w:rsidRPr="00E8449B">
              <w:rPr>
                <w:rStyle w:val="Hyperlink"/>
                <w:rFonts w:ascii="Times New Roman" w:hAnsi="Times New Roman" w:cs="Times New Roman"/>
                <w:noProof/>
              </w:rPr>
              <w:t>Analýza § 8 odst. 5 TOPO</w:t>
            </w:r>
            <w:r w:rsidR="00766E66" w:rsidRPr="00E8449B">
              <w:rPr>
                <w:rFonts w:ascii="Times New Roman" w:hAnsi="Times New Roman" w:cs="Times New Roman"/>
                <w:noProof/>
                <w:webHidden/>
              </w:rPr>
              <w:tab/>
            </w:r>
            <w:r w:rsidR="00766E66" w:rsidRPr="00E8449B">
              <w:rPr>
                <w:rFonts w:ascii="Times New Roman" w:hAnsi="Times New Roman" w:cs="Times New Roman"/>
                <w:noProof/>
                <w:webHidden/>
              </w:rPr>
              <w:fldChar w:fldCharType="begin"/>
            </w:r>
            <w:r w:rsidR="00766E66" w:rsidRPr="00E8449B">
              <w:rPr>
                <w:rFonts w:ascii="Times New Roman" w:hAnsi="Times New Roman" w:cs="Times New Roman"/>
                <w:noProof/>
                <w:webHidden/>
              </w:rPr>
              <w:instrText xml:space="preserve"> PAGEREF _Toc67438094 \h </w:instrText>
            </w:r>
            <w:r w:rsidR="00766E66" w:rsidRPr="00E8449B">
              <w:rPr>
                <w:rFonts w:ascii="Times New Roman" w:hAnsi="Times New Roman" w:cs="Times New Roman"/>
                <w:noProof/>
                <w:webHidden/>
              </w:rPr>
            </w:r>
            <w:r w:rsidR="00766E66" w:rsidRPr="00E8449B">
              <w:rPr>
                <w:rFonts w:ascii="Times New Roman" w:hAnsi="Times New Roman" w:cs="Times New Roman"/>
                <w:noProof/>
                <w:webHidden/>
              </w:rPr>
              <w:fldChar w:fldCharType="separate"/>
            </w:r>
            <w:r w:rsidR="00630ECB">
              <w:rPr>
                <w:rFonts w:ascii="Times New Roman" w:hAnsi="Times New Roman" w:cs="Times New Roman"/>
                <w:noProof/>
                <w:webHidden/>
              </w:rPr>
              <w:t>25</w:t>
            </w:r>
            <w:r w:rsidR="00766E66" w:rsidRPr="00E8449B">
              <w:rPr>
                <w:rFonts w:ascii="Times New Roman" w:hAnsi="Times New Roman" w:cs="Times New Roman"/>
                <w:noProof/>
                <w:webHidden/>
              </w:rPr>
              <w:fldChar w:fldCharType="end"/>
            </w:r>
          </w:hyperlink>
        </w:p>
        <w:p w14:paraId="1D4F8154" w14:textId="0DFE4A26" w:rsidR="00766E66" w:rsidRPr="00E8449B" w:rsidRDefault="00833A96" w:rsidP="005B4D5F">
          <w:pPr>
            <w:pStyle w:val="TOC1"/>
            <w:rPr>
              <w:rFonts w:eastAsiaTheme="minorEastAsia"/>
              <w:b w:val="0"/>
              <w:sz w:val="22"/>
              <w:szCs w:val="22"/>
              <w:lang w:val="cs-CZ" w:eastAsia="cs-CZ"/>
            </w:rPr>
          </w:pPr>
          <w:hyperlink w:anchor="_Toc67438095" w:history="1">
            <w:r w:rsidR="00766E66" w:rsidRPr="00766E66">
              <w:rPr>
                <w:rStyle w:val="Hyperlink"/>
              </w:rPr>
              <w:t>4</w:t>
            </w:r>
            <w:r w:rsidR="00766E66" w:rsidRPr="00E8449B">
              <w:rPr>
                <w:rFonts w:eastAsiaTheme="minorEastAsia"/>
                <w:b w:val="0"/>
                <w:sz w:val="22"/>
                <w:szCs w:val="22"/>
                <w:lang w:val="cs-CZ" w:eastAsia="cs-CZ"/>
              </w:rPr>
              <w:tab/>
            </w:r>
            <w:r w:rsidR="00766E66" w:rsidRPr="00766E66">
              <w:rPr>
                <w:rStyle w:val="Hyperlink"/>
              </w:rPr>
              <w:t>Compliance a Compliance programy</w:t>
            </w:r>
            <w:r w:rsidR="00766E66" w:rsidRPr="00766E66">
              <w:rPr>
                <w:webHidden/>
              </w:rPr>
              <w:tab/>
            </w:r>
            <w:r w:rsidR="00766E66" w:rsidRPr="00E8449B">
              <w:rPr>
                <w:webHidden/>
              </w:rPr>
              <w:fldChar w:fldCharType="begin"/>
            </w:r>
            <w:r w:rsidR="00766E66" w:rsidRPr="00766E66">
              <w:rPr>
                <w:webHidden/>
              </w:rPr>
              <w:instrText xml:space="preserve"> PAGEREF _Toc67438095 \h </w:instrText>
            </w:r>
            <w:r w:rsidR="00766E66" w:rsidRPr="00E8449B">
              <w:rPr>
                <w:webHidden/>
              </w:rPr>
            </w:r>
            <w:r w:rsidR="00766E66" w:rsidRPr="00E8449B">
              <w:rPr>
                <w:webHidden/>
              </w:rPr>
              <w:fldChar w:fldCharType="separate"/>
            </w:r>
            <w:r w:rsidR="00630ECB">
              <w:rPr>
                <w:webHidden/>
              </w:rPr>
              <w:t>30</w:t>
            </w:r>
            <w:r w:rsidR="00766E66" w:rsidRPr="00E8449B">
              <w:rPr>
                <w:webHidden/>
              </w:rPr>
              <w:fldChar w:fldCharType="end"/>
            </w:r>
          </w:hyperlink>
        </w:p>
        <w:p w14:paraId="0E212A11" w14:textId="1DDFE65F" w:rsidR="00766E66" w:rsidRPr="00E8449B" w:rsidRDefault="00833A96" w:rsidP="005B4D5F">
          <w:pPr>
            <w:pStyle w:val="TOC2"/>
            <w:spacing w:line="360" w:lineRule="auto"/>
            <w:rPr>
              <w:rFonts w:ascii="Times New Roman" w:eastAsiaTheme="minorEastAsia" w:hAnsi="Times New Roman" w:cs="Times New Roman"/>
              <w:noProof/>
              <w:sz w:val="22"/>
              <w:szCs w:val="22"/>
              <w:lang w:eastAsia="cs-CZ"/>
            </w:rPr>
          </w:pPr>
          <w:hyperlink w:anchor="_Toc67438096" w:history="1">
            <w:r w:rsidR="00766E66" w:rsidRPr="00E8449B">
              <w:rPr>
                <w:rStyle w:val="Hyperlink"/>
                <w:rFonts w:ascii="Times New Roman" w:hAnsi="Times New Roman" w:cs="Times New Roman"/>
                <w:noProof/>
              </w:rPr>
              <w:t>4.1</w:t>
            </w:r>
            <w:r w:rsidR="00766E66" w:rsidRPr="00E8449B">
              <w:rPr>
                <w:rFonts w:ascii="Times New Roman" w:eastAsiaTheme="minorEastAsia" w:hAnsi="Times New Roman" w:cs="Times New Roman"/>
                <w:noProof/>
                <w:sz w:val="22"/>
                <w:szCs w:val="22"/>
                <w:lang w:eastAsia="cs-CZ"/>
              </w:rPr>
              <w:tab/>
            </w:r>
            <w:r w:rsidR="00766E66" w:rsidRPr="00E8449B">
              <w:rPr>
                <w:rStyle w:val="Hyperlink"/>
                <w:rFonts w:ascii="Times New Roman" w:hAnsi="Times New Roman" w:cs="Times New Roman"/>
                <w:noProof/>
              </w:rPr>
              <w:t>Teoretické vymezení Compliance programu</w:t>
            </w:r>
            <w:r w:rsidR="00766E66" w:rsidRPr="00E8449B">
              <w:rPr>
                <w:rFonts w:ascii="Times New Roman" w:hAnsi="Times New Roman" w:cs="Times New Roman"/>
                <w:noProof/>
                <w:webHidden/>
              </w:rPr>
              <w:tab/>
            </w:r>
            <w:r w:rsidR="00766E66" w:rsidRPr="00E8449B">
              <w:rPr>
                <w:rFonts w:ascii="Times New Roman" w:hAnsi="Times New Roman" w:cs="Times New Roman"/>
                <w:noProof/>
                <w:webHidden/>
              </w:rPr>
              <w:fldChar w:fldCharType="begin"/>
            </w:r>
            <w:r w:rsidR="00766E66" w:rsidRPr="00E8449B">
              <w:rPr>
                <w:rFonts w:ascii="Times New Roman" w:hAnsi="Times New Roman" w:cs="Times New Roman"/>
                <w:noProof/>
                <w:webHidden/>
              </w:rPr>
              <w:instrText xml:space="preserve"> PAGEREF _Toc67438096 \h </w:instrText>
            </w:r>
            <w:r w:rsidR="00766E66" w:rsidRPr="00E8449B">
              <w:rPr>
                <w:rFonts w:ascii="Times New Roman" w:hAnsi="Times New Roman" w:cs="Times New Roman"/>
                <w:noProof/>
                <w:webHidden/>
              </w:rPr>
            </w:r>
            <w:r w:rsidR="00766E66" w:rsidRPr="00E8449B">
              <w:rPr>
                <w:rFonts w:ascii="Times New Roman" w:hAnsi="Times New Roman" w:cs="Times New Roman"/>
                <w:noProof/>
                <w:webHidden/>
              </w:rPr>
              <w:fldChar w:fldCharType="separate"/>
            </w:r>
            <w:r w:rsidR="00630ECB">
              <w:rPr>
                <w:rFonts w:ascii="Times New Roman" w:hAnsi="Times New Roman" w:cs="Times New Roman"/>
                <w:noProof/>
                <w:webHidden/>
              </w:rPr>
              <w:t>30</w:t>
            </w:r>
            <w:r w:rsidR="00766E66" w:rsidRPr="00E8449B">
              <w:rPr>
                <w:rFonts w:ascii="Times New Roman" w:hAnsi="Times New Roman" w:cs="Times New Roman"/>
                <w:noProof/>
                <w:webHidden/>
              </w:rPr>
              <w:fldChar w:fldCharType="end"/>
            </w:r>
          </w:hyperlink>
        </w:p>
        <w:p w14:paraId="29578AA5" w14:textId="4F3762C5" w:rsidR="00766E66" w:rsidRPr="00E8449B" w:rsidRDefault="00833A96" w:rsidP="005B4D5F">
          <w:pPr>
            <w:pStyle w:val="TOC2"/>
            <w:spacing w:line="360" w:lineRule="auto"/>
            <w:rPr>
              <w:rFonts w:ascii="Times New Roman" w:eastAsiaTheme="minorEastAsia" w:hAnsi="Times New Roman" w:cs="Times New Roman"/>
              <w:noProof/>
              <w:sz w:val="22"/>
              <w:szCs w:val="22"/>
              <w:lang w:eastAsia="cs-CZ"/>
            </w:rPr>
          </w:pPr>
          <w:hyperlink w:anchor="_Toc67438097" w:history="1">
            <w:r w:rsidR="00766E66" w:rsidRPr="00E8449B">
              <w:rPr>
                <w:rStyle w:val="Hyperlink"/>
                <w:rFonts w:ascii="Times New Roman" w:hAnsi="Times New Roman" w:cs="Times New Roman"/>
                <w:noProof/>
              </w:rPr>
              <w:t>4.2</w:t>
            </w:r>
            <w:r w:rsidR="00766E66" w:rsidRPr="00E8449B">
              <w:rPr>
                <w:rFonts w:ascii="Times New Roman" w:eastAsiaTheme="minorEastAsia" w:hAnsi="Times New Roman" w:cs="Times New Roman"/>
                <w:noProof/>
                <w:sz w:val="22"/>
                <w:szCs w:val="22"/>
                <w:lang w:eastAsia="cs-CZ"/>
              </w:rPr>
              <w:tab/>
            </w:r>
            <w:r w:rsidR="00766E66" w:rsidRPr="00E8449B">
              <w:rPr>
                <w:rStyle w:val="Hyperlink"/>
                <w:rFonts w:ascii="Times New Roman" w:hAnsi="Times New Roman" w:cs="Times New Roman"/>
                <w:noProof/>
              </w:rPr>
              <w:t>Zdroje východisek obsahu Compliance programu</w:t>
            </w:r>
            <w:r w:rsidR="00766E66" w:rsidRPr="00E8449B">
              <w:rPr>
                <w:rFonts w:ascii="Times New Roman" w:hAnsi="Times New Roman" w:cs="Times New Roman"/>
                <w:noProof/>
                <w:webHidden/>
              </w:rPr>
              <w:tab/>
            </w:r>
            <w:r w:rsidR="00766E66" w:rsidRPr="00E8449B">
              <w:rPr>
                <w:rFonts w:ascii="Times New Roman" w:hAnsi="Times New Roman" w:cs="Times New Roman"/>
                <w:noProof/>
                <w:webHidden/>
              </w:rPr>
              <w:fldChar w:fldCharType="begin"/>
            </w:r>
            <w:r w:rsidR="00766E66" w:rsidRPr="00E8449B">
              <w:rPr>
                <w:rFonts w:ascii="Times New Roman" w:hAnsi="Times New Roman" w:cs="Times New Roman"/>
                <w:noProof/>
                <w:webHidden/>
              </w:rPr>
              <w:instrText xml:space="preserve"> PAGEREF _Toc67438097 \h </w:instrText>
            </w:r>
            <w:r w:rsidR="00766E66" w:rsidRPr="00E8449B">
              <w:rPr>
                <w:rFonts w:ascii="Times New Roman" w:hAnsi="Times New Roman" w:cs="Times New Roman"/>
                <w:noProof/>
                <w:webHidden/>
              </w:rPr>
            </w:r>
            <w:r w:rsidR="00766E66" w:rsidRPr="00E8449B">
              <w:rPr>
                <w:rFonts w:ascii="Times New Roman" w:hAnsi="Times New Roman" w:cs="Times New Roman"/>
                <w:noProof/>
                <w:webHidden/>
              </w:rPr>
              <w:fldChar w:fldCharType="separate"/>
            </w:r>
            <w:r w:rsidR="00630ECB">
              <w:rPr>
                <w:rFonts w:ascii="Times New Roman" w:hAnsi="Times New Roman" w:cs="Times New Roman"/>
                <w:noProof/>
                <w:webHidden/>
              </w:rPr>
              <w:t>31</w:t>
            </w:r>
            <w:r w:rsidR="00766E66" w:rsidRPr="00E8449B">
              <w:rPr>
                <w:rFonts w:ascii="Times New Roman" w:hAnsi="Times New Roman" w:cs="Times New Roman"/>
                <w:noProof/>
                <w:webHidden/>
              </w:rPr>
              <w:fldChar w:fldCharType="end"/>
            </w:r>
          </w:hyperlink>
        </w:p>
        <w:p w14:paraId="1E6EA5D3" w14:textId="7A39BC61" w:rsidR="00766E66" w:rsidRPr="00E8449B" w:rsidRDefault="00833A96" w:rsidP="005B4D5F">
          <w:pPr>
            <w:pStyle w:val="TOC3"/>
            <w:tabs>
              <w:tab w:val="left" w:pos="1320"/>
              <w:tab w:val="right" w:leader="dot" w:pos="9061"/>
            </w:tabs>
            <w:spacing w:line="360" w:lineRule="auto"/>
            <w:jc w:val="both"/>
            <w:rPr>
              <w:rFonts w:ascii="Times New Roman" w:eastAsiaTheme="minorEastAsia" w:hAnsi="Times New Roman" w:cs="Times New Roman"/>
              <w:noProof/>
              <w:sz w:val="22"/>
              <w:szCs w:val="22"/>
              <w:lang w:eastAsia="cs-CZ"/>
            </w:rPr>
          </w:pPr>
          <w:hyperlink w:anchor="_Toc67438098" w:history="1">
            <w:r w:rsidR="00766E66" w:rsidRPr="00E8449B">
              <w:rPr>
                <w:rStyle w:val="Hyperlink"/>
                <w:rFonts w:ascii="Times New Roman" w:hAnsi="Times New Roman" w:cs="Times New Roman"/>
                <w:noProof/>
              </w:rPr>
              <w:t>4.2.1</w:t>
            </w:r>
            <w:r w:rsidR="00766E66" w:rsidRPr="00E8449B">
              <w:rPr>
                <w:rFonts w:ascii="Times New Roman" w:eastAsiaTheme="minorEastAsia" w:hAnsi="Times New Roman" w:cs="Times New Roman"/>
                <w:noProof/>
                <w:sz w:val="22"/>
                <w:szCs w:val="22"/>
                <w:lang w:eastAsia="cs-CZ"/>
              </w:rPr>
              <w:tab/>
            </w:r>
            <w:r w:rsidR="00766E66" w:rsidRPr="00E8449B">
              <w:rPr>
                <w:rStyle w:val="Hyperlink"/>
                <w:rFonts w:ascii="Times New Roman" w:hAnsi="Times New Roman" w:cs="Times New Roman"/>
                <w:noProof/>
              </w:rPr>
              <w:t>Metodika Nejvyššího státního zastupitelství</w:t>
            </w:r>
            <w:r w:rsidR="00766E66" w:rsidRPr="00E8449B">
              <w:rPr>
                <w:rFonts w:ascii="Times New Roman" w:hAnsi="Times New Roman" w:cs="Times New Roman"/>
                <w:noProof/>
                <w:webHidden/>
              </w:rPr>
              <w:tab/>
            </w:r>
            <w:r w:rsidR="00766E66" w:rsidRPr="00E8449B">
              <w:rPr>
                <w:rFonts w:ascii="Times New Roman" w:hAnsi="Times New Roman" w:cs="Times New Roman"/>
                <w:noProof/>
                <w:webHidden/>
              </w:rPr>
              <w:fldChar w:fldCharType="begin"/>
            </w:r>
            <w:r w:rsidR="00766E66" w:rsidRPr="00E8449B">
              <w:rPr>
                <w:rFonts w:ascii="Times New Roman" w:hAnsi="Times New Roman" w:cs="Times New Roman"/>
                <w:noProof/>
                <w:webHidden/>
              </w:rPr>
              <w:instrText xml:space="preserve"> PAGEREF _Toc67438098 \h </w:instrText>
            </w:r>
            <w:r w:rsidR="00766E66" w:rsidRPr="00E8449B">
              <w:rPr>
                <w:rFonts w:ascii="Times New Roman" w:hAnsi="Times New Roman" w:cs="Times New Roman"/>
                <w:noProof/>
                <w:webHidden/>
              </w:rPr>
            </w:r>
            <w:r w:rsidR="00766E66" w:rsidRPr="00E8449B">
              <w:rPr>
                <w:rFonts w:ascii="Times New Roman" w:hAnsi="Times New Roman" w:cs="Times New Roman"/>
                <w:noProof/>
                <w:webHidden/>
              </w:rPr>
              <w:fldChar w:fldCharType="separate"/>
            </w:r>
            <w:r w:rsidR="00630ECB">
              <w:rPr>
                <w:rFonts w:ascii="Times New Roman" w:hAnsi="Times New Roman" w:cs="Times New Roman"/>
                <w:noProof/>
                <w:webHidden/>
              </w:rPr>
              <w:t>31</w:t>
            </w:r>
            <w:r w:rsidR="00766E66" w:rsidRPr="00E8449B">
              <w:rPr>
                <w:rFonts w:ascii="Times New Roman" w:hAnsi="Times New Roman" w:cs="Times New Roman"/>
                <w:noProof/>
                <w:webHidden/>
              </w:rPr>
              <w:fldChar w:fldCharType="end"/>
            </w:r>
          </w:hyperlink>
        </w:p>
        <w:p w14:paraId="15DC46E1" w14:textId="61D50CFE" w:rsidR="00766E66" w:rsidRPr="00E8449B" w:rsidRDefault="00833A96" w:rsidP="005B4D5F">
          <w:pPr>
            <w:pStyle w:val="TOC3"/>
            <w:tabs>
              <w:tab w:val="left" w:pos="1320"/>
              <w:tab w:val="right" w:leader="dot" w:pos="9061"/>
            </w:tabs>
            <w:spacing w:line="360" w:lineRule="auto"/>
            <w:jc w:val="both"/>
            <w:rPr>
              <w:rFonts w:ascii="Times New Roman" w:eastAsiaTheme="minorEastAsia" w:hAnsi="Times New Roman" w:cs="Times New Roman"/>
              <w:noProof/>
              <w:sz w:val="22"/>
              <w:szCs w:val="22"/>
              <w:lang w:eastAsia="cs-CZ"/>
            </w:rPr>
          </w:pPr>
          <w:hyperlink w:anchor="_Toc67438099" w:history="1">
            <w:r w:rsidR="00766E66" w:rsidRPr="00E8449B">
              <w:rPr>
                <w:rStyle w:val="Hyperlink"/>
                <w:rFonts w:ascii="Times New Roman" w:hAnsi="Times New Roman" w:cs="Times New Roman"/>
                <w:noProof/>
              </w:rPr>
              <w:t>4.2.2</w:t>
            </w:r>
            <w:r w:rsidR="00766E66" w:rsidRPr="00E8449B">
              <w:rPr>
                <w:rFonts w:ascii="Times New Roman" w:eastAsiaTheme="minorEastAsia" w:hAnsi="Times New Roman" w:cs="Times New Roman"/>
                <w:noProof/>
                <w:sz w:val="22"/>
                <w:szCs w:val="22"/>
                <w:lang w:eastAsia="cs-CZ"/>
              </w:rPr>
              <w:tab/>
            </w:r>
            <w:r w:rsidR="00766E66" w:rsidRPr="00E8449B">
              <w:rPr>
                <w:rStyle w:val="Hyperlink"/>
                <w:rFonts w:ascii="Times New Roman" w:hAnsi="Times New Roman" w:cs="Times New Roman"/>
                <w:noProof/>
              </w:rPr>
              <w:t>Mezinárodní normy</w:t>
            </w:r>
            <w:r w:rsidR="00766E66" w:rsidRPr="00E8449B">
              <w:rPr>
                <w:rFonts w:ascii="Times New Roman" w:hAnsi="Times New Roman" w:cs="Times New Roman"/>
                <w:noProof/>
                <w:webHidden/>
              </w:rPr>
              <w:tab/>
            </w:r>
            <w:r w:rsidR="00766E66" w:rsidRPr="00E8449B">
              <w:rPr>
                <w:rFonts w:ascii="Times New Roman" w:hAnsi="Times New Roman" w:cs="Times New Roman"/>
                <w:noProof/>
                <w:webHidden/>
              </w:rPr>
              <w:fldChar w:fldCharType="begin"/>
            </w:r>
            <w:r w:rsidR="00766E66" w:rsidRPr="00E8449B">
              <w:rPr>
                <w:rFonts w:ascii="Times New Roman" w:hAnsi="Times New Roman" w:cs="Times New Roman"/>
                <w:noProof/>
                <w:webHidden/>
              </w:rPr>
              <w:instrText xml:space="preserve"> PAGEREF _Toc67438099 \h </w:instrText>
            </w:r>
            <w:r w:rsidR="00766E66" w:rsidRPr="00E8449B">
              <w:rPr>
                <w:rFonts w:ascii="Times New Roman" w:hAnsi="Times New Roman" w:cs="Times New Roman"/>
                <w:noProof/>
                <w:webHidden/>
              </w:rPr>
            </w:r>
            <w:r w:rsidR="00766E66" w:rsidRPr="00E8449B">
              <w:rPr>
                <w:rFonts w:ascii="Times New Roman" w:hAnsi="Times New Roman" w:cs="Times New Roman"/>
                <w:noProof/>
                <w:webHidden/>
              </w:rPr>
              <w:fldChar w:fldCharType="separate"/>
            </w:r>
            <w:r w:rsidR="00630ECB">
              <w:rPr>
                <w:rFonts w:ascii="Times New Roman" w:hAnsi="Times New Roman" w:cs="Times New Roman"/>
                <w:noProof/>
                <w:webHidden/>
              </w:rPr>
              <w:t>35</w:t>
            </w:r>
            <w:r w:rsidR="00766E66" w:rsidRPr="00E8449B">
              <w:rPr>
                <w:rFonts w:ascii="Times New Roman" w:hAnsi="Times New Roman" w:cs="Times New Roman"/>
                <w:noProof/>
                <w:webHidden/>
              </w:rPr>
              <w:fldChar w:fldCharType="end"/>
            </w:r>
          </w:hyperlink>
        </w:p>
        <w:p w14:paraId="3E97D432" w14:textId="19B674FA" w:rsidR="00766E66" w:rsidRPr="00E8449B" w:rsidRDefault="00833A96" w:rsidP="005B4D5F">
          <w:pPr>
            <w:pStyle w:val="TOC3"/>
            <w:tabs>
              <w:tab w:val="left" w:pos="1320"/>
              <w:tab w:val="right" w:leader="dot" w:pos="9061"/>
            </w:tabs>
            <w:spacing w:line="360" w:lineRule="auto"/>
            <w:jc w:val="both"/>
            <w:rPr>
              <w:rFonts w:ascii="Times New Roman" w:eastAsiaTheme="minorEastAsia" w:hAnsi="Times New Roman" w:cs="Times New Roman"/>
              <w:noProof/>
              <w:sz w:val="22"/>
              <w:szCs w:val="22"/>
              <w:lang w:eastAsia="cs-CZ"/>
            </w:rPr>
          </w:pPr>
          <w:hyperlink w:anchor="_Toc67438100" w:history="1">
            <w:r w:rsidR="00766E66" w:rsidRPr="00E8449B">
              <w:rPr>
                <w:rStyle w:val="Hyperlink"/>
                <w:rFonts w:ascii="Times New Roman" w:hAnsi="Times New Roman" w:cs="Times New Roman"/>
                <w:noProof/>
              </w:rPr>
              <w:t>4.2.3</w:t>
            </w:r>
            <w:r w:rsidR="00766E66" w:rsidRPr="00E8449B">
              <w:rPr>
                <w:rFonts w:ascii="Times New Roman" w:eastAsiaTheme="minorEastAsia" w:hAnsi="Times New Roman" w:cs="Times New Roman"/>
                <w:noProof/>
                <w:sz w:val="22"/>
                <w:szCs w:val="22"/>
                <w:lang w:eastAsia="cs-CZ"/>
              </w:rPr>
              <w:tab/>
            </w:r>
            <w:r w:rsidR="00766E66" w:rsidRPr="00E8449B">
              <w:rPr>
                <w:rStyle w:val="Hyperlink"/>
                <w:rFonts w:ascii="Times New Roman" w:hAnsi="Times New Roman" w:cs="Times New Roman"/>
                <w:noProof/>
              </w:rPr>
              <w:t>Guidelines a zahraniční zákony</w:t>
            </w:r>
            <w:r w:rsidR="00766E66" w:rsidRPr="00E8449B">
              <w:rPr>
                <w:rFonts w:ascii="Times New Roman" w:hAnsi="Times New Roman" w:cs="Times New Roman"/>
                <w:noProof/>
                <w:webHidden/>
              </w:rPr>
              <w:tab/>
            </w:r>
            <w:r w:rsidR="00766E66" w:rsidRPr="00E8449B">
              <w:rPr>
                <w:rFonts w:ascii="Times New Roman" w:hAnsi="Times New Roman" w:cs="Times New Roman"/>
                <w:noProof/>
                <w:webHidden/>
              </w:rPr>
              <w:fldChar w:fldCharType="begin"/>
            </w:r>
            <w:r w:rsidR="00766E66" w:rsidRPr="00E8449B">
              <w:rPr>
                <w:rFonts w:ascii="Times New Roman" w:hAnsi="Times New Roman" w:cs="Times New Roman"/>
                <w:noProof/>
                <w:webHidden/>
              </w:rPr>
              <w:instrText xml:space="preserve"> PAGEREF _Toc67438100 \h </w:instrText>
            </w:r>
            <w:r w:rsidR="00766E66" w:rsidRPr="00E8449B">
              <w:rPr>
                <w:rFonts w:ascii="Times New Roman" w:hAnsi="Times New Roman" w:cs="Times New Roman"/>
                <w:noProof/>
                <w:webHidden/>
              </w:rPr>
            </w:r>
            <w:r w:rsidR="00766E66" w:rsidRPr="00E8449B">
              <w:rPr>
                <w:rFonts w:ascii="Times New Roman" w:hAnsi="Times New Roman" w:cs="Times New Roman"/>
                <w:noProof/>
                <w:webHidden/>
              </w:rPr>
              <w:fldChar w:fldCharType="separate"/>
            </w:r>
            <w:r w:rsidR="00630ECB">
              <w:rPr>
                <w:rFonts w:ascii="Times New Roman" w:hAnsi="Times New Roman" w:cs="Times New Roman"/>
                <w:noProof/>
                <w:webHidden/>
              </w:rPr>
              <w:t>36</w:t>
            </w:r>
            <w:r w:rsidR="00766E66" w:rsidRPr="00E8449B">
              <w:rPr>
                <w:rFonts w:ascii="Times New Roman" w:hAnsi="Times New Roman" w:cs="Times New Roman"/>
                <w:noProof/>
                <w:webHidden/>
              </w:rPr>
              <w:fldChar w:fldCharType="end"/>
            </w:r>
          </w:hyperlink>
        </w:p>
        <w:p w14:paraId="61B44D51" w14:textId="6030173C" w:rsidR="00766E66" w:rsidRPr="00E8449B" w:rsidRDefault="00833A96" w:rsidP="005B4D5F">
          <w:pPr>
            <w:pStyle w:val="TOC2"/>
            <w:spacing w:line="360" w:lineRule="auto"/>
            <w:rPr>
              <w:rFonts w:ascii="Times New Roman" w:eastAsiaTheme="minorEastAsia" w:hAnsi="Times New Roman" w:cs="Times New Roman"/>
              <w:noProof/>
              <w:sz w:val="22"/>
              <w:szCs w:val="22"/>
              <w:lang w:eastAsia="cs-CZ"/>
            </w:rPr>
          </w:pPr>
          <w:hyperlink w:anchor="_Toc67438101" w:history="1">
            <w:r w:rsidR="00766E66" w:rsidRPr="00E8449B">
              <w:rPr>
                <w:rStyle w:val="Hyperlink"/>
                <w:rFonts w:ascii="Times New Roman" w:hAnsi="Times New Roman" w:cs="Times New Roman"/>
                <w:noProof/>
              </w:rPr>
              <w:t>4.3</w:t>
            </w:r>
            <w:r w:rsidR="00766E66" w:rsidRPr="00E8449B">
              <w:rPr>
                <w:rFonts w:ascii="Times New Roman" w:eastAsiaTheme="minorEastAsia" w:hAnsi="Times New Roman" w:cs="Times New Roman"/>
                <w:noProof/>
                <w:sz w:val="22"/>
                <w:szCs w:val="22"/>
                <w:lang w:eastAsia="cs-CZ"/>
              </w:rPr>
              <w:tab/>
            </w:r>
            <w:r w:rsidR="00766E66" w:rsidRPr="00E8449B">
              <w:rPr>
                <w:rStyle w:val="Hyperlink"/>
                <w:rFonts w:ascii="Times New Roman" w:hAnsi="Times New Roman" w:cs="Times New Roman"/>
                <w:noProof/>
              </w:rPr>
              <w:t>Obsah Compliance programu</w:t>
            </w:r>
            <w:r w:rsidR="00766E66" w:rsidRPr="00E8449B">
              <w:rPr>
                <w:rFonts w:ascii="Times New Roman" w:hAnsi="Times New Roman" w:cs="Times New Roman"/>
                <w:noProof/>
                <w:webHidden/>
              </w:rPr>
              <w:tab/>
            </w:r>
            <w:r w:rsidR="00766E66" w:rsidRPr="00E8449B">
              <w:rPr>
                <w:rFonts w:ascii="Times New Roman" w:hAnsi="Times New Roman" w:cs="Times New Roman"/>
                <w:noProof/>
                <w:webHidden/>
              </w:rPr>
              <w:fldChar w:fldCharType="begin"/>
            </w:r>
            <w:r w:rsidR="00766E66" w:rsidRPr="00E8449B">
              <w:rPr>
                <w:rFonts w:ascii="Times New Roman" w:hAnsi="Times New Roman" w:cs="Times New Roman"/>
                <w:noProof/>
                <w:webHidden/>
              </w:rPr>
              <w:instrText xml:space="preserve"> PAGEREF _Toc67438101 \h </w:instrText>
            </w:r>
            <w:r w:rsidR="00766E66" w:rsidRPr="00E8449B">
              <w:rPr>
                <w:rFonts w:ascii="Times New Roman" w:hAnsi="Times New Roman" w:cs="Times New Roman"/>
                <w:noProof/>
                <w:webHidden/>
              </w:rPr>
            </w:r>
            <w:r w:rsidR="00766E66" w:rsidRPr="00E8449B">
              <w:rPr>
                <w:rFonts w:ascii="Times New Roman" w:hAnsi="Times New Roman" w:cs="Times New Roman"/>
                <w:noProof/>
                <w:webHidden/>
              </w:rPr>
              <w:fldChar w:fldCharType="separate"/>
            </w:r>
            <w:r w:rsidR="00630ECB">
              <w:rPr>
                <w:rFonts w:ascii="Times New Roman" w:hAnsi="Times New Roman" w:cs="Times New Roman"/>
                <w:noProof/>
                <w:webHidden/>
              </w:rPr>
              <w:t>38</w:t>
            </w:r>
            <w:r w:rsidR="00766E66" w:rsidRPr="00E8449B">
              <w:rPr>
                <w:rFonts w:ascii="Times New Roman" w:hAnsi="Times New Roman" w:cs="Times New Roman"/>
                <w:noProof/>
                <w:webHidden/>
              </w:rPr>
              <w:fldChar w:fldCharType="end"/>
            </w:r>
          </w:hyperlink>
        </w:p>
        <w:p w14:paraId="5D06FD62" w14:textId="61ACB283" w:rsidR="00766E66" w:rsidRPr="00E8449B" w:rsidRDefault="00833A96" w:rsidP="005B4D5F">
          <w:pPr>
            <w:pStyle w:val="TOC1"/>
            <w:rPr>
              <w:rFonts w:eastAsiaTheme="minorEastAsia"/>
              <w:b w:val="0"/>
              <w:sz w:val="22"/>
              <w:szCs w:val="22"/>
              <w:lang w:val="cs-CZ" w:eastAsia="cs-CZ"/>
            </w:rPr>
          </w:pPr>
          <w:hyperlink w:anchor="_Toc67438102" w:history="1">
            <w:r w:rsidR="00766E66" w:rsidRPr="00766E66">
              <w:rPr>
                <w:rStyle w:val="Hyperlink"/>
              </w:rPr>
              <w:t>5</w:t>
            </w:r>
            <w:r w:rsidR="00766E66" w:rsidRPr="00E8449B">
              <w:rPr>
                <w:rFonts w:eastAsiaTheme="minorEastAsia"/>
                <w:b w:val="0"/>
                <w:sz w:val="22"/>
                <w:szCs w:val="22"/>
                <w:lang w:val="cs-CZ" w:eastAsia="cs-CZ"/>
              </w:rPr>
              <w:tab/>
            </w:r>
            <w:r w:rsidR="00766E66" w:rsidRPr="00766E66">
              <w:rPr>
                <w:rStyle w:val="Hyperlink"/>
              </w:rPr>
              <w:t>Funkčnost a účinnost Compliance programu</w:t>
            </w:r>
            <w:r w:rsidR="00766E66" w:rsidRPr="00766E66">
              <w:rPr>
                <w:webHidden/>
              </w:rPr>
              <w:tab/>
            </w:r>
            <w:r w:rsidR="00766E66" w:rsidRPr="00E8449B">
              <w:rPr>
                <w:webHidden/>
              </w:rPr>
              <w:fldChar w:fldCharType="begin"/>
            </w:r>
            <w:r w:rsidR="00766E66" w:rsidRPr="00766E66">
              <w:rPr>
                <w:webHidden/>
              </w:rPr>
              <w:instrText xml:space="preserve"> PAGEREF _Toc67438102 \h </w:instrText>
            </w:r>
            <w:r w:rsidR="00766E66" w:rsidRPr="00E8449B">
              <w:rPr>
                <w:webHidden/>
              </w:rPr>
            </w:r>
            <w:r w:rsidR="00766E66" w:rsidRPr="00E8449B">
              <w:rPr>
                <w:webHidden/>
              </w:rPr>
              <w:fldChar w:fldCharType="separate"/>
            </w:r>
            <w:r w:rsidR="00630ECB">
              <w:rPr>
                <w:webHidden/>
              </w:rPr>
              <w:t>45</w:t>
            </w:r>
            <w:r w:rsidR="00766E66" w:rsidRPr="00E8449B">
              <w:rPr>
                <w:webHidden/>
              </w:rPr>
              <w:fldChar w:fldCharType="end"/>
            </w:r>
          </w:hyperlink>
        </w:p>
        <w:p w14:paraId="70337416" w14:textId="4880C3DD" w:rsidR="00766E66" w:rsidRPr="00E8449B" w:rsidRDefault="00833A96" w:rsidP="005B4D5F">
          <w:pPr>
            <w:pStyle w:val="TOC2"/>
            <w:spacing w:line="360" w:lineRule="auto"/>
            <w:rPr>
              <w:rFonts w:ascii="Times New Roman" w:eastAsiaTheme="minorEastAsia" w:hAnsi="Times New Roman" w:cs="Times New Roman"/>
              <w:noProof/>
              <w:sz w:val="22"/>
              <w:szCs w:val="22"/>
              <w:lang w:eastAsia="cs-CZ"/>
            </w:rPr>
          </w:pPr>
          <w:hyperlink w:anchor="_Toc67438103" w:history="1">
            <w:r w:rsidR="00766E66" w:rsidRPr="00E8449B">
              <w:rPr>
                <w:rStyle w:val="Hyperlink"/>
                <w:rFonts w:ascii="Times New Roman" w:hAnsi="Times New Roman" w:cs="Times New Roman"/>
                <w:noProof/>
              </w:rPr>
              <w:t>5.1</w:t>
            </w:r>
            <w:r w:rsidR="00766E66" w:rsidRPr="00E8449B">
              <w:rPr>
                <w:rFonts w:ascii="Times New Roman" w:eastAsiaTheme="minorEastAsia" w:hAnsi="Times New Roman" w:cs="Times New Roman"/>
                <w:noProof/>
                <w:sz w:val="22"/>
                <w:szCs w:val="22"/>
                <w:lang w:eastAsia="cs-CZ"/>
              </w:rPr>
              <w:tab/>
            </w:r>
            <w:r w:rsidR="00766E66" w:rsidRPr="00E8449B">
              <w:rPr>
                <w:rStyle w:val="Hyperlink"/>
                <w:rFonts w:ascii="Times New Roman" w:hAnsi="Times New Roman" w:cs="Times New Roman"/>
                <w:noProof/>
              </w:rPr>
              <w:t>Funkční schéma Compliance programu</w:t>
            </w:r>
            <w:r w:rsidR="00766E66" w:rsidRPr="00E8449B">
              <w:rPr>
                <w:rFonts w:ascii="Times New Roman" w:hAnsi="Times New Roman" w:cs="Times New Roman"/>
                <w:noProof/>
                <w:webHidden/>
              </w:rPr>
              <w:tab/>
            </w:r>
            <w:r w:rsidR="00766E66" w:rsidRPr="00E8449B">
              <w:rPr>
                <w:rFonts w:ascii="Times New Roman" w:hAnsi="Times New Roman" w:cs="Times New Roman"/>
                <w:noProof/>
                <w:webHidden/>
              </w:rPr>
              <w:fldChar w:fldCharType="begin"/>
            </w:r>
            <w:r w:rsidR="00766E66" w:rsidRPr="00E8449B">
              <w:rPr>
                <w:rFonts w:ascii="Times New Roman" w:hAnsi="Times New Roman" w:cs="Times New Roman"/>
                <w:noProof/>
                <w:webHidden/>
              </w:rPr>
              <w:instrText xml:space="preserve"> PAGEREF _Toc67438103 \h </w:instrText>
            </w:r>
            <w:r w:rsidR="00766E66" w:rsidRPr="00E8449B">
              <w:rPr>
                <w:rFonts w:ascii="Times New Roman" w:hAnsi="Times New Roman" w:cs="Times New Roman"/>
                <w:noProof/>
                <w:webHidden/>
              </w:rPr>
            </w:r>
            <w:r w:rsidR="00766E66" w:rsidRPr="00E8449B">
              <w:rPr>
                <w:rFonts w:ascii="Times New Roman" w:hAnsi="Times New Roman" w:cs="Times New Roman"/>
                <w:noProof/>
                <w:webHidden/>
              </w:rPr>
              <w:fldChar w:fldCharType="separate"/>
            </w:r>
            <w:r w:rsidR="00630ECB">
              <w:rPr>
                <w:rFonts w:ascii="Times New Roman" w:hAnsi="Times New Roman" w:cs="Times New Roman"/>
                <w:noProof/>
                <w:webHidden/>
              </w:rPr>
              <w:t>45</w:t>
            </w:r>
            <w:r w:rsidR="00766E66" w:rsidRPr="00E8449B">
              <w:rPr>
                <w:rFonts w:ascii="Times New Roman" w:hAnsi="Times New Roman" w:cs="Times New Roman"/>
                <w:noProof/>
                <w:webHidden/>
              </w:rPr>
              <w:fldChar w:fldCharType="end"/>
            </w:r>
          </w:hyperlink>
        </w:p>
        <w:p w14:paraId="00F967E2" w14:textId="4637C0B9" w:rsidR="00766E66" w:rsidRPr="00E8449B" w:rsidRDefault="00833A96" w:rsidP="005B4D5F">
          <w:pPr>
            <w:pStyle w:val="TOC2"/>
            <w:spacing w:line="360" w:lineRule="auto"/>
            <w:rPr>
              <w:rFonts w:ascii="Times New Roman" w:eastAsiaTheme="minorEastAsia" w:hAnsi="Times New Roman" w:cs="Times New Roman"/>
              <w:noProof/>
              <w:sz w:val="22"/>
              <w:szCs w:val="22"/>
              <w:lang w:eastAsia="cs-CZ"/>
            </w:rPr>
          </w:pPr>
          <w:hyperlink w:anchor="_Toc67438104" w:history="1">
            <w:r w:rsidR="00766E66" w:rsidRPr="00E8449B">
              <w:rPr>
                <w:rStyle w:val="Hyperlink"/>
                <w:rFonts w:ascii="Times New Roman" w:hAnsi="Times New Roman" w:cs="Times New Roman"/>
                <w:noProof/>
              </w:rPr>
              <w:t>5.2</w:t>
            </w:r>
            <w:r w:rsidR="00766E66" w:rsidRPr="00E8449B">
              <w:rPr>
                <w:rFonts w:ascii="Times New Roman" w:eastAsiaTheme="minorEastAsia" w:hAnsi="Times New Roman" w:cs="Times New Roman"/>
                <w:noProof/>
                <w:sz w:val="22"/>
                <w:szCs w:val="22"/>
                <w:lang w:eastAsia="cs-CZ"/>
              </w:rPr>
              <w:tab/>
            </w:r>
            <w:r w:rsidR="00766E66" w:rsidRPr="00E8449B">
              <w:rPr>
                <w:rStyle w:val="Hyperlink"/>
                <w:rFonts w:ascii="Times New Roman" w:hAnsi="Times New Roman" w:cs="Times New Roman"/>
                <w:noProof/>
              </w:rPr>
              <w:t>Compliance officer a jeho úloha</w:t>
            </w:r>
            <w:r w:rsidR="00766E66" w:rsidRPr="00E8449B">
              <w:rPr>
                <w:rFonts w:ascii="Times New Roman" w:hAnsi="Times New Roman" w:cs="Times New Roman"/>
                <w:noProof/>
                <w:webHidden/>
              </w:rPr>
              <w:tab/>
            </w:r>
            <w:r w:rsidR="00766E66" w:rsidRPr="00E8449B">
              <w:rPr>
                <w:rFonts w:ascii="Times New Roman" w:hAnsi="Times New Roman" w:cs="Times New Roman"/>
                <w:noProof/>
                <w:webHidden/>
              </w:rPr>
              <w:fldChar w:fldCharType="begin"/>
            </w:r>
            <w:r w:rsidR="00766E66" w:rsidRPr="00E8449B">
              <w:rPr>
                <w:rFonts w:ascii="Times New Roman" w:hAnsi="Times New Roman" w:cs="Times New Roman"/>
                <w:noProof/>
                <w:webHidden/>
              </w:rPr>
              <w:instrText xml:space="preserve"> PAGEREF _Toc67438104 \h </w:instrText>
            </w:r>
            <w:r w:rsidR="00766E66" w:rsidRPr="00E8449B">
              <w:rPr>
                <w:rFonts w:ascii="Times New Roman" w:hAnsi="Times New Roman" w:cs="Times New Roman"/>
                <w:noProof/>
                <w:webHidden/>
              </w:rPr>
            </w:r>
            <w:r w:rsidR="00766E66" w:rsidRPr="00E8449B">
              <w:rPr>
                <w:rFonts w:ascii="Times New Roman" w:hAnsi="Times New Roman" w:cs="Times New Roman"/>
                <w:noProof/>
                <w:webHidden/>
              </w:rPr>
              <w:fldChar w:fldCharType="separate"/>
            </w:r>
            <w:r w:rsidR="00630ECB">
              <w:rPr>
                <w:rFonts w:ascii="Times New Roman" w:hAnsi="Times New Roman" w:cs="Times New Roman"/>
                <w:noProof/>
                <w:webHidden/>
              </w:rPr>
              <w:t>46</w:t>
            </w:r>
            <w:r w:rsidR="00766E66" w:rsidRPr="00E8449B">
              <w:rPr>
                <w:rFonts w:ascii="Times New Roman" w:hAnsi="Times New Roman" w:cs="Times New Roman"/>
                <w:noProof/>
                <w:webHidden/>
              </w:rPr>
              <w:fldChar w:fldCharType="end"/>
            </w:r>
          </w:hyperlink>
        </w:p>
        <w:p w14:paraId="7B12EE30" w14:textId="07047D7A" w:rsidR="00766E66" w:rsidRPr="00E8449B" w:rsidRDefault="00833A96" w:rsidP="005B4D5F">
          <w:pPr>
            <w:pStyle w:val="TOC2"/>
            <w:spacing w:line="360" w:lineRule="auto"/>
            <w:rPr>
              <w:rFonts w:ascii="Times New Roman" w:eastAsiaTheme="minorEastAsia" w:hAnsi="Times New Roman" w:cs="Times New Roman"/>
              <w:noProof/>
              <w:sz w:val="22"/>
              <w:szCs w:val="22"/>
              <w:lang w:eastAsia="cs-CZ"/>
            </w:rPr>
          </w:pPr>
          <w:hyperlink w:anchor="_Toc67438105" w:history="1">
            <w:r w:rsidR="00766E66" w:rsidRPr="00E8449B">
              <w:rPr>
                <w:rStyle w:val="Hyperlink"/>
                <w:rFonts w:ascii="Times New Roman" w:hAnsi="Times New Roman" w:cs="Times New Roman"/>
                <w:noProof/>
              </w:rPr>
              <w:t>5.3</w:t>
            </w:r>
            <w:r w:rsidR="00766E66" w:rsidRPr="00E8449B">
              <w:rPr>
                <w:rFonts w:ascii="Times New Roman" w:eastAsiaTheme="minorEastAsia" w:hAnsi="Times New Roman" w:cs="Times New Roman"/>
                <w:noProof/>
                <w:sz w:val="22"/>
                <w:szCs w:val="22"/>
                <w:lang w:eastAsia="cs-CZ"/>
              </w:rPr>
              <w:tab/>
            </w:r>
            <w:r w:rsidR="00766E66" w:rsidRPr="00E8449B">
              <w:rPr>
                <w:rStyle w:val="Hyperlink"/>
                <w:rFonts w:ascii="Times New Roman" w:hAnsi="Times New Roman" w:cs="Times New Roman"/>
                <w:noProof/>
              </w:rPr>
              <w:t>Vyhodnocení Compliance programu</w:t>
            </w:r>
            <w:r w:rsidR="00766E66" w:rsidRPr="00E8449B">
              <w:rPr>
                <w:rFonts w:ascii="Times New Roman" w:hAnsi="Times New Roman" w:cs="Times New Roman"/>
                <w:noProof/>
                <w:webHidden/>
              </w:rPr>
              <w:tab/>
            </w:r>
            <w:r w:rsidR="00766E66" w:rsidRPr="00E8449B">
              <w:rPr>
                <w:rFonts w:ascii="Times New Roman" w:hAnsi="Times New Roman" w:cs="Times New Roman"/>
                <w:noProof/>
                <w:webHidden/>
              </w:rPr>
              <w:fldChar w:fldCharType="begin"/>
            </w:r>
            <w:r w:rsidR="00766E66" w:rsidRPr="00E8449B">
              <w:rPr>
                <w:rFonts w:ascii="Times New Roman" w:hAnsi="Times New Roman" w:cs="Times New Roman"/>
                <w:noProof/>
                <w:webHidden/>
              </w:rPr>
              <w:instrText xml:space="preserve"> PAGEREF _Toc67438105 \h </w:instrText>
            </w:r>
            <w:r w:rsidR="00766E66" w:rsidRPr="00E8449B">
              <w:rPr>
                <w:rFonts w:ascii="Times New Roman" w:hAnsi="Times New Roman" w:cs="Times New Roman"/>
                <w:noProof/>
                <w:webHidden/>
              </w:rPr>
            </w:r>
            <w:r w:rsidR="00766E66" w:rsidRPr="00E8449B">
              <w:rPr>
                <w:rFonts w:ascii="Times New Roman" w:hAnsi="Times New Roman" w:cs="Times New Roman"/>
                <w:noProof/>
                <w:webHidden/>
              </w:rPr>
              <w:fldChar w:fldCharType="separate"/>
            </w:r>
            <w:r w:rsidR="00630ECB">
              <w:rPr>
                <w:rFonts w:ascii="Times New Roman" w:hAnsi="Times New Roman" w:cs="Times New Roman"/>
                <w:noProof/>
                <w:webHidden/>
              </w:rPr>
              <w:t>48</w:t>
            </w:r>
            <w:r w:rsidR="00766E66" w:rsidRPr="00E8449B">
              <w:rPr>
                <w:rFonts w:ascii="Times New Roman" w:hAnsi="Times New Roman" w:cs="Times New Roman"/>
                <w:noProof/>
                <w:webHidden/>
              </w:rPr>
              <w:fldChar w:fldCharType="end"/>
            </w:r>
          </w:hyperlink>
        </w:p>
        <w:p w14:paraId="2048A445" w14:textId="262A0483" w:rsidR="00766E66" w:rsidRPr="00E8449B" w:rsidRDefault="00833A96" w:rsidP="005B4D5F">
          <w:pPr>
            <w:pStyle w:val="TOC1"/>
            <w:rPr>
              <w:rFonts w:eastAsiaTheme="minorEastAsia"/>
              <w:b w:val="0"/>
              <w:sz w:val="22"/>
              <w:szCs w:val="22"/>
              <w:lang w:val="cs-CZ" w:eastAsia="cs-CZ"/>
            </w:rPr>
          </w:pPr>
          <w:hyperlink w:anchor="_Toc67438106" w:history="1">
            <w:r w:rsidR="00766E66" w:rsidRPr="00766E66">
              <w:rPr>
                <w:rStyle w:val="Hyperlink"/>
              </w:rPr>
              <w:t>6</w:t>
            </w:r>
            <w:r w:rsidR="00766E66" w:rsidRPr="00E8449B">
              <w:rPr>
                <w:rFonts w:eastAsiaTheme="minorEastAsia"/>
                <w:b w:val="0"/>
                <w:sz w:val="22"/>
                <w:szCs w:val="22"/>
                <w:lang w:val="cs-CZ" w:eastAsia="cs-CZ"/>
              </w:rPr>
              <w:tab/>
            </w:r>
            <w:r w:rsidR="00766E66" w:rsidRPr="00766E66">
              <w:rPr>
                <w:rStyle w:val="Hyperlink"/>
              </w:rPr>
              <w:t>Závěr</w:t>
            </w:r>
            <w:r w:rsidR="00766E66" w:rsidRPr="00766E66">
              <w:rPr>
                <w:webHidden/>
              </w:rPr>
              <w:tab/>
            </w:r>
            <w:r w:rsidR="00766E66" w:rsidRPr="00E8449B">
              <w:rPr>
                <w:webHidden/>
              </w:rPr>
              <w:fldChar w:fldCharType="begin"/>
            </w:r>
            <w:r w:rsidR="00766E66" w:rsidRPr="00766E66">
              <w:rPr>
                <w:webHidden/>
              </w:rPr>
              <w:instrText xml:space="preserve"> PAGEREF _Toc67438106 \h </w:instrText>
            </w:r>
            <w:r w:rsidR="00766E66" w:rsidRPr="00E8449B">
              <w:rPr>
                <w:webHidden/>
              </w:rPr>
            </w:r>
            <w:r w:rsidR="00766E66" w:rsidRPr="00E8449B">
              <w:rPr>
                <w:webHidden/>
              </w:rPr>
              <w:fldChar w:fldCharType="separate"/>
            </w:r>
            <w:r w:rsidR="00630ECB">
              <w:rPr>
                <w:webHidden/>
              </w:rPr>
              <w:t>51</w:t>
            </w:r>
            <w:r w:rsidR="00766E66" w:rsidRPr="00E8449B">
              <w:rPr>
                <w:webHidden/>
              </w:rPr>
              <w:fldChar w:fldCharType="end"/>
            </w:r>
          </w:hyperlink>
        </w:p>
        <w:p w14:paraId="1DD2C19C" w14:textId="400341CC" w:rsidR="00766E66" w:rsidRPr="00E8449B" w:rsidRDefault="00833A96" w:rsidP="005B4D5F">
          <w:pPr>
            <w:pStyle w:val="TOC1"/>
            <w:rPr>
              <w:rFonts w:eastAsiaTheme="minorEastAsia"/>
              <w:b w:val="0"/>
              <w:sz w:val="22"/>
              <w:szCs w:val="22"/>
              <w:lang w:val="cs-CZ" w:eastAsia="cs-CZ"/>
            </w:rPr>
          </w:pPr>
          <w:hyperlink w:anchor="_Toc67438107" w:history="1">
            <w:r w:rsidR="00766E66" w:rsidRPr="00766E66">
              <w:rPr>
                <w:rStyle w:val="Hyperlink"/>
              </w:rPr>
              <w:t>7</w:t>
            </w:r>
            <w:r w:rsidR="00766E66" w:rsidRPr="00E8449B">
              <w:rPr>
                <w:rFonts w:eastAsiaTheme="minorEastAsia"/>
                <w:b w:val="0"/>
                <w:sz w:val="22"/>
                <w:szCs w:val="22"/>
                <w:lang w:val="cs-CZ" w:eastAsia="cs-CZ"/>
              </w:rPr>
              <w:tab/>
            </w:r>
            <w:r w:rsidR="00766E66" w:rsidRPr="00766E66">
              <w:rPr>
                <w:rStyle w:val="Hyperlink"/>
              </w:rPr>
              <w:t>Seznam použitých zdrojů</w:t>
            </w:r>
            <w:r w:rsidR="00766E66" w:rsidRPr="00766E66">
              <w:rPr>
                <w:webHidden/>
              </w:rPr>
              <w:tab/>
            </w:r>
            <w:r w:rsidR="00766E66" w:rsidRPr="00E8449B">
              <w:rPr>
                <w:webHidden/>
              </w:rPr>
              <w:fldChar w:fldCharType="begin"/>
            </w:r>
            <w:r w:rsidR="00766E66" w:rsidRPr="00766E66">
              <w:rPr>
                <w:webHidden/>
              </w:rPr>
              <w:instrText xml:space="preserve"> PAGEREF _Toc67438107 \h </w:instrText>
            </w:r>
            <w:r w:rsidR="00766E66" w:rsidRPr="00E8449B">
              <w:rPr>
                <w:webHidden/>
              </w:rPr>
            </w:r>
            <w:r w:rsidR="00766E66" w:rsidRPr="00E8449B">
              <w:rPr>
                <w:webHidden/>
              </w:rPr>
              <w:fldChar w:fldCharType="separate"/>
            </w:r>
            <w:r w:rsidR="00630ECB">
              <w:rPr>
                <w:webHidden/>
              </w:rPr>
              <w:t>53</w:t>
            </w:r>
            <w:r w:rsidR="00766E66" w:rsidRPr="00E8449B">
              <w:rPr>
                <w:webHidden/>
              </w:rPr>
              <w:fldChar w:fldCharType="end"/>
            </w:r>
          </w:hyperlink>
        </w:p>
        <w:p w14:paraId="395A4FA5" w14:textId="142206ED" w:rsidR="00766E66" w:rsidRPr="00E8449B" w:rsidRDefault="00833A96" w:rsidP="005B4D5F">
          <w:pPr>
            <w:pStyle w:val="TOC2"/>
            <w:spacing w:line="360" w:lineRule="auto"/>
            <w:rPr>
              <w:rFonts w:ascii="Times New Roman" w:eastAsiaTheme="minorEastAsia" w:hAnsi="Times New Roman" w:cs="Times New Roman"/>
              <w:noProof/>
              <w:sz w:val="22"/>
              <w:szCs w:val="22"/>
              <w:lang w:eastAsia="cs-CZ"/>
            </w:rPr>
          </w:pPr>
          <w:hyperlink w:anchor="_Toc67438108" w:history="1">
            <w:r w:rsidR="00766E66" w:rsidRPr="00E8449B">
              <w:rPr>
                <w:rStyle w:val="Hyperlink"/>
                <w:rFonts w:ascii="Times New Roman" w:hAnsi="Times New Roman" w:cs="Times New Roman"/>
                <w:noProof/>
              </w:rPr>
              <w:t>7.1</w:t>
            </w:r>
            <w:r w:rsidR="00766E66" w:rsidRPr="00E8449B">
              <w:rPr>
                <w:rFonts w:ascii="Times New Roman" w:eastAsiaTheme="minorEastAsia" w:hAnsi="Times New Roman" w:cs="Times New Roman"/>
                <w:noProof/>
                <w:sz w:val="22"/>
                <w:szCs w:val="22"/>
                <w:lang w:eastAsia="cs-CZ"/>
              </w:rPr>
              <w:tab/>
            </w:r>
            <w:r w:rsidR="00766E66" w:rsidRPr="00E8449B">
              <w:rPr>
                <w:rStyle w:val="Hyperlink"/>
                <w:rFonts w:ascii="Times New Roman" w:hAnsi="Times New Roman" w:cs="Times New Roman"/>
                <w:noProof/>
              </w:rPr>
              <w:t>Články, monografie, učebnice, komentáře</w:t>
            </w:r>
            <w:r w:rsidR="00766E66" w:rsidRPr="00E8449B">
              <w:rPr>
                <w:rFonts w:ascii="Times New Roman" w:hAnsi="Times New Roman" w:cs="Times New Roman"/>
                <w:noProof/>
                <w:webHidden/>
              </w:rPr>
              <w:tab/>
            </w:r>
            <w:r w:rsidR="00766E66" w:rsidRPr="00E8449B">
              <w:rPr>
                <w:rFonts w:ascii="Times New Roman" w:hAnsi="Times New Roman" w:cs="Times New Roman"/>
                <w:noProof/>
                <w:webHidden/>
              </w:rPr>
              <w:fldChar w:fldCharType="begin"/>
            </w:r>
            <w:r w:rsidR="00766E66" w:rsidRPr="00E8449B">
              <w:rPr>
                <w:rFonts w:ascii="Times New Roman" w:hAnsi="Times New Roman" w:cs="Times New Roman"/>
                <w:noProof/>
                <w:webHidden/>
              </w:rPr>
              <w:instrText xml:space="preserve"> PAGEREF _Toc67438108 \h </w:instrText>
            </w:r>
            <w:r w:rsidR="00766E66" w:rsidRPr="00E8449B">
              <w:rPr>
                <w:rFonts w:ascii="Times New Roman" w:hAnsi="Times New Roman" w:cs="Times New Roman"/>
                <w:noProof/>
                <w:webHidden/>
              </w:rPr>
            </w:r>
            <w:r w:rsidR="00766E66" w:rsidRPr="00E8449B">
              <w:rPr>
                <w:rFonts w:ascii="Times New Roman" w:hAnsi="Times New Roman" w:cs="Times New Roman"/>
                <w:noProof/>
                <w:webHidden/>
              </w:rPr>
              <w:fldChar w:fldCharType="separate"/>
            </w:r>
            <w:r w:rsidR="00630ECB">
              <w:rPr>
                <w:rFonts w:ascii="Times New Roman" w:hAnsi="Times New Roman" w:cs="Times New Roman"/>
                <w:noProof/>
                <w:webHidden/>
              </w:rPr>
              <w:t>53</w:t>
            </w:r>
            <w:r w:rsidR="00766E66" w:rsidRPr="00E8449B">
              <w:rPr>
                <w:rFonts w:ascii="Times New Roman" w:hAnsi="Times New Roman" w:cs="Times New Roman"/>
                <w:noProof/>
                <w:webHidden/>
              </w:rPr>
              <w:fldChar w:fldCharType="end"/>
            </w:r>
          </w:hyperlink>
        </w:p>
        <w:p w14:paraId="58AE3BD7" w14:textId="0D990BB0" w:rsidR="00766E66" w:rsidRPr="00E8449B" w:rsidRDefault="00833A96" w:rsidP="005B4D5F">
          <w:pPr>
            <w:pStyle w:val="TOC2"/>
            <w:spacing w:line="360" w:lineRule="auto"/>
            <w:rPr>
              <w:rFonts w:ascii="Times New Roman" w:eastAsiaTheme="minorEastAsia" w:hAnsi="Times New Roman" w:cs="Times New Roman"/>
              <w:noProof/>
              <w:sz w:val="22"/>
              <w:szCs w:val="22"/>
              <w:lang w:eastAsia="cs-CZ"/>
            </w:rPr>
          </w:pPr>
          <w:hyperlink w:anchor="_Toc67438132" w:history="1">
            <w:r w:rsidR="00766E66" w:rsidRPr="00E8449B">
              <w:rPr>
                <w:rStyle w:val="Hyperlink"/>
                <w:rFonts w:ascii="Times New Roman" w:hAnsi="Times New Roman" w:cs="Times New Roman"/>
                <w:noProof/>
              </w:rPr>
              <w:t>7.2</w:t>
            </w:r>
            <w:r w:rsidR="00766E66" w:rsidRPr="00E8449B">
              <w:rPr>
                <w:rFonts w:ascii="Times New Roman" w:eastAsiaTheme="minorEastAsia" w:hAnsi="Times New Roman" w:cs="Times New Roman"/>
                <w:noProof/>
                <w:sz w:val="22"/>
                <w:szCs w:val="22"/>
                <w:lang w:eastAsia="cs-CZ"/>
              </w:rPr>
              <w:tab/>
            </w:r>
            <w:r w:rsidR="00766E66" w:rsidRPr="00E8449B">
              <w:rPr>
                <w:rStyle w:val="Hyperlink"/>
                <w:rFonts w:ascii="Times New Roman" w:hAnsi="Times New Roman" w:cs="Times New Roman"/>
                <w:noProof/>
              </w:rPr>
              <w:t>Internetové zdroje</w:t>
            </w:r>
            <w:r w:rsidR="00766E66" w:rsidRPr="00E8449B">
              <w:rPr>
                <w:rFonts w:ascii="Times New Roman" w:hAnsi="Times New Roman" w:cs="Times New Roman"/>
                <w:noProof/>
                <w:webHidden/>
              </w:rPr>
              <w:tab/>
            </w:r>
            <w:r w:rsidR="00766E66" w:rsidRPr="00E8449B">
              <w:rPr>
                <w:rFonts w:ascii="Times New Roman" w:hAnsi="Times New Roman" w:cs="Times New Roman"/>
                <w:noProof/>
                <w:webHidden/>
              </w:rPr>
              <w:fldChar w:fldCharType="begin"/>
            </w:r>
            <w:r w:rsidR="00766E66" w:rsidRPr="00E8449B">
              <w:rPr>
                <w:rFonts w:ascii="Times New Roman" w:hAnsi="Times New Roman" w:cs="Times New Roman"/>
                <w:noProof/>
                <w:webHidden/>
              </w:rPr>
              <w:instrText xml:space="preserve"> PAGEREF _Toc67438132 \h </w:instrText>
            </w:r>
            <w:r w:rsidR="00766E66" w:rsidRPr="00E8449B">
              <w:rPr>
                <w:rFonts w:ascii="Times New Roman" w:hAnsi="Times New Roman" w:cs="Times New Roman"/>
                <w:noProof/>
                <w:webHidden/>
              </w:rPr>
            </w:r>
            <w:r w:rsidR="00766E66" w:rsidRPr="00E8449B">
              <w:rPr>
                <w:rFonts w:ascii="Times New Roman" w:hAnsi="Times New Roman" w:cs="Times New Roman"/>
                <w:noProof/>
                <w:webHidden/>
              </w:rPr>
              <w:fldChar w:fldCharType="separate"/>
            </w:r>
            <w:r w:rsidR="00630ECB">
              <w:rPr>
                <w:rFonts w:ascii="Times New Roman" w:hAnsi="Times New Roman" w:cs="Times New Roman"/>
                <w:noProof/>
                <w:webHidden/>
              </w:rPr>
              <w:t>54</w:t>
            </w:r>
            <w:r w:rsidR="00766E66" w:rsidRPr="00E8449B">
              <w:rPr>
                <w:rFonts w:ascii="Times New Roman" w:hAnsi="Times New Roman" w:cs="Times New Roman"/>
                <w:noProof/>
                <w:webHidden/>
              </w:rPr>
              <w:fldChar w:fldCharType="end"/>
            </w:r>
          </w:hyperlink>
        </w:p>
        <w:p w14:paraId="2F3A8B36" w14:textId="22F38EFE" w:rsidR="00766E66" w:rsidRPr="00E8449B" w:rsidRDefault="00833A96" w:rsidP="005B4D5F">
          <w:pPr>
            <w:pStyle w:val="TOC3"/>
            <w:tabs>
              <w:tab w:val="left" w:pos="1320"/>
              <w:tab w:val="right" w:leader="dot" w:pos="9061"/>
            </w:tabs>
            <w:spacing w:line="360" w:lineRule="auto"/>
            <w:jc w:val="both"/>
            <w:rPr>
              <w:rFonts w:ascii="Times New Roman" w:eastAsiaTheme="minorEastAsia" w:hAnsi="Times New Roman" w:cs="Times New Roman"/>
              <w:noProof/>
              <w:sz w:val="22"/>
              <w:szCs w:val="22"/>
              <w:lang w:eastAsia="cs-CZ"/>
            </w:rPr>
          </w:pPr>
          <w:hyperlink w:anchor="_Toc67438151" w:history="1">
            <w:r w:rsidR="00766E66" w:rsidRPr="00E8449B">
              <w:rPr>
                <w:rStyle w:val="Hyperlink"/>
                <w:rFonts w:ascii="Times New Roman" w:hAnsi="Times New Roman" w:cs="Times New Roman"/>
                <w:noProof/>
              </w:rPr>
              <w:t>7.2.1</w:t>
            </w:r>
            <w:r w:rsidR="00766E66" w:rsidRPr="00E8449B">
              <w:rPr>
                <w:rFonts w:ascii="Times New Roman" w:eastAsiaTheme="minorEastAsia" w:hAnsi="Times New Roman" w:cs="Times New Roman"/>
                <w:noProof/>
                <w:sz w:val="22"/>
                <w:szCs w:val="22"/>
                <w:lang w:eastAsia="cs-CZ"/>
              </w:rPr>
              <w:tab/>
            </w:r>
            <w:r w:rsidR="00766E66" w:rsidRPr="00E8449B">
              <w:rPr>
                <w:rStyle w:val="Hyperlink"/>
                <w:rFonts w:ascii="Times New Roman" w:hAnsi="Times New Roman" w:cs="Times New Roman"/>
                <w:noProof/>
              </w:rPr>
              <w:t>Statistické zdroje</w:t>
            </w:r>
            <w:r w:rsidR="00766E66" w:rsidRPr="00E8449B">
              <w:rPr>
                <w:rFonts w:ascii="Times New Roman" w:hAnsi="Times New Roman" w:cs="Times New Roman"/>
                <w:noProof/>
                <w:webHidden/>
              </w:rPr>
              <w:tab/>
            </w:r>
            <w:r w:rsidR="00766E66" w:rsidRPr="00E8449B">
              <w:rPr>
                <w:rFonts w:ascii="Times New Roman" w:hAnsi="Times New Roman" w:cs="Times New Roman"/>
                <w:noProof/>
                <w:webHidden/>
              </w:rPr>
              <w:fldChar w:fldCharType="begin"/>
            </w:r>
            <w:r w:rsidR="00766E66" w:rsidRPr="00E8449B">
              <w:rPr>
                <w:rFonts w:ascii="Times New Roman" w:hAnsi="Times New Roman" w:cs="Times New Roman"/>
                <w:noProof/>
                <w:webHidden/>
              </w:rPr>
              <w:instrText xml:space="preserve"> PAGEREF _Toc67438151 \h </w:instrText>
            </w:r>
            <w:r w:rsidR="00766E66" w:rsidRPr="00E8449B">
              <w:rPr>
                <w:rFonts w:ascii="Times New Roman" w:hAnsi="Times New Roman" w:cs="Times New Roman"/>
                <w:noProof/>
                <w:webHidden/>
              </w:rPr>
            </w:r>
            <w:r w:rsidR="00766E66" w:rsidRPr="00E8449B">
              <w:rPr>
                <w:rFonts w:ascii="Times New Roman" w:hAnsi="Times New Roman" w:cs="Times New Roman"/>
                <w:noProof/>
                <w:webHidden/>
              </w:rPr>
              <w:fldChar w:fldCharType="separate"/>
            </w:r>
            <w:r w:rsidR="00630ECB">
              <w:rPr>
                <w:rFonts w:ascii="Times New Roman" w:hAnsi="Times New Roman" w:cs="Times New Roman"/>
                <w:noProof/>
                <w:webHidden/>
              </w:rPr>
              <w:t>57</w:t>
            </w:r>
            <w:r w:rsidR="00766E66" w:rsidRPr="00E8449B">
              <w:rPr>
                <w:rFonts w:ascii="Times New Roman" w:hAnsi="Times New Roman" w:cs="Times New Roman"/>
                <w:noProof/>
                <w:webHidden/>
              </w:rPr>
              <w:fldChar w:fldCharType="end"/>
            </w:r>
          </w:hyperlink>
        </w:p>
        <w:p w14:paraId="73FB63DE" w14:textId="3E17AD50" w:rsidR="00766E66" w:rsidRPr="00E8449B" w:rsidRDefault="00833A96" w:rsidP="005B4D5F">
          <w:pPr>
            <w:pStyle w:val="TOC2"/>
            <w:spacing w:line="360" w:lineRule="auto"/>
            <w:rPr>
              <w:rFonts w:ascii="Times New Roman" w:eastAsiaTheme="minorEastAsia" w:hAnsi="Times New Roman" w:cs="Times New Roman"/>
              <w:noProof/>
              <w:sz w:val="22"/>
              <w:szCs w:val="22"/>
              <w:lang w:eastAsia="cs-CZ"/>
            </w:rPr>
          </w:pPr>
          <w:hyperlink w:anchor="_Toc67438152" w:history="1">
            <w:r w:rsidR="00766E66" w:rsidRPr="00E8449B">
              <w:rPr>
                <w:rStyle w:val="Hyperlink"/>
                <w:rFonts w:ascii="Times New Roman" w:hAnsi="Times New Roman" w:cs="Times New Roman"/>
                <w:noProof/>
              </w:rPr>
              <w:t>7.3</w:t>
            </w:r>
            <w:r w:rsidR="00766E66" w:rsidRPr="00E8449B">
              <w:rPr>
                <w:rFonts w:ascii="Times New Roman" w:eastAsiaTheme="minorEastAsia" w:hAnsi="Times New Roman" w:cs="Times New Roman"/>
                <w:noProof/>
                <w:sz w:val="22"/>
                <w:szCs w:val="22"/>
                <w:lang w:eastAsia="cs-CZ"/>
              </w:rPr>
              <w:tab/>
            </w:r>
            <w:r w:rsidR="00766E66" w:rsidRPr="00E8449B">
              <w:rPr>
                <w:rStyle w:val="Hyperlink"/>
                <w:rFonts w:ascii="Times New Roman" w:hAnsi="Times New Roman" w:cs="Times New Roman"/>
                <w:noProof/>
              </w:rPr>
              <w:t>Tuzemské právní předpisy</w:t>
            </w:r>
            <w:r w:rsidR="00766E66" w:rsidRPr="00E8449B">
              <w:rPr>
                <w:rFonts w:ascii="Times New Roman" w:hAnsi="Times New Roman" w:cs="Times New Roman"/>
                <w:noProof/>
                <w:webHidden/>
              </w:rPr>
              <w:tab/>
            </w:r>
            <w:r w:rsidR="00766E66" w:rsidRPr="00E8449B">
              <w:rPr>
                <w:rFonts w:ascii="Times New Roman" w:hAnsi="Times New Roman" w:cs="Times New Roman"/>
                <w:noProof/>
                <w:webHidden/>
              </w:rPr>
              <w:fldChar w:fldCharType="begin"/>
            </w:r>
            <w:r w:rsidR="00766E66" w:rsidRPr="00E8449B">
              <w:rPr>
                <w:rFonts w:ascii="Times New Roman" w:hAnsi="Times New Roman" w:cs="Times New Roman"/>
                <w:noProof/>
                <w:webHidden/>
              </w:rPr>
              <w:instrText xml:space="preserve"> PAGEREF _Toc67438152 \h </w:instrText>
            </w:r>
            <w:r w:rsidR="00766E66" w:rsidRPr="00E8449B">
              <w:rPr>
                <w:rFonts w:ascii="Times New Roman" w:hAnsi="Times New Roman" w:cs="Times New Roman"/>
                <w:noProof/>
                <w:webHidden/>
              </w:rPr>
            </w:r>
            <w:r w:rsidR="00766E66" w:rsidRPr="00E8449B">
              <w:rPr>
                <w:rFonts w:ascii="Times New Roman" w:hAnsi="Times New Roman" w:cs="Times New Roman"/>
                <w:noProof/>
                <w:webHidden/>
              </w:rPr>
              <w:fldChar w:fldCharType="separate"/>
            </w:r>
            <w:r w:rsidR="00630ECB">
              <w:rPr>
                <w:rFonts w:ascii="Times New Roman" w:hAnsi="Times New Roman" w:cs="Times New Roman"/>
                <w:noProof/>
                <w:webHidden/>
              </w:rPr>
              <w:t>57</w:t>
            </w:r>
            <w:r w:rsidR="00766E66" w:rsidRPr="00E8449B">
              <w:rPr>
                <w:rFonts w:ascii="Times New Roman" w:hAnsi="Times New Roman" w:cs="Times New Roman"/>
                <w:noProof/>
                <w:webHidden/>
              </w:rPr>
              <w:fldChar w:fldCharType="end"/>
            </w:r>
          </w:hyperlink>
        </w:p>
        <w:p w14:paraId="0E331FE8" w14:textId="6ED09F0A" w:rsidR="00766E66" w:rsidRPr="00E8449B" w:rsidRDefault="00833A96" w:rsidP="005B4D5F">
          <w:pPr>
            <w:pStyle w:val="TOC3"/>
            <w:tabs>
              <w:tab w:val="left" w:pos="1320"/>
              <w:tab w:val="right" w:leader="dot" w:pos="9061"/>
            </w:tabs>
            <w:spacing w:line="360" w:lineRule="auto"/>
            <w:jc w:val="both"/>
            <w:rPr>
              <w:rFonts w:ascii="Times New Roman" w:eastAsiaTheme="minorEastAsia" w:hAnsi="Times New Roman" w:cs="Times New Roman"/>
              <w:noProof/>
              <w:sz w:val="22"/>
              <w:szCs w:val="22"/>
              <w:lang w:eastAsia="cs-CZ"/>
            </w:rPr>
          </w:pPr>
          <w:hyperlink w:anchor="_Toc67438169" w:history="1">
            <w:r w:rsidR="00766E66" w:rsidRPr="00E8449B">
              <w:rPr>
                <w:rStyle w:val="Hyperlink"/>
                <w:rFonts w:ascii="Times New Roman" w:hAnsi="Times New Roman" w:cs="Times New Roman"/>
                <w:noProof/>
              </w:rPr>
              <w:t>7.3.1</w:t>
            </w:r>
            <w:r w:rsidR="00766E66" w:rsidRPr="00E8449B">
              <w:rPr>
                <w:rFonts w:ascii="Times New Roman" w:eastAsiaTheme="minorEastAsia" w:hAnsi="Times New Roman" w:cs="Times New Roman"/>
                <w:noProof/>
                <w:sz w:val="22"/>
                <w:szCs w:val="22"/>
                <w:lang w:eastAsia="cs-CZ"/>
              </w:rPr>
              <w:tab/>
            </w:r>
            <w:r w:rsidR="00766E66" w:rsidRPr="00E8449B">
              <w:rPr>
                <w:rStyle w:val="Hyperlink"/>
                <w:rFonts w:ascii="Times New Roman" w:hAnsi="Times New Roman" w:cs="Times New Roman"/>
                <w:noProof/>
              </w:rPr>
              <w:t>Zahraniční normy a mezinárodní smlouvy</w:t>
            </w:r>
            <w:r w:rsidR="00766E66" w:rsidRPr="00E8449B">
              <w:rPr>
                <w:rFonts w:ascii="Times New Roman" w:hAnsi="Times New Roman" w:cs="Times New Roman"/>
                <w:noProof/>
                <w:webHidden/>
              </w:rPr>
              <w:tab/>
            </w:r>
            <w:r w:rsidR="00766E66" w:rsidRPr="00E8449B">
              <w:rPr>
                <w:rFonts w:ascii="Times New Roman" w:hAnsi="Times New Roman" w:cs="Times New Roman"/>
                <w:noProof/>
                <w:webHidden/>
              </w:rPr>
              <w:fldChar w:fldCharType="begin"/>
            </w:r>
            <w:r w:rsidR="00766E66" w:rsidRPr="00E8449B">
              <w:rPr>
                <w:rFonts w:ascii="Times New Roman" w:hAnsi="Times New Roman" w:cs="Times New Roman"/>
                <w:noProof/>
                <w:webHidden/>
              </w:rPr>
              <w:instrText xml:space="preserve"> PAGEREF _Toc67438169 \h </w:instrText>
            </w:r>
            <w:r w:rsidR="00766E66" w:rsidRPr="00E8449B">
              <w:rPr>
                <w:rFonts w:ascii="Times New Roman" w:hAnsi="Times New Roman" w:cs="Times New Roman"/>
                <w:noProof/>
                <w:webHidden/>
              </w:rPr>
            </w:r>
            <w:r w:rsidR="00766E66" w:rsidRPr="00E8449B">
              <w:rPr>
                <w:rFonts w:ascii="Times New Roman" w:hAnsi="Times New Roman" w:cs="Times New Roman"/>
                <w:noProof/>
                <w:webHidden/>
              </w:rPr>
              <w:fldChar w:fldCharType="separate"/>
            </w:r>
            <w:r w:rsidR="00630ECB">
              <w:rPr>
                <w:rFonts w:ascii="Times New Roman" w:hAnsi="Times New Roman" w:cs="Times New Roman"/>
                <w:noProof/>
                <w:webHidden/>
              </w:rPr>
              <w:t>58</w:t>
            </w:r>
            <w:r w:rsidR="00766E66" w:rsidRPr="00E8449B">
              <w:rPr>
                <w:rFonts w:ascii="Times New Roman" w:hAnsi="Times New Roman" w:cs="Times New Roman"/>
                <w:noProof/>
                <w:webHidden/>
              </w:rPr>
              <w:fldChar w:fldCharType="end"/>
            </w:r>
          </w:hyperlink>
        </w:p>
        <w:p w14:paraId="5A5BBC41" w14:textId="3C4D3694" w:rsidR="00766E66" w:rsidRPr="00E8449B" w:rsidRDefault="00833A96" w:rsidP="005B4D5F">
          <w:pPr>
            <w:pStyle w:val="TOC3"/>
            <w:tabs>
              <w:tab w:val="left" w:pos="1320"/>
              <w:tab w:val="right" w:leader="dot" w:pos="9061"/>
            </w:tabs>
            <w:spacing w:line="360" w:lineRule="auto"/>
            <w:jc w:val="both"/>
            <w:rPr>
              <w:rFonts w:ascii="Times New Roman" w:eastAsiaTheme="minorEastAsia" w:hAnsi="Times New Roman" w:cs="Times New Roman"/>
              <w:noProof/>
              <w:sz w:val="22"/>
              <w:szCs w:val="22"/>
              <w:lang w:eastAsia="cs-CZ"/>
            </w:rPr>
          </w:pPr>
          <w:hyperlink w:anchor="_Toc67438177" w:history="1">
            <w:r w:rsidR="00766E66" w:rsidRPr="00E8449B">
              <w:rPr>
                <w:rStyle w:val="Hyperlink"/>
                <w:rFonts w:ascii="Times New Roman" w:hAnsi="Times New Roman" w:cs="Times New Roman"/>
                <w:noProof/>
              </w:rPr>
              <w:t>7.3.2</w:t>
            </w:r>
            <w:r w:rsidR="00766E66" w:rsidRPr="00E8449B">
              <w:rPr>
                <w:rFonts w:ascii="Times New Roman" w:eastAsiaTheme="minorEastAsia" w:hAnsi="Times New Roman" w:cs="Times New Roman"/>
                <w:noProof/>
                <w:sz w:val="22"/>
                <w:szCs w:val="22"/>
                <w:lang w:eastAsia="cs-CZ"/>
              </w:rPr>
              <w:tab/>
            </w:r>
            <w:r w:rsidR="00766E66" w:rsidRPr="00E8449B">
              <w:rPr>
                <w:rStyle w:val="Hyperlink"/>
                <w:rFonts w:ascii="Times New Roman" w:hAnsi="Times New Roman" w:cs="Times New Roman"/>
                <w:noProof/>
              </w:rPr>
              <w:t>Právní předpisy Evropské unie</w:t>
            </w:r>
            <w:r w:rsidR="00766E66" w:rsidRPr="00E8449B">
              <w:rPr>
                <w:rFonts w:ascii="Times New Roman" w:hAnsi="Times New Roman" w:cs="Times New Roman"/>
                <w:noProof/>
                <w:webHidden/>
              </w:rPr>
              <w:tab/>
            </w:r>
            <w:r w:rsidR="00766E66" w:rsidRPr="00E8449B">
              <w:rPr>
                <w:rFonts w:ascii="Times New Roman" w:hAnsi="Times New Roman" w:cs="Times New Roman"/>
                <w:noProof/>
                <w:webHidden/>
              </w:rPr>
              <w:fldChar w:fldCharType="begin"/>
            </w:r>
            <w:r w:rsidR="00766E66" w:rsidRPr="00E8449B">
              <w:rPr>
                <w:rFonts w:ascii="Times New Roman" w:hAnsi="Times New Roman" w:cs="Times New Roman"/>
                <w:noProof/>
                <w:webHidden/>
              </w:rPr>
              <w:instrText xml:space="preserve"> PAGEREF _Toc67438177 \h </w:instrText>
            </w:r>
            <w:r w:rsidR="00766E66" w:rsidRPr="00E8449B">
              <w:rPr>
                <w:rFonts w:ascii="Times New Roman" w:hAnsi="Times New Roman" w:cs="Times New Roman"/>
                <w:noProof/>
                <w:webHidden/>
              </w:rPr>
            </w:r>
            <w:r w:rsidR="00766E66" w:rsidRPr="00E8449B">
              <w:rPr>
                <w:rFonts w:ascii="Times New Roman" w:hAnsi="Times New Roman" w:cs="Times New Roman"/>
                <w:noProof/>
                <w:webHidden/>
              </w:rPr>
              <w:fldChar w:fldCharType="separate"/>
            </w:r>
            <w:r w:rsidR="00630ECB">
              <w:rPr>
                <w:rFonts w:ascii="Times New Roman" w:hAnsi="Times New Roman" w:cs="Times New Roman"/>
                <w:noProof/>
                <w:webHidden/>
              </w:rPr>
              <w:t>58</w:t>
            </w:r>
            <w:r w:rsidR="00766E66" w:rsidRPr="00E8449B">
              <w:rPr>
                <w:rFonts w:ascii="Times New Roman" w:hAnsi="Times New Roman" w:cs="Times New Roman"/>
                <w:noProof/>
                <w:webHidden/>
              </w:rPr>
              <w:fldChar w:fldCharType="end"/>
            </w:r>
          </w:hyperlink>
        </w:p>
        <w:p w14:paraId="0C51F391" w14:textId="4D735C55" w:rsidR="00766E66" w:rsidRPr="00E8449B" w:rsidRDefault="00833A96" w:rsidP="005B4D5F">
          <w:pPr>
            <w:pStyle w:val="TOC2"/>
            <w:spacing w:line="360" w:lineRule="auto"/>
            <w:rPr>
              <w:rFonts w:ascii="Times New Roman" w:eastAsiaTheme="minorEastAsia" w:hAnsi="Times New Roman" w:cs="Times New Roman"/>
              <w:noProof/>
              <w:sz w:val="22"/>
              <w:szCs w:val="22"/>
              <w:lang w:eastAsia="cs-CZ"/>
            </w:rPr>
          </w:pPr>
          <w:hyperlink w:anchor="_Toc67438178" w:history="1">
            <w:r w:rsidR="00766E66" w:rsidRPr="00E8449B">
              <w:rPr>
                <w:rStyle w:val="Hyperlink"/>
                <w:rFonts w:ascii="Times New Roman" w:hAnsi="Times New Roman" w:cs="Times New Roman"/>
                <w:noProof/>
              </w:rPr>
              <w:t>7.4</w:t>
            </w:r>
            <w:r w:rsidR="00766E66" w:rsidRPr="00E8449B">
              <w:rPr>
                <w:rFonts w:ascii="Times New Roman" w:eastAsiaTheme="minorEastAsia" w:hAnsi="Times New Roman" w:cs="Times New Roman"/>
                <w:noProof/>
                <w:sz w:val="22"/>
                <w:szCs w:val="22"/>
                <w:lang w:eastAsia="cs-CZ"/>
              </w:rPr>
              <w:tab/>
            </w:r>
            <w:r w:rsidR="00766E66" w:rsidRPr="00E8449B">
              <w:rPr>
                <w:rStyle w:val="Hyperlink"/>
                <w:rFonts w:ascii="Times New Roman" w:hAnsi="Times New Roman" w:cs="Times New Roman"/>
                <w:noProof/>
              </w:rPr>
              <w:t>Judikatura</w:t>
            </w:r>
            <w:r w:rsidR="00766E66" w:rsidRPr="00E8449B">
              <w:rPr>
                <w:rFonts w:ascii="Times New Roman" w:hAnsi="Times New Roman" w:cs="Times New Roman"/>
                <w:noProof/>
                <w:webHidden/>
              </w:rPr>
              <w:tab/>
            </w:r>
            <w:r w:rsidR="00766E66" w:rsidRPr="00E8449B">
              <w:rPr>
                <w:rFonts w:ascii="Times New Roman" w:hAnsi="Times New Roman" w:cs="Times New Roman"/>
                <w:noProof/>
                <w:webHidden/>
              </w:rPr>
              <w:fldChar w:fldCharType="begin"/>
            </w:r>
            <w:r w:rsidR="00766E66" w:rsidRPr="00E8449B">
              <w:rPr>
                <w:rFonts w:ascii="Times New Roman" w:hAnsi="Times New Roman" w:cs="Times New Roman"/>
                <w:noProof/>
                <w:webHidden/>
              </w:rPr>
              <w:instrText xml:space="preserve"> PAGEREF _Toc67438178 \h </w:instrText>
            </w:r>
            <w:r w:rsidR="00766E66" w:rsidRPr="00E8449B">
              <w:rPr>
                <w:rFonts w:ascii="Times New Roman" w:hAnsi="Times New Roman" w:cs="Times New Roman"/>
                <w:noProof/>
                <w:webHidden/>
              </w:rPr>
            </w:r>
            <w:r w:rsidR="00766E66" w:rsidRPr="00E8449B">
              <w:rPr>
                <w:rFonts w:ascii="Times New Roman" w:hAnsi="Times New Roman" w:cs="Times New Roman"/>
                <w:noProof/>
                <w:webHidden/>
              </w:rPr>
              <w:fldChar w:fldCharType="separate"/>
            </w:r>
            <w:r w:rsidR="00630ECB">
              <w:rPr>
                <w:rFonts w:ascii="Times New Roman" w:hAnsi="Times New Roman" w:cs="Times New Roman"/>
                <w:noProof/>
                <w:webHidden/>
              </w:rPr>
              <w:t>59</w:t>
            </w:r>
            <w:r w:rsidR="00766E66" w:rsidRPr="00E8449B">
              <w:rPr>
                <w:rFonts w:ascii="Times New Roman" w:hAnsi="Times New Roman" w:cs="Times New Roman"/>
                <w:noProof/>
                <w:webHidden/>
              </w:rPr>
              <w:fldChar w:fldCharType="end"/>
            </w:r>
          </w:hyperlink>
        </w:p>
        <w:p w14:paraId="3EF9AF02" w14:textId="60D20083" w:rsidR="00766E66" w:rsidRPr="00E8449B" w:rsidRDefault="00833A96" w:rsidP="005B4D5F">
          <w:pPr>
            <w:pStyle w:val="TOC3"/>
            <w:tabs>
              <w:tab w:val="left" w:pos="1320"/>
              <w:tab w:val="right" w:leader="dot" w:pos="9061"/>
            </w:tabs>
            <w:spacing w:line="360" w:lineRule="auto"/>
            <w:jc w:val="both"/>
            <w:rPr>
              <w:rFonts w:ascii="Times New Roman" w:eastAsiaTheme="minorEastAsia" w:hAnsi="Times New Roman" w:cs="Times New Roman"/>
              <w:noProof/>
              <w:sz w:val="22"/>
              <w:szCs w:val="22"/>
              <w:lang w:eastAsia="cs-CZ"/>
            </w:rPr>
          </w:pPr>
          <w:hyperlink w:anchor="_Toc67438179" w:history="1">
            <w:r w:rsidR="00766E66" w:rsidRPr="00E8449B">
              <w:rPr>
                <w:rStyle w:val="Hyperlink"/>
                <w:rFonts w:ascii="Times New Roman" w:hAnsi="Times New Roman" w:cs="Times New Roman"/>
                <w:noProof/>
              </w:rPr>
              <w:t>7.4.1</w:t>
            </w:r>
            <w:r w:rsidR="00766E66" w:rsidRPr="00E8449B">
              <w:rPr>
                <w:rFonts w:ascii="Times New Roman" w:eastAsiaTheme="minorEastAsia" w:hAnsi="Times New Roman" w:cs="Times New Roman"/>
                <w:noProof/>
                <w:sz w:val="22"/>
                <w:szCs w:val="22"/>
                <w:lang w:eastAsia="cs-CZ"/>
              </w:rPr>
              <w:tab/>
            </w:r>
            <w:r w:rsidR="00766E66" w:rsidRPr="00E8449B">
              <w:rPr>
                <w:rStyle w:val="Hyperlink"/>
                <w:rFonts w:ascii="Times New Roman" w:hAnsi="Times New Roman" w:cs="Times New Roman"/>
                <w:noProof/>
              </w:rPr>
              <w:t>Ústavní soud ČR</w:t>
            </w:r>
            <w:r w:rsidR="00766E66" w:rsidRPr="00E8449B">
              <w:rPr>
                <w:rFonts w:ascii="Times New Roman" w:hAnsi="Times New Roman" w:cs="Times New Roman"/>
                <w:noProof/>
                <w:webHidden/>
              </w:rPr>
              <w:tab/>
            </w:r>
            <w:r w:rsidR="00766E66" w:rsidRPr="00E8449B">
              <w:rPr>
                <w:rFonts w:ascii="Times New Roman" w:hAnsi="Times New Roman" w:cs="Times New Roman"/>
                <w:noProof/>
                <w:webHidden/>
              </w:rPr>
              <w:fldChar w:fldCharType="begin"/>
            </w:r>
            <w:r w:rsidR="00766E66" w:rsidRPr="00E8449B">
              <w:rPr>
                <w:rFonts w:ascii="Times New Roman" w:hAnsi="Times New Roman" w:cs="Times New Roman"/>
                <w:noProof/>
                <w:webHidden/>
              </w:rPr>
              <w:instrText xml:space="preserve"> PAGEREF _Toc67438179 \h </w:instrText>
            </w:r>
            <w:r w:rsidR="00766E66" w:rsidRPr="00E8449B">
              <w:rPr>
                <w:rFonts w:ascii="Times New Roman" w:hAnsi="Times New Roman" w:cs="Times New Roman"/>
                <w:noProof/>
                <w:webHidden/>
              </w:rPr>
            </w:r>
            <w:r w:rsidR="00766E66" w:rsidRPr="00E8449B">
              <w:rPr>
                <w:rFonts w:ascii="Times New Roman" w:hAnsi="Times New Roman" w:cs="Times New Roman"/>
                <w:noProof/>
                <w:webHidden/>
              </w:rPr>
              <w:fldChar w:fldCharType="separate"/>
            </w:r>
            <w:r w:rsidR="00630ECB">
              <w:rPr>
                <w:rFonts w:ascii="Times New Roman" w:hAnsi="Times New Roman" w:cs="Times New Roman"/>
                <w:noProof/>
                <w:webHidden/>
              </w:rPr>
              <w:t>59</w:t>
            </w:r>
            <w:r w:rsidR="00766E66" w:rsidRPr="00E8449B">
              <w:rPr>
                <w:rFonts w:ascii="Times New Roman" w:hAnsi="Times New Roman" w:cs="Times New Roman"/>
                <w:noProof/>
                <w:webHidden/>
              </w:rPr>
              <w:fldChar w:fldCharType="end"/>
            </w:r>
          </w:hyperlink>
        </w:p>
        <w:p w14:paraId="0BBBB573" w14:textId="576FB83C" w:rsidR="00766E66" w:rsidRPr="00E8449B" w:rsidRDefault="00833A96" w:rsidP="005B4D5F">
          <w:pPr>
            <w:pStyle w:val="TOC3"/>
            <w:tabs>
              <w:tab w:val="left" w:pos="1320"/>
              <w:tab w:val="right" w:leader="dot" w:pos="9061"/>
            </w:tabs>
            <w:spacing w:line="360" w:lineRule="auto"/>
            <w:jc w:val="both"/>
            <w:rPr>
              <w:rFonts w:ascii="Times New Roman" w:eastAsiaTheme="minorEastAsia" w:hAnsi="Times New Roman" w:cs="Times New Roman"/>
              <w:noProof/>
              <w:sz w:val="22"/>
              <w:szCs w:val="22"/>
              <w:lang w:eastAsia="cs-CZ"/>
            </w:rPr>
          </w:pPr>
          <w:hyperlink w:anchor="_Toc67438180" w:history="1">
            <w:r w:rsidR="00766E66" w:rsidRPr="00E8449B">
              <w:rPr>
                <w:rStyle w:val="Hyperlink"/>
                <w:rFonts w:ascii="Times New Roman" w:hAnsi="Times New Roman" w:cs="Times New Roman"/>
                <w:noProof/>
              </w:rPr>
              <w:t>7.4.2</w:t>
            </w:r>
            <w:r w:rsidR="00766E66" w:rsidRPr="00E8449B">
              <w:rPr>
                <w:rFonts w:ascii="Times New Roman" w:eastAsiaTheme="minorEastAsia" w:hAnsi="Times New Roman" w:cs="Times New Roman"/>
                <w:noProof/>
                <w:sz w:val="22"/>
                <w:szCs w:val="22"/>
                <w:lang w:eastAsia="cs-CZ"/>
              </w:rPr>
              <w:tab/>
            </w:r>
            <w:r w:rsidR="00766E66" w:rsidRPr="00E8449B">
              <w:rPr>
                <w:rStyle w:val="Hyperlink"/>
                <w:rFonts w:ascii="Times New Roman" w:hAnsi="Times New Roman" w:cs="Times New Roman"/>
                <w:noProof/>
              </w:rPr>
              <w:t>Nejvyšší soud</w:t>
            </w:r>
            <w:r w:rsidR="00766E66" w:rsidRPr="00E8449B">
              <w:rPr>
                <w:rFonts w:ascii="Times New Roman" w:hAnsi="Times New Roman" w:cs="Times New Roman"/>
                <w:noProof/>
                <w:webHidden/>
              </w:rPr>
              <w:tab/>
            </w:r>
            <w:r w:rsidR="00766E66" w:rsidRPr="00E8449B">
              <w:rPr>
                <w:rFonts w:ascii="Times New Roman" w:hAnsi="Times New Roman" w:cs="Times New Roman"/>
                <w:noProof/>
                <w:webHidden/>
              </w:rPr>
              <w:fldChar w:fldCharType="begin"/>
            </w:r>
            <w:r w:rsidR="00766E66" w:rsidRPr="00E8449B">
              <w:rPr>
                <w:rFonts w:ascii="Times New Roman" w:hAnsi="Times New Roman" w:cs="Times New Roman"/>
                <w:noProof/>
                <w:webHidden/>
              </w:rPr>
              <w:instrText xml:space="preserve"> PAGEREF _Toc67438180 \h </w:instrText>
            </w:r>
            <w:r w:rsidR="00766E66" w:rsidRPr="00E8449B">
              <w:rPr>
                <w:rFonts w:ascii="Times New Roman" w:hAnsi="Times New Roman" w:cs="Times New Roman"/>
                <w:noProof/>
                <w:webHidden/>
              </w:rPr>
            </w:r>
            <w:r w:rsidR="00766E66" w:rsidRPr="00E8449B">
              <w:rPr>
                <w:rFonts w:ascii="Times New Roman" w:hAnsi="Times New Roman" w:cs="Times New Roman"/>
                <w:noProof/>
                <w:webHidden/>
              </w:rPr>
              <w:fldChar w:fldCharType="separate"/>
            </w:r>
            <w:r w:rsidR="00630ECB">
              <w:rPr>
                <w:rFonts w:ascii="Times New Roman" w:hAnsi="Times New Roman" w:cs="Times New Roman"/>
                <w:noProof/>
                <w:webHidden/>
              </w:rPr>
              <w:t>59</w:t>
            </w:r>
            <w:r w:rsidR="00766E66" w:rsidRPr="00E8449B">
              <w:rPr>
                <w:rFonts w:ascii="Times New Roman" w:hAnsi="Times New Roman" w:cs="Times New Roman"/>
                <w:noProof/>
                <w:webHidden/>
              </w:rPr>
              <w:fldChar w:fldCharType="end"/>
            </w:r>
          </w:hyperlink>
        </w:p>
        <w:p w14:paraId="3B2CA876" w14:textId="1B7C3BA5" w:rsidR="00766E66" w:rsidRPr="00E8449B" w:rsidRDefault="00833A96" w:rsidP="005B4D5F">
          <w:pPr>
            <w:pStyle w:val="TOC3"/>
            <w:tabs>
              <w:tab w:val="left" w:pos="1320"/>
              <w:tab w:val="right" w:leader="dot" w:pos="9061"/>
            </w:tabs>
            <w:spacing w:line="360" w:lineRule="auto"/>
            <w:jc w:val="both"/>
            <w:rPr>
              <w:rFonts w:ascii="Times New Roman" w:eastAsiaTheme="minorEastAsia" w:hAnsi="Times New Roman" w:cs="Times New Roman"/>
              <w:noProof/>
              <w:sz w:val="22"/>
              <w:szCs w:val="22"/>
              <w:lang w:eastAsia="cs-CZ"/>
            </w:rPr>
          </w:pPr>
          <w:hyperlink w:anchor="_Toc67438196" w:history="1">
            <w:r w:rsidR="00766E66" w:rsidRPr="00E8449B">
              <w:rPr>
                <w:rStyle w:val="Hyperlink"/>
                <w:rFonts w:ascii="Times New Roman" w:hAnsi="Times New Roman" w:cs="Times New Roman"/>
                <w:noProof/>
              </w:rPr>
              <w:t>7.4.3</w:t>
            </w:r>
            <w:r w:rsidR="00766E66" w:rsidRPr="00E8449B">
              <w:rPr>
                <w:rFonts w:ascii="Times New Roman" w:eastAsiaTheme="minorEastAsia" w:hAnsi="Times New Roman" w:cs="Times New Roman"/>
                <w:noProof/>
                <w:sz w:val="22"/>
                <w:szCs w:val="22"/>
                <w:lang w:eastAsia="cs-CZ"/>
              </w:rPr>
              <w:tab/>
            </w:r>
            <w:r w:rsidR="00766E66" w:rsidRPr="00E8449B">
              <w:rPr>
                <w:rStyle w:val="Hyperlink"/>
                <w:rFonts w:ascii="Times New Roman" w:hAnsi="Times New Roman" w:cs="Times New Roman"/>
                <w:noProof/>
              </w:rPr>
              <w:t>Ostatní</w:t>
            </w:r>
            <w:r w:rsidR="00766E66" w:rsidRPr="00E8449B">
              <w:rPr>
                <w:rFonts w:ascii="Times New Roman" w:hAnsi="Times New Roman" w:cs="Times New Roman"/>
                <w:noProof/>
                <w:webHidden/>
              </w:rPr>
              <w:tab/>
            </w:r>
            <w:r w:rsidR="00766E66" w:rsidRPr="00E8449B">
              <w:rPr>
                <w:rFonts w:ascii="Times New Roman" w:hAnsi="Times New Roman" w:cs="Times New Roman"/>
                <w:noProof/>
                <w:webHidden/>
              </w:rPr>
              <w:fldChar w:fldCharType="begin"/>
            </w:r>
            <w:r w:rsidR="00766E66" w:rsidRPr="00E8449B">
              <w:rPr>
                <w:rFonts w:ascii="Times New Roman" w:hAnsi="Times New Roman" w:cs="Times New Roman"/>
                <w:noProof/>
                <w:webHidden/>
              </w:rPr>
              <w:instrText xml:space="preserve"> PAGEREF _Toc67438196 \h </w:instrText>
            </w:r>
            <w:r w:rsidR="00766E66" w:rsidRPr="00E8449B">
              <w:rPr>
                <w:rFonts w:ascii="Times New Roman" w:hAnsi="Times New Roman" w:cs="Times New Roman"/>
                <w:noProof/>
                <w:webHidden/>
              </w:rPr>
            </w:r>
            <w:r w:rsidR="00766E66" w:rsidRPr="00E8449B">
              <w:rPr>
                <w:rFonts w:ascii="Times New Roman" w:hAnsi="Times New Roman" w:cs="Times New Roman"/>
                <w:noProof/>
                <w:webHidden/>
              </w:rPr>
              <w:fldChar w:fldCharType="separate"/>
            </w:r>
            <w:r w:rsidR="00630ECB">
              <w:rPr>
                <w:rFonts w:ascii="Times New Roman" w:hAnsi="Times New Roman" w:cs="Times New Roman"/>
                <w:noProof/>
                <w:webHidden/>
              </w:rPr>
              <w:t>59</w:t>
            </w:r>
            <w:r w:rsidR="00766E66" w:rsidRPr="00E8449B">
              <w:rPr>
                <w:rFonts w:ascii="Times New Roman" w:hAnsi="Times New Roman" w:cs="Times New Roman"/>
                <w:noProof/>
                <w:webHidden/>
              </w:rPr>
              <w:fldChar w:fldCharType="end"/>
            </w:r>
          </w:hyperlink>
        </w:p>
        <w:p w14:paraId="3B478CBC" w14:textId="59F3A466" w:rsidR="00766E66" w:rsidRPr="00E8449B" w:rsidRDefault="00833A96" w:rsidP="005B4D5F">
          <w:pPr>
            <w:pStyle w:val="TOC1"/>
            <w:rPr>
              <w:rFonts w:eastAsiaTheme="minorEastAsia"/>
              <w:b w:val="0"/>
              <w:sz w:val="22"/>
              <w:szCs w:val="22"/>
              <w:lang w:val="cs-CZ" w:eastAsia="cs-CZ"/>
            </w:rPr>
          </w:pPr>
          <w:hyperlink w:anchor="_Toc67438197" w:history="1">
            <w:r w:rsidR="00766E66" w:rsidRPr="00766E66">
              <w:rPr>
                <w:rStyle w:val="Hyperlink"/>
              </w:rPr>
              <w:t>Abstrakt a klíčová slova</w:t>
            </w:r>
            <w:r w:rsidR="00766E66" w:rsidRPr="00766E66">
              <w:rPr>
                <w:webHidden/>
              </w:rPr>
              <w:tab/>
            </w:r>
            <w:r w:rsidR="00766E66" w:rsidRPr="00E8449B">
              <w:rPr>
                <w:webHidden/>
              </w:rPr>
              <w:fldChar w:fldCharType="begin"/>
            </w:r>
            <w:r w:rsidR="00766E66" w:rsidRPr="00766E66">
              <w:rPr>
                <w:webHidden/>
              </w:rPr>
              <w:instrText xml:space="preserve"> PAGEREF _Toc67438197 \h </w:instrText>
            </w:r>
            <w:r w:rsidR="00766E66" w:rsidRPr="00E8449B">
              <w:rPr>
                <w:webHidden/>
              </w:rPr>
            </w:r>
            <w:r w:rsidR="00766E66" w:rsidRPr="00E8449B">
              <w:rPr>
                <w:webHidden/>
              </w:rPr>
              <w:fldChar w:fldCharType="separate"/>
            </w:r>
            <w:r w:rsidR="00630ECB">
              <w:rPr>
                <w:webHidden/>
              </w:rPr>
              <w:t>61</w:t>
            </w:r>
            <w:r w:rsidR="00766E66" w:rsidRPr="00E8449B">
              <w:rPr>
                <w:webHidden/>
              </w:rPr>
              <w:fldChar w:fldCharType="end"/>
            </w:r>
          </w:hyperlink>
        </w:p>
        <w:p w14:paraId="42EEE848" w14:textId="0170D739" w:rsidR="00766E66" w:rsidRPr="00E8449B" w:rsidRDefault="00833A96" w:rsidP="005B4D5F">
          <w:pPr>
            <w:pStyle w:val="TOC1"/>
            <w:rPr>
              <w:rFonts w:eastAsiaTheme="minorEastAsia"/>
              <w:b w:val="0"/>
              <w:sz w:val="22"/>
              <w:szCs w:val="22"/>
              <w:lang w:val="cs-CZ" w:eastAsia="cs-CZ"/>
            </w:rPr>
          </w:pPr>
          <w:hyperlink w:anchor="_Toc67438198" w:history="1">
            <w:r w:rsidR="00766E66" w:rsidRPr="00766E66">
              <w:rPr>
                <w:rStyle w:val="Hyperlink"/>
                <w:lang w:val="en-GB"/>
              </w:rPr>
              <w:t>Abstract and key words</w:t>
            </w:r>
            <w:r w:rsidR="00766E66" w:rsidRPr="00766E66">
              <w:rPr>
                <w:webHidden/>
              </w:rPr>
              <w:tab/>
            </w:r>
            <w:r w:rsidR="00766E66" w:rsidRPr="00E8449B">
              <w:rPr>
                <w:webHidden/>
              </w:rPr>
              <w:fldChar w:fldCharType="begin"/>
            </w:r>
            <w:r w:rsidR="00766E66" w:rsidRPr="00766E66">
              <w:rPr>
                <w:webHidden/>
              </w:rPr>
              <w:instrText xml:space="preserve"> PAGEREF _Toc67438198 \h </w:instrText>
            </w:r>
            <w:r w:rsidR="00766E66" w:rsidRPr="00E8449B">
              <w:rPr>
                <w:webHidden/>
              </w:rPr>
            </w:r>
            <w:r w:rsidR="00766E66" w:rsidRPr="00E8449B">
              <w:rPr>
                <w:webHidden/>
              </w:rPr>
              <w:fldChar w:fldCharType="separate"/>
            </w:r>
            <w:r w:rsidR="00630ECB">
              <w:rPr>
                <w:webHidden/>
              </w:rPr>
              <w:t>62</w:t>
            </w:r>
            <w:r w:rsidR="00766E66" w:rsidRPr="00E8449B">
              <w:rPr>
                <w:webHidden/>
              </w:rPr>
              <w:fldChar w:fldCharType="end"/>
            </w:r>
          </w:hyperlink>
        </w:p>
        <w:p w14:paraId="6251DFC8" w14:textId="749D975D" w:rsidR="00766E66" w:rsidRPr="00E8449B" w:rsidRDefault="00833A96" w:rsidP="005B4D5F">
          <w:pPr>
            <w:pStyle w:val="TOC1"/>
            <w:rPr>
              <w:rFonts w:eastAsiaTheme="minorEastAsia"/>
              <w:b w:val="0"/>
              <w:sz w:val="22"/>
              <w:szCs w:val="22"/>
              <w:lang w:val="cs-CZ" w:eastAsia="cs-CZ"/>
            </w:rPr>
          </w:pPr>
          <w:hyperlink w:anchor="_Toc67438199" w:history="1">
            <w:r w:rsidR="00766E66" w:rsidRPr="00766E66">
              <w:rPr>
                <w:rStyle w:val="Hyperlink"/>
              </w:rPr>
              <w:t>Elektronická verze práce (CD)</w:t>
            </w:r>
            <w:r w:rsidR="00766E66" w:rsidRPr="00766E66">
              <w:rPr>
                <w:webHidden/>
              </w:rPr>
              <w:tab/>
            </w:r>
            <w:r w:rsidR="00766E66" w:rsidRPr="00E8449B">
              <w:rPr>
                <w:webHidden/>
              </w:rPr>
              <w:fldChar w:fldCharType="begin"/>
            </w:r>
            <w:r w:rsidR="00766E66" w:rsidRPr="00766E66">
              <w:rPr>
                <w:webHidden/>
              </w:rPr>
              <w:instrText xml:space="preserve"> PAGEREF _Toc67438199 \h </w:instrText>
            </w:r>
            <w:r w:rsidR="00766E66" w:rsidRPr="00E8449B">
              <w:rPr>
                <w:webHidden/>
              </w:rPr>
            </w:r>
            <w:r w:rsidR="00766E66" w:rsidRPr="00E8449B">
              <w:rPr>
                <w:webHidden/>
              </w:rPr>
              <w:fldChar w:fldCharType="separate"/>
            </w:r>
            <w:r w:rsidR="00630ECB">
              <w:rPr>
                <w:webHidden/>
              </w:rPr>
              <w:t>63</w:t>
            </w:r>
            <w:r w:rsidR="00766E66" w:rsidRPr="00E8449B">
              <w:rPr>
                <w:webHidden/>
              </w:rPr>
              <w:fldChar w:fldCharType="end"/>
            </w:r>
          </w:hyperlink>
        </w:p>
        <w:p w14:paraId="68AD38E6" w14:textId="77777777" w:rsidR="00E8449B" w:rsidRDefault="00766E66" w:rsidP="005B4D5F">
          <w:pPr>
            <w:spacing w:line="360" w:lineRule="auto"/>
            <w:jc w:val="both"/>
            <w:rPr>
              <w:rFonts w:ascii="Times New Roman" w:hAnsi="Times New Roman" w:cs="Times New Roman"/>
              <w:b/>
              <w:bCs/>
              <w:noProof/>
            </w:rPr>
          </w:pPr>
          <w:r w:rsidRPr="00E8449B">
            <w:rPr>
              <w:rFonts w:ascii="Times New Roman" w:hAnsi="Times New Roman" w:cs="Times New Roman"/>
              <w:b/>
              <w:bCs/>
              <w:noProof/>
            </w:rPr>
            <w:fldChar w:fldCharType="end"/>
          </w:r>
        </w:p>
      </w:sdtContent>
    </w:sdt>
    <w:p w14:paraId="6ACA66EB" w14:textId="48B52730" w:rsidR="00585684" w:rsidRPr="00E8449B" w:rsidRDefault="00585684" w:rsidP="005B4D5F">
      <w:pPr>
        <w:spacing w:line="360" w:lineRule="auto"/>
        <w:jc w:val="both"/>
        <w:rPr>
          <w:rFonts w:ascii="Times New Roman" w:hAnsi="Times New Roman" w:cs="Times New Roman"/>
        </w:rPr>
      </w:pPr>
      <w:r w:rsidRPr="00766E66">
        <w:rPr>
          <w:rFonts w:ascii="Times New Roman" w:hAnsi="Times New Roman" w:cs="Times New Roman"/>
          <w:b/>
          <w:bCs/>
        </w:rPr>
        <w:br w:type="page"/>
      </w:r>
    </w:p>
    <w:p w14:paraId="71DB286C" w14:textId="77777777" w:rsidR="00585684" w:rsidRPr="00766E66" w:rsidRDefault="00585684" w:rsidP="005B4D5F">
      <w:pPr>
        <w:spacing w:after="160" w:line="360" w:lineRule="auto"/>
        <w:jc w:val="both"/>
        <w:rPr>
          <w:rFonts w:ascii="Times New Roman" w:hAnsi="Times New Roman" w:cs="Times New Roman"/>
          <w:b/>
          <w:bCs/>
          <w:sz w:val="32"/>
        </w:rPr>
      </w:pPr>
      <w:r w:rsidRPr="00766E66">
        <w:rPr>
          <w:rFonts w:ascii="Times New Roman" w:hAnsi="Times New Roman" w:cs="Times New Roman"/>
          <w:b/>
          <w:bCs/>
          <w:sz w:val="32"/>
        </w:rPr>
        <w:lastRenderedPageBreak/>
        <w:t>Seznam použitých zkratek</w:t>
      </w:r>
    </w:p>
    <w:p w14:paraId="795594DC" w14:textId="77777777" w:rsidR="00624E03" w:rsidRPr="00766E66" w:rsidRDefault="00624E03" w:rsidP="005B4D5F">
      <w:pPr>
        <w:spacing w:before="120" w:after="120" w:line="360" w:lineRule="auto"/>
        <w:jc w:val="both"/>
        <w:rPr>
          <w:rFonts w:ascii="Times New Roman" w:hAnsi="Times New Roman" w:cs="Times New Roman"/>
        </w:rPr>
      </w:pPr>
      <w:r w:rsidRPr="00766E66">
        <w:rPr>
          <w:rFonts w:ascii="Times New Roman" w:hAnsi="Times New Roman" w:cs="Times New Roman"/>
          <w:b/>
          <w:bCs/>
        </w:rPr>
        <w:t>CP</w:t>
      </w:r>
      <w:r w:rsidRPr="00766E66">
        <w:rPr>
          <w:rFonts w:ascii="Times New Roman" w:hAnsi="Times New Roman" w:cs="Times New Roman"/>
          <w:b/>
          <w:bCs/>
        </w:rPr>
        <w:tab/>
      </w:r>
      <w:r w:rsidRPr="00766E66">
        <w:rPr>
          <w:rFonts w:ascii="Times New Roman" w:hAnsi="Times New Roman" w:cs="Times New Roman"/>
          <w:b/>
          <w:bCs/>
        </w:rPr>
        <w:tab/>
      </w:r>
      <w:r w:rsidRPr="00766E66">
        <w:rPr>
          <w:rFonts w:ascii="Times New Roman" w:hAnsi="Times New Roman" w:cs="Times New Roman"/>
          <w:b/>
          <w:bCs/>
        </w:rPr>
        <w:tab/>
      </w:r>
      <w:r w:rsidRPr="00766E66">
        <w:rPr>
          <w:rFonts w:ascii="Times New Roman" w:hAnsi="Times New Roman" w:cs="Times New Roman"/>
        </w:rPr>
        <w:t>Compliance program</w:t>
      </w:r>
    </w:p>
    <w:p w14:paraId="633CB2E8" w14:textId="77777777" w:rsidR="00624E03" w:rsidRPr="00766E66" w:rsidDel="00FB2DED" w:rsidRDefault="00624E03" w:rsidP="005B4D5F">
      <w:pPr>
        <w:spacing w:before="120" w:after="120" w:line="360" w:lineRule="auto"/>
        <w:jc w:val="both"/>
        <w:rPr>
          <w:rFonts w:ascii="Times New Roman" w:hAnsi="Times New Roman" w:cs="Times New Roman"/>
        </w:rPr>
      </w:pPr>
      <w:r w:rsidRPr="00766E66" w:rsidDel="00FB2DED">
        <w:rPr>
          <w:rFonts w:ascii="Times New Roman" w:hAnsi="Times New Roman" w:cs="Times New Roman"/>
          <w:b/>
        </w:rPr>
        <w:t>EBA</w:t>
      </w:r>
      <w:r w:rsidRPr="00766E66" w:rsidDel="00FB2DED">
        <w:rPr>
          <w:rFonts w:ascii="Times New Roman" w:hAnsi="Times New Roman" w:cs="Times New Roman"/>
        </w:rPr>
        <w:tab/>
      </w:r>
      <w:r w:rsidRPr="00766E66" w:rsidDel="00FB2DED">
        <w:rPr>
          <w:rFonts w:ascii="Times New Roman" w:hAnsi="Times New Roman" w:cs="Times New Roman"/>
        </w:rPr>
        <w:tab/>
      </w:r>
      <w:r w:rsidRPr="00766E66" w:rsidDel="00FB2DED">
        <w:rPr>
          <w:rFonts w:ascii="Times New Roman" w:hAnsi="Times New Roman" w:cs="Times New Roman"/>
        </w:rPr>
        <w:tab/>
        <w:t>Evropský orgán pro bankovnictví</w:t>
      </w:r>
    </w:p>
    <w:p w14:paraId="2AA85935" w14:textId="730EF1A2" w:rsidR="00624E03" w:rsidRPr="00766E66" w:rsidRDefault="00624E03" w:rsidP="005B4D5F">
      <w:pPr>
        <w:spacing w:before="120" w:after="120" w:line="360" w:lineRule="auto"/>
        <w:jc w:val="both"/>
        <w:rPr>
          <w:rFonts w:ascii="Times New Roman" w:hAnsi="Times New Roman" w:cs="Times New Roman"/>
        </w:rPr>
      </w:pPr>
      <w:r w:rsidRPr="00766E66" w:rsidDel="00FB2DED">
        <w:rPr>
          <w:rFonts w:ascii="Times New Roman" w:hAnsi="Times New Roman" w:cs="Times New Roman"/>
          <w:b/>
        </w:rPr>
        <w:t>ESMA</w:t>
      </w:r>
      <w:r w:rsidRPr="00766E66" w:rsidDel="00FB2DED">
        <w:rPr>
          <w:rFonts w:ascii="Times New Roman" w:hAnsi="Times New Roman" w:cs="Times New Roman"/>
        </w:rPr>
        <w:tab/>
      </w:r>
      <w:r w:rsidRPr="00766E66" w:rsidDel="00FB2DED">
        <w:rPr>
          <w:rFonts w:ascii="Times New Roman" w:hAnsi="Times New Roman" w:cs="Times New Roman"/>
        </w:rPr>
        <w:tab/>
      </w:r>
      <w:r w:rsidRPr="00766E66" w:rsidDel="00FB2DED">
        <w:rPr>
          <w:rFonts w:ascii="Times New Roman" w:hAnsi="Times New Roman" w:cs="Times New Roman"/>
        </w:rPr>
        <w:tab/>
        <w:t>Evropský orgán pro cenné papíry a trhy</w:t>
      </w:r>
    </w:p>
    <w:p w14:paraId="1F58BFE7" w14:textId="73A7BEE2" w:rsidR="00D06B6A" w:rsidRPr="00766E66" w:rsidDel="00FB2DED" w:rsidRDefault="00D06B6A" w:rsidP="005B4D5F">
      <w:pPr>
        <w:spacing w:before="120" w:after="120" w:line="360" w:lineRule="auto"/>
        <w:jc w:val="both"/>
        <w:rPr>
          <w:rFonts w:ascii="Times New Roman" w:hAnsi="Times New Roman" w:cs="Times New Roman"/>
        </w:rPr>
      </w:pPr>
      <w:r w:rsidRPr="00E8449B">
        <w:rPr>
          <w:rFonts w:ascii="Times New Roman" w:hAnsi="Times New Roman" w:cs="Times New Roman"/>
          <w:b/>
        </w:rPr>
        <w:t>FO</w:t>
      </w:r>
      <w:r w:rsidRPr="00766E66">
        <w:rPr>
          <w:rFonts w:ascii="Times New Roman" w:hAnsi="Times New Roman" w:cs="Times New Roman"/>
        </w:rPr>
        <w:tab/>
      </w:r>
      <w:r w:rsidRPr="00766E66">
        <w:rPr>
          <w:rFonts w:ascii="Times New Roman" w:hAnsi="Times New Roman" w:cs="Times New Roman"/>
        </w:rPr>
        <w:tab/>
      </w:r>
      <w:r w:rsidRPr="00766E66">
        <w:rPr>
          <w:rFonts w:ascii="Times New Roman" w:hAnsi="Times New Roman" w:cs="Times New Roman"/>
        </w:rPr>
        <w:tab/>
        <w:t>Fyzická osoba</w:t>
      </w:r>
    </w:p>
    <w:p w14:paraId="17730173" w14:textId="77777777" w:rsidR="00624E03" w:rsidRPr="00766E66" w:rsidRDefault="00624E03" w:rsidP="005B4D5F">
      <w:pPr>
        <w:spacing w:before="120" w:after="120" w:line="360" w:lineRule="auto"/>
        <w:jc w:val="both"/>
        <w:rPr>
          <w:rFonts w:ascii="Times New Roman" w:hAnsi="Times New Roman" w:cs="Times New Roman"/>
        </w:rPr>
      </w:pPr>
      <w:r w:rsidRPr="00766E66">
        <w:rPr>
          <w:rFonts w:ascii="Times New Roman" w:hAnsi="Times New Roman" w:cs="Times New Roman"/>
          <w:b/>
        </w:rPr>
        <w:t>GDPR</w:t>
      </w:r>
      <w:r w:rsidRPr="00766E66">
        <w:rPr>
          <w:rFonts w:ascii="Times New Roman" w:hAnsi="Times New Roman" w:cs="Times New Roman"/>
        </w:rPr>
        <w:tab/>
      </w:r>
      <w:r w:rsidRPr="00766E66">
        <w:rPr>
          <w:rFonts w:ascii="Times New Roman" w:hAnsi="Times New Roman" w:cs="Times New Roman"/>
        </w:rPr>
        <w:tab/>
      </w:r>
      <w:r w:rsidRPr="00766E66">
        <w:rPr>
          <w:rFonts w:ascii="Times New Roman" w:hAnsi="Times New Roman" w:cs="Times New Roman"/>
        </w:rPr>
        <w:tab/>
        <w:t xml:space="preserve">Nařízení Evropského parlamentu a Rady (EU) 2016/679 ze dne 27. </w:t>
      </w:r>
      <w:r w:rsidRPr="00766E66">
        <w:rPr>
          <w:rFonts w:ascii="Times New Roman" w:hAnsi="Times New Roman" w:cs="Times New Roman"/>
        </w:rPr>
        <w:tab/>
      </w:r>
      <w:r w:rsidRPr="00766E66">
        <w:rPr>
          <w:rFonts w:ascii="Times New Roman" w:hAnsi="Times New Roman" w:cs="Times New Roman"/>
        </w:rPr>
        <w:tab/>
      </w:r>
      <w:r w:rsidRPr="00766E66">
        <w:rPr>
          <w:rFonts w:ascii="Times New Roman" w:hAnsi="Times New Roman" w:cs="Times New Roman"/>
        </w:rPr>
        <w:tab/>
        <w:t xml:space="preserve">dubna 2016 o ochraně fyzických osob v souvislosti se zpracováním </w:t>
      </w:r>
      <w:r w:rsidRPr="00766E66">
        <w:rPr>
          <w:rFonts w:ascii="Times New Roman" w:hAnsi="Times New Roman" w:cs="Times New Roman"/>
        </w:rPr>
        <w:tab/>
      </w:r>
      <w:r w:rsidRPr="00766E66">
        <w:rPr>
          <w:rFonts w:ascii="Times New Roman" w:hAnsi="Times New Roman" w:cs="Times New Roman"/>
        </w:rPr>
        <w:tab/>
      </w:r>
      <w:r w:rsidRPr="00766E66">
        <w:rPr>
          <w:rFonts w:ascii="Times New Roman" w:hAnsi="Times New Roman" w:cs="Times New Roman"/>
        </w:rPr>
        <w:tab/>
        <w:t xml:space="preserve">osobních údajů a o volném pohybu těchto údajů a o zrušení směrnice </w:t>
      </w:r>
      <w:r w:rsidRPr="00766E66">
        <w:rPr>
          <w:rFonts w:ascii="Times New Roman" w:hAnsi="Times New Roman" w:cs="Times New Roman"/>
        </w:rPr>
        <w:tab/>
      </w:r>
      <w:r w:rsidRPr="00766E66">
        <w:rPr>
          <w:rFonts w:ascii="Times New Roman" w:hAnsi="Times New Roman" w:cs="Times New Roman"/>
        </w:rPr>
        <w:tab/>
      </w:r>
      <w:r w:rsidRPr="00766E66">
        <w:rPr>
          <w:rFonts w:ascii="Times New Roman" w:hAnsi="Times New Roman" w:cs="Times New Roman"/>
        </w:rPr>
        <w:tab/>
        <w:t>95/46/ES</w:t>
      </w:r>
    </w:p>
    <w:p w14:paraId="320B5F49" w14:textId="77777777" w:rsidR="00624E03" w:rsidRPr="00766E66" w:rsidRDefault="00624E03" w:rsidP="005B4D5F">
      <w:pPr>
        <w:spacing w:before="120" w:after="120" w:line="360" w:lineRule="auto"/>
        <w:jc w:val="both"/>
        <w:rPr>
          <w:rFonts w:ascii="Times New Roman" w:hAnsi="Times New Roman" w:cs="Times New Roman"/>
        </w:rPr>
      </w:pPr>
      <w:r w:rsidRPr="00766E66">
        <w:rPr>
          <w:rFonts w:ascii="Times New Roman" w:hAnsi="Times New Roman" w:cs="Times New Roman"/>
          <w:b/>
        </w:rPr>
        <w:t>ISO1</w:t>
      </w:r>
      <w:r w:rsidRPr="00766E66">
        <w:rPr>
          <w:rFonts w:ascii="Times New Roman" w:hAnsi="Times New Roman" w:cs="Times New Roman"/>
        </w:rPr>
        <w:tab/>
      </w:r>
      <w:r w:rsidRPr="00766E66">
        <w:rPr>
          <w:rFonts w:ascii="Times New Roman" w:hAnsi="Times New Roman" w:cs="Times New Roman"/>
        </w:rPr>
        <w:tab/>
      </w:r>
      <w:r w:rsidRPr="00766E66">
        <w:rPr>
          <w:rFonts w:ascii="Times New Roman" w:hAnsi="Times New Roman" w:cs="Times New Roman"/>
        </w:rPr>
        <w:tab/>
        <w:t>ISO 19600:2014 Compliance management - Guidelines</w:t>
      </w:r>
    </w:p>
    <w:p w14:paraId="79534A6F" w14:textId="77777777" w:rsidR="00624E03" w:rsidRPr="00766E66" w:rsidRDefault="00624E03" w:rsidP="005B4D5F">
      <w:pPr>
        <w:spacing w:before="120" w:after="120" w:line="360" w:lineRule="auto"/>
        <w:jc w:val="both"/>
        <w:rPr>
          <w:rFonts w:ascii="Times New Roman" w:hAnsi="Times New Roman" w:cs="Times New Roman"/>
        </w:rPr>
      </w:pPr>
      <w:r w:rsidRPr="00766E66">
        <w:rPr>
          <w:rFonts w:ascii="Times New Roman" w:hAnsi="Times New Roman" w:cs="Times New Roman"/>
          <w:b/>
        </w:rPr>
        <w:t>ISO2</w:t>
      </w:r>
      <w:r w:rsidRPr="00766E66">
        <w:rPr>
          <w:rFonts w:ascii="Times New Roman" w:hAnsi="Times New Roman" w:cs="Times New Roman"/>
        </w:rPr>
        <w:tab/>
      </w:r>
      <w:r w:rsidRPr="00766E66">
        <w:rPr>
          <w:rFonts w:ascii="Times New Roman" w:hAnsi="Times New Roman" w:cs="Times New Roman"/>
        </w:rPr>
        <w:tab/>
      </w:r>
      <w:r w:rsidRPr="00766E66">
        <w:rPr>
          <w:rFonts w:ascii="Times New Roman" w:hAnsi="Times New Roman" w:cs="Times New Roman"/>
        </w:rPr>
        <w:tab/>
        <w:t xml:space="preserve">ISO 37001:2016 Anti-bribery management systems – Requirements </w:t>
      </w:r>
      <w:r w:rsidRPr="00766E66">
        <w:rPr>
          <w:rFonts w:ascii="Times New Roman" w:hAnsi="Times New Roman" w:cs="Times New Roman"/>
        </w:rPr>
        <w:tab/>
      </w:r>
      <w:r w:rsidRPr="00766E66">
        <w:rPr>
          <w:rFonts w:ascii="Times New Roman" w:hAnsi="Times New Roman" w:cs="Times New Roman"/>
        </w:rPr>
        <w:tab/>
      </w:r>
      <w:r w:rsidRPr="00766E66">
        <w:rPr>
          <w:rFonts w:ascii="Times New Roman" w:hAnsi="Times New Roman" w:cs="Times New Roman"/>
        </w:rPr>
        <w:tab/>
        <w:t>with guidance for use</w:t>
      </w:r>
    </w:p>
    <w:p w14:paraId="0B5B7924" w14:textId="77777777" w:rsidR="00624E03" w:rsidRPr="00766E66" w:rsidRDefault="00624E03" w:rsidP="005B4D5F">
      <w:pPr>
        <w:spacing w:before="120" w:after="120" w:line="360" w:lineRule="auto"/>
        <w:jc w:val="both"/>
        <w:rPr>
          <w:rFonts w:ascii="Times New Roman" w:hAnsi="Times New Roman" w:cs="Times New Roman"/>
        </w:rPr>
      </w:pPr>
      <w:r w:rsidRPr="00766E66">
        <w:rPr>
          <w:rFonts w:ascii="Times New Roman" w:hAnsi="Times New Roman" w:cs="Times New Roman"/>
          <w:b/>
        </w:rPr>
        <w:t>LZPS</w:t>
      </w:r>
      <w:r w:rsidRPr="00766E66">
        <w:rPr>
          <w:rFonts w:ascii="Times New Roman" w:hAnsi="Times New Roman" w:cs="Times New Roman"/>
        </w:rPr>
        <w:tab/>
      </w:r>
      <w:r w:rsidRPr="00766E66">
        <w:rPr>
          <w:rFonts w:ascii="Times New Roman" w:hAnsi="Times New Roman" w:cs="Times New Roman"/>
        </w:rPr>
        <w:tab/>
      </w:r>
      <w:r w:rsidRPr="00766E66">
        <w:rPr>
          <w:rFonts w:ascii="Times New Roman" w:hAnsi="Times New Roman" w:cs="Times New Roman"/>
        </w:rPr>
        <w:tab/>
        <w:t xml:space="preserve">Usnesení č. 2/1993 Sb., předsednictva České národní rady o vyhlášení </w:t>
      </w:r>
      <w:r w:rsidRPr="00766E66">
        <w:rPr>
          <w:rFonts w:ascii="Times New Roman" w:hAnsi="Times New Roman" w:cs="Times New Roman"/>
        </w:rPr>
        <w:tab/>
      </w:r>
      <w:r w:rsidRPr="00766E66">
        <w:rPr>
          <w:rFonts w:ascii="Times New Roman" w:hAnsi="Times New Roman" w:cs="Times New Roman"/>
        </w:rPr>
        <w:tab/>
      </w:r>
      <w:r w:rsidRPr="00766E66">
        <w:rPr>
          <w:rFonts w:ascii="Times New Roman" w:hAnsi="Times New Roman" w:cs="Times New Roman"/>
        </w:rPr>
        <w:tab/>
        <w:t xml:space="preserve">Listiny základních práv a svobod jako součástí ústavního pořádku České </w:t>
      </w:r>
      <w:r w:rsidRPr="00766E66">
        <w:rPr>
          <w:rFonts w:ascii="Times New Roman" w:hAnsi="Times New Roman" w:cs="Times New Roman"/>
        </w:rPr>
        <w:tab/>
      </w:r>
      <w:r w:rsidRPr="00766E66">
        <w:rPr>
          <w:rFonts w:ascii="Times New Roman" w:hAnsi="Times New Roman" w:cs="Times New Roman"/>
        </w:rPr>
        <w:tab/>
      </w:r>
      <w:r w:rsidRPr="00766E66">
        <w:rPr>
          <w:rFonts w:ascii="Times New Roman" w:hAnsi="Times New Roman" w:cs="Times New Roman"/>
        </w:rPr>
        <w:tab/>
        <w:t>republiky</w:t>
      </w:r>
    </w:p>
    <w:p w14:paraId="4F431472" w14:textId="77777777" w:rsidR="00624E03" w:rsidRPr="00766E66" w:rsidDel="0090194C" w:rsidRDefault="00624E03" w:rsidP="005B4D5F">
      <w:pPr>
        <w:spacing w:before="120" w:after="120" w:line="360" w:lineRule="auto"/>
        <w:ind w:left="1416" w:hanging="1416"/>
        <w:jc w:val="both"/>
        <w:rPr>
          <w:rFonts w:ascii="Times New Roman" w:hAnsi="Times New Roman" w:cs="Times New Roman"/>
          <w:b/>
          <w:bCs/>
        </w:rPr>
      </w:pPr>
      <w:r w:rsidRPr="00766E66">
        <w:rPr>
          <w:rFonts w:ascii="Times New Roman" w:hAnsi="Times New Roman" w:cs="Times New Roman"/>
          <w:b/>
          <w:bCs/>
        </w:rPr>
        <w:t>Metodika</w:t>
      </w:r>
      <w:r w:rsidRPr="00766E66">
        <w:rPr>
          <w:rFonts w:ascii="Times New Roman" w:hAnsi="Times New Roman" w:cs="Times New Roman"/>
          <w:b/>
          <w:bCs/>
        </w:rPr>
        <w:tab/>
      </w:r>
      <w:r w:rsidRPr="00766E66">
        <w:rPr>
          <w:rFonts w:ascii="Times New Roman" w:hAnsi="Times New Roman" w:cs="Times New Roman"/>
          <w:b/>
          <w:bCs/>
        </w:rPr>
        <w:tab/>
      </w:r>
      <w:r w:rsidRPr="00766E66">
        <w:rPr>
          <w:rFonts w:ascii="Times New Roman" w:hAnsi="Times New Roman" w:cs="Times New Roman"/>
          <w:b/>
          <w:bCs/>
        </w:rPr>
        <w:tab/>
      </w:r>
      <w:r w:rsidRPr="00766E66">
        <w:rPr>
          <w:rFonts w:ascii="Times New Roman" w:hAnsi="Times New Roman" w:cs="Times New Roman"/>
          <w:bCs/>
        </w:rPr>
        <w:t xml:space="preserve">Aplikace § 8 odst. 5 zákona o trestní odpovědnosti právnických osob </w:t>
      </w:r>
      <w:r w:rsidRPr="00766E66">
        <w:rPr>
          <w:rFonts w:ascii="Times New Roman" w:hAnsi="Times New Roman" w:cs="Times New Roman"/>
          <w:bCs/>
        </w:rPr>
        <w:tab/>
      </w:r>
      <w:r w:rsidRPr="00766E66">
        <w:rPr>
          <w:rFonts w:ascii="Times New Roman" w:hAnsi="Times New Roman" w:cs="Times New Roman"/>
          <w:bCs/>
        </w:rPr>
        <w:tab/>
        <w:t>a řízení proti nim, Průvodce právní úpravou pro státní zástupce</w:t>
      </w:r>
    </w:p>
    <w:p w14:paraId="16BC154F" w14:textId="77777777" w:rsidR="00624E03" w:rsidRPr="00766E66" w:rsidRDefault="00624E03" w:rsidP="005B4D5F">
      <w:pPr>
        <w:spacing w:before="120" w:after="120" w:line="360" w:lineRule="auto"/>
        <w:jc w:val="both"/>
        <w:rPr>
          <w:rFonts w:ascii="Times New Roman" w:hAnsi="Times New Roman" w:cs="Times New Roman"/>
        </w:rPr>
      </w:pPr>
      <w:r w:rsidRPr="00766E66">
        <w:rPr>
          <w:rFonts w:ascii="Times New Roman" w:hAnsi="Times New Roman" w:cs="Times New Roman"/>
          <w:b/>
        </w:rPr>
        <w:t>Novela TOPO</w:t>
      </w:r>
      <w:r w:rsidRPr="00766E66">
        <w:rPr>
          <w:rFonts w:ascii="Times New Roman" w:hAnsi="Times New Roman" w:cs="Times New Roman"/>
        </w:rPr>
        <w:tab/>
        <w:t xml:space="preserve">Zákon č. 183/2016 Sb., kterým se mění zákon č. 418/2011 Sb., o trestní </w:t>
      </w:r>
      <w:r w:rsidRPr="00766E66">
        <w:rPr>
          <w:rFonts w:ascii="Times New Roman" w:hAnsi="Times New Roman" w:cs="Times New Roman"/>
        </w:rPr>
        <w:tab/>
      </w:r>
      <w:r w:rsidRPr="00766E66">
        <w:rPr>
          <w:rFonts w:ascii="Times New Roman" w:hAnsi="Times New Roman" w:cs="Times New Roman"/>
        </w:rPr>
        <w:tab/>
      </w:r>
      <w:r w:rsidRPr="00766E66">
        <w:rPr>
          <w:rFonts w:ascii="Times New Roman" w:hAnsi="Times New Roman" w:cs="Times New Roman"/>
        </w:rPr>
        <w:tab/>
        <w:t>odpovědnosti právnických osob a řízení proti nim</w:t>
      </w:r>
    </w:p>
    <w:p w14:paraId="488A4207" w14:textId="77777777" w:rsidR="00624E03" w:rsidRPr="00766E66" w:rsidRDefault="00624E03" w:rsidP="005B4D5F">
      <w:pPr>
        <w:spacing w:before="120" w:after="120" w:line="360" w:lineRule="auto"/>
        <w:jc w:val="both"/>
        <w:rPr>
          <w:rFonts w:ascii="Times New Roman" w:hAnsi="Times New Roman" w:cs="Times New Roman"/>
        </w:rPr>
      </w:pPr>
      <w:r w:rsidRPr="00766E66">
        <w:rPr>
          <w:rFonts w:ascii="Times New Roman" w:hAnsi="Times New Roman" w:cs="Times New Roman"/>
          <w:b/>
        </w:rPr>
        <w:t>NSZ</w:t>
      </w:r>
      <w:r w:rsidRPr="00766E66">
        <w:rPr>
          <w:rFonts w:ascii="Times New Roman" w:hAnsi="Times New Roman" w:cs="Times New Roman"/>
        </w:rPr>
        <w:tab/>
      </w:r>
      <w:r w:rsidRPr="00766E66">
        <w:rPr>
          <w:rFonts w:ascii="Times New Roman" w:hAnsi="Times New Roman" w:cs="Times New Roman"/>
        </w:rPr>
        <w:tab/>
      </w:r>
      <w:r w:rsidRPr="00766E66">
        <w:rPr>
          <w:rFonts w:ascii="Times New Roman" w:hAnsi="Times New Roman" w:cs="Times New Roman"/>
        </w:rPr>
        <w:tab/>
        <w:t>Nejvyšší státní zastupitelství</w:t>
      </w:r>
    </w:p>
    <w:p w14:paraId="7B13E792" w14:textId="77777777" w:rsidR="00624E03" w:rsidRPr="00766E66" w:rsidRDefault="00624E03" w:rsidP="005B4D5F">
      <w:pPr>
        <w:spacing w:before="120" w:after="120" w:line="360" w:lineRule="auto"/>
        <w:jc w:val="both"/>
        <w:rPr>
          <w:rFonts w:ascii="Times New Roman" w:hAnsi="Times New Roman" w:cs="Times New Roman"/>
          <w:bCs/>
        </w:rPr>
      </w:pPr>
      <w:r w:rsidRPr="00766E66">
        <w:rPr>
          <w:rFonts w:ascii="Times New Roman" w:hAnsi="Times New Roman" w:cs="Times New Roman"/>
          <w:b/>
          <w:bCs/>
        </w:rPr>
        <w:t>OZ</w:t>
      </w:r>
      <w:r w:rsidRPr="00766E66">
        <w:rPr>
          <w:rFonts w:ascii="Times New Roman" w:hAnsi="Times New Roman" w:cs="Times New Roman"/>
          <w:b/>
          <w:bCs/>
        </w:rPr>
        <w:tab/>
      </w:r>
      <w:r w:rsidRPr="00766E66">
        <w:rPr>
          <w:rFonts w:ascii="Times New Roman" w:hAnsi="Times New Roman" w:cs="Times New Roman"/>
          <w:b/>
          <w:bCs/>
        </w:rPr>
        <w:tab/>
      </w:r>
      <w:r w:rsidRPr="00766E66">
        <w:rPr>
          <w:rFonts w:ascii="Times New Roman" w:hAnsi="Times New Roman" w:cs="Times New Roman"/>
          <w:b/>
          <w:bCs/>
        </w:rPr>
        <w:tab/>
      </w:r>
      <w:r w:rsidRPr="00766E66">
        <w:rPr>
          <w:rFonts w:ascii="Times New Roman" w:hAnsi="Times New Roman" w:cs="Times New Roman"/>
          <w:bCs/>
        </w:rPr>
        <w:t>Zákon č. 89/2012 Sb., občanský zákoník, ve znění pozdějších předpisů</w:t>
      </w:r>
    </w:p>
    <w:p w14:paraId="45A7D4DC" w14:textId="77777777" w:rsidR="00624E03" w:rsidRPr="00766E66" w:rsidRDefault="00624E03" w:rsidP="005B4D5F">
      <w:pPr>
        <w:spacing w:before="120" w:after="120" w:line="360" w:lineRule="auto"/>
        <w:jc w:val="both"/>
        <w:rPr>
          <w:rFonts w:ascii="Times New Roman" w:hAnsi="Times New Roman" w:cs="Times New Roman"/>
        </w:rPr>
      </w:pPr>
      <w:r w:rsidRPr="00E8449B">
        <w:rPr>
          <w:rFonts w:ascii="Times New Roman" w:hAnsi="Times New Roman" w:cs="Times New Roman"/>
          <w:b/>
        </w:rPr>
        <w:t>PO</w:t>
      </w:r>
      <w:r w:rsidRPr="00766E66">
        <w:rPr>
          <w:rFonts w:ascii="Times New Roman" w:hAnsi="Times New Roman" w:cs="Times New Roman"/>
        </w:rPr>
        <w:tab/>
      </w:r>
      <w:r w:rsidRPr="00766E66">
        <w:rPr>
          <w:rFonts w:ascii="Times New Roman" w:hAnsi="Times New Roman" w:cs="Times New Roman"/>
        </w:rPr>
        <w:tab/>
      </w:r>
      <w:r w:rsidRPr="00766E66">
        <w:rPr>
          <w:rFonts w:ascii="Times New Roman" w:hAnsi="Times New Roman" w:cs="Times New Roman"/>
        </w:rPr>
        <w:tab/>
        <w:t>Právnická osoba</w:t>
      </w:r>
    </w:p>
    <w:p w14:paraId="529DC979" w14:textId="2B9C32B2" w:rsidR="00624E03" w:rsidRPr="00766E66" w:rsidRDefault="00624E03" w:rsidP="005B4D5F">
      <w:pPr>
        <w:spacing w:before="120" w:after="120" w:line="360" w:lineRule="auto"/>
        <w:jc w:val="both"/>
        <w:rPr>
          <w:rFonts w:ascii="Times New Roman" w:hAnsi="Times New Roman" w:cs="Times New Roman"/>
          <w:bCs/>
        </w:rPr>
      </w:pPr>
      <w:r w:rsidRPr="00766E66">
        <w:rPr>
          <w:rFonts w:ascii="Times New Roman" w:hAnsi="Times New Roman" w:cs="Times New Roman"/>
          <w:b/>
          <w:bCs/>
        </w:rPr>
        <w:t>Směrnice WB</w:t>
      </w:r>
      <w:r w:rsidRPr="00766E66">
        <w:rPr>
          <w:rFonts w:ascii="Times New Roman" w:hAnsi="Times New Roman" w:cs="Times New Roman"/>
          <w:b/>
          <w:bCs/>
        </w:rPr>
        <w:tab/>
      </w:r>
      <w:r w:rsidRPr="00766E66">
        <w:rPr>
          <w:rFonts w:ascii="Times New Roman" w:hAnsi="Times New Roman" w:cs="Times New Roman"/>
          <w:b/>
          <w:bCs/>
        </w:rPr>
        <w:tab/>
      </w:r>
      <w:r w:rsidRPr="00E8449B">
        <w:rPr>
          <w:rFonts w:ascii="Times New Roman" w:hAnsi="Times New Roman" w:cs="Times New Roman"/>
          <w:bCs/>
        </w:rPr>
        <w:t>Směrnice</w:t>
      </w:r>
      <w:r w:rsidRPr="00766E66">
        <w:rPr>
          <w:rFonts w:ascii="Times New Roman" w:hAnsi="Times New Roman" w:cs="Times New Roman"/>
          <w:b/>
          <w:bCs/>
        </w:rPr>
        <w:t xml:space="preserve"> </w:t>
      </w:r>
      <w:r w:rsidRPr="00766E66">
        <w:rPr>
          <w:rFonts w:ascii="Times New Roman" w:hAnsi="Times New Roman" w:cs="Times New Roman"/>
          <w:bCs/>
        </w:rPr>
        <w:t xml:space="preserve">Evropského parlamentu a Rady (EU) 2019P/1937 ze dne 23. </w:t>
      </w:r>
      <w:r w:rsidRPr="00766E66">
        <w:rPr>
          <w:rFonts w:ascii="Times New Roman" w:hAnsi="Times New Roman" w:cs="Times New Roman"/>
          <w:bCs/>
        </w:rPr>
        <w:tab/>
      </w:r>
      <w:r w:rsidRPr="00766E66">
        <w:rPr>
          <w:rFonts w:ascii="Times New Roman" w:hAnsi="Times New Roman" w:cs="Times New Roman"/>
          <w:bCs/>
        </w:rPr>
        <w:tab/>
      </w:r>
      <w:r w:rsidRPr="00766E66">
        <w:rPr>
          <w:rFonts w:ascii="Times New Roman" w:hAnsi="Times New Roman" w:cs="Times New Roman"/>
          <w:bCs/>
        </w:rPr>
        <w:tab/>
        <w:t>října 2019 o ochraně osob, které oznamují porušení práva Unie</w:t>
      </w:r>
    </w:p>
    <w:p w14:paraId="0A4700BA" w14:textId="77777777" w:rsidR="00624E03" w:rsidRPr="00766E66" w:rsidRDefault="00624E03" w:rsidP="005B4D5F">
      <w:pPr>
        <w:spacing w:before="120" w:after="120" w:line="360" w:lineRule="auto"/>
        <w:ind w:left="1416" w:hanging="1416"/>
        <w:jc w:val="both"/>
        <w:rPr>
          <w:rFonts w:ascii="Times New Roman" w:hAnsi="Times New Roman" w:cs="Times New Roman"/>
        </w:rPr>
      </w:pPr>
      <w:r w:rsidRPr="00766E66">
        <w:rPr>
          <w:rFonts w:ascii="Times New Roman" w:hAnsi="Times New Roman" w:cs="Times New Roman"/>
          <w:b/>
          <w:bCs/>
        </w:rPr>
        <w:t>TOPO</w:t>
      </w:r>
      <w:r w:rsidRPr="00766E66">
        <w:rPr>
          <w:rFonts w:ascii="Times New Roman" w:hAnsi="Times New Roman" w:cs="Times New Roman"/>
          <w:b/>
          <w:bCs/>
        </w:rPr>
        <w:tab/>
      </w:r>
      <w:r w:rsidRPr="00766E66">
        <w:rPr>
          <w:rFonts w:ascii="Times New Roman" w:hAnsi="Times New Roman" w:cs="Times New Roman"/>
          <w:b/>
          <w:bCs/>
        </w:rPr>
        <w:tab/>
      </w:r>
      <w:r w:rsidRPr="00766E66">
        <w:rPr>
          <w:rFonts w:ascii="Times New Roman" w:hAnsi="Times New Roman" w:cs="Times New Roman"/>
          <w:b/>
          <w:bCs/>
        </w:rPr>
        <w:tab/>
      </w:r>
      <w:r w:rsidRPr="00766E66">
        <w:rPr>
          <w:rFonts w:ascii="Times New Roman" w:hAnsi="Times New Roman" w:cs="Times New Roman"/>
        </w:rPr>
        <w:t xml:space="preserve">Zákon č. 418/2011 Sb., o trestní odpovědnosti právnických osob a řízení </w:t>
      </w:r>
      <w:r w:rsidRPr="00766E66">
        <w:rPr>
          <w:rFonts w:ascii="Times New Roman" w:hAnsi="Times New Roman" w:cs="Times New Roman"/>
        </w:rPr>
        <w:tab/>
      </w:r>
      <w:r w:rsidRPr="00766E66">
        <w:rPr>
          <w:rFonts w:ascii="Times New Roman" w:hAnsi="Times New Roman" w:cs="Times New Roman"/>
        </w:rPr>
        <w:tab/>
        <w:t xml:space="preserve">proti nim, </w:t>
      </w:r>
      <w:r w:rsidRPr="00766E66">
        <w:rPr>
          <w:rFonts w:ascii="Times New Roman" w:hAnsi="Times New Roman" w:cs="Times New Roman"/>
          <w:bCs/>
        </w:rPr>
        <w:t>ve znění pozdějších předpisů</w:t>
      </w:r>
    </w:p>
    <w:p w14:paraId="60F383E9" w14:textId="77777777" w:rsidR="00624E03" w:rsidRPr="00766E66" w:rsidRDefault="00624E03" w:rsidP="005B4D5F">
      <w:pPr>
        <w:spacing w:before="120" w:after="120" w:line="360" w:lineRule="auto"/>
        <w:ind w:left="1416" w:hanging="1416"/>
        <w:jc w:val="both"/>
        <w:rPr>
          <w:rFonts w:ascii="Times New Roman" w:hAnsi="Times New Roman" w:cs="Times New Roman"/>
          <w:b/>
          <w:bCs/>
        </w:rPr>
      </w:pPr>
      <w:r w:rsidRPr="00766E66">
        <w:rPr>
          <w:rFonts w:ascii="Times New Roman" w:hAnsi="Times New Roman" w:cs="Times New Roman"/>
          <w:b/>
          <w:bCs/>
        </w:rPr>
        <w:t>TŘ</w:t>
      </w:r>
      <w:r w:rsidRPr="00766E66">
        <w:rPr>
          <w:rFonts w:ascii="Times New Roman" w:hAnsi="Times New Roman" w:cs="Times New Roman"/>
        </w:rPr>
        <w:tab/>
      </w:r>
      <w:r w:rsidRPr="00766E66">
        <w:rPr>
          <w:rFonts w:ascii="Times New Roman" w:hAnsi="Times New Roman" w:cs="Times New Roman"/>
        </w:rPr>
        <w:tab/>
      </w:r>
      <w:r w:rsidRPr="00766E66">
        <w:rPr>
          <w:rFonts w:ascii="Times New Roman" w:hAnsi="Times New Roman" w:cs="Times New Roman"/>
        </w:rPr>
        <w:tab/>
        <w:t xml:space="preserve">Zákon č. 141/1961 Sb., o trestním řízení soudním, </w:t>
      </w:r>
      <w:r w:rsidRPr="00766E66">
        <w:rPr>
          <w:rFonts w:ascii="Times New Roman" w:hAnsi="Times New Roman" w:cs="Times New Roman"/>
          <w:bCs/>
        </w:rPr>
        <w:t xml:space="preserve">ve znění pozdějších </w:t>
      </w:r>
      <w:r w:rsidRPr="00766E66">
        <w:rPr>
          <w:rFonts w:ascii="Times New Roman" w:hAnsi="Times New Roman" w:cs="Times New Roman"/>
          <w:bCs/>
        </w:rPr>
        <w:tab/>
      </w:r>
      <w:r w:rsidRPr="00766E66">
        <w:rPr>
          <w:rFonts w:ascii="Times New Roman" w:hAnsi="Times New Roman" w:cs="Times New Roman"/>
          <w:bCs/>
        </w:rPr>
        <w:tab/>
        <w:t>předpisů</w:t>
      </w:r>
    </w:p>
    <w:p w14:paraId="79185F27" w14:textId="77777777" w:rsidR="00624E03" w:rsidRPr="00766E66" w:rsidRDefault="00624E03" w:rsidP="005B4D5F">
      <w:pPr>
        <w:spacing w:before="120" w:after="120" w:line="360" w:lineRule="auto"/>
        <w:ind w:left="1416" w:hanging="1416"/>
        <w:jc w:val="both"/>
        <w:rPr>
          <w:rFonts w:ascii="Times New Roman" w:hAnsi="Times New Roman" w:cs="Times New Roman"/>
        </w:rPr>
      </w:pPr>
      <w:r w:rsidRPr="00766E66">
        <w:rPr>
          <w:rFonts w:ascii="Times New Roman" w:hAnsi="Times New Roman" w:cs="Times New Roman"/>
          <w:b/>
          <w:bCs/>
        </w:rPr>
        <w:lastRenderedPageBreak/>
        <w:t>TZ</w:t>
      </w:r>
      <w:r w:rsidRPr="00766E66">
        <w:rPr>
          <w:rFonts w:ascii="Times New Roman" w:hAnsi="Times New Roman" w:cs="Times New Roman"/>
          <w:b/>
          <w:bCs/>
        </w:rPr>
        <w:tab/>
      </w:r>
      <w:r w:rsidRPr="00766E66">
        <w:rPr>
          <w:rFonts w:ascii="Times New Roman" w:hAnsi="Times New Roman" w:cs="Times New Roman"/>
          <w:b/>
          <w:bCs/>
        </w:rPr>
        <w:tab/>
      </w:r>
      <w:r w:rsidRPr="00766E66">
        <w:rPr>
          <w:rFonts w:ascii="Times New Roman" w:hAnsi="Times New Roman" w:cs="Times New Roman"/>
          <w:b/>
          <w:bCs/>
        </w:rPr>
        <w:tab/>
      </w:r>
      <w:r w:rsidRPr="00766E66">
        <w:rPr>
          <w:rFonts w:ascii="Times New Roman" w:hAnsi="Times New Roman" w:cs="Times New Roman"/>
        </w:rPr>
        <w:t xml:space="preserve">Zákon č. 40/2009 Sb., trestní zákoník, </w:t>
      </w:r>
      <w:r w:rsidRPr="00766E66">
        <w:rPr>
          <w:rFonts w:ascii="Times New Roman" w:hAnsi="Times New Roman" w:cs="Times New Roman"/>
          <w:bCs/>
        </w:rPr>
        <w:t>ve znění pozdějších předpisů</w:t>
      </w:r>
    </w:p>
    <w:p w14:paraId="2E7D31F4" w14:textId="77777777" w:rsidR="00624E03" w:rsidRPr="00766E66" w:rsidRDefault="00624E03" w:rsidP="005B4D5F">
      <w:pPr>
        <w:spacing w:before="120" w:after="120" w:line="360" w:lineRule="auto"/>
        <w:ind w:left="1416" w:hanging="1416"/>
        <w:jc w:val="both"/>
        <w:rPr>
          <w:rFonts w:ascii="Times New Roman" w:hAnsi="Times New Roman" w:cs="Times New Roman"/>
          <w:bCs/>
        </w:rPr>
      </w:pPr>
      <w:r w:rsidRPr="00766E66">
        <w:rPr>
          <w:rFonts w:ascii="Times New Roman" w:hAnsi="Times New Roman" w:cs="Times New Roman"/>
          <w:b/>
          <w:bCs/>
        </w:rPr>
        <w:t>Ústava</w:t>
      </w:r>
      <w:r w:rsidRPr="00766E66">
        <w:rPr>
          <w:rFonts w:ascii="Times New Roman" w:hAnsi="Times New Roman" w:cs="Times New Roman"/>
          <w:b/>
          <w:bCs/>
        </w:rPr>
        <w:tab/>
      </w:r>
      <w:r w:rsidRPr="00766E66">
        <w:rPr>
          <w:rFonts w:ascii="Times New Roman" w:hAnsi="Times New Roman" w:cs="Times New Roman"/>
          <w:b/>
          <w:bCs/>
        </w:rPr>
        <w:tab/>
      </w:r>
      <w:r w:rsidRPr="00766E66">
        <w:rPr>
          <w:rFonts w:ascii="Times New Roman" w:hAnsi="Times New Roman" w:cs="Times New Roman"/>
          <w:b/>
          <w:bCs/>
        </w:rPr>
        <w:tab/>
      </w:r>
      <w:r w:rsidRPr="00766E66">
        <w:rPr>
          <w:rFonts w:ascii="Times New Roman" w:hAnsi="Times New Roman" w:cs="Times New Roman"/>
          <w:bCs/>
        </w:rPr>
        <w:t>Ústavní zákon č. 1/1993 Sb., Ústava České republiky</w:t>
      </w:r>
    </w:p>
    <w:p w14:paraId="13F21ED5" w14:textId="77777777" w:rsidR="00624E03" w:rsidRPr="00E8449B" w:rsidRDefault="00624E03" w:rsidP="005B4D5F">
      <w:pPr>
        <w:spacing w:before="120" w:after="120" w:line="360" w:lineRule="auto"/>
        <w:jc w:val="both"/>
        <w:rPr>
          <w:rFonts w:ascii="Times New Roman" w:hAnsi="Times New Roman" w:cs="Times New Roman"/>
          <w:bCs/>
          <w:lang w:val="en-US"/>
        </w:rPr>
      </w:pPr>
      <w:r w:rsidRPr="00766E66">
        <w:rPr>
          <w:rFonts w:ascii="Times New Roman" w:hAnsi="Times New Roman" w:cs="Times New Roman"/>
          <w:b/>
          <w:bCs/>
        </w:rPr>
        <w:t>ZOK</w:t>
      </w:r>
      <w:r w:rsidRPr="00766E66">
        <w:rPr>
          <w:rFonts w:ascii="Times New Roman" w:hAnsi="Times New Roman" w:cs="Times New Roman"/>
          <w:b/>
          <w:bCs/>
        </w:rPr>
        <w:tab/>
      </w:r>
      <w:r w:rsidRPr="00766E66">
        <w:rPr>
          <w:rFonts w:ascii="Times New Roman" w:hAnsi="Times New Roman" w:cs="Times New Roman"/>
          <w:b/>
          <w:bCs/>
        </w:rPr>
        <w:tab/>
      </w:r>
      <w:r w:rsidRPr="00766E66">
        <w:rPr>
          <w:rFonts w:ascii="Times New Roman" w:hAnsi="Times New Roman" w:cs="Times New Roman"/>
          <w:b/>
          <w:bCs/>
        </w:rPr>
        <w:tab/>
      </w:r>
      <w:r w:rsidRPr="00766E66">
        <w:rPr>
          <w:rFonts w:ascii="Times New Roman" w:hAnsi="Times New Roman" w:cs="Times New Roman"/>
          <w:bCs/>
        </w:rPr>
        <w:t xml:space="preserve">Zákon č. 90/2012 Sb., o obchodních společnostech a družstvech, ve </w:t>
      </w:r>
      <w:r w:rsidRPr="00766E66">
        <w:rPr>
          <w:rFonts w:ascii="Times New Roman" w:hAnsi="Times New Roman" w:cs="Times New Roman"/>
          <w:bCs/>
        </w:rPr>
        <w:tab/>
      </w:r>
      <w:r w:rsidRPr="00766E66">
        <w:rPr>
          <w:rFonts w:ascii="Times New Roman" w:hAnsi="Times New Roman" w:cs="Times New Roman"/>
          <w:bCs/>
        </w:rPr>
        <w:tab/>
      </w:r>
      <w:r w:rsidRPr="00766E66">
        <w:rPr>
          <w:rFonts w:ascii="Times New Roman" w:hAnsi="Times New Roman" w:cs="Times New Roman"/>
          <w:bCs/>
        </w:rPr>
        <w:tab/>
        <w:t>znění pozdějších předpisů</w:t>
      </w:r>
    </w:p>
    <w:p w14:paraId="1E152FE2" w14:textId="5E5FF11E" w:rsidR="00490F49" w:rsidRPr="00766E66" w:rsidRDefault="00624E03" w:rsidP="005B4D5F">
      <w:pPr>
        <w:spacing w:before="120" w:after="120" w:line="360" w:lineRule="auto"/>
        <w:jc w:val="both"/>
        <w:rPr>
          <w:rFonts w:ascii="Times New Roman" w:hAnsi="Times New Roman" w:cs="Times New Roman"/>
          <w:bCs/>
        </w:rPr>
      </w:pPr>
      <w:r w:rsidRPr="00766E66">
        <w:rPr>
          <w:rFonts w:ascii="Times New Roman" w:hAnsi="Times New Roman" w:cs="Times New Roman"/>
          <w:b/>
          <w:bCs/>
        </w:rPr>
        <w:t>ZP</w:t>
      </w:r>
      <w:r w:rsidRPr="00766E66">
        <w:rPr>
          <w:rFonts w:ascii="Times New Roman" w:hAnsi="Times New Roman" w:cs="Times New Roman"/>
          <w:b/>
          <w:bCs/>
        </w:rPr>
        <w:tab/>
      </w:r>
      <w:r w:rsidRPr="00766E66">
        <w:rPr>
          <w:rFonts w:ascii="Times New Roman" w:hAnsi="Times New Roman" w:cs="Times New Roman"/>
          <w:b/>
          <w:bCs/>
        </w:rPr>
        <w:tab/>
      </w:r>
      <w:r w:rsidRPr="00766E66">
        <w:rPr>
          <w:rFonts w:ascii="Times New Roman" w:hAnsi="Times New Roman" w:cs="Times New Roman"/>
          <w:b/>
          <w:bCs/>
        </w:rPr>
        <w:tab/>
      </w:r>
      <w:r w:rsidRPr="00766E66">
        <w:rPr>
          <w:rFonts w:ascii="Times New Roman" w:hAnsi="Times New Roman" w:cs="Times New Roman"/>
          <w:bCs/>
        </w:rPr>
        <w:t>Zákon č. 262/2006 Sb., zákoník práce, ve znění pozdějších předpisů</w:t>
      </w:r>
    </w:p>
    <w:p w14:paraId="54887713" w14:textId="7EDA073E" w:rsidR="00585684" w:rsidRPr="00766E66" w:rsidRDefault="00585684" w:rsidP="005B4D5F">
      <w:pPr>
        <w:pStyle w:val="Heading1"/>
        <w:spacing w:line="360" w:lineRule="auto"/>
        <w:jc w:val="both"/>
        <w:rPr>
          <w:rFonts w:cs="Times New Roman"/>
        </w:rPr>
      </w:pPr>
      <w:r w:rsidRPr="00766E66">
        <w:rPr>
          <w:rFonts w:cs="Times New Roman"/>
        </w:rPr>
        <w:br w:type="page"/>
      </w:r>
      <w:bookmarkStart w:id="0" w:name="_Toc67438073"/>
      <w:r w:rsidRPr="00766E66">
        <w:rPr>
          <w:rFonts w:cs="Times New Roman"/>
        </w:rPr>
        <w:lastRenderedPageBreak/>
        <w:t>Úvod</w:t>
      </w:r>
      <w:bookmarkEnd w:id="0"/>
    </w:p>
    <w:p w14:paraId="124D038C" w14:textId="052066F9" w:rsidR="00585684" w:rsidRPr="00E8449B" w:rsidRDefault="00194F07" w:rsidP="005B4D5F">
      <w:pPr>
        <w:spacing w:line="360" w:lineRule="auto"/>
        <w:ind w:firstLine="708"/>
        <w:jc w:val="both"/>
        <w:rPr>
          <w:rFonts w:ascii="Times New Roman" w:hAnsi="Times New Roman" w:cs="Times New Roman"/>
        </w:rPr>
      </w:pPr>
      <w:r w:rsidRPr="00E8449B">
        <w:rPr>
          <w:rFonts w:ascii="Times New Roman" w:hAnsi="Times New Roman" w:cs="Times New Roman"/>
        </w:rPr>
        <w:t xml:space="preserve">Ač byl § 8 odst. 5 </w:t>
      </w:r>
      <w:r w:rsidR="00531758" w:rsidRPr="00E8449B">
        <w:rPr>
          <w:rFonts w:ascii="Times New Roman" w:hAnsi="Times New Roman" w:cs="Times New Roman"/>
        </w:rPr>
        <w:t>zákon</w:t>
      </w:r>
      <w:r w:rsidR="00715585" w:rsidRPr="00E8449B">
        <w:rPr>
          <w:rFonts w:ascii="Times New Roman" w:hAnsi="Times New Roman" w:cs="Times New Roman"/>
        </w:rPr>
        <w:t>a</w:t>
      </w:r>
      <w:r w:rsidR="00531758" w:rsidRPr="00E8449B">
        <w:rPr>
          <w:rFonts w:ascii="Times New Roman" w:hAnsi="Times New Roman" w:cs="Times New Roman"/>
        </w:rPr>
        <w:t xml:space="preserve"> č. 418/2011 Sb., o trestní odpovědnosti právnických osob a řízení proti nim, ve znění pozdějších předpisů (dále jen „</w:t>
      </w:r>
      <w:r w:rsidR="00531758" w:rsidRPr="00E8449B">
        <w:rPr>
          <w:rFonts w:ascii="Times New Roman" w:hAnsi="Times New Roman" w:cs="Times New Roman"/>
          <w:b/>
        </w:rPr>
        <w:t>TOPO</w:t>
      </w:r>
      <w:r w:rsidR="00531758" w:rsidRPr="00E8449B">
        <w:rPr>
          <w:rFonts w:ascii="Times New Roman" w:hAnsi="Times New Roman" w:cs="Times New Roman"/>
        </w:rPr>
        <w:t>“)</w:t>
      </w:r>
      <w:r w:rsidRPr="00E8449B">
        <w:rPr>
          <w:rFonts w:ascii="Times New Roman" w:hAnsi="Times New Roman" w:cs="Times New Roman"/>
        </w:rPr>
        <w:t xml:space="preserve"> vložen do TOPO před více jak čtyřmi lety</w:t>
      </w:r>
      <w:r w:rsidR="0017223D">
        <w:rPr>
          <w:rFonts w:ascii="Times New Roman" w:hAnsi="Times New Roman" w:cs="Times New Roman"/>
        </w:rPr>
        <w:t>,</w:t>
      </w:r>
      <w:r w:rsidRPr="00E8449B">
        <w:rPr>
          <w:rStyle w:val="FootnoteReference"/>
          <w:rFonts w:ascii="Times New Roman" w:hAnsi="Times New Roman" w:cs="Times New Roman"/>
        </w:rPr>
        <w:footnoteReference w:id="1"/>
      </w:r>
      <w:r w:rsidRPr="00E8449B">
        <w:rPr>
          <w:rFonts w:ascii="Times New Roman" w:hAnsi="Times New Roman" w:cs="Times New Roman"/>
        </w:rPr>
        <w:t xml:space="preserve"> tak i po takovéto době neustále vyvolává otázky a diskuzi. Tato diskuze je mimo jiné </w:t>
      </w:r>
      <w:r w:rsidR="005C42EC" w:rsidRPr="00E8449B">
        <w:rPr>
          <w:rFonts w:ascii="Times New Roman" w:hAnsi="Times New Roman" w:cs="Times New Roman"/>
        </w:rPr>
        <w:t xml:space="preserve">velmi úzce spojena s tématem </w:t>
      </w:r>
      <w:r w:rsidR="00531758" w:rsidRPr="00E8449B">
        <w:rPr>
          <w:rFonts w:ascii="Times New Roman" w:hAnsi="Times New Roman" w:cs="Times New Roman"/>
        </w:rPr>
        <w:t>Compliance programů (dále jen „</w:t>
      </w:r>
      <w:r w:rsidR="00531758" w:rsidRPr="00E8449B">
        <w:rPr>
          <w:rFonts w:ascii="Times New Roman" w:hAnsi="Times New Roman" w:cs="Times New Roman"/>
          <w:b/>
        </w:rPr>
        <w:t>CP</w:t>
      </w:r>
      <w:r w:rsidR="00531758" w:rsidRPr="00E8449B">
        <w:rPr>
          <w:rFonts w:ascii="Times New Roman" w:hAnsi="Times New Roman" w:cs="Times New Roman"/>
        </w:rPr>
        <w:t xml:space="preserve">“) </w:t>
      </w:r>
      <w:r w:rsidRPr="00E8449B">
        <w:rPr>
          <w:rFonts w:ascii="Times New Roman" w:hAnsi="Times New Roman" w:cs="Times New Roman"/>
        </w:rPr>
        <w:t>a činností compliance, kterým</w:t>
      </w:r>
      <w:r w:rsidR="005C42EC" w:rsidRPr="00E8449B">
        <w:rPr>
          <w:rFonts w:ascii="Times New Roman" w:hAnsi="Times New Roman" w:cs="Times New Roman"/>
        </w:rPr>
        <w:t>i</w:t>
      </w:r>
      <w:r w:rsidRPr="00E8449B">
        <w:rPr>
          <w:rFonts w:ascii="Times New Roman" w:hAnsi="Times New Roman" w:cs="Times New Roman"/>
        </w:rPr>
        <w:t xml:space="preserve"> se</w:t>
      </w:r>
      <w:r w:rsidR="005C42EC" w:rsidRPr="00E8449B">
        <w:rPr>
          <w:rFonts w:ascii="Times New Roman" w:hAnsi="Times New Roman" w:cs="Times New Roman"/>
        </w:rPr>
        <w:t xml:space="preserve"> budu v mé práci zabývat</w:t>
      </w:r>
      <w:r w:rsidRPr="00E8449B">
        <w:rPr>
          <w:rFonts w:ascii="Times New Roman" w:hAnsi="Times New Roman" w:cs="Times New Roman"/>
        </w:rPr>
        <w:t xml:space="preserve">. </w:t>
      </w:r>
      <w:r w:rsidR="00585684" w:rsidRPr="00E8449B">
        <w:rPr>
          <w:rFonts w:ascii="Times New Roman" w:hAnsi="Times New Roman" w:cs="Times New Roman"/>
        </w:rPr>
        <w:t>Cílem mé diplomové práce je představení CP a jejich vlivu na vyvinění právnických osob</w:t>
      </w:r>
      <w:r w:rsidR="005B2018" w:rsidRPr="00E8449B">
        <w:rPr>
          <w:rFonts w:ascii="Times New Roman" w:hAnsi="Times New Roman" w:cs="Times New Roman"/>
        </w:rPr>
        <w:t xml:space="preserve"> (dále jen „</w:t>
      </w:r>
      <w:r w:rsidR="005B2018" w:rsidRPr="00E8449B">
        <w:rPr>
          <w:rFonts w:ascii="Times New Roman" w:hAnsi="Times New Roman" w:cs="Times New Roman"/>
          <w:b/>
        </w:rPr>
        <w:t>PO</w:t>
      </w:r>
      <w:r w:rsidR="005B2018" w:rsidRPr="00E8449B">
        <w:rPr>
          <w:rFonts w:ascii="Times New Roman" w:hAnsi="Times New Roman" w:cs="Times New Roman"/>
        </w:rPr>
        <w:t>“)</w:t>
      </w:r>
      <w:r w:rsidR="00585684" w:rsidRPr="00E8449B">
        <w:rPr>
          <w:rFonts w:ascii="Times New Roman" w:hAnsi="Times New Roman" w:cs="Times New Roman"/>
        </w:rPr>
        <w:t xml:space="preserve"> v trestním řízení z pohledu § 8 odst. 5 TOPO, s důrazem na vymezení požadavků, které by měly tyto CP splňovat, aby </w:t>
      </w:r>
      <w:r w:rsidR="005B2018" w:rsidRPr="00E8449B">
        <w:rPr>
          <w:rFonts w:ascii="Times New Roman" w:hAnsi="Times New Roman" w:cs="Times New Roman"/>
        </w:rPr>
        <w:t xml:space="preserve">PO </w:t>
      </w:r>
      <w:r w:rsidR="00585684" w:rsidRPr="00E8449B">
        <w:rPr>
          <w:rFonts w:ascii="Times New Roman" w:hAnsi="Times New Roman" w:cs="Times New Roman"/>
        </w:rPr>
        <w:t xml:space="preserve">při možnosti aplikace § 8 odst. 5 TOPO </w:t>
      </w:r>
      <w:r w:rsidRPr="00E8449B">
        <w:rPr>
          <w:rFonts w:ascii="Times New Roman" w:hAnsi="Times New Roman" w:cs="Times New Roman"/>
        </w:rPr>
        <w:t xml:space="preserve">mohla </w:t>
      </w:r>
      <w:r w:rsidR="00585684" w:rsidRPr="00E8449B">
        <w:rPr>
          <w:rFonts w:ascii="Times New Roman" w:hAnsi="Times New Roman" w:cs="Times New Roman"/>
        </w:rPr>
        <w:t xml:space="preserve">o vyvinění </w:t>
      </w:r>
      <w:r w:rsidRPr="00E8449B">
        <w:rPr>
          <w:rFonts w:ascii="Times New Roman" w:hAnsi="Times New Roman" w:cs="Times New Roman"/>
        </w:rPr>
        <w:t xml:space="preserve">s úspěchem usilovat. Zároveň svou práci koncipuji </w:t>
      </w:r>
      <w:r w:rsidR="00585684" w:rsidRPr="00E8449B">
        <w:rPr>
          <w:rFonts w:ascii="Times New Roman" w:hAnsi="Times New Roman" w:cs="Times New Roman"/>
        </w:rPr>
        <w:t xml:space="preserve">jako doporučení a základní návod pro management </w:t>
      </w:r>
      <w:r w:rsidR="005B2018" w:rsidRPr="00E8449B">
        <w:rPr>
          <w:rFonts w:ascii="Times New Roman" w:hAnsi="Times New Roman" w:cs="Times New Roman"/>
        </w:rPr>
        <w:t>PO</w:t>
      </w:r>
      <w:r w:rsidR="00585684" w:rsidRPr="00E8449B">
        <w:rPr>
          <w:rFonts w:ascii="Times New Roman" w:hAnsi="Times New Roman" w:cs="Times New Roman"/>
        </w:rPr>
        <w:t>, které</w:t>
      </w:r>
      <w:r w:rsidR="00D35A5B" w:rsidRPr="00E8449B">
        <w:rPr>
          <w:rFonts w:ascii="Times New Roman" w:hAnsi="Times New Roman" w:cs="Times New Roman"/>
        </w:rPr>
        <w:t xml:space="preserve"> o zavedení CP uvažují, ať již obecně z</w:t>
      </w:r>
      <w:r w:rsidR="00585684" w:rsidRPr="00E8449B">
        <w:rPr>
          <w:rFonts w:ascii="Times New Roman" w:hAnsi="Times New Roman" w:cs="Times New Roman"/>
        </w:rPr>
        <w:t> důvodu předcházení trestné činnos</w:t>
      </w:r>
      <w:r w:rsidR="006C01E3" w:rsidRPr="00E8449B">
        <w:rPr>
          <w:rFonts w:ascii="Times New Roman" w:hAnsi="Times New Roman" w:cs="Times New Roman"/>
        </w:rPr>
        <w:t xml:space="preserve">ti či </w:t>
      </w:r>
      <w:r w:rsidR="00585684" w:rsidRPr="00E8449B">
        <w:rPr>
          <w:rFonts w:ascii="Times New Roman" w:hAnsi="Times New Roman" w:cs="Times New Roman"/>
        </w:rPr>
        <w:t>možného vyvinění.</w:t>
      </w:r>
    </w:p>
    <w:p w14:paraId="2F8DDE10" w14:textId="4DFF3C10" w:rsidR="00585684" w:rsidRPr="00E8449B" w:rsidRDefault="00585684" w:rsidP="005B4D5F">
      <w:pPr>
        <w:spacing w:line="360" w:lineRule="auto"/>
        <w:ind w:firstLine="708"/>
        <w:jc w:val="both"/>
        <w:rPr>
          <w:rFonts w:ascii="Times New Roman" w:hAnsi="Times New Roman" w:cs="Times New Roman"/>
        </w:rPr>
      </w:pPr>
      <w:r w:rsidRPr="00E8449B">
        <w:rPr>
          <w:rFonts w:ascii="Times New Roman" w:hAnsi="Times New Roman" w:cs="Times New Roman"/>
        </w:rPr>
        <w:t>V první kapitole se věnuji teoreticko</w:t>
      </w:r>
      <w:r w:rsidR="006C01E3" w:rsidRPr="00E8449B">
        <w:rPr>
          <w:rFonts w:ascii="Times New Roman" w:hAnsi="Times New Roman" w:cs="Times New Roman"/>
        </w:rPr>
        <w:t>-</w:t>
      </w:r>
      <w:r w:rsidRPr="00E8449B">
        <w:rPr>
          <w:rFonts w:ascii="Times New Roman" w:hAnsi="Times New Roman" w:cs="Times New Roman"/>
        </w:rPr>
        <w:t xml:space="preserve">právnímu vymezení trestní odpovědnosti </w:t>
      </w:r>
      <w:r w:rsidR="005B2018" w:rsidRPr="00E8449B">
        <w:rPr>
          <w:rFonts w:ascii="Times New Roman" w:hAnsi="Times New Roman" w:cs="Times New Roman"/>
        </w:rPr>
        <w:t>PO</w:t>
      </w:r>
      <w:r w:rsidRPr="00E8449B">
        <w:rPr>
          <w:rFonts w:ascii="Times New Roman" w:hAnsi="Times New Roman" w:cs="Times New Roman"/>
        </w:rPr>
        <w:t xml:space="preserve">, z důvodu základního přehledu v problematice trestní odpovědnosti </w:t>
      </w:r>
      <w:r w:rsidR="005B2018" w:rsidRPr="00E8449B">
        <w:rPr>
          <w:rFonts w:ascii="Times New Roman" w:hAnsi="Times New Roman" w:cs="Times New Roman"/>
        </w:rPr>
        <w:t>PO</w:t>
      </w:r>
      <w:r w:rsidRPr="00E8449B">
        <w:rPr>
          <w:rFonts w:ascii="Times New Roman" w:hAnsi="Times New Roman" w:cs="Times New Roman"/>
        </w:rPr>
        <w:t xml:space="preserve">. Pozornost je věnována zejména vstupu TOPO do českého právního řádu a přičitatelnosti trestného činu </w:t>
      </w:r>
      <w:r w:rsidR="005B2018" w:rsidRPr="00E8449B">
        <w:rPr>
          <w:rFonts w:ascii="Times New Roman" w:hAnsi="Times New Roman" w:cs="Times New Roman"/>
        </w:rPr>
        <w:t>PO</w:t>
      </w:r>
      <w:r w:rsidRPr="00E8449B">
        <w:rPr>
          <w:rFonts w:ascii="Times New Roman" w:hAnsi="Times New Roman" w:cs="Times New Roman"/>
        </w:rPr>
        <w:t>, kdy ač se již nejedná o problematiku novou, je vymezení si základních termínů, institutů a podmínek důležité z hlediska opory</w:t>
      </w:r>
      <w:r w:rsidR="0024694F" w:rsidRPr="00E8449B">
        <w:rPr>
          <w:rFonts w:ascii="Times New Roman" w:hAnsi="Times New Roman" w:cs="Times New Roman"/>
        </w:rPr>
        <w:t xml:space="preserve"> a orientace v následujících</w:t>
      </w:r>
      <w:r w:rsidRPr="00E8449B">
        <w:rPr>
          <w:rFonts w:ascii="Times New Roman" w:hAnsi="Times New Roman" w:cs="Times New Roman"/>
        </w:rPr>
        <w:t xml:space="preserve"> kapitolách.</w:t>
      </w:r>
    </w:p>
    <w:p w14:paraId="708CDB3C" w14:textId="7798D27C" w:rsidR="00585684" w:rsidRPr="00E8449B" w:rsidRDefault="00585684" w:rsidP="005B4D5F">
      <w:pPr>
        <w:spacing w:line="360" w:lineRule="auto"/>
        <w:ind w:firstLine="708"/>
        <w:jc w:val="both"/>
        <w:rPr>
          <w:rFonts w:ascii="Times New Roman" w:hAnsi="Times New Roman" w:cs="Times New Roman"/>
        </w:rPr>
      </w:pPr>
      <w:r w:rsidRPr="00E8449B">
        <w:rPr>
          <w:rFonts w:ascii="Times New Roman" w:hAnsi="Times New Roman" w:cs="Times New Roman"/>
        </w:rPr>
        <w:t xml:space="preserve">V kapitole druhé představím </w:t>
      </w:r>
      <w:r w:rsidR="009D0E04" w:rsidRPr="00766E66">
        <w:rPr>
          <w:rFonts w:ascii="Times New Roman" w:hAnsi="Times New Roman" w:cs="Times New Roman"/>
        </w:rPr>
        <w:t>zákon č. 183/2016 Sb., kterým se mění zákon č. 418/2011 Sb., o trestní odpovědnosti právnických osob a řízení proti nim</w:t>
      </w:r>
      <w:r w:rsidR="009D0E04" w:rsidRPr="00E8449B" w:rsidDel="00646E73">
        <w:rPr>
          <w:rFonts w:ascii="Times New Roman" w:hAnsi="Times New Roman" w:cs="Times New Roman"/>
        </w:rPr>
        <w:t xml:space="preserve"> </w:t>
      </w:r>
      <w:r w:rsidR="009D0E04" w:rsidRPr="00E8449B">
        <w:rPr>
          <w:rFonts w:ascii="Times New Roman" w:hAnsi="Times New Roman" w:cs="Times New Roman"/>
        </w:rPr>
        <w:t>(dále jen „</w:t>
      </w:r>
      <w:r w:rsidR="009D0E04" w:rsidRPr="00E8449B">
        <w:rPr>
          <w:rFonts w:ascii="Times New Roman" w:hAnsi="Times New Roman" w:cs="Times New Roman"/>
          <w:b/>
        </w:rPr>
        <w:t>Novela TOPO</w:t>
      </w:r>
      <w:r w:rsidR="009D0E04" w:rsidRPr="00E8449B">
        <w:rPr>
          <w:rFonts w:ascii="Times New Roman" w:hAnsi="Times New Roman" w:cs="Times New Roman"/>
        </w:rPr>
        <w:t>“)</w:t>
      </w:r>
      <w:r w:rsidRPr="00E8449B">
        <w:rPr>
          <w:rFonts w:ascii="Times New Roman" w:hAnsi="Times New Roman" w:cs="Times New Roman"/>
        </w:rPr>
        <w:t xml:space="preserve">, která do TOPO </w:t>
      </w:r>
      <w:r w:rsidR="009A4295">
        <w:rPr>
          <w:rFonts w:ascii="Times New Roman" w:hAnsi="Times New Roman" w:cs="Times New Roman"/>
        </w:rPr>
        <w:t>mimo</w:t>
      </w:r>
      <w:r w:rsidR="009A4295" w:rsidRPr="00E8449B">
        <w:rPr>
          <w:rFonts w:ascii="Times New Roman" w:hAnsi="Times New Roman" w:cs="Times New Roman"/>
        </w:rPr>
        <w:t xml:space="preserve"> </w:t>
      </w:r>
      <w:r w:rsidRPr="00E8449B">
        <w:rPr>
          <w:rFonts w:ascii="Times New Roman" w:hAnsi="Times New Roman" w:cs="Times New Roman"/>
        </w:rPr>
        <w:t>jiné vnesla § 8 odst. 5 TOPO, kter</w:t>
      </w:r>
      <w:r w:rsidR="009C5247" w:rsidRPr="00E8449B">
        <w:rPr>
          <w:rFonts w:ascii="Times New Roman" w:hAnsi="Times New Roman" w:cs="Times New Roman"/>
        </w:rPr>
        <w:t>ý</w:t>
      </w:r>
      <w:r w:rsidRPr="00E8449B">
        <w:rPr>
          <w:rFonts w:ascii="Times New Roman" w:hAnsi="Times New Roman" w:cs="Times New Roman"/>
        </w:rPr>
        <w:t xml:space="preserve"> z pohledu terminologie, neurčitosti a okolností přijetí vzbuzuje dodnes v akademické</w:t>
      </w:r>
      <w:r w:rsidR="006C01E3" w:rsidRPr="00E8449B">
        <w:rPr>
          <w:rFonts w:ascii="Times New Roman" w:hAnsi="Times New Roman" w:cs="Times New Roman"/>
        </w:rPr>
        <w:t xml:space="preserve"> sféře diskuzi. Toto ustanovení </w:t>
      </w:r>
      <w:r w:rsidRPr="00E8449B">
        <w:rPr>
          <w:rFonts w:ascii="Times New Roman" w:hAnsi="Times New Roman" w:cs="Times New Roman"/>
        </w:rPr>
        <w:t xml:space="preserve">zde také </w:t>
      </w:r>
      <w:r w:rsidR="006C01E3" w:rsidRPr="00E8449B">
        <w:rPr>
          <w:rFonts w:ascii="Times New Roman" w:hAnsi="Times New Roman" w:cs="Times New Roman"/>
        </w:rPr>
        <w:t xml:space="preserve">podrobně </w:t>
      </w:r>
      <w:r w:rsidRPr="00E8449B">
        <w:rPr>
          <w:rFonts w:ascii="Times New Roman" w:hAnsi="Times New Roman" w:cs="Times New Roman"/>
        </w:rPr>
        <w:t>analy</w:t>
      </w:r>
      <w:r w:rsidR="006C01E3" w:rsidRPr="00E8449B">
        <w:rPr>
          <w:rFonts w:ascii="Times New Roman" w:hAnsi="Times New Roman" w:cs="Times New Roman"/>
        </w:rPr>
        <w:t>zuji</w:t>
      </w:r>
      <w:r w:rsidR="0024694F" w:rsidRPr="00E8449B">
        <w:rPr>
          <w:rFonts w:ascii="Times New Roman" w:hAnsi="Times New Roman" w:cs="Times New Roman"/>
        </w:rPr>
        <w:t xml:space="preserve"> </w:t>
      </w:r>
      <w:r w:rsidR="00D35A5B" w:rsidRPr="00E8449B">
        <w:rPr>
          <w:rFonts w:ascii="Times New Roman" w:hAnsi="Times New Roman" w:cs="Times New Roman"/>
        </w:rPr>
        <w:t>z pohledu odborné</w:t>
      </w:r>
      <w:r w:rsidRPr="00E8449B">
        <w:rPr>
          <w:rFonts w:ascii="Times New Roman" w:hAnsi="Times New Roman" w:cs="Times New Roman"/>
        </w:rPr>
        <w:t xml:space="preserve"> literatury, judikatury a </w:t>
      </w:r>
      <w:r w:rsidR="00646E73" w:rsidRPr="00766E66">
        <w:rPr>
          <w:rFonts w:ascii="Times New Roman" w:hAnsi="Times New Roman" w:cs="Times New Roman"/>
          <w:bCs/>
        </w:rPr>
        <w:t>Aplikace § 8 odst. 5 zákona o trestní odpovědnosti právnických osob a řízení proti nim, Průvodce právní úpravou pro státní zástupce</w:t>
      </w:r>
      <w:r w:rsidR="00646E73" w:rsidRPr="00E8449B" w:rsidDel="00646E73">
        <w:rPr>
          <w:rFonts w:ascii="Times New Roman" w:hAnsi="Times New Roman" w:cs="Times New Roman"/>
        </w:rPr>
        <w:t xml:space="preserve"> </w:t>
      </w:r>
      <w:r w:rsidR="0090194C" w:rsidRPr="00E8449B">
        <w:rPr>
          <w:rFonts w:ascii="Times New Roman" w:hAnsi="Times New Roman" w:cs="Times New Roman"/>
        </w:rPr>
        <w:t>(dále jen „</w:t>
      </w:r>
      <w:r w:rsidR="0090194C" w:rsidRPr="00E8449B">
        <w:rPr>
          <w:rFonts w:ascii="Times New Roman" w:hAnsi="Times New Roman" w:cs="Times New Roman"/>
          <w:b/>
        </w:rPr>
        <w:t>Metodika</w:t>
      </w:r>
      <w:r w:rsidR="0090194C" w:rsidRPr="00E8449B">
        <w:rPr>
          <w:rFonts w:ascii="Times New Roman" w:hAnsi="Times New Roman" w:cs="Times New Roman"/>
        </w:rPr>
        <w:t>“)</w:t>
      </w:r>
      <w:r w:rsidRPr="00E8449B">
        <w:rPr>
          <w:rFonts w:ascii="Times New Roman" w:hAnsi="Times New Roman" w:cs="Times New Roman"/>
        </w:rPr>
        <w:t>. Na závěr také krátce představím samotnou Metodiku</w:t>
      </w:r>
      <w:r w:rsidR="001D5767" w:rsidRPr="00E8449B">
        <w:rPr>
          <w:rFonts w:ascii="Times New Roman" w:hAnsi="Times New Roman" w:cs="Times New Roman"/>
        </w:rPr>
        <w:t xml:space="preserve"> a </w:t>
      </w:r>
      <w:r w:rsidRPr="00E8449B">
        <w:rPr>
          <w:rFonts w:ascii="Times New Roman" w:hAnsi="Times New Roman" w:cs="Times New Roman"/>
        </w:rPr>
        <w:t>její vývoj.</w:t>
      </w:r>
    </w:p>
    <w:p w14:paraId="66C37B50" w14:textId="63D1169D" w:rsidR="00585684" w:rsidRPr="00E8449B" w:rsidRDefault="00585684" w:rsidP="005B4D5F">
      <w:pPr>
        <w:spacing w:line="360" w:lineRule="auto"/>
        <w:ind w:firstLine="708"/>
        <w:jc w:val="both"/>
        <w:rPr>
          <w:rFonts w:ascii="Times New Roman" w:hAnsi="Times New Roman" w:cs="Times New Roman"/>
        </w:rPr>
      </w:pPr>
      <w:r w:rsidRPr="00E8449B">
        <w:rPr>
          <w:rFonts w:ascii="Times New Roman" w:hAnsi="Times New Roman" w:cs="Times New Roman"/>
        </w:rPr>
        <w:t>Třetí kapitola je plně věnována CP a compliance, zejména jejich definici a zdroji východisek při tvorbě a zavádění</w:t>
      </w:r>
      <w:r w:rsidR="009A4295">
        <w:rPr>
          <w:rFonts w:ascii="Times New Roman" w:hAnsi="Times New Roman" w:cs="Times New Roman"/>
        </w:rPr>
        <w:t xml:space="preserve"> CP</w:t>
      </w:r>
      <w:r w:rsidRPr="00E8449B">
        <w:rPr>
          <w:rFonts w:ascii="Times New Roman" w:hAnsi="Times New Roman" w:cs="Times New Roman"/>
        </w:rPr>
        <w:t>.</w:t>
      </w:r>
      <w:r w:rsidR="0024694F" w:rsidRPr="00E8449B">
        <w:rPr>
          <w:rFonts w:ascii="Times New Roman" w:hAnsi="Times New Roman" w:cs="Times New Roman"/>
        </w:rPr>
        <w:t xml:space="preserve"> Cílem je nastínit podobu funkčního CP, který by z pohledu § 8 odst. 5 TOPO mohl vyhovět tzv. testu veškerého úsilí, </w:t>
      </w:r>
      <w:r w:rsidR="006C01E3" w:rsidRPr="00E8449B">
        <w:rPr>
          <w:rFonts w:ascii="Times New Roman" w:hAnsi="Times New Roman" w:cs="Times New Roman"/>
        </w:rPr>
        <w:t>který je v něm uveden</w:t>
      </w:r>
      <w:r w:rsidR="0024694F" w:rsidRPr="00E8449B">
        <w:rPr>
          <w:rFonts w:ascii="Times New Roman" w:hAnsi="Times New Roman" w:cs="Times New Roman"/>
        </w:rPr>
        <w:t>.</w:t>
      </w:r>
      <w:r w:rsidRPr="00E8449B">
        <w:rPr>
          <w:rFonts w:ascii="Times New Roman" w:hAnsi="Times New Roman" w:cs="Times New Roman"/>
        </w:rPr>
        <w:t xml:space="preserve"> Ač je má práce z velké části prací teoretickou, t</w:t>
      </w:r>
      <w:r w:rsidR="00D35A5B" w:rsidRPr="00E8449B">
        <w:rPr>
          <w:rFonts w:ascii="Times New Roman" w:hAnsi="Times New Roman" w:cs="Times New Roman"/>
        </w:rPr>
        <w:t>ak tuto kapitolu koncipuji více praktickým směrem</w:t>
      </w:r>
      <w:r w:rsidRPr="00E8449B">
        <w:rPr>
          <w:rFonts w:ascii="Times New Roman" w:hAnsi="Times New Roman" w:cs="Times New Roman"/>
        </w:rPr>
        <w:t xml:space="preserve">. Konktrétně poukazuji na materiály, normy a metodiky, ze kterých je možno vycházet při procesu tvorby CP, </w:t>
      </w:r>
      <w:r w:rsidR="006C01E3" w:rsidRPr="00E8449B">
        <w:rPr>
          <w:rFonts w:ascii="Times New Roman" w:hAnsi="Times New Roman" w:cs="Times New Roman"/>
        </w:rPr>
        <w:t xml:space="preserve">uvádím, </w:t>
      </w:r>
      <w:r w:rsidRPr="00E8449B">
        <w:rPr>
          <w:rFonts w:ascii="Times New Roman" w:hAnsi="Times New Roman" w:cs="Times New Roman"/>
        </w:rPr>
        <w:t>jaké jsou dle mého názoru základní vnitř</w:t>
      </w:r>
      <w:r w:rsidR="0024694F" w:rsidRPr="00E8449B">
        <w:rPr>
          <w:rFonts w:ascii="Times New Roman" w:hAnsi="Times New Roman" w:cs="Times New Roman"/>
        </w:rPr>
        <w:t xml:space="preserve">ní předpisy </w:t>
      </w:r>
      <w:r w:rsidRPr="00E8449B">
        <w:rPr>
          <w:rFonts w:ascii="Times New Roman" w:hAnsi="Times New Roman" w:cs="Times New Roman"/>
        </w:rPr>
        <w:t>tvořící jádro CP a minimální standard toho, co by měly tyto</w:t>
      </w:r>
      <w:r w:rsidR="00D35A5B" w:rsidRPr="00E8449B">
        <w:rPr>
          <w:rFonts w:ascii="Times New Roman" w:hAnsi="Times New Roman" w:cs="Times New Roman"/>
        </w:rPr>
        <w:t xml:space="preserve"> předpisy obsahovat a upravovat. Zároveň </w:t>
      </w:r>
      <w:r w:rsidR="00D35A5B" w:rsidRPr="00E8449B">
        <w:rPr>
          <w:rFonts w:ascii="Times New Roman" w:hAnsi="Times New Roman" w:cs="Times New Roman"/>
        </w:rPr>
        <w:lastRenderedPageBreak/>
        <w:t xml:space="preserve">poukazuji na důležité statistické údaje, které slouží </w:t>
      </w:r>
      <w:r w:rsidR="009A4295">
        <w:rPr>
          <w:rFonts w:ascii="Times New Roman" w:hAnsi="Times New Roman" w:cs="Times New Roman"/>
        </w:rPr>
        <w:t>ke</w:t>
      </w:r>
      <w:r w:rsidR="009A4295" w:rsidRPr="00E8449B">
        <w:rPr>
          <w:rFonts w:ascii="Times New Roman" w:hAnsi="Times New Roman" w:cs="Times New Roman"/>
        </w:rPr>
        <w:t xml:space="preserve"> </w:t>
      </w:r>
      <w:r w:rsidR="00D35A5B" w:rsidRPr="00E8449B">
        <w:rPr>
          <w:rFonts w:ascii="Times New Roman" w:hAnsi="Times New Roman" w:cs="Times New Roman"/>
        </w:rPr>
        <w:t xml:space="preserve">srovnání s aktuálním stavem compliance a trestné činnosti </w:t>
      </w:r>
      <w:r w:rsidR="005B2018" w:rsidRPr="00E8449B">
        <w:rPr>
          <w:rFonts w:ascii="Times New Roman" w:hAnsi="Times New Roman" w:cs="Times New Roman"/>
        </w:rPr>
        <w:t xml:space="preserve">PO </w:t>
      </w:r>
      <w:r w:rsidR="00D35A5B" w:rsidRPr="00E8449B">
        <w:rPr>
          <w:rFonts w:ascii="Times New Roman" w:hAnsi="Times New Roman" w:cs="Times New Roman"/>
        </w:rPr>
        <w:t>v České republice.</w:t>
      </w:r>
    </w:p>
    <w:p w14:paraId="745EA944" w14:textId="31D800ED" w:rsidR="00585684" w:rsidRPr="00E8449B" w:rsidRDefault="00D35A5B" w:rsidP="005B4D5F">
      <w:pPr>
        <w:spacing w:line="360" w:lineRule="auto"/>
        <w:ind w:firstLine="708"/>
        <w:jc w:val="both"/>
        <w:rPr>
          <w:rFonts w:ascii="Times New Roman" w:hAnsi="Times New Roman" w:cs="Times New Roman"/>
        </w:rPr>
      </w:pPr>
      <w:r w:rsidRPr="00E8449B">
        <w:rPr>
          <w:rFonts w:ascii="Times New Roman" w:hAnsi="Times New Roman" w:cs="Times New Roman"/>
        </w:rPr>
        <w:t>V poslední, čtvrté kapitole</w:t>
      </w:r>
      <w:r w:rsidR="00585684" w:rsidRPr="00E8449B">
        <w:rPr>
          <w:rFonts w:ascii="Times New Roman" w:hAnsi="Times New Roman" w:cs="Times New Roman"/>
        </w:rPr>
        <w:t xml:space="preserve"> se obdobně jako </w:t>
      </w:r>
      <w:r w:rsidRPr="00E8449B">
        <w:rPr>
          <w:rFonts w:ascii="Times New Roman" w:hAnsi="Times New Roman" w:cs="Times New Roman"/>
        </w:rPr>
        <w:t>v kapitole</w:t>
      </w:r>
      <w:r w:rsidR="00585684" w:rsidRPr="00E8449B">
        <w:rPr>
          <w:rFonts w:ascii="Times New Roman" w:hAnsi="Times New Roman" w:cs="Times New Roman"/>
        </w:rPr>
        <w:t xml:space="preserve"> třetí zaměřuj</w:t>
      </w:r>
      <w:r w:rsidR="009D0E04" w:rsidRPr="00E8449B">
        <w:rPr>
          <w:rFonts w:ascii="Times New Roman" w:hAnsi="Times New Roman" w:cs="Times New Roman"/>
        </w:rPr>
        <w:t>i</w:t>
      </w:r>
      <w:r w:rsidR="00585684" w:rsidRPr="00E8449B">
        <w:rPr>
          <w:rFonts w:ascii="Times New Roman" w:hAnsi="Times New Roman" w:cs="Times New Roman"/>
        </w:rPr>
        <w:t xml:space="preserve"> na praktickou oblast problematiky CP a compliance z pohledu požadavku vynaložení veškerého úsilí, které bylo možno po </w:t>
      </w:r>
      <w:r w:rsidR="005073FD" w:rsidRPr="00E8449B">
        <w:rPr>
          <w:rFonts w:ascii="Times New Roman" w:hAnsi="Times New Roman" w:cs="Times New Roman"/>
        </w:rPr>
        <w:t>PO</w:t>
      </w:r>
      <w:r w:rsidR="006C01E3" w:rsidRPr="00E8449B">
        <w:rPr>
          <w:rFonts w:ascii="Times New Roman" w:hAnsi="Times New Roman" w:cs="Times New Roman"/>
        </w:rPr>
        <w:t xml:space="preserve"> požadovat</w:t>
      </w:r>
      <w:r w:rsidR="00585684" w:rsidRPr="00E8449B">
        <w:rPr>
          <w:rFonts w:ascii="Times New Roman" w:hAnsi="Times New Roman" w:cs="Times New Roman"/>
        </w:rPr>
        <w:t xml:space="preserve"> a jehož naplnění je pro aplikaci vyvinění esenciální. Rozeberu zde základní schéma funkčnosti a účinnosti CP, funkci </w:t>
      </w:r>
      <w:r w:rsidR="00585684" w:rsidRPr="00E8449B">
        <w:rPr>
          <w:rFonts w:ascii="Times New Roman" w:hAnsi="Times New Roman" w:cs="Times New Roman"/>
          <w:i/>
        </w:rPr>
        <w:t>Compliance officer</w:t>
      </w:r>
      <w:r w:rsidR="00585684" w:rsidRPr="00E8449B">
        <w:rPr>
          <w:rFonts w:ascii="Times New Roman" w:hAnsi="Times New Roman" w:cs="Times New Roman"/>
        </w:rPr>
        <w:t xml:space="preserve"> a postup vyhodnocení účinnosti a funkčnosti CP z hlediska Metodiky.</w:t>
      </w:r>
      <w:r w:rsidR="0024694F" w:rsidRPr="00E8449B">
        <w:rPr>
          <w:rFonts w:ascii="Times New Roman" w:hAnsi="Times New Roman" w:cs="Times New Roman"/>
        </w:rPr>
        <w:t xml:space="preserve"> Cílem kapitoly je syntéza informací z kapitol </w:t>
      </w:r>
      <w:r w:rsidR="005127C4" w:rsidRPr="00E8449B">
        <w:rPr>
          <w:rFonts w:ascii="Times New Roman" w:hAnsi="Times New Roman" w:cs="Times New Roman"/>
        </w:rPr>
        <w:t>předcházející</w:t>
      </w:r>
      <w:r w:rsidR="00832F13" w:rsidRPr="00E8449B">
        <w:rPr>
          <w:rFonts w:ascii="Times New Roman" w:hAnsi="Times New Roman" w:cs="Times New Roman"/>
        </w:rPr>
        <w:t>c</w:t>
      </w:r>
      <w:r w:rsidR="005127C4" w:rsidRPr="00E8449B">
        <w:rPr>
          <w:rFonts w:ascii="Times New Roman" w:hAnsi="Times New Roman" w:cs="Times New Roman"/>
        </w:rPr>
        <w:t>h</w:t>
      </w:r>
      <w:r w:rsidR="0024694F" w:rsidRPr="00E8449B">
        <w:rPr>
          <w:rFonts w:ascii="Times New Roman" w:hAnsi="Times New Roman" w:cs="Times New Roman"/>
        </w:rPr>
        <w:t>, směřující k vyhodnocení CP</w:t>
      </w:r>
      <w:r w:rsidR="005127C4" w:rsidRPr="00E8449B">
        <w:rPr>
          <w:rFonts w:ascii="Times New Roman" w:hAnsi="Times New Roman" w:cs="Times New Roman"/>
        </w:rPr>
        <w:t>.</w:t>
      </w:r>
    </w:p>
    <w:p w14:paraId="3AC0F0A2" w14:textId="2BD21174" w:rsidR="00585684" w:rsidRPr="00766E66" w:rsidRDefault="00585684" w:rsidP="005B4D5F">
      <w:pPr>
        <w:spacing w:line="360" w:lineRule="auto"/>
        <w:ind w:firstLine="708"/>
        <w:jc w:val="both"/>
        <w:rPr>
          <w:rFonts w:ascii="Times New Roman" w:hAnsi="Times New Roman" w:cs="Times New Roman"/>
        </w:rPr>
      </w:pPr>
      <w:r w:rsidRPr="00E8449B">
        <w:rPr>
          <w:rFonts w:ascii="Times New Roman" w:hAnsi="Times New Roman" w:cs="Times New Roman"/>
        </w:rPr>
        <w:t>Při vypracování této diplomové práce jsem využil širokou škálu vědeckých výkladů a metod, konkrétně výklad gramatický, historický</w:t>
      </w:r>
      <w:r w:rsidR="0017223D">
        <w:rPr>
          <w:rFonts w:ascii="Times New Roman" w:hAnsi="Times New Roman" w:cs="Times New Roman"/>
        </w:rPr>
        <w:t>, teleologický</w:t>
      </w:r>
      <w:r w:rsidRPr="00E8449B">
        <w:rPr>
          <w:rFonts w:ascii="Times New Roman" w:hAnsi="Times New Roman" w:cs="Times New Roman"/>
        </w:rPr>
        <w:t xml:space="preserve"> a logický a metodu deskriptivní, kompilace, analýzy, syntézy, komparace, indukce a dedukce.</w:t>
      </w:r>
      <w:r w:rsidR="00750EBB" w:rsidRPr="00E8449B">
        <w:rPr>
          <w:rFonts w:ascii="Times New Roman" w:hAnsi="Times New Roman" w:cs="Times New Roman"/>
        </w:rPr>
        <w:t xml:space="preserve"> Z důvodu omezeného rozsahu jsem se v mé práci nemohl naplno věnovat všem oblastem a spo</w:t>
      </w:r>
      <w:r w:rsidR="00D35A5B" w:rsidRPr="00E8449B">
        <w:rPr>
          <w:rFonts w:ascii="Times New Roman" w:hAnsi="Times New Roman" w:cs="Times New Roman"/>
        </w:rPr>
        <w:t>rným otázkám, u kterých jsem to původně zamýšlel. Jako n</w:t>
      </w:r>
      <w:r w:rsidR="00750EBB" w:rsidRPr="00E8449B">
        <w:rPr>
          <w:rFonts w:ascii="Times New Roman" w:hAnsi="Times New Roman" w:cs="Times New Roman"/>
        </w:rPr>
        <w:t xml:space="preserve">ávrh pro možný budoucí výzkum tak </w:t>
      </w:r>
      <w:r w:rsidR="00D35A5B" w:rsidRPr="00E8449B">
        <w:rPr>
          <w:rFonts w:ascii="Times New Roman" w:hAnsi="Times New Roman" w:cs="Times New Roman"/>
        </w:rPr>
        <w:t>uvádím oblast</w:t>
      </w:r>
      <w:r w:rsidR="00750EBB" w:rsidRPr="00E8449B">
        <w:rPr>
          <w:rFonts w:ascii="Times New Roman" w:hAnsi="Times New Roman" w:cs="Times New Roman"/>
        </w:rPr>
        <w:t xml:space="preserve"> dokazování</w:t>
      </w:r>
      <w:r w:rsidR="0083196D" w:rsidRPr="00E8449B">
        <w:rPr>
          <w:rFonts w:ascii="Times New Roman" w:hAnsi="Times New Roman" w:cs="Times New Roman"/>
        </w:rPr>
        <w:t xml:space="preserve"> a důkazního břemena</w:t>
      </w:r>
      <w:r w:rsidR="009356DF" w:rsidRPr="00E8449B">
        <w:rPr>
          <w:rFonts w:ascii="Times New Roman" w:hAnsi="Times New Roman" w:cs="Times New Roman"/>
        </w:rPr>
        <w:t xml:space="preserve"> při aplikaci § 8 odst. 5 TOPO</w:t>
      </w:r>
      <w:r w:rsidR="0083196D" w:rsidRPr="00E8449B">
        <w:rPr>
          <w:rFonts w:ascii="Times New Roman" w:hAnsi="Times New Roman" w:cs="Times New Roman"/>
        </w:rPr>
        <w:t xml:space="preserve">, </w:t>
      </w:r>
      <w:r w:rsidR="00377397" w:rsidRPr="00E8449B">
        <w:rPr>
          <w:rFonts w:ascii="Times New Roman" w:hAnsi="Times New Roman" w:cs="Times New Roman"/>
        </w:rPr>
        <w:t>které je dosud řešeno pouze v odborné literatuře</w:t>
      </w:r>
      <w:r w:rsidR="009356DF" w:rsidRPr="00E8449B">
        <w:rPr>
          <w:rFonts w:ascii="Times New Roman" w:hAnsi="Times New Roman" w:cs="Times New Roman"/>
        </w:rPr>
        <w:t xml:space="preserve"> a na úrovni evropské judikatury</w:t>
      </w:r>
      <w:r w:rsidR="0017223D">
        <w:rPr>
          <w:rFonts w:ascii="Times New Roman" w:hAnsi="Times New Roman" w:cs="Times New Roman"/>
        </w:rPr>
        <w:t>,</w:t>
      </w:r>
      <w:r w:rsidR="009356DF" w:rsidRPr="00E8449B">
        <w:rPr>
          <w:rStyle w:val="FootnoteReference"/>
          <w:rFonts w:ascii="Times New Roman" w:hAnsi="Times New Roman" w:cs="Times New Roman"/>
        </w:rPr>
        <w:footnoteReference w:id="2"/>
      </w:r>
      <w:r w:rsidR="009356DF" w:rsidRPr="00E8449B">
        <w:rPr>
          <w:rFonts w:ascii="Times New Roman" w:hAnsi="Times New Roman" w:cs="Times New Roman"/>
        </w:rPr>
        <w:t xml:space="preserve"> v české judikatuře je pouze zmínka o tomto problému</w:t>
      </w:r>
      <w:r w:rsidR="005B2018" w:rsidRPr="00E8449B">
        <w:rPr>
          <w:rFonts w:ascii="Times New Roman" w:hAnsi="Times New Roman" w:cs="Times New Roman"/>
        </w:rPr>
        <w:t xml:space="preserve"> a možných řešeních</w:t>
      </w:r>
      <w:r w:rsidR="0017223D">
        <w:rPr>
          <w:rFonts w:ascii="Times New Roman" w:hAnsi="Times New Roman" w:cs="Times New Roman"/>
        </w:rPr>
        <w:t>.</w:t>
      </w:r>
      <w:r w:rsidR="009356DF" w:rsidRPr="00E8449B">
        <w:rPr>
          <w:rStyle w:val="FootnoteReference"/>
          <w:rFonts w:ascii="Times New Roman" w:hAnsi="Times New Roman" w:cs="Times New Roman"/>
        </w:rPr>
        <w:footnoteReference w:id="3"/>
      </w:r>
      <w:r w:rsidR="009356DF" w:rsidRPr="00E8449B">
        <w:rPr>
          <w:rFonts w:ascii="Times New Roman" w:hAnsi="Times New Roman" w:cs="Times New Roman"/>
        </w:rPr>
        <w:t xml:space="preserve"> </w:t>
      </w:r>
      <w:r w:rsidR="00750EBB" w:rsidRPr="00E8449B">
        <w:rPr>
          <w:rFonts w:ascii="Times New Roman" w:hAnsi="Times New Roman" w:cs="Times New Roman"/>
        </w:rPr>
        <w:t xml:space="preserve">Další oblastí je nepochybně zajímavé téma </w:t>
      </w:r>
      <w:r w:rsidR="00750EBB" w:rsidRPr="00E8449B">
        <w:rPr>
          <w:rFonts w:ascii="Times New Roman" w:hAnsi="Times New Roman" w:cs="Times New Roman"/>
          <w:i/>
          <w:lang w:val="en-GB"/>
        </w:rPr>
        <w:t>white collar crimes</w:t>
      </w:r>
      <w:r w:rsidR="00DC488D">
        <w:rPr>
          <w:rFonts w:ascii="Times New Roman" w:hAnsi="Times New Roman" w:cs="Times New Roman"/>
          <w:i/>
          <w:lang w:val="en-GB"/>
        </w:rPr>
        <w:t>,</w:t>
      </w:r>
      <w:r w:rsidR="00DC488D">
        <w:rPr>
          <w:rStyle w:val="FootnoteReference"/>
          <w:rFonts w:ascii="Times New Roman" w:hAnsi="Times New Roman" w:cs="Times New Roman"/>
        </w:rPr>
        <w:footnoteReference w:id="4"/>
      </w:r>
      <w:r w:rsidR="00750EBB" w:rsidRPr="00E8449B">
        <w:rPr>
          <w:rFonts w:ascii="Times New Roman" w:hAnsi="Times New Roman" w:cs="Times New Roman"/>
        </w:rPr>
        <w:t xml:space="preserve"> popřípadě mezinárodní komparace </w:t>
      </w:r>
      <w:r w:rsidR="00634F98" w:rsidRPr="00E8449B">
        <w:rPr>
          <w:rFonts w:ascii="Times New Roman" w:hAnsi="Times New Roman" w:cs="Times New Roman"/>
        </w:rPr>
        <w:t xml:space="preserve">institutu </w:t>
      </w:r>
      <w:r w:rsidR="00750EBB" w:rsidRPr="00E8449B">
        <w:rPr>
          <w:rFonts w:ascii="Times New Roman" w:hAnsi="Times New Roman" w:cs="Times New Roman"/>
        </w:rPr>
        <w:t>vyvinění</w:t>
      </w:r>
      <w:r w:rsidR="00634F98" w:rsidRPr="00E8449B">
        <w:rPr>
          <w:rFonts w:ascii="Times New Roman" w:hAnsi="Times New Roman" w:cs="Times New Roman"/>
        </w:rPr>
        <w:t xml:space="preserve"> </w:t>
      </w:r>
      <w:r w:rsidR="005B2018" w:rsidRPr="00E8449B">
        <w:rPr>
          <w:rFonts w:ascii="Times New Roman" w:hAnsi="Times New Roman" w:cs="Times New Roman"/>
        </w:rPr>
        <w:t xml:space="preserve">PO </w:t>
      </w:r>
      <w:r w:rsidR="00750EBB" w:rsidRPr="00E8449B">
        <w:rPr>
          <w:rFonts w:ascii="Times New Roman" w:hAnsi="Times New Roman" w:cs="Times New Roman"/>
        </w:rPr>
        <w:t>v trestním řízení</w:t>
      </w:r>
      <w:r w:rsidR="00E6697D" w:rsidRPr="00E8449B">
        <w:rPr>
          <w:rFonts w:ascii="Times New Roman" w:hAnsi="Times New Roman" w:cs="Times New Roman"/>
        </w:rPr>
        <w:t xml:space="preserve"> s</w:t>
      </w:r>
      <w:r w:rsidR="005127C4" w:rsidRPr="00E8449B">
        <w:rPr>
          <w:rFonts w:ascii="Times New Roman" w:hAnsi="Times New Roman" w:cs="Times New Roman"/>
        </w:rPr>
        <w:t xml:space="preserve"> obdobnými </w:t>
      </w:r>
      <w:r w:rsidR="00E6697D" w:rsidRPr="00E8449B">
        <w:rPr>
          <w:rFonts w:ascii="Times New Roman" w:hAnsi="Times New Roman" w:cs="Times New Roman"/>
        </w:rPr>
        <w:t>instituty v jiných právních jurisdikcích.</w:t>
      </w:r>
      <w:r w:rsidR="005127C4" w:rsidRPr="00E8449B">
        <w:rPr>
          <w:rFonts w:ascii="Times New Roman" w:hAnsi="Times New Roman" w:cs="Times New Roman"/>
        </w:rPr>
        <w:t xml:space="preserve"> Práce vychází z právního stavu k</w:t>
      </w:r>
      <w:r w:rsidR="009038BF" w:rsidRPr="00E8449B">
        <w:rPr>
          <w:rFonts w:ascii="Times New Roman" w:hAnsi="Times New Roman" w:cs="Times New Roman"/>
        </w:rPr>
        <w:t> </w:t>
      </w:r>
      <w:r w:rsidR="008C13E5" w:rsidRPr="00E8449B">
        <w:rPr>
          <w:rFonts w:ascii="Times New Roman" w:hAnsi="Times New Roman" w:cs="Times New Roman"/>
        </w:rPr>
        <w:t>2</w:t>
      </w:r>
      <w:r w:rsidR="00DC488D" w:rsidRPr="00E8449B">
        <w:rPr>
          <w:rFonts w:ascii="Times New Roman" w:hAnsi="Times New Roman" w:cs="Times New Roman"/>
        </w:rPr>
        <w:t>3</w:t>
      </w:r>
      <w:r w:rsidR="009038BF" w:rsidRPr="00E8449B">
        <w:rPr>
          <w:rFonts w:ascii="Times New Roman" w:hAnsi="Times New Roman" w:cs="Times New Roman"/>
        </w:rPr>
        <w:t>. 3. 2021</w:t>
      </w:r>
      <w:r w:rsidR="005127C4" w:rsidRPr="00E8449B">
        <w:rPr>
          <w:rFonts w:ascii="Times New Roman" w:hAnsi="Times New Roman" w:cs="Times New Roman"/>
        </w:rPr>
        <w:t>.</w:t>
      </w:r>
      <w:r w:rsidRPr="00766E66">
        <w:rPr>
          <w:rFonts w:ascii="Times New Roman" w:hAnsi="Times New Roman" w:cs="Times New Roman"/>
        </w:rPr>
        <w:br w:type="page"/>
      </w:r>
    </w:p>
    <w:p w14:paraId="16DC5B1C" w14:textId="6B99A5D3" w:rsidR="00585684" w:rsidRPr="00766E66" w:rsidRDefault="00585684" w:rsidP="005B4D5F">
      <w:pPr>
        <w:pStyle w:val="Heading1"/>
        <w:spacing w:line="360" w:lineRule="auto"/>
        <w:jc w:val="both"/>
        <w:rPr>
          <w:rFonts w:cs="Times New Roman"/>
        </w:rPr>
      </w:pPr>
      <w:bookmarkStart w:id="1" w:name="_Toc67438074"/>
      <w:r w:rsidRPr="00766E66">
        <w:rPr>
          <w:rFonts w:cs="Times New Roman"/>
        </w:rPr>
        <w:lastRenderedPageBreak/>
        <w:t>Teoreticko-právní vymezení trestní odpovědnosti právnických osob</w:t>
      </w:r>
      <w:bookmarkEnd w:id="1"/>
    </w:p>
    <w:p w14:paraId="1E9FF600" w14:textId="2E6E6FF1" w:rsidR="00585684" w:rsidRPr="00E8449B" w:rsidRDefault="00AC0832" w:rsidP="005B4D5F">
      <w:pPr>
        <w:spacing w:line="360" w:lineRule="auto"/>
        <w:ind w:firstLine="708"/>
        <w:jc w:val="both"/>
        <w:rPr>
          <w:rFonts w:ascii="Times New Roman" w:hAnsi="Times New Roman" w:cs="Times New Roman"/>
          <w:lang w:val="en-US"/>
        </w:rPr>
      </w:pPr>
      <w:r w:rsidRPr="00E8449B">
        <w:rPr>
          <w:rFonts w:ascii="Times New Roman" w:hAnsi="Times New Roman" w:cs="Times New Roman"/>
        </w:rPr>
        <w:t xml:space="preserve">Okruh problémů trestní odpovědnosti </w:t>
      </w:r>
      <w:r w:rsidR="005B2018" w:rsidRPr="00E8449B">
        <w:rPr>
          <w:rFonts w:ascii="Times New Roman" w:hAnsi="Times New Roman" w:cs="Times New Roman"/>
        </w:rPr>
        <w:t>PO</w:t>
      </w:r>
      <w:r w:rsidRPr="00E8449B">
        <w:rPr>
          <w:rFonts w:ascii="Times New Roman" w:hAnsi="Times New Roman" w:cs="Times New Roman"/>
        </w:rPr>
        <w:t xml:space="preserve">, konkrétně vyvinění </w:t>
      </w:r>
      <w:r w:rsidR="00D00D83" w:rsidRPr="00E8449B">
        <w:rPr>
          <w:rFonts w:ascii="Times New Roman" w:hAnsi="Times New Roman" w:cs="Times New Roman"/>
        </w:rPr>
        <w:t xml:space="preserve">PO </w:t>
      </w:r>
      <w:r w:rsidRPr="00E8449B">
        <w:rPr>
          <w:rFonts w:ascii="Times New Roman" w:hAnsi="Times New Roman" w:cs="Times New Roman"/>
        </w:rPr>
        <w:t xml:space="preserve">a CP je velmi komplikovaný a komplexní, jak z pohledu neurčitosti některých zákonných pojmů, využití mezinárodních norem nebo problematičnosti TOPO samotného. </w:t>
      </w:r>
      <w:r w:rsidR="005D512E" w:rsidRPr="00E8449B">
        <w:rPr>
          <w:rFonts w:ascii="Times New Roman" w:hAnsi="Times New Roman" w:cs="Times New Roman"/>
        </w:rPr>
        <w:t>J</w:t>
      </w:r>
      <w:r w:rsidRPr="00E8449B">
        <w:rPr>
          <w:rFonts w:ascii="Times New Roman" w:hAnsi="Times New Roman" w:cs="Times New Roman"/>
        </w:rPr>
        <w:t>e</w:t>
      </w:r>
      <w:r w:rsidR="005D512E" w:rsidRPr="00E8449B">
        <w:rPr>
          <w:rFonts w:ascii="Times New Roman" w:hAnsi="Times New Roman" w:cs="Times New Roman"/>
        </w:rPr>
        <w:t xml:space="preserve"> proto</w:t>
      </w:r>
      <w:r w:rsidRPr="00E8449B">
        <w:rPr>
          <w:rFonts w:ascii="Times New Roman" w:hAnsi="Times New Roman" w:cs="Times New Roman"/>
        </w:rPr>
        <w:t xml:space="preserve"> nutné,</w:t>
      </w:r>
      <w:r w:rsidR="005D512E" w:rsidRPr="00E8449B">
        <w:rPr>
          <w:rFonts w:ascii="Times New Roman" w:hAnsi="Times New Roman" w:cs="Times New Roman"/>
        </w:rPr>
        <w:t xml:space="preserve"> dříve</w:t>
      </w:r>
      <w:r w:rsidR="00723E21" w:rsidRPr="00E8449B">
        <w:rPr>
          <w:rFonts w:ascii="Times New Roman" w:hAnsi="Times New Roman" w:cs="Times New Roman"/>
        </w:rPr>
        <w:t xml:space="preserve"> než se začneme zabývat samotnou </w:t>
      </w:r>
      <w:r w:rsidRPr="00E8449B">
        <w:rPr>
          <w:rFonts w:ascii="Times New Roman" w:hAnsi="Times New Roman" w:cs="Times New Roman"/>
        </w:rPr>
        <w:t xml:space="preserve">problematikou vyvinění a CP, </w:t>
      </w:r>
      <w:r w:rsidR="00585684" w:rsidRPr="00E8449B">
        <w:rPr>
          <w:rFonts w:ascii="Times New Roman" w:hAnsi="Times New Roman" w:cs="Times New Roman"/>
        </w:rPr>
        <w:t>vymezit</w:t>
      </w:r>
      <w:r w:rsidRPr="00E8449B">
        <w:rPr>
          <w:rFonts w:ascii="Times New Roman" w:hAnsi="Times New Roman" w:cs="Times New Roman"/>
        </w:rPr>
        <w:t xml:space="preserve"> si</w:t>
      </w:r>
      <w:r w:rsidR="00585684" w:rsidRPr="00E8449B">
        <w:rPr>
          <w:rFonts w:ascii="Times New Roman" w:hAnsi="Times New Roman" w:cs="Times New Roman"/>
        </w:rPr>
        <w:t xml:space="preserve"> alespoň základní teoretická východiska trestní odpovědnosti </w:t>
      </w:r>
      <w:r w:rsidR="00D00D83" w:rsidRPr="00E8449B">
        <w:rPr>
          <w:rFonts w:ascii="Times New Roman" w:hAnsi="Times New Roman" w:cs="Times New Roman"/>
        </w:rPr>
        <w:t>PO</w:t>
      </w:r>
      <w:r w:rsidR="00585684" w:rsidRPr="00E8449B">
        <w:rPr>
          <w:rFonts w:ascii="Times New Roman" w:hAnsi="Times New Roman" w:cs="Times New Roman"/>
        </w:rPr>
        <w:t xml:space="preserve"> v českém právním řádu.</w:t>
      </w:r>
      <w:r w:rsidR="00723E21" w:rsidRPr="00E8449B">
        <w:rPr>
          <w:rFonts w:ascii="Times New Roman" w:hAnsi="Times New Roman" w:cs="Times New Roman"/>
        </w:rPr>
        <w:t xml:space="preserve"> Konkrétně je nutné </w:t>
      </w:r>
      <w:r w:rsidRPr="00E8449B">
        <w:rPr>
          <w:rFonts w:ascii="Times New Roman" w:hAnsi="Times New Roman" w:cs="Times New Roman"/>
        </w:rPr>
        <w:t xml:space="preserve">stručně </w:t>
      </w:r>
      <w:r w:rsidR="00723E21" w:rsidRPr="00E8449B">
        <w:rPr>
          <w:rFonts w:ascii="Times New Roman" w:hAnsi="Times New Roman" w:cs="Times New Roman"/>
        </w:rPr>
        <w:t xml:space="preserve">představit vstup TOPO do českého právního řádu, modely trestní odpovědnosti </w:t>
      </w:r>
      <w:r w:rsidR="00D00D83" w:rsidRPr="00E8449B">
        <w:rPr>
          <w:rFonts w:ascii="Times New Roman" w:hAnsi="Times New Roman" w:cs="Times New Roman"/>
        </w:rPr>
        <w:t>PO</w:t>
      </w:r>
      <w:r w:rsidR="00723E21" w:rsidRPr="00E8449B">
        <w:rPr>
          <w:rFonts w:ascii="Times New Roman" w:hAnsi="Times New Roman" w:cs="Times New Roman"/>
        </w:rPr>
        <w:t xml:space="preserve">, působnost TOPO a </w:t>
      </w:r>
      <w:r w:rsidRPr="00E8449B">
        <w:rPr>
          <w:rFonts w:ascii="Times New Roman" w:hAnsi="Times New Roman" w:cs="Times New Roman"/>
        </w:rPr>
        <w:t xml:space="preserve">konstrukci </w:t>
      </w:r>
      <w:r w:rsidR="00723E21" w:rsidRPr="00E8449B">
        <w:rPr>
          <w:rFonts w:ascii="Times New Roman" w:hAnsi="Times New Roman" w:cs="Times New Roman"/>
        </w:rPr>
        <w:t>přičitatelnost</w:t>
      </w:r>
      <w:r w:rsidRPr="00E8449B">
        <w:rPr>
          <w:rFonts w:ascii="Times New Roman" w:hAnsi="Times New Roman" w:cs="Times New Roman"/>
        </w:rPr>
        <w:t>i</w:t>
      </w:r>
      <w:r w:rsidR="00723E21" w:rsidRPr="00E8449B">
        <w:rPr>
          <w:rFonts w:ascii="Times New Roman" w:hAnsi="Times New Roman" w:cs="Times New Roman"/>
        </w:rPr>
        <w:t xml:space="preserve"> trestného činu </w:t>
      </w:r>
      <w:r w:rsidR="00D00D83" w:rsidRPr="00E8449B">
        <w:rPr>
          <w:rFonts w:ascii="Times New Roman" w:hAnsi="Times New Roman" w:cs="Times New Roman"/>
        </w:rPr>
        <w:t>PO</w:t>
      </w:r>
      <w:r w:rsidR="00723E21" w:rsidRPr="00E8449B">
        <w:rPr>
          <w:rFonts w:ascii="Times New Roman" w:hAnsi="Times New Roman" w:cs="Times New Roman"/>
        </w:rPr>
        <w:t>.</w:t>
      </w:r>
    </w:p>
    <w:p w14:paraId="79AD13A5" w14:textId="6CF87EDB" w:rsidR="00585684" w:rsidRPr="00766E66" w:rsidRDefault="00723E21" w:rsidP="005B4D5F">
      <w:pPr>
        <w:pStyle w:val="Heading2"/>
        <w:spacing w:line="360" w:lineRule="auto"/>
        <w:jc w:val="both"/>
        <w:rPr>
          <w:rFonts w:cs="Times New Roman"/>
        </w:rPr>
      </w:pPr>
      <w:bookmarkStart w:id="2" w:name="_Toc67438075"/>
      <w:r w:rsidRPr="00766E66">
        <w:rPr>
          <w:rFonts w:cs="Times New Roman"/>
        </w:rPr>
        <w:t xml:space="preserve">Vstup </w:t>
      </w:r>
      <w:r w:rsidR="00585684" w:rsidRPr="00766E66">
        <w:rPr>
          <w:rFonts w:cs="Times New Roman"/>
        </w:rPr>
        <w:t>T</w:t>
      </w:r>
      <w:r w:rsidRPr="00766E66">
        <w:rPr>
          <w:rFonts w:cs="Times New Roman"/>
        </w:rPr>
        <w:t>O</w:t>
      </w:r>
      <w:r w:rsidR="00585684" w:rsidRPr="00766E66">
        <w:rPr>
          <w:rFonts w:cs="Times New Roman"/>
        </w:rPr>
        <w:t>PO do českého právního řádu</w:t>
      </w:r>
      <w:bookmarkEnd w:id="2"/>
    </w:p>
    <w:p w14:paraId="7FD7A33D" w14:textId="34BAD5A7" w:rsidR="00585684" w:rsidRPr="00766E66" w:rsidRDefault="00585684" w:rsidP="005B4D5F">
      <w:pPr>
        <w:spacing w:line="360" w:lineRule="auto"/>
        <w:ind w:firstLine="708"/>
        <w:jc w:val="both"/>
        <w:rPr>
          <w:rFonts w:ascii="Times New Roman" w:hAnsi="Times New Roman" w:cs="Times New Roman"/>
        </w:rPr>
      </w:pPr>
      <w:r w:rsidRPr="00766E66">
        <w:rPr>
          <w:rFonts w:ascii="Times New Roman" w:hAnsi="Times New Roman" w:cs="Times New Roman"/>
        </w:rPr>
        <w:t>TOPO byl do českého právního řádu přijat v roce 2011, jakožto spec</w:t>
      </w:r>
      <w:r w:rsidR="00E40F25" w:rsidRPr="00766E66">
        <w:rPr>
          <w:rFonts w:ascii="Times New Roman" w:hAnsi="Times New Roman" w:cs="Times New Roman"/>
        </w:rPr>
        <w:t>iální a vedlejší zákon k TZ, tudíž</w:t>
      </w:r>
      <w:r w:rsidRPr="00766E66">
        <w:rPr>
          <w:rFonts w:ascii="Times New Roman" w:hAnsi="Times New Roman" w:cs="Times New Roman"/>
        </w:rPr>
        <w:t xml:space="preserve"> pokud nestanoví TOPO jinak, bude užito </w:t>
      </w:r>
      <w:r w:rsidR="00715585" w:rsidRPr="00766E66">
        <w:rPr>
          <w:rFonts w:ascii="Times New Roman" w:hAnsi="Times New Roman" w:cs="Times New Roman"/>
        </w:rPr>
        <w:t>zákona č. 40/2009 Sb., trestní zákoník, ve znění pozdějších předpisů</w:t>
      </w:r>
      <w:r w:rsidR="00BC6FB1" w:rsidRPr="00766E66">
        <w:rPr>
          <w:rFonts w:ascii="Times New Roman" w:hAnsi="Times New Roman" w:cs="Times New Roman"/>
        </w:rPr>
        <w:t xml:space="preserve"> </w:t>
      </w:r>
      <w:r w:rsidR="00BC6FB1" w:rsidRPr="00E8449B">
        <w:rPr>
          <w:rFonts w:ascii="Times New Roman" w:hAnsi="Times New Roman" w:cs="Times New Roman"/>
        </w:rPr>
        <w:t>(dále jen „</w:t>
      </w:r>
      <w:r w:rsidR="00BC6FB1" w:rsidRPr="00E8449B">
        <w:rPr>
          <w:rFonts w:ascii="Times New Roman" w:hAnsi="Times New Roman" w:cs="Times New Roman"/>
          <w:b/>
        </w:rPr>
        <w:t>TZ</w:t>
      </w:r>
      <w:r w:rsidR="00BC6FB1" w:rsidRPr="00E8449B">
        <w:rPr>
          <w:rFonts w:ascii="Times New Roman" w:hAnsi="Times New Roman" w:cs="Times New Roman"/>
        </w:rPr>
        <w:t>“)</w:t>
      </w:r>
      <w:r w:rsidRPr="00766E66">
        <w:rPr>
          <w:rFonts w:ascii="Times New Roman" w:hAnsi="Times New Roman" w:cs="Times New Roman"/>
        </w:rPr>
        <w:t xml:space="preserve"> jakožto zákonu obecného. Vyplývá tak z </w:t>
      </w:r>
      <w:r w:rsidR="000E5499" w:rsidRPr="00766E66">
        <w:rPr>
          <w:rFonts w:ascii="Times New Roman" w:hAnsi="Times New Roman" w:cs="Times New Roman"/>
        </w:rPr>
        <w:t xml:space="preserve">§ 1 odst. 2 </w:t>
      </w:r>
      <w:r w:rsidRPr="00766E66">
        <w:rPr>
          <w:rFonts w:ascii="Times New Roman" w:hAnsi="Times New Roman" w:cs="Times New Roman"/>
        </w:rPr>
        <w:t>TOPO, kde je subsidiarita TZ stanovena. Do té doby české trestní právo vycházelo ze zásady, že trestní odpovědnost může být dána pouze u fyzických osob</w:t>
      </w:r>
      <w:r w:rsidR="00D06B6A" w:rsidRPr="00766E66">
        <w:rPr>
          <w:rFonts w:ascii="Times New Roman" w:hAnsi="Times New Roman" w:cs="Times New Roman"/>
        </w:rPr>
        <w:t xml:space="preserve"> (dále jen „</w:t>
      </w:r>
      <w:r w:rsidR="00D06B6A" w:rsidRPr="00E8449B">
        <w:rPr>
          <w:rFonts w:ascii="Times New Roman" w:hAnsi="Times New Roman" w:cs="Times New Roman"/>
          <w:b/>
        </w:rPr>
        <w:t>FO</w:t>
      </w:r>
      <w:r w:rsidR="00D06B6A" w:rsidRPr="00766E66">
        <w:rPr>
          <w:rFonts w:ascii="Times New Roman" w:hAnsi="Times New Roman" w:cs="Times New Roman"/>
        </w:rPr>
        <w:t>“)</w:t>
      </w:r>
      <w:r w:rsidRPr="00766E66">
        <w:rPr>
          <w:rFonts w:ascii="Times New Roman" w:hAnsi="Times New Roman" w:cs="Times New Roman"/>
        </w:rPr>
        <w:t>, stejně tak toto pojetí individuální t</w:t>
      </w:r>
      <w:r w:rsidR="000C617D" w:rsidRPr="00766E66">
        <w:rPr>
          <w:rFonts w:ascii="Times New Roman" w:hAnsi="Times New Roman" w:cs="Times New Roman"/>
        </w:rPr>
        <w:t xml:space="preserve">restní odpovědnosti zastávala </w:t>
      </w:r>
      <w:r w:rsidRPr="00766E66">
        <w:rPr>
          <w:rFonts w:ascii="Times New Roman" w:hAnsi="Times New Roman" w:cs="Times New Roman"/>
        </w:rPr>
        <w:t>česká trestněprávní věda</w:t>
      </w:r>
      <w:r w:rsidR="0017223D">
        <w:rPr>
          <w:rFonts w:ascii="Times New Roman" w:hAnsi="Times New Roman" w:cs="Times New Roman"/>
        </w:rPr>
        <w:t>.</w:t>
      </w:r>
      <w:r w:rsidRPr="00766E66">
        <w:rPr>
          <w:rStyle w:val="FootnoteReference"/>
          <w:rFonts w:ascii="Times New Roman" w:hAnsi="Times New Roman" w:cs="Times New Roman"/>
        </w:rPr>
        <w:footnoteReference w:id="5"/>
      </w:r>
      <w:r w:rsidR="000C617D" w:rsidRPr="00766E66">
        <w:rPr>
          <w:rFonts w:ascii="Times New Roman" w:hAnsi="Times New Roman" w:cs="Times New Roman"/>
        </w:rPr>
        <w:t xml:space="preserve"> Ani samotný TZ </w:t>
      </w:r>
      <w:r w:rsidRPr="00766E66">
        <w:rPr>
          <w:rFonts w:ascii="Times New Roman" w:hAnsi="Times New Roman" w:cs="Times New Roman"/>
        </w:rPr>
        <w:t>nepočítal se zavedením trestní odpově</w:t>
      </w:r>
      <w:r w:rsidR="000C617D" w:rsidRPr="00766E66">
        <w:rPr>
          <w:rFonts w:ascii="Times New Roman" w:hAnsi="Times New Roman" w:cs="Times New Roman"/>
        </w:rPr>
        <w:t xml:space="preserve">dnosti jiné než </w:t>
      </w:r>
      <w:r w:rsidR="00D06B6A" w:rsidRPr="00766E66">
        <w:rPr>
          <w:rFonts w:ascii="Times New Roman" w:hAnsi="Times New Roman" w:cs="Times New Roman"/>
        </w:rPr>
        <w:t>FO</w:t>
      </w:r>
      <w:r w:rsidR="0017223D">
        <w:rPr>
          <w:rFonts w:ascii="Times New Roman" w:hAnsi="Times New Roman" w:cs="Times New Roman"/>
        </w:rPr>
        <w:t>.</w:t>
      </w:r>
      <w:r w:rsidR="000C617D" w:rsidRPr="00766E66">
        <w:rPr>
          <w:rStyle w:val="FootnoteReference"/>
          <w:rFonts w:ascii="Times New Roman" w:hAnsi="Times New Roman" w:cs="Times New Roman"/>
        </w:rPr>
        <w:footnoteReference w:id="6"/>
      </w:r>
      <w:r w:rsidR="0017223D">
        <w:rPr>
          <w:rFonts w:ascii="Times New Roman" w:hAnsi="Times New Roman" w:cs="Times New Roman"/>
          <w:iCs/>
        </w:rPr>
        <w:t xml:space="preserve"> </w:t>
      </w:r>
      <w:r w:rsidRPr="00766E66">
        <w:rPr>
          <w:rFonts w:ascii="Times New Roman" w:hAnsi="Times New Roman" w:cs="Times New Roman"/>
        </w:rPr>
        <w:t xml:space="preserve">Ovšem s rostoucí ekonomickou silou </w:t>
      </w:r>
      <w:r w:rsidR="005073FD" w:rsidRPr="00766E66">
        <w:rPr>
          <w:rFonts w:ascii="Times New Roman" w:hAnsi="Times New Roman" w:cs="Times New Roman"/>
        </w:rPr>
        <w:t>PO</w:t>
      </w:r>
      <w:r w:rsidRPr="00766E66">
        <w:rPr>
          <w:rFonts w:ascii="Times New Roman" w:hAnsi="Times New Roman" w:cs="Times New Roman"/>
        </w:rPr>
        <w:t xml:space="preserve">, povinnosti České republiky dostát mezinárodním závazkům a značné nedokonalosti správního trestání </w:t>
      </w:r>
      <w:r w:rsidR="00D00D83" w:rsidRPr="00766E66">
        <w:rPr>
          <w:rFonts w:ascii="Times New Roman" w:hAnsi="Times New Roman" w:cs="Times New Roman"/>
        </w:rPr>
        <w:t xml:space="preserve">PO </w:t>
      </w:r>
      <w:r w:rsidRPr="00766E66">
        <w:rPr>
          <w:rFonts w:ascii="Times New Roman" w:hAnsi="Times New Roman" w:cs="Times New Roman"/>
        </w:rPr>
        <w:t xml:space="preserve">byl po </w:t>
      </w:r>
      <w:r w:rsidR="000C617D" w:rsidRPr="00766E66">
        <w:rPr>
          <w:rFonts w:ascii="Times New Roman" w:hAnsi="Times New Roman" w:cs="Times New Roman"/>
        </w:rPr>
        <w:t>zdlouhavých</w:t>
      </w:r>
      <w:r w:rsidRPr="00766E66">
        <w:rPr>
          <w:rFonts w:ascii="Times New Roman" w:hAnsi="Times New Roman" w:cs="Times New Roman"/>
        </w:rPr>
        <w:t xml:space="preserve"> legislativních peripetiích</w:t>
      </w:r>
      <w:r w:rsidRPr="00766E66">
        <w:rPr>
          <w:rStyle w:val="FootnoteReference"/>
          <w:rFonts w:ascii="Times New Roman" w:hAnsi="Times New Roman" w:cs="Times New Roman"/>
        </w:rPr>
        <w:footnoteReference w:id="7"/>
      </w:r>
      <w:r w:rsidRPr="00766E66">
        <w:rPr>
          <w:rFonts w:ascii="Times New Roman" w:hAnsi="Times New Roman" w:cs="Times New Roman"/>
        </w:rPr>
        <w:t xml:space="preserve"> TOPO přijat a vyhlášen ve Sbírce zákonů dne 22. 12. 2011.</w:t>
      </w:r>
    </w:p>
    <w:p w14:paraId="0E9E5692" w14:textId="0E233F72" w:rsidR="00585684" w:rsidRPr="00766E66" w:rsidRDefault="00585684" w:rsidP="005B4D5F">
      <w:pPr>
        <w:spacing w:line="360" w:lineRule="auto"/>
        <w:ind w:firstLine="708"/>
        <w:jc w:val="both"/>
        <w:rPr>
          <w:rFonts w:ascii="Times New Roman" w:hAnsi="Times New Roman" w:cs="Times New Roman"/>
        </w:rPr>
      </w:pPr>
      <w:r w:rsidRPr="00766E66">
        <w:rPr>
          <w:rFonts w:ascii="Times New Roman" w:hAnsi="Times New Roman" w:cs="Times New Roman"/>
        </w:rPr>
        <w:t>Ač</w:t>
      </w:r>
      <w:r w:rsidR="00E40F25" w:rsidRPr="00766E66">
        <w:rPr>
          <w:rFonts w:ascii="Times New Roman" w:hAnsi="Times New Roman" w:cs="Times New Roman"/>
        </w:rPr>
        <w:t xml:space="preserve"> byla otázka trestní odpovědnosti </w:t>
      </w:r>
      <w:r w:rsidR="00D00D83" w:rsidRPr="00766E66">
        <w:rPr>
          <w:rFonts w:ascii="Times New Roman" w:hAnsi="Times New Roman" w:cs="Times New Roman"/>
        </w:rPr>
        <w:t xml:space="preserve">PO </w:t>
      </w:r>
      <w:r w:rsidR="000C617D" w:rsidRPr="00766E66">
        <w:rPr>
          <w:rFonts w:ascii="Times New Roman" w:hAnsi="Times New Roman" w:cs="Times New Roman"/>
        </w:rPr>
        <w:t xml:space="preserve">dlouho </w:t>
      </w:r>
      <w:r w:rsidR="00E40F25" w:rsidRPr="00766E66">
        <w:rPr>
          <w:rFonts w:ascii="Times New Roman" w:hAnsi="Times New Roman" w:cs="Times New Roman"/>
        </w:rPr>
        <w:t>debatována</w:t>
      </w:r>
      <w:r w:rsidR="0017223D">
        <w:rPr>
          <w:rFonts w:ascii="Times New Roman" w:hAnsi="Times New Roman" w:cs="Times New Roman"/>
        </w:rPr>
        <w:t xml:space="preserve"> již</w:t>
      </w:r>
      <w:r w:rsidR="00E40F25" w:rsidRPr="00766E66">
        <w:rPr>
          <w:rFonts w:ascii="Times New Roman" w:hAnsi="Times New Roman" w:cs="Times New Roman"/>
        </w:rPr>
        <w:t xml:space="preserve"> před samotným přijetím zákona, tak i přesto</w:t>
      </w:r>
      <w:r w:rsidR="000C617D" w:rsidRPr="00766E66">
        <w:rPr>
          <w:rFonts w:ascii="Times New Roman" w:hAnsi="Times New Roman" w:cs="Times New Roman"/>
        </w:rPr>
        <w:t xml:space="preserve"> TOP</w:t>
      </w:r>
      <w:r w:rsidR="00293CAC" w:rsidRPr="00766E66">
        <w:rPr>
          <w:rFonts w:ascii="Times New Roman" w:hAnsi="Times New Roman" w:cs="Times New Roman"/>
        </w:rPr>
        <w:t>O</w:t>
      </w:r>
      <w:r w:rsidR="00E40F25" w:rsidRPr="00766E66">
        <w:rPr>
          <w:rFonts w:ascii="Times New Roman" w:hAnsi="Times New Roman" w:cs="Times New Roman"/>
        </w:rPr>
        <w:t xml:space="preserve"> vzbudil</w:t>
      </w:r>
      <w:r w:rsidR="000C617D" w:rsidRPr="00766E66">
        <w:rPr>
          <w:rFonts w:ascii="Times New Roman" w:hAnsi="Times New Roman" w:cs="Times New Roman"/>
        </w:rPr>
        <w:t xml:space="preserve"> </w:t>
      </w:r>
      <w:r w:rsidRPr="00766E66">
        <w:rPr>
          <w:rFonts w:ascii="Times New Roman" w:hAnsi="Times New Roman" w:cs="Times New Roman"/>
        </w:rPr>
        <w:t xml:space="preserve">řadu námitek a argumentů. Pozitivní zejména ve směru připojení české legislativy k legislativám evropských států z pohledu trestněprávní odpovědnosti </w:t>
      </w:r>
      <w:r w:rsidR="00D00D83" w:rsidRPr="00766E66">
        <w:rPr>
          <w:rFonts w:ascii="Times New Roman" w:hAnsi="Times New Roman" w:cs="Times New Roman"/>
        </w:rPr>
        <w:t>PO</w:t>
      </w:r>
      <w:r w:rsidRPr="00766E66">
        <w:rPr>
          <w:rFonts w:ascii="Times New Roman" w:hAnsi="Times New Roman" w:cs="Times New Roman"/>
        </w:rPr>
        <w:t>, vyhovění mezinárodním závazkům a doporučením</w:t>
      </w:r>
      <w:r w:rsidR="0017223D">
        <w:rPr>
          <w:rFonts w:ascii="Times New Roman" w:hAnsi="Times New Roman" w:cs="Times New Roman"/>
        </w:rPr>
        <w:t>,</w:t>
      </w:r>
      <w:r w:rsidRPr="00766E66">
        <w:rPr>
          <w:rStyle w:val="FootnoteReference"/>
          <w:rFonts w:ascii="Times New Roman" w:hAnsi="Times New Roman" w:cs="Times New Roman"/>
        </w:rPr>
        <w:footnoteReference w:id="8"/>
      </w:r>
      <w:r w:rsidRPr="00766E66">
        <w:rPr>
          <w:rFonts w:ascii="Times New Roman" w:hAnsi="Times New Roman" w:cs="Times New Roman"/>
        </w:rPr>
        <w:t xml:space="preserve"> nutnosti efektivního </w:t>
      </w:r>
      <w:r w:rsidRPr="00766E66">
        <w:rPr>
          <w:rFonts w:ascii="Times New Roman" w:hAnsi="Times New Roman" w:cs="Times New Roman"/>
        </w:rPr>
        <w:lastRenderedPageBreak/>
        <w:t xml:space="preserve">prosazování práva a reakci na stále se zvyšující ekonomickou sílu </w:t>
      </w:r>
      <w:r w:rsidR="00D00D83" w:rsidRPr="00766E66">
        <w:rPr>
          <w:rFonts w:ascii="Times New Roman" w:hAnsi="Times New Roman" w:cs="Times New Roman"/>
        </w:rPr>
        <w:t>PO</w:t>
      </w:r>
      <w:r w:rsidRPr="00766E66">
        <w:rPr>
          <w:rFonts w:ascii="Times New Roman" w:hAnsi="Times New Roman" w:cs="Times New Roman"/>
        </w:rPr>
        <w:t>, ve spojitosti s rizikem narušení hospodářské soutěže, životního prostředí a dalších důležitých oblastí ekonomicko-právního dění</w:t>
      </w:r>
      <w:r w:rsidR="00E85EC6">
        <w:rPr>
          <w:rFonts w:ascii="Times New Roman" w:hAnsi="Times New Roman" w:cs="Times New Roman"/>
        </w:rPr>
        <w:t>.</w:t>
      </w:r>
      <w:r w:rsidRPr="00766E66">
        <w:rPr>
          <w:rStyle w:val="FootnoteReference"/>
          <w:rFonts w:ascii="Times New Roman" w:hAnsi="Times New Roman" w:cs="Times New Roman"/>
        </w:rPr>
        <w:footnoteReference w:id="9"/>
      </w:r>
      <w:r w:rsidRPr="00766E66">
        <w:rPr>
          <w:rFonts w:ascii="Times New Roman" w:hAnsi="Times New Roman" w:cs="Times New Roman"/>
        </w:rPr>
        <w:t xml:space="preserve"> </w:t>
      </w:r>
      <w:r w:rsidR="00293CAC" w:rsidRPr="00766E66">
        <w:rPr>
          <w:rFonts w:ascii="Times New Roman" w:hAnsi="Times New Roman" w:cs="Times New Roman"/>
        </w:rPr>
        <w:t xml:space="preserve">Argumenty proti zavedení trestní odpovědnosti </w:t>
      </w:r>
      <w:r w:rsidR="00D00D83" w:rsidRPr="00766E66">
        <w:rPr>
          <w:rFonts w:ascii="Times New Roman" w:hAnsi="Times New Roman" w:cs="Times New Roman"/>
        </w:rPr>
        <w:t>PO</w:t>
      </w:r>
      <w:r w:rsidR="00293CAC" w:rsidRPr="00766E66">
        <w:rPr>
          <w:rFonts w:ascii="Times New Roman" w:hAnsi="Times New Roman" w:cs="Times New Roman"/>
        </w:rPr>
        <w:t xml:space="preserve"> byly, jak čistě teoreticko-právního, tak praktického charakteru. Mezi teoreticko-právní argumenty můžeme uvést například argument, že</w:t>
      </w:r>
      <w:r w:rsidR="00D00D83" w:rsidRPr="00E8449B">
        <w:rPr>
          <w:rFonts w:ascii="Times New Roman" w:hAnsi="Times New Roman" w:cs="Times New Roman"/>
        </w:rPr>
        <w:t xml:space="preserve"> PO</w:t>
      </w:r>
      <w:r w:rsidR="00293CAC" w:rsidRPr="00E8449B">
        <w:rPr>
          <w:rFonts w:ascii="Times New Roman" w:hAnsi="Times New Roman" w:cs="Times New Roman"/>
        </w:rPr>
        <w:t xml:space="preserve"> sama trestný čin nepáchá a ani páchat nemůže, neboť </w:t>
      </w:r>
      <w:r w:rsidR="00D00D83" w:rsidRPr="00E8449B">
        <w:rPr>
          <w:rFonts w:ascii="Times New Roman" w:hAnsi="Times New Roman" w:cs="Times New Roman"/>
        </w:rPr>
        <w:t>PO</w:t>
      </w:r>
      <w:r w:rsidR="00293CAC" w:rsidRPr="00E8449B">
        <w:rPr>
          <w:rFonts w:ascii="Times New Roman" w:hAnsi="Times New Roman" w:cs="Times New Roman"/>
        </w:rPr>
        <w:t xml:space="preserve"> je právním konstruktem, fikcí, nemající vlastní vůli</w:t>
      </w:r>
      <w:r w:rsidR="00E85EC6">
        <w:rPr>
          <w:rFonts w:ascii="Times New Roman" w:hAnsi="Times New Roman" w:cs="Times New Roman"/>
        </w:rPr>
        <w:t>.</w:t>
      </w:r>
      <w:r w:rsidR="00293CAC" w:rsidRPr="00E8449B">
        <w:rPr>
          <w:rStyle w:val="FootnoteReference"/>
          <w:rFonts w:ascii="Times New Roman" w:hAnsi="Times New Roman" w:cs="Times New Roman"/>
        </w:rPr>
        <w:footnoteReference w:id="10"/>
      </w:r>
      <w:r w:rsidR="00E85EC6">
        <w:rPr>
          <w:rFonts w:ascii="Times New Roman" w:hAnsi="Times New Roman" w:cs="Times New Roman"/>
        </w:rPr>
        <w:t xml:space="preserve"> </w:t>
      </w:r>
      <w:r w:rsidR="00293CAC" w:rsidRPr="00E8449B">
        <w:rPr>
          <w:rFonts w:ascii="Times New Roman" w:hAnsi="Times New Roman" w:cs="Times New Roman"/>
        </w:rPr>
        <w:t>S ohledem na volbu modelu pr</w:t>
      </w:r>
      <w:r w:rsidR="009038BF" w:rsidRPr="00E8449B">
        <w:rPr>
          <w:rFonts w:ascii="Times New Roman" w:hAnsi="Times New Roman" w:cs="Times New Roman"/>
        </w:rPr>
        <w:t>avé trestní odpovědnosti</w:t>
      </w:r>
      <w:r w:rsidR="00293CAC" w:rsidRPr="00E8449B">
        <w:rPr>
          <w:rFonts w:ascii="Times New Roman" w:hAnsi="Times New Roman" w:cs="Times New Roman"/>
        </w:rPr>
        <w:t xml:space="preserve"> </w:t>
      </w:r>
      <w:r w:rsidR="00D00D83" w:rsidRPr="00E8449B">
        <w:rPr>
          <w:rFonts w:ascii="Times New Roman" w:hAnsi="Times New Roman" w:cs="Times New Roman"/>
        </w:rPr>
        <w:t>PO</w:t>
      </w:r>
      <w:r w:rsidR="00293CAC" w:rsidRPr="00E8449B">
        <w:rPr>
          <w:rFonts w:ascii="Times New Roman" w:hAnsi="Times New Roman" w:cs="Times New Roman"/>
        </w:rPr>
        <w:t xml:space="preserve"> je česká trestněprávní úprava </w:t>
      </w:r>
      <w:r w:rsidR="00D00D83" w:rsidRPr="00E8449B">
        <w:rPr>
          <w:rFonts w:ascii="Times New Roman" w:hAnsi="Times New Roman" w:cs="Times New Roman"/>
        </w:rPr>
        <w:t>PO</w:t>
      </w:r>
      <w:r w:rsidR="00293CAC" w:rsidRPr="00E8449B">
        <w:rPr>
          <w:rFonts w:ascii="Times New Roman" w:hAnsi="Times New Roman" w:cs="Times New Roman"/>
        </w:rPr>
        <w:t xml:space="preserve"> kritizována za svůj rozpor se Savigniho teorií fikce, která říká, že přirozenou </w:t>
      </w:r>
      <w:r w:rsidR="00D06B6A" w:rsidRPr="00E8449B">
        <w:rPr>
          <w:rFonts w:ascii="Times New Roman" w:hAnsi="Times New Roman" w:cs="Times New Roman"/>
        </w:rPr>
        <w:t>osobou je pouze FO,</w:t>
      </w:r>
      <w:r w:rsidR="00D00D83" w:rsidRPr="00E8449B">
        <w:rPr>
          <w:rFonts w:ascii="Times New Roman" w:hAnsi="Times New Roman" w:cs="Times New Roman"/>
        </w:rPr>
        <w:t xml:space="preserve"> PO</w:t>
      </w:r>
      <w:r w:rsidR="00293CAC" w:rsidRPr="00E8449B">
        <w:rPr>
          <w:rFonts w:ascii="Times New Roman" w:hAnsi="Times New Roman" w:cs="Times New Roman"/>
        </w:rPr>
        <w:t xml:space="preserve"> existuje pouze na základě zákonné personifikace. Česká úprava </w:t>
      </w:r>
      <w:r w:rsidR="00D00D83" w:rsidRPr="00E8449B">
        <w:rPr>
          <w:rFonts w:ascii="Times New Roman" w:hAnsi="Times New Roman" w:cs="Times New Roman"/>
        </w:rPr>
        <w:t>PO</w:t>
      </w:r>
      <w:r w:rsidR="00293CAC" w:rsidRPr="00E8449B">
        <w:rPr>
          <w:rFonts w:ascii="Times New Roman" w:hAnsi="Times New Roman" w:cs="Times New Roman"/>
        </w:rPr>
        <w:t xml:space="preserve"> však z teorie fikce vychází, jak například uvádí Muzikář a Bodečková: </w:t>
      </w:r>
      <w:r w:rsidR="00293CAC" w:rsidRPr="00E8449B">
        <w:rPr>
          <w:rFonts w:ascii="Times New Roman" w:hAnsi="Times New Roman" w:cs="Times New Roman"/>
          <w:i/>
        </w:rPr>
        <w:t>„Česká právní úprava vychází již tradičně z teorie fikce, byť se nejedná o její čistou, původní podobu.“</w:t>
      </w:r>
      <w:r w:rsidR="00293CAC" w:rsidRPr="00E8449B">
        <w:rPr>
          <w:rStyle w:val="FootnoteReference"/>
          <w:rFonts w:ascii="Times New Roman" w:hAnsi="Times New Roman" w:cs="Times New Roman"/>
        </w:rPr>
        <w:footnoteReference w:id="11"/>
      </w:r>
      <w:r w:rsidR="00293CAC" w:rsidRPr="00E8449B">
        <w:rPr>
          <w:rFonts w:ascii="Times New Roman" w:hAnsi="Times New Roman" w:cs="Times New Roman"/>
        </w:rPr>
        <w:t xml:space="preserve"> </w:t>
      </w:r>
      <w:r w:rsidR="00293CAC" w:rsidRPr="00766E66">
        <w:rPr>
          <w:rFonts w:ascii="Times New Roman" w:hAnsi="Times New Roman" w:cs="Times New Roman"/>
        </w:rPr>
        <w:t xml:space="preserve">Mezi praktické argumenty jsou uváděny například přetíženost českého soudnictví, neúčelnost trestních sankcí u </w:t>
      </w:r>
      <w:r w:rsidR="00D00D83" w:rsidRPr="00766E66">
        <w:rPr>
          <w:rFonts w:ascii="Times New Roman" w:hAnsi="Times New Roman" w:cs="Times New Roman"/>
        </w:rPr>
        <w:t>PO</w:t>
      </w:r>
      <w:r w:rsidR="00293CAC" w:rsidRPr="00766E66">
        <w:rPr>
          <w:rFonts w:ascii="Times New Roman" w:hAnsi="Times New Roman" w:cs="Times New Roman"/>
        </w:rPr>
        <w:t>, které jsou založeny ryze k páchání trestné činnosti (</w:t>
      </w:r>
      <w:r w:rsidR="00293CAC" w:rsidRPr="00E8449B">
        <w:rPr>
          <w:rFonts w:ascii="Times New Roman" w:hAnsi="Times New Roman" w:cs="Times New Roman"/>
          <w:i/>
          <w:lang w:val="en-GB"/>
        </w:rPr>
        <w:t>empty shells</w:t>
      </w:r>
      <w:r w:rsidR="00293CAC" w:rsidRPr="00766E66">
        <w:rPr>
          <w:rFonts w:ascii="Times New Roman" w:hAnsi="Times New Roman" w:cs="Times New Roman"/>
        </w:rPr>
        <w:t xml:space="preserve">) a dále například možná nespravedlivost z pohledu kolektivní viny v případě, že bude </w:t>
      </w:r>
      <w:r w:rsidR="005073FD" w:rsidRPr="00766E66">
        <w:rPr>
          <w:rFonts w:ascii="Times New Roman" w:hAnsi="Times New Roman" w:cs="Times New Roman"/>
        </w:rPr>
        <w:t>PO</w:t>
      </w:r>
      <w:r w:rsidR="00293CAC" w:rsidRPr="00766E66">
        <w:rPr>
          <w:rFonts w:ascii="Times New Roman" w:hAnsi="Times New Roman" w:cs="Times New Roman"/>
        </w:rPr>
        <w:t xml:space="preserve"> potrestána. </w:t>
      </w:r>
      <w:r w:rsidR="00293CAC" w:rsidRPr="00E8449B">
        <w:rPr>
          <w:rFonts w:ascii="Times New Roman" w:hAnsi="Times New Roman" w:cs="Times New Roman"/>
        </w:rPr>
        <w:t xml:space="preserve">Pokud se tak stane, </w:t>
      </w:r>
      <w:r w:rsidR="00293CAC" w:rsidRPr="00766E66">
        <w:rPr>
          <w:rFonts w:ascii="Times New Roman" w:hAnsi="Times New Roman" w:cs="Times New Roman"/>
        </w:rPr>
        <w:t>tak tento trest dopadne s velkou pravděpodobností i na ty, kteří se na trestné činnosti nepodíleli, zejména na řadové zaměstnance</w:t>
      </w:r>
      <w:r w:rsidR="00E85EC6">
        <w:rPr>
          <w:rFonts w:ascii="Times New Roman" w:hAnsi="Times New Roman" w:cs="Times New Roman"/>
        </w:rPr>
        <w:t>.</w:t>
      </w:r>
      <w:r w:rsidR="00293CAC" w:rsidRPr="00766E66">
        <w:rPr>
          <w:rStyle w:val="FootnoteReference"/>
          <w:rFonts w:ascii="Times New Roman" w:hAnsi="Times New Roman" w:cs="Times New Roman"/>
        </w:rPr>
        <w:footnoteReference w:id="12"/>
      </w:r>
    </w:p>
    <w:p w14:paraId="1B7F097C" w14:textId="7396EC0A" w:rsidR="00585684" w:rsidRPr="00766E66" w:rsidRDefault="00585684" w:rsidP="005B4D5F">
      <w:pPr>
        <w:pStyle w:val="Heading2"/>
        <w:spacing w:line="360" w:lineRule="auto"/>
        <w:jc w:val="both"/>
        <w:rPr>
          <w:rFonts w:cs="Times New Roman"/>
        </w:rPr>
      </w:pPr>
      <w:bookmarkStart w:id="3" w:name="_Toc67438077"/>
      <w:r w:rsidRPr="00766E66">
        <w:rPr>
          <w:rFonts w:cs="Times New Roman"/>
        </w:rPr>
        <w:t>Modely trestní odpovědnosti právnických osob</w:t>
      </w:r>
      <w:bookmarkEnd w:id="3"/>
    </w:p>
    <w:p w14:paraId="739B88F3" w14:textId="269CA254" w:rsidR="00585684" w:rsidRPr="00766E66" w:rsidRDefault="00D375E9" w:rsidP="005B4D5F">
      <w:pPr>
        <w:spacing w:line="360" w:lineRule="auto"/>
        <w:ind w:firstLine="708"/>
        <w:jc w:val="both"/>
        <w:rPr>
          <w:rFonts w:ascii="Times New Roman" w:hAnsi="Times New Roman" w:cs="Times New Roman"/>
        </w:rPr>
      </w:pPr>
      <w:r w:rsidRPr="00766E66">
        <w:rPr>
          <w:rFonts w:ascii="Times New Roman" w:hAnsi="Times New Roman" w:cs="Times New Roman"/>
        </w:rPr>
        <w:t xml:space="preserve">Při přijímání TOPO bylo nutné vyřešit otázku, jakým modelem trestní odpovědnosti </w:t>
      </w:r>
      <w:r w:rsidR="00D00D83" w:rsidRPr="00766E66">
        <w:rPr>
          <w:rFonts w:ascii="Times New Roman" w:hAnsi="Times New Roman" w:cs="Times New Roman"/>
        </w:rPr>
        <w:t>PO</w:t>
      </w:r>
      <w:r w:rsidRPr="00766E66">
        <w:rPr>
          <w:rFonts w:ascii="Times New Roman" w:hAnsi="Times New Roman" w:cs="Times New Roman"/>
        </w:rPr>
        <w:t xml:space="preserve"> se bude zákon řídit. </w:t>
      </w:r>
      <w:r w:rsidR="00585684" w:rsidRPr="00766E66">
        <w:rPr>
          <w:rFonts w:ascii="Times New Roman" w:hAnsi="Times New Roman" w:cs="Times New Roman"/>
        </w:rPr>
        <w:t xml:space="preserve">Česká republika se vydala cestou </w:t>
      </w:r>
      <w:r w:rsidR="00725B6F" w:rsidRPr="00766E66">
        <w:rPr>
          <w:rFonts w:ascii="Times New Roman" w:hAnsi="Times New Roman" w:cs="Times New Roman"/>
        </w:rPr>
        <w:t xml:space="preserve">tzv. </w:t>
      </w:r>
      <w:r w:rsidRPr="00766E66">
        <w:rPr>
          <w:rFonts w:ascii="Times New Roman" w:hAnsi="Times New Roman" w:cs="Times New Roman"/>
        </w:rPr>
        <w:t>pravé trestní odpovědnosti, na základě které stojí</w:t>
      </w:r>
      <w:r w:rsidR="00E85EC6">
        <w:rPr>
          <w:rFonts w:ascii="Times New Roman" w:hAnsi="Times New Roman" w:cs="Times New Roman"/>
        </w:rPr>
        <w:t xml:space="preserve"> i</w:t>
      </w:r>
      <w:r w:rsidRPr="00766E66">
        <w:rPr>
          <w:rFonts w:ascii="Times New Roman" w:hAnsi="Times New Roman" w:cs="Times New Roman"/>
        </w:rPr>
        <w:t xml:space="preserve"> trestněprávní odpovědnost </w:t>
      </w:r>
      <w:r w:rsidR="00D00D83" w:rsidRPr="00766E66">
        <w:rPr>
          <w:rFonts w:ascii="Times New Roman" w:hAnsi="Times New Roman" w:cs="Times New Roman"/>
        </w:rPr>
        <w:t>PO</w:t>
      </w:r>
      <w:r w:rsidRPr="00766E66">
        <w:rPr>
          <w:rFonts w:ascii="Times New Roman" w:hAnsi="Times New Roman" w:cs="Times New Roman"/>
        </w:rPr>
        <w:t xml:space="preserve"> Polské, Slovenské </w:t>
      </w:r>
      <w:r w:rsidR="00E85EC6">
        <w:rPr>
          <w:rFonts w:ascii="Times New Roman" w:hAnsi="Times New Roman" w:cs="Times New Roman"/>
        </w:rPr>
        <w:t>a</w:t>
      </w:r>
      <w:r w:rsidR="00585684" w:rsidRPr="00766E66">
        <w:rPr>
          <w:rFonts w:ascii="Times New Roman" w:hAnsi="Times New Roman" w:cs="Times New Roman"/>
        </w:rPr>
        <w:t xml:space="preserve"> Rakouské republiky. </w:t>
      </w:r>
      <w:r w:rsidR="00972E4C" w:rsidRPr="00766E66">
        <w:rPr>
          <w:rFonts w:ascii="Times New Roman" w:hAnsi="Times New Roman" w:cs="Times New Roman"/>
        </w:rPr>
        <w:t>Hlavním znakem p</w:t>
      </w:r>
      <w:r w:rsidR="00824037" w:rsidRPr="00766E66">
        <w:rPr>
          <w:rFonts w:ascii="Times New Roman" w:hAnsi="Times New Roman" w:cs="Times New Roman"/>
        </w:rPr>
        <w:t>ravé</w:t>
      </w:r>
      <w:r w:rsidR="00585684" w:rsidRPr="00766E66">
        <w:rPr>
          <w:rFonts w:ascii="Times New Roman" w:hAnsi="Times New Roman" w:cs="Times New Roman"/>
        </w:rPr>
        <w:t xml:space="preserve"> trestní odpovědnost</w:t>
      </w:r>
      <w:r w:rsidR="00972E4C" w:rsidRPr="00766E66">
        <w:rPr>
          <w:rFonts w:ascii="Times New Roman" w:hAnsi="Times New Roman" w:cs="Times New Roman"/>
        </w:rPr>
        <w:t>i je</w:t>
      </w:r>
      <w:r w:rsidR="00585684" w:rsidRPr="00766E66">
        <w:rPr>
          <w:rFonts w:ascii="Times New Roman" w:hAnsi="Times New Roman" w:cs="Times New Roman"/>
        </w:rPr>
        <w:t xml:space="preserve">, že </w:t>
      </w:r>
      <w:r w:rsidR="00D00D83" w:rsidRPr="00766E66">
        <w:rPr>
          <w:rFonts w:ascii="Times New Roman" w:hAnsi="Times New Roman" w:cs="Times New Roman"/>
        </w:rPr>
        <w:t>PO</w:t>
      </w:r>
      <w:r w:rsidR="00585684" w:rsidRPr="00766E66">
        <w:rPr>
          <w:rFonts w:ascii="Times New Roman" w:hAnsi="Times New Roman" w:cs="Times New Roman"/>
        </w:rPr>
        <w:t xml:space="preserve"> může být uznána vinnou, i když se nepodaří prokázat spáchání trestného činu konkrétní </w:t>
      </w:r>
      <w:r w:rsidR="00D06B6A" w:rsidRPr="00766E66">
        <w:rPr>
          <w:rFonts w:ascii="Times New Roman" w:hAnsi="Times New Roman" w:cs="Times New Roman"/>
        </w:rPr>
        <w:t>FO</w:t>
      </w:r>
      <w:r w:rsidR="00585684" w:rsidRPr="00766E66">
        <w:rPr>
          <w:rFonts w:ascii="Times New Roman" w:hAnsi="Times New Roman" w:cs="Times New Roman"/>
        </w:rPr>
        <w:t xml:space="preserve"> v rámci </w:t>
      </w:r>
      <w:r w:rsidR="00D00D83" w:rsidRPr="00766E66">
        <w:rPr>
          <w:rFonts w:ascii="Times New Roman" w:hAnsi="Times New Roman" w:cs="Times New Roman"/>
        </w:rPr>
        <w:t>PO</w:t>
      </w:r>
      <w:r w:rsidR="00585684" w:rsidRPr="00766E66">
        <w:rPr>
          <w:rFonts w:ascii="Times New Roman" w:hAnsi="Times New Roman" w:cs="Times New Roman"/>
        </w:rPr>
        <w:t xml:space="preserve">, ač je zjevné, že ke spáchání trestného činu došlo a byl </w:t>
      </w:r>
      <w:r w:rsidR="00824037" w:rsidRPr="00766E66">
        <w:rPr>
          <w:rFonts w:ascii="Times New Roman" w:hAnsi="Times New Roman" w:cs="Times New Roman"/>
        </w:rPr>
        <w:t xml:space="preserve">spáchán v rámci </w:t>
      </w:r>
      <w:r w:rsidR="00D00D83" w:rsidRPr="00766E66">
        <w:rPr>
          <w:rFonts w:ascii="Times New Roman" w:hAnsi="Times New Roman" w:cs="Times New Roman"/>
        </w:rPr>
        <w:t>PO</w:t>
      </w:r>
      <w:r w:rsidR="00824037" w:rsidRPr="00766E66">
        <w:rPr>
          <w:rFonts w:ascii="Times New Roman" w:hAnsi="Times New Roman" w:cs="Times New Roman"/>
        </w:rPr>
        <w:t xml:space="preserve">, jejím jménem nebo </w:t>
      </w:r>
      <w:r w:rsidR="00585684" w:rsidRPr="00766E66">
        <w:rPr>
          <w:rFonts w:ascii="Times New Roman" w:hAnsi="Times New Roman" w:cs="Times New Roman"/>
        </w:rPr>
        <w:t>v její prospěch. O orientaci zákonodárce na pravou trestní odpovědnost jednoznačně svědčí § 8 odst. 3 TOPO</w:t>
      </w:r>
      <w:r w:rsidR="00824037" w:rsidRPr="00766E66">
        <w:rPr>
          <w:rFonts w:ascii="Times New Roman" w:hAnsi="Times New Roman" w:cs="Times New Roman"/>
        </w:rPr>
        <w:t>.</w:t>
      </w:r>
      <w:r w:rsidR="00972E4C" w:rsidRPr="00766E66">
        <w:rPr>
          <w:rFonts w:ascii="Times New Roman" w:hAnsi="Times New Roman" w:cs="Times New Roman"/>
          <w:iCs/>
        </w:rPr>
        <w:t xml:space="preserve"> </w:t>
      </w:r>
      <w:r w:rsidR="00F83072" w:rsidRPr="00E8449B">
        <w:rPr>
          <w:rFonts w:ascii="Times New Roman" w:hAnsi="Times New Roman" w:cs="Times New Roman"/>
          <w:iCs/>
        </w:rPr>
        <w:t xml:space="preserve">Toto ustanovení umožňuje vyvodit trestní odpovědnost </w:t>
      </w:r>
      <w:r w:rsidR="00D00D83" w:rsidRPr="00E8449B">
        <w:rPr>
          <w:rFonts w:ascii="Times New Roman" w:hAnsi="Times New Roman" w:cs="Times New Roman"/>
          <w:iCs/>
        </w:rPr>
        <w:t>PO</w:t>
      </w:r>
      <w:r w:rsidR="00F83072" w:rsidRPr="00E8449B">
        <w:rPr>
          <w:rFonts w:ascii="Times New Roman" w:hAnsi="Times New Roman" w:cs="Times New Roman"/>
          <w:iCs/>
        </w:rPr>
        <w:t xml:space="preserve"> i v případě, kdy se nepodaří zjistit, která konkrétní osoba jednala jménem, v zájmu či v rámci činnosti </w:t>
      </w:r>
      <w:r w:rsidR="005073FD" w:rsidRPr="00E8449B">
        <w:rPr>
          <w:rFonts w:ascii="Times New Roman" w:hAnsi="Times New Roman" w:cs="Times New Roman"/>
          <w:iCs/>
        </w:rPr>
        <w:t>PO</w:t>
      </w:r>
      <w:r w:rsidR="00F83072" w:rsidRPr="00E8449B">
        <w:rPr>
          <w:rFonts w:ascii="Times New Roman" w:hAnsi="Times New Roman" w:cs="Times New Roman"/>
          <w:iCs/>
        </w:rPr>
        <w:t xml:space="preserve">, jak je uvedeno v § 8 </w:t>
      </w:r>
      <w:r w:rsidR="00F83072" w:rsidRPr="00E8449B">
        <w:rPr>
          <w:rFonts w:ascii="Times New Roman" w:hAnsi="Times New Roman" w:cs="Times New Roman"/>
          <w:iCs/>
        </w:rPr>
        <w:lastRenderedPageBreak/>
        <w:t>odst. 1 a 2 TOPO</w:t>
      </w:r>
      <w:r w:rsidR="00E85EC6">
        <w:rPr>
          <w:rFonts w:ascii="Times New Roman" w:hAnsi="Times New Roman" w:cs="Times New Roman"/>
          <w:iCs/>
        </w:rPr>
        <w:t>.</w:t>
      </w:r>
      <w:r w:rsidR="00F83072" w:rsidRPr="00766E66">
        <w:rPr>
          <w:rStyle w:val="FootnoteReference"/>
          <w:rFonts w:ascii="Times New Roman" w:hAnsi="Times New Roman" w:cs="Times New Roman"/>
          <w:iCs/>
        </w:rPr>
        <w:footnoteReference w:id="13"/>
      </w:r>
      <w:r w:rsidR="00F83072" w:rsidRPr="00766E66">
        <w:rPr>
          <w:rFonts w:ascii="Times New Roman" w:hAnsi="Times New Roman" w:cs="Times New Roman"/>
          <w:iCs/>
        </w:rPr>
        <w:t xml:space="preserve"> </w:t>
      </w:r>
      <w:r w:rsidR="00972E4C" w:rsidRPr="00766E66">
        <w:rPr>
          <w:rFonts w:ascii="Times New Roman" w:hAnsi="Times New Roman" w:cs="Times New Roman"/>
          <w:iCs/>
        </w:rPr>
        <w:t>Jedná se zároveň o hlavní důvod, proč byl model pravé trestní odpovědnosti zákonodárcem zvolen</w:t>
      </w:r>
      <w:r w:rsidR="00E85EC6">
        <w:rPr>
          <w:rFonts w:ascii="Times New Roman" w:hAnsi="Times New Roman" w:cs="Times New Roman"/>
          <w:iCs/>
        </w:rPr>
        <w:t>.</w:t>
      </w:r>
      <w:r w:rsidR="00972E4C" w:rsidRPr="00766E66">
        <w:rPr>
          <w:rStyle w:val="FootnoteReference"/>
          <w:rFonts w:ascii="Times New Roman" w:hAnsi="Times New Roman" w:cs="Times New Roman"/>
          <w:iCs/>
        </w:rPr>
        <w:footnoteReference w:id="14"/>
      </w:r>
      <w:r w:rsidR="00972E4C" w:rsidRPr="00766E66">
        <w:rPr>
          <w:rFonts w:ascii="Times New Roman" w:hAnsi="Times New Roman" w:cs="Times New Roman"/>
          <w:iCs/>
        </w:rPr>
        <w:t xml:space="preserve"> </w:t>
      </w:r>
    </w:p>
    <w:p w14:paraId="30E1C73E" w14:textId="1BEC2A90" w:rsidR="00585684" w:rsidRPr="00766E66" w:rsidRDefault="00585684" w:rsidP="005B4D5F">
      <w:pPr>
        <w:spacing w:line="360" w:lineRule="auto"/>
        <w:ind w:firstLine="708"/>
        <w:jc w:val="both"/>
        <w:rPr>
          <w:rFonts w:ascii="Times New Roman" w:hAnsi="Times New Roman" w:cs="Times New Roman"/>
        </w:rPr>
      </w:pPr>
      <w:r w:rsidRPr="00766E66">
        <w:rPr>
          <w:rFonts w:ascii="Times New Roman" w:hAnsi="Times New Roman" w:cs="Times New Roman"/>
        </w:rPr>
        <w:t xml:space="preserve">Druhým modelem trestní odpovědnosti, který je využíván například v sousední Spolkové republice Německo, je </w:t>
      </w:r>
      <w:r w:rsidR="00725B6F" w:rsidRPr="00766E66">
        <w:rPr>
          <w:rFonts w:ascii="Times New Roman" w:hAnsi="Times New Roman" w:cs="Times New Roman"/>
        </w:rPr>
        <w:t xml:space="preserve">tzv. </w:t>
      </w:r>
      <w:r w:rsidRPr="00766E66">
        <w:rPr>
          <w:rFonts w:ascii="Times New Roman" w:hAnsi="Times New Roman" w:cs="Times New Roman"/>
        </w:rPr>
        <w:t xml:space="preserve">odpovědnost administrativněprávní. Jedná </w:t>
      </w:r>
      <w:r w:rsidR="00FB2A0A" w:rsidRPr="00766E66">
        <w:rPr>
          <w:rFonts w:ascii="Times New Roman" w:hAnsi="Times New Roman" w:cs="Times New Roman"/>
        </w:rPr>
        <w:t xml:space="preserve">se </w:t>
      </w:r>
      <w:r w:rsidRPr="00766E66">
        <w:rPr>
          <w:rFonts w:ascii="Times New Roman" w:hAnsi="Times New Roman" w:cs="Times New Roman"/>
        </w:rPr>
        <w:t xml:space="preserve">o přístup, ve kterém jsou správní orgány vybaveny obdobnými pravomocemi jako orgány činné v soudním řízení a sankce, které lze </w:t>
      </w:r>
      <w:r w:rsidR="00D00D83" w:rsidRPr="00766E66">
        <w:rPr>
          <w:rFonts w:ascii="Times New Roman" w:hAnsi="Times New Roman" w:cs="Times New Roman"/>
        </w:rPr>
        <w:t>PO</w:t>
      </w:r>
      <w:r w:rsidRPr="00766E66">
        <w:rPr>
          <w:rFonts w:ascii="Times New Roman" w:hAnsi="Times New Roman" w:cs="Times New Roman"/>
        </w:rPr>
        <w:t xml:space="preserve"> uložit, jsou upraveny v předpisu správního práva, konkrétně v přestupkovém zákoně. Tento model byl zvažován před přijetím TOPO i u nás, ovšem z pohledu nedostatku skutkových podstat přestupků, pochybnosti o ústavnosti řízení z pohledu čl. 90 </w:t>
      </w:r>
      <w:r w:rsidR="00715585" w:rsidRPr="00766E66">
        <w:rPr>
          <w:rFonts w:ascii="Times New Roman" w:hAnsi="Times New Roman" w:cs="Times New Roman"/>
          <w:bCs/>
        </w:rPr>
        <w:t>ústavního zákona č. 1/1993 Sb., Ústava České republiky</w:t>
      </w:r>
      <w:r w:rsidR="00715585" w:rsidRPr="00766E66" w:rsidDel="00715585">
        <w:rPr>
          <w:rFonts w:ascii="Times New Roman" w:hAnsi="Times New Roman" w:cs="Times New Roman"/>
        </w:rPr>
        <w:t xml:space="preserve"> </w:t>
      </w:r>
      <w:r w:rsidR="00BC6FB1" w:rsidRPr="00E8449B">
        <w:rPr>
          <w:rFonts w:ascii="Times New Roman" w:hAnsi="Times New Roman" w:cs="Times New Roman"/>
        </w:rPr>
        <w:t>(dále jen „</w:t>
      </w:r>
      <w:r w:rsidR="00BC6FB1" w:rsidRPr="00E8449B">
        <w:rPr>
          <w:rFonts w:ascii="Times New Roman" w:hAnsi="Times New Roman" w:cs="Times New Roman"/>
          <w:b/>
        </w:rPr>
        <w:t>Ústava</w:t>
      </w:r>
      <w:r w:rsidR="00BC6FB1" w:rsidRPr="00E8449B">
        <w:rPr>
          <w:rFonts w:ascii="Times New Roman" w:hAnsi="Times New Roman" w:cs="Times New Roman"/>
        </w:rPr>
        <w:t>“)</w:t>
      </w:r>
      <w:r w:rsidRPr="00766E66">
        <w:rPr>
          <w:rFonts w:ascii="Times New Roman" w:hAnsi="Times New Roman" w:cs="Times New Roman"/>
        </w:rPr>
        <w:t xml:space="preserve">, ztížení či úplného neumožnění mezinárodní spolupráce v řízeních vedených vůči </w:t>
      </w:r>
      <w:r w:rsidR="00D00D83" w:rsidRPr="00766E66">
        <w:rPr>
          <w:rFonts w:ascii="Times New Roman" w:hAnsi="Times New Roman" w:cs="Times New Roman"/>
        </w:rPr>
        <w:t xml:space="preserve">PO </w:t>
      </w:r>
      <w:r w:rsidRPr="00766E66">
        <w:rPr>
          <w:rFonts w:ascii="Times New Roman" w:hAnsi="Times New Roman" w:cs="Times New Roman"/>
        </w:rPr>
        <w:t>a mnoho dalších</w:t>
      </w:r>
      <w:r w:rsidR="00E8449B">
        <w:rPr>
          <w:rFonts w:ascii="Times New Roman" w:hAnsi="Times New Roman" w:cs="Times New Roman"/>
        </w:rPr>
        <w:t>,</w:t>
      </w:r>
      <w:r w:rsidRPr="00766E66">
        <w:rPr>
          <w:rStyle w:val="FootnoteReference"/>
          <w:rFonts w:ascii="Times New Roman" w:hAnsi="Times New Roman" w:cs="Times New Roman"/>
        </w:rPr>
        <w:footnoteReference w:id="15"/>
      </w:r>
      <w:r w:rsidRPr="00766E66">
        <w:rPr>
          <w:rFonts w:ascii="Times New Roman" w:hAnsi="Times New Roman" w:cs="Times New Roman"/>
        </w:rPr>
        <w:t xml:space="preserve"> bylo od tohoto modelu upuštěno.</w:t>
      </w:r>
    </w:p>
    <w:p w14:paraId="3DCE67E6" w14:textId="23804EA1" w:rsidR="00723E21" w:rsidRPr="00766E66" w:rsidRDefault="00585684" w:rsidP="005B4D5F">
      <w:pPr>
        <w:spacing w:line="360" w:lineRule="auto"/>
        <w:ind w:firstLine="708"/>
        <w:jc w:val="both"/>
        <w:rPr>
          <w:rFonts w:ascii="Times New Roman" w:hAnsi="Times New Roman" w:cs="Times New Roman"/>
        </w:rPr>
      </w:pPr>
      <w:r w:rsidRPr="00766E66">
        <w:rPr>
          <w:rFonts w:ascii="Times New Roman" w:hAnsi="Times New Roman" w:cs="Times New Roman"/>
        </w:rPr>
        <w:t xml:space="preserve">Jako třetí model trestní odpovědnosti </w:t>
      </w:r>
      <w:r w:rsidR="00D00D83" w:rsidRPr="00766E66">
        <w:rPr>
          <w:rFonts w:ascii="Times New Roman" w:hAnsi="Times New Roman" w:cs="Times New Roman"/>
        </w:rPr>
        <w:t>PO</w:t>
      </w:r>
      <w:r w:rsidRPr="00766E66">
        <w:rPr>
          <w:rFonts w:ascii="Times New Roman" w:hAnsi="Times New Roman" w:cs="Times New Roman"/>
        </w:rPr>
        <w:t xml:space="preserve"> je model nepravé trestní odpovědnosti, která byla jako forma trestní odpovědnosti </w:t>
      </w:r>
      <w:r w:rsidR="00D00D83" w:rsidRPr="00766E66">
        <w:rPr>
          <w:rFonts w:ascii="Times New Roman" w:hAnsi="Times New Roman" w:cs="Times New Roman"/>
        </w:rPr>
        <w:t>PO</w:t>
      </w:r>
      <w:r w:rsidRPr="00766E66">
        <w:rPr>
          <w:rFonts w:ascii="Times New Roman" w:hAnsi="Times New Roman" w:cs="Times New Roman"/>
        </w:rPr>
        <w:t xml:space="preserve"> dříve zvolena ve Španělském království a nyní je přítomna v trestním řádu Švédského království. Model nepravé trestní odpovědnosti </w:t>
      </w:r>
      <w:r w:rsidR="00D00D83" w:rsidRPr="00766E66">
        <w:rPr>
          <w:rFonts w:ascii="Times New Roman" w:hAnsi="Times New Roman" w:cs="Times New Roman"/>
        </w:rPr>
        <w:t>PO</w:t>
      </w:r>
      <w:r w:rsidRPr="00766E66">
        <w:rPr>
          <w:rFonts w:ascii="Times New Roman" w:hAnsi="Times New Roman" w:cs="Times New Roman"/>
        </w:rPr>
        <w:t xml:space="preserve"> spočívá v tom, že trestně odpovědnou bude pouze </w:t>
      </w:r>
      <w:r w:rsidR="00D06B6A" w:rsidRPr="00766E66">
        <w:rPr>
          <w:rFonts w:ascii="Times New Roman" w:hAnsi="Times New Roman" w:cs="Times New Roman"/>
        </w:rPr>
        <w:t>FO,</w:t>
      </w:r>
      <w:r w:rsidRPr="00766E66">
        <w:rPr>
          <w:rFonts w:ascii="Times New Roman" w:hAnsi="Times New Roman" w:cs="Times New Roman"/>
        </w:rPr>
        <w:t xml:space="preserve"> </w:t>
      </w:r>
      <w:r w:rsidR="00E85EC6">
        <w:rPr>
          <w:rFonts w:ascii="Times New Roman" w:hAnsi="Times New Roman" w:cs="Times New Roman"/>
        </w:rPr>
        <w:t xml:space="preserve">kdy </w:t>
      </w:r>
      <w:r w:rsidRPr="00766E66">
        <w:rPr>
          <w:rFonts w:ascii="Times New Roman" w:hAnsi="Times New Roman" w:cs="Times New Roman"/>
        </w:rPr>
        <w:t xml:space="preserve">až po vyvození trestněprávní sankce vůči </w:t>
      </w:r>
      <w:r w:rsidR="00D06B6A" w:rsidRPr="00766E66">
        <w:rPr>
          <w:rFonts w:ascii="Times New Roman" w:hAnsi="Times New Roman" w:cs="Times New Roman"/>
        </w:rPr>
        <w:t>FO</w:t>
      </w:r>
      <w:r w:rsidRPr="00766E66">
        <w:rPr>
          <w:rFonts w:ascii="Times New Roman" w:hAnsi="Times New Roman" w:cs="Times New Roman"/>
        </w:rPr>
        <w:t>, bude ul</w:t>
      </w:r>
      <w:r w:rsidR="00723E21" w:rsidRPr="00766E66">
        <w:rPr>
          <w:rFonts w:ascii="Times New Roman" w:hAnsi="Times New Roman" w:cs="Times New Roman"/>
        </w:rPr>
        <w:t xml:space="preserve">ožena sankce i </w:t>
      </w:r>
      <w:r w:rsidR="005073FD" w:rsidRPr="00766E66">
        <w:rPr>
          <w:rFonts w:ascii="Times New Roman" w:hAnsi="Times New Roman" w:cs="Times New Roman"/>
        </w:rPr>
        <w:t>PO</w:t>
      </w:r>
      <w:r w:rsidR="00723E21" w:rsidRPr="00766E66">
        <w:rPr>
          <w:rFonts w:ascii="Times New Roman" w:hAnsi="Times New Roman" w:cs="Times New Roman"/>
        </w:rPr>
        <w:t>.</w:t>
      </w:r>
    </w:p>
    <w:p w14:paraId="44A9B25C" w14:textId="4BB0DFFD" w:rsidR="00FF773F" w:rsidRPr="00766E66" w:rsidRDefault="00FF773F" w:rsidP="005B4D5F">
      <w:pPr>
        <w:pStyle w:val="Heading2"/>
        <w:spacing w:line="360" w:lineRule="auto"/>
        <w:jc w:val="both"/>
        <w:rPr>
          <w:rFonts w:cs="Times New Roman"/>
        </w:rPr>
      </w:pPr>
      <w:bookmarkStart w:id="4" w:name="_Toc67438078"/>
      <w:r w:rsidRPr="00766E66">
        <w:rPr>
          <w:rFonts w:cs="Times New Roman"/>
        </w:rPr>
        <w:t>Zásady TOPO</w:t>
      </w:r>
      <w:bookmarkEnd w:id="4"/>
    </w:p>
    <w:p w14:paraId="3E47D8E7" w14:textId="1A1AE08E" w:rsidR="00FF773F" w:rsidRPr="00E8449B" w:rsidRDefault="00FF773F" w:rsidP="005B4D5F">
      <w:pPr>
        <w:spacing w:line="360" w:lineRule="auto"/>
        <w:ind w:firstLine="708"/>
        <w:jc w:val="both"/>
        <w:rPr>
          <w:rFonts w:ascii="Times New Roman" w:hAnsi="Times New Roman" w:cs="Times New Roman"/>
        </w:rPr>
      </w:pPr>
      <w:r w:rsidRPr="00E8449B">
        <w:rPr>
          <w:rFonts w:ascii="Times New Roman" w:hAnsi="Times New Roman" w:cs="Times New Roman"/>
        </w:rPr>
        <w:t xml:space="preserve">Přijetím TOPO došlo k zavedení dvou kompletně nových zásad, které česká trestněprávní praxe do té doby neznala. Jedná se konkrétně o zásadu souběžné nezávislé trestní odpovědnosti </w:t>
      </w:r>
      <w:r w:rsidR="00D06B6A" w:rsidRPr="00E8449B">
        <w:rPr>
          <w:rFonts w:ascii="Times New Roman" w:hAnsi="Times New Roman" w:cs="Times New Roman"/>
        </w:rPr>
        <w:t>FO</w:t>
      </w:r>
      <w:r w:rsidRPr="00E8449B">
        <w:rPr>
          <w:rFonts w:ascii="Times New Roman" w:hAnsi="Times New Roman" w:cs="Times New Roman"/>
        </w:rPr>
        <w:t xml:space="preserve"> a </w:t>
      </w:r>
      <w:r w:rsidR="00D00D83" w:rsidRPr="00E8449B">
        <w:rPr>
          <w:rFonts w:ascii="Times New Roman" w:hAnsi="Times New Roman" w:cs="Times New Roman"/>
        </w:rPr>
        <w:t>PO</w:t>
      </w:r>
      <w:r w:rsidRPr="00E8449B">
        <w:rPr>
          <w:rFonts w:ascii="Times New Roman" w:hAnsi="Times New Roman" w:cs="Times New Roman"/>
        </w:rPr>
        <w:t xml:space="preserve"> a zásadu přechodu trestní odpovědnosti na právního nástupce. </w:t>
      </w:r>
    </w:p>
    <w:p w14:paraId="6558F85F" w14:textId="5DC592D1" w:rsidR="00FF773F" w:rsidRPr="00766E66" w:rsidRDefault="00FF773F" w:rsidP="005B4D5F">
      <w:pPr>
        <w:spacing w:line="360" w:lineRule="auto"/>
        <w:ind w:firstLine="708"/>
        <w:jc w:val="both"/>
        <w:rPr>
          <w:rFonts w:ascii="Times New Roman" w:hAnsi="Times New Roman" w:cs="Times New Roman"/>
        </w:rPr>
      </w:pPr>
      <w:r w:rsidRPr="00766E66">
        <w:rPr>
          <w:rFonts w:ascii="Times New Roman" w:hAnsi="Times New Roman" w:cs="Times New Roman"/>
        </w:rPr>
        <w:t xml:space="preserve">Zásada souběžné nezávislé trestní odpovědnosti </w:t>
      </w:r>
      <w:r w:rsidR="00D06B6A" w:rsidRPr="00766E66">
        <w:rPr>
          <w:rFonts w:ascii="Times New Roman" w:hAnsi="Times New Roman" w:cs="Times New Roman"/>
        </w:rPr>
        <w:t xml:space="preserve">FO </w:t>
      </w:r>
      <w:r w:rsidRPr="00766E66">
        <w:rPr>
          <w:rFonts w:ascii="Times New Roman" w:hAnsi="Times New Roman" w:cs="Times New Roman"/>
        </w:rPr>
        <w:t xml:space="preserve">a </w:t>
      </w:r>
      <w:r w:rsidR="00D00D83" w:rsidRPr="00766E66">
        <w:rPr>
          <w:rFonts w:ascii="Times New Roman" w:hAnsi="Times New Roman" w:cs="Times New Roman"/>
        </w:rPr>
        <w:t>PO</w:t>
      </w:r>
      <w:r w:rsidRPr="00766E66">
        <w:rPr>
          <w:rFonts w:ascii="Times New Roman" w:hAnsi="Times New Roman" w:cs="Times New Roman"/>
        </w:rPr>
        <w:t xml:space="preserve"> </w:t>
      </w:r>
      <w:r w:rsidR="00D36AC7" w:rsidRPr="00766E66">
        <w:rPr>
          <w:rFonts w:ascii="Times New Roman" w:hAnsi="Times New Roman" w:cs="Times New Roman"/>
        </w:rPr>
        <w:t>vychází</w:t>
      </w:r>
      <w:r w:rsidRPr="00766E66">
        <w:rPr>
          <w:rFonts w:ascii="Times New Roman" w:hAnsi="Times New Roman" w:cs="Times New Roman"/>
        </w:rPr>
        <w:t xml:space="preserve"> z § 9 odst.</w:t>
      </w:r>
      <w:r w:rsidR="00FA4AF7" w:rsidRPr="00766E66">
        <w:rPr>
          <w:rFonts w:ascii="Times New Roman" w:hAnsi="Times New Roman" w:cs="Times New Roman"/>
        </w:rPr>
        <w:t xml:space="preserve"> 3</w:t>
      </w:r>
      <w:r w:rsidR="00D36AC7" w:rsidRPr="00766E66">
        <w:rPr>
          <w:rFonts w:ascii="Times New Roman" w:hAnsi="Times New Roman" w:cs="Times New Roman"/>
        </w:rPr>
        <w:t xml:space="preserve"> TOPO. </w:t>
      </w:r>
      <w:r w:rsidRPr="00766E66">
        <w:rPr>
          <w:rFonts w:ascii="Times New Roman" w:hAnsi="Times New Roman" w:cs="Times New Roman"/>
        </w:rPr>
        <w:t xml:space="preserve">Souběžnost znamená, že za následek mohou odpovídat jak </w:t>
      </w:r>
      <w:r w:rsidR="00D06B6A" w:rsidRPr="00766E66">
        <w:rPr>
          <w:rFonts w:ascii="Times New Roman" w:hAnsi="Times New Roman" w:cs="Times New Roman"/>
        </w:rPr>
        <w:t>FO</w:t>
      </w:r>
      <w:r w:rsidRPr="00766E66">
        <w:rPr>
          <w:rFonts w:ascii="Times New Roman" w:hAnsi="Times New Roman" w:cs="Times New Roman"/>
        </w:rPr>
        <w:t>, tak</w:t>
      </w:r>
      <w:r w:rsidR="00D00D83" w:rsidRPr="00766E66">
        <w:rPr>
          <w:rFonts w:ascii="Times New Roman" w:hAnsi="Times New Roman" w:cs="Times New Roman"/>
        </w:rPr>
        <w:t xml:space="preserve"> PO</w:t>
      </w:r>
      <w:r w:rsidR="00D36AC7" w:rsidRPr="00766E66">
        <w:rPr>
          <w:rFonts w:ascii="Times New Roman" w:hAnsi="Times New Roman" w:cs="Times New Roman"/>
        </w:rPr>
        <w:t xml:space="preserve"> a nezávislost </w:t>
      </w:r>
      <w:r w:rsidR="00B726A0">
        <w:rPr>
          <w:rFonts w:ascii="Times New Roman" w:hAnsi="Times New Roman" w:cs="Times New Roman"/>
        </w:rPr>
        <w:t>značí</w:t>
      </w:r>
      <w:r w:rsidR="00D36AC7" w:rsidRPr="00766E66">
        <w:rPr>
          <w:rFonts w:ascii="Times New Roman" w:hAnsi="Times New Roman" w:cs="Times New Roman"/>
        </w:rPr>
        <w:t xml:space="preserve"> neexistenci zákonné podmínky</w:t>
      </w:r>
      <w:r w:rsidRPr="00766E66">
        <w:rPr>
          <w:rFonts w:ascii="Times New Roman" w:hAnsi="Times New Roman" w:cs="Times New Roman"/>
        </w:rPr>
        <w:t xml:space="preserve"> stanovující odpovědnost </w:t>
      </w:r>
      <w:r w:rsidR="00D00D83" w:rsidRPr="00766E66">
        <w:rPr>
          <w:rFonts w:ascii="Times New Roman" w:hAnsi="Times New Roman" w:cs="Times New Roman"/>
        </w:rPr>
        <w:t>PO</w:t>
      </w:r>
      <w:r w:rsidRPr="00766E66">
        <w:rPr>
          <w:rFonts w:ascii="Times New Roman" w:hAnsi="Times New Roman" w:cs="Times New Roman"/>
        </w:rPr>
        <w:t xml:space="preserve"> v případě, že zde bude trestně odpovědná </w:t>
      </w:r>
      <w:r w:rsidR="00D06B6A" w:rsidRPr="00766E66">
        <w:rPr>
          <w:rFonts w:ascii="Times New Roman" w:hAnsi="Times New Roman" w:cs="Times New Roman"/>
        </w:rPr>
        <w:t>FO</w:t>
      </w:r>
      <w:r w:rsidRPr="00766E66">
        <w:rPr>
          <w:rFonts w:ascii="Times New Roman" w:hAnsi="Times New Roman" w:cs="Times New Roman"/>
        </w:rPr>
        <w:t xml:space="preserve"> a naopak</w:t>
      </w:r>
      <w:r w:rsidR="00B726A0">
        <w:rPr>
          <w:rFonts w:ascii="Times New Roman" w:hAnsi="Times New Roman" w:cs="Times New Roman"/>
        </w:rPr>
        <w:t>.</w:t>
      </w:r>
      <w:r w:rsidR="000D1911" w:rsidRPr="00766E66">
        <w:rPr>
          <w:rStyle w:val="FootnoteReference"/>
          <w:rFonts w:ascii="Times New Roman" w:hAnsi="Times New Roman" w:cs="Times New Roman"/>
        </w:rPr>
        <w:footnoteReference w:id="16"/>
      </w:r>
      <w:r w:rsidRPr="00766E66">
        <w:rPr>
          <w:rFonts w:ascii="Times New Roman" w:hAnsi="Times New Roman" w:cs="Times New Roman"/>
        </w:rPr>
        <w:t xml:space="preserve"> Z praktického hlediska to znamená, že pokud se trestného činu dopustí například člen statutárního orgánu, který jej spáchá v rámci činnosti</w:t>
      </w:r>
      <w:r w:rsidR="00D36AC7" w:rsidRPr="00766E66">
        <w:rPr>
          <w:rFonts w:ascii="Times New Roman" w:hAnsi="Times New Roman" w:cs="Times New Roman"/>
        </w:rPr>
        <w:t>, jménem nebo v</w:t>
      </w:r>
      <w:r w:rsidR="00B726A0">
        <w:rPr>
          <w:rFonts w:ascii="Times New Roman" w:hAnsi="Times New Roman" w:cs="Times New Roman"/>
        </w:rPr>
        <w:t>e</w:t>
      </w:r>
      <w:r w:rsidR="00D36AC7" w:rsidRPr="00766E66">
        <w:rPr>
          <w:rFonts w:ascii="Times New Roman" w:hAnsi="Times New Roman" w:cs="Times New Roman"/>
        </w:rPr>
        <w:t> </w:t>
      </w:r>
      <w:r w:rsidRPr="00766E66">
        <w:rPr>
          <w:rFonts w:ascii="Times New Roman" w:hAnsi="Times New Roman" w:cs="Times New Roman"/>
        </w:rPr>
        <w:t>prospěch</w:t>
      </w:r>
      <w:r w:rsidR="00D36AC7" w:rsidRPr="00766E66">
        <w:rPr>
          <w:rFonts w:ascii="Times New Roman" w:hAnsi="Times New Roman" w:cs="Times New Roman"/>
        </w:rPr>
        <w:t xml:space="preserve"> </w:t>
      </w:r>
      <w:r w:rsidR="00D00D83" w:rsidRPr="00766E66">
        <w:rPr>
          <w:rFonts w:ascii="Times New Roman" w:hAnsi="Times New Roman" w:cs="Times New Roman"/>
        </w:rPr>
        <w:t>PO</w:t>
      </w:r>
      <w:r w:rsidRPr="00766E66">
        <w:rPr>
          <w:rFonts w:ascii="Times New Roman" w:hAnsi="Times New Roman" w:cs="Times New Roman"/>
        </w:rPr>
        <w:t xml:space="preserve"> a dojde k naplnění ostatních zákonných podmínek stanovených v § 8 TOPO, které jsou nutné z hlediska přičitatelnosti spáchání trestného činu </w:t>
      </w:r>
      <w:r w:rsidR="00F773E9" w:rsidRPr="00766E66">
        <w:rPr>
          <w:rFonts w:ascii="Times New Roman" w:hAnsi="Times New Roman" w:cs="Times New Roman"/>
        </w:rPr>
        <w:t>PO</w:t>
      </w:r>
      <w:r w:rsidRPr="00766E66">
        <w:rPr>
          <w:rFonts w:ascii="Times New Roman" w:hAnsi="Times New Roman" w:cs="Times New Roman"/>
        </w:rPr>
        <w:t xml:space="preserve">, tak bude možné stíhat a </w:t>
      </w:r>
      <w:r w:rsidR="00D36AC7" w:rsidRPr="00766E66">
        <w:rPr>
          <w:rFonts w:ascii="Times New Roman" w:hAnsi="Times New Roman" w:cs="Times New Roman"/>
        </w:rPr>
        <w:t xml:space="preserve">případně </w:t>
      </w:r>
      <w:r w:rsidRPr="00766E66">
        <w:rPr>
          <w:rFonts w:ascii="Times New Roman" w:hAnsi="Times New Roman" w:cs="Times New Roman"/>
        </w:rPr>
        <w:t xml:space="preserve">odsoudit jak člena statutárního orgánu, tak samotnou </w:t>
      </w:r>
      <w:r w:rsidR="00F773E9" w:rsidRPr="00766E66">
        <w:rPr>
          <w:rFonts w:ascii="Times New Roman" w:hAnsi="Times New Roman" w:cs="Times New Roman"/>
        </w:rPr>
        <w:t>PO</w:t>
      </w:r>
      <w:r w:rsidRPr="00766E66">
        <w:rPr>
          <w:rFonts w:ascii="Times New Roman" w:hAnsi="Times New Roman" w:cs="Times New Roman"/>
        </w:rPr>
        <w:t>.</w:t>
      </w:r>
    </w:p>
    <w:p w14:paraId="213D4847" w14:textId="2A3BF7BD" w:rsidR="00FF773F" w:rsidRPr="00766E66" w:rsidRDefault="00FF773F" w:rsidP="005B4D5F">
      <w:pPr>
        <w:spacing w:line="360" w:lineRule="auto"/>
        <w:ind w:firstLine="708"/>
        <w:jc w:val="both"/>
        <w:rPr>
          <w:rFonts w:ascii="Times New Roman" w:hAnsi="Times New Roman" w:cs="Times New Roman"/>
        </w:rPr>
      </w:pPr>
      <w:r w:rsidRPr="00766E66">
        <w:rPr>
          <w:rFonts w:ascii="Times New Roman" w:hAnsi="Times New Roman" w:cs="Times New Roman"/>
        </w:rPr>
        <w:lastRenderedPageBreak/>
        <w:t xml:space="preserve">Druhou zásadou je zásada přechodu trestní odpovědnosti na právního zástupce, která </w:t>
      </w:r>
      <w:r w:rsidR="00D36AC7" w:rsidRPr="00766E66">
        <w:rPr>
          <w:rFonts w:ascii="Times New Roman" w:hAnsi="Times New Roman" w:cs="Times New Roman"/>
        </w:rPr>
        <w:t xml:space="preserve">je uvedena v § 10 odst. 1 TOPO. </w:t>
      </w:r>
      <w:r w:rsidRPr="00766E66">
        <w:rPr>
          <w:rFonts w:ascii="Times New Roman" w:hAnsi="Times New Roman" w:cs="Times New Roman"/>
        </w:rPr>
        <w:t xml:space="preserve">Hlavním smyslem a účelem tohoto ustanovení je předejít tomu, aby se pachatelé trestného činu vyhnuli důsledkům trestní odpovědnosti, například zrušením </w:t>
      </w:r>
      <w:r w:rsidR="00F773E9" w:rsidRPr="00766E66">
        <w:rPr>
          <w:rFonts w:ascii="Times New Roman" w:hAnsi="Times New Roman" w:cs="Times New Roman"/>
        </w:rPr>
        <w:t>PO</w:t>
      </w:r>
      <w:r w:rsidRPr="00766E66">
        <w:rPr>
          <w:rFonts w:ascii="Times New Roman" w:hAnsi="Times New Roman" w:cs="Times New Roman"/>
        </w:rPr>
        <w:t>, vůči které bylo řízení vedeno a založením nové</w:t>
      </w:r>
      <w:r w:rsidR="005073FD" w:rsidRPr="00766E66">
        <w:rPr>
          <w:rFonts w:ascii="Times New Roman" w:hAnsi="Times New Roman" w:cs="Times New Roman"/>
        </w:rPr>
        <w:t xml:space="preserve"> PO</w:t>
      </w:r>
      <w:r w:rsidR="00B726A0">
        <w:rPr>
          <w:rFonts w:ascii="Times New Roman" w:hAnsi="Times New Roman" w:cs="Times New Roman"/>
        </w:rPr>
        <w:t>.</w:t>
      </w:r>
      <w:r w:rsidR="000D1911" w:rsidRPr="00766E66">
        <w:rPr>
          <w:rStyle w:val="FootnoteReference"/>
          <w:rFonts w:ascii="Times New Roman" w:hAnsi="Times New Roman" w:cs="Times New Roman"/>
        </w:rPr>
        <w:footnoteReference w:id="17"/>
      </w:r>
    </w:p>
    <w:p w14:paraId="430D72B8" w14:textId="3CFBC015" w:rsidR="00585684" w:rsidRPr="00766E66" w:rsidRDefault="00723E21" w:rsidP="005B4D5F">
      <w:pPr>
        <w:pStyle w:val="Heading2"/>
        <w:spacing w:line="360" w:lineRule="auto"/>
        <w:jc w:val="both"/>
        <w:rPr>
          <w:rFonts w:cs="Times New Roman"/>
        </w:rPr>
      </w:pPr>
      <w:bookmarkStart w:id="5" w:name="_Toc67438079"/>
      <w:r w:rsidRPr="00766E66">
        <w:rPr>
          <w:rFonts w:cs="Times New Roman"/>
        </w:rPr>
        <w:t>P</w:t>
      </w:r>
      <w:r w:rsidR="00585684" w:rsidRPr="00766E66">
        <w:rPr>
          <w:rFonts w:cs="Times New Roman"/>
        </w:rPr>
        <w:t>ůsobnost</w:t>
      </w:r>
      <w:r w:rsidRPr="00766E66">
        <w:rPr>
          <w:rFonts w:cs="Times New Roman"/>
        </w:rPr>
        <w:t xml:space="preserve"> TOPO</w:t>
      </w:r>
      <w:bookmarkEnd w:id="5"/>
    </w:p>
    <w:p w14:paraId="750EF1BC" w14:textId="4C73805A" w:rsidR="00585684" w:rsidRPr="00E8449B" w:rsidRDefault="00585684" w:rsidP="005B4D5F">
      <w:pPr>
        <w:spacing w:line="360" w:lineRule="auto"/>
        <w:ind w:firstLine="708"/>
        <w:jc w:val="both"/>
        <w:rPr>
          <w:rFonts w:ascii="Times New Roman" w:hAnsi="Times New Roman" w:cs="Times New Roman"/>
        </w:rPr>
      </w:pPr>
      <w:r w:rsidRPr="00E8449B">
        <w:rPr>
          <w:rFonts w:ascii="Times New Roman" w:hAnsi="Times New Roman" w:cs="Times New Roman"/>
        </w:rPr>
        <w:t>S </w:t>
      </w:r>
      <w:r w:rsidR="00FF773F" w:rsidRPr="00E8449B">
        <w:rPr>
          <w:rFonts w:ascii="Times New Roman" w:hAnsi="Times New Roman" w:cs="Times New Roman"/>
        </w:rPr>
        <w:t xml:space="preserve">přijetím nového zákona </w:t>
      </w:r>
      <w:r w:rsidR="00F43568" w:rsidRPr="00E8449B">
        <w:rPr>
          <w:rFonts w:ascii="Times New Roman" w:hAnsi="Times New Roman" w:cs="Times New Roman"/>
        </w:rPr>
        <w:t xml:space="preserve">vždy souvisí nutnost </w:t>
      </w:r>
      <w:r w:rsidR="00FF773F" w:rsidRPr="00E8449B">
        <w:rPr>
          <w:rFonts w:ascii="Times New Roman" w:hAnsi="Times New Roman" w:cs="Times New Roman"/>
        </w:rPr>
        <w:t>vymezení jeho působnosti. Působnost zákona je právní teorií dělena na působnost časovou, místní, osobní a věcnou.</w:t>
      </w:r>
    </w:p>
    <w:p w14:paraId="595CA7F7" w14:textId="0A0F3085" w:rsidR="00585684" w:rsidRPr="00766E66" w:rsidRDefault="00585684" w:rsidP="005B4D5F">
      <w:pPr>
        <w:pStyle w:val="Heading3"/>
        <w:spacing w:line="360" w:lineRule="auto"/>
        <w:jc w:val="both"/>
        <w:rPr>
          <w:rFonts w:cs="Times New Roman"/>
        </w:rPr>
      </w:pPr>
      <w:bookmarkStart w:id="6" w:name="_Toc67438080"/>
      <w:r w:rsidRPr="00766E66">
        <w:rPr>
          <w:rFonts w:cs="Times New Roman"/>
        </w:rPr>
        <w:t>Působnost časová</w:t>
      </w:r>
      <w:bookmarkEnd w:id="6"/>
    </w:p>
    <w:p w14:paraId="52A49382" w14:textId="4A7929B1" w:rsidR="00585684" w:rsidRPr="00E8449B" w:rsidRDefault="00FF773F" w:rsidP="005B4D5F">
      <w:pPr>
        <w:spacing w:line="360" w:lineRule="auto"/>
        <w:jc w:val="both"/>
        <w:rPr>
          <w:rFonts w:ascii="Times New Roman" w:hAnsi="Times New Roman" w:cs="Times New Roman"/>
        </w:rPr>
      </w:pPr>
      <w:r w:rsidRPr="00766E66">
        <w:rPr>
          <w:rFonts w:ascii="Times New Roman" w:hAnsi="Times New Roman" w:cs="Times New Roman"/>
        </w:rPr>
        <w:tab/>
      </w:r>
      <w:r w:rsidR="00585684" w:rsidRPr="00766E66">
        <w:rPr>
          <w:rFonts w:ascii="Times New Roman" w:hAnsi="Times New Roman" w:cs="Times New Roman"/>
        </w:rPr>
        <w:t>T</w:t>
      </w:r>
      <w:r w:rsidRPr="00766E66">
        <w:rPr>
          <w:rFonts w:ascii="Times New Roman" w:hAnsi="Times New Roman" w:cs="Times New Roman"/>
        </w:rPr>
        <w:t>O</w:t>
      </w:r>
      <w:r w:rsidR="00585684" w:rsidRPr="00766E66">
        <w:rPr>
          <w:rFonts w:ascii="Times New Roman" w:hAnsi="Times New Roman" w:cs="Times New Roman"/>
        </w:rPr>
        <w:t xml:space="preserve">PO neobsahuje žádnou speciální úpravu časové působnosti, tudíž z pohledu § 1 odst. 2 TOPO dochází k využití zásad časové působnosti subsidiárně uvedených v TZ. Lze tedy trestně stíhat </w:t>
      </w:r>
      <w:r w:rsidR="00F773E9" w:rsidRPr="00766E66">
        <w:rPr>
          <w:rFonts w:ascii="Times New Roman" w:hAnsi="Times New Roman" w:cs="Times New Roman"/>
        </w:rPr>
        <w:t>PO</w:t>
      </w:r>
      <w:r w:rsidR="00585684" w:rsidRPr="00766E66">
        <w:rPr>
          <w:rFonts w:ascii="Times New Roman" w:hAnsi="Times New Roman" w:cs="Times New Roman"/>
        </w:rPr>
        <w:t>, které se dopustili trestného činu až po nabití účinnosti TOPO</w:t>
      </w:r>
      <w:r w:rsidR="00B726A0">
        <w:rPr>
          <w:rFonts w:ascii="Times New Roman" w:hAnsi="Times New Roman" w:cs="Times New Roman"/>
        </w:rPr>
        <w:t>.</w:t>
      </w:r>
      <w:r w:rsidR="00585684" w:rsidRPr="00766E66">
        <w:rPr>
          <w:rStyle w:val="FootnoteReference"/>
          <w:rFonts w:ascii="Times New Roman" w:hAnsi="Times New Roman" w:cs="Times New Roman"/>
        </w:rPr>
        <w:footnoteReference w:id="18"/>
      </w:r>
      <w:r w:rsidR="00585684" w:rsidRPr="00766E66">
        <w:rPr>
          <w:rFonts w:ascii="Times New Roman" w:hAnsi="Times New Roman" w:cs="Times New Roman"/>
        </w:rPr>
        <w:t xml:space="preserve"> </w:t>
      </w:r>
      <w:r w:rsidR="00585684" w:rsidRPr="00E8449B">
        <w:rPr>
          <w:rFonts w:ascii="Times New Roman" w:hAnsi="Times New Roman" w:cs="Times New Roman"/>
        </w:rPr>
        <w:t>Takovýto přístup</w:t>
      </w:r>
      <w:r w:rsidRPr="00E8449B">
        <w:rPr>
          <w:rFonts w:ascii="Times New Roman" w:hAnsi="Times New Roman" w:cs="Times New Roman"/>
        </w:rPr>
        <w:t xml:space="preserve"> je zároveň souladný</w:t>
      </w:r>
      <w:r w:rsidR="00585684" w:rsidRPr="00E8449B">
        <w:rPr>
          <w:rFonts w:ascii="Times New Roman" w:hAnsi="Times New Roman" w:cs="Times New Roman"/>
        </w:rPr>
        <w:t xml:space="preserve"> s ústavněprávním princi</w:t>
      </w:r>
      <w:r w:rsidR="0004375A" w:rsidRPr="00E8449B">
        <w:rPr>
          <w:rFonts w:ascii="Times New Roman" w:hAnsi="Times New Roman" w:cs="Times New Roman"/>
        </w:rPr>
        <w:t>pem zákazu pravé retroaktivity, který se nachází v člán</w:t>
      </w:r>
      <w:r w:rsidR="00585684" w:rsidRPr="00E8449B">
        <w:rPr>
          <w:rFonts w:ascii="Times New Roman" w:hAnsi="Times New Roman" w:cs="Times New Roman"/>
        </w:rPr>
        <w:t>k</w:t>
      </w:r>
      <w:r w:rsidR="0004375A" w:rsidRPr="00E8449B">
        <w:rPr>
          <w:rFonts w:ascii="Times New Roman" w:hAnsi="Times New Roman" w:cs="Times New Roman"/>
        </w:rPr>
        <w:t>u</w:t>
      </w:r>
      <w:r w:rsidR="00585684" w:rsidRPr="00E8449B">
        <w:rPr>
          <w:rFonts w:ascii="Times New Roman" w:hAnsi="Times New Roman" w:cs="Times New Roman"/>
        </w:rPr>
        <w:t xml:space="preserve"> 40 odst. 6 </w:t>
      </w:r>
      <w:r w:rsidR="00646E73" w:rsidRPr="00766E66">
        <w:rPr>
          <w:rFonts w:ascii="Times New Roman" w:hAnsi="Times New Roman" w:cs="Times New Roman"/>
        </w:rPr>
        <w:t>Usnesení č. 2/1993 Sb., předsednictva České národní rady o vyhlášení Listiny základních práv a svobod jako součástí ústavního pořádku České republiky</w:t>
      </w:r>
      <w:r w:rsidR="00646E73" w:rsidRPr="00E8449B" w:rsidDel="00646E73">
        <w:rPr>
          <w:rFonts w:ascii="Times New Roman" w:hAnsi="Times New Roman" w:cs="Times New Roman"/>
        </w:rPr>
        <w:t xml:space="preserve"> </w:t>
      </w:r>
      <w:r w:rsidR="0090194C" w:rsidRPr="00E8449B">
        <w:rPr>
          <w:rFonts w:ascii="Times New Roman" w:hAnsi="Times New Roman" w:cs="Times New Roman"/>
        </w:rPr>
        <w:t>(dále jen „</w:t>
      </w:r>
      <w:r w:rsidR="0090194C" w:rsidRPr="00E8449B">
        <w:rPr>
          <w:rFonts w:ascii="Times New Roman" w:hAnsi="Times New Roman" w:cs="Times New Roman"/>
          <w:b/>
        </w:rPr>
        <w:t>LZPS</w:t>
      </w:r>
      <w:r w:rsidR="0090194C" w:rsidRPr="00E8449B">
        <w:rPr>
          <w:rFonts w:ascii="Times New Roman" w:hAnsi="Times New Roman" w:cs="Times New Roman"/>
        </w:rPr>
        <w:t>“)</w:t>
      </w:r>
      <w:r w:rsidR="0004375A" w:rsidRPr="00E8449B">
        <w:rPr>
          <w:rFonts w:ascii="Times New Roman" w:hAnsi="Times New Roman" w:cs="Times New Roman"/>
        </w:rPr>
        <w:t>.</w:t>
      </w:r>
      <w:r w:rsidR="00585684" w:rsidRPr="00E8449B">
        <w:rPr>
          <w:rStyle w:val="FootnoteReference"/>
          <w:rFonts w:ascii="Times New Roman" w:hAnsi="Times New Roman" w:cs="Times New Roman"/>
        </w:rPr>
        <w:footnoteReference w:id="19"/>
      </w:r>
    </w:p>
    <w:p w14:paraId="0EBBC7D5" w14:textId="695B8339" w:rsidR="00585684" w:rsidRPr="00766E66" w:rsidRDefault="00585684" w:rsidP="005B4D5F">
      <w:pPr>
        <w:pStyle w:val="Heading3"/>
        <w:spacing w:line="360" w:lineRule="auto"/>
        <w:jc w:val="both"/>
        <w:rPr>
          <w:rFonts w:cs="Times New Roman"/>
        </w:rPr>
      </w:pPr>
      <w:bookmarkStart w:id="7" w:name="_Toc67438081"/>
      <w:r w:rsidRPr="00766E66">
        <w:rPr>
          <w:rFonts w:cs="Times New Roman"/>
        </w:rPr>
        <w:t>Působnost místní</w:t>
      </w:r>
      <w:bookmarkEnd w:id="7"/>
    </w:p>
    <w:p w14:paraId="54EDF58B" w14:textId="54EAB68B" w:rsidR="00585684" w:rsidRPr="00766E66" w:rsidRDefault="00585684" w:rsidP="005B4D5F">
      <w:pPr>
        <w:spacing w:line="360" w:lineRule="auto"/>
        <w:jc w:val="both"/>
        <w:rPr>
          <w:rFonts w:ascii="Times New Roman" w:hAnsi="Times New Roman" w:cs="Times New Roman"/>
        </w:rPr>
      </w:pPr>
      <w:r w:rsidRPr="00766E66">
        <w:rPr>
          <w:rFonts w:ascii="Times New Roman" w:hAnsi="Times New Roman" w:cs="Times New Roman"/>
        </w:rPr>
        <w:tab/>
        <w:t xml:space="preserve">Oproti časové působnosti je působnost místní v TOPO speciálně upravena v § 2 až </w:t>
      </w:r>
      <w:r w:rsidR="0004375A" w:rsidRPr="00766E66">
        <w:rPr>
          <w:rFonts w:ascii="Times New Roman" w:hAnsi="Times New Roman" w:cs="Times New Roman"/>
        </w:rPr>
        <w:t xml:space="preserve">§ </w:t>
      </w:r>
      <w:r w:rsidRPr="00766E66">
        <w:rPr>
          <w:rFonts w:ascii="Times New Roman" w:hAnsi="Times New Roman" w:cs="Times New Roman"/>
        </w:rPr>
        <w:t xml:space="preserve">5 TOPO, kdy je postavena na obdobných principech </w:t>
      </w:r>
      <w:r w:rsidRPr="00E8449B">
        <w:rPr>
          <w:rFonts w:ascii="Times New Roman" w:hAnsi="Times New Roman" w:cs="Times New Roman"/>
        </w:rPr>
        <w:t xml:space="preserve">jako </w:t>
      </w:r>
      <w:r w:rsidR="0004375A" w:rsidRPr="00E8449B">
        <w:rPr>
          <w:rFonts w:ascii="Times New Roman" w:hAnsi="Times New Roman" w:cs="Times New Roman"/>
        </w:rPr>
        <w:t xml:space="preserve">místní působnost v </w:t>
      </w:r>
      <w:r w:rsidRPr="00766E66">
        <w:rPr>
          <w:rFonts w:ascii="Times New Roman" w:hAnsi="Times New Roman" w:cs="Times New Roman"/>
        </w:rPr>
        <w:t xml:space="preserve">TZ. Základním principem je princip teritoriality, uvedený v § 2 TOPO. Dle § 2 odst. 1 TOPO se posuzuje trestnost činu spáchaného na území České republiky </w:t>
      </w:r>
      <w:r w:rsidR="00F773E9" w:rsidRPr="00766E66">
        <w:rPr>
          <w:rFonts w:ascii="Times New Roman" w:hAnsi="Times New Roman" w:cs="Times New Roman"/>
        </w:rPr>
        <w:t>PO</w:t>
      </w:r>
      <w:r w:rsidRPr="00766E66">
        <w:rPr>
          <w:rFonts w:ascii="Times New Roman" w:hAnsi="Times New Roman" w:cs="Times New Roman"/>
        </w:rPr>
        <w:t xml:space="preserve">, která zde má sídlo, </w:t>
      </w:r>
      <w:r w:rsidR="00B726A0">
        <w:rPr>
          <w:rFonts w:ascii="Times New Roman" w:hAnsi="Times New Roman" w:cs="Times New Roman"/>
        </w:rPr>
        <w:t xml:space="preserve">nebo </w:t>
      </w:r>
      <w:r w:rsidR="000A7C38" w:rsidRPr="00766E66">
        <w:rPr>
          <w:rFonts w:ascii="Times New Roman" w:hAnsi="Times New Roman" w:cs="Times New Roman"/>
        </w:rPr>
        <w:t xml:space="preserve">má </w:t>
      </w:r>
      <w:r w:rsidRPr="00766E66">
        <w:rPr>
          <w:rFonts w:ascii="Times New Roman" w:hAnsi="Times New Roman" w:cs="Times New Roman"/>
        </w:rPr>
        <w:t xml:space="preserve">na území České republiky umístěný podnik nebo organizační složku, vykonává zde svou činnost nebo zde má majetek. TOPO vymezuje, kdy se trestný čin považuje za spáchaný v České republice </w:t>
      </w:r>
      <w:r w:rsidR="000A7C38" w:rsidRPr="00766E66">
        <w:rPr>
          <w:rFonts w:ascii="Times New Roman" w:hAnsi="Times New Roman" w:cs="Times New Roman"/>
        </w:rPr>
        <w:t>na základě</w:t>
      </w:r>
      <w:r w:rsidRPr="00766E66">
        <w:rPr>
          <w:rFonts w:ascii="Times New Roman" w:hAnsi="Times New Roman" w:cs="Times New Roman"/>
        </w:rPr>
        <w:t xml:space="preserve"> § 2 odst. 2 TOPO. Za takový trestný čin se považuje situace, kdy se </w:t>
      </w:r>
      <w:r w:rsidR="00F773E9" w:rsidRPr="00766E66">
        <w:rPr>
          <w:rFonts w:ascii="Times New Roman" w:hAnsi="Times New Roman" w:cs="Times New Roman"/>
        </w:rPr>
        <w:t>PO</w:t>
      </w:r>
      <w:r w:rsidRPr="00766E66">
        <w:rPr>
          <w:rFonts w:ascii="Times New Roman" w:hAnsi="Times New Roman" w:cs="Times New Roman"/>
        </w:rPr>
        <w:t xml:space="preserve"> dopustí jednání na území České republiky, ale následek nastane</w:t>
      </w:r>
      <w:r w:rsidR="00B726A0">
        <w:rPr>
          <w:rFonts w:ascii="Times New Roman" w:hAnsi="Times New Roman" w:cs="Times New Roman"/>
        </w:rPr>
        <w:t xml:space="preserve"> nebo </w:t>
      </w:r>
      <w:r w:rsidRPr="00766E66">
        <w:rPr>
          <w:rFonts w:ascii="Times New Roman" w:hAnsi="Times New Roman" w:cs="Times New Roman"/>
        </w:rPr>
        <w:t xml:space="preserve">měl zcela </w:t>
      </w:r>
      <w:r w:rsidR="00B726A0">
        <w:rPr>
          <w:rFonts w:ascii="Times New Roman" w:hAnsi="Times New Roman" w:cs="Times New Roman"/>
        </w:rPr>
        <w:t>či</w:t>
      </w:r>
      <w:r w:rsidR="00B726A0" w:rsidRPr="00766E66">
        <w:rPr>
          <w:rFonts w:ascii="Times New Roman" w:hAnsi="Times New Roman" w:cs="Times New Roman"/>
        </w:rPr>
        <w:t xml:space="preserve"> </w:t>
      </w:r>
      <w:r w:rsidRPr="00766E66">
        <w:rPr>
          <w:rFonts w:ascii="Times New Roman" w:hAnsi="Times New Roman" w:cs="Times New Roman"/>
        </w:rPr>
        <w:t>z části nastat v cizině a pokud se pachatel takového jednání dopustil v cizině, ale následek nastal nebo měl nastat zcela nebo z části na území České republiky.</w:t>
      </w:r>
    </w:p>
    <w:p w14:paraId="47F1B40E" w14:textId="6BCA830F" w:rsidR="00585684" w:rsidRPr="00766E66" w:rsidRDefault="0004375A" w:rsidP="005B4D5F">
      <w:pPr>
        <w:spacing w:line="360" w:lineRule="auto"/>
        <w:jc w:val="both"/>
        <w:rPr>
          <w:rFonts w:ascii="Times New Roman" w:hAnsi="Times New Roman" w:cs="Times New Roman"/>
        </w:rPr>
      </w:pPr>
      <w:r w:rsidRPr="00766E66">
        <w:rPr>
          <w:rFonts w:ascii="Times New Roman" w:hAnsi="Times New Roman" w:cs="Times New Roman"/>
        </w:rPr>
        <w:lastRenderedPageBreak/>
        <w:tab/>
        <w:t xml:space="preserve">V </w:t>
      </w:r>
      <w:r w:rsidR="00585684" w:rsidRPr="00766E66">
        <w:rPr>
          <w:rFonts w:ascii="Times New Roman" w:hAnsi="Times New Roman" w:cs="Times New Roman"/>
        </w:rPr>
        <w:t xml:space="preserve">§ 3 TOPO </w:t>
      </w:r>
      <w:r w:rsidRPr="00766E66">
        <w:rPr>
          <w:rFonts w:ascii="Times New Roman" w:hAnsi="Times New Roman" w:cs="Times New Roman"/>
        </w:rPr>
        <w:t xml:space="preserve">je dále </w:t>
      </w:r>
      <w:r w:rsidR="00585684" w:rsidRPr="00766E66">
        <w:rPr>
          <w:rFonts w:ascii="Times New Roman" w:hAnsi="Times New Roman" w:cs="Times New Roman"/>
        </w:rPr>
        <w:t>uveden princ</w:t>
      </w:r>
      <w:r w:rsidRPr="00766E66">
        <w:rPr>
          <w:rFonts w:ascii="Times New Roman" w:hAnsi="Times New Roman" w:cs="Times New Roman"/>
        </w:rPr>
        <w:t xml:space="preserve">ip personality, dle kterého se </w:t>
      </w:r>
      <w:r w:rsidR="00585684" w:rsidRPr="00766E66">
        <w:rPr>
          <w:rFonts w:ascii="Times New Roman" w:hAnsi="Times New Roman" w:cs="Times New Roman"/>
        </w:rPr>
        <w:t xml:space="preserve">působnost českých trestních předpisů vztahuje na všechny trestné činy spáchané v zahraničí </w:t>
      </w:r>
      <w:r w:rsidR="005073FD" w:rsidRPr="00766E66">
        <w:rPr>
          <w:rFonts w:ascii="Times New Roman" w:hAnsi="Times New Roman" w:cs="Times New Roman"/>
        </w:rPr>
        <w:t>PO</w:t>
      </w:r>
      <w:r w:rsidR="00585684" w:rsidRPr="00766E66">
        <w:rPr>
          <w:rFonts w:ascii="Times New Roman" w:hAnsi="Times New Roman" w:cs="Times New Roman"/>
        </w:rPr>
        <w:t xml:space="preserve"> se sídlem v České republice.</w:t>
      </w:r>
    </w:p>
    <w:p w14:paraId="1E955FC5" w14:textId="136B85BC" w:rsidR="00585684" w:rsidRPr="00766E66" w:rsidRDefault="00585684" w:rsidP="005B4D5F">
      <w:pPr>
        <w:spacing w:line="360" w:lineRule="auto"/>
        <w:jc w:val="both"/>
        <w:rPr>
          <w:rFonts w:ascii="Times New Roman" w:hAnsi="Times New Roman" w:cs="Times New Roman"/>
        </w:rPr>
      </w:pPr>
      <w:r w:rsidRPr="00766E66">
        <w:rPr>
          <w:rFonts w:ascii="Times New Roman" w:hAnsi="Times New Roman" w:cs="Times New Roman"/>
        </w:rPr>
        <w:tab/>
        <w:t>Posledními principy jsou v § 4 TOPO princip univerzality a v § 5 TOPO princip rozšíření nebo zúžení působnosti českého zákona mezinárodní smlouvou</w:t>
      </w:r>
      <w:r w:rsidR="0004375A" w:rsidRPr="00766E66">
        <w:rPr>
          <w:rFonts w:ascii="Times New Roman" w:hAnsi="Times New Roman" w:cs="Times New Roman"/>
        </w:rPr>
        <w:t>, jíž je Česká republika vázána</w:t>
      </w:r>
      <w:r w:rsidR="00B726A0">
        <w:rPr>
          <w:rFonts w:ascii="Times New Roman" w:hAnsi="Times New Roman" w:cs="Times New Roman"/>
        </w:rPr>
        <w:t>.</w:t>
      </w:r>
      <w:r w:rsidRPr="00766E66">
        <w:rPr>
          <w:rStyle w:val="FootnoteReference"/>
          <w:rFonts w:ascii="Times New Roman" w:hAnsi="Times New Roman" w:cs="Times New Roman"/>
        </w:rPr>
        <w:footnoteReference w:id="20"/>
      </w:r>
      <w:r w:rsidRPr="00766E66">
        <w:rPr>
          <w:rFonts w:ascii="Times New Roman" w:hAnsi="Times New Roman" w:cs="Times New Roman"/>
        </w:rPr>
        <w:t xml:space="preserve"> Princip univerzality reaguje na trestnou činnost, která směřuje vůči zvláště důležitým zájmům, v takovém případě nehraje roli místo spáchání trestných činů vyčtených v § 4 odst. 1 TOPO, ani osoba, která je spáchala. Takovéto trestné činy budou dle zákonů České republiky posuzovány, i když byly spáchány </w:t>
      </w:r>
      <w:r w:rsidR="00F773E9" w:rsidRPr="00766E66">
        <w:rPr>
          <w:rFonts w:ascii="Times New Roman" w:hAnsi="Times New Roman" w:cs="Times New Roman"/>
        </w:rPr>
        <w:t>PO</w:t>
      </w:r>
      <w:r w:rsidRPr="00766E66">
        <w:rPr>
          <w:rFonts w:ascii="Times New Roman" w:hAnsi="Times New Roman" w:cs="Times New Roman"/>
        </w:rPr>
        <w:t>, jež nemá sídlo v České republice.</w:t>
      </w:r>
    </w:p>
    <w:p w14:paraId="6387C482" w14:textId="0ADCAF52" w:rsidR="00585684" w:rsidRPr="00766E66" w:rsidRDefault="00585684" w:rsidP="005B4D5F">
      <w:pPr>
        <w:pStyle w:val="Heading3"/>
        <w:spacing w:line="360" w:lineRule="auto"/>
        <w:jc w:val="both"/>
        <w:rPr>
          <w:rFonts w:cs="Times New Roman"/>
        </w:rPr>
      </w:pPr>
      <w:bookmarkStart w:id="8" w:name="_Toc67438082"/>
      <w:r w:rsidRPr="00766E66">
        <w:rPr>
          <w:rFonts w:cs="Times New Roman"/>
        </w:rPr>
        <w:t>Působnost osobní</w:t>
      </w:r>
      <w:bookmarkEnd w:id="8"/>
    </w:p>
    <w:p w14:paraId="61850E27" w14:textId="31C91FA1" w:rsidR="00585684" w:rsidRPr="00766E66" w:rsidRDefault="0004375A" w:rsidP="005B4D5F">
      <w:pPr>
        <w:spacing w:line="360" w:lineRule="auto"/>
        <w:jc w:val="both"/>
        <w:rPr>
          <w:rFonts w:ascii="Times New Roman" w:hAnsi="Times New Roman" w:cs="Times New Roman"/>
        </w:rPr>
      </w:pPr>
      <w:r w:rsidRPr="00766E66">
        <w:rPr>
          <w:rFonts w:ascii="Times New Roman" w:hAnsi="Times New Roman" w:cs="Times New Roman"/>
        </w:rPr>
        <w:tab/>
        <w:t>Působnost osobní</w:t>
      </w:r>
      <w:r w:rsidR="00585684" w:rsidRPr="00766E66">
        <w:rPr>
          <w:rFonts w:ascii="Times New Roman" w:hAnsi="Times New Roman" w:cs="Times New Roman"/>
        </w:rPr>
        <w:t xml:space="preserve"> představuje rozsah subjektů, na které se TOPO vztahuje. Osobní působnost je v TOPO vymezena v § 6 </w:t>
      </w:r>
      <w:r w:rsidRPr="00766E66">
        <w:rPr>
          <w:rFonts w:ascii="Times New Roman" w:hAnsi="Times New Roman" w:cs="Times New Roman"/>
        </w:rPr>
        <w:t>a jedná se o vymezení negativní</w:t>
      </w:r>
      <w:r w:rsidR="00490F24" w:rsidRPr="00766E66">
        <w:rPr>
          <w:rFonts w:ascii="Times New Roman" w:hAnsi="Times New Roman" w:cs="Times New Roman"/>
        </w:rPr>
        <w:t xml:space="preserve">, </w:t>
      </w:r>
      <w:r w:rsidR="00490F24" w:rsidRPr="00E8449B">
        <w:rPr>
          <w:rFonts w:ascii="Times New Roman" w:hAnsi="Times New Roman" w:cs="Times New Roman"/>
        </w:rPr>
        <w:t>tudíž jsou zde uvedeny subjekty, na které se působnost TOPO nevztahuje</w:t>
      </w:r>
      <w:r w:rsidRPr="00766E66">
        <w:rPr>
          <w:rFonts w:ascii="Times New Roman" w:hAnsi="Times New Roman" w:cs="Times New Roman"/>
        </w:rPr>
        <w:t xml:space="preserve">. </w:t>
      </w:r>
      <w:r w:rsidR="00585684" w:rsidRPr="00766E66">
        <w:rPr>
          <w:rFonts w:ascii="Times New Roman" w:hAnsi="Times New Roman" w:cs="Times New Roman"/>
        </w:rPr>
        <w:t>Takovýmito osobami jsou Česká republika a územní samosprávné celky při výkonu veřejné moci. Česká republika je z působnosti TOPO vyloučena absolutně a v celém rozsahu své činnosti</w:t>
      </w:r>
      <w:r w:rsidR="00293CAC" w:rsidRPr="00766E66">
        <w:rPr>
          <w:rFonts w:ascii="Times New Roman" w:hAnsi="Times New Roman" w:cs="Times New Roman"/>
        </w:rPr>
        <w:t>. Z</w:t>
      </w:r>
      <w:r w:rsidR="00585684" w:rsidRPr="00766E66">
        <w:rPr>
          <w:rFonts w:ascii="Times New Roman" w:hAnsi="Times New Roman" w:cs="Times New Roman"/>
        </w:rPr>
        <w:t xml:space="preserve"> působnosti TOPO jsou vyloučeny i organizační složky státu a jiná zařízení, o kterých to stanoví zákon. Děje se tak z důvodu, </w:t>
      </w:r>
      <w:r w:rsidR="00293CAC" w:rsidRPr="00766E66">
        <w:rPr>
          <w:rFonts w:ascii="Times New Roman" w:hAnsi="Times New Roman" w:cs="Times New Roman"/>
        </w:rPr>
        <w:t>aby</w:t>
      </w:r>
      <w:r w:rsidR="00585684" w:rsidRPr="00766E66">
        <w:rPr>
          <w:rFonts w:ascii="Times New Roman" w:hAnsi="Times New Roman" w:cs="Times New Roman"/>
        </w:rPr>
        <w:t xml:space="preserve"> stát </w:t>
      </w:r>
      <w:r w:rsidR="00293CAC" w:rsidRPr="00766E66">
        <w:rPr>
          <w:rFonts w:ascii="Times New Roman" w:hAnsi="Times New Roman" w:cs="Times New Roman"/>
        </w:rPr>
        <w:t>nestíhal</w:t>
      </w:r>
      <w:r w:rsidR="00585684" w:rsidRPr="00766E66">
        <w:rPr>
          <w:rFonts w:ascii="Times New Roman" w:hAnsi="Times New Roman" w:cs="Times New Roman"/>
        </w:rPr>
        <w:t xml:space="preserve"> a následně </w:t>
      </w:r>
      <w:r w:rsidR="00293CAC" w:rsidRPr="00766E66">
        <w:rPr>
          <w:rFonts w:ascii="Times New Roman" w:hAnsi="Times New Roman" w:cs="Times New Roman"/>
        </w:rPr>
        <w:t>netrestal</w:t>
      </w:r>
      <w:r w:rsidR="00585684" w:rsidRPr="00766E66">
        <w:rPr>
          <w:rFonts w:ascii="Times New Roman" w:hAnsi="Times New Roman" w:cs="Times New Roman"/>
        </w:rPr>
        <w:t xml:space="preserve"> sám sebe. </w:t>
      </w:r>
      <w:r w:rsidR="00490F24" w:rsidRPr="00766E66">
        <w:rPr>
          <w:rFonts w:ascii="Times New Roman" w:hAnsi="Times New Roman" w:cs="Times New Roman"/>
        </w:rPr>
        <w:t>T</w:t>
      </w:r>
      <w:r w:rsidR="00585684" w:rsidRPr="00766E66">
        <w:rPr>
          <w:rFonts w:ascii="Times New Roman" w:hAnsi="Times New Roman" w:cs="Times New Roman"/>
        </w:rPr>
        <w:t xml:space="preserve">restní odpovědnost se může vztahovat pouze na jednotlivé </w:t>
      </w:r>
      <w:r w:rsidR="00D06B6A" w:rsidRPr="00766E66">
        <w:rPr>
          <w:rFonts w:ascii="Times New Roman" w:hAnsi="Times New Roman" w:cs="Times New Roman"/>
        </w:rPr>
        <w:t>FO</w:t>
      </w:r>
      <w:r w:rsidR="000A7C38" w:rsidRPr="00766E66">
        <w:rPr>
          <w:rFonts w:ascii="Times New Roman" w:hAnsi="Times New Roman" w:cs="Times New Roman"/>
        </w:rPr>
        <w:t>, které se v rámci těchto</w:t>
      </w:r>
      <w:r w:rsidR="00585684" w:rsidRPr="00766E66">
        <w:rPr>
          <w:rFonts w:ascii="Times New Roman" w:hAnsi="Times New Roman" w:cs="Times New Roman"/>
        </w:rPr>
        <w:t xml:space="preserve"> organizační</w:t>
      </w:r>
      <w:r w:rsidR="000A7C38" w:rsidRPr="00766E66">
        <w:rPr>
          <w:rFonts w:ascii="Times New Roman" w:hAnsi="Times New Roman" w:cs="Times New Roman"/>
        </w:rPr>
        <w:t>ch složek</w:t>
      </w:r>
      <w:r w:rsidR="00585684" w:rsidRPr="00766E66">
        <w:rPr>
          <w:rFonts w:ascii="Times New Roman" w:hAnsi="Times New Roman" w:cs="Times New Roman"/>
        </w:rPr>
        <w:t xml:space="preserve"> státu trestné činnosti dopustily.</w:t>
      </w:r>
    </w:p>
    <w:p w14:paraId="487CE6BA" w14:textId="251517DC" w:rsidR="00585684" w:rsidRPr="00766E66" w:rsidRDefault="00585684" w:rsidP="005B4D5F">
      <w:pPr>
        <w:spacing w:line="360" w:lineRule="auto"/>
        <w:jc w:val="both"/>
        <w:rPr>
          <w:rFonts w:ascii="Times New Roman" w:hAnsi="Times New Roman" w:cs="Times New Roman"/>
        </w:rPr>
      </w:pPr>
      <w:r w:rsidRPr="00766E66">
        <w:rPr>
          <w:rFonts w:ascii="Times New Roman" w:hAnsi="Times New Roman" w:cs="Times New Roman"/>
        </w:rPr>
        <w:tab/>
        <w:t>Územní samosprávné celky jsou dle čl. 101 odst. 3 Ústavy veřejnoprávní korporace, které mohou mít vlastní majetek a hospodaří podle vlastního rozpočtu. Těmito územními samosprávnými celky se mají na mysli obce a kraje dle čl. 99 a čl. 100 Ústavy. Samotný fakt, že se jedná o územní samosprávný celek, k vyloučení odpovědnosti nepostačuje. Je nutné naplnit i druhou podmínkou vyloučení odpovědnosti, kterou je výkon veřejné moci. Pouze územní samosprávné celky při výkonu veřejné moci jsou vyloučeny z trestní odpovědnosti dle § 6 odst. 1 písm. b) TOPO</w:t>
      </w:r>
      <w:r w:rsidR="004100FB">
        <w:rPr>
          <w:rFonts w:ascii="Times New Roman" w:hAnsi="Times New Roman" w:cs="Times New Roman"/>
        </w:rPr>
        <w:t>.</w:t>
      </w:r>
      <w:r w:rsidRPr="00766E66">
        <w:rPr>
          <w:rStyle w:val="FootnoteReference"/>
          <w:rFonts w:ascii="Times New Roman" w:hAnsi="Times New Roman" w:cs="Times New Roman"/>
        </w:rPr>
        <w:footnoteReference w:id="21"/>
      </w:r>
      <w:r w:rsidRPr="00766E66">
        <w:rPr>
          <w:rFonts w:ascii="Times New Roman" w:hAnsi="Times New Roman" w:cs="Times New Roman"/>
        </w:rPr>
        <w:t xml:space="preserve"> Výkonem veřejné moci se v této souvislosti má na mysli jednání územních samosprávných celků, kdy jejich jednání je autoritativní a je jím rozhodováno o právech a povinnostech subjektů</w:t>
      </w:r>
      <w:r w:rsidR="004100FB">
        <w:rPr>
          <w:rFonts w:ascii="Times New Roman" w:hAnsi="Times New Roman" w:cs="Times New Roman"/>
        </w:rPr>
        <w:t>.</w:t>
      </w:r>
      <w:r w:rsidRPr="00766E66">
        <w:rPr>
          <w:rStyle w:val="FootnoteReference"/>
          <w:rFonts w:ascii="Times New Roman" w:hAnsi="Times New Roman" w:cs="Times New Roman"/>
        </w:rPr>
        <w:footnoteReference w:id="22"/>
      </w:r>
    </w:p>
    <w:p w14:paraId="7AAC515F" w14:textId="7B418898" w:rsidR="00585684" w:rsidRPr="00766E66" w:rsidRDefault="00585684" w:rsidP="005B4D5F">
      <w:pPr>
        <w:pStyle w:val="Heading3"/>
        <w:spacing w:line="360" w:lineRule="auto"/>
        <w:jc w:val="both"/>
        <w:rPr>
          <w:rFonts w:cs="Times New Roman"/>
        </w:rPr>
      </w:pPr>
      <w:bookmarkStart w:id="9" w:name="_Toc67438083"/>
      <w:r w:rsidRPr="00766E66">
        <w:rPr>
          <w:rFonts w:cs="Times New Roman"/>
        </w:rPr>
        <w:lastRenderedPageBreak/>
        <w:t>Působnost věcná</w:t>
      </w:r>
      <w:bookmarkEnd w:id="9"/>
    </w:p>
    <w:p w14:paraId="3FBAA79E" w14:textId="1F5915B8" w:rsidR="00585684" w:rsidRPr="00766E66" w:rsidRDefault="00490F24" w:rsidP="005B4D5F">
      <w:pPr>
        <w:spacing w:line="360" w:lineRule="auto"/>
        <w:jc w:val="both"/>
        <w:rPr>
          <w:rFonts w:ascii="Times New Roman" w:hAnsi="Times New Roman" w:cs="Times New Roman"/>
          <w:lang w:val="en-US"/>
        </w:rPr>
      </w:pPr>
      <w:r w:rsidRPr="00766E66">
        <w:rPr>
          <w:rFonts w:ascii="Times New Roman" w:hAnsi="Times New Roman" w:cs="Times New Roman"/>
        </w:rPr>
        <w:tab/>
      </w:r>
      <w:r w:rsidRPr="00E8449B">
        <w:rPr>
          <w:rFonts w:ascii="Times New Roman" w:hAnsi="Times New Roman" w:cs="Times New Roman"/>
        </w:rPr>
        <w:t>Poslední působností je působnost věcná</w:t>
      </w:r>
      <w:r w:rsidR="00585684" w:rsidRPr="00766E66">
        <w:rPr>
          <w:rFonts w:ascii="Times New Roman" w:hAnsi="Times New Roman" w:cs="Times New Roman"/>
        </w:rPr>
        <w:t xml:space="preserve">, která upravuje rozsah či okruh kriminalizace jednání </w:t>
      </w:r>
      <w:r w:rsidR="00B56A30" w:rsidRPr="00766E66">
        <w:rPr>
          <w:rFonts w:ascii="Times New Roman" w:hAnsi="Times New Roman" w:cs="Times New Roman"/>
        </w:rPr>
        <w:t>PO</w:t>
      </w:r>
      <w:r w:rsidR="00585684" w:rsidRPr="00766E66">
        <w:rPr>
          <w:rFonts w:ascii="Times New Roman" w:hAnsi="Times New Roman" w:cs="Times New Roman"/>
        </w:rPr>
        <w:t>. Věcná působnost je upravena v § 7 TOPO</w:t>
      </w:r>
      <w:r w:rsidRPr="00766E66">
        <w:rPr>
          <w:rFonts w:ascii="Times New Roman" w:hAnsi="Times New Roman" w:cs="Times New Roman"/>
        </w:rPr>
        <w:t>, kdy t</w:t>
      </w:r>
      <w:r w:rsidR="00585684" w:rsidRPr="00766E66">
        <w:rPr>
          <w:rFonts w:ascii="Times New Roman" w:hAnsi="Times New Roman" w:cs="Times New Roman"/>
        </w:rPr>
        <w:t>oto ustanovení</w:t>
      </w:r>
      <w:r w:rsidRPr="00766E66">
        <w:rPr>
          <w:rFonts w:ascii="Times New Roman" w:hAnsi="Times New Roman" w:cs="Times New Roman"/>
        </w:rPr>
        <w:t xml:space="preserve"> prošlo významnou změnou. Před N</w:t>
      </w:r>
      <w:r w:rsidR="00585684" w:rsidRPr="00766E66">
        <w:rPr>
          <w:rFonts w:ascii="Times New Roman" w:hAnsi="Times New Roman" w:cs="Times New Roman"/>
        </w:rPr>
        <w:t xml:space="preserve">ovelou </w:t>
      </w:r>
      <w:r w:rsidRPr="00766E66">
        <w:rPr>
          <w:rFonts w:ascii="Times New Roman" w:hAnsi="Times New Roman" w:cs="Times New Roman"/>
        </w:rPr>
        <w:t>TOPO byl</w:t>
      </w:r>
      <w:r w:rsidR="00585684" w:rsidRPr="00766E66">
        <w:rPr>
          <w:rFonts w:ascii="Times New Roman" w:hAnsi="Times New Roman" w:cs="Times New Roman"/>
        </w:rPr>
        <w:t xml:space="preserve"> v tomto ustanovení </w:t>
      </w:r>
      <w:r w:rsidRPr="00766E66">
        <w:rPr>
          <w:rFonts w:ascii="Times New Roman" w:hAnsi="Times New Roman" w:cs="Times New Roman"/>
        </w:rPr>
        <w:t>použit</w:t>
      </w:r>
      <w:r w:rsidR="00585684" w:rsidRPr="00766E66">
        <w:rPr>
          <w:rFonts w:ascii="Times New Roman" w:hAnsi="Times New Roman" w:cs="Times New Roman"/>
        </w:rPr>
        <w:t xml:space="preserve"> pozitivní výčet trestných činů, kterých se</w:t>
      </w:r>
      <w:r w:rsidR="00055BBF" w:rsidRPr="00766E66">
        <w:rPr>
          <w:rFonts w:ascii="Times New Roman" w:hAnsi="Times New Roman" w:cs="Times New Roman"/>
        </w:rPr>
        <w:t xml:space="preserve"> </w:t>
      </w:r>
      <w:r w:rsidR="00B56A30" w:rsidRPr="00766E66">
        <w:rPr>
          <w:rFonts w:ascii="Times New Roman" w:hAnsi="Times New Roman" w:cs="Times New Roman"/>
        </w:rPr>
        <w:t>PO</w:t>
      </w:r>
      <w:r w:rsidR="00055BBF" w:rsidRPr="00766E66">
        <w:rPr>
          <w:rFonts w:ascii="Times New Roman" w:hAnsi="Times New Roman" w:cs="Times New Roman"/>
        </w:rPr>
        <w:t xml:space="preserve"> mohla dopustit</w:t>
      </w:r>
      <w:r w:rsidR="00585684" w:rsidRPr="00766E66">
        <w:rPr>
          <w:rFonts w:ascii="Times New Roman" w:hAnsi="Times New Roman" w:cs="Times New Roman"/>
        </w:rPr>
        <w:t xml:space="preserve">. </w:t>
      </w:r>
      <w:r w:rsidR="0090194C" w:rsidRPr="00E8449B">
        <w:rPr>
          <w:rFonts w:ascii="Times New Roman" w:hAnsi="Times New Roman" w:cs="Times New Roman"/>
        </w:rPr>
        <w:t>Novela TOPO</w:t>
      </w:r>
      <w:r w:rsidR="00055BBF" w:rsidRPr="00E8449B">
        <w:rPr>
          <w:rFonts w:ascii="Times New Roman" w:hAnsi="Times New Roman" w:cs="Times New Roman"/>
        </w:rPr>
        <w:t xml:space="preserve"> však tento přístup</w:t>
      </w:r>
      <w:r w:rsidR="00585684" w:rsidRPr="00E8449B">
        <w:rPr>
          <w:rFonts w:ascii="Times New Roman" w:hAnsi="Times New Roman" w:cs="Times New Roman"/>
        </w:rPr>
        <w:t xml:space="preserve"> nahradil</w:t>
      </w:r>
      <w:r w:rsidR="009D0E04" w:rsidRPr="00E8449B">
        <w:rPr>
          <w:rFonts w:ascii="Times New Roman" w:hAnsi="Times New Roman" w:cs="Times New Roman"/>
        </w:rPr>
        <w:t>a</w:t>
      </w:r>
      <w:r w:rsidR="00585684" w:rsidRPr="00E8449B">
        <w:rPr>
          <w:rFonts w:ascii="Times New Roman" w:hAnsi="Times New Roman" w:cs="Times New Roman"/>
        </w:rPr>
        <w:t xml:space="preserve"> </w:t>
      </w:r>
      <w:r w:rsidRPr="00E8449B">
        <w:rPr>
          <w:rFonts w:ascii="Times New Roman" w:hAnsi="Times New Roman" w:cs="Times New Roman"/>
        </w:rPr>
        <w:t>zcela opačnou koncepcí</w:t>
      </w:r>
      <w:r w:rsidR="00055BBF" w:rsidRPr="00E8449B">
        <w:rPr>
          <w:rFonts w:ascii="Times New Roman" w:hAnsi="Times New Roman" w:cs="Times New Roman"/>
        </w:rPr>
        <w:t xml:space="preserve">. Nabytím </w:t>
      </w:r>
      <w:r w:rsidR="004100FB">
        <w:rPr>
          <w:rFonts w:ascii="Times New Roman" w:hAnsi="Times New Roman" w:cs="Times New Roman"/>
        </w:rPr>
        <w:t xml:space="preserve">účinnosti </w:t>
      </w:r>
      <w:r w:rsidR="00055BBF" w:rsidRPr="00E8449B">
        <w:rPr>
          <w:rFonts w:ascii="Times New Roman" w:hAnsi="Times New Roman" w:cs="Times New Roman"/>
        </w:rPr>
        <w:t>Novely TOPO je tak</w:t>
      </w:r>
      <w:r w:rsidRPr="00E8449B">
        <w:rPr>
          <w:rFonts w:ascii="Times New Roman" w:hAnsi="Times New Roman" w:cs="Times New Roman"/>
        </w:rPr>
        <w:t xml:space="preserve"> </w:t>
      </w:r>
      <w:r w:rsidR="00CD2A03" w:rsidRPr="00E8449B">
        <w:rPr>
          <w:rFonts w:ascii="Times New Roman" w:hAnsi="Times New Roman" w:cs="Times New Roman"/>
        </w:rPr>
        <w:t>v aktuálním znění tohoto ustanovení uveden negativní výčet trestných činů.</w:t>
      </w:r>
      <w:r w:rsidR="00585684" w:rsidRPr="00E8449B">
        <w:rPr>
          <w:rFonts w:ascii="Times New Roman" w:hAnsi="Times New Roman" w:cs="Times New Roman"/>
        </w:rPr>
        <w:t xml:space="preserve"> </w:t>
      </w:r>
      <w:r w:rsidR="00B56A30" w:rsidRPr="00E8449B">
        <w:rPr>
          <w:rFonts w:ascii="Times New Roman" w:hAnsi="Times New Roman" w:cs="Times New Roman"/>
        </w:rPr>
        <w:t>PO</w:t>
      </w:r>
      <w:r w:rsidR="00CD2A03" w:rsidRPr="00E8449B">
        <w:rPr>
          <w:rFonts w:ascii="Times New Roman" w:hAnsi="Times New Roman" w:cs="Times New Roman"/>
        </w:rPr>
        <w:t xml:space="preserve"> se tak</w:t>
      </w:r>
      <w:r w:rsidR="00585684" w:rsidRPr="00E8449B">
        <w:rPr>
          <w:rFonts w:ascii="Times New Roman" w:hAnsi="Times New Roman" w:cs="Times New Roman"/>
        </w:rPr>
        <w:t xml:space="preserve"> může dopustit</w:t>
      </w:r>
      <w:r w:rsidR="00585684" w:rsidRPr="00766E66">
        <w:rPr>
          <w:rFonts w:ascii="Times New Roman" w:hAnsi="Times New Roman" w:cs="Times New Roman"/>
        </w:rPr>
        <w:t xml:space="preserve"> všech trestných činů uvedených v TZ, s výj</w:t>
      </w:r>
      <w:r w:rsidR="00CD2A03" w:rsidRPr="00766E66">
        <w:rPr>
          <w:rFonts w:ascii="Times New Roman" w:hAnsi="Times New Roman" w:cs="Times New Roman"/>
        </w:rPr>
        <w:t xml:space="preserve">imkou </w:t>
      </w:r>
      <w:r w:rsidR="00055BBF" w:rsidRPr="00766E66">
        <w:rPr>
          <w:rFonts w:ascii="Times New Roman" w:hAnsi="Times New Roman" w:cs="Times New Roman"/>
        </w:rPr>
        <w:t>těch, které jsou uvedeny</w:t>
      </w:r>
      <w:r w:rsidR="00585684" w:rsidRPr="00766E66">
        <w:rPr>
          <w:rFonts w:ascii="Times New Roman" w:hAnsi="Times New Roman" w:cs="Times New Roman"/>
        </w:rPr>
        <w:t xml:space="preserve"> v § 7 TOPO</w:t>
      </w:r>
      <w:r w:rsidR="004100FB">
        <w:rPr>
          <w:rFonts w:ascii="Times New Roman" w:hAnsi="Times New Roman" w:cs="Times New Roman"/>
        </w:rPr>
        <w:t>.</w:t>
      </w:r>
      <w:r w:rsidR="00B23C4B" w:rsidRPr="00766E66">
        <w:rPr>
          <w:rStyle w:val="FootnoteReference"/>
          <w:rFonts w:ascii="Times New Roman" w:hAnsi="Times New Roman" w:cs="Times New Roman"/>
        </w:rPr>
        <w:footnoteReference w:id="23"/>
      </w:r>
      <w:r w:rsidR="00585684" w:rsidRPr="00766E66">
        <w:rPr>
          <w:rFonts w:ascii="Times New Roman" w:hAnsi="Times New Roman" w:cs="Times New Roman"/>
        </w:rPr>
        <w:t xml:space="preserve"> Cílem </w:t>
      </w:r>
      <w:r w:rsidR="00055BBF" w:rsidRPr="00766E66">
        <w:rPr>
          <w:rFonts w:ascii="Times New Roman" w:hAnsi="Times New Roman" w:cs="Times New Roman"/>
        </w:rPr>
        <w:t>nového přístupu bylo rozšířit působnost</w:t>
      </w:r>
      <w:r w:rsidR="00585684" w:rsidRPr="00766E66">
        <w:rPr>
          <w:rFonts w:ascii="Times New Roman" w:hAnsi="Times New Roman" w:cs="Times New Roman"/>
        </w:rPr>
        <w:t xml:space="preserve"> TOPO, zjednodušit a zpřehlednit § 7 TOPO</w:t>
      </w:r>
      <w:r w:rsidR="00E8449B">
        <w:rPr>
          <w:rFonts w:ascii="Times New Roman" w:hAnsi="Times New Roman" w:cs="Times New Roman"/>
        </w:rPr>
        <w:t>,</w:t>
      </w:r>
      <w:r w:rsidR="00CD2A03" w:rsidRPr="00766E66">
        <w:rPr>
          <w:rStyle w:val="FootnoteReference"/>
          <w:rFonts w:ascii="Times New Roman" w:hAnsi="Times New Roman" w:cs="Times New Roman"/>
        </w:rPr>
        <w:footnoteReference w:id="24"/>
      </w:r>
      <w:r w:rsidR="00585684" w:rsidRPr="00766E66">
        <w:rPr>
          <w:rFonts w:ascii="Times New Roman" w:hAnsi="Times New Roman" w:cs="Times New Roman"/>
        </w:rPr>
        <w:t xml:space="preserve"> zákonodárc</w:t>
      </w:r>
      <w:r w:rsidR="00293CAC" w:rsidRPr="00766E66">
        <w:rPr>
          <w:rFonts w:ascii="Times New Roman" w:hAnsi="Times New Roman" w:cs="Times New Roman"/>
        </w:rPr>
        <w:t>i se</w:t>
      </w:r>
      <w:r w:rsidR="00585684" w:rsidRPr="00766E66">
        <w:rPr>
          <w:rFonts w:ascii="Times New Roman" w:hAnsi="Times New Roman" w:cs="Times New Roman"/>
        </w:rPr>
        <w:t xml:space="preserve"> tímto přístupem zároveň </w:t>
      </w:r>
      <w:r w:rsidR="009D0E04" w:rsidRPr="00766E66">
        <w:rPr>
          <w:rFonts w:ascii="Times New Roman" w:hAnsi="Times New Roman" w:cs="Times New Roman"/>
        </w:rPr>
        <w:t>podařilo omezit</w:t>
      </w:r>
      <w:r w:rsidR="00585684" w:rsidRPr="00766E66">
        <w:rPr>
          <w:rFonts w:ascii="Times New Roman" w:hAnsi="Times New Roman" w:cs="Times New Roman"/>
        </w:rPr>
        <w:t xml:space="preserve"> riziko opomenutí některých trestných činů.</w:t>
      </w:r>
    </w:p>
    <w:p w14:paraId="76BD26D8" w14:textId="088863A2" w:rsidR="00585684" w:rsidRPr="00766E66" w:rsidRDefault="00585684" w:rsidP="005B4D5F">
      <w:pPr>
        <w:pStyle w:val="Heading2"/>
        <w:spacing w:line="360" w:lineRule="auto"/>
        <w:jc w:val="both"/>
        <w:rPr>
          <w:rFonts w:cs="Times New Roman"/>
        </w:rPr>
      </w:pPr>
      <w:bookmarkStart w:id="10" w:name="_Toc67438084"/>
      <w:r w:rsidRPr="00766E66">
        <w:rPr>
          <w:rFonts w:cs="Times New Roman"/>
        </w:rPr>
        <w:t>Přičitatelnost trestného činu právnické osobě</w:t>
      </w:r>
      <w:bookmarkEnd w:id="10"/>
    </w:p>
    <w:p w14:paraId="5188337D" w14:textId="740DED93" w:rsidR="00585684" w:rsidRPr="00E8449B" w:rsidRDefault="00585684" w:rsidP="005B4D5F">
      <w:pPr>
        <w:spacing w:line="360" w:lineRule="auto"/>
        <w:jc w:val="both"/>
        <w:rPr>
          <w:rFonts w:ascii="Times New Roman" w:hAnsi="Times New Roman" w:cs="Times New Roman"/>
          <w:i/>
        </w:rPr>
      </w:pPr>
      <w:r w:rsidRPr="00E8449B">
        <w:rPr>
          <w:rFonts w:ascii="Times New Roman" w:hAnsi="Times New Roman" w:cs="Times New Roman"/>
        </w:rPr>
        <w:tab/>
        <w:t xml:space="preserve">Vymezení podmínek, které musí být splněny, aby bylo možné </w:t>
      </w:r>
      <w:r w:rsidR="00B56A30" w:rsidRPr="00E8449B">
        <w:rPr>
          <w:rFonts w:ascii="Times New Roman" w:hAnsi="Times New Roman" w:cs="Times New Roman"/>
        </w:rPr>
        <w:t>PO</w:t>
      </w:r>
      <w:r w:rsidRPr="00E8449B">
        <w:rPr>
          <w:rFonts w:ascii="Times New Roman" w:hAnsi="Times New Roman" w:cs="Times New Roman"/>
        </w:rPr>
        <w:t xml:space="preserve"> úspěšně trestně stíhat a dovodit její zavinění, je jednou z nejproblematičtějších oblastí trestní odpovědnosti </w:t>
      </w:r>
      <w:r w:rsidR="00B56A30" w:rsidRPr="00E8449B">
        <w:rPr>
          <w:rFonts w:ascii="Times New Roman" w:hAnsi="Times New Roman" w:cs="Times New Roman"/>
        </w:rPr>
        <w:t>PO</w:t>
      </w:r>
      <w:r w:rsidRPr="00E8449B">
        <w:rPr>
          <w:rFonts w:ascii="Times New Roman" w:hAnsi="Times New Roman" w:cs="Times New Roman"/>
        </w:rPr>
        <w:t xml:space="preserve">. Je nutné mít neustále na paměti, že sama </w:t>
      </w:r>
      <w:r w:rsidR="00B56A30" w:rsidRPr="00E8449B">
        <w:rPr>
          <w:rFonts w:ascii="Times New Roman" w:hAnsi="Times New Roman" w:cs="Times New Roman"/>
        </w:rPr>
        <w:t>PO</w:t>
      </w:r>
      <w:r w:rsidRPr="00E8449B">
        <w:rPr>
          <w:rFonts w:ascii="Times New Roman" w:hAnsi="Times New Roman" w:cs="Times New Roman"/>
        </w:rPr>
        <w:t xml:space="preserve"> trestný čin nepáchá, neboť </w:t>
      </w:r>
      <w:r w:rsidR="00B56A30" w:rsidRPr="00E8449B">
        <w:rPr>
          <w:rFonts w:ascii="Times New Roman" w:hAnsi="Times New Roman" w:cs="Times New Roman"/>
        </w:rPr>
        <w:t>PO</w:t>
      </w:r>
      <w:r w:rsidRPr="00E8449B">
        <w:rPr>
          <w:rFonts w:ascii="Times New Roman" w:hAnsi="Times New Roman" w:cs="Times New Roman"/>
        </w:rPr>
        <w:t xml:space="preserve"> je právním konstruk</w:t>
      </w:r>
      <w:r w:rsidR="00F43568" w:rsidRPr="00E8449B">
        <w:rPr>
          <w:rFonts w:ascii="Times New Roman" w:hAnsi="Times New Roman" w:cs="Times New Roman"/>
        </w:rPr>
        <w:t>tem nemajícím vlastní vůli</w:t>
      </w:r>
      <w:r w:rsidRPr="00E8449B">
        <w:rPr>
          <w:rFonts w:ascii="Times New Roman" w:hAnsi="Times New Roman" w:cs="Times New Roman"/>
        </w:rPr>
        <w:t>.</w:t>
      </w:r>
      <w:r w:rsidR="00E068FB" w:rsidRPr="00E8449B">
        <w:rPr>
          <w:rFonts w:ascii="Times New Roman" w:hAnsi="Times New Roman" w:cs="Times New Roman"/>
        </w:rPr>
        <w:t xml:space="preserve"> Proto zákonodárce přichází s konstrukcí přičitatelnosti trestného činu </w:t>
      </w:r>
      <w:r w:rsidR="00B56A30" w:rsidRPr="00E8449B">
        <w:rPr>
          <w:rFonts w:ascii="Times New Roman" w:hAnsi="Times New Roman" w:cs="Times New Roman"/>
        </w:rPr>
        <w:t>PO</w:t>
      </w:r>
      <w:r w:rsidR="00E068FB" w:rsidRPr="00E8449B">
        <w:rPr>
          <w:rFonts w:ascii="Times New Roman" w:hAnsi="Times New Roman" w:cs="Times New Roman"/>
        </w:rPr>
        <w:t xml:space="preserve">, kdy </w:t>
      </w:r>
      <w:r w:rsidR="00C732E0" w:rsidRPr="00E8449B">
        <w:rPr>
          <w:rFonts w:ascii="Times New Roman" w:hAnsi="Times New Roman" w:cs="Times New Roman"/>
        </w:rPr>
        <w:t xml:space="preserve">její </w:t>
      </w:r>
      <w:r w:rsidR="00E068FB" w:rsidRPr="00E8449B">
        <w:rPr>
          <w:rFonts w:ascii="Times New Roman" w:hAnsi="Times New Roman" w:cs="Times New Roman"/>
        </w:rPr>
        <w:t xml:space="preserve">zavinění </w:t>
      </w:r>
      <w:r w:rsidR="006B4332" w:rsidRPr="00E8449B">
        <w:rPr>
          <w:rFonts w:ascii="Times New Roman" w:hAnsi="Times New Roman" w:cs="Times New Roman"/>
        </w:rPr>
        <w:t>je</w:t>
      </w:r>
      <w:r w:rsidR="00E068FB" w:rsidRPr="00E8449B">
        <w:rPr>
          <w:rFonts w:ascii="Times New Roman" w:hAnsi="Times New Roman" w:cs="Times New Roman"/>
        </w:rPr>
        <w:t xml:space="preserve"> </w:t>
      </w:r>
      <w:r w:rsidR="006B4332" w:rsidRPr="00E8449B">
        <w:rPr>
          <w:rFonts w:ascii="Times New Roman" w:hAnsi="Times New Roman" w:cs="Times New Roman"/>
        </w:rPr>
        <w:t xml:space="preserve">odvozováno od zavinění </w:t>
      </w:r>
      <w:r w:rsidR="00D06B6A" w:rsidRPr="00E8449B">
        <w:rPr>
          <w:rFonts w:ascii="Times New Roman" w:hAnsi="Times New Roman" w:cs="Times New Roman"/>
        </w:rPr>
        <w:t>FO</w:t>
      </w:r>
      <w:r w:rsidR="006B4332" w:rsidRPr="00E8449B">
        <w:rPr>
          <w:rFonts w:ascii="Times New Roman" w:hAnsi="Times New Roman" w:cs="Times New Roman"/>
        </w:rPr>
        <w:t>.</w:t>
      </w:r>
      <w:r w:rsidRPr="00E8449B">
        <w:rPr>
          <w:rFonts w:ascii="Times New Roman" w:hAnsi="Times New Roman" w:cs="Times New Roman"/>
        </w:rPr>
        <w:t xml:space="preserve"> Dědič k tomu uvádí: </w:t>
      </w:r>
      <w:r w:rsidRPr="00E8449B">
        <w:rPr>
          <w:rFonts w:ascii="Times New Roman" w:hAnsi="Times New Roman" w:cs="Times New Roman"/>
          <w:i/>
        </w:rPr>
        <w:t>„Zákon o trestní odpovědnosti právnických osob vychází z principu, že sama právnická osoba trestný čin nepáchá, ale právnické osobě se pouze přičítá za podmínek uvedených v § 8 odst. 2 spáchání trestného činu, je-li spáchán osobami uvedenými v § 8 odst. 1 písm. a), b), c) nebo d), a to popř. ve spojení s podmínkami uvedenými v odstavci 3 a 4.“</w:t>
      </w:r>
      <w:r w:rsidRPr="00E8449B">
        <w:rPr>
          <w:rStyle w:val="FootnoteReference"/>
          <w:rFonts w:ascii="Times New Roman" w:hAnsi="Times New Roman" w:cs="Times New Roman"/>
        </w:rPr>
        <w:footnoteReference w:id="25"/>
      </w:r>
      <w:r w:rsidRPr="00E8449B">
        <w:rPr>
          <w:rFonts w:ascii="Times New Roman" w:hAnsi="Times New Roman" w:cs="Times New Roman"/>
        </w:rPr>
        <w:t xml:space="preserve"> Obdobně se vyjadřuje také Šámal:</w:t>
      </w:r>
      <w:r w:rsidRPr="00766E66">
        <w:rPr>
          <w:rFonts w:ascii="Times New Roman" w:hAnsi="Times New Roman" w:cs="Times New Roman"/>
        </w:rPr>
        <w:t xml:space="preserve"> </w:t>
      </w:r>
      <w:r w:rsidRPr="00766E66">
        <w:rPr>
          <w:rFonts w:ascii="Times New Roman" w:hAnsi="Times New Roman" w:cs="Times New Roman"/>
          <w:i/>
        </w:rPr>
        <w:t>„</w:t>
      </w:r>
      <w:r w:rsidRPr="00E8449B">
        <w:rPr>
          <w:rFonts w:ascii="Times New Roman" w:hAnsi="Times New Roman" w:cs="Times New Roman"/>
          <w:i/>
        </w:rPr>
        <w:t>Zaviněné jednání ve vztahu k trestní odpovědnosti právnické osoby je třeba podle mého názoru formulovat ve smyslu přičitatelnosti trestného činu právnické osobě na základě vlastního výkonu tzv. rizikového managementu.“</w:t>
      </w:r>
      <w:r w:rsidRPr="00E8449B">
        <w:rPr>
          <w:rStyle w:val="FootnoteReference"/>
          <w:rFonts w:ascii="Times New Roman" w:hAnsi="Times New Roman" w:cs="Times New Roman"/>
        </w:rPr>
        <w:footnoteReference w:id="26"/>
      </w:r>
      <w:r w:rsidRPr="00E8449B">
        <w:rPr>
          <w:rFonts w:ascii="Times New Roman" w:hAnsi="Times New Roman" w:cs="Times New Roman"/>
        </w:rPr>
        <w:t xml:space="preserve"> TOPO a především již </w:t>
      </w:r>
      <w:r w:rsidR="004100FB">
        <w:rPr>
          <w:rFonts w:ascii="Times New Roman" w:hAnsi="Times New Roman" w:cs="Times New Roman"/>
        </w:rPr>
        <w:t xml:space="preserve">jeho </w:t>
      </w:r>
      <w:r w:rsidRPr="00E8449B">
        <w:rPr>
          <w:rFonts w:ascii="Times New Roman" w:hAnsi="Times New Roman" w:cs="Times New Roman"/>
        </w:rPr>
        <w:t>důvodová zpráva mluví o formálních podmínkách trestní odpovědnosti</w:t>
      </w:r>
      <w:r w:rsidR="004100FB">
        <w:rPr>
          <w:rFonts w:ascii="Times New Roman" w:hAnsi="Times New Roman" w:cs="Times New Roman"/>
        </w:rPr>
        <w:t>,</w:t>
      </w:r>
      <w:r w:rsidRPr="00E8449B">
        <w:rPr>
          <w:rStyle w:val="FootnoteReference"/>
          <w:rFonts w:ascii="Times New Roman" w:hAnsi="Times New Roman" w:cs="Times New Roman"/>
        </w:rPr>
        <w:footnoteReference w:id="27"/>
      </w:r>
      <w:r w:rsidRPr="00E8449B">
        <w:rPr>
          <w:rFonts w:ascii="Times New Roman" w:hAnsi="Times New Roman" w:cs="Times New Roman"/>
        </w:rPr>
        <w:t xml:space="preserve"> které musejí být kumulativně splněny, </w:t>
      </w:r>
      <w:r w:rsidRPr="00E8449B">
        <w:rPr>
          <w:rFonts w:ascii="Times New Roman" w:hAnsi="Times New Roman" w:cs="Times New Roman"/>
        </w:rPr>
        <w:lastRenderedPageBreak/>
        <w:t>aby byl</w:t>
      </w:r>
      <w:r w:rsidR="006B4332" w:rsidRPr="00E8449B">
        <w:rPr>
          <w:rFonts w:ascii="Times New Roman" w:hAnsi="Times New Roman" w:cs="Times New Roman"/>
        </w:rPr>
        <w:t xml:space="preserve">o možné </w:t>
      </w:r>
      <w:r w:rsidR="00C732E0" w:rsidRPr="00E8449B">
        <w:rPr>
          <w:rFonts w:ascii="Times New Roman" w:hAnsi="Times New Roman" w:cs="Times New Roman"/>
        </w:rPr>
        <w:t xml:space="preserve">PO </w:t>
      </w:r>
      <w:r w:rsidR="006B4332" w:rsidRPr="00E8449B">
        <w:rPr>
          <w:rFonts w:ascii="Times New Roman" w:hAnsi="Times New Roman" w:cs="Times New Roman"/>
        </w:rPr>
        <w:t>trestný čin přičíst</w:t>
      </w:r>
      <w:r w:rsidRPr="00E8449B">
        <w:rPr>
          <w:rFonts w:ascii="Times New Roman" w:hAnsi="Times New Roman" w:cs="Times New Roman"/>
        </w:rPr>
        <w:t>. Jedná se o podm</w:t>
      </w:r>
      <w:r w:rsidR="00F43568" w:rsidRPr="00E8449B">
        <w:rPr>
          <w:rFonts w:ascii="Times New Roman" w:hAnsi="Times New Roman" w:cs="Times New Roman"/>
        </w:rPr>
        <w:t>ínky protiprávnosti činu</w:t>
      </w:r>
      <w:r w:rsidRPr="00E8449B">
        <w:rPr>
          <w:rFonts w:ascii="Times New Roman" w:hAnsi="Times New Roman" w:cs="Times New Roman"/>
        </w:rPr>
        <w:t xml:space="preserve">, jednání okruhu </w:t>
      </w:r>
      <w:r w:rsidR="00003368" w:rsidRPr="00E8449B">
        <w:rPr>
          <w:rFonts w:ascii="Times New Roman" w:hAnsi="Times New Roman" w:cs="Times New Roman"/>
        </w:rPr>
        <w:t>FO</w:t>
      </w:r>
      <w:r w:rsidRPr="00E8449B">
        <w:rPr>
          <w:rFonts w:ascii="Times New Roman" w:hAnsi="Times New Roman" w:cs="Times New Roman"/>
        </w:rPr>
        <w:t xml:space="preserve"> uvedených v</w:t>
      </w:r>
      <w:r w:rsidR="00F43568" w:rsidRPr="00E8449B">
        <w:rPr>
          <w:rFonts w:ascii="Times New Roman" w:hAnsi="Times New Roman" w:cs="Times New Roman"/>
        </w:rPr>
        <w:t xml:space="preserve"> § 8 odst. 1 TOPO</w:t>
      </w:r>
      <w:r w:rsidRPr="00E8449B">
        <w:rPr>
          <w:rFonts w:ascii="Times New Roman" w:hAnsi="Times New Roman" w:cs="Times New Roman"/>
        </w:rPr>
        <w:t>,</w:t>
      </w:r>
      <w:r w:rsidR="004100FB">
        <w:rPr>
          <w:rFonts w:ascii="Times New Roman" w:hAnsi="Times New Roman" w:cs="Times New Roman"/>
        </w:rPr>
        <w:t xml:space="preserve"> kdy</w:t>
      </w:r>
      <w:r w:rsidRPr="00E8449B">
        <w:rPr>
          <w:rFonts w:ascii="Times New Roman" w:hAnsi="Times New Roman" w:cs="Times New Roman"/>
        </w:rPr>
        <w:t xml:space="preserve"> takové jednání musí být činěno v zájmu nebo v rámci </w:t>
      </w:r>
      <w:r w:rsidR="00F43568" w:rsidRPr="00E8449B">
        <w:rPr>
          <w:rFonts w:ascii="Times New Roman" w:hAnsi="Times New Roman" w:cs="Times New Roman"/>
        </w:rPr>
        <w:t xml:space="preserve">činnosti </w:t>
      </w:r>
      <w:r w:rsidR="009038BF" w:rsidRPr="00E8449B">
        <w:rPr>
          <w:rFonts w:ascii="Times New Roman" w:hAnsi="Times New Roman" w:cs="Times New Roman"/>
        </w:rPr>
        <w:t>PO</w:t>
      </w:r>
      <w:r w:rsidRPr="00E8449B">
        <w:rPr>
          <w:rFonts w:ascii="Times New Roman" w:hAnsi="Times New Roman" w:cs="Times New Roman"/>
        </w:rPr>
        <w:t xml:space="preserve"> a musí být </w:t>
      </w:r>
      <w:r w:rsidR="00C732E0" w:rsidRPr="00E8449B">
        <w:rPr>
          <w:rFonts w:ascii="Times New Roman" w:hAnsi="Times New Roman" w:cs="Times New Roman"/>
        </w:rPr>
        <w:t xml:space="preserve">PO </w:t>
      </w:r>
      <w:r w:rsidR="00F43568" w:rsidRPr="00E8449B">
        <w:rPr>
          <w:rFonts w:ascii="Times New Roman" w:hAnsi="Times New Roman" w:cs="Times New Roman"/>
        </w:rPr>
        <w:t>přičitatelné</w:t>
      </w:r>
      <w:r w:rsidRPr="00E8449B">
        <w:rPr>
          <w:rFonts w:ascii="Times New Roman" w:hAnsi="Times New Roman" w:cs="Times New Roman"/>
        </w:rPr>
        <w:t>. Novela TOPO</w:t>
      </w:r>
      <w:r w:rsidR="00055BBF" w:rsidRPr="00E8449B">
        <w:rPr>
          <w:rFonts w:ascii="Times New Roman" w:hAnsi="Times New Roman" w:cs="Times New Roman"/>
        </w:rPr>
        <w:t xml:space="preserve"> zároveň</w:t>
      </w:r>
      <w:r w:rsidRPr="00E8449B">
        <w:rPr>
          <w:rFonts w:ascii="Times New Roman" w:hAnsi="Times New Roman" w:cs="Times New Roman"/>
        </w:rPr>
        <w:t xml:space="preserve"> </w:t>
      </w:r>
      <w:r w:rsidR="00055BBF" w:rsidRPr="00E8449B">
        <w:rPr>
          <w:rFonts w:ascii="Times New Roman" w:hAnsi="Times New Roman" w:cs="Times New Roman"/>
        </w:rPr>
        <w:t xml:space="preserve">přinesla pátou podmínku, </w:t>
      </w:r>
      <w:r w:rsidRPr="00E8449B">
        <w:rPr>
          <w:rFonts w:ascii="Times New Roman" w:hAnsi="Times New Roman" w:cs="Times New Roman"/>
        </w:rPr>
        <w:t>a to negativní podmínku trestnosti, uvedenou v</w:t>
      </w:r>
      <w:r w:rsidR="00F43568" w:rsidRPr="00E8449B">
        <w:rPr>
          <w:rFonts w:ascii="Times New Roman" w:hAnsi="Times New Roman" w:cs="Times New Roman"/>
        </w:rPr>
        <w:t xml:space="preserve"> § 8 odst. 5 TOPO</w:t>
      </w:r>
      <w:r w:rsidR="00725B6F" w:rsidRPr="00766E66">
        <w:rPr>
          <w:rFonts w:ascii="Times New Roman" w:hAnsi="Times New Roman" w:cs="Times New Roman"/>
        </w:rPr>
        <w:t>.</w:t>
      </w:r>
    </w:p>
    <w:p w14:paraId="712C2889" w14:textId="20C843A6" w:rsidR="00585684" w:rsidRPr="00766E66" w:rsidRDefault="00585684" w:rsidP="005B4D5F">
      <w:pPr>
        <w:pStyle w:val="Heading3"/>
        <w:spacing w:line="360" w:lineRule="auto"/>
        <w:jc w:val="both"/>
        <w:rPr>
          <w:rFonts w:cs="Times New Roman"/>
        </w:rPr>
      </w:pPr>
      <w:bookmarkStart w:id="11" w:name="_Toc67438085"/>
      <w:r w:rsidRPr="00766E66">
        <w:rPr>
          <w:rFonts w:cs="Times New Roman"/>
        </w:rPr>
        <w:t>Protiprávní čin</w:t>
      </w:r>
      <w:bookmarkEnd w:id="11"/>
    </w:p>
    <w:p w14:paraId="1B59FC18" w14:textId="1AD9CA2F" w:rsidR="00B06593" w:rsidRPr="00E8449B" w:rsidRDefault="00585684" w:rsidP="005B4D5F">
      <w:pPr>
        <w:spacing w:line="360" w:lineRule="auto"/>
        <w:jc w:val="both"/>
        <w:rPr>
          <w:rFonts w:ascii="Times New Roman" w:hAnsi="Times New Roman" w:cs="Times New Roman"/>
        </w:rPr>
      </w:pPr>
      <w:r w:rsidRPr="00E8449B">
        <w:rPr>
          <w:rFonts w:ascii="Times New Roman" w:hAnsi="Times New Roman" w:cs="Times New Roman"/>
        </w:rPr>
        <w:tab/>
        <w:t>První podmínkou je spáchání protiprávního činu. Protiprávní čin není v TOPO nikde definován, je  dovozován z protiprávního jednání, což je jednání, rozporující celý právní řád</w:t>
      </w:r>
      <w:r w:rsidR="004100FB">
        <w:rPr>
          <w:rFonts w:ascii="Times New Roman" w:hAnsi="Times New Roman" w:cs="Times New Roman"/>
        </w:rPr>
        <w:t>.</w:t>
      </w:r>
      <w:r w:rsidRPr="00E8449B">
        <w:rPr>
          <w:rStyle w:val="FootnoteReference"/>
          <w:rFonts w:ascii="Times New Roman" w:hAnsi="Times New Roman" w:cs="Times New Roman"/>
        </w:rPr>
        <w:footnoteReference w:id="28"/>
      </w:r>
      <w:r w:rsidRPr="00E8449B">
        <w:rPr>
          <w:rFonts w:ascii="Times New Roman" w:hAnsi="Times New Roman" w:cs="Times New Roman"/>
        </w:rPr>
        <w:t xml:space="preserve"> Nemůžeme tedy automaticky p</w:t>
      </w:r>
      <w:r w:rsidR="0013298E" w:rsidRPr="00E8449B">
        <w:rPr>
          <w:rFonts w:ascii="Times New Roman" w:hAnsi="Times New Roman" w:cs="Times New Roman"/>
        </w:rPr>
        <w:t>ojem protiprávní</w:t>
      </w:r>
      <w:r w:rsidRPr="00E8449B">
        <w:rPr>
          <w:rFonts w:ascii="Times New Roman" w:hAnsi="Times New Roman" w:cs="Times New Roman"/>
        </w:rPr>
        <w:t xml:space="preserve"> čin ztotožnit s pojmem trestný čin. Protiprávní čin je pojmem širším, než pojem trestného činu, kdy každý trestný čin je protiprávným činem, ovšem protiprávný čin nemusí být vždy pouze trestným činem, může se například jednat o </w:t>
      </w:r>
      <w:r w:rsidR="006B4332" w:rsidRPr="00E8449B">
        <w:rPr>
          <w:rFonts w:ascii="Times New Roman" w:hAnsi="Times New Roman" w:cs="Times New Roman"/>
        </w:rPr>
        <w:t>přestupek či protiprávní právní</w:t>
      </w:r>
      <w:r w:rsidRPr="00E8449B">
        <w:rPr>
          <w:rFonts w:ascii="Times New Roman" w:hAnsi="Times New Roman" w:cs="Times New Roman"/>
        </w:rPr>
        <w:t xml:space="preserve"> jednání ve smyslu OZ</w:t>
      </w:r>
      <w:r w:rsidR="003C3502">
        <w:rPr>
          <w:rFonts w:ascii="Times New Roman" w:hAnsi="Times New Roman" w:cs="Times New Roman"/>
        </w:rPr>
        <w:t>.</w:t>
      </w:r>
      <w:r w:rsidRPr="00E8449B">
        <w:rPr>
          <w:rStyle w:val="FootnoteReference"/>
          <w:rFonts w:ascii="Times New Roman" w:hAnsi="Times New Roman" w:cs="Times New Roman"/>
        </w:rPr>
        <w:footnoteReference w:id="29"/>
      </w:r>
      <w:r w:rsidRPr="00E8449B">
        <w:rPr>
          <w:rFonts w:ascii="Times New Roman" w:hAnsi="Times New Roman" w:cs="Times New Roman"/>
        </w:rPr>
        <w:t xml:space="preserve"> Protiprávnost jednání tedy bude dovozována obdobně, jako je tomu u trestných činů </w:t>
      </w:r>
      <w:r w:rsidR="00003368" w:rsidRPr="00E8449B">
        <w:rPr>
          <w:rFonts w:ascii="Times New Roman" w:hAnsi="Times New Roman" w:cs="Times New Roman"/>
        </w:rPr>
        <w:t>FO</w:t>
      </w:r>
      <w:r w:rsidRPr="00E8449B">
        <w:rPr>
          <w:rFonts w:ascii="Times New Roman" w:hAnsi="Times New Roman" w:cs="Times New Roman"/>
        </w:rPr>
        <w:t>.</w:t>
      </w:r>
      <w:r w:rsidR="00B06593" w:rsidRPr="00E8449B">
        <w:rPr>
          <w:rFonts w:ascii="Times New Roman" w:hAnsi="Times New Roman" w:cs="Times New Roman"/>
        </w:rPr>
        <w:t xml:space="preserve"> Trestné činy, kterých se </w:t>
      </w:r>
      <w:r w:rsidR="005073FD" w:rsidRPr="00E8449B">
        <w:rPr>
          <w:rFonts w:ascii="Times New Roman" w:hAnsi="Times New Roman" w:cs="Times New Roman"/>
        </w:rPr>
        <w:t>PO</w:t>
      </w:r>
      <w:r w:rsidR="00B06593" w:rsidRPr="00E8449B">
        <w:rPr>
          <w:rFonts w:ascii="Times New Roman" w:hAnsi="Times New Roman" w:cs="Times New Roman"/>
        </w:rPr>
        <w:t xml:space="preserve"> </w:t>
      </w:r>
      <w:r w:rsidR="00C732E0" w:rsidRPr="00E8449B">
        <w:rPr>
          <w:rFonts w:ascii="Times New Roman" w:hAnsi="Times New Roman" w:cs="Times New Roman"/>
        </w:rPr>
        <w:t xml:space="preserve">může </w:t>
      </w:r>
      <w:r w:rsidR="00B06593" w:rsidRPr="00E8449B">
        <w:rPr>
          <w:rFonts w:ascii="Times New Roman" w:hAnsi="Times New Roman" w:cs="Times New Roman"/>
        </w:rPr>
        <w:t>dopustit, jsou</w:t>
      </w:r>
      <w:r w:rsidR="00C732E0" w:rsidRPr="00E8449B">
        <w:rPr>
          <w:rFonts w:ascii="Times New Roman" w:hAnsi="Times New Roman" w:cs="Times New Roman"/>
        </w:rPr>
        <w:t xml:space="preserve"> všechny trestné činy v TZ, vyjma těch</w:t>
      </w:r>
      <w:r w:rsidR="00B06593" w:rsidRPr="00E8449B">
        <w:rPr>
          <w:rFonts w:ascii="Times New Roman" w:hAnsi="Times New Roman" w:cs="Times New Roman"/>
        </w:rPr>
        <w:t xml:space="preserve"> uveden</w:t>
      </w:r>
      <w:r w:rsidR="00C732E0" w:rsidRPr="00E8449B">
        <w:rPr>
          <w:rFonts w:ascii="Times New Roman" w:hAnsi="Times New Roman" w:cs="Times New Roman"/>
        </w:rPr>
        <w:t>ých</w:t>
      </w:r>
      <w:r w:rsidR="00B06593" w:rsidRPr="00E8449B">
        <w:rPr>
          <w:rFonts w:ascii="Times New Roman" w:hAnsi="Times New Roman" w:cs="Times New Roman"/>
        </w:rPr>
        <w:t xml:space="preserve"> v § 7 TOPO</w:t>
      </w:r>
      <w:r w:rsidR="00293CAC" w:rsidRPr="00E8449B">
        <w:rPr>
          <w:rFonts w:ascii="Times New Roman" w:hAnsi="Times New Roman" w:cs="Times New Roman"/>
        </w:rPr>
        <w:t>.</w:t>
      </w:r>
    </w:p>
    <w:p w14:paraId="3B2DD158" w14:textId="1BDC857D" w:rsidR="00585684" w:rsidRPr="00766E66" w:rsidRDefault="00585684" w:rsidP="005B4D5F">
      <w:pPr>
        <w:pStyle w:val="Heading3"/>
        <w:spacing w:line="360" w:lineRule="auto"/>
        <w:jc w:val="both"/>
        <w:rPr>
          <w:rFonts w:cs="Times New Roman"/>
        </w:rPr>
      </w:pPr>
      <w:bookmarkStart w:id="12" w:name="_Toc67438086"/>
      <w:r w:rsidRPr="00766E66">
        <w:rPr>
          <w:rFonts w:cs="Times New Roman"/>
        </w:rPr>
        <w:t>Jednání okruhu fyzických osob v ustanovení § 8 odst. 1 TOPO</w:t>
      </w:r>
      <w:bookmarkEnd w:id="12"/>
    </w:p>
    <w:p w14:paraId="67C4E9D8" w14:textId="6A8F103E" w:rsidR="00585684" w:rsidRPr="00E8449B" w:rsidRDefault="00585684" w:rsidP="005B4D5F">
      <w:pPr>
        <w:spacing w:line="360" w:lineRule="auto"/>
        <w:jc w:val="both"/>
        <w:rPr>
          <w:rFonts w:ascii="Times New Roman" w:hAnsi="Times New Roman" w:cs="Times New Roman"/>
        </w:rPr>
      </w:pPr>
      <w:r w:rsidRPr="00E8449B">
        <w:rPr>
          <w:rFonts w:ascii="Times New Roman" w:hAnsi="Times New Roman" w:cs="Times New Roman"/>
        </w:rPr>
        <w:tab/>
        <w:t xml:space="preserve">Druhou podmínkou trestní odpovědnosti je vymezení okruhu </w:t>
      </w:r>
      <w:r w:rsidR="00003368" w:rsidRPr="00E8449B">
        <w:rPr>
          <w:rFonts w:ascii="Times New Roman" w:hAnsi="Times New Roman" w:cs="Times New Roman"/>
        </w:rPr>
        <w:t>FO</w:t>
      </w:r>
      <w:r w:rsidRPr="00E8449B">
        <w:rPr>
          <w:rFonts w:ascii="Times New Roman" w:hAnsi="Times New Roman" w:cs="Times New Roman"/>
        </w:rPr>
        <w:t xml:space="preserve">, které se protiprávního jednání mohou dopustit. </w:t>
      </w:r>
      <w:r w:rsidR="003C3502">
        <w:rPr>
          <w:rFonts w:ascii="Times New Roman" w:hAnsi="Times New Roman" w:cs="Times New Roman"/>
        </w:rPr>
        <w:t>Takovéto</w:t>
      </w:r>
      <w:r w:rsidR="003C3502" w:rsidRPr="00E8449B">
        <w:rPr>
          <w:rFonts w:ascii="Times New Roman" w:hAnsi="Times New Roman" w:cs="Times New Roman"/>
        </w:rPr>
        <w:t xml:space="preserve"> </w:t>
      </w:r>
      <w:r w:rsidRPr="00E8449B">
        <w:rPr>
          <w:rFonts w:ascii="Times New Roman" w:hAnsi="Times New Roman" w:cs="Times New Roman"/>
        </w:rPr>
        <w:t>vymezení najdeme v § 8 odst. 1 písm. a) až d) TOPO.</w:t>
      </w:r>
    </w:p>
    <w:p w14:paraId="084BEB40" w14:textId="5E7F4A38" w:rsidR="00585684" w:rsidRPr="00E8449B" w:rsidRDefault="00585684" w:rsidP="005B4D5F">
      <w:pPr>
        <w:spacing w:line="360" w:lineRule="auto"/>
        <w:jc w:val="both"/>
        <w:rPr>
          <w:rFonts w:ascii="Times New Roman" w:hAnsi="Times New Roman" w:cs="Times New Roman"/>
        </w:rPr>
      </w:pPr>
      <w:r w:rsidRPr="00E8449B">
        <w:rPr>
          <w:rFonts w:ascii="Times New Roman" w:hAnsi="Times New Roman" w:cs="Times New Roman"/>
        </w:rPr>
        <w:tab/>
        <w:t xml:space="preserve">Na prvním místě § 8 odst. 1 písm. a) TOPO uvádí: </w:t>
      </w:r>
      <w:r w:rsidRPr="00E8449B">
        <w:rPr>
          <w:rFonts w:ascii="Times New Roman" w:hAnsi="Times New Roman" w:cs="Times New Roman"/>
          <w:i/>
        </w:rPr>
        <w:t>„</w:t>
      </w:r>
      <w:r w:rsidR="00DC7B87">
        <w:rPr>
          <w:rFonts w:ascii="Times New Roman" w:hAnsi="Times New Roman" w:cs="Times New Roman"/>
          <w:i/>
        </w:rPr>
        <w:t>…</w:t>
      </w:r>
      <w:r w:rsidRPr="00E8449B">
        <w:rPr>
          <w:rFonts w:ascii="Times New Roman" w:hAnsi="Times New Roman" w:cs="Times New Roman"/>
          <w:i/>
        </w:rPr>
        <w:t>statutární orgán nebo člen statutárního orgánu, anebo jiná osoba ve vedoucím postavení v rámci právnické osoby, která je oprávněna jménem nebo za právnickou osobu jednat“</w:t>
      </w:r>
      <w:r w:rsidRPr="00E8449B">
        <w:rPr>
          <w:rFonts w:ascii="Times New Roman" w:hAnsi="Times New Roman" w:cs="Times New Roman"/>
        </w:rPr>
        <w:t xml:space="preserve">. TOPO opět </w:t>
      </w:r>
      <w:r w:rsidR="00293CAC" w:rsidRPr="00E8449B">
        <w:rPr>
          <w:rFonts w:ascii="Times New Roman" w:hAnsi="Times New Roman" w:cs="Times New Roman"/>
        </w:rPr>
        <w:t xml:space="preserve">výslovně </w:t>
      </w:r>
      <w:r w:rsidRPr="00E8449B">
        <w:rPr>
          <w:rFonts w:ascii="Times New Roman" w:hAnsi="Times New Roman" w:cs="Times New Roman"/>
        </w:rPr>
        <w:t>nedefinuje pojem statutárního orgánu či jeho člena, pojem není vymezen ani v </w:t>
      </w:r>
      <w:r w:rsidR="00646E73" w:rsidRPr="00766E66">
        <w:rPr>
          <w:rFonts w:ascii="Times New Roman" w:hAnsi="Times New Roman" w:cs="Times New Roman"/>
          <w:bCs/>
        </w:rPr>
        <w:t xml:space="preserve">zákoně č. 89/2012 Sb., občanský zákoník, ve znění pozdějších předpisů </w:t>
      </w:r>
      <w:r w:rsidR="00646E73" w:rsidRPr="00E8449B">
        <w:rPr>
          <w:rFonts w:ascii="Times New Roman" w:hAnsi="Times New Roman" w:cs="Times New Roman"/>
        </w:rPr>
        <w:t>(dále jen „</w:t>
      </w:r>
      <w:r w:rsidR="00646E73" w:rsidRPr="00E8449B">
        <w:rPr>
          <w:rFonts w:ascii="Times New Roman" w:hAnsi="Times New Roman" w:cs="Times New Roman"/>
          <w:b/>
        </w:rPr>
        <w:t>OZ</w:t>
      </w:r>
      <w:r w:rsidR="00646E73" w:rsidRPr="00E8449B">
        <w:rPr>
          <w:rFonts w:ascii="Times New Roman" w:hAnsi="Times New Roman" w:cs="Times New Roman"/>
        </w:rPr>
        <w:t>“)</w:t>
      </w:r>
      <w:r w:rsidRPr="00E8449B">
        <w:rPr>
          <w:rFonts w:ascii="Times New Roman" w:hAnsi="Times New Roman" w:cs="Times New Roman"/>
        </w:rPr>
        <w:t>. Představu o tom</w:t>
      </w:r>
      <w:r w:rsidR="0013298E" w:rsidRPr="00E8449B">
        <w:rPr>
          <w:rFonts w:ascii="Times New Roman" w:hAnsi="Times New Roman" w:cs="Times New Roman"/>
        </w:rPr>
        <w:t>,</w:t>
      </w:r>
      <w:r w:rsidRPr="00E8449B">
        <w:rPr>
          <w:rFonts w:ascii="Times New Roman" w:hAnsi="Times New Roman" w:cs="Times New Roman"/>
        </w:rPr>
        <w:t xml:space="preserve"> co je to statutární orgán můžeme nalézt v § 123, 163 a 164 OZ. Statutární orgán je orgán v rámci </w:t>
      </w:r>
      <w:r w:rsidR="005073FD" w:rsidRPr="00E8449B">
        <w:rPr>
          <w:rFonts w:ascii="Times New Roman" w:hAnsi="Times New Roman" w:cs="Times New Roman"/>
        </w:rPr>
        <w:t>PO</w:t>
      </w:r>
      <w:r w:rsidRPr="00E8449B">
        <w:rPr>
          <w:rFonts w:ascii="Times New Roman" w:hAnsi="Times New Roman" w:cs="Times New Roman"/>
        </w:rPr>
        <w:t>, s vnitřní i vnější rozhodovací působností, mající vnější generální zástupčí oprávnění (§ 164 OZ)</w:t>
      </w:r>
      <w:r w:rsidR="0013298E" w:rsidRPr="00E8449B">
        <w:rPr>
          <w:rFonts w:ascii="Times New Roman" w:hAnsi="Times New Roman" w:cs="Times New Roman"/>
        </w:rPr>
        <w:t>,</w:t>
      </w:r>
      <w:r w:rsidRPr="00E8449B">
        <w:rPr>
          <w:rFonts w:ascii="Times New Roman" w:hAnsi="Times New Roman" w:cs="Times New Roman"/>
        </w:rPr>
        <w:t xml:space="preserve"> a také </w:t>
      </w:r>
      <w:r w:rsidR="00725B6F" w:rsidRPr="00766E66">
        <w:rPr>
          <w:rFonts w:ascii="Times New Roman" w:hAnsi="Times New Roman" w:cs="Times New Roman"/>
        </w:rPr>
        <w:t>tzv.</w:t>
      </w:r>
      <w:r w:rsidR="00725B6F" w:rsidRPr="00E8449B">
        <w:rPr>
          <w:rFonts w:ascii="Times New Roman" w:hAnsi="Times New Roman" w:cs="Times New Roman"/>
        </w:rPr>
        <w:t xml:space="preserve"> </w:t>
      </w:r>
      <w:r w:rsidRPr="00E8449B">
        <w:rPr>
          <w:rFonts w:ascii="Times New Roman" w:hAnsi="Times New Roman" w:cs="Times New Roman"/>
        </w:rPr>
        <w:t>zbytkovou působnost (§ 163 OZ). Statutární orgány je dle § 152 OZ</w:t>
      </w:r>
      <w:r w:rsidR="0090194C" w:rsidRPr="00E8449B">
        <w:rPr>
          <w:rFonts w:ascii="Times New Roman" w:hAnsi="Times New Roman" w:cs="Times New Roman"/>
        </w:rPr>
        <w:t xml:space="preserve"> </w:t>
      </w:r>
      <w:r w:rsidRPr="00E8449B">
        <w:rPr>
          <w:rFonts w:ascii="Times New Roman" w:hAnsi="Times New Roman" w:cs="Times New Roman"/>
        </w:rPr>
        <w:t>možno dělit na indi</w:t>
      </w:r>
      <w:r w:rsidR="0013298E" w:rsidRPr="00E8449B">
        <w:rPr>
          <w:rFonts w:ascii="Times New Roman" w:hAnsi="Times New Roman" w:cs="Times New Roman"/>
        </w:rPr>
        <w:t>viduální a kolektivní</w:t>
      </w:r>
      <w:r w:rsidRPr="00E8449B">
        <w:rPr>
          <w:rFonts w:ascii="Times New Roman" w:hAnsi="Times New Roman" w:cs="Times New Roman"/>
        </w:rPr>
        <w:t xml:space="preserve">, podle množství členů a především způsobu rozhodování. To ovšem závisí na právní úpravě konkrétní </w:t>
      </w:r>
      <w:r w:rsidR="00C732E0" w:rsidRPr="00E8449B">
        <w:rPr>
          <w:rFonts w:ascii="Times New Roman" w:hAnsi="Times New Roman" w:cs="Times New Roman"/>
        </w:rPr>
        <w:t>PO</w:t>
      </w:r>
      <w:r w:rsidRPr="00E8449B">
        <w:rPr>
          <w:rFonts w:ascii="Times New Roman" w:hAnsi="Times New Roman" w:cs="Times New Roman"/>
        </w:rPr>
        <w:t xml:space="preserve">. Zároveň je nutné dodat, že ne pouze </w:t>
      </w:r>
      <w:r w:rsidR="00003368" w:rsidRPr="00E8449B">
        <w:rPr>
          <w:rFonts w:ascii="Times New Roman" w:hAnsi="Times New Roman" w:cs="Times New Roman"/>
        </w:rPr>
        <w:t>FO</w:t>
      </w:r>
      <w:r w:rsidRPr="00E8449B">
        <w:rPr>
          <w:rFonts w:ascii="Times New Roman" w:hAnsi="Times New Roman" w:cs="Times New Roman"/>
        </w:rPr>
        <w:t xml:space="preserve"> může být statutárním orgánem či jeho členem. Z § 154 OZ vyplývá, že jím může být i </w:t>
      </w:r>
      <w:r w:rsidR="00C732E0" w:rsidRPr="00E8449B">
        <w:rPr>
          <w:rFonts w:ascii="Times New Roman" w:hAnsi="Times New Roman" w:cs="Times New Roman"/>
        </w:rPr>
        <w:t>PO</w:t>
      </w:r>
      <w:r w:rsidRPr="00E8449B">
        <w:rPr>
          <w:rFonts w:ascii="Times New Roman" w:hAnsi="Times New Roman" w:cs="Times New Roman"/>
        </w:rPr>
        <w:t xml:space="preserve">. Dědič k jednání statutárního orgánu uvádí: </w:t>
      </w:r>
      <w:r w:rsidRPr="00E8449B">
        <w:rPr>
          <w:rFonts w:ascii="Times New Roman" w:hAnsi="Times New Roman" w:cs="Times New Roman"/>
          <w:i/>
        </w:rPr>
        <w:t xml:space="preserve">„Jsme proto názoru, že jednáním statutárního orgánu ve smyslu § 8 odst. 1 písm. a) je jednání fyzické osoby, která je jediným členem statutárního orgánu dané </w:t>
      </w:r>
      <w:r w:rsidRPr="00E8449B">
        <w:rPr>
          <w:rFonts w:ascii="Times New Roman" w:hAnsi="Times New Roman" w:cs="Times New Roman"/>
          <w:i/>
        </w:rPr>
        <w:lastRenderedPageBreak/>
        <w:t>právnické osoby, nebo jednání fyzické osoby, která zastupuje právnickou osobu, jež vykonává funkci člena individuálního statutárního orgánu.“</w:t>
      </w:r>
      <w:r w:rsidRPr="00E8449B">
        <w:rPr>
          <w:rStyle w:val="FootnoteReference"/>
          <w:rFonts w:ascii="Times New Roman" w:hAnsi="Times New Roman" w:cs="Times New Roman"/>
        </w:rPr>
        <w:footnoteReference w:id="30"/>
      </w:r>
      <w:r w:rsidRPr="00E8449B">
        <w:rPr>
          <w:rFonts w:ascii="Times New Roman" w:hAnsi="Times New Roman" w:cs="Times New Roman"/>
        </w:rPr>
        <w:t xml:space="preserve"> U jednání člena statutárního orgánu platí výše uvedené obdobně, pouze se jedná o případ, kdy má </w:t>
      </w:r>
      <w:r w:rsidR="00C732E0" w:rsidRPr="00E8449B">
        <w:rPr>
          <w:rFonts w:ascii="Times New Roman" w:hAnsi="Times New Roman" w:cs="Times New Roman"/>
        </w:rPr>
        <w:t>PO</w:t>
      </w:r>
      <w:r w:rsidRPr="00E8449B">
        <w:rPr>
          <w:rFonts w:ascii="Times New Roman" w:hAnsi="Times New Roman" w:cs="Times New Roman"/>
        </w:rPr>
        <w:t xml:space="preserve"> zřízen kolektivní statutární orgán. Osobou ve vedoucím posta</w:t>
      </w:r>
      <w:r w:rsidR="00E741B3" w:rsidRPr="00E8449B">
        <w:rPr>
          <w:rFonts w:ascii="Times New Roman" w:hAnsi="Times New Roman" w:cs="Times New Roman"/>
        </w:rPr>
        <w:t xml:space="preserve">vení v rámci </w:t>
      </w:r>
      <w:r w:rsidR="00C732E0" w:rsidRPr="00E8449B">
        <w:rPr>
          <w:rFonts w:ascii="Times New Roman" w:hAnsi="Times New Roman" w:cs="Times New Roman"/>
        </w:rPr>
        <w:t>PO</w:t>
      </w:r>
      <w:r w:rsidRPr="00E8449B">
        <w:rPr>
          <w:rFonts w:ascii="Times New Roman" w:hAnsi="Times New Roman" w:cs="Times New Roman"/>
        </w:rPr>
        <w:t>, oprávněné jménem</w:t>
      </w:r>
      <w:r w:rsidR="00C732E0" w:rsidRPr="00E8449B">
        <w:rPr>
          <w:rFonts w:ascii="Times New Roman" w:hAnsi="Times New Roman" w:cs="Times New Roman"/>
        </w:rPr>
        <w:t xml:space="preserve"> PO</w:t>
      </w:r>
      <w:r w:rsidRPr="00E8449B">
        <w:rPr>
          <w:rFonts w:ascii="Times New Roman" w:hAnsi="Times New Roman" w:cs="Times New Roman"/>
        </w:rPr>
        <w:t xml:space="preserve"> jednat, se má na mysli zákonné zastoupení a opatrovnictví ve smyslu § 457 OZ. </w:t>
      </w:r>
      <w:r w:rsidR="0013298E" w:rsidRPr="00E8449B">
        <w:rPr>
          <w:rFonts w:ascii="Times New Roman" w:hAnsi="Times New Roman" w:cs="Times New Roman"/>
        </w:rPr>
        <w:t xml:space="preserve">Konkrétně se </w:t>
      </w:r>
      <w:r w:rsidR="003C3502">
        <w:rPr>
          <w:rFonts w:ascii="Times New Roman" w:hAnsi="Times New Roman" w:cs="Times New Roman"/>
        </w:rPr>
        <w:t>může jednat</w:t>
      </w:r>
      <w:r w:rsidRPr="00E8449B">
        <w:rPr>
          <w:rFonts w:ascii="Times New Roman" w:hAnsi="Times New Roman" w:cs="Times New Roman"/>
        </w:rPr>
        <w:t xml:space="preserve"> o likvidátora nebo opatrovníka ustanoveného </w:t>
      </w:r>
      <w:r w:rsidR="00C732E0" w:rsidRPr="00E8449B">
        <w:rPr>
          <w:rFonts w:ascii="Times New Roman" w:hAnsi="Times New Roman" w:cs="Times New Roman"/>
        </w:rPr>
        <w:t>PO</w:t>
      </w:r>
      <w:r w:rsidRPr="00E8449B">
        <w:rPr>
          <w:rFonts w:ascii="Times New Roman" w:hAnsi="Times New Roman" w:cs="Times New Roman"/>
        </w:rPr>
        <w:t xml:space="preserve"> (§ 165 odst. 2 OZ, § 486 OZ an.). Osobou ve vedoucím postavení v rámci </w:t>
      </w:r>
      <w:r w:rsidR="00C732E0" w:rsidRPr="00E8449B">
        <w:rPr>
          <w:rFonts w:ascii="Times New Roman" w:hAnsi="Times New Roman" w:cs="Times New Roman"/>
        </w:rPr>
        <w:t>PO</w:t>
      </w:r>
      <w:r w:rsidRPr="00E8449B">
        <w:rPr>
          <w:rFonts w:ascii="Times New Roman" w:hAnsi="Times New Roman" w:cs="Times New Roman"/>
        </w:rPr>
        <w:t xml:space="preserve">, oprávněnou za </w:t>
      </w:r>
      <w:r w:rsidR="00C732E0" w:rsidRPr="00E8449B">
        <w:rPr>
          <w:rFonts w:ascii="Times New Roman" w:hAnsi="Times New Roman" w:cs="Times New Roman"/>
        </w:rPr>
        <w:t>PO</w:t>
      </w:r>
      <w:r w:rsidRPr="00E8449B">
        <w:rPr>
          <w:rFonts w:ascii="Times New Roman" w:hAnsi="Times New Roman" w:cs="Times New Roman"/>
        </w:rPr>
        <w:t xml:space="preserve"> jednat je zástupce</w:t>
      </w:r>
      <w:r w:rsidR="00C732E0" w:rsidRPr="00E8449B">
        <w:rPr>
          <w:rFonts w:ascii="Times New Roman" w:hAnsi="Times New Roman" w:cs="Times New Roman"/>
        </w:rPr>
        <w:t xml:space="preserve"> PO</w:t>
      </w:r>
      <w:r w:rsidRPr="00E8449B">
        <w:rPr>
          <w:rFonts w:ascii="Times New Roman" w:hAnsi="Times New Roman" w:cs="Times New Roman"/>
        </w:rPr>
        <w:t xml:space="preserve"> v přímém zastoupení. Tedy pouze v případě, že zástupce jedná jménem zastoupeného a na jeho účet. Může se jednat například o osobu pověřenou činností</w:t>
      </w:r>
      <w:r w:rsidR="0013298E" w:rsidRPr="00E8449B">
        <w:rPr>
          <w:rFonts w:ascii="Times New Roman" w:hAnsi="Times New Roman" w:cs="Times New Roman"/>
        </w:rPr>
        <w:t xml:space="preserve"> při provozu obchodního závodu nebo </w:t>
      </w:r>
      <w:r w:rsidRPr="00E8449B">
        <w:rPr>
          <w:rFonts w:ascii="Times New Roman" w:hAnsi="Times New Roman" w:cs="Times New Roman"/>
        </w:rPr>
        <w:t xml:space="preserve">vedoucího odštěpného závodu. Judikatura uvádí, že osobou ve vedoucím postavení v rámci </w:t>
      </w:r>
      <w:r w:rsidR="00C732E0" w:rsidRPr="00E8449B">
        <w:rPr>
          <w:rFonts w:ascii="Times New Roman" w:hAnsi="Times New Roman" w:cs="Times New Roman"/>
        </w:rPr>
        <w:t>PO</w:t>
      </w:r>
      <w:r w:rsidRPr="00E8449B">
        <w:rPr>
          <w:rFonts w:ascii="Times New Roman" w:hAnsi="Times New Roman" w:cs="Times New Roman"/>
        </w:rPr>
        <w:t xml:space="preserve"> oprávněnou jménem nebo za </w:t>
      </w:r>
      <w:r w:rsidR="00C732E0" w:rsidRPr="00E8449B">
        <w:rPr>
          <w:rFonts w:ascii="Times New Roman" w:hAnsi="Times New Roman" w:cs="Times New Roman"/>
        </w:rPr>
        <w:t>PO</w:t>
      </w:r>
      <w:r w:rsidRPr="00E8449B">
        <w:rPr>
          <w:rFonts w:ascii="Times New Roman" w:hAnsi="Times New Roman" w:cs="Times New Roman"/>
        </w:rPr>
        <w:t xml:space="preserve"> jednat, bude </w:t>
      </w:r>
      <w:r w:rsidR="0013298E" w:rsidRPr="00E8449B">
        <w:rPr>
          <w:rFonts w:ascii="Times New Roman" w:hAnsi="Times New Roman" w:cs="Times New Roman"/>
        </w:rPr>
        <w:t xml:space="preserve">nejčastěji </w:t>
      </w:r>
      <w:r w:rsidRPr="00E8449B">
        <w:rPr>
          <w:rFonts w:ascii="Times New Roman" w:hAnsi="Times New Roman" w:cs="Times New Roman"/>
        </w:rPr>
        <w:t xml:space="preserve">osoba, jež byla k takovémuto jednání statutárním orgánem </w:t>
      </w:r>
      <w:r w:rsidR="00003368" w:rsidRPr="00E8449B">
        <w:rPr>
          <w:rFonts w:ascii="Times New Roman" w:hAnsi="Times New Roman" w:cs="Times New Roman"/>
        </w:rPr>
        <w:t xml:space="preserve">PO </w:t>
      </w:r>
      <w:r w:rsidRPr="00E8449B">
        <w:rPr>
          <w:rFonts w:ascii="Times New Roman" w:hAnsi="Times New Roman" w:cs="Times New Roman"/>
        </w:rPr>
        <w:t xml:space="preserve">zmocněna na základě plné moci. Postačí však i pouhé konkludentní zmocnění ze strany </w:t>
      </w:r>
      <w:r w:rsidR="00C732E0" w:rsidRPr="00E8449B">
        <w:rPr>
          <w:rFonts w:ascii="Times New Roman" w:hAnsi="Times New Roman" w:cs="Times New Roman"/>
        </w:rPr>
        <w:t>PO</w:t>
      </w:r>
      <w:r w:rsidRPr="00E8449B">
        <w:rPr>
          <w:rFonts w:ascii="Times New Roman" w:hAnsi="Times New Roman" w:cs="Times New Roman"/>
        </w:rPr>
        <w:t>.</w:t>
      </w:r>
      <w:r w:rsidRPr="00E8449B">
        <w:rPr>
          <w:rStyle w:val="FootnoteReference"/>
          <w:rFonts w:ascii="Times New Roman" w:hAnsi="Times New Roman" w:cs="Times New Roman"/>
        </w:rPr>
        <w:footnoteReference w:id="31"/>
      </w:r>
    </w:p>
    <w:p w14:paraId="638C9951" w14:textId="4871B8D7" w:rsidR="00585684" w:rsidRPr="00E8449B" w:rsidRDefault="00585684" w:rsidP="005B4D5F">
      <w:pPr>
        <w:spacing w:line="360" w:lineRule="auto"/>
        <w:jc w:val="both"/>
        <w:rPr>
          <w:rFonts w:ascii="Times New Roman" w:hAnsi="Times New Roman" w:cs="Times New Roman"/>
        </w:rPr>
      </w:pPr>
      <w:r w:rsidRPr="00E8449B">
        <w:rPr>
          <w:rFonts w:ascii="Times New Roman" w:hAnsi="Times New Roman" w:cs="Times New Roman"/>
        </w:rPr>
        <w:tab/>
        <w:t>Druhým okruhem je dle § 8 odst. 1 písm. b</w:t>
      </w:r>
      <w:r w:rsidR="003C3502">
        <w:rPr>
          <w:rFonts w:ascii="Times New Roman" w:hAnsi="Times New Roman" w:cs="Times New Roman"/>
        </w:rPr>
        <w:t>)</w:t>
      </w:r>
      <w:r w:rsidRPr="00E8449B">
        <w:rPr>
          <w:rFonts w:ascii="Times New Roman" w:hAnsi="Times New Roman" w:cs="Times New Roman"/>
        </w:rPr>
        <w:t xml:space="preserve"> TOPO </w:t>
      </w:r>
      <w:r w:rsidRPr="00E8449B">
        <w:rPr>
          <w:rFonts w:ascii="Times New Roman" w:hAnsi="Times New Roman" w:cs="Times New Roman"/>
          <w:i/>
        </w:rPr>
        <w:t>„</w:t>
      </w:r>
      <w:r w:rsidR="00DC7B87">
        <w:rPr>
          <w:rFonts w:ascii="Times New Roman" w:hAnsi="Times New Roman" w:cs="Times New Roman"/>
          <w:i/>
        </w:rPr>
        <w:t>…</w:t>
      </w:r>
      <w:r w:rsidRPr="00E8449B">
        <w:rPr>
          <w:rFonts w:ascii="Times New Roman" w:hAnsi="Times New Roman" w:cs="Times New Roman"/>
          <w:i/>
        </w:rPr>
        <w:t>osoba ve vedoucím postavení v rámci právnické osoby, která u této právnické osoby vykonává řídící nebo kontrolní činnost, i když není osobou uvedenou v písmenu a).“</w:t>
      </w:r>
      <w:r w:rsidRPr="00E8449B">
        <w:rPr>
          <w:rFonts w:ascii="Times New Roman" w:hAnsi="Times New Roman" w:cs="Times New Roman"/>
        </w:rPr>
        <w:t xml:space="preserve"> Jedná se především o osoby, kterým je tato pravomoc či obě pravomoci svěřeny zákonem, zakladatelským právním jednáním, rozhodnutím orgánu veřejné moci nebo </w:t>
      </w:r>
      <w:r w:rsidR="003C3502">
        <w:rPr>
          <w:rFonts w:ascii="Times New Roman" w:hAnsi="Times New Roman" w:cs="Times New Roman"/>
        </w:rPr>
        <w:t>také</w:t>
      </w:r>
      <w:r w:rsidRPr="00E8449B">
        <w:rPr>
          <w:rFonts w:ascii="Times New Roman" w:hAnsi="Times New Roman" w:cs="Times New Roman"/>
        </w:rPr>
        <w:t xml:space="preserve"> vnitřním předpisem (např. ustanovení </w:t>
      </w:r>
      <w:r w:rsidR="0013298E" w:rsidRPr="00E8449B">
        <w:rPr>
          <w:rFonts w:ascii="Times New Roman" w:hAnsi="Times New Roman" w:cs="Times New Roman"/>
        </w:rPr>
        <w:t xml:space="preserve">osoby do funkce </w:t>
      </w:r>
      <w:r w:rsidRPr="00E8449B">
        <w:rPr>
          <w:rFonts w:ascii="Times New Roman" w:hAnsi="Times New Roman" w:cs="Times New Roman"/>
          <w:i/>
          <w:lang w:val="en-GB"/>
        </w:rPr>
        <w:t>Compliance officer</w:t>
      </w:r>
      <w:r w:rsidRPr="00E8449B">
        <w:rPr>
          <w:rFonts w:ascii="Times New Roman" w:hAnsi="Times New Roman" w:cs="Times New Roman"/>
        </w:rPr>
        <w:t>). Toto ustanovení z okruhu osob v písm. b) vylučuje osoby ve vedoucím postavení, uvedené v písm. a).</w:t>
      </w:r>
    </w:p>
    <w:p w14:paraId="23E29291" w14:textId="081989AE" w:rsidR="00585684" w:rsidRPr="00E8449B" w:rsidRDefault="00585684" w:rsidP="005B4D5F">
      <w:pPr>
        <w:spacing w:line="360" w:lineRule="auto"/>
        <w:jc w:val="both"/>
        <w:rPr>
          <w:rFonts w:ascii="Times New Roman" w:hAnsi="Times New Roman" w:cs="Times New Roman"/>
        </w:rPr>
      </w:pPr>
      <w:r w:rsidRPr="00E8449B">
        <w:rPr>
          <w:rFonts w:ascii="Times New Roman" w:hAnsi="Times New Roman" w:cs="Times New Roman"/>
        </w:rPr>
        <w:tab/>
        <w:t>Ohledně vymezení osob ve vedoucím postavení</w:t>
      </w:r>
      <w:r w:rsidR="00E741B3" w:rsidRPr="00E8449B">
        <w:rPr>
          <w:rFonts w:ascii="Times New Roman" w:hAnsi="Times New Roman" w:cs="Times New Roman"/>
        </w:rPr>
        <w:t xml:space="preserve"> </w:t>
      </w:r>
      <w:r w:rsidRPr="00E8449B">
        <w:rPr>
          <w:rFonts w:ascii="Times New Roman" w:hAnsi="Times New Roman" w:cs="Times New Roman"/>
        </w:rPr>
        <w:t xml:space="preserve">vykonávajících řídící činnost nepanuje v akademické sféře úplná shoda, kdy například Šámal a Dědič považují za takovéto osoby vedoucí zaměstnance </w:t>
      </w:r>
      <w:r w:rsidR="005073FD" w:rsidRPr="00E8449B">
        <w:rPr>
          <w:rFonts w:ascii="Times New Roman" w:hAnsi="Times New Roman" w:cs="Times New Roman"/>
        </w:rPr>
        <w:t>PO</w:t>
      </w:r>
      <w:r w:rsidR="00854FB6" w:rsidRPr="00E8449B">
        <w:rPr>
          <w:rFonts w:ascii="Times New Roman" w:hAnsi="Times New Roman" w:cs="Times New Roman"/>
        </w:rPr>
        <w:t xml:space="preserve"> ve smyslu § 11 </w:t>
      </w:r>
      <w:r w:rsidR="00C94771" w:rsidRPr="00766E66">
        <w:rPr>
          <w:rFonts w:ascii="Times New Roman" w:hAnsi="Times New Roman" w:cs="Times New Roman"/>
          <w:bCs/>
        </w:rPr>
        <w:t>zákona č. 262/2006 Sb., zákoník práce, ve znění pozdějších předpisů</w:t>
      </w:r>
      <w:r w:rsidR="00C94771" w:rsidRPr="00E8449B" w:rsidDel="00C94771">
        <w:rPr>
          <w:rFonts w:ascii="Times New Roman" w:hAnsi="Times New Roman" w:cs="Times New Roman"/>
        </w:rPr>
        <w:t xml:space="preserve"> </w:t>
      </w:r>
      <w:r w:rsidR="00BC6FB1" w:rsidRPr="00E8449B">
        <w:rPr>
          <w:rFonts w:ascii="Times New Roman" w:hAnsi="Times New Roman" w:cs="Times New Roman"/>
        </w:rPr>
        <w:t>(dále jen „</w:t>
      </w:r>
      <w:r w:rsidR="00BC6FB1" w:rsidRPr="00E8449B">
        <w:rPr>
          <w:rFonts w:ascii="Times New Roman" w:hAnsi="Times New Roman" w:cs="Times New Roman"/>
          <w:b/>
        </w:rPr>
        <w:t>ZP</w:t>
      </w:r>
      <w:r w:rsidR="00BC6FB1" w:rsidRPr="00E8449B">
        <w:rPr>
          <w:rFonts w:ascii="Times New Roman" w:hAnsi="Times New Roman" w:cs="Times New Roman"/>
        </w:rPr>
        <w:t>“)</w:t>
      </w:r>
      <w:r w:rsidR="00854FB6" w:rsidRPr="00E8449B">
        <w:rPr>
          <w:rFonts w:ascii="Times New Roman" w:hAnsi="Times New Roman" w:cs="Times New Roman"/>
        </w:rPr>
        <w:t xml:space="preserve">, </w:t>
      </w:r>
      <w:r w:rsidRPr="00E8449B">
        <w:rPr>
          <w:rFonts w:ascii="Times New Roman" w:hAnsi="Times New Roman" w:cs="Times New Roman"/>
        </w:rPr>
        <w:t xml:space="preserve">vrcholové orgány </w:t>
      </w:r>
      <w:r w:rsidR="00C732E0" w:rsidRPr="00E8449B">
        <w:rPr>
          <w:rFonts w:ascii="Times New Roman" w:hAnsi="Times New Roman" w:cs="Times New Roman"/>
        </w:rPr>
        <w:t>PO</w:t>
      </w:r>
      <w:r w:rsidRPr="00E8449B">
        <w:rPr>
          <w:rFonts w:ascii="Times New Roman" w:hAnsi="Times New Roman" w:cs="Times New Roman"/>
        </w:rPr>
        <w:t xml:space="preserve"> a jejich členy, jako například valné hromady, členské schůze, CEO nebo CFO</w:t>
      </w:r>
      <w:r w:rsidR="003C3502">
        <w:rPr>
          <w:rFonts w:ascii="Times New Roman" w:hAnsi="Times New Roman" w:cs="Times New Roman"/>
        </w:rPr>
        <w:t>.</w:t>
      </w:r>
      <w:r w:rsidRPr="00E8449B">
        <w:rPr>
          <w:rStyle w:val="FootnoteReference"/>
          <w:rFonts w:ascii="Times New Roman" w:hAnsi="Times New Roman" w:cs="Times New Roman"/>
        </w:rPr>
        <w:footnoteReference w:id="32"/>
      </w:r>
      <w:r w:rsidRPr="00E8449B">
        <w:rPr>
          <w:rFonts w:ascii="Times New Roman" w:hAnsi="Times New Roman" w:cs="Times New Roman"/>
        </w:rPr>
        <w:t xml:space="preserve"> Naopak Fenyk zde </w:t>
      </w:r>
      <w:r w:rsidR="00FB2A0A" w:rsidRPr="00E8449B">
        <w:rPr>
          <w:rFonts w:ascii="Times New Roman" w:hAnsi="Times New Roman" w:cs="Times New Roman"/>
        </w:rPr>
        <w:t>řadí pouze osoby přímo podřízené</w:t>
      </w:r>
      <w:r w:rsidRPr="00E8449B">
        <w:rPr>
          <w:rFonts w:ascii="Times New Roman" w:hAnsi="Times New Roman" w:cs="Times New Roman"/>
        </w:rPr>
        <w:t xml:space="preserve"> statutárnímu orgánu, vykonávající řídící činnost</w:t>
      </w:r>
      <w:r w:rsidRPr="00E8449B">
        <w:rPr>
          <w:rStyle w:val="FootnoteReference"/>
          <w:rFonts w:ascii="Times New Roman" w:hAnsi="Times New Roman" w:cs="Times New Roman"/>
        </w:rPr>
        <w:footnoteReference w:id="33"/>
      </w:r>
      <w:r w:rsidRPr="00E8449B">
        <w:rPr>
          <w:rFonts w:ascii="Times New Roman" w:hAnsi="Times New Roman" w:cs="Times New Roman"/>
        </w:rPr>
        <w:t xml:space="preserve"> a uvádí, že vedoucí zaměstnance ve smyslu § 11 ZP zde lze zařadit</w:t>
      </w:r>
      <w:r w:rsidR="003C3502">
        <w:rPr>
          <w:rFonts w:ascii="Times New Roman" w:hAnsi="Times New Roman" w:cs="Times New Roman"/>
        </w:rPr>
        <w:t>,</w:t>
      </w:r>
      <w:r w:rsidRPr="00E8449B">
        <w:rPr>
          <w:rFonts w:ascii="Times New Roman" w:hAnsi="Times New Roman" w:cs="Times New Roman"/>
        </w:rPr>
        <w:t xml:space="preserve"> až po řádném</w:t>
      </w:r>
      <w:r w:rsidR="0035585F" w:rsidRPr="00E8449B">
        <w:rPr>
          <w:rFonts w:ascii="Times New Roman" w:hAnsi="Times New Roman" w:cs="Times New Roman"/>
        </w:rPr>
        <w:t xml:space="preserve"> určení jejich pravomocí. Dle mého názoru za</w:t>
      </w:r>
      <w:r w:rsidRPr="00E8449B">
        <w:rPr>
          <w:rFonts w:ascii="Times New Roman" w:hAnsi="Times New Roman" w:cs="Times New Roman"/>
        </w:rPr>
        <w:t xml:space="preserve"> hlavní vodítko</w:t>
      </w:r>
      <w:r w:rsidR="0035585F" w:rsidRPr="00E8449B">
        <w:rPr>
          <w:rFonts w:ascii="Times New Roman" w:hAnsi="Times New Roman" w:cs="Times New Roman"/>
        </w:rPr>
        <w:t xml:space="preserve"> v této oblasti</w:t>
      </w:r>
      <w:r w:rsidR="003C3502">
        <w:rPr>
          <w:rFonts w:ascii="Times New Roman" w:hAnsi="Times New Roman" w:cs="Times New Roman"/>
        </w:rPr>
        <w:t xml:space="preserve"> považuji</w:t>
      </w:r>
      <w:r w:rsidRPr="00E8449B">
        <w:rPr>
          <w:rFonts w:ascii="Times New Roman" w:hAnsi="Times New Roman" w:cs="Times New Roman"/>
        </w:rPr>
        <w:t xml:space="preserve"> určení a definování pravomocí a funkcí těchto osob.</w:t>
      </w:r>
      <w:r w:rsidR="0035585F" w:rsidRPr="00E8449B">
        <w:rPr>
          <w:rFonts w:ascii="Times New Roman" w:hAnsi="Times New Roman" w:cs="Times New Roman"/>
        </w:rPr>
        <w:t xml:space="preserve"> Tudíž obdobně jako Fenyk vidím skutečné určení tohoto okruhu osob na základě vymezení jejich </w:t>
      </w:r>
      <w:r w:rsidR="0035585F" w:rsidRPr="00E8449B">
        <w:rPr>
          <w:rFonts w:ascii="Times New Roman" w:hAnsi="Times New Roman" w:cs="Times New Roman"/>
        </w:rPr>
        <w:lastRenderedPageBreak/>
        <w:t>pravomocí, což se bude samozřejmě případ od případu lišit.</w:t>
      </w:r>
      <w:r w:rsidR="00854FB6" w:rsidRPr="00E8449B">
        <w:rPr>
          <w:rFonts w:ascii="Times New Roman" w:hAnsi="Times New Roman" w:cs="Times New Roman"/>
        </w:rPr>
        <w:t xml:space="preserve"> Bude tedy nutné posuzovat tuto okolnost u každého případu jednotlivě.</w:t>
      </w:r>
      <w:r w:rsidRPr="00E8449B">
        <w:rPr>
          <w:rFonts w:ascii="Times New Roman" w:hAnsi="Times New Roman" w:cs="Times New Roman"/>
        </w:rPr>
        <w:t xml:space="preserve"> Taktéž bude dle mého názoru záležet na formě </w:t>
      </w:r>
      <w:r w:rsidR="00C732E0" w:rsidRPr="00E8449B">
        <w:rPr>
          <w:rFonts w:ascii="Times New Roman" w:hAnsi="Times New Roman" w:cs="Times New Roman"/>
        </w:rPr>
        <w:t>PO</w:t>
      </w:r>
      <w:r w:rsidRPr="00E8449B">
        <w:rPr>
          <w:rFonts w:ascii="Times New Roman" w:hAnsi="Times New Roman" w:cs="Times New Roman"/>
        </w:rPr>
        <w:t>, její velikost</w:t>
      </w:r>
      <w:r w:rsidR="0035585F" w:rsidRPr="00E8449B">
        <w:rPr>
          <w:rFonts w:ascii="Times New Roman" w:hAnsi="Times New Roman" w:cs="Times New Roman"/>
        </w:rPr>
        <w:t xml:space="preserve">i a případně </w:t>
      </w:r>
      <w:r w:rsidR="003C3502">
        <w:rPr>
          <w:rFonts w:ascii="Times New Roman" w:hAnsi="Times New Roman" w:cs="Times New Roman"/>
        </w:rPr>
        <w:t>podnikatelské</w:t>
      </w:r>
      <w:r w:rsidR="003C3502" w:rsidRPr="00E8449B">
        <w:rPr>
          <w:rFonts w:ascii="Times New Roman" w:hAnsi="Times New Roman" w:cs="Times New Roman"/>
        </w:rPr>
        <w:t xml:space="preserve"> </w:t>
      </w:r>
      <w:r w:rsidR="0035585F" w:rsidRPr="00E8449B">
        <w:rPr>
          <w:rFonts w:ascii="Times New Roman" w:hAnsi="Times New Roman" w:cs="Times New Roman"/>
        </w:rPr>
        <w:t>činnosti.</w:t>
      </w:r>
    </w:p>
    <w:p w14:paraId="461D8BDC" w14:textId="3573EA30" w:rsidR="00585684" w:rsidRPr="00E8449B" w:rsidRDefault="00585684" w:rsidP="005B4D5F">
      <w:pPr>
        <w:spacing w:line="360" w:lineRule="auto"/>
        <w:jc w:val="both"/>
        <w:rPr>
          <w:rFonts w:ascii="Times New Roman" w:hAnsi="Times New Roman" w:cs="Times New Roman"/>
        </w:rPr>
      </w:pPr>
      <w:r w:rsidRPr="00E8449B">
        <w:rPr>
          <w:rFonts w:ascii="Times New Roman" w:hAnsi="Times New Roman" w:cs="Times New Roman"/>
        </w:rPr>
        <w:tab/>
        <w:t xml:space="preserve">U osob ve vedoucím postavení, vykonávajících kontrolní činnost již shoda panuje. Jedná se především o orgány </w:t>
      </w:r>
      <w:r w:rsidR="00C732E0" w:rsidRPr="00E8449B">
        <w:rPr>
          <w:rFonts w:ascii="Times New Roman" w:hAnsi="Times New Roman" w:cs="Times New Roman"/>
        </w:rPr>
        <w:t>PO</w:t>
      </w:r>
      <w:r w:rsidRPr="00E8449B">
        <w:rPr>
          <w:rFonts w:ascii="Times New Roman" w:hAnsi="Times New Roman" w:cs="Times New Roman"/>
        </w:rPr>
        <w:t xml:space="preserve"> a jejich členy, kte</w:t>
      </w:r>
      <w:r w:rsidR="003C3502">
        <w:rPr>
          <w:rFonts w:ascii="Times New Roman" w:hAnsi="Times New Roman" w:cs="Times New Roman"/>
        </w:rPr>
        <w:t>ří</w:t>
      </w:r>
      <w:r w:rsidRPr="00E8449B">
        <w:rPr>
          <w:rFonts w:ascii="Times New Roman" w:hAnsi="Times New Roman" w:cs="Times New Roman"/>
        </w:rPr>
        <w:t xml:space="preserve"> vykonávají kontrolní a dozorovou činnost v rámci </w:t>
      </w:r>
      <w:r w:rsidR="00003368" w:rsidRPr="00E8449B">
        <w:rPr>
          <w:rFonts w:ascii="Times New Roman" w:hAnsi="Times New Roman" w:cs="Times New Roman"/>
        </w:rPr>
        <w:t>PO</w:t>
      </w:r>
      <w:r w:rsidRPr="00E8449B">
        <w:rPr>
          <w:rFonts w:ascii="Times New Roman" w:hAnsi="Times New Roman" w:cs="Times New Roman"/>
        </w:rPr>
        <w:t xml:space="preserve">. Konkrétně </w:t>
      </w:r>
      <w:r w:rsidR="003C3502">
        <w:rPr>
          <w:rFonts w:ascii="Times New Roman" w:hAnsi="Times New Roman" w:cs="Times New Roman"/>
        </w:rPr>
        <w:t xml:space="preserve">půjde </w:t>
      </w:r>
      <w:r w:rsidRPr="00E8449B">
        <w:rPr>
          <w:rFonts w:ascii="Times New Roman" w:hAnsi="Times New Roman" w:cs="Times New Roman"/>
        </w:rPr>
        <w:t>o dozorčí radu a její členy jak u a.s., s.r.o., tak i u nadace a nadačního fondu a jejich členů, kontrolní komise družstva a jednotlivé vedoucí zaměstnance v oblasti interního auditu nebo o</w:t>
      </w:r>
      <w:r w:rsidR="00854FB6" w:rsidRPr="00E8449B">
        <w:rPr>
          <w:rFonts w:ascii="Times New Roman" w:hAnsi="Times New Roman" w:cs="Times New Roman"/>
        </w:rPr>
        <w:t xml:space="preserve">boru compliance, jako například </w:t>
      </w:r>
      <w:r w:rsidRPr="00E8449B">
        <w:rPr>
          <w:rFonts w:ascii="Times New Roman" w:hAnsi="Times New Roman" w:cs="Times New Roman"/>
          <w:i/>
          <w:lang w:val="en-GB"/>
        </w:rPr>
        <w:t>Compliance officer</w:t>
      </w:r>
      <w:r w:rsidRPr="00E8449B">
        <w:rPr>
          <w:rFonts w:ascii="Times New Roman" w:hAnsi="Times New Roman" w:cs="Times New Roman"/>
        </w:rPr>
        <w:t>. Opět bude i u těchto vedoucích zaměstnanců velmi podstatné určení kompetencí.</w:t>
      </w:r>
    </w:p>
    <w:p w14:paraId="768B3FD3" w14:textId="26102069" w:rsidR="00585684" w:rsidRPr="00E8449B" w:rsidRDefault="00585684" w:rsidP="005B4D5F">
      <w:pPr>
        <w:spacing w:line="360" w:lineRule="auto"/>
        <w:jc w:val="both"/>
        <w:rPr>
          <w:rFonts w:ascii="Times New Roman" w:hAnsi="Times New Roman" w:cs="Times New Roman"/>
        </w:rPr>
      </w:pPr>
      <w:r w:rsidRPr="00E8449B">
        <w:rPr>
          <w:rFonts w:ascii="Times New Roman" w:hAnsi="Times New Roman" w:cs="Times New Roman"/>
        </w:rPr>
        <w:tab/>
        <w:t xml:space="preserve">Předposlední okruh osob vymezuje § 8 odst. 1 písm. c) TOPO: </w:t>
      </w:r>
      <w:r w:rsidRPr="00E8449B">
        <w:rPr>
          <w:rFonts w:ascii="Times New Roman" w:hAnsi="Times New Roman" w:cs="Times New Roman"/>
          <w:i/>
        </w:rPr>
        <w:t>„</w:t>
      </w:r>
      <w:r w:rsidR="00DC7B87">
        <w:rPr>
          <w:rFonts w:ascii="Times New Roman" w:hAnsi="Times New Roman" w:cs="Times New Roman"/>
          <w:i/>
        </w:rPr>
        <w:t>…</w:t>
      </w:r>
      <w:r w:rsidRPr="00E8449B">
        <w:rPr>
          <w:rFonts w:ascii="Times New Roman" w:hAnsi="Times New Roman" w:cs="Times New Roman"/>
          <w:i/>
        </w:rPr>
        <w:t>ten, kdo vykonává rozhodující vliv na řízení této právnické osoby, jestliže jeho jednání bylo alespoň jednou z podmínek vzniku následku zakládajícího trestní odpovědnost právnické osoby“</w:t>
      </w:r>
      <w:r w:rsidRPr="00E8449B">
        <w:rPr>
          <w:rFonts w:ascii="Times New Roman" w:hAnsi="Times New Roman" w:cs="Times New Roman"/>
        </w:rPr>
        <w:t xml:space="preserve">. V tomto případě se jedná o osoby stojící mimo </w:t>
      </w:r>
      <w:r w:rsidR="00C732E0" w:rsidRPr="00E8449B">
        <w:rPr>
          <w:rFonts w:ascii="Times New Roman" w:hAnsi="Times New Roman" w:cs="Times New Roman"/>
        </w:rPr>
        <w:t>PO</w:t>
      </w:r>
      <w:r w:rsidRPr="00E8449B">
        <w:rPr>
          <w:rFonts w:ascii="Times New Roman" w:hAnsi="Times New Roman" w:cs="Times New Roman"/>
        </w:rPr>
        <w:t xml:space="preserve">, které ovšem i tak vykonávají rozhodující vliv na řízení </w:t>
      </w:r>
      <w:r w:rsidR="00A57C63" w:rsidRPr="00E8449B">
        <w:rPr>
          <w:rFonts w:ascii="Times New Roman" w:hAnsi="Times New Roman" w:cs="Times New Roman"/>
        </w:rPr>
        <w:t>PO</w:t>
      </w:r>
      <w:r w:rsidRPr="00E8449B">
        <w:rPr>
          <w:rFonts w:ascii="Times New Roman" w:hAnsi="Times New Roman" w:cs="Times New Roman"/>
        </w:rPr>
        <w:t xml:space="preserve">. Tento vliv musí být vykonáván dlouhodobě, nemůže se jednat o jednorázové ovlivnění ve smyslu § 71 </w:t>
      </w:r>
      <w:r w:rsidR="00715585" w:rsidRPr="00E8449B">
        <w:rPr>
          <w:rFonts w:ascii="Times New Roman" w:hAnsi="Times New Roman" w:cs="Times New Roman"/>
        </w:rPr>
        <w:t>z</w:t>
      </w:r>
      <w:r w:rsidR="00715585" w:rsidRPr="00766E66">
        <w:rPr>
          <w:rFonts w:ascii="Times New Roman" w:hAnsi="Times New Roman" w:cs="Times New Roman"/>
          <w:bCs/>
        </w:rPr>
        <w:t>ákona č. 90/2012 Sb., o obchodních společnostech a družstvech, ve znění pozdějších předpisů</w:t>
      </w:r>
      <w:r w:rsidR="00715585" w:rsidRPr="00E8449B" w:rsidDel="00715585">
        <w:rPr>
          <w:rFonts w:ascii="Times New Roman" w:hAnsi="Times New Roman" w:cs="Times New Roman"/>
        </w:rPr>
        <w:t xml:space="preserve"> </w:t>
      </w:r>
      <w:r w:rsidR="00BC6FB1" w:rsidRPr="00E8449B">
        <w:rPr>
          <w:rFonts w:ascii="Times New Roman" w:hAnsi="Times New Roman" w:cs="Times New Roman"/>
        </w:rPr>
        <w:t>(dále jen „</w:t>
      </w:r>
      <w:r w:rsidR="00BC6FB1" w:rsidRPr="00E8449B">
        <w:rPr>
          <w:rFonts w:ascii="Times New Roman" w:hAnsi="Times New Roman" w:cs="Times New Roman"/>
          <w:b/>
        </w:rPr>
        <w:t>ZOK</w:t>
      </w:r>
      <w:r w:rsidR="00BC6FB1" w:rsidRPr="00E8449B">
        <w:rPr>
          <w:rFonts w:ascii="Times New Roman" w:hAnsi="Times New Roman" w:cs="Times New Roman"/>
        </w:rPr>
        <w:t>“)</w:t>
      </w:r>
      <w:r w:rsidRPr="00E8449B">
        <w:rPr>
          <w:rFonts w:ascii="Times New Roman" w:hAnsi="Times New Roman" w:cs="Times New Roman"/>
        </w:rPr>
        <w:t>. Ve světě obchodního práva se jedná především o situace vlivu v podnikatelských seskupeních, konkrétně jde o ovládání ve smyslu § 74 ZOK, kdy je možné vykonávat faktický</w:t>
      </w:r>
      <w:r w:rsidR="00854FB6" w:rsidRPr="00E8449B">
        <w:rPr>
          <w:rFonts w:ascii="Times New Roman" w:hAnsi="Times New Roman" w:cs="Times New Roman"/>
        </w:rPr>
        <w:t>,</w:t>
      </w:r>
      <w:r w:rsidRPr="00E8449B">
        <w:rPr>
          <w:rFonts w:ascii="Times New Roman" w:hAnsi="Times New Roman" w:cs="Times New Roman"/>
        </w:rPr>
        <w:t xml:space="preserve"> ale i právní rozhodující vliv, který může být vykonáván bezprostředně či pomocí jiné osoby. V praxi se bude nejčastěji jednat z pohledu vlivu faktického o osobu vydírající </w:t>
      </w:r>
      <w:r w:rsidR="00A57C63" w:rsidRPr="00E8449B">
        <w:rPr>
          <w:rFonts w:ascii="Times New Roman" w:hAnsi="Times New Roman" w:cs="Times New Roman"/>
        </w:rPr>
        <w:t>PO</w:t>
      </w:r>
      <w:r w:rsidRPr="00E8449B">
        <w:rPr>
          <w:rFonts w:ascii="Times New Roman" w:hAnsi="Times New Roman" w:cs="Times New Roman"/>
        </w:rPr>
        <w:t xml:space="preserve"> nebo bývalého vrcholného člena managementu se silnými konexemi a vlivem v </w:t>
      </w:r>
      <w:r w:rsidR="00A57C63" w:rsidRPr="00E8449B">
        <w:rPr>
          <w:rFonts w:ascii="Times New Roman" w:hAnsi="Times New Roman" w:cs="Times New Roman"/>
        </w:rPr>
        <w:t>PO</w:t>
      </w:r>
      <w:r w:rsidRPr="00E8449B">
        <w:rPr>
          <w:rFonts w:ascii="Times New Roman" w:hAnsi="Times New Roman" w:cs="Times New Roman"/>
        </w:rPr>
        <w:t>. Z hlediska právního vlivu půjde především o majoritní společníky s</w:t>
      </w:r>
      <w:r w:rsidR="00070C3E">
        <w:rPr>
          <w:rFonts w:ascii="Times New Roman" w:hAnsi="Times New Roman" w:cs="Times New Roman"/>
        </w:rPr>
        <w:t xml:space="preserve"> </w:t>
      </w:r>
      <w:r w:rsidRPr="00E8449B">
        <w:rPr>
          <w:rFonts w:ascii="Times New Roman" w:hAnsi="Times New Roman" w:cs="Times New Roman"/>
        </w:rPr>
        <w:t>podílem na hlasovacích právech</w:t>
      </w:r>
      <w:r w:rsidR="00070C3E">
        <w:rPr>
          <w:rFonts w:ascii="Times New Roman" w:hAnsi="Times New Roman" w:cs="Times New Roman"/>
        </w:rPr>
        <w:t>.</w:t>
      </w:r>
      <w:r w:rsidRPr="00E8449B">
        <w:rPr>
          <w:rStyle w:val="FootnoteReference"/>
          <w:rFonts w:ascii="Times New Roman" w:hAnsi="Times New Roman" w:cs="Times New Roman"/>
        </w:rPr>
        <w:footnoteReference w:id="34"/>
      </w:r>
      <w:r w:rsidRPr="00E8449B">
        <w:rPr>
          <w:rFonts w:ascii="Times New Roman" w:hAnsi="Times New Roman" w:cs="Times New Roman"/>
        </w:rPr>
        <w:t xml:space="preserve"> Dalším případem může být koncern ve smyslu § 79 an. ZOK nebo jednání ve shodě ve smyslu § 78 ZOK. Dědič uvádí, že v praxi z pohledu trestní odpovědnosti </w:t>
      </w:r>
      <w:r w:rsidR="00A57C63" w:rsidRPr="00E8449B">
        <w:rPr>
          <w:rFonts w:ascii="Times New Roman" w:hAnsi="Times New Roman" w:cs="Times New Roman"/>
        </w:rPr>
        <w:t>PO</w:t>
      </w:r>
      <w:r w:rsidRPr="00E8449B">
        <w:rPr>
          <w:rFonts w:ascii="Times New Roman" w:hAnsi="Times New Roman" w:cs="Times New Roman"/>
        </w:rPr>
        <w:t xml:space="preserve"> bude podstatné zjištění reálného vlivu této osoby na řízení </w:t>
      </w:r>
      <w:r w:rsidR="00A57C63" w:rsidRPr="00E8449B">
        <w:rPr>
          <w:rFonts w:ascii="Times New Roman" w:hAnsi="Times New Roman" w:cs="Times New Roman"/>
        </w:rPr>
        <w:t>PO</w:t>
      </w:r>
      <w:r w:rsidR="00070C3E">
        <w:rPr>
          <w:rFonts w:ascii="Times New Roman" w:hAnsi="Times New Roman" w:cs="Times New Roman"/>
        </w:rPr>
        <w:t>.</w:t>
      </w:r>
      <w:r w:rsidRPr="00E8449B">
        <w:rPr>
          <w:rStyle w:val="FootnoteReference"/>
          <w:rFonts w:ascii="Times New Roman" w:hAnsi="Times New Roman" w:cs="Times New Roman"/>
        </w:rPr>
        <w:footnoteReference w:id="35"/>
      </w:r>
    </w:p>
    <w:p w14:paraId="738CA032" w14:textId="3F4BE779" w:rsidR="000C6C8A" w:rsidRPr="00E8449B" w:rsidRDefault="00844E0F" w:rsidP="005B4D5F">
      <w:pPr>
        <w:spacing w:line="360" w:lineRule="auto"/>
        <w:jc w:val="both"/>
        <w:rPr>
          <w:rFonts w:ascii="Times New Roman" w:hAnsi="Times New Roman" w:cs="Times New Roman"/>
        </w:rPr>
      </w:pPr>
      <w:r w:rsidRPr="00E8449B">
        <w:rPr>
          <w:rFonts w:ascii="Times New Roman" w:hAnsi="Times New Roman" w:cs="Times New Roman"/>
        </w:rPr>
        <w:tab/>
        <w:t>Poslední okruh osob je uveden v § 8 odst. 1 písm. d) TOPO, jedná se o: „</w:t>
      </w:r>
      <w:r w:rsidRPr="00E8449B">
        <w:rPr>
          <w:rFonts w:ascii="Times New Roman" w:hAnsi="Times New Roman" w:cs="Times New Roman"/>
          <w:i/>
        </w:rPr>
        <w:t>…zaměstnanec nebo osoba v obdobném postavení při plnění pracovních úkolů…“</w:t>
      </w:r>
      <w:r w:rsidRPr="00E8449B">
        <w:rPr>
          <w:rFonts w:ascii="Times New Roman" w:hAnsi="Times New Roman" w:cs="Times New Roman"/>
        </w:rPr>
        <w:t>, zároveň se logicky nemůže jednat o žádnou z osob uvedených v předchozích písmenech. Zaměstnancem se myslí</w:t>
      </w:r>
      <w:r w:rsidR="00B50AD8" w:rsidRPr="00E8449B">
        <w:rPr>
          <w:rFonts w:ascii="Times New Roman" w:hAnsi="Times New Roman" w:cs="Times New Roman"/>
        </w:rPr>
        <w:t xml:space="preserve"> </w:t>
      </w:r>
      <w:r w:rsidR="00003368" w:rsidRPr="00E8449B">
        <w:rPr>
          <w:rFonts w:ascii="Times New Roman" w:hAnsi="Times New Roman" w:cs="Times New Roman"/>
        </w:rPr>
        <w:t>FO</w:t>
      </w:r>
      <w:r w:rsidRPr="00E8449B">
        <w:rPr>
          <w:rFonts w:ascii="Times New Roman" w:hAnsi="Times New Roman" w:cs="Times New Roman"/>
        </w:rPr>
        <w:t xml:space="preserve"> </w:t>
      </w:r>
      <w:r w:rsidR="001460C3" w:rsidRPr="00E8449B">
        <w:rPr>
          <w:rFonts w:ascii="Times New Roman" w:hAnsi="Times New Roman" w:cs="Times New Roman"/>
        </w:rPr>
        <w:t>ve smyslu § 6 ZP, která se zavázala k výkonu závislé práce</w:t>
      </w:r>
      <w:r w:rsidR="00B50AD8" w:rsidRPr="00E8449B">
        <w:rPr>
          <w:rFonts w:ascii="Times New Roman" w:hAnsi="Times New Roman" w:cs="Times New Roman"/>
        </w:rPr>
        <w:t xml:space="preserve"> (§ 2 ZP) </w:t>
      </w:r>
      <w:r w:rsidR="001460C3" w:rsidRPr="00E8449B">
        <w:rPr>
          <w:rFonts w:ascii="Times New Roman" w:hAnsi="Times New Roman" w:cs="Times New Roman"/>
        </w:rPr>
        <w:t>v rámci základního pracovněprávního vztahu</w:t>
      </w:r>
      <w:r w:rsidR="00490F49" w:rsidRPr="00E8449B">
        <w:rPr>
          <w:rFonts w:ascii="Times New Roman" w:hAnsi="Times New Roman" w:cs="Times New Roman"/>
        </w:rPr>
        <w:t xml:space="preserve">. Fenyk uvádí, že se zaměstnanci ve smyslu § 8 odst. 1 písm. d) TOPO mají na mysli taktéž státní zaměstnanci na základě § 6 a 9 </w:t>
      </w:r>
      <w:r w:rsidR="00BC6FB1" w:rsidRPr="00766E66">
        <w:rPr>
          <w:rFonts w:ascii="Times New Roman" w:hAnsi="Times New Roman" w:cs="Times New Roman"/>
          <w:bCs/>
        </w:rPr>
        <w:t xml:space="preserve">zákona č. 234/2014 Sb., o státní </w:t>
      </w:r>
      <w:r w:rsidR="00BC6FB1" w:rsidRPr="00766E66">
        <w:rPr>
          <w:rFonts w:ascii="Times New Roman" w:hAnsi="Times New Roman" w:cs="Times New Roman"/>
          <w:bCs/>
        </w:rPr>
        <w:lastRenderedPageBreak/>
        <w:t>službě, ve znění pozdějších předpisů</w:t>
      </w:r>
      <w:r w:rsidR="00070C3E">
        <w:rPr>
          <w:rFonts w:ascii="Times New Roman" w:hAnsi="Times New Roman" w:cs="Times New Roman"/>
          <w:bCs/>
        </w:rPr>
        <w:t>.</w:t>
      </w:r>
      <w:r w:rsidR="00490F49" w:rsidRPr="00E8449B">
        <w:rPr>
          <w:rStyle w:val="FootnoteReference"/>
          <w:rFonts w:ascii="Times New Roman" w:hAnsi="Times New Roman" w:cs="Times New Roman"/>
        </w:rPr>
        <w:footnoteReference w:id="36"/>
      </w:r>
      <w:r w:rsidR="00D4140C" w:rsidRPr="00E8449B">
        <w:rPr>
          <w:rFonts w:ascii="Times New Roman" w:hAnsi="Times New Roman" w:cs="Times New Roman"/>
        </w:rPr>
        <w:t xml:space="preserve"> Jak Fenyk, tak Dědič</w:t>
      </w:r>
      <w:r w:rsidR="000C6C8A" w:rsidRPr="00E8449B">
        <w:rPr>
          <w:rStyle w:val="FootnoteReference"/>
          <w:rFonts w:ascii="Times New Roman" w:hAnsi="Times New Roman" w:cs="Times New Roman"/>
        </w:rPr>
        <w:footnoteReference w:id="37"/>
      </w:r>
      <w:r w:rsidR="00D4140C" w:rsidRPr="00E8449B">
        <w:rPr>
          <w:rFonts w:ascii="Times New Roman" w:hAnsi="Times New Roman" w:cs="Times New Roman"/>
        </w:rPr>
        <w:t xml:space="preserve"> se shodují na tom, že se tento okruh osob </w:t>
      </w:r>
      <w:r w:rsidR="000C6C8A" w:rsidRPr="00E8449B">
        <w:rPr>
          <w:rFonts w:ascii="Times New Roman" w:hAnsi="Times New Roman" w:cs="Times New Roman"/>
        </w:rPr>
        <w:t>vztahuje</w:t>
      </w:r>
      <w:r w:rsidR="00D4140C" w:rsidRPr="00E8449B">
        <w:rPr>
          <w:rFonts w:ascii="Times New Roman" w:hAnsi="Times New Roman" w:cs="Times New Roman"/>
        </w:rPr>
        <w:t xml:space="preserve"> i na pracovníky, pracující v rámci tzv. Švarc systému</w:t>
      </w:r>
      <w:r w:rsidR="00070C3E">
        <w:rPr>
          <w:rFonts w:ascii="Times New Roman" w:hAnsi="Times New Roman" w:cs="Times New Roman"/>
        </w:rPr>
        <w:t>.</w:t>
      </w:r>
      <w:r w:rsidR="00D4140C" w:rsidRPr="00E8449B">
        <w:rPr>
          <w:rStyle w:val="FootnoteReference"/>
          <w:rFonts w:ascii="Times New Roman" w:hAnsi="Times New Roman" w:cs="Times New Roman"/>
        </w:rPr>
        <w:footnoteReference w:id="38"/>
      </w:r>
      <w:r w:rsidR="000C6C8A" w:rsidRPr="00E8449B">
        <w:rPr>
          <w:rFonts w:ascii="Times New Roman" w:hAnsi="Times New Roman" w:cs="Times New Roman"/>
        </w:rPr>
        <w:t xml:space="preserve"> Tyto osoby se trestného činu musí dopustit při plnění pracovních úko</w:t>
      </w:r>
      <w:r w:rsidR="003F7712" w:rsidRPr="00E8449B">
        <w:rPr>
          <w:rFonts w:ascii="Times New Roman" w:hAnsi="Times New Roman" w:cs="Times New Roman"/>
        </w:rPr>
        <w:t>lů, což znamená při výkonu práce</w:t>
      </w:r>
      <w:r w:rsidR="000C6C8A" w:rsidRPr="00E8449B">
        <w:rPr>
          <w:rFonts w:ascii="Times New Roman" w:hAnsi="Times New Roman" w:cs="Times New Roman"/>
        </w:rPr>
        <w:t xml:space="preserve"> nebo v souvislosti s ní, bez ohledu zdali k jednání došlo na pracovišti nebo mimo něj.</w:t>
      </w:r>
    </w:p>
    <w:p w14:paraId="571C77BD" w14:textId="41DC9098" w:rsidR="00585684" w:rsidRPr="00E8449B" w:rsidRDefault="00585684" w:rsidP="005B4D5F">
      <w:pPr>
        <w:spacing w:line="360" w:lineRule="auto"/>
        <w:jc w:val="both"/>
        <w:rPr>
          <w:rFonts w:ascii="Times New Roman" w:hAnsi="Times New Roman" w:cs="Times New Roman"/>
        </w:rPr>
      </w:pPr>
      <w:r w:rsidRPr="00E8449B">
        <w:rPr>
          <w:rFonts w:ascii="Times New Roman" w:hAnsi="Times New Roman" w:cs="Times New Roman"/>
        </w:rPr>
        <w:tab/>
        <w:t xml:space="preserve">Na závěr je vhodné uvést, že k naplnění podmínky trestnosti uvedené v § 8 odst. 1 </w:t>
      </w:r>
      <w:r w:rsidR="0094581F" w:rsidRPr="00E8449B">
        <w:rPr>
          <w:rFonts w:ascii="Times New Roman" w:hAnsi="Times New Roman" w:cs="Times New Roman"/>
        </w:rPr>
        <w:t xml:space="preserve">TOPO </w:t>
      </w:r>
      <w:r w:rsidRPr="00E8449B">
        <w:rPr>
          <w:rFonts w:ascii="Times New Roman" w:hAnsi="Times New Roman" w:cs="Times New Roman"/>
        </w:rPr>
        <w:t xml:space="preserve">postačí, pokud bude naplněn alespoň jeden ze vztahů mezi </w:t>
      </w:r>
      <w:r w:rsidR="00A57C63" w:rsidRPr="00E8449B">
        <w:rPr>
          <w:rFonts w:ascii="Times New Roman" w:hAnsi="Times New Roman" w:cs="Times New Roman"/>
        </w:rPr>
        <w:t>PO</w:t>
      </w:r>
      <w:r w:rsidRPr="00E8449B">
        <w:rPr>
          <w:rFonts w:ascii="Times New Roman" w:hAnsi="Times New Roman" w:cs="Times New Roman"/>
        </w:rPr>
        <w:t xml:space="preserve"> a uvedených osob. Tento restriktivní výklad podporuje i judikatura</w:t>
      </w:r>
      <w:r w:rsidR="00070C3E">
        <w:rPr>
          <w:rFonts w:ascii="Times New Roman" w:hAnsi="Times New Roman" w:cs="Times New Roman"/>
        </w:rPr>
        <w:t>.</w:t>
      </w:r>
      <w:r w:rsidRPr="00E8449B">
        <w:rPr>
          <w:rStyle w:val="FootnoteReference"/>
          <w:rFonts w:ascii="Times New Roman" w:hAnsi="Times New Roman" w:cs="Times New Roman"/>
        </w:rPr>
        <w:footnoteReference w:id="39"/>
      </w:r>
      <w:r w:rsidR="00B4547D" w:rsidRPr="00E8449B">
        <w:rPr>
          <w:rFonts w:ascii="Times New Roman" w:hAnsi="Times New Roman" w:cs="Times New Roman"/>
        </w:rPr>
        <w:t xml:space="preserve"> </w:t>
      </w:r>
      <w:r w:rsidR="0094581F" w:rsidRPr="00E8449B">
        <w:rPr>
          <w:rFonts w:ascii="Times New Roman" w:hAnsi="Times New Roman" w:cs="Times New Roman"/>
        </w:rPr>
        <w:t>J</w:t>
      </w:r>
      <w:r w:rsidR="00B4547D" w:rsidRPr="00E8449B">
        <w:rPr>
          <w:rFonts w:ascii="Times New Roman" w:hAnsi="Times New Roman" w:cs="Times New Roman"/>
        </w:rPr>
        <w:t xml:space="preserve">udikatura </w:t>
      </w:r>
      <w:r w:rsidR="0094581F" w:rsidRPr="00E8449B">
        <w:rPr>
          <w:rFonts w:ascii="Times New Roman" w:hAnsi="Times New Roman" w:cs="Times New Roman"/>
        </w:rPr>
        <w:t xml:space="preserve">dále </w:t>
      </w:r>
      <w:r w:rsidR="00B4547D" w:rsidRPr="00E8449B">
        <w:rPr>
          <w:rFonts w:ascii="Times New Roman" w:hAnsi="Times New Roman" w:cs="Times New Roman"/>
        </w:rPr>
        <w:t xml:space="preserve">uvádí, že </w:t>
      </w:r>
      <w:r w:rsidR="0094581F" w:rsidRPr="00E8449B">
        <w:rPr>
          <w:rFonts w:ascii="Times New Roman" w:hAnsi="Times New Roman" w:cs="Times New Roman"/>
        </w:rPr>
        <w:t xml:space="preserve">nesmí dojít ke stavu, kdy je sice alternativně zjištěno, že osoba naplnila ostatní podmínky přičitatelnosti trestného činu, ovšem samotná osoba </w:t>
      </w:r>
      <w:r w:rsidR="003F7712" w:rsidRPr="00E8449B">
        <w:rPr>
          <w:rFonts w:ascii="Times New Roman" w:hAnsi="Times New Roman" w:cs="Times New Roman"/>
        </w:rPr>
        <w:t>není</w:t>
      </w:r>
      <w:r w:rsidR="0094581F" w:rsidRPr="00E8449B">
        <w:rPr>
          <w:rFonts w:ascii="Times New Roman" w:hAnsi="Times New Roman" w:cs="Times New Roman"/>
        </w:rPr>
        <w:t xml:space="preserve"> jištěna a neví se, zdali spadá do některého z</w:t>
      </w:r>
      <w:r w:rsidR="003F7712" w:rsidRPr="00E8449B">
        <w:rPr>
          <w:rFonts w:ascii="Times New Roman" w:hAnsi="Times New Roman" w:cs="Times New Roman"/>
        </w:rPr>
        <w:t> </w:t>
      </w:r>
      <w:r w:rsidR="0094581F" w:rsidRPr="00E8449B">
        <w:rPr>
          <w:rFonts w:ascii="Times New Roman" w:hAnsi="Times New Roman" w:cs="Times New Roman"/>
        </w:rPr>
        <w:t>okruhů</w:t>
      </w:r>
      <w:r w:rsidR="003F7712" w:rsidRPr="00E8449B">
        <w:rPr>
          <w:rFonts w:ascii="Times New Roman" w:hAnsi="Times New Roman" w:cs="Times New Roman"/>
        </w:rPr>
        <w:t xml:space="preserve"> osob</w:t>
      </w:r>
      <w:r w:rsidR="0094581F" w:rsidRPr="00E8449B">
        <w:rPr>
          <w:rFonts w:ascii="Times New Roman" w:hAnsi="Times New Roman" w:cs="Times New Roman"/>
        </w:rPr>
        <w:t xml:space="preserve"> v § 8 odst. 1 TOPO</w:t>
      </w:r>
      <w:r w:rsidR="00070C3E">
        <w:rPr>
          <w:rFonts w:ascii="Times New Roman" w:hAnsi="Times New Roman" w:cs="Times New Roman"/>
        </w:rPr>
        <w:t>.</w:t>
      </w:r>
      <w:r w:rsidR="0094581F" w:rsidRPr="00E8449B">
        <w:rPr>
          <w:rStyle w:val="FootnoteReference"/>
          <w:rFonts w:ascii="Times New Roman" w:hAnsi="Times New Roman" w:cs="Times New Roman"/>
        </w:rPr>
        <w:footnoteReference w:id="40"/>
      </w:r>
      <w:r w:rsidR="0094581F" w:rsidRPr="00E8449B">
        <w:rPr>
          <w:rFonts w:ascii="Times New Roman" w:hAnsi="Times New Roman" w:cs="Times New Roman"/>
        </w:rPr>
        <w:t xml:space="preserve"> Pokud k tomu dojde, nemůže být </w:t>
      </w:r>
      <w:r w:rsidR="00A57C63" w:rsidRPr="00E8449B">
        <w:rPr>
          <w:rFonts w:ascii="Times New Roman" w:hAnsi="Times New Roman" w:cs="Times New Roman"/>
        </w:rPr>
        <w:t>PO</w:t>
      </w:r>
      <w:r w:rsidR="0094581F" w:rsidRPr="00E8449B">
        <w:rPr>
          <w:rFonts w:ascii="Times New Roman" w:hAnsi="Times New Roman" w:cs="Times New Roman"/>
        </w:rPr>
        <w:t xml:space="preserve"> jednání této nezjištěné osoby přičteno.</w:t>
      </w:r>
    </w:p>
    <w:p w14:paraId="7A2A71B0" w14:textId="76BB4F38" w:rsidR="00585684" w:rsidRPr="00766E66" w:rsidRDefault="00585684" w:rsidP="005B4D5F">
      <w:pPr>
        <w:pStyle w:val="Heading3"/>
        <w:spacing w:line="360" w:lineRule="auto"/>
        <w:jc w:val="both"/>
        <w:rPr>
          <w:rFonts w:cs="Times New Roman"/>
          <w:lang w:val="en-US"/>
        </w:rPr>
      </w:pPr>
      <w:bookmarkStart w:id="13" w:name="_Toc67438087"/>
      <w:r w:rsidRPr="00766E66">
        <w:rPr>
          <w:rFonts w:cs="Times New Roman"/>
        </w:rPr>
        <w:t>Jednání v zájmu nebo v rámci činnosti právnické osoby</w:t>
      </w:r>
      <w:bookmarkEnd w:id="13"/>
    </w:p>
    <w:p w14:paraId="49585995" w14:textId="697B08C9" w:rsidR="00585684" w:rsidRPr="00E8449B" w:rsidRDefault="00CE6207" w:rsidP="005B4D5F">
      <w:pPr>
        <w:spacing w:line="360" w:lineRule="auto"/>
        <w:jc w:val="both"/>
        <w:rPr>
          <w:rFonts w:ascii="Times New Roman" w:hAnsi="Times New Roman" w:cs="Times New Roman"/>
        </w:rPr>
      </w:pPr>
      <w:r w:rsidRPr="00E8449B">
        <w:rPr>
          <w:rFonts w:ascii="Times New Roman" w:hAnsi="Times New Roman" w:cs="Times New Roman"/>
        </w:rPr>
        <w:tab/>
      </w:r>
      <w:r w:rsidR="00AE4122" w:rsidRPr="00E8449B">
        <w:rPr>
          <w:rFonts w:ascii="Times New Roman" w:hAnsi="Times New Roman" w:cs="Times New Roman"/>
        </w:rPr>
        <w:t xml:space="preserve">Okruh osob, jejichž </w:t>
      </w:r>
      <w:r w:rsidR="00B06593" w:rsidRPr="00E8449B">
        <w:rPr>
          <w:rFonts w:ascii="Times New Roman" w:hAnsi="Times New Roman" w:cs="Times New Roman"/>
        </w:rPr>
        <w:t xml:space="preserve">jednání </w:t>
      </w:r>
      <w:r w:rsidR="00AE4122" w:rsidRPr="00E8449B">
        <w:rPr>
          <w:rFonts w:ascii="Times New Roman" w:hAnsi="Times New Roman" w:cs="Times New Roman"/>
        </w:rPr>
        <w:t xml:space="preserve">může být </w:t>
      </w:r>
      <w:r w:rsidR="00A57C63" w:rsidRPr="00E8449B">
        <w:rPr>
          <w:rFonts w:ascii="Times New Roman" w:hAnsi="Times New Roman" w:cs="Times New Roman"/>
        </w:rPr>
        <w:t>PO</w:t>
      </w:r>
      <w:r w:rsidR="00AE4122" w:rsidRPr="00E8449B">
        <w:rPr>
          <w:rFonts w:ascii="Times New Roman" w:hAnsi="Times New Roman" w:cs="Times New Roman"/>
        </w:rPr>
        <w:t xml:space="preserve"> přičítáno</w:t>
      </w:r>
      <w:r w:rsidR="00AF521F" w:rsidRPr="00E8449B">
        <w:rPr>
          <w:rFonts w:ascii="Times New Roman" w:hAnsi="Times New Roman" w:cs="Times New Roman"/>
        </w:rPr>
        <w:t>,</w:t>
      </w:r>
      <w:r w:rsidR="00AE4122" w:rsidRPr="00E8449B">
        <w:rPr>
          <w:rFonts w:ascii="Times New Roman" w:hAnsi="Times New Roman" w:cs="Times New Roman"/>
        </w:rPr>
        <w:t xml:space="preserve"> jsme si vymezili v předchozí kapitole, nyní se musíme podívat na</w:t>
      </w:r>
      <w:r w:rsidR="00830E0A" w:rsidRPr="00E8449B">
        <w:rPr>
          <w:rFonts w:ascii="Times New Roman" w:hAnsi="Times New Roman" w:cs="Times New Roman"/>
        </w:rPr>
        <w:t xml:space="preserve"> </w:t>
      </w:r>
      <w:r w:rsidR="0001423B" w:rsidRPr="00E8449B">
        <w:rPr>
          <w:rFonts w:ascii="Times New Roman" w:hAnsi="Times New Roman" w:cs="Times New Roman"/>
        </w:rPr>
        <w:t>samotné páchání trestního činu</w:t>
      </w:r>
      <w:r w:rsidR="00830E0A" w:rsidRPr="00E8449B">
        <w:rPr>
          <w:rFonts w:ascii="Times New Roman" w:hAnsi="Times New Roman" w:cs="Times New Roman"/>
        </w:rPr>
        <w:t xml:space="preserve"> těchto osob</w:t>
      </w:r>
      <w:r w:rsidR="00AE4122" w:rsidRPr="00E8449B">
        <w:rPr>
          <w:rFonts w:ascii="Times New Roman" w:hAnsi="Times New Roman" w:cs="Times New Roman"/>
        </w:rPr>
        <w:t xml:space="preserve">. Objektivní stránka trestného činu je koncipována u </w:t>
      </w:r>
      <w:r w:rsidR="00A57C63" w:rsidRPr="00E8449B">
        <w:rPr>
          <w:rFonts w:ascii="Times New Roman" w:hAnsi="Times New Roman" w:cs="Times New Roman"/>
        </w:rPr>
        <w:t>PO</w:t>
      </w:r>
      <w:r w:rsidR="00AE4122" w:rsidRPr="00E8449B">
        <w:rPr>
          <w:rFonts w:ascii="Times New Roman" w:hAnsi="Times New Roman" w:cs="Times New Roman"/>
        </w:rPr>
        <w:t xml:space="preserve"> jiným způsobem, než u </w:t>
      </w:r>
      <w:r w:rsidR="00003368" w:rsidRPr="00E8449B">
        <w:rPr>
          <w:rFonts w:ascii="Times New Roman" w:hAnsi="Times New Roman" w:cs="Times New Roman"/>
        </w:rPr>
        <w:t>FO</w:t>
      </w:r>
      <w:r w:rsidR="00AF521F" w:rsidRPr="00E8449B">
        <w:rPr>
          <w:rFonts w:ascii="Times New Roman" w:hAnsi="Times New Roman" w:cs="Times New Roman"/>
        </w:rPr>
        <w:t xml:space="preserve">. </w:t>
      </w:r>
      <w:r w:rsidR="003F7712" w:rsidRPr="00E8449B">
        <w:rPr>
          <w:rFonts w:ascii="Times New Roman" w:hAnsi="Times New Roman" w:cs="Times New Roman"/>
        </w:rPr>
        <w:t>Obdobně se zde vyskytují základní znaky,</w:t>
      </w:r>
      <w:r w:rsidR="00AF521F" w:rsidRPr="00E8449B">
        <w:rPr>
          <w:rFonts w:ascii="Times New Roman" w:hAnsi="Times New Roman" w:cs="Times New Roman"/>
        </w:rPr>
        <w:t xml:space="preserve"> jako je jednání, následek a příčinná so</w:t>
      </w:r>
      <w:r w:rsidR="00B06593" w:rsidRPr="00E8449B">
        <w:rPr>
          <w:rFonts w:ascii="Times New Roman" w:hAnsi="Times New Roman" w:cs="Times New Roman"/>
        </w:rPr>
        <w:t>uvislost</w:t>
      </w:r>
      <w:r w:rsidR="003F7712" w:rsidRPr="00E8449B">
        <w:rPr>
          <w:rFonts w:ascii="Times New Roman" w:hAnsi="Times New Roman" w:cs="Times New Roman"/>
        </w:rPr>
        <w:t>, ovšem znak jednání</w:t>
      </w:r>
      <w:r w:rsidR="00B06593" w:rsidRPr="00E8449B">
        <w:rPr>
          <w:rFonts w:ascii="Times New Roman" w:hAnsi="Times New Roman" w:cs="Times New Roman"/>
        </w:rPr>
        <w:t xml:space="preserve"> </w:t>
      </w:r>
      <w:r w:rsidR="003F7712" w:rsidRPr="00E8449B">
        <w:rPr>
          <w:rFonts w:ascii="Times New Roman" w:hAnsi="Times New Roman" w:cs="Times New Roman"/>
        </w:rPr>
        <w:t>je modifikován</w:t>
      </w:r>
      <w:r w:rsidR="00B06593" w:rsidRPr="00E8449B">
        <w:rPr>
          <w:rFonts w:ascii="Times New Roman" w:hAnsi="Times New Roman" w:cs="Times New Roman"/>
        </w:rPr>
        <w:t xml:space="preserve">. TOPO pro přičitatelnost trestného činu </w:t>
      </w:r>
      <w:r w:rsidR="00A57C63" w:rsidRPr="00E8449B">
        <w:rPr>
          <w:rFonts w:ascii="Times New Roman" w:hAnsi="Times New Roman" w:cs="Times New Roman"/>
        </w:rPr>
        <w:t>PO</w:t>
      </w:r>
      <w:r w:rsidR="00AF521F" w:rsidRPr="00E8449B">
        <w:rPr>
          <w:rFonts w:ascii="Times New Roman" w:hAnsi="Times New Roman" w:cs="Times New Roman"/>
        </w:rPr>
        <w:t xml:space="preserve"> vyžaduje, aby </w:t>
      </w:r>
      <w:r w:rsidR="00B06593" w:rsidRPr="00E8449B">
        <w:rPr>
          <w:rFonts w:ascii="Times New Roman" w:hAnsi="Times New Roman" w:cs="Times New Roman"/>
        </w:rPr>
        <w:t>byl trestný čin spáchán</w:t>
      </w:r>
      <w:r w:rsidR="00AF521F" w:rsidRPr="00E8449B">
        <w:rPr>
          <w:rFonts w:ascii="Times New Roman" w:hAnsi="Times New Roman" w:cs="Times New Roman"/>
        </w:rPr>
        <w:t xml:space="preserve"> dle § 8 odst. 1 TOPO v zájmu nebo v rámci činnosti </w:t>
      </w:r>
      <w:r w:rsidR="00A57C63" w:rsidRPr="00E8449B">
        <w:rPr>
          <w:rFonts w:ascii="Times New Roman" w:hAnsi="Times New Roman" w:cs="Times New Roman"/>
        </w:rPr>
        <w:t>PO</w:t>
      </w:r>
      <w:r w:rsidR="00CB586F" w:rsidRPr="00E8449B">
        <w:rPr>
          <w:rFonts w:ascii="Times New Roman" w:hAnsi="Times New Roman" w:cs="Times New Roman"/>
        </w:rPr>
        <w:t>, kdy postačí naplnění alespoň jednoho z požadovaných vztahů, neboť jsou uvedeny alternativně, nikoliv kumulativně.</w:t>
      </w:r>
    </w:p>
    <w:p w14:paraId="6F9C2EAA" w14:textId="0AD4B23A" w:rsidR="00CE6207" w:rsidRPr="00E8449B" w:rsidRDefault="00CE6207" w:rsidP="005B4D5F">
      <w:pPr>
        <w:spacing w:line="360" w:lineRule="auto"/>
        <w:jc w:val="both"/>
        <w:rPr>
          <w:rFonts w:ascii="Times New Roman" w:hAnsi="Times New Roman" w:cs="Times New Roman"/>
        </w:rPr>
      </w:pPr>
      <w:r w:rsidRPr="00E8449B">
        <w:rPr>
          <w:rFonts w:ascii="Times New Roman" w:hAnsi="Times New Roman" w:cs="Times New Roman"/>
        </w:rPr>
        <w:tab/>
      </w:r>
      <w:r w:rsidR="0032328E" w:rsidRPr="00E8449B">
        <w:rPr>
          <w:rFonts w:ascii="Times New Roman" w:hAnsi="Times New Roman" w:cs="Times New Roman"/>
        </w:rPr>
        <w:t>Podmínka trestného</w:t>
      </w:r>
      <w:r w:rsidR="0001423B" w:rsidRPr="00E8449B">
        <w:rPr>
          <w:rFonts w:ascii="Times New Roman" w:hAnsi="Times New Roman" w:cs="Times New Roman"/>
        </w:rPr>
        <w:t xml:space="preserve"> čin</w:t>
      </w:r>
      <w:r w:rsidR="0032328E" w:rsidRPr="00E8449B">
        <w:rPr>
          <w:rFonts w:ascii="Times New Roman" w:hAnsi="Times New Roman" w:cs="Times New Roman"/>
        </w:rPr>
        <w:t>u spáchaného</w:t>
      </w:r>
      <w:r w:rsidR="0001423B" w:rsidRPr="00E8449B">
        <w:rPr>
          <w:rFonts w:ascii="Times New Roman" w:hAnsi="Times New Roman" w:cs="Times New Roman"/>
        </w:rPr>
        <w:t xml:space="preserve"> </w:t>
      </w:r>
      <w:r w:rsidR="00A57C63" w:rsidRPr="00E8449B">
        <w:rPr>
          <w:rFonts w:ascii="Times New Roman" w:hAnsi="Times New Roman" w:cs="Times New Roman"/>
        </w:rPr>
        <w:t>PO</w:t>
      </w:r>
      <w:r w:rsidRPr="00E8449B">
        <w:rPr>
          <w:rFonts w:ascii="Times New Roman" w:hAnsi="Times New Roman" w:cs="Times New Roman"/>
        </w:rPr>
        <w:t xml:space="preserve"> v zájmu nebo v rámci činnosti </w:t>
      </w:r>
      <w:r w:rsidR="00A57C63" w:rsidRPr="00E8449B">
        <w:rPr>
          <w:rFonts w:ascii="Times New Roman" w:hAnsi="Times New Roman" w:cs="Times New Roman"/>
        </w:rPr>
        <w:t xml:space="preserve">PO </w:t>
      </w:r>
      <w:r w:rsidRPr="00E8449B">
        <w:rPr>
          <w:rFonts w:ascii="Times New Roman" w:hAnsi="Times New Roman" w:cs="Times New Roman"/>
        </w:rPr>
        <w:t xml:space="preserve">je korektivem, který má zabránit nadbytečnému přičítání </w:t>
      </w:r>
      <w:r w:rsidR="0001423B" w:rsidRPr="00E8449B">
        <w:rPr>
          <w:rFonts w:ascii="Times New Roman" w:hAnsi="Times New Roman" w:cs="Times New Roman"/>
        </w:rPr>
        <w:t>trestných činů</w:t>
      </w:r>
      <w:r w:rsidR="0032328E" w:rsidRPr="00E8449B">
        <w:rPr>
          <w:rFonts w:ascii="Times New Roman" w:hAnsi="Times New Roman" w:cs="Times New Roman"/>
        </w:rPr>
        <w:t xml:space="preserve"> osob uvedených v</w:t>
      </w:r>
      <w:r w:rsidRPr="00E8449B">
        <w:rPr>
          <w:rFonts w:ascii="Times New Roman" w:hAnsi="Times New Roman" w:cs="Times New Roman"/>
        </w:rPr>
        <w:t xml:space="preserve"> § 8 odst. 1 písm. a) – d)</w:t>
      </w:r>
      <w:r w:rsidR="00625727" w:rsidRPr="00E8449B">
        <w:rPr>
          <w:rFonts w:ascii="Times New Roman" w:hAnsi="Times New Roman" w:cs="Times New Roman"/>
        </w:rPr>
        <w:t xml:space="preserve"> TOPO</w:t>
      </w:r>
      <w:r w:rsidR="00D0373F" w:rsidRPr="00E8449B">
        <w:rPr>
          <w:rFonts w:ascii="Times New Roman" w:hAnsi="Times New Roman" w:cs="Times New Roman"/>
        </w:rPr>
        <w:t xml:space="preserve"> </w:t>
      </w:r>
      <w:r w:rsidR="00A57C63" w:rsidRPr="00E8449B">
        <w:rPr>
          <w:rFonts w:ascii="Times New Roman" w:hAnsi="Times New Roman" w:cs="Times New Roman"/>
        </w:rPr>
        <w:t>PO</w:t>
      </w:r>
      <w:r w:rsidRPr="00E8449B">
        <w:rPr>
          <w:rFonts w:ascii="Times New Roman" w:hAnsi="Times New Roman" w:cs="Times New Roman"/>
        </w:rPr>
        <w:t xml:space="preserve">. Konkrétně </w:t>
      </w:r>
      <w:r w:rsidR="00163947" w:rsidRPr="00E8449B">
        <w:rPr>
          <w:rFonts w:ascii="Times New Roman" w:hAnsi="Times New Roman" w:cs="Times New Roman"/>
        </w:rPr>
        <w:t xml:space="preserve">má zabránit přičítání </w:t>
      </w:r>
      <w:r w:rsidRPr="00E8449B">
        <w:rPr>
          <w:rFonts w:ascii="Times New Roman" w:hAnsi="Times New Roman" w:cs="Times New Roman"/>
        </w:rPr>
        <w:t xml:space="preserve">jednání, které nemá žádnou souvislost s činností </w:t>
      </w:r>
      <w:r w:rsidR="00163947" w:rsidRPr="00E8449B">
        <w:rPr>
          <w:rFonts w:ascii="Times New Roman" w:hAnsi="Times New Roman" w:cs="Times New Roman"/>
        </w:rPr>
        <w:t xml:space="preserve">nebo zájmem </w:t>
      </w:r>
      <w:r w:rsidR="00A57C63" w:rsidRPr="00E8449B">
        <w:rPr>
          <w:rFonts w:ascii="Times New Roman" w:hAnsi="Times New Roman" w:cs="Times New Roman"/>
        </w:rPr>
        <w:t>PO</w:t>
      </w:r>
      <w:r w:rsidR="00163947" w:rsidRPr="00E8449B">
        <w:rPr>
          <w:rFonts w:ascii="Times New Roman" w:hAnsi="Times New Roman" w:cs="Times New Roman"/>
        </w:rPr>
        <w:t xml:space="preserve"> a je většinou excesem jednotlivých </w:t>
      </w:r>
      <w:r w:rsidR="00003368" w:rsidRPr="00E8449B">
        <w:rPr>
          <w:rFonts w:ascii="Times New Roman" w:hAnsi="Times New Roman" w:cs="Times New Roman"/>
        </w:rPr>
        <w:t>FO</w:t>
      </w:r>
      <w:r w:rsidR="00163947" w:rsidRPr="00E8449B">
        <w:rPr>
          <w:rFonts w:ascii="Times New Roman" w:hAnsi="Times New Roman" w:cs="Times New Roman"/>
        </w:rPr>
        <w:t xml:space="preserve">. </w:t>
      </w:r>
      <w:r w:rsidR="0001423B" w:rsidRPr="00E8449B">
        <w:rPr>
          <w:rFonts w:ascii="Times New Roman" w:hAnsi="Times New Roman" w:cs="Times New Roman"/>
        </w:rPr>
        <w:t xml:space="preserve">Dědič vymezuje spáchání trestného činu v zájmu </w:t>
      </w:r>
      <w:r w:rsidR="00A57C63" w:rsidRPr="00E8449B">
        <w:rPr>
          <w:rFonts w:ascii="Times New Roman" w:hAnsi="Times New Roman" w:cs="Times New Roman"/>
        </w:rPr>
        <w:t>PO</w:t>
      </w:r>
      <w:r w:rsidR="0001423B" w:rsidRPr="00E8449B">
        <w:rPr>
          <w:rFonts w:ascii="Times New Roman" w:hAnsi="Times New Roman" w:cs="Times New Roman"/>
        </w:rPr>
        <w:t xml:space="preserve"> </w:t>
      </w:r>
      <w:r w:rsidR="00B50AD8" w:rsidRPr="00E8449B">
        <w:rPr>
          <w:rFonts w:ascii="Times New Roman" w:hAnsi="Times New Roman" w:cs="Times New Roman"/>
        </w:rPr>
        <w:t>ve smyslu</w:t>
      </w:r>
      <w:r w:rsidR="0001423B" w:rsidRPr="00E8449B">
        <w:rPr>
          <w:rFonts w:ascii="Times New Roman" w:hAnsi="Times New Roman" w:cs="Times New Roman"/>
        </w:rPr>
        <w:t>:</w:t>
      </w:r>
      <w:r w:rsidR="00163947" w:rsidRPr="00E8449B">
        <w:rPr>
          <w:rFonts w:ascii="Times New Roman" w:hAnsi="Times New Roman" w:cs="Times New Roman"/>
        </w:rPr>
        <w:t xml:space="preserve"> </w:t>
      </w:r>
      <w:r w:rsidR="0001423B" w:rsidRPr="00E8449B">
        <w:rPr>
          <w:rFonts w:ascii="Times New Roman" w:hAnsi="Times New Roman" w:cs="Times New Roman"/>
          <w:i/>
        </w:rPr>
        <w:t>„…</w:t>
      </w:r>
      <w:r w:rsidR="00163947" w:rsidRPr="00E8449B">
        <w:rPr>
          <w:rFonts w:ascii="Times New Roman" w:hAnsi="Times New Roman" w:cs="Times New Roman"/>
          <w:i/>
        </w:rPr>
        <w:t>má-li z něho právnická osoba buď majetkový prospěch, nebo jakýkoli imater</w:t>
      </w:r>
      <w:r w:rsidR="0032328E" w:rsidRPr="00E8449B">
        <w:rPr>
          <w:rFonts w:ascii="Times New Roman" w:hAnsi="Times New Roman" w:cs="Times New Roman"/>
          <w:i/>
        </w:rPr>
        <w:t>i</w:t>
      </w:r>
      <w:r w:rsidR="00163947" w:rsidRPr="00E8449B">
        <w:rPr>
          <w:rFonts w:ascii="Times New Roman" w:hAnsi="Times New Roman" w:cs="Times New Roman"/>
          <w:i/>
        </w:rPr>
        <w:t>ální prospěch, či získá-li jakoukoli výhodu</w:t>
      </w:r>
      <w:r w:rsidR="0001423B" w:rsidRPr="00E8449B">
        <w:rPr>
          <w:rFonts w:ascii="Times New Roman" w:hAnsi="Times New Roman" w:cs="Times New Roman"/>
          <w:i/>
        </w:rPr>
        <w:t>.“</w:t>
      </w:r>
      <w:r w:rsidR="0001423B" w:rsidRPr="00E8449B">
        <w:rPr>
          <w:rStyle w:val="FootnoteReference"/>
          <w:rFonts w:ascii="Times New Roman" w:hAnsi="Times New Roman" w:cs="Times New Roman"/>
        </w:rPr>
        <w:footnoteReference w:id="41"/>
      </w:r>
      <w:r w:rsidR="00070C3E">
        <w:rPr>
          <w:rFonts w:ascii="Times New Roman" w:hAnsi="Times New Roman" w:cs="Times New Roman"/>
          <w:i/>
        </w:rPr>
        <w:t xml:space="preserve"> </w:t>
      </w:r>
      <w:r w:rsidR="0001423B" w:rsidRPr="00E8449B">
        <w:rPr>
          <w:rFonts w:ascii="Times New Roman" w:hAnsi="Times New Roman" w:cs="Times New Roman"/>
        </w:rPr>
        <w:t xml:space="preserve">Judikatura </w:t>
      </w:r>
      <w:r w:rsidR="0032328E" w:rsidRPr="00E8449B">
        <w:rPr>
          <w:rFonts w:ascii="Times New Roman" w:hAnsi="Times New Roman" w:cs="Times New Roman"/>
        </w:rPr>
        <w:t xml:space="preserve">je s tímto názorem ve shodě a </w:t>
      </w:r>
      <w:r w:rsidR="0001423B" w:rsidRPr="00E8449B">
        <w:rPr>
          <w:rFonts w:ascii="Times New Roman" w:hAnsi="Times New Roman" w:cs="Times New Roman"/>
        </w:rPr>
        <w:t xml:space="preserve">zároveň </w:t>
      </w:r>
      <w:r w:rsidR="00625727" w:rsidRPr="00E8449B">
        <w:rPr>
          <w:rFonts w:ascii="Times New Roman" w:hAnsi="Times New Roman" w:cs="Times New Roman"/>
        </w:rPr>
        <w:t>d</w:t>
      </w:r>
      <w:r w:rsidR="0032328E" w:rsidRPr="00E8449B">
        <w:rPr>
          <w:rFonts w:ascii="Times New Roman" w:hAnsi="Times New Roman" w:cs="Times New Roman"/>
        </w:rPr>
        <w:t>odává</w:t>
      </w:r>
      <w:r w:rsidR="0001423B" w:rsidRPr="00E8449B">
        <w:rPr>
          <w:rFonts w:ascii="Times New Roman" w:hAnsi="Times New Roman" w:cs="Times New Roman"/>
        </w:rPr>
        <w:t xml:space="preserve">, že </w:t>
      </w:r>
      <w:r w:rsidR="003F492C" w:rsidRPr="00E8449B">
        <w:rPr>
          <w:rFonts w:ascii="Times New Roman" w:hAnsi="Times New Roman" w:cs="Times New Roman"/>
        </w:rPr>
        <w:t xml:space="preserve">tento prospěch či výhoda, které </w:t>
      </w:r>
      <w:r w:rsidR="00A57C63" w:rsidRPr="00E8449B">
        <w:rPr>
          <w:rFonts w:ascii="Times New Roman" w:hAnsi="Times New Roman" w:cs="Times New Roman"/>
        </w:rPr>
        <w:t>PO</w:t>
      </w:r>
      <w:r w:rsidR="003F492C" w:rsidRPr="00E8449B">
        <w:rPr>
          <w:rFonts w:ascii="Times New Roman" w:hAnsi="Times New Roman" w:cs="Times New Roman"/>
        </w:rPr>
        <w:t xml:space="preserve"> plynou </w:t>
      </w:r>
      <w:r w:rsidR="003F492C" w:rsidRPr="00E8449B">
        <w:rPr>
          <w:rFonts w:ascii="Times New Roman" w:hAnsi="Times New Roman" w:cs="Times New Roman"/>
        </w:rPr>
        <w:lastRenderedPageBreak/>
        <w:t xml:space="preserve">z trestného činu, musí mít povahu benefitu pachatele, kdy tento benefit zároveň podmiňuje benefit </w:t>
      </w:r>
      <w:r w:rsidR="00A57C63" w:rsidRPr="00E8449B">
        <w:rPr>
          <w:rFonts w:ascii="Times New Roman" w:hAnsi="Times New Roman" w:cs="Times New Roman"/>
        </w:rPr>
        <w:t>PO</w:t>
      </w:r>
      <w:r w:rsidR="00070C3E">
        <w:rPr>
          <w:rFonts w:ascii="Times New Roman" w:hAnsi="Times New Roman" w:cs="Times New Roman"/>
        </w:rPr>
        <w:t>.</w:t>
      </w:r>
      <w:r w:rsidR="003F492C" w:rsidRPr="00E8449B">
        <w:rPr>
          <w:rStyle w:val="FootnoteReference"/>
          <w:rFonts w:ascii="Times New Roman" w:hAnsi="Times New Roman" w:cs="Times New Roman"/>
        </w:rPr>
        <w:footnoteReference w:id="42"/>
      </w:r>
    </w:p>
    <w:p w14:paraId="43EFDB1A" w14:textId="6C7C5E1B" w:rsidR="00163947" w:rsidRPr="00E8449B" w:rsidRDefault="00EF5B24" w:rsidP="005B4D5F">
      <w:pPr>
        <w:spacing w:line="360" w:lineRule="auto"/>
        <w:jc w:val="both"/>
        <w:rPr>
          <w:rFonts w:ascii="Times New Roman" w:hAnsi="Times New Roman" w:cs="Times New Roman"/>
        </w:rPr>
      </w:pPr>
      <w:r w:rsidRPr="00E8449B">
        <w:rPr>
          <w:rFonts w:ascii="Times New Roman" w:hAnsi="Times New Roman" w:cs="Times New Roman"/>
        </w:rPr>
        <w:tab/>
        <w:t xml:space="preserve">Trestným činem spáchaným v rámci činnosti </w:t>
      </w:r>
      <w:r w:rsidR="00A57C63" w:rsidRPr="00E8449B">
        <w:rPr>
          <w:rFonts w:ascii="Times New Roman" w:hAnsi="Times New Roman" w:cs="Times New Roman"/>
        </w:rPr>
        <w:t>PO</w:t>
      </w:r>
      <w:r w:rsidRPr="00E8449B">
        <w:rPr>
          <w:rFonts w:ascii="Times New Roman" w:hAnsi="Times New Roman" w:cs="Times New Roman"/>
        </w:rPr>
        <w:t xml:space="preserve"> se má na mysli</w:t>
      </w:r>
      <w:r w:rsidR="00ED2411" w:rsidRPr="00E8449B">
        <w:rPr>
          <w:rFonts w:ascii="Times New Roman" w:hAnsi="Times New Roman" w:cs="Times New Roman"/>
        </w:rPr>
        <w:t xml:space="preserve"> spáchání trestného činu v souvislosti s předmětem činnosti </w:t>
      </w:r>
      <w:r w:rsidR="00A57C63" w:rsidRPr="00E8449B">
        <w:rPr>
          <w:rFonts w:ascii="Times New Roman" w:hAnsi="Times New Roman" w:cs="Times New Roman"/>
        </w:rPr>
        <w:t>PO</w:t>
      </w:r>
      <w:r w:rsidR="00ED2411" w:rsidRPr="00E8449B">
        <w:rPr>
          <w:rFonts w:ascii="Times New Roman" w:hAnsi="Times New Roman" w:cs="Times New Roman"/>
        </w:rPr>
        <w:t xml:space="preserve"> nebo jejího podnikání</w:t>
      </w:r>
      <w:r w:rsidR="00070C3E">
        <w:rPr>
          <w:rFonts w:ascii="Times New Roman" w:hAnsi="Times New Roman" w:cs="Times New Roman"/>
        </w:rPr>
        <w:t>.</w:t>
      </w:r>
      <w:r w:rsidR="00ED2411" w:rsidRPr="00E8449B">
        <w:rPr>
          <w:rStyle w:val="FootnoteReference"/>
          <w:rFonts w:ascii="Times New Roman" w:hAnsi="Times New Roman" w:cs="Times New Roman"/>
        </w:rPr>
        <w:footnoteReference w:id="43"/>
      </w:r>
      <w:r w:rsidR="00ED2411" w:rsidRPr="00E8449B">
        <w:rPr>
          <w:rFonts w:ascii="Times New Roman" w:hAnsi="Times New Roman" w:cs="Times New Roman"/>
        </w:rPr>
        <w:t xml:space="preserve"> Předmět činnosti bývá většinou vymezen v zakladatelském právní jednání nebo</w:t>
      </w:r>
      <w:r w:rsidR="0032328E" w:rsidRPr="00E8449B">
        <w:rPr>
          <w:rFonts w:ascii="Times New Roman" w:hAnsi="Times New Roman" w:cs="Times New Roman"/>
        </w:rPr>
        <w:t xml:space="preserve"> bývá</w:t>
      </w:r>
      <w:r w:rsidR="00ED2411" w:rsidRPr="00E8449B">
        <w:rPr>
          <w:rFonts w:ascii="Times New Roman" w:hAnsi="Times New Roman" w:cs="Times New Roman"/>
        </w:rPr>
        <w:t xml:space="preserve"> následovně</w:t>
      </w:r>
      <w:r w:rsidR="0032328E" w:rsidRPr="00E8449B">
        <w:rPr>
          <w:rFonts w:ascii="Times New Roman" w:hAnsi="Times New Roman" w:cs="Times New Roman"/>
        </w:rPr>
        <w:t xml:space="preserve"> uveden ve veřejném rejstříku </w:t>
      </w:r>
      <w:r w:rsidR="00A57C63" w:rsidRPr="00E8449B">
        <w:rPr>
          <w:rFonts w:ascii="Times New Roman" w:hAnsi="Times New Roman" w:cs="Times New Roman"/>
        </w:rPr>
        <w:t>PO</w:t>
      </w:r>
      <w:r w:rsidR="00DB4F3D" w:rsidRPr="00E8449B">
        <w:rPr>
          <w:rFonts w:ascii="Times New Roman" w:hAnsi="Times New Roman" w:cs="Times New Roman"/>
        </w:rPr>
        <w:t xml:space="preserve"> na základě § 120 OZ.</w:t>
      </w:r>
    </w:p>
    <w:p w14:paraId="5D7191A7" w14:textId="73EF2F52" w:rsidR="00585684" w:rsidRPr="00766E66" w:rsidRDefault="00585684" w:rsidP="005B4D5F">
      <w:pPr>
        <w:pStyle w:val="Heading3"/>
        <w:spacing w:line="360" w:lineRule="auto"/>
        <w:jc w:val="both"/>
        <w:rPr>
          <w:rFonts w:cs="Times New Roman"/>
        </w:rPr>
      </w:pPr>
      <w:bookmarkStart w:id="14" w:name="_Toc67438088"/>
      <w:r w:rsidRPr="00766E66">
        <w:rPr>
          <w:rFonts w:cs="Times New Roman"/>
        </w:rPr>
        <w:t xml:space="preserve">Přičitatelnost </w:t>
      </w:r>
      <w:r w:rsidR="00430D51" w:rsidRPr="00766E66">
        <w:rPr>
          <w:rFonts w:cs="Times New Roman"/>
        </w:rPr>
        <w:t>trestného</w:t>
      </w:r>
      <w:r w:rsidRPr="00766E66">
        <w:rPr>
          <w:rFonts w:cs="Times New Roman"/>
        </w:rPr>
        <w:t xml:space="preserve"> činu právnické osobě</w:t>
      </w:r>
      <w:bookmarkEnd w:id="14"/>
    </w:p>
    <w:p w14:paraId="6825B970" w14:textId="26CD2078" w:rsidR="00C06F5F" w:rsidRPr="00E8449B" w:rsidRDefault="00C06F5F" w:rsidP="005B4D5F">
      <w:pPr>
        <w:spacing w:line="360" w:lineRule="auto"/>
        <w:jc w:val="both"/>
        <w:rPr>
          <w:rFonts w:ascii="Times New Roman" w:hAnsi="Times New Roman" w:cs="Times New Roman"/>
        </w:rPr>
      </w:pPr>
      <w:r w:rsidRPr="00E8449B">
        <w:rPr>
          <w:rFonts w:ascii="Times New Roman" w:hAnsi="Times New Roman" w:cs="Times New Roman"/>
        </w:rPr>
        <w:tab/>
      </w:r>
      <w:r w:rsidR="00625727" w:rsidRPr="00E8449B">
        <w:rPr>
          <w:rFonts w:ascii="Times New Roman" w:hAnsi="Times New Roman" w:cs="Times New Roman"/>
        </w:rPr>
        <w:t>Předposlední formální podmínkou trestní odpovědnosti je přičitatelnost</w:t>
      </w:r>
      <w:r w:rsidR="00430D51" w:rsidRPr="00E8449B">
        <w:rPr>
          <w:rFonts w:ascii="Times New Roman" w:hAnsi="Times New Roman" w:cs="Times New Roman"/>
        </w:rPr>
        <w:t xml:space="preserve"> trestného činu</w:t>
      </w:r>
      <w:r w:rsidR="00625727" w:rsidRPr="00E8449B">
        <w:rPr>
          <w:rFonts w:ascii="Times New Roman" w:hAnsi="Times New Roman" w:cs="Times New Roman"/>
        </w:rPr>
        <w:t xml:space="preserve">, upravená v § 8 odst. 1 a 2 TOPO. Toto ustanovení je vystavěno na </w:t>
      </w:r>
      <w:r w:rsidR="000B0085" w:rsidRPr="00E8449B">
        <w:rPr>
          <w:rFonts w:ascii="Times New Roman" w:hAnsi="Times New Roman" w:cs="Times New Roman"/>
        </w:rPr>
        <w:t xml:space="preserve">zvláštní konstrukci přičitatelnosti, </w:t>
      </w:r>
      <w:r w:rsidR="00D41B0E" w:rsidRPr="00E8449B">
        <w:rPr>
          <w:rFonts w:ascii="Times New Roman" w:hAnsi="Times New Roman" w:cs="Times New Roman"/>
        </w:rPr>
        <w:t>která je považována za zvláštní odpovědnost za zavinění</w:t>
      </w:r>
      <w:r w:rsidR="00090E40">
        <w:rPr>
          <w:rFonts w:ascii="Times New Roman" w:hAnsi="Times New Roman" w:cs="Times New Roman"/>
        </w:rPr>
        <w:t>,</w:t>
      </w:r>
      <w:r w:rsidR="00D41B0E" w:rsidRPr="00E8449B">
        <w:rPr>
          <w:rStyle w:val="FootnoteReference"/>
          <w:rFonts w:ascii="Times New Roman" w:hAnsi="Times New Roman" w:cs="Times New Roman"/>
        </w:rPr>
        <w:footnoteReference w:id="44"/>
      </w:r>
      <w:r w:rsidR="00D41B0E" w:rsidRPr="00E8449B">
        <w:rPr>
          <w:rFonts w:ascii="Times New Roman" w:hAnsi="Times New Roman" w:cs="Times New Roman"/>
        </w:rPr>
        <w:t xml:space="preserve"> </w:t>
      </w:r>
      <w:r w:rsidR="000B0085" w:rsidRPr="00E8449B">
        <w:rPr>
          <w:rFonts w:ascii="Times New Roman" w:hAnsi="Times New Roman" w:cs="Times New Roman"/>
        </w:rPr>
        <w:t xml:space="preserve">na základě které je možné </w:t>
      </w:r>
      <w:r w:rsidR="00A57C63" w:rsidRPr="00E8449B">
        <w:rPr>
          <w:rFonts w:ascii="Times New Roman" w:hAnsi="Times New Roman" w:cs="Times New Roman"/>
        </w:rPr>
        <w:t>PO</w:t>
      </w:r>
      <w:r w:rsidR="000B0085" w:rsidRPr="00E8449B">
        <w:rPr>
          <w:rFonts w:ascii="Times New Roman" w:hAnsi="Times New Roman" w:cs="Times New Roman"/>
        </w:rPr>
        <w:t xml:space="preserve"> přičítat trestný čin, jehož se </w:t>
      </w:r>
      <w:r w:rsidRPr="00E8449B">
        <w:rPr>
          <w:rFonts w:ascii="Times New Roman" w:hAnsi="Times New Roman" w:cs="Times New Roman"/>
        </w:rPr>
        <w:t xml:space="preserve">jednáním v jejím zájmu, v rámci její činnosti nebo jejím jménem </w:t>
      </w:r>
      <w:r w:rsidR="000B0085" w:rsidRPr="00E8449B">
        <w:rPr>
          <w:rFonts w:ascii="Times New Roman" w:hAnsi="Times New Roman" w:cs="Times New Roman"/>
        </w:rPr>
        <w:t xml:space="preserve">dopustily osoby uvedené v § 8 odst. 1 písm. a) – c) TOPO, nebo zaměstnanec nebo osoba v obdobném postavení při plnění pracovního úkolu, v případě </w:t>
      </w:r>
      <w:r w:rsidRPr="00E8449B">
        <w:rPr>
          <w:rFonts w:ascii="Times New Roman" w:hAnsi="Times New Roman" w:cs="Times New Roman"/>
        </w:rPr>
        <w:t xml:space="preserve">že se tak stalo na základě rozhodnutí, schválení nebo pokynu orgánů </w:t>
      </w:r>
      <w:r w:rsidR="00A57C63" w:rsidRPr="00E8449B">
        <w:rPr>
          <w:rFonts w:ascii="Times New Roman" w:hAnsi="Times New Roman" w:cs="Times New Roman"/>
        </w:rPr>
        <w:t>PO</w:t>
      </w:r>
      <w:r w:rsidRPr="00E8449B">
        <w:rPr>
          <w:rFonts w:ascii="Times New Roman" w:hAnsi="Times New Roman" w:cs="Times New Roman"/>
        </w:rPr>
        <w:t xml:space="preserve"> anebo proto, že orgány </w:t>
      </w:r>
      <w:r w:rsidR="00A57C63" w:rsidRPr="00E8449B">
        <w:rPr>
          <w:rFonts w:ascii="Times New Roman" w:hAnsi="Times New Roman" w:cs="Times New Roman"/>
        </w:rPr>
        <w:t>PO</w:t>
      </w:r>
      <w:r w:rsidRPr="00E8449B">
        <w:rPr>
          <w:rFonts w:ascii="Times New Roman" w:hAnsi="Times New Roman" w:cs="Times New Roman"/>
        </w:rPr>
        <w:t xml:space="preserve"> neprovedly taková opatření, která měly provést podle jiného právního předpisu nebo která po nich šlo spravedlivě požadovat</w:t>
      </w:r>
      <w:r w:rsidR="00090E40">
        <w:rPr>
          <w:rFonts w:ascii="Times New Roman" w:hAnsi="Times New Roman" w:cs="Times New Roman"/>
        </w:rPr>
        <w:t>.</w:t>
      </w:r>
      <w:r w:rsidRPr="00E8449B">
        <w:rPr>
          <w:rStyle w:val="FootnoteReference"/>
          <w:rFonts w:ascii="Times New Roman" w:hAnsi="Times New Roman" w:cs="Times New Roman"/>
        </w:rPr>
        <w:footnoteReference w:id="45"/>
      </w:r>
      <w:r w:rsidRPr="00E8449B">
        <w:rPr>
          <w:rFonts w:ascii="Times New Roman" w:hAnsi="Times New Roman" w:cs="Times New Roman"/>
        </w:rPr>
        <w:t xml:space="preserve"> </w:t>
      </w:r>
    </w:p>
    <w:p w14:paraId="68ED9C6A" w14:textId="2785461B" w:rsidR="00585684" w:rsidRPr="00E8449B" w:rsidRDefault="00C06F5F" w:rsidP="005B4D5F">
      <w:pPr>
        <w:spacing w:line="360" w:lineRule="auto"/>
        <w:jc w:val="both"/>
        <w:rPr>
          <w:rFonts w:ascii="Times New Roman" w:hAnsi="Times New Roman" w:cs="Times New Roman"/>
        </w:rPr>
      </w:pPr>
      <w:r w:rsidRPr="00E8449B">
        <w:rPr>
          <w:rFonts w:ascii="Times New Roman" w:hAnsi="Times New Roman" w:cs="Times New Roman"/>
        </w:rPr>
        <w:tab/>
      </w:r>
      <w:r w:rsidR="00D41B0E" w:rsidRPr="00E8449B">
        <w:rPr>
          <w:rFonts w:ascii="Times New Roman" w:hAnsi="Times New Roman" w:cs="Times New Roman"/>
        </w:rPr>
        <w:t xml:space="preserve">Na základě zmíněné konstrukce přičitatelnosti můžeme tedy konstatovat, že zavinění u </w:t>
      </w:r>
      <w:r w:rsidR="00A57C63" w:rsidRPr="00E8449B">
        <w:rPr>
          <w:rFonts w:ascii="Times New Roman" w:hAnsi="Times New Roman" w:cs="Times New Roman"/>
        </w:rPr>
        <w:t>PO</w:t>
      </w:r>
      <w:r w:rsidR="00D41B0E" w:rsidRPr="00E8449B">
        <w:rPr>
          <w:rFonts w:ascii="Times New Roman" w:hAnsi="Times New Roman" w:cs="Times New Roman"/>
        </w:rPr>
        <w:t xml:space="preserve"> je koncipováno odlišně, než jak ho známe ve smyslu § 15 a 16 TZ u </w:t>
      </w:r>
      <w:r w:rsidR="00003368" w:rsidRPr="00E8449B">
        <w:rPr>
          <w:rFonts w:ascii="Times New Roman" w:hAnsi="Times New Roman" w:cs="Times New Roman"/>
        </w:rPr>
        <w:t>FO</w:t>
      </w:r>
      <w:r w:rsidR="00D41B0E" w:rsidRPr="00E8449B">
        <w:rPr>
          <w:rFonts w:ascii="Times New Roman" w:hAnsi="Times New Roman" w:cs="Times New Roman"/>
        </w:rPr>
        <w:t xml:space="preserve">, </w:t>
      </w:r>
      <w:r w:rsidR="005073FD" w:rsidRPr="00E8449B">
        <w:rPr>
          <w:rFonts w:ascii="Times New Roman" w:hAnsi="Times New Roman" w:cs="Times New Roman"/>
        </w:rPr>
        <w:t>PO</w:t>
      </w:r>
      <w:r w:rsidR="00D41B0E" w:rsidRPr="00E8449B">
        <w:rPr>
          <w:rFonts w:ascii="Times New Roman" w:hAnsi="Times New Roman" w:cs="Times New Roman"/>
        </w:rPr>
        <w:t xml:space="preserve"> jakožto konstrukt práva nemá a nemůže mít vlastní vůli, tudíž se sama nemůže dopustit trestného činu a její zavinění tak musí být odvo</w:t>
      </w:r>
      <w:r w:rsidR="00430D51" w:rsidRPr="00E8449B">
        <w:rPr>
          <w:rFonts w:ascii="Times New Roman" w:hAnsi="Times New Roman" w:cs="Times New Roman"/>
        </w:rPr>
        <w:t>zováno od osob jednajících za ni</w:t>
      </w:r>
      <w:r w:rsidR="00D41B0E" w:rsidRPr="00E8449B">
        <w:rPr>
          <w:rFonts w:ascii="Times New Roman" w:hAnsi="Times New Roman" w:cs="Times New Roman"/>
        </w:rPr>
        <w:t xml:space="preserve"> jejím jménem, v jejím zájmu a v rámci její činnosti</w:t>
      </w:r>
      <w:r w:rsidR="00090E40">
        <w:rPr>
          <w:rFonts w:ascii="Times New Roman" w:hAnsi="Times New Roman" w:cs="Times New Roman"/>
        </w:rPr>
        <w:t>.</w:t>
      </w:r>
      <w:r w:rsidR="00D41B0E" w:rsidRPr="00E8449B">
        <w:rPr>
          <w:rStyle w:val="FootnoteReference"/>
          <w:rFonts w:ascii="Times New Roman" w:hAnsi="Times New Roman" w:cs="Times New Roman"/>
        </w:rPr>
        <w:footnoteReference w:id="46"/>
      </w:r>
    </w:p>
    <w:p w14:paraId="2A2C8E11" w14:textId="68AC69D9" w:rsidR="00EB6145" w:rsidRPr="00E8449B" w:rsidRDefault="00EB6145" w:rsidP="005B4D5F">
      <w:pPr>
        <w:spacing w:line="360" w:lineRule="auto"/>
        <w:jc w:val="both"/>
        <w:rPr>
          <w:rFonts w:ascii="Times New Roman" w:hAnsi="Times New Roman" w:cs="Times New Roman"/>
        </w:rPr>
      </w:pPr>
      <w:r w:rsidRPr="00E8449B">
        <w:rPr>
          <w:rFonts w:ascii="Times New Roman" w:hAnsi="Times New Roman" w:cs="Times New Roman"/>
        </w:rPr>
        <w:tab/>
        <w:t xml:space="preserve">Je vhodné zde zmínit i otázku přičitatelnosti v případě, </w:t>
      </w:r>
      <w:r w:rsidR="00E8351E" w:rsidRPr="00E8449B">
        <w:rPr>
          <w:rFonts w:ascii="Times New Roman" w:hAnsi="Times New Roman" w:cs="Times New Roman"/>
        </w:rPr>
        <w:t>kdy</w:t>
      </w:r>
      <w:r w:rsidRPr="00E8449B">
        <w:rPr>
          <w:rFonts w:ascii="Times New Roman" w:hAnsi="Times New Roman" w:cs="Times New Roman"/>
        </w:rPr>
        <w:t xml:space="preserve"> dochází </w:t>
      </w:r>
      <w:r w:rsidR="00E8351E" w:rsidRPr="00E8449B">
        <w:rPr>
          <w:rFonts w:ascii="Times New Roman" w:hAnsi="Times New Roman" w:cs="Times New Roman"/>
        </w:rPr>
        <w:t xml:space="preserve">k </w:t>
      </w:r>
      <w:r w:rsidRPr="00E8449B">
        <w:rPr>
          <w:rFonts w:ascii="Times New Roman" w:hAnsi="Times New Roman" w:cs="Times New Roman"/>
        </w:rPr>
        <w:t xml:space="preserve">jednání osoby vymezené v § 8 odst. 1 TOPO, které splňuje kritéria přičitatelnosti, ovšem tato osoba jedná na úkor </w:t>
      </w:r>
      <w:r w:rsidR="00E8351E" w:rsidRPr="00E8449B">
        <w:rPr>
          <w:rFonts w:ascii="Times New Roman" w:hAnsi="Times New Roman" w:cs="Times New Roman"/>
        </w:rPr>
        <w:t xml:space="preserve">nebo proti zájmu </w:t>
      </w:r>
      <w:r w:rsidR="00A57C63" w:rsidRPr="00E8449B">
        <w:rPr>
          <w:rFonts w:ascii="Times New Roman" w:hAnsi="Times New Roman" w:cs="Times New Roman"/>
        </w:rPr>
        <w:t>PO</w:t>
      </w:r>
      <w:r w:rsidRPr="00E8449B">
        <w:rPr>
          <w:rFonts w:ascii="Times New Roman" w:hAnsi="Times New Roman" w:cs="Times New Roman"/>
        </w:rPr>
        <w:t xml:space="preserve">. </w:t>
      </w:r>
      <w:r w:rsidR="00E8351E" w:rsidRPr="00E8449B">
        <w:rPr>
          <w:rFonts w:ascii="Times New Roman" w:hAnsi="Times New Roman" w:cs="Times New Roman"/>
        </w:rPr>
        <w:t xml:space="preserve">Judikatura jasně dovodila, že ačkoliv </w:t>
      </w:r>
      <w:r w:rsidR="00003368" w:rsidRPr="00E8449B">
        <w:rPr>
          <w:rFonts w:ascii="Times New Roman" w:hAnsi="Times New Roman" w:cs="Times New Roman"/>
        </w:rPr>
        <w:t>FO</w:t>
      </w:r>
      <w:r w:rsidR="00E8351E" w:rsidRPr="00E8449B">
        <w:rPr>
          <w:rFonts w:ascii="Times New Roman" w:hAnsi="Times New Roman" w:cs="Times New Roman"/>
        </w:rPr>
        <w:t xml:space="preserve"> jedná jménem nebo v rámci činnosti </w:t>
      </w:r>
      <w:r w:rsidR="00A57C63" w:rsidRPr="00E8449B">
        <w:rPr>
          <w:rFonts w:ascii="Times New Roman" w:hAnsi="Times New Roman" w:cs="Times New Roman"/>
        </w:rPr>
        <w:t>PO</w:t>
      </w:r>
      <w:r w:rsidR="00E8351E" w:rsidRPr="00E8449B">
        <w:rPr>
          <w:rFonts w:ascii="Times New Roman" w:hAnsi="Times New Roman" w:cs="Times New Roman"/>
        </w:rPr>
        <w:t xml:space="preserve">, avšak na její úkor, není zpravidla možné zde </w:t>
      </w:r>
      <w:r w:rsidR="00A57C63" w:rsidRPr="00E8449B">
        <w:rPr>
          <w:rFonts w:ascii="Times New Roman" w:hAnsi="Times New Roman" w:cs="Times New Roman"/>
        </w:rPr>
        <w:t>PO</w:t>
      </w:r>
      <w:r w:rsidR="00872919" w:rsidRPr="00E8449B">
        <w:rPr>
          <w:rFonts w:ascii="Times New Roman" w:hAnsi="Times New Roman" w:cs="Times New Roman"/>
        </w:rPr>
        <w:t xml:space="preserve"> trestný čin </w:t>
      </w:r>
      <w:r w:rsidR="00F83072" w:rsidRPr="00E8449B">
        <w:rPr>
          <w:rFonts w:ascii="Times New Roman" w:hAnsi="Times New Roman" w:cs="Times New Roman"/>
        </w:rPr>
        <w:t>přičítat</w:t>
      </w:r>
      <w:r w:rsidR="00E8351E" w:rsidRPr="00E8449B">
        <w:rPr>
          <w:rFonts w:ascii="Times New Roman" w:hAnsi="Times New Roman" w:cs="Times New Roman"/>
        </w:rPr>
        <w:t xml:space="preserve">. Trestní </w:t>
      </w:r>
      <w:r w:rsidR="00E8351E" w:rsidRPr="00E8449B">
        <w:rPr>
          <w:rFonts w:ascii="Times New Roman" w:hAnsi="Times New Roman" w:cs="Times New Roman"/>
        </w:rPr>
        <w:lastRenderedPageBreak/>
        <w:t xml:space="preserve">odpovědnost se v takovýchto případech bude uplatňovat výhradně vůči jednotlivým </w:t>
      </w:r>
      <w:r w:rsidR="00003368" w:rsidRPr="00E8449B">
        <w:rPr>
          <w:rFonts w:ascii="Times New Roman" w:hAnsi="Times New Roman" w:cs="Times New Roman"/>
        </w:rPr>
        <w:t>FO</w:t>
      </w:r>
      <w:r w:rsidR="00872919" w:rsidRPr="00E8449B">
        <w:rPr>
          <w:rFonts w:ascii="Times New Roman" w:hAnsi="Times New Roman" w:cs="Times New Roman"/>
        </w:rPr>
        <w:t xml:space="preserve">, které ke spáchání trestného činu </w:t>
      </w:r>
      <w:r w:rsidR="00A57C63" w:rsidRPr="00E8449B">
        <w:rPr>
          <w:rFonts w:ascii="Times New Roman" w:hAnsi="Times New Roman" w:cs="Times New Roman"/>
        </w:rPr>
        <w:t>PO</w:t>
      </w:r>
      <w:r w:rsidR="00872919" w:rsidRPr="00E8449B">
        <w:rPr>
          <w:rFonts w:ascii="Times New Roman" w:hAnsi="Times New Roman" w:cs="Times New Roman"/>
        </w:rPr>
        <w:t xml:space="preserve"> zneužily</w:t>
      </w:r>
      <w:r w:rsidR="00090E40">
        <w:rPr>
          <w:rFonts w:ascii="Times New Roman" w:hAnsi="Times New Roman" w:cs="Times New Roman"/>
        </w:rPr>
        <w:t>.</w:t>
      </w:r>
      <w:r w:rsidR="00872919" w:rsidRPr="00E8449B">
        <w:rPr>
          <w:rStyle w:val="FootnoteReference"/>
          <w:rFonts w:ascii="Times New Roman" w:hAnsi="Times New Roman" w:cs="Times New Roman"/>
        </w:rPr>
        <w:footnoteReference w:id="47"/>
      </w:r>
    </w:p>
    <w:p w14:paraId="7E968C29" w14:textId="5107444C" w:rsidR="00585684" w:rsidRPr="00766E66" w:rsidRDefault="00585684" w:rsidP="005B4D5F">
      <w:pPr>
        <w:pStyle w:val="Heading3"/>
        <w:spacing w:line="360" w:lineRule="auto"/>
        <w:jc w:val="both"/>
        <w:rPr>
          <w:rFonts w:cs="Times New Roman"/>
        </w:rPr>
      </w:pPr>
      <w:bookmarkStart w:id="15" w:name="_Toc67438089"/>
      <w:r w:rsidRPr="00766E66">
        <w:rPr>
          <w:rFonts w:cs="Times New Roman"/>
        </w:rPr>
        <w:t>Negativní podmínka trestnosti</w:t>
      </w:r>
      <w:bookmarkEnd w:id="15"/>
    </w:p>
    <w:p w14:paraId="679370D4" w14:textId="2DCDFDCE" w:rsidR="00A57C63" w:rsidRPr="00E8449B" w:rsidRDefault="00585684" w:rsidP="005B4D5F">
      <w:pPr>
        <w:spacing w:line="360" w:lineRule="auto"/>
        <w:jc w:val="both"/>
        <w:rPr>
          <w:rFonts w:ascii="Times New Roman" w:hAnsi="Times New Roman" w:cs="Times New Roman"/>
        </w:rPr>
      </w:pPr>
      <w:r w:rsidRPr="00E8449B">
        <w:rPr>
          <w:rFonts w:ascii="Times New Roman" w:hAnsi="Times New Roman" w:cs="Times New Roman"/>
        </w:rPr>
        <w:tab/>
        <w:t>Poslední</w:t>
      </w:r>
      <w:r w:rsidR="00625727" w:rsidRPr="00E8449B">
        <w:rPr>
          <w:rFonts w:ascii="Times New Roman" w:hAnsi="Times New Roman" w:cs="Times New Roman"/>
        </w:rPr>
        <w:t xml:space="preserve"> formální</w:t>
      </w:r>
      <w:r w:rsidRPr="00E8449B">
        <w:rPr>
          <w:rFonts w:ascii="Times New Roman" w:hAnsi="Times New Roman" w:cs="Times New Roman"/>
        </w:rPr>
        <w:t xml:space="preserve"> podmínkou je negativní podmínka trestnosti, spočívají v</w:t>
      </w:r>
      <w:r w:rsidR="00A10389" w:rsidRPr="00E8449B">
        <w:rPr>
          <w:rFonts w:ascii="Times New Roman" w:hAnsi="Times New Roman" w:cs="Times New Roman"/>
        </w:rPr>
        <w:t> </w:t>
      </w:r>
      <w:r w:rsidRPr="00E8449B">
        <w:rPr>
          <w:rFonts w:ascii="Times New Roman" w:hAnsi="Times New Roman" w:cs="Times New Roman"/>
        </w:rPr>
        <w:t>neaplikaci</w:t>
      </w:r>
      <w:r w:rsidR="00A10389" w:rsidRPr="00E8449B">
        <w:rPr>
          <w:rFonts w:ascii="Times New Roman" w:hAnsi="Times New Roman" w:cs="Times New Roman"/>
        </w:rPr>
        <w:t xml:space="preserve"> </w:t>
      </w:r>
      <w:r w:rsidRPr="00E8449B">
        <w:rPr>
          <w:rFonts w:ascii="Times New Roman" w:hAnsi="Times New Roman" w:cs="Times New Roman"/>
        </w:rPr>
        <w:t xml:space="preserve">§ 8 odst. 5 TOPO, ve kterém je upraveno vyvinění </w:t>
      </w:r>
      <w:r w:rsidR="00A57C63" w:rsidRPr="00E8449B">
        <w:rPr>
          <w:rFonts w:ascii="Times New Roman" w:hAnsi="Times New Roman" w:cs="Times New Roman"/>
        </w:rPr>
        <w:t>PO</w:t>
      </w:r>
      <w:r w:rsidRPr="00E8449B">
        <w:rPr>
          <w:rFonts w:ascii="Times New Roman" w:hAnsi="Times New Roman" w:cs="Times New Roman"/>
        </w:rPr>
        <w:t xml:space="preserve">. </w:t>
      </w:r>
      <w:r w:rsidR="00CD2A03" w:rsidRPr="00E8449B">
        <w:rPr>
          <w:rFonts w:ascii="Times New Roman" w:hAnsi="Times New Roman" w:cs="Times New Roman"/>
        </w:rPr>
        <w:t xml:space="preserve">O této podmínce důvodová zpráva nehovoří, neboť byla do TOPO vložena Novelou TOPO. </w:t>
      </w:r>
      <w:r w:rsidR="00A57C63" w:rsidRPr="00E8449B">
        <w:rPr>
          <w:rFonts w:ascii="Times New Roman" w:hAnsi="Times New Roman" w:cs="Times New Roman"/>
        </w:rPr>
        <w:t>PO se na základě</w:t>
      </w:r>
      <w:r w:rsidRPr="00E8449B">
        <w:rPr>
          <w:rFonts w:ascii="Times New Roman" w:hAnsi="Times New Roman" w:cs="Times New Roman"/>
        </w:rPr>
        <w:t xml:space="preserve"> tohoto ustanovení </w:t>
      </w:r>
      <w:r w:rsidR="00A57C63" w:rsidRPr="00E8449B">
        <w:rPr>
          <w:rFonts w:ascii="Times New Roman" w:hAnsi="Times New Roman" w:cs="Times New Roman"/>
        </w:rPr>
        <w:t>zprostí trestní odpovědnosti</w:t>
      </w:r>
      <w:r w:rsidRPr="00E8449B">
        <w:rPr>
          <w:rFonts w:ascii="Times New Roman" w:hAnsi="Times New Roman" w:cs="Times New Roman"/>
        </w:rPr>
        <w:t xml:space="preserve">, pokud vynaložila veškeré úsilí, které na ní bylo možno spravedlivě požadovat, aby spáchání protiprávního činu osobami uvedenými v § 8 odst. 1 TOPO zabránila. (k § 8 odst. 5 TOPO </w:t>
      </w:r>
      <w:r w:rsidR="00E068FB" w:rsidRPr="00E8449B">
        <w:rPr>
          <w:rFonts w:ascii="Times New Roman" w:hAnsi="Times New Roman" w:cs="Times New Roman"/>
        </w:rPr>
        <w:t>podrobněji</w:t>
      </w:r>
      <w:r w:rsidRPr="00E8449B">
        <w:rPr>
          <w:rFonts w:ascii="Times New Roman" w:hAnsi="Times New Roman" w:cs="Times New Roman"/>
        </w:rPr>
        <w:t xml:space="preserve"> v kapitole </w:t>
      </w:r>
      <w:r w:rsidR="009C2C46" w:rsidRPr="00E8449B">
        <w:rPr>
          <w:rFonts w:ascii="Times New Roman" w:hAnsi="Times New Roman" w:cs="Times New Roman"/>
        </w:rPr>
        <w:t>3.2</w:t>
      </w:r>
      <w:r w:rsidRPr="00E8449B">
        <w:rPr>
          <w:rFonts w:ascii="Times New Roman" w:hAnsi="Times New Roman" w:cs="Times New Roman"/>
        </w:rPr>
        <w:t>).</w:t>
      </w:r>
      <w:r w:rsidR="00DD12B4" w:rsidRPr="00E8449B">
        <w:rPr>
          <w:rFonts w:ascii="Times New Roman" w:hAnsi="Times New Roman" w:cs="Times New Roman"/>
        </w:rPr>
        <w:t xml:space="preserve"> </w:t>
      </w:r>
      <w:r w:rsidR="00FF757E" w:rsidRPr="00E8449B">
        <w:rPr>
          <w:rFonts w:ascii="Times New Roman" w:hAnsi="Times New Roman" w:cs="Times New Roman"/>
        </w:rPr>
        <w:t>Je tudíž logické konstatovat, aby bylo možné PO trestný čin přičítat, nesmí u ní být tato podmínka splněna.</w:t>
      </w:r>
    </w:p>
    <w:p w14:paraId="540424FF" w14:textId="2D6A0A15" w:rsidR="00FF757E" w:rsidRPr="00E8449B" w:rsidRDefault="00A57C63" w:rsidP="005B4D5F">
      <w:pPr>
        <w:spacing w:line="360" w:lineRule="auto"/>
        <w:jc w:val="both"/>
        <w:rPr>
          <w:rFonts w:ascii="Times New Roman" w:hAnsi="Times New Roman" w:cs="Times New Roman"/>
        </w:rPr>
      </w:pPr>
      <w:r w:rsidRPr="00E8449B">
        <w:rPr>
          <w:rFonts w:ascii="Times New Roman" w:hAnsi="Times New Roman" w:cs="Times New Roman"/>
        </w:rPr>
        <w:tab/>
        <w:t xml:space="preserve">Krátce bych se zde chtěl vymezit vůči terminologii TOPO a užívání termínu vyvinění v mé práci. Ustanovení § 8 odst. 5 TOPO jasně říká: </w:t>
      </w:r>
      <w:r w:rsidRPr="00E8449B">
        <w:rPr>
          <w:rFonts w:ascii="Times New Roman" w:hAnsi="Times New Roman" w:cs="Times New Roman"/>
          <w:i/>
        </w:rPr>
        <w:t>„Právnická osoba se trestní odpovědnosti podle odstavců 1 až 4 zprostí…“.</w:t>
      </w:r>
      <w:r w:rsidRPr="00E8449B">
        <w:rPr>
          <w:rFonts w:ascii="Times New Roman" w:hAnsi="Times New Roman" w:cs="Times New Roman"/>
        </w:rPr>
        <w:t xml:space="preserve"> Termín „</w:t>
      </w:r>
      <w:r w:rsidRPr="00E8449B">
        <w:rPr>
          <w:rFonts w:ascii="Times New Roman" w:hAnsi="Times New Roman" w:cs="Times New Roman"/>
          <w:iCs/>
        </w:rPr>
        <w:t>zprostit se“</w:t>
      </w:r>
      <w:r w:rsidRPr="00E8449B">
        <w:rPr>
          <w:rFonts w:ascii="Times New Roman" w:hAnsi="Times New Roman" w:cs="Times New Roman"/>
        </w:rPr>
        <w:t xml:space="preserve"> však může působit terminologické potíže, neboť vyvolává dojem, že se u PO neposuzuje zavinění, neboť termín zproštění se trestní odpovědnosti souvisí s objektivní odpovědností. Zavinění PO se přitom odvozuje od zavinění </w:t>
      </w:r>
      <w:r w:rsidR="00003368" w:rsidRPr="00E8449B">
        <w:rPr>
          <w:rFonts w:ascii="Times New Roman" w:hAnsi="Times New Roman" w:cs="Times New Roman"/>
        </w:rPr>
        <w:t>FO</w:t>
      </w:r>
      <w:r w:rsidRPr="00E8449B">
        <w:rPr>
          <w:rFonts w:ascii="Times New Roman" w:hAnsi="Times New Roman" w:cs="Times New Roman"/>
        </w:rPr>
        <w:t xml:space="preserve"> uvedených v § 8 odst. 1 TOPO, které spáchaly protiprávný čin v zájmu PO, v rámci její činnosti nebo jejím jménem, jak jsme si ukázali v předchozích kapitolách. </w:t>
      </w:r>
      <w:r w:rsidR="00FF757E" w:rsidRPr="00E8449B">
        <w:rPr>
          <w:rFonts w:ascii="Times New Roman" w:hAnsi="Times New Roman" w:cs="Times New Roman"/>
        </w:rPr>
        <w:tab/>
      </w:r>
      <w:r w:rsidRPr="00E8449B">
        <w:rPr>
          <w:rFonts w:ascii="Times New Roman" w:hAnsi="Times New Roman" w:cs="Times New Roman"/>
        </w:rPr>
        <w:t xml:space="preserve">Zákonodárce v TOPO pro tento případ vytvořil zvláštní konstrukci přičitatelnosti trestného činu PO. Přičitatelnost vyplývající z § 8 odst. 1 a 2 TOPO je v tomto smyslu třeba chápat jako zvláštní odpovědnost za zavinění u PO, jež je odlišná od pojmu zavinění u </w:t>
      </w:r>
      <w:proofErr w:type="gramStart"/>
      <w:r w:rsidR="00003368" w:rsidRPr="00E8449B">
        <w:rPr>
          <w:rFonts w:ascii="Times New Roman" w:hAnsi="Times New Roman" w:cs="Times New Roman"/>
        </w:rPr>
        <w:t>FO</w:t>
      </w:r>
      <w:proofErr w:type="gramEnd"/>
      <w:r w:rsidR="00090E40">
        <w:rPr>
          <w:rFonts w:ascii="Times New Roman" w:hAnsi="Times New Roman" w:cs="Times New Roman"/>
        </w:rPr>
        <w:t>.</w:t>
      </w:r>
      <w:r w:rsidRPr="00E8449B">
        <w:rPr>
          <w:rStyle w:val="FootnoteReference"/>
          <w:rFonts w:ascii="Times New Roman" w:hAnsi="Times New Roman" w:cs="Times New Roman"/>
        </w:rPr>
        <w:footnoteReference w:id="48"/>
      </w:r>
      <w:r w:rsidRPr="00E8449B">
        <w:rPr>
          <w:rFonts w:ascii="Times New Roman" w:hAnsi="Times New Roman" w:cs="Times New Roman"/>
        </w:rPr>
        <w:t xml:space="preserve"> Termín „</w:t>
      </w:r>
      <w:r w:rsidRPr="00DC7B87">
        <w:rPr>
          <w:rFonts w:ascii="Times New Roman" w:hAnsi="Times New Roman" w:cs="Times New Roman"/>
        </w:rPr>
        <w:t>zproštění se“</w:t>
      </w:r>
      <w:r w:rsidRPr="00E8449B">
        <w:rPr>
          <w:rFonts w:ascii="Times New Roman" w:hAnsi="Times New Roman" w:cs="Times New Roman"/>
        </w:rPr>
        <w:t xml:space="preserve"> by tak mohl navádět k závěru, že odpovědnost PO je dle trestního práva objektivní a ne subjektivní</w:t>
      </w:r>
      <w:r w:rsidR="00090E40">
        <w:rPr>
          <w:rFonts w:ascii="Times New Roman" w:hAnsi="Times New Roman" w:cs="Times New Roman"/>
        </w:rPr>
        <w:t>.</w:t>
      </w:r>
      <w:r w:rsidRPr="00E8449B">
        <w:rPr>
          <w:rStyle w:val="FootnoteReference"/>
          <w:rFonts w:ascii="Times New Roman" w:hAnsi="Times New Roman" w:cs="Times New Roman"/>
        </w:rPr>
        <w:footnoteReference w:id="49"/>
      </w:r>
      <w:r w:rsidRPr="00E8449B">
        <w:rPr>
          <w:rFonts w:ascii="Times New Roman" w:hAnsi="Times New Roman" w:cs="Times New Roman"/>
        </w:rPr>
        <w:t xml:space="preserve"> K této problematice se vyjadřuje již důvodová zpráva k TOPO, která uvádí: </w:t>
      </w:r>
      <w:r w:rsidRPr="00E8449B">
        <w:rPr>
          <w:rFonts w:ascii="Times New Roman" w:hAnsi="Times New Roman" w:cs="Times New Roman"/>
          <w:i/>
        </w:rPr>
        <w:t>„Je však třeba odmítnout myšlenku, že by trestní odpovědnost právnických osob byla odpovědností objektivní; v tomto případě jde v podstatě o obdobnou odpovědnost jako při odpovědnosti za kvazidelikt, která je konstruována v § 360 trestního zákoníku.“</w:t>
      </w:r>
      <w:r w:rsidRPr="00E8449B">
        <w:rPr>
          <w:rStyle w:val="FootnoteReference"/>
          <w:rFonts w:ascii="Times New Roman" w:hAnsi="Times New Roman" w:cs="Times New Roman"/>
        </w:rPr>
        <w:footnoteReference w:id="50"/>
      </w:r>
      <w:r w:rsidRPr="00E8449B">
        <w:rPr>
          <w:rFonts w:ascii="Times New Roman" w:hAnsi="Times New Roman" w:cs="Times New Roman"/>
          <w:i/>
        </w:rPr>
        <w:t xml:space="preserve"> </w:t>
      </w:r>
      <w:r w:rsidRPr="00E8449B">
        <w:rPr>
          <w:rFonts w:ascii="Times New Roman" w:hAnsi="Times New Roman" w:cs="Times New Roman"/>
        </w:rPr>
        <w:t xml:space="preserve">Jako další argument můžeme uvést argumentaci Nejvyššího soudu, který říká: </w:t>
      </w:r>
      <w:r w:rsidRPr="00E8449B">
        <w:rPr>
          <w:rFonts w:ascii="Times New Roman" w:hAnsi="Times New Roman" w:cs="Times New Roman"/>
          <w:i/>
        </w:rPr>
        <w:t xml:space="preserve">„Zákon tedy vytvořil za účelem trestní </w:t>
      </w:r>
      <w:r w:rsidRPr="00E8449B">
        <w:rPr>
          <w:rFonts w:ascii="Times New Roman" w:hAnsi="Times New Roman" w:cs="Times New Roman"/>
          <w:i/>
        </w:rPr>
        <w:lastRenderedPageBreak/>
        <w:t>odpovědnosti právnických osob zvláštní konstrukci přičitatelnosti, která se považuje za odvozenou odpovědnost fyzických osob za podmínky, že činy byly spáchány ve prospěch právnické osoby, jejím jménem nebo při její činnosti. Nejedná se proto o objektivní odpovědnost, která se uplatňuje u správních deliktů. … Právnická osoba nemůže vytvářet žádný vnitřní vztah k následku činu, to může pouze pachatel, který je fyzickou osobou. Teorie proto mluví o kumulativní subjektivní stránce – právní následky projevené vůle v podobě úmyslného nebo nedbalostního zavinění fyzické osoby se přičítají přímo nebo nepřímo právnické osobě jako subjektu práva.“</w:t>
      </w:r>
      <w:r w:rsidRPr="00E8449B">
        <w:rPr>
          <w:rStyle w:val="FootnoteReference"/>
          <w:rFonts w:ascii="Times New Roman" w:hAnsi="Times New Roman" w:cs="Times New Roman"/>
        </w:rPr>
        <w:footnoteReference w:id="51"/>
      </w:r>
      <w:r w:rsidRPr="00E8449B">
        <w:rPr>
          <w:rFonts w:ascii="Times New Roman" w:hAnsi="Times New Roman" w:cs="Times New Roman"/>
        </w:rPr>
        <w:t xml:space="preserve"> Ke koncepci subjektivní odpovědnosti se kloní také aktuální nauka trestního práva a komentářová literatura</w:t>
      </w:r>
      <w:r w:rsidR="00090E40">
        <w:rPr>
          <w:rFonts w:ascii="Times New Roman" w:hAnsi="Times New Roman" w:cs="Times New Roman"/>
        </w:rPr>
        <w:t>.</w:t>
      </w:r>
      <w:r w:rsidRPr="00E8449B">
        <w:rPr>
          <w:rStyle w:val="FootnoteReference"/>
          <w:rFonts w:ascii="Times New Roman" w:hAnsi="Times New Roman" w:cs="Times New Roman"/>
        </w:rPr>
        <w:footnoteReference w:id="52"/>
      </w:r>
      <w:r w:rsidRPr="00E8449B">
        <w:rPr>
          <w:rFonts w:ascii="Times New Roman" w:hAnsi="Times New Roman" w:cs="Times New Roman"/>
        </w:rPr>
        <w:t xml:space="preserve"> </w:t>
      </w:r>
    </w:p>
    <w:p w14:paraId="43D6E77D" w14:textId="7817868A" w:rsidR="00585684" w:rsidRPr="00766E66" w:rsidRDefault="00FF757E" w:rsidP="005B4D5F">
      <w:pPr>
        <w:spacing w:after="160" w:line="360" w:lineRule="auto"/>
        <w:jc w:val="both"/>
        <w:rPr>
          <w:rFonts w:ascii="Times New Roman" w:hAnsi="Times New Roman" w:cs="Times New Roman"/>
          <w:b/>
          <w:sz w:val="32"/>
        </w:rPr>
      </w:pPr>
      <w:r w:rsidRPr="00E8449B">
        <w:rPr>
          <w:rFonts w:ascii="Times New Roman" w:hAnsi="Times New Roman" w:cs="Times New Roman"/>
        </w:rPr>
        <w:tab/>
      </w:r>
      <w:r w:rsidR="00A57C63" w:rsidRPr="00E8449B">
        <w:rPr>
          <w:rFonts w:ascii="Times New Roman" w:hAnsi="Times New Roman" w:cs="Times New Roman"/>
        </w:rPr>
        <w:t xml:space="preserve">Nemůžeme tedy mluvit o liberaci PO, ta je totiž možná pouze u objektivní odpovědnosti, jako je tomu například v oblasti odpovědnosti PO za přestupky dle </w:t>
      </w:r>
      <w:r w:rsidR="00A57C63" w:rsidRPr="00766E66">
        <w:rPr>
          <w:rFonts w:ascii="Times New Roman" w:hAnsi="Times New Roman" w:cs="Times New Roman"/>
          <w:bCs/>
        </w:rPr>
        <w:t>zákona č. 250/2016 Sb., o odpovědnosti za přestupky a řízení o nich, ve znění pozdějších předpisů</w:t>
      </w:r>
      <w:r w:rsidR="00090E40">
        <w:rPr>
          <w:rFonts w:ascii="Times New Roman" w:hAnsi="Times New Roman" w:cs="Times New Roman"/>
          <w:bCs/>
        </w:rPr>
        <w:t>.</w:t>
      </w:r>
      <w:r w:rsidR="00A57C63" w:rsidRPr="00E8449B">
        <w:rPr>
          <w:rStyle w:val="FootnoteReference"/>
          <w:rFonts w:ascii="Times New Roman" w:hAnsi="Times New Roman" w:cs="Times New Roman"/>
        </w:rPr>
        <w:footnoteReference w:id="53"/>
      </w:r>
      <w:r w:rsidR="00A57C63" w:rsidRPr="00E8449B">
        <w:rPr>
          <w:rFonts w:ascii="Times New Roman" w:hAnsi="Times New Roman" w:cs="Times New Roman"/>
        </w:rPr>
        <w:t xml:space="preserve"> Vymezením toho, že se jedná o odpovědnost subjektivní, je správné místo o zproštění odpovědnosti hovořit o vyvinění, neboli místo liberace mluvit o exkulpaci. V tomto smyslu </w:t>
      </w:r>
      <w:r w:rsidRPr="00E8449B">
        <w:rPr>
          <w:rFonts w:ascii="Times New Roman" w:hAnsi="Times New Roman" w:cs="Times New Roman"/>
        </w:rPr>
        <w:t>je</w:t>
      </w:r>
      <w:r w:rsidR="00A57C63" w:rsidRPr="00E8449B">
        <w:rPr>
          <w:rFonts w:ascii="Times New Roman" w:hAnsi="Times New Roman" w:cs="Times New Roman"/>
        </w:rPr>
        <w:t xml:space="preserve"> také tato terminologie v mé práci užívána.</w:t>
      </w:r>
      <w:r w:rsidR="00585684" w:rsidRPr="00766E66">
        <w:rPr>
          <w:rFonts w:ascii="Times New Roman" w:hAnsi="Times New Roman" w:cs="Times New Roman"/>
          <w:b/>
          <w:sz w:val="32"/>
        </w:rPr>
        <w:br w:type="page"/>
      </w:r>
    </w:p>
    <w:p w14:paraId="267B8E56" w14:textId="08DD1A33" w:rsidR="00585684" w:rsidRPr="00766E66" w:rsidRDefault="00585684" w:rsidP="005B4D5F">
      <w:pPr>
        <w:pStyle w:val="Heading1"/>
        <w:spacing w:line="360" w:lineRule="auto"/>
        <w:jc w:val="both"/>
        <w:rPr>
          <w:rFonts w:cs="Times New Roman"/>
        </w:rPr>
      </w:pPr>
      <w:bookmarkStart w:id="16" w:name="_Toc67438090"/>
      <w:r w:rsidRPr="00766E66">
        <w:rPr>
          <w:rFonts w:cs="Times New Roman"/>
        </w:rPr>
        <w:lastRenderedPageBreak/>
        <w:t>Novela TOPO</w:t>
      </w:r>
      <w:bookmarkEnd w:id="16"/>
    </w:p>
    <w:p w14:paraId="2F561419" w14:textId="645037EA" w:rsidR="00090E40" w:rsidRPr="00766E66" w:rsidRDefault="00BB47E4" w:rsidP="005B4D5F">
      <w:pPr>
        <w:spacing w:line="360" w:lineRule="auto"/>
        <w:ind w:firstLine="360"/>
        <w:jc w:val="both"/>
        <w:rPr>
          <w:rFonts w:ascii="Times New Roman" w:hAnsi="Times New Roman" w:cs="Times New Roman"/>
        </w:rPr>
      </w:pPr>
      <w:r w:rsidRPr="00766E66">
        <w:rPr>
          <w:rFonts w:ascii="Times New Roman" w:hAnsi="Times New Roman" w:cs="Times New Roman"/>
        </w:rPr>
        <w:tab/>
      </w:r>
      <w:r w:rsidR="00585684" w:rsidRPr="00766E66">
        <w:rPr>
          <w:rFonts w:ascii="Times New Roman" w:hAnsi="Times New Roman" w:cs="Times New Roman"/>
        </w:rPr>
        <w:t xml:space="preserve">Novela TOPO představuje z pohledu trestní odpovědnosti </w:t>
      </w:r>
      <w:r w:rsidR="00B236B3" w:rsidRPr="00766E66">
        <w:rPr>
          <w:rFonts w:ascii="Times New Roman" w:hAnsi="Times New Roman" w:cs="Times New Roman"/>
        </w:rPr>
        <w:t>PO</w:t>
      </w:r>
      <w:r w:rsidR="00585684" w:rsidRPr="00766E66">
        <w:rPr>
          <w:rFonts w:ascii="Times New Roman" w:hAnsi="Times New Roman" w:cs="Times New Roman"/>
        </w:rPr>
        <w:t xml:space="preserve"> jednu z nejvýznamnějších novel</w:t>
      </w:r>
      <w:r w:rsidRPr="00766E66">
        <w:rPr>
          <w:rFonts w:ascii="Times New Roman" w:hAnsi="Times New Roman" w:cs="Times New Roman"/>
        </w:rPr>
        <w:t xml:space="preserve">. </w:t>
      </w:r>
      <w:r w:rsidR="00585684" w:rsidRPr="00766E66">
        <w:rPr>
          <w:rFonts w:ascii="Times New Roman" w:hAnsi="Times New Roman" w:cs="Times New Roman"/>
        </w:rPr>
        <w:t>Konkrétně byly touto novelou zavedeny změny v § 8 odst. 1 písm. a), kde se za slovo „</w:t>
      </w:r>
      <w:r w:rsidR="00585684" w:rsidRPr="00766E66">
        <w:rPr>
          <w:rFonts w:ascii="Times New Roman" w:hAnsi="Times New Roman" w:cs="Times New Roman"/>
          <w:i/>
        </w:rPr>
        <w:t>osoba</w:t>
      </w:r>
      <w:r w:rsidR="00585684" w:rsidRPr="00766E66">
        <w:rPr>
          <w:rFonts w:ascii="Times New Roman" w:hAnsi="Times New Roman" w:cs="Times New Roman"/>
        </w:rPr>
        <w:t>“ vkládají slova „</w:t>
      </w:r>
      <w:r w:rsidR="00585684" w:rsidRPr="00766E66">
        <w:rPr>
          <w:rFonts w:ascii="Times New Roman" w:hAnsi="Times New Roman" w:cs="Times New Roman"/>
          <w:i/>
        </w:rPr>
        <w:t>ve vedoucím postavení v rámci právnické osoby</w:t>
      </w:r>
      <w:r w:rsidR="00585684" w:rsidRPr="00766E66">
        <w:rPr>
          <w:rFonts w:ascii="Times New Roman" w:hAnsi="Times New Roman" w:cs="Times New Roman"/>
        </w:rPr>
        <w:t>“ a v odst. 1 písm. b) se slova „</w:t>
      </w:r>
      <w:r w:rsidR="0035585F" w:rsidRPr="00766E66">
        <w:rPr>
          <w:rFonts w:ascii="Times New Roman" w:hAnsi="Times New Roman" w:cs="Times New Roman"/>
        </w:rPr>
        <w:t xml:space="preserve">… </w:t>
      </w:r>
      <w:r w:rsidR="00585684" w:rsidRPr="00766E66">
        <w:rPr>
          <w:rFonts w:ascii="Times New Roman" w:hAnsi="Times New Roman" w:cs="Times New Roman"/>
          <w:i/>
        </w:rPr>
        <w:t>ten kdo</w:t>
      </w:r>
      <w:r w:rsidR="00DA53A2">
        <w:rPr>
          <w:rFonts w:ascii="Times New Roman" w:hAnsi="Times New Roman" w:cs="Times New Roman"/>
          <w:i/>
        </w:rPr>
        <w:t>…</w:t>
      </w:r>
      <w:r w:rsidR="00585684" w:rsidRPr="00766E66">
        <w:rPr>
          <w:rFonts w:ascii="Times New Roman" w:hAnsi="Times New Roman" w:cs="Times New Roman"/>
        </w:rPr>
        <w:t>“ nahrazují slovy „</w:t>
      </w:r>
      <w:r w:rsidR="00585684" w:rsidRPr="00766E66">
        <w:rPr>
          <w:rFonts w:ascii="Times New Roman" w:hAnsi="Times New Roman" w:cs="Times New Roman"/>
          <w:i/>
        </w:rPr>
        <w:t>osoba ve vedoucím postavení v rámci právnické osoby, která</w:t>
      </w:r>
      <w:r w:rsidR="0035585F" w:rsidRPr="00766E66">
        <w:rPr>
          <w:rFonts w:ascii="Times New Roman" w:hAnsi="Times New Roman" w:cs="Times New Roman"/>
          <w:i/>
        </w:rPr>
        <w:t>…</w:t>
      </w:r>
      <w:r w:rsidR="00585684" w:rsidRPr="00766E66">
        <w:rPr>
          <w:rFonts w:ascii="Times New Roman" w:hAnsi="Times New Roman" w:cs="Times New Roman"/>
          <w:i/>
        </w:rPr>
        <w:t>“</w:t>
      </w:r>
      <w:r w:rsidR="00DA53A2">
        <w:rPr>
          <w:rFonts w:ascii="Times New Roman" w:hAnsi="Times New Roman" w:cs="Times New Roman"/>
          <w:i/>
        </w:rPr>
        <w:t>.</w:t>
      </w:r>
      <w:r w:rsidR="00585684" w:rsidRPr="00766E66">
        <w:rPr>
          <w:rFonts w:ascii="Times New Roman" w:hAnsi="Times New Roman" w:cs="Times New Roman"/>
        </w:rPr>
        <w:t xml:space="preserve"> Tyto změny zna</w:t>
      </w:r>
      <w:r w:rsidR="00430D51" w:rsidRPr="00766E66">
        <w:rPr>
          <w:rFonts w:ascii="Times New Roman" w:hAnsi="Times New Roman" w:cs="Times New Roman"/>
        </w:rPr>
        <w:t>menají jisté výkladové problémy</w:t>
      </w:r>
      <w:r w:rsidR="00585684" w:rsidRPr="00766E66">
        <w:rPr>
          <w:rFonts w:ascii="Times New Roman" w:hAnsi="Times New Roman" w:cs="Times New Roman"/>
        </w:rPr>
        <w:t xml:space="preserve"> z hlediska určitosti zákona. Zejména je nutné </w:t>
      </w:r>
      <w:r w:rsidR="00430D51" w:rsidRPr="00766E66">
        <w:rPr>
          <w:rFonts w:ascii="Times New Roman" w:hAnsi="Times New Roman" w:cs="Times New Roman"/>
        </w:rPr>
        <w:t>určit, kdo je považován za osob</w:t>
      </w:r>
      <w:r w:rsidR="00585684" w:rsidRPr="00766E66">
        <w:rPr>
          <w:rFonts w:ascii="Times New Roman" w:hAnsi="Times New Roman" w:cs="Times New Roman"/>
        </w:rPr>
        <w:t xml:space="preserve">u ve vedoucím postavení. </w:t>
      </w:r>
      <w:r w:rsidR="00430D51" w:rsidRPr="00766E66">
        <w:rPr>
          <w:rFonts w:ascii="Times New Roman" w:hAnsi="Times New Roman" w:cs="Times New Roman"/>
        </w:rPr>
        <w:t>Výklad tohoto pojmu</w:t>
      </w:r>
      <w:r w:rsidR="00585684" w:rsidRPr="00766E66">
        <w:rPr>
          <w:rFonts w:ascii="Times New Roman" w:hAnsi="Times New Roman" w:cs="Times New Roman"/>
        </w:rPr>
        <w:t xml:space="preserve"> neulehčuje a</w:t>
      </w:r>
      <w:r w:rsidR="003075AE" w:rsidRPr="00766E66">
        <w:rPr>
          <w:rFonts w:ascii="Times New Roman" w:hAnsi="Times New Roman" w:cs="Times New Roman"/>
        </w:rPr>
        <w:t>ni skutečnost, že k</w:t>
      </w:r>
      <w:r w:rsidR="00585684" w:rsidRPr="00766E66">
        <w:rPr>
          <w:rFonts w:ascii="Times New Roman" w:hAnsi="Times New Roman" w:cs="Times New Roman"/>
        </w:rPr>
        <w:t xml:space="preserve"> § 8 TOPO neexistuje důvodová zpráva</w:t>
      </w:r>
      <w:r w:rsidR="003075AE" w:rsidRPr="00766E66">
        <w:rPr>
          <w:rFonts w:ascii="Times New Roman" w:hAnsi="Times New Roman" w:cs="Times New Roman"/>
        </w:rPr>
        <w:t>, neboť text ustanovení je výsledkem poslanecké iniciativy</w:t>
      </w:r>
      <w:r w:rsidR="00585684" w:rsidRPr="00766E66">
        <w:rPr>
          <w:rFonts w:ascii="Times New Roman" w:hAnsi="Times New Roman" w:cs="Times New Roman"/>
        </w:rPr>
        <w:t>. Šámal se v tomto ohledu kloní k výkladu, že osobami ve vedoucím postavení jsou: „</w:t>
      </w:r>
      <w:r w:rsidR="00585684" w:rsidRPr="00766E66">
        <w:rPr>
          <w:rFonts w:ascii="Times New Roman" w:hAnsi="Times New Roman" w:cs="Times New Roman"/>
          <w:i/>
        </w:rPr>
        <w:t>jen vedoucí funkcionáři či zaměstnanci, kteří mají právo buď řídit a tedy rozhodovat, přičemž rozhodování zde zahrnuje i alespoň kontrolu takových rozhodnutí nebo právo kontrolovat, a to i v postavení členů kontrolních orgánů, a činit v té souvislosti potřebná rozhodnutí vztahující se k takové kontrolní činn</w:t>
      </w:r>
      <w:r w:rsidR="00D360D3" w:rsidRPr="00766E66">
        <w:rPr>
          <w:rFonts w:ascii="Times New Roman" w:hAnsi="Times New Roman" w:cs="Times New Roman"/>
          <w:i/>
        </w:rPr>
        <w:t>osti anebo obě tyto pravomoci.“</w:t>
      </w:r>
      <w:r w:rsidR="00585684" w:rsidRPr="00766E66">
        <w:rPr>
          <w:rStyle w:val="FootnoteReference"/>
          <w:rFonts w:ascii="Times New Roman" w:hAnsi="Times New Roman" w:cs="Times New Roman"/>
        </w:rPr>
        <w:footnoteReference w:id="54"/>
      </w:r>
      <w:r w:rsidR="00585684" w:rsidRPr="00766E66">
        <w:rPr>
          <w:rFonts w:ascii="Times New Roman" w:hAnsi="Times New Roman" w:cs="Times New Roman"/>
        </w:rPr>
        <w:t xml:space="preserve"> Šámal při tomto výkladu vychází z čl. 22 Úmluvy Rady Evropy</w:t>
      </w:r>
      <w:r w:rsidR="00090E40">
        <w:rPr>
          <w:rFonts w:ascii="Times New Roman" w:hAnsi="Times New Roman" w:cs="Times New Roman"/>
        </w:rPr>
        <w:t>,</w:t>
      </w:r>
      <w:r w:rsidR="00697F70" w:rsidRPr="00766E66">
        <w:rPr>
          <w:rStyle w:val="FootnoteReference"/>
          <w:rFonts w:ascii="Times New Roman" w:hAnsi="Times New Roman" w:cs="Times New Roman"/>
        </w:rPr>
        <w:footnoteReference w:id="55"/>
      </w:r>
      <w:r w:rsidR="00585684" w:rsidRPr="00766E66">
        <w:rPr>
          <w:rFonts w:ascii="Times New Roman" w:hAnsi="Times New Roman" w:cs="Times New Roman"/>
        </w:rPr>
        <w:t xml:space="preserve"> která zmiňuje termín osoby ve vedoucím postavení.</w:t>
      </w:r>
      <w:r w:rsidR="00B23C4B" w:rsidRPr="00766E66">
        <w:rPr>
          <w:rFonts w:ascii="Times New Roman" w:hAnsi="Times New Roman" w:cs="Times New Roman"/>
        </w:rPr>
        <w:t xml:space="preserve"> </w:t>
      </w:r>
      <w:r w:rsidR="00AE77D7" w:rsidRPr="00766E66">
        <w:rPr>
          <w:rFonts w:ascii="Times New Roman" w:hAnsi="Times New Roman" w:cs="Times New Roman"/>
        </w:rPr>
        <w:t>Problémů je vyjma výše uvedeného mnohem více a na nesystematičnost § 8 TOPO se neustále snáší oprávněná kritika.</w:t>
      </w:r>
      <w:r w:rsidR="00AE77D7" w:rsidRPr="00766E66">
        <w:rPr>
          <w:rStyle w:val="FootnoteReference"/>
          <w:rFonts w:ascii="Times New Roman" w:hAnsi="Times New Roman" w:cs="Times New Roman"/>
        </w:rPr>
        <w:footnoteReference w:id="56"/>
      </w:r>
      <w:r w:rsidR="003075AE" w:rsidRPr="00766E66">
        <w:rPr>
          <w:rFonts w:ascii="Times New Roman" w:hAnsi="Times New Roman" w:cs="Times New Roman"/>
        </w:rPr>
        <w:t xml:space="preserve"> </w:t>
      </w:r>
      <w:r w:rsidR="00585684" w:rsidRPr="00766E66">
        <w:rPr>
          <w:rFonts w:ascii="Times New Roman" w:hAnsi="Times New Roman" w:cs="Times New Roman"/>
        </w:rPr>
        <w:t>Další velmi důležitou změnou je výše zmíněn</w:t>
      </w:r>
      <w:r w:rsidR="00A10389" w:rsidRPr="00766E66">
        <w:rPr>
          <w:rFonts w:ascii="Times New Roman" w:hAnsi="Times New Roman" w:cs="Times New Roman"/>
        </w:rPr>
        <w:t>ý</w:t>
      </w:r>
      <w:r w:rsidR="00585684" w:rsidRPr="00766E66">
        <w:rPr>
          <w:rFonts w:ascii="Times New Roman" w:hAnsi="Times New Roman" w:cs="Times New Roman"/>
        </w:rPr>
        <w:t xml:space="preserve"> § 7 TOPO, kde došlo ke koncepční změně </w:t>
      </w:r>
      <w:r w:rsidR="003075AE" w:rsidRPr="00766E66">
        <w:rPr>
          <w:rFonts w:ascii="Times New Roman" w:hAnsi="Times New Roman" w:cs="Times New Roman"/>
        </w:rPr>
        <w:t>výčtu trestných činů</w:t>
      </w:r>
      <w:r w:rsidR="00585684" w:rsidRPr="00766E66">
        <w:rPr>
          <w:rFonts w:ascii="Times New Roman" w:hAnsi="Times New Roman" w:cs="Times New Roman"/>
        </w:rPr>
        <w:t>.</w:t>
      </w:r>
    </w:p>
    <w:p w14:paraId="4782630A" w14:textId="7C10C8E0" w:rsidR="00B40C20" w:rsidRPr="00766E66" w:rsidRDefault="00090E40" w:rsidP="005B4D5F">
      <w:pPr>
        <w:spacing w:line="360" w:lineRule="auto"/>
        <w:ind w:firstLine="360"/>
        <w:jc w:val="both"/>
        <w:rPr>
          <w:rFonts w:ascii="Times New Roman" w:hAnsi="Times New Roman" w:cs="Times New Roman"/>
        </w:rPr>
      </w:pPr>
      <w:r>
        <w:rPr>
          <w:rFonts w:ascii="Times New Roman" w:hAnsi="Times New Roman" w:cs="Times New Roman"/>
        </w:rPr>
        <w:tab/>
      </w:r>
      <w:r w:rsidR="00585684" w:rsidRPr="00766E66">
        <w:rPr>
          <w:rFonts w:ascii="Times New Roman" w:hAnsi="Times New Roman" w:cs="Times New Roman"/>
        </w:rPr>
        <w:t xml:space="preserve">Ovšem z mého pohledu nejdůležitější novinkou, která zároveň vzbudila nejvíce ohlasu jak v praxi, tak v </w:t>
      </w:r>
      <w:r w:rsidR="00D4138C" w:rsidRPr="00766E66">
        <w:rPr>
          <w:rFonts w:ascii="Times New Roman" w:hAnsi="Times New Roman" w:cs="Times New Roman"/>
        </w:rPr>
        <w:t xml:space="preserve">akademické sféře, bylo </w:t>
      </w:r>
      <w:r w:rsidR="00D4138C" w:rsidRPr="00E8449B">
        <w:rPr>
          <w:rFonts w:ascii="Times New Roman" w:hAnsi="Times New Roman" w:cs="Times New Roman"/>
        </w:rPr>
        <w:t xml:space="preserve">vložení nového </w:t>
      </w:r>
      <w:r w:rsidR="00585684" w:rsidRPr="00766E66">
        <w:rPr>
          <w:rFonts w:ascii="Times New Roman" w:hAnsi="Times New Roman" w:cs="Times New Roman"/>
        </w:rPr>
        <w:t>§ 8 odst. 5 TOPO. Tímto novým ustanovením byl do českého trestněprávního prostředí zaveden zcela nový inst</w:t>
      </w:r>
      <w:r w:rsidR="00D4138C" w:rsidRPr="00766E66">
        <w:rPr>
          <w:rFonts w:ascii="Times New Roman" w:hAnsi="Times New Roman" w:cs="Times New Roman"/>
        </w:rPr>
        <w:t xml:space="preserve">itut vyvinění </w:t>
      </w:r>
      <w:r w:rsidR="00B236B3" w:rsidRPr="00766E66">
        <w:rPr>
          <w:rFonts w:ascii="Times New Roman" w:hAnsi="Times New Roman" w:cs="Times New Roman"/>
        </w:rPr>
        <w:t>PO, obsahující značné množství neurčitých právních pojmů</w:t>
      </w:r>
      <w:r w:rsidR="00585684" w:rsidRPr="00766E66">
        <w:rPr>
          <w:rFonts w:ascii="Times New Roman" w:hAnsi="Times New Roman" w:cs="Times New Roman"/>
        </w:rPr>
        <w:t xml:space="preserve">. </w:t>
      </w:r>
      <w:r w:rsidR="00B236B3" w:rsidRPr="00766E66">
        <w:rPr>
          <w:rFonts w:ascii="Times New Roman" w:hAnsi="Times New Roman" w:cs="Times New Roman"/>
        </w:rPr>
        <w:t>Z důvodu neexistence důvodové zprávy tak byl jejich výklad ponechán judikatuře.</w:t>
      </w:r>
      <w:r w:rsidR="00585684" w:rsidRPr="00766E66">
        <w:rPr>
          <w:rFonts w:ascii="Times New Roman" w:hAnsi="Times New Roman" w:cs="Times New Roman"/>
        </w:rPr>
        <w:t xml:space="preserve"> Nastalá situace ovšem působí z pohledu trestněprávní zásady </w:t>
      </w:r>
      <w:r w:rsidR="00585684" w:rsidRPr="00766E66">
        <w:rPr>
          <w:rFonts w:ascii="Times New Roman" w:hAnsi="Times New Roman" w:cs="Times New Roman"/>
          <w:i/>
        </w:rPr>
        <w:t xml:space="preserve">nullum crimen sine lege certa </w:t>
      </w:r>
      <w:r w:rsidR="00585684" w:rsidRPr="00766E66">
        <w:rPr>
          <w:rFonts w:ascii="Times New Roman" w:hAnsi="Times New Roman" w:cs="Times New Roman"/>
        </w:rPr>
        <w:t>značné potíže. Tato zásada trestního práva stanovuje požadavek určitosti a přesnosti trestněprávní</w:t>
      </w:r>
      <w:r w:rsidR="003075AE" w:rsidRPr="00766E66">
        <w:rPr>
          <w:rFonts w:ascii="Times New Roman" w:hAnsi="Times New Roman" w:cs="Times New Roman"/>
        </w:rPr>
        <w:t>ch norem</w:t>
      </w:r>
      <w:r w:rsidR="00585684" w:rsidRPr="00766E66">
        <w:rPr>
          <w:rFonts w:ascii="Times New Roman" w:hAnsi="Times New Roman" w:cs="Times New Roman"/>
        </w:rPr>
        <w:t xml:space="preserve">. Trestní právo je poslední instancí, </w:t>
      </w:r>
      <w:r w:rsidR="00725B6F" w:rsidRPr="00766E66">
        <w:rPr>
          <w:rFonts w:ascii="Times New Roman" w:hAnsi="Times New Roman" w:cs="Times New Roman"/>
        </w:rPr>
        <w:t xml:space="preserve">tzv. </w:t>
      </w:r>
      <w:r w:rsidR="00585684" w:rsidRPr="00766E66">
        <w:rPr>
          <w:rFonts w:ascii="Times New Roman" w:hAnsi="Times New Roman" w:cs="Times New Roman"/>
          <w:i/>
        </w:rPr>
        <w:t>ultima ratio,</w:t>
      </w:r>
      <w:r w:rsidR="00585684" w:rsidRPr="00766E66">
        <w:rPr>
          <w:rFonts w:ascii="Times New Roman" w:hAnsi="Times New Roman" w:cs="Times New Roman"/>
        </w:rPr>
        <w:t xml:space="preserve"> a proto je zde požadavek určitosti práva a právních norem nasnadě</w:t>
      </w:r>
      <w:r w:rsidR="00380609">
        <w:rPr>
          <w:rFonts w:ascii="Times New Roman" w:hAnsi="Times New Roman" w:cs="Times New Roman"/>
        </w:rPr>
        <w:t>.</w:t>
      </w:r>
      <w:r w:rsidR="008F7D10" w:rsidRPr="00766E66">
        <w:rPr>
          <w:rStyle w:val="FootnoteReference"/>
          <w:rFonts w:ascii="Times New Roman" w:hAnsi="Times New Roman" w:cs="Times New Roman"/>
        </w:rPr>
        <w:footnoteReference w:id="57"/>
      </w:r>
      <w:r w:rsidR="00585684" w:rsidRPr="00766E66">
        <w:rPr>
          <w:rFonts w:ascii="Times New Roman" w:hAnsi="Times New Roman" w:cs="Times New Roman"/>
        </w:rPr>
        <w:t xml:space="preserve"> Jednotlivci by měli vědět, co je považováno za trestné, co nikoliv, a jaký trest odpovídá kterému </w:t>
      </w:r>
      <w:r w:rsidR="00585684" w:rsidRPr="00766E66">
        <w:rPr>
          <w:rFonts w:ascii="Times New Roman" w:hAnsi="Times New Roman" w:cs="Times New Roman"/>
        </w:rPr>
        <w:lastRenderedPageBreak/>
        <w:t>trestnému činu. Taktéž by se mělo vyhnout používání neurčitých právních pojmů a vágních frází</w:t>
      </w:r>
      <w:r w:rsidR="00380609">
        <w:rPr>
          <w:rFonts w:ascii="Times New Roman" w:hAnsi="Times New Roman" w:cs="Times New Roman"/>
        </w:rPr>
        <w:t>.</w:t>
      </w:r>
      <w:r w:rsidR="00585684" w:rsidRPr="00766E66">
        <w:rPr>
          <w:rStyle w:val="FootnoteReference"/>
          <w:rFonts w:ascii="Times New Roman" w:hAnsi="Times New Roman" w:cs="Times New Roman"/>
        </w:rPr>
        <w:footnoteReference w:id="58"/>
      </w:r>
      <w:r w:rsidR="00585684" w:rsidRPr="00766E66">
        <w:rPr>
          <w:rFonts w:ascii="Times New Roman" w:hAnsi="Times New Roman" w:cs="Times New Roman"/>
        </w:rPr>
        <w:t xml:space="preserve"> K tomu bohuž</w:t>
      </w:r>
      <w:r w:rsidR="00D4138C" w:rsidRPr="00766E66">
        <w:rPr>
          <w:rFonts w:ascii="Times New Roman" w:hAnsi="Times New Roman" w:cs="Times New Roman"/>
        </w:rPr>
        <w:t>el v tomto ustanovení nedochází</w:t>
      </w:r>
      <w:r w:rsidR="00D82870" w:rsidRPr="00766E66">
        <w:rPr>
          <w:rFonts w:ascii="Times New Roman" w:hAnsi="Times New Roman" w:cs="Times New Roman"/>
        </w:rPr>
        <w:t>.</w:t>
      </w:r>
    </w:p>
    <w:p w14:paraId="385E132F" w14:textId="2AD4F4FB" w:rsidR="00D82870" w:rsidRPr="00766E66" w:rsidRDefault="00D82870" w:rsidP="005B4D5F">
      <w:pPr>
        <w:spacing w:line="360" w:lineRule="auto"/>
        <w:ind w:firstLine="360"/>
        <w:jc w:val="both"/>
        <w:rPr>
          <w:rFonts w:ascii="Times New Roman" w:hAnsi="Times New Roman" w:cs="Times New Roman"/>
        </w:rPr>
      </w:pPr>
      <w:r w:rsidRPr="00766E66">
        <w:rPr>
          <w:rFonts w:ascii="Times New Roman" w:hAnsi="Times New Roman" w:cs="Times New Roman"/>
        </w:rPr>
        <w:tab/>
      </w:r>
      <w:r w:rsidRPr="00E8449B">
        <w:rPr>
          <w:rFonts w:ascii="Times New Roman" w:hAnsi="Times New Roman" w:cs="Times New Roman"/>
        </w:rPr>
        <w:t>Dalšími problémy jsou například značná nekonzistentnost ustanovení z hlediska koncepce přičitatelnosti v § 8 odst. 2 TOPO</w:t>
      </w:r>
      <w:r w:rsidR="001C0C00" w:rsidRPr="00E8449B">
        <w:rPr>
          <w:rFonts w:ascii="Times New Roman" w:hAnsi="Times New Roman" w:cs="Times New Roman"/>
        </w:rPr>
        <w:t>, částečný překryv s</w:t>
      </w:r>
      <w:r w:rsidR="00A10389" w:rsidRPr="00E8449B">
        <w:rPr>
          <w:rFonts w:ascii="Times New Roman" w:hAnsi="Times New Roman" w:cs="Times New Roman"/>
        </w:rPr>
        <w:t xml:space="preserve"> </w:t>
      </w:r>
      <w:r w:rsidR="001C0C00" w:rsidRPr="00E8449B">
        <w:rPr>
          <w:rFonts w:ascii="Times New Roman" w:hAnsi="Times New Roman" w:cs="Times New Roman"/>
        </w:rPr>
        <w:t>§ 8 odst. 2 písm. b) TOPO</w:t>
      </w:r>
      <w:r w:rsidRPr="00E8449B">
        <w:rPr>
          <w:rFonts w:ascii="Times New Roman" w:hAnsi="Times New Roman" w:cs="Times New Roman"/>
        </w:rPr>
        <w:t xml:space="preserve"> nebo milný výklad toho, že se</w:t>
      </w:r>
      <w:r w:rsidR="00B236B3" w:rsidRPr="00E8449B">
        <w:rPr>
          <w:rFonts w:ascii="Times New Roman" w:hAnsi="Times New Roman" w:cs="Times New Roman"/>
        </w:rPr>
        <w:t xml:space="preserve"> v případě § 8 odst. 5 TOPO</w:t>
      </w:r>
      <w:r w:rsidRPr="00E8449B">
        <w:rPr>
          <w:rFonts w:ascii="Times New Roman" w:hAnsi="Times New Roman" w:cs="Times New Roman"/>
        </w:rPr>
        <w:t xml:space="preserve"> jedná o procesněprávní ustanovení</w:t>
      </w:r>
      <w:r w:rsidR="00B236B3" w:rsidRPr="00E8449B">
        <w:rPr>
          <w:rFonts w:ascii="Times New Roman" w:hAnsi="Times New Roman" w:cs="Times New Roman"/>
        </w:rPr>
        <w:t xml:space="preserve">, uvedené v hmotněprávním předpisu. Tento výklad naznačuje, že by </w:t>
      </w:r>
      <w:r w:rsidR="005073FD" w:rsidRPr="00E8449B">
        <w:rPr>
          <w:rFonts w:ascii="Times New Roman" w:hAnsi="Times New Roman" w:cs="Times New Roman"/>
        </w:rPr>
        <w:t>PO</w:t>
      </w:r>
      <w:r w:rsidRPr="00E8449B">
        <w:rPr>
          <w:rFonts w:ascii="Times New Roman" w:hAnsi="Times New Roman" w:cs="Times New Roman"/>
        </w:rPr>
        <w:t xml:space="preserve"> </w:t>
      </w:r>
      <w:r w:rsidR="00B236B3" w:rsidRPr="00E8449B">
        <w:rPr>
          <w:rFonts w:ascii="Times New Roman" w:hAnsi="Times New Roman" w:cs="Times New Roman"/>
        </w:rPr>
        <w:t xml:space="preserve">měla </w:t>
      </w:r>
      <w:r w:rsidRPr="00E8449B">
        <w:rPr>
          <w:rFonts w:ascii="Times New Roman" w:hAnsi="Times New Roman" w:cs="Times New Roman"/>
        </w:rPr>
        <w:t>sama prokazovat vynaložení veškerého úsilí</w:t>
      </w:r>
      <w:r w:rsidR="00380609">
        <w:rPr>
          <w:rFonts w:ascii="Times New Roman" w:hAnsi="Times New Roman" w:cs="Times New Roman"/>
        </w:rPr>
        <w:t xml:space="preserve">, takový </w:t>
      </w:r>
      <w:r w:rsidRPr="00E8449B">
        <w:rPr>
          <w:rFonts w:ascii="Times New Roman" w:hAnsi="Times New Roman" w:cs="Times New Roman"/>
        </w:rPr>
        <w:t xml:space="preserve">výklad by </w:t>
      </w:r>
      <w:r w:rsidR="00380609">
        <w:rPr>
          <w:rFonts w:ascii="Times New Roman" w:hAnsi="Times New Roman" w:cs="Times New Roman"/>
        </w:rPr>
        <w:t xml:space="preserve">však </w:t>
      </w:r>
      <w:r w:rsidRPr="00E8449B">
        <w:rPr>
          <w:rFonts w:ascii="Times New Roman" w:hAnsi="Times New Roman" w:cs="Times New Roman"/>
        </w:rPr>
        <w:t>popíral zásadu presumpce neviny a zásadu vyhledávací, tudíž se jedná o výklad vadný</w:t>
      </w:r>
      <w:r w:rsidR="00E8449B">
        <w:rPr>
          <w:rFonts w:ascii="Times New Roman" w:hAnsi="Times New Roman" w:cs="Times New Roman"/>
        </w:rPr>
        <w:t>.</w:t>
      </w:r>
      <w:r w:rsidR="001C0C00" w:rsidRPr="00E8449B">
        <w:rPr>
          <w:rStyle w:val="FootnoteReference"/>
          <w:rFonts w:ascii="Times New Roman" w:hAnsi="Times New Roman" w:cs="Times New Roman"/>
        </w:rPr>
        <w:footnoteReference w:id="59"/>
      </w:r>
      <w:r w:rsidRPr="00E8449B">
        <w:rPr>
          <w:rFonts w:ascii="Times New Roman" w:hAnsi="Times New Roman" w:cs="Times New Roman"/>
        </w:rPr>
        <w:t xml:space="preserve"> Ovšem</w:t>
      </w:r>
      <w:r w:rsidR="00225AA6" w:rsidRPr="00E8449B">
        <w:rPr>
          <w:rFonts w:ascii="Times New Roman" w:hAnsi="Times New Roman" w:cs="Times New Roman"/>
        </w:rPr>
        <w:t xml:space="preserve"> již</w:t>
      </w:r>
      <w:r w:rsidRPr="00E8449B">
        <w:rPr>
          <w:rFonts w:ascii="Times New Roman" w:hAnsi="Times New Roman" w:cs="Times New Roman"/>
        </w:rPr>
        <w:t xml:space="preserve"> samotné připuštění existenc</w:t>
      </w:r>
      <w:r w:rsidR="001C0C00" w:rsidRPr="00E8449B">
        <w:rPr>
          <w:rFonts w:ascii="Times New Roman" w:hAnsi="Times New Roman" w:cs="Times New Roman"/>
        </w:rPr>
        <w:t>e takového výkladu nám dokazuje nekoncepčnost ustanovení.</w:t>
      </w:r>
    </w:p>
    <w:p w14:paraId="707A91BE" w14:textId="1BD354FC" w:rsidR="00B40C20" w:rsidRPr="00766E66" w:rsidRDefault="00B77C45" w:rsidP="005B4D5F">
      <w:pPr>
        <w:pStyle w:val="Heading2"/>
        <w:spacing w:line="360" w:lineRule="auto"/>
        <w:jc w:val="both"/>
        <w:rPr>
          <w:rFonts w:cs="Times New Roman"/>
        </w:rPr>
      </w:pPr>
      <w:bookmarkStart w:id="17" w:name="_Toc67438091"/>
      <w:r w:rsidRPr="00766E66">
        <w:rPr>
          <w:rFonts w:cs="Times New Roman"/>
        </w:rPr>
        <w:t>Metodika</w:t>
      </w:r>
      <w:r w:rsidR="00531758" w:rsidRPr="00766E66">
        <w:rPr>
          <w:rFonts w:cs="Times New Roman"/>
        </w:rPr>
        <w:t xml:space="preserve"> Nejvyššího státního zastupitelství</w:t>
      </w:r>
      <w:bookmarkEnd w:id="17"/>
    </w:p>
    <w:p w14:paraId="24C94792" w14:textId="0336C736" w:rsidR="00585684" w:rsidRPr="00E8449B" w:rsidRDefault="00585684" w:rsidP="005B4D5F">
      <w:pPr>
        <w:spacing w:line="360" w:lineRule="auto"/>
        <w:ind w:firstLine="708"/>
        <w:jc w:val="both"/>
        <w:rPr>
          <w:rFonts w:cs="Times New Roman"/>
        </w:rPr>
      </w:pPr>
      <w:r w:rsidRPr="00766E66">
        <w:rPr>
          <w:rFonts w:ascii="Times New Roman" w:hAnsi="Times New Roman" w:cs="Times New Roman"/>
        </w:rPr>
        <w:t xml:space="preserve">Kvůli novosti výše zmíněné právní úpravy, která má skrze institut vyvinění potenciál významně ovlivnit posuzování trestní odpovědnosti </w:t>
      </w:r>
      <w:r w:rsidR="00B236B3" w:rsidRPr="00766E66">
        <w:rPr>
          <w:rFonts w:ascii="Times New Roman" w:hAnsi="Times New Roman" w:cs="Times New Roman"/>
        </w:rPr>
        <w:t>PO</w:t>
      </w:r>
      <w:r w:rsidRPr="00766E66">
        <w:rPr>
          <w:rFonts w:ascii="Times New Roman" w:hAnsi="Times New Roman" w:cs="Times New Roman"/>
        </w:rPr>
        <w:t xml:space="preserve">, došlo k několika iniciativám, které se pokusily výše zmíněnou problematiku osvětlit. Nejznámější a nejvýznamnější iniciativou je bezesporu </w:t>
      </w:r>
      <w:r w:rsidR="00B77C45" w:rsidRPr="00766E66">
        <w:rPr>
          <w:rFonts w:ascii="Times New Roman" w:hAnsi="Times New Roman" w:cs="Times New Roman"/>
        </w:rPr>
        <w:t>Metodika</w:t>
      </w:r>
      <w:r w:rsidRPr="00766E66">
        <w:rPr>
          <w:rFonts w:ascii="Times New Roman" w:hAnsi="Times New Roman" w:cs="Times New Roman"/>
        </w:rPr>
        <w:t>. N</w:t>
      </w:r>
      <w:r w:rsidR="0090194C" w:rsidRPr="00766E66">
        <w:rPr>
          <w:rFonts w:ascii="Times New Roman" w:hAnsi="Times New Roman" w:cs="Times New Roman"/>
        </w:rPr>
        <w:t xml:space="preserve">ejvyšší státní zastupitelství </w:t>
      </w:r>
      <w:r w:rsidR="0090194C" w:rsidRPr="00E8449B">
        <w:rPr>
          <w:rFonts w:ascii="Times New Roman" w:hAnsi="Times New Roman" w:cs="Times New Roman"/>
        </w:rPr>
        <w:t>(dále jen „</w:t>
      </w:r>
      <w:r w:rsidR="0090194C" w:rsidRPr="00E8449B">
        <w:rPr>
          <w:rFonts w:ascii="Times New Roman" w:hAnsi="Times New Roman" w:cs="Times New Roman"/>
          <w:b/>
        </w:rPr>
        <w:t>NSZ</w:t>
      </w:r>
      <w:r w:rsidR="0090194C" w:rsidRPr="00E8449B">
        <w:rPr>
          <w:rFonts w:ascii="Times New Roman" w:hAnsi="Times New Roman" w:cs="Times New Roman"/>
        </w:rPr>
        <w:t>“)</w:t>
      </w:r>
      <w:r w:rsidRPr="00766E66">
        <w:rPr>
          <w:rFonts w:ascii="Times New Roman" w:hAnsi="Times New Roman" w:cs="Times New Roman"/>
        </w:rPr>
        <w:t xml:space="preserve"> považovalo za vhodné vytvořit metodiku, která by se pokusila nové</w:t>
      </w:r>
      <w:r w:rsidR="009C5247" w:rsidRPr="00766E66">
        <w:rPr>
          <w:rFonts w:ascii="Times New Roman" w:hAnsi="Times New Roman" w:cs="Times New Roman"/>
        </w:rPr>
        <w:t xml:space="preserve"> ustanovení </w:t>
      </w:r>
      <w:r w:rsidRPr="00766E66">
        <w:rPr>
          <w:rFonts w:ascii="Times New Roman" w:hAnsi="Times New Roman" w:cs="Times New Roman"/>
        </w:rPr>
        <w:t>§ 8 odst. 5 TOPO objasnit a nastínit praktický přístup při vyhodnocování kritérií, na základě kterých můž</w:t>
      </w:r>
      <w:r w:rsidR="00225AA6" w:rsidRPr="00766E66">
        <w:rPr>
          <w:rFonts w:ascii="Times New Roman" w:hAnsi="Times New Roman" w:cs="Times New Roman"/>
        </w:rPr>
        <w:t xml:space="preserve">e k vyvinění </w:t>
      </w:r>
      <w:r w:rsidR="00B236B3" w:rsidRPr="00766E66">
        <w:rPr>
          <w:rFonts w:ascii="Times New Roman" w:hAnsi="Times New Roman" w:cs="Times New Roman"/>
        </w:rPr>
        <w:t>PO</w:t>
      </w:r>
      <w:r w:rsidR="00225AA6" w:rsidRPr="00766E66">
        <w:rPr>
          <w:rFonts w:ascii="Times New Roman" w:hAnsi="Times New Roman" w:cs="Times New Roman"/>
        </w:rPr>
        <w:t xml:space="preserve"> při </w:t>
      </w:r>
      <w:r w:rsidRPr="00766E66">
        <w:rPr>
          <w:rFonts w:ascii="Times New Roman" w:hAnsi="Times New Roman" w:cs="Times New Roman"/>
        </w:rPr>
        <w:t>ap</w:t>
      </w:r>
      <w:r w:rsidR="00FD4D11" w:rsidRPr="00766E66">
        <w:rPr>
          <w:rFonts w:ascii="Times New Roman" w:hAnsi="Times New Roman" w:cs="Times New Roman"/>
        </w:rPr>
        <w:t>likac</w:t>
      </w:r>
      <w:r w:rsidR="00B236B3" w:rsidRPr="00766E66">
        <w:rPr>
          <w:rFonts w:ascii="Times New Roman" w:hAnsi="Times New Roman" w:cs="Times New Roman"/>
        </w:rPr>
        <w:t>i</w:t>
      </w:r>
      <w:r w:rsidR="00FD4D11" w:rsidRPr="00766E66">
        <w:rPr>
          <w:rFonts w:ascii="Times New Roman" w:hAnsi="Times New Roman" w:cs="Times New Roman"/>
        </w:rPr>
        <w:t xml:space="preserve"> § 8 odst. 5 TOPO dojít</w:t>
      </w:r>
      <w:r w:rsidRPr="00766E66">
        <w:rPr>
          <w:rFonts w:ascii="Times New Roman" w:hAnsi="Times New Roman" w:cs="Times New Roman"/>
        </w:rPr>
        <w:t xml:space="preserve">. Vznikla tak </w:t>
      </w:r>
      <w:r w:rsidR="00B77C45" w:rsidRPr="00766E66">
        <w:rPr>
          <w:rFonts w:ascii="Times New Roman" w:hAnsi="Times New Roman" w:cs="Times New Roman"/>
        </w:rPr>
        <w:t>Metodika</w:t>
      </w:r>
      <w:r w:rsidRPr="00766E66">
        <w:rPr>
          <w:rFonts w:ascii="Times New Roman" w:hAnsi="Times New Roman" w:cs="Times New Roman"/>
        </w:rPr>
        <w:t>, ve které byla zpracována analýza ustanovení § 8 odst. 5 TOPO, spolu se základním rozborem již registrovaných případů. Ač se primárně jedná o praktické doporučení</w:t>
      </w:r>
      <w:r w:rsidR="00225AA6" w:rsidRPr="00766E66">
        <w:rPr>
          <w:rFonts w:ascii="Times New Roman" w:hAnsi="Times New Roman" w:cs="Times New Roman"/>
        </w:rPr>
        <w:t xml:space="preserve"> NSZ</w:t>
      </w:r>
      <w:r w:rsidRPr="00766E66">
        <w:rPr>
          <w:rFonts w:ascii="Times New Roman" w:hAnsi="Times New Roman" w:cs="Times New Roman"/>
        </w:rPr>
        <w:t xml:space="preserve"> pro státní zástupce a jejich činnost, tak se NSZ rozhodlo, že tento materiál poskytne </w:t>
      </w:r>
      <w:r w:rsidR="00225AA6" w:rsidRPr="00766E66">
        <w:rPr>
          <w:rFonts w:ascii="Times New Roman" w:hAnsi="Times New Roman" w:cs="Times New Roman"/>
        </w:rPr>
        <w:t>k seznámení</w:t>
      </w:r>
      <w:r w:rsidRPr="00766E66">
        <w:rPr>
          <w:rFonts w:ascii="Times New Roman" w:hAnsi="Times New Roman" w:cs="Times New Roman"/>
        </w:rPr>
        <w:t xml:space="preserve"> veřejnosti.</w:t>
      </w:r>
    </w:p>
    <w:p w14:paraId="58CB7192" w14:textId="75FEF756" w:rsidR="00585684" w:rsidRPr="00766E66" w:rsidRDefault="00585684" w:rsidP="005B4D5F">
      <w:pPr>
        <w:spacing w:line="360" w:lineRule="auto"/>
        <w:ind w:firstLine="708"/>
        <w:jc w:val="both"/>
        <w:rPr>
          <w:rFonts w:ascii="Times New Roman" w:hAnsi="Times New Roman" w:cs="Times New Roman"/>
        </w:rPr>
      </w:pPr>
      <w:r w:rsidRPr="00766E66">
        <w:rPr>
          <w:rFonts w:ascii="Times New Roman" w:hAnsi="Times New Roman" w:cs="Times New Roman"/>
        </w:rPr>
        <w:t>NSZ publikovalo první vydání Metodiky</w:t>
      </w:r>
      <w:r w:rsidRPr="00766E66">
        <w:rPr>
          <w:rStyle w:val="FootnoteReference"/>
          <w:rFonts w:ascii="Times New Roman" w:hAnsi="Times New Roman" w:cs="Times New Roman"/>
        </w:rPr>
        <w:footnoteReference w:id="60"/>
      </w:r>
      <w:r w:rsidRPr="00766E66">
        <w:rPr>
          <w:rFonts w:ascii="Times New Roman" w:hAnsi="Times New Roman" w:cs="Times New Roman"/>
        </w:rPr>
        <w:t xml:space="preserve"> ještě v roce nabytí účinnosti novely. V srpnu roku 2018 následovalo druhé vydání Metodiky</w:t>
      </w:r>
      <w:r w:rsidR="00E8449B">
        <w:rPr>
          <w:rFonts w:ascii="Times New Roman" w:hAnsi="Times New Roman" w:cs="Times New Roman"/>
        </w:rPr>
        <w:t>,</w:t>
      </w:r>
      <w:r w:rsidRPr="00766E66">
        <w:rPr>
          <w:rStyle w:val="FootnoteReference"/>
          <w:rFonts w:ascii="Times New Roman" w:hAnsi="Times New Roman" w:cs="Times New Roman"/>
        </w:rPr>
        <w:footnoteReference w:id="61"/>
      </w:r>
      <w:r w:rsidR="00FD4D11" w:rsidRPr="00766E66">
        <w:rPr>
          <w:rFonts w:ascii="Times New Roman" w:hAnsi="Times New Roman" w:cs="Times New Roman"/>
        </w:rPr>
        <w:t xml:space="preserve"> které bylo doplněno</w:t>
      </w:r>
      <w:r w:rsidRPr="00766E66">
        <w:rPr>
          <w:rFonts w:ascii="Times New Roman" w:hAnsi="Times New Roman" w:cs="Times New Roman"/>
        </w:rPr>
        <w:t xml:space="preserve"> o zvláštní zprávu aktualizující poznatky z aplikace TOPO s důrazem na § 8 odst. 5 TOPO. Je nutné dodat, že ač se obě vydání Metodiky setkaly se zájmem ze strany veřejnosti a částečnou úlevou, neboť nyní </w:t>
      </w:r>
      <w:r w:rsidRPr="00766E66">
        <w:rPr>
          <w:rFonts w:ascii="Times New Roman" w:hAnsi="Times New Roman" w:cs="Times New Roman"/>
        </w:rPr>
        <w:lastRenderedPageBreak/>
        <w:t>bylo možn</w:t>
      </w:r>
      <w:r w:rsidR="00380609">
        <w:rPr>
          <w:rFonts w:ascii="Times New Roman" w:hAnsi="Times New Roman" w:cs="Times New Roman"/>
        </w:rPr>
        <w:t>é se</w:t>
      </w:r>
      <w:r w:rsidRPr="00766E66">
        <w:rPr>
          <w:rFonts w:ascii="Times New Roman" w:hAnsi="Times New Roman" w:cs="Times New Roman"/>
        </w:rPr>
        <w:t xml:space="preserve"> seznámit s tím, co NSZ považuje při posuzování možného vyvinění </w:t>
      </w:r>
      <w:r w:rsidR="00B236B3" w:rsidRPr="00766E66">
        <w:rPr>
          <w:rFonts w:ascii="Times New Roman" w:hAnsi="Times New Roman" w:cs="Times New Roman"/>
        </w:rPr>
        <w:t>PO</w:t>
      </w:r>
      <w:r w:rsidRPr="00766E66">
        <w:rPr>
          <w:rFonts w:ascii="Times New Roman" w:hAnsi="Times New Roman" w:cs="Times New Roman"/>
        </w:rPr>
        <w:t xml:space="preserve"> za důležité, tak </w:t>
      </w:r>
      <w:r w:rsidR="00FD4D11" w:rsidRPr="00766E66">
        <w:rPr>
          <w:rFonts w:ascii="Times New Roman" w:hAnsi="Times New Roman" w:cs="Times New Roman"/>
        </w:rPr>
        <w:t>se vyskytly</w:t>
      </w:r>
      <w:r w:rsidRPr="00766E66">
        <w:rPr>
          <w:rFonts w:ascii="Times New Roman" w:hAnsi="Times New Roman" w:cs="Times New Roman"/>
        </w:rPr>
        <w:t xml:space="preserve"> i negativní ohlasy a </w:t>
      </w:r>
      <w:r w:rsidR="00FD4D11" w:rsidRPr="00766E66">
        <w:rPr>
          <w:rFonts w:ascii="Times New Roman" w:hAnsi="Times New Roman" w:cs="Times New Roman"/>
        </w:rPr>
        <w:t>oprávněná kritika. Nejvíce kriti</w:t>
      </w:r>
      <w:r w:rsidRPr="00766E66">
        <w:rPr>
          <w:rFonts w:ascii="Times New Roman" w:hAnsi="Times New Roman" w:cs="Times New Roman"/>
        </w:rPr>
        <w:t xml:space="preserve">ky směřovalo na oblast dokazování a důkazního břemena, kdy ač </w:t>
      </w:r>
      <w:r w:rsidR="00B77C45" w:rsidRPr="00766E66">
        <w:rPr>
          <w:rFonts w:ascii="Times New Roman" w:hAnsi="Times New Roman" w:cs="Times New Roman"/>
        </w:rPr>
        <w:t>Metodika</w:t>
      </w:r>
      <w:r w:rsidRPr="00766E66">
        <w:rPr>
          <w:rFonts w:ascii="Times New Roman" w:hAnsi="Times New Roman" w:cs="Times New Roman"/>
        </w:rPr>
        <w:t xml:space="preserve"> často odkazovala na § 2 odst. 5 TŘ, konkrétně zása</w:t>
      </w:r>
      <w:r w:rsidR="00B77C45" w:rsidRPr="00766E66">
        <w:rPr>
          <w:rFonts w:ascii="Times New Roman" w:hAnsi="Times New Roman" w:cs="Times New Roman"/>
        </w:rPr>
        <w:t>du vyhledávací, tak si v textu M</w:t>
      </w:r>
      <w:r w:rsidR="00FD4D11" w:rsidRPr="00766E66">
        <w:rPr>
          <w:rFonts w:ascii="Times New Roman" w:hAnsi="Times New Roman" w:cs="Times New Roman"/>
        </w:rPr>
        <w:t>etodiky následně protiřečila</w:t>
      </w:r>
      <w:r w:rsidRPr="00766E66">
        <w:rPr>
          <w:rFonts w:ascii="Times New Roman" w:hAnsi="Times New Roman" w:cs="Times New Roman"/>
        </w:rPr>
        <w:t>.</w:t>
      </w:r>
      <w:r w:rsidR="00FD4D11" w:rsidRPr="00766E66">
        <w:rPr>
          <w:rFonts w:ascii="Times New Roman" w:hAnsi="Times New Roman" w:cs="Times New Roman"/>
        </w:rPr>
        <w:t xml:space="preserve"> Jednalo</w:t>
      </w:r>
      <w:r w:rsidRPr="00766E66">
        <w:rPr>
          <w:rFonts w:ascii="Times New Roman" w:hAnsi="Times New Roman" w:cs="Times New Roman"/>
        </w:rPr>
        <w:t xml:space="preserve"> se zejména o výzvu státního zástupce k uvedení důkazů </w:t>
      </w:r>
      <w:r w:rsidR="005073FD" w:rsidRPr="00766E66">
        <w:rPr>
          <w:rFonts w:ascii="Times New Roman" w:hAnsi="Times New Roman" w:cs="Times New Roman"/>
        </w:rPr>
        <w:t>PO</w:t>
      </w:r>
      <w:r w:rsidRPr="00766E66">
        <w:rPr>
          <w:rFonts w:ascii="Times New Roman" w:hAnsi="Times New Roman" w:cs="Times New Roman"/>
        </w:rPr>
        <w:t xml:space="preserve"> na její obranu</w:t>
      </w:r>
      <w:r w:rsidR="00E8449B">
        <w:rPr>
          <w:rFonts w:ascii="Times New Roman" w:hAnsi="Times New Roman" w:cs="Times New Roman"/>
        </w:rPr>
        <w:t>,</w:t>
      </w:r>
      <w:r w:rsidR="00585E08" w:rsidRPr="00766E66">
        <w:rPr>
          <w:rStyle w:val="FootnoteReference"/>
          <w:rFonts w:ascii="Times New Roman" w:hAnsi="Times New Roman" w:cs="Times New Roman"/>
        </w:rPr>
        <w:footnoteReference w:id="62"/>
      </w:r>
      <w:r w:rsidRPr="00766E66">
        <w:rPr>
          <w:rFonts w:ascii="Times New Roman" w:hAnsi="Times New Roman" w:cs="Times New Roman"/>
        </w:rPr>
        <w:t xml:space="preserve"> kdy nejenže takováto pravomoc státního zástupce nikde </w:t>
      </w:r>
      <w:r w:rsidR="00715585" w:rsidRPr="00766E66">
        <w:rPr>
          <w:rFonts w:ascii="Times New Roman" w:hAnsi="Times New Roman" w:cs="Times New Roman"/>
        </w:rPr>
        <w:t>ze</w:t>
      </w:r>
      <w:r w:rsidR="00BC6FB1" w:rsidRPr="00766E66">
        <w:rPr>
          <w:rFonts w:ascii="Times New Roman" w:hAnsi="Times New Roman" w:cs="Times New Roman"/>
        </w:rPr>
        <w:t> </w:t>
      </w:r>
      <w:r w:rsidR="00715585" w:rsidRPr="00766E66">
        <w:rPr>
          <w:rFonts w:ascii="Times New Roman" w:hAnsi="Times New Roman" w:cs="Times New Roman"/>
        </w:rPr>
        <w:t xml:space="preserve">zákona č. 141/1961 Sb., o trestním řízení soudním, </w:t>
      </w:r>
      <w:r w:rsidR="00715585" w:rsidRPr="00766E66">
        <w:rPr>
          <w:rFonts w:ascii="Times New Roman" w:hAnsi="Times New Roman" w:cs="Times New Roman"/>
          <w:bCs/>
        </w:rPr>
        <w:t>ve znění pozdějších předpisů</w:t>
      </w:r>
      <w:r w:rsidR="00715585" w:rsidRPr="00766E66" w:rsidDel="00715585">
        <w:rPr>
          <w:rFonts w:ascii="Times New Roman" w:hAnsi="Times New Roman" w:cs="Times New Roman"/>
        </w:rPr>
        <w:t xml:space="preserve"> </w:t>
      </w:r>
      <w:r w:rsidR="00BC6FB1" w:rsidRPr="00E8449B">
        <w:rPr>
          <w:rFonts w:ascii="Times New Roman" w:hAnsi="Times New Roman" w:cs="Times New Roman"/>
        </w:rPr>
        <w:t>(dále jen „</w:t>
      </w:r>
      <w:r w:rsidR="00BC6FB1" w:rsidRPr="00E8449B">
        <w:rPr>
          <w:rFonts w:ascii="Times New Roman" w:hAnsi="Times New Roman" w:cs="Times New Roman"/>
          <w:b/>
        </w:rPr>
        <w:t>TŘ</w:t>
      </w:r>
      <w:r w:rsidR="00BC6FB1" w:rsidRPr="00E8449B">
        <w:rPr>
          <w:rFonts w:ascii="Times New Roman" w:hAnsi="Times New Roman" w:cs="Times New Roman"/>
        </w:rPr>
        <w:t>“)</w:t>
      </w:r>
      <w:r w:rsidRPr="00766E66">
        <w:rPr>
          <w:rFonts w:ascii="Times New Roman" w:hAnsi="Times New Roman" w:cs="Times New Roman"/>
        </w:rPr>
        <w:t xml:space="preserve"> nevyplývá</w:t>
      </w:r>
      <w:r w:rsidR="00380609">
        <w:rPr>
          <w:rFonts w:ascii="Times New Roman" w:hAnsi="Times New Roman" w:cs="Times New Roman"/>
        </w:rPr>
        <w:t>,</w:t>
      </w:r>
      <w:r w:rsidR="000E2293" w:rsidRPr="00766E66">
        <w:rPr>
          <w:rStyle w:val="FootnoteReference"/>
          <w:rFonts w:ascii="Times New Roman" w:hAnsi="Times New Roman" w:cs="Times New Roman"/>
        </w:rPr>
        <w:footnoteReference w:id="63"/>
      </w:r>
      <w:r w:rsidRPr="00766E66">
        <w:rPr>
          <w:rFonts w:ascii="Times New Roman" w:hAnsi="Times New Roman" w:cs="Times New Roman"/>
        </w:rPr>
        <w:t xml:space="preserve"> ale zároveň popírá zásadu vyhledávací a taktéž může sklouznout do roviny porušení zásady </w:t>
      </w:r>
      <w:r w:rsidR="00750EBB" w:rsidRPr="00766E66">
        <w:rPr>
          <w:rFonts w:ascii="Times New Roman" w:hAnsi="Times New Roman" w:cs="Times New Roman"/>
        </w:rPr>
        <w:t>zákazu nucení k</w:t>
      </w:r>
      <w:r w:rsidR="00380609">
        <w:rPr>
          <w:rFonts w:ascii="Times New Roman" w:hAnsi="Times New Roman" w:cs="Times New Roman"/>
        </w:rPr>
        <w:t> </w:t>
      </w:r>
      <w:r w:rsidR="00750EBB" w:rsidRPr="00766E66">
        <w:rPr>
          <w:rFonts w:ascii="Times New Roman" w:hAnsi="Times New Roman" w:cs="Times New Roman"/>
        </w:rPr>
        <w:t>sebeobviňování</w:t>
      </w:r>
      <w:r w:rsidR="00380609">
        <w:rPr>
          <w:rFonts w:ascii="Times New Roman" w:hAnsi="Times New Roman" w:cs="Times New Roman"/>
        </w:rPr>
        <w:t>.</w:t>
      </w:r>
      <w:r w:rsidR="000E2293" w:rsidRPr="00766E66">
        <w:rPr>
          <w:rStyle w:val="FootnoteReference"/>
          <w:rFonts w:ascii="Times New Roman" w:hAnsi="Times New Roman" w:cs="Times New Roman"/>
        </w:rPr>
        <w:footnoteReference w:id="64"/>
      </w:r>
    </w:p>
    <w:p w14:paraId="0FD0DD76" w14:textId="4FF4D323" w:rsidR="00585684" w:rsidRPr="00766E66" w:rsidRDefault="00585684" w:rsidP="005B4D5F">
      <w:pPr>
        <w:spacing w:line="360" w:lineRule="auto"/>
        <w:ind w:firstLine="708"/>
        <w:jc w:val="both"/>
        <w:rPr>
          <w:rFonts w:ascii="Times New Roman" w:hAnsi="Times New Roman" w:cs="Times New Roman"/>
          <w:lang w:val="en-US"/>
        </w:rPr>
      </w:pPr>
      <w:r w:rsidRPr="00766E66">
        <w:rPr>
          <w:rFonts w:ascii="Times New Roman" w:hAnsi="Times New Roman" w:cs="Times New Roman"/>
        </w:rPr>
        <w:t>Po delší odmlce jsme se 9. listopadu 2020 dočkali třetího přepracovaného vydání</w:t>
      </w:r>
      <w:r w:rsidR="00380609">
        <w:rPr>
          <w:rFonts w:ascii="Times New Roman" w:hAnsi="Times New Roman" w:cs="Times New Roman"/>
        </w:rPr>
        <w:t>,</w:t>
      </w:r>
      <w:r w:rsidR="008C726F" w:rsidRPr="00766E66">
        <w:rPr>
          <w:rStyle w:val="FootnoteReference"/>
          <w:rFonts w:ascii="Times New Roman" w:hAnsi="Times New Roman" w:cs="Times New Roman"/>
        </w:rPr>
        <w:footnoteReference w:id="65"/>
      </w:r>
      <w:r w:rsidRPr="00766E66">
        <w:rPr>
          <w:rFonts w:ascii="Times New Roman" w:hAnsi="Times New Roman" w:cs="Times New Roman"/>
        </w:rPr>
        <w:t xml:space="preserve"> které částečn</w:t>
      </w:r>
      <w:r w:rsidR="00FD4D11" w:rsidRPr="00766E66">
        <w:rPr>
          <w:rFonts w:ascii="Times New Roman" w:hAnsi="Times New Roman" w:cs="Times New Roman"/>
        </w:rPr>
        <w:t xml:space="preserve">ě reaguje na dřívější kritiku, </w:t>
      </w:r>
      <w:r w:rsidRPr="00766E66">
        <w:rPr>
          <w:rFonts w:ascii="Times New Roman" w:hAnsi="Times New Roman" w:cs="Times New Roman"/>
        </w:rPr>
        <w:t xml:space="preserve">doplňuje a sjednocuje oblast </w:t>
      </w:r>
      <w:r w:rsidR="00585E08" w:rsidRPr="00766E66">
        <w:rPr>
          <w:rFonts w:ascii="Times New Roman" w:hAnsi="Times New Roman" w:cs="Times New Roman"/>
        </w:rPr>
        <w:t>dokazování a důkazního břemena.</w:t>
      </w:r>
      <w:r w:rsidR="00750EBB" w:rsidRPr="00766E66">
        <w:rPr>
          <w:rFonts w:ascii="Times New Roman" w:hAnsi="Times New Roman" w:cs="Times New Roman"/>
        </w:rPr>
        <w:t xml:space="preserve"> </w:t>
      </w:r>
      <w:r w:rsidR="00B77C45" w:rsidRPr="00766E66">
        <w:rPr>
          <w:rFonts w:ascii="Times New Roman" w:hAnsi="Times New Roman" w:cs="Times New Roman"/>
        </w:rPr>
        <w:t>Třetí vydání M</w:t>
      </w:r>
      <w:r w:rsidRPr="00766E66">
        <w:rPr>
          <w:rFonts w:ascii="Times New Roman" w:hAnsi="Times New Roman" w:cs="Times New Roman"/>
        </w:rPr>
        <w:t>etodiky</w:t>
      </w:r>
      <w:r w:rsidR="00B77C45" w:rsidRPr="00766E66">
        <w:rPr>
          <w:rFonts w:ascii="Times New Roman" w:hAnsi="Times New Roman" w:cs="Times New Roman"/>
        </w:rPr>
        <w:t xml:space="preserve"> </w:t>
      </w:r>
      <w:r w:rsidRPr="00766E66">
        <w:rPr>
          <w:rFonts w:ascii="Times New Roman" w:hAnsi="Times New Roman" w:cs="Times New Roman"/>
        </w:rPr>
        <w:t xml:space="preserve">je taktéž rozšířeno o poznatky z aktuální rozhodovací praxe a </w:t>
      </w:r>
      <w:r w:rsidR="00750EBB" w:rsidRPr="00766E66">
        <w:rPr>
          <w:rFonts w:ascii="Times New Roman" w:hAnsi="Times New Roman" w:cs="Times New Roman"/>
        </w:rPr>
        <w:t xml:space="preserve">obsahuje </w:t>
      </w:r>
      <w:r w:rsidRPr="00766E66">
        <w:rPr>
          <w:rFonts w:ascii="Times New Roman" w:hAnsi="Times New Roman" w:cs="Times New Roman"/>
        </w:rPr>
        <w:t xml:space="preserve">návod pro </w:t>
      </w:r>
      <w:r w:rsidR="00B236B3" w:rsidRPr="00766E66">
        <w:rPr>
          <w:rFonts w:ascii="Times New Roman" w:hAnsi="Times New Roman" w:cs="Times New Roman"/>
        </w:rPr>
        <w:t>PO</w:t>
      </w:r>
      <w:r w:rsidRPr="00766E66">
        <w:rPr>
          <w:rFonts w:ascii="Times New Roman" w:hAnsi="Times New Roman" w:cs="Times New Roman"/>
        </w:rPr>
        <w:t xml:space="preserve"> z pohledu koncipování analýzy rizi</w:t>
      </w:r>
      <w:r w:rsidR="007D551C" w:rsidRPr="00766E66">
        <w:rPr>
          <w:rFonts w:ascii="Times New Roman" w:hAnsi="Times New Roman" w:cs="Times New Roman"/>
        </w:rPr>
        <w:t>k</w:t>
      </w:r>
      <w:r w:rsidR="00380609">
        <w:rPr>
          <w:rFonts w:ascii="Times New Roman" w:hAnsi="Times New Roman" w:cs="Times New Roman"/>
        </w:rPr>
        <w:t>.</w:t>
      </w:r>
      <w:r w:rsidR="007D551C" w:rsidRPr="00766E66">
        <w:rPr>
          <w:rStyle w:val="FootnoteReference"/>
          <w:rFonts w:ascii="Times New Roman" w:hAnsi="Times New Roman" w:cs="Times New Roman"/>
        </w:rPr>
        <w:footnoteReference w:id="66"/>
      </w:r>
    </w:p>
    <w:p w14:paraId="41B62564" w14:textId="64579EA1" w:rsidR="00585684" w:rsidRPr="00766E66" w:rsidRDefault="00585684" w:rsidP="005B4D5F">
      <w:pPr>
        <w:pStyle w:val="Heading2"/>
        <w:spacing w:line="360" w:lineRule="auto"/>
        <w:jc w:val="both"/>
        <w:rPr>
          <w:rFonts w:cs="Times New Roman"/>
        </w:rPr>
      </w:pPr>
      <w:bookmarkStart w:id="18" w:name="_Toc67073443"/>
      <w:bookmarkStart w:id="19" w:name="_Toc67437959"/>
      <w:bookmarkStart w:id="20" w:name="_Toc67438092"/>
      <w:bookmarkStart w:id="21" w:name="_Toc67438094"/>
      <w:bookmarkEnd w:id="18"/>
      <w:bookmarkEnd w:id="19"/>
      <w:bookmarkEnd w:id="20"/>
      <w:r w:rsidRPr="00766E66">
        <w:rPr>
          <w:rFonts w:cs="Times New Roman"/>
        </w:rPr>
        <w:t>Analýza § 8 odst. 5 TOPO</w:t>
      </w:r>
      <w:bookmarkEnd w:id="21"/>
    </w:p>
    <w:p w14:paraId="2B0DD757" w14:textId="747B5D27" w:rsidR="008F7D10" w:rsidRPr="00766E66" w:rsidRDefault="008F7D10" w:rsidP="005B4D5F">
      <w:pPr>
        <w:spacing w:line="360" w:lineRule="auto"/>
        <w:ind w:firstLine="708"/>
        <w:jc w:val="both"/>
        <w:rPr>
          <w:rFonts w:ascii="Times New Roman" w:hAnsi="Times New Roman" w:cs="Times New Roman"/>
        </w:rPr>
      </w:pPr>
      <w:r w:rsidRPr="00766E66">
        <w:rPr>
          <w:rFonts w:ascii="Times New Roman" w:hAnsi="Times New Roman" w:cs="Times New Roman"/>
        </w:rPr>
        <w:t>V předchozích kapitolách jsme si přiblížili okolnosti existence § 8 odst. 5 TOPO a Metodiky, která na něj reaguje. V této kapitole se blíže pod</w:t>
      </w:r>
      <w:r w:rsidR="00BB139A" w:rsidRPr="00766E66">
        <w:rPr>
          <w:rFonts w:ascii="Times New Roman" w:hAnsi="Times New Roman" w:cs="Times New Roman"/>
        </w:rPr>
        <w:t>íváme na toto ustanovení očima M</w:t>
      </w:r>
      <w:r w:rsidRPr="00766E66">
        <w:rPr>
          <w:rFonts w:ascii="Times New Roman" w:hAnsi="Times New Roman" w:cs="Times New Roman"/>
        </w:rPr>
        <w:t>etodiky, j</w:t>
      </w:r>
      <w:r w:rsidR="005A79B6" w:rsidRPr="00766E66">
        <w:rPr>
          <w:rFonts w:ascii="Times New Roman" w:hAnsi="Times New Roman" w:cs="Times New Roman"/>
        </w:rPr>
        <w:t>udikatury a odborné literatury.</w:t>
      </w:r>
    </w:p>
    <w:p w14:paraId="2009798D" w14:textId="43DB82F0" w:rsidR="00B7349C" w:rsidRPr="00766E66" w:rsidRDefault="003930DF" w:rsidP="005B4D5F">
      <w:pPr>
        <w:spacing w:line="360" w:lineRule="auto"/>
        <w:ind w:firstLine="708"/>
        <w:jc w:val="both"/>
        <w:rPr>
          <w:rFonts w:ascii="Times New Roman" w:hAnsi="Times New Roman" w:cs="Times New Roman"/>
          <w:lang w:val="en-US"/>
        </w:rPr>
      </w:pPr>
      <w:r w:rsidRPr="00766E66">
        <w:rPr>
          <w:rFonts w:ascii="Times New Roman" w:hAnsi="Times New Roman" w:cs="Times New Roman"/>
        </w:rPr>
        <w:t>Jak jsme si v předchozích kapitolách uvedli,</w:t>
      </w:r>
      <w:r w:rsidR="00A10389" w:rsidRPr="00766E66">
        <w:rPr>
          <w:rFonts w:ascii="Times New Roman" w:hAnsi="Times New Roman" w:cs="Times New Roman"/>
        </w:rPr>
        <w:t xml:space="preserve"> </w:t>
      </w:r>
      <w:r w:rsidRPr="00766E66">
        <w:rPr>
          <w:rFonts w:ascii="Times New Roman" w:hAnsi="Times New Roman" w:cs="Times New Roman"/>
        </w:rPr>
        <w:t xml:space="preserve">§ 8 odst. 5 TOPO obsahuje </w:t>
      </w:r>
      <w:r w:rsidR="00BB139A" w:rsidRPr="00766E66">
        <w:rPr>
          <w:rFonts w:ascii="Times New Roman" w:hAnsi="Times New Roman" w:cs="Times New Roman"/>
        </w:rPr>
        <w:t>neurčité pojmy</w:t>
      </w:r>
      <w:r w:rsidRPr="00766E66">
        <w:rPr>
          <w:rFonts w:ascii="Times New Roman" w:hAnsi="Times New Roman" w:cs="Times New Roman"/>
        </w:rPr>
        <w:t>, které je třeba vyložit. Konkrétně se jedná o spojení „…vynaložení veškerého úsilí, které bylo možné na</w:t>
      </w:r>
      <w:r w:rsidR="003F4C35" w:rsidRPr="00766E66">
        <w:rPr>
          <w:rFonts w:ascii="Times New Roman" w:hAnsi="Times New Roman" w:cs="Times New Roman"/>
        </w:rPr>
        <w:t xml:space="preserve"> PO</w:t>
      </w:r>
      <w:r w:rsidRPr="00766E66">
        <w:rPr>
          <w:rFonts w:ascii="Times New Roman" w:hAnsi="Times New Roman" w:cs="Times New Roman"/>
        </w:rPr>
        <w:t xml:space="preserve"> spravedlivě požadovat…“ </w:t>
      </w:r>
      <w:r w:rsidRPr="00E8449B">
        <w:rPr>
          <w:rFonts w:ascii="Times New Roman" w:hAnsi="Times New Roman" w:cs="Times New Roman"/>
        </w:rPr>
        <w:t xml:space="preserve">Fenyk toto spojení vysvětluje jako: </w:t>
      </w:r>
      <w:r w:rsidRPr="00E8449B">
        <w:rPr>
          <w:rFonts w:ascii="Times New Roman" w:hAnsi="Times New Roman" w:cs="Times New Roman"/>
          <w:i/>
        </w:rPr>
        <w:t>„…</w:t>
      </w:r>
      <w:r w:rsidRPr="00E8449B">
        <w:rPr>
          <w:rFonts w:ascii="Times New Roman" w:hAnsi="Times New Roman" w:cs="Times New Roman"/>
          <w:i/>
          <w:shd w:val="clear" w:color="auto" w:fill="FFFFFF"/>
        </w:rPr>
        <w:t>faktickou existenci a realizaci formálních kroků a interních opatření - tzv. compliance management systém -, s nimiž jsou konkrétní fyzické osoby seznámeny, a je na nich vynucováno jejich kontinuální plnění. Současně také bude třeba dokazovat poctivou a prokazatelnou snahu právnické osoby, aby byla přijatá opatření životaschopná, byla naplňována, vyžadována, kontrolována, vynucována a průběžně revidována a doplňována.“</w:t>
      </w:r>
      <w:r w:rsidR="00B7349C" w:rsidRPr="00E8449B">
        <w:rPr>
          <w:rStyle w:val="FootnoteReference"/>
          <w:rFonts w:ascii="Times New Roman" w:hAnsi="Times New Roman" w:cs="Times New Roman"/>
          <w:shd w:val="clear" w:color="auto" w:fill="FFFFFF"/>
        </w:rPr>
        <w:footnoteReference w:id="67"/>
      </w:r>
      <w:r w:rsidRPr="00E8449B">
        <w:rPr>
          <w:rFonts w:ascii="Times New Roman" w:hAnsi="Times New Roman" w:cs="Times New Roman"/>
          <w:shd w:val="clear" w:color="auto" w:fill="FFFFFF"/>
        </w:rPr>
        <w:t xml:space="preserve"> Druhým zdrojem, který </w:t>
      </w:r>
      <w:r w:rsidRPr="00E8449B">
        <w:rPr>
          <w:rFonts w:ascii="Times New Roman" w:hAnsi="Times New Roman" w:cs="Times New Roman"/>
          <w:shd w:val="clear" w:color="auto" w:fill="FFFFFF"/>
        </w:rPr>
        <w:lastRenderedPageBreak/>
        <w:t xml:space="preserve">pro definici můžeme užít je </w:t>
      </w:r>
      <w:r w:rsidR="00B77C45" w:rsidRPr="00766E66">
        <w:rPr>
          <w:rFonts w:ascii="Times New Roman" w:hAnsi="Times New Roman" w:cs="Times New Roman"/>
        </w:rPr>
        <w:t>Metodika</w:t>
      </w:r>
      <w:r w:rsidR="00B7349C" w:rsidRPr="00766E66">
        <w:rPr>
          <w:rFonts w:ascii="Times New Roman" w:hAnsi="Times New Roman" w:cs="Times New Roman"/>
        </w:rPr>
        <w:t>, která se</w:t>
      </w:r>
      <w:r w:rsidR="008F7D10" w:rsidRPr="00766E66">
        <w:rPr>
          <w:rFonts w:ascii="Times New Roman" w:hAnsi="Times New Roman" w:cs="Times New Roman"/>
        </w:rPr>
        <w:t xml:space="preserve"> </w:t>
      </w:r>
      <w:r w:rsidR="009504FD" w:rsidRPr="00766E66">
        <w:rPr>
          <w:rFonts w:ascii="Times New Roman" w:hAnsi="Times New Roman" w:cs="Times New Roman"/>
        </w:rPr>
        <w:t>definování a vysvětlení základních pojmů ustanovení § 8 odst. 5 TOPO z pohledu NSZ</w:t>
      </w:r>
      <w:r w:rsidR="008F7D10" w:rsidRPr="00766E66">
        <w:rPr>
          <w:rFonts w:ascii="Times New Roman" w:hAnsi="Times New Roman" w:cs="Times New Roman"/>
        </w:rPr>
        <w:t xml:space="preserve"> věnuje v samostatné kapitole</w:t>
      </w:r>
      <w:r w:rsidR="00585684" w:rsidRPr="00766E66">
        <w:rPr>
          <w:rFonts w:ascii="Times New Roman" w:hAnsi="Times New Roman" w:cs="Times New Roman"/>
        </w:rPr>
        <w:t>. Dle názoru NSZ můžeme výše</w:t>
      </w:r>
      <w:r w:rsidR="00B7349C" w:rsidRPr="00766E66">
        <w:rPr>
          <w:rFonts w:ascii="Times New Roman" w:hAnsi="Times New Roman" w:cs="Times New Roman"/>
        </w:rPr>
        <w:t xml:space="preserve"> uvedený neurčitý pojem </w:t>
      </w:r>
      <w:r w:rsidR="00585684" w:rsidRPr="00766E66">
        <w:rPr>
          <w:rFonts w:ascii="Times New Roman" w:hAnsi="Times New Roman" w:cs="Times New Roman"/>
        </w:rPr>
        <w:t xml:space="preserve">chápat jako: </w:t>
      </w:r>
      <w:r w:rsidR="00585684" w:rsidRPr="00766E66">
        <w:rPr>
          <w:rFonts w:ascii="Times New Roman" w:hAnsi="Times New Roman" w:cs="Times New Roman"/>
          <w:i/>
        </w:rPr>
        <w:t>„</w:t>
      </w:r>
      <w:r w:rsidR="009504FD" w:rsidRPr="00766E66">
        <w:rPr>
          <w:rFonts w:ascii="Times New Roman" w:hAnsi="Times New Roman" w:cs="Times New Roman"/>
          <w:i/>
        </w:rPr>
        <w:t>…</w:t>
      </w:r>
      <w:r w:rsidR="00585684" w:rsidRPr="00766E66">
        <w:rPr>
          <w:rFonts w:ascii="Times New Roman" w:hAnsi="Times New Roman" w:cs="Times New Roman"/>
          <w:i/>
        </w:rPr>
        <w:t>tvorbu, uplatňování a prosazování účinných opatření, jejichž smyslem je zvládnout existující a budoucí rizika vyvolávající, usnadňující nebo podporující páchání trestných činů, které mohou být právnické osobě přičítány, a tím zamezit spáchání trestného činu.“</w:t>
      </w:r>
      <w:r w:rsidR="00585684" w:rsidRPr="00766E66">
        <w:rPr>
          <w:rStyle w:val="FootnoteReference"/>
          <w:rFonts w:ascii="Times New Roman" w:hAnsi="Times New Roman" w:cs="Times New Roman"/>
        </w:rPr>
        <w:footnoteReference w:id="68"/>
      </w:r>
      <w:r w:rsidR="00585684" w:rsidRPr="00766E66">
        <w:rPr>
          <w:rFonts w:ascii="Times New Roman" w:hAnsi="Times New Roman" w:cs="Times New Roman"/>
        </w:rPr>
        <w:t xml:space="preserve"> </w:t>
      </w:r>
      <w:r w:rsidR="00624916" w:rsidRPr="00E8449B">
        <w:rPr>
          <w:rFonts w:ascii="Times New Roman" w:hAnsi="Times New Roman" w:cs="Times New Roman"/>
        </w:rPr>
        <w:t>K</w:t>
      </w:r>
      <w:r w:rsidR="00BB139A" w:rsidRPr="00E8449B">
        <w:rPr>
          <w:rFonts w:ascii="Times New Roman" w:hAnsi="Times New Roman" w:cs="Times New Roman"/>
        </w:rPr>
        <w:t> pojmu veškerého</w:t>
      </w:r>
      <w:r w:rsidR="00624916" w:rsidRPr="00E8449B">
        <w:rPr>
          <w:rFonts w:ascii="Times New Roman" w:hAnsi="Times New Roman" w:cs="Times New Roman"/>
        </w:rPr>
        <w:t xml:space="preserve"> úsilí se vymezuje i judikatura, která vyžaduje komplexní přístup ze strany </w:t>
      </w:r>
      <w:r w:rsidR="003F4C35" w:rsidRPr="00E8449B">
        <w:rPr>
          <w:rFonts w:ascii="Times New Roman" w:hAnsi="Times New Roman" w:cs="Times New Roman"/>
        </w:rPr>
        <w:t>PO</w:t>
      </w:r>
      <w:r w:rsidR="00624916" w:rsidRPr="00E8449B">
        <w:rPr>
          <w:rFonts w:ascii="Times New Roman" w:hAnsi="Times New Roman" w:cs="Times New Roman"/>
        </w:rPr>
        <w:t>, jak po formální stránce, spočívající v existenci interních předpisů, etických norem a záznamů ze školení, tak po stránce materiální, kde hodnotí reálnou funkčnost a naplňování těchto opatření, stejně jako úsilí v oblasti prevence a detekce protiprávního jednání</w:t>
      </w:r>
      <w:r w:rsidR="000C5D4B">
        <w:rPr>
          <w:rFonts w:ascii="Times New Roman" w:hAnsi="Times New Roman" w:cs="Times New Roman"/>
        </w:rPr>
        <w:t>.</w:t>
      </w:r>
      <w:r w:rsidR="00624916" w:rsidRPr="00E8449B">
        <w:rPr>
          <w:rStyle w:val="FootnoteReference"/>
          <w:rFonts w:ascii="Times New Roman" w:hAnsi="Times New Roman" w:cs="Times New Roman"/>
        </w:rPr>
        <w:footnoteReference w:id="69"/>
      </w:r>
    </w:p>
    <w:p w14:paraId="19A0FBEB" w14:textId="4AD48588" w:rsidR="006837A5" w:rsidRPr="00766E66" w:rsidRDefault="00B7349C" w:rsidP="005B4D5F">
      <w:pPr>
        <w:spacing w:line="360" w:lineRule="auto"/>
        <w:ind w:firstLine="708"/>
        <w:jc w:val="both"/>
        <w:rPr>
          <w:rFonts w:ascii="Times New Roman" w:hAnsi="Times New Roman" w:cs="Times New Roman"/>
        </w:rPr>
      </w:pPr>
      <w:r w:rsidRPr="00766E66">
        <w:rPr>
          <w:rFonts w:ascii="Times New Roman" w:hAnsi="Times New Roman" w:cs="Times New Roman"/>
        </w:rPr>
        <w:t xml:space="preserve">Můžeme tedy shrnout, že </w:t>
      </w:r>
      <w:r w:rsidR="003F4C35" w:rsidRPr="00766E66">
        <w:rPr>
          <w:rFonts w:ascii="Times New Roman" w:hAnsi="Times New Roman" w:cs="Times New Roman"/>
        </w:rPr>
        <w:t>PO</w:t>
      </w:r>
      <w:r w:rsidR="00585684" w:rsidRPr="00766E66">
        <w:rPr>
          <w:rFonts w:ascii="Times New Roman" w:hAnsi="Times New Roman" w:cs="Times New Roman"/>
        </w:rPr>
        <w:t xml:space="preserve"> by měla přijmout náležitá</w:t>
      </w:r>
      <w:r w:rsidRPr="00766E66">
        <w:rPr>
          <w:rFonts w:ascii="Times New Roman" w:hAnsi="Times New Roman" w:cs="Times New Roman"/>
        </w:rPr>
        <w:t>, funkční</w:t>
      </w:r>
      <w:r w:rsidR="00585684" w:rsidRPr="00766E66">
        <w:rPr>
          <w:rFonts w:ascii="Times New Roman" w:hAnsi="Times New Roman" w:cs="Times New Roman"/>
        </w:rPr>
        <w:t xml:space="preserve"> opatření, která vzhledem ke specifickým rysům </w:t>
      </w:r>
      <w:r w:rsidR="003F4C35" w:rsidRPr="00766E66">
        <w:rPr>
          <w:rFonts w:ascii="Times New Roman" w:hAnsi="Times New Roman" w:cs="Times New Roman"/>
        </w:rPr>
        <w:t>PO</w:t>
      </w:r>
      <w:r w:rsidRPr="00766E66">
        <w:rPr>
          <w:rFonts w:ascii="Times New Roman" w:hAnsi="Times New Roman" w:cs="Times New Roman"/>
        </w:rPr>
        <w:t xml:space="preserve"> </w:t>
      </w:r>
      <w:r w:rsidR="00585684" w:rsidRPr="00766E66">
        <w:rPr>
          <w:rFonts w:ascii="Times New Roman" w:hAnsi="Times New Roman" w:cs="Times New Roman"/>
        </w:rPr>
        <w:t>(např. velikost, druh podnikatelské činnosti</w:t>
      </w:r>
      <w:r w:rsidR="00624916" w:rsidRPr="00766E66">
        <w:rPr>
          <w:rFonts w:ascii="Times New Roman" w:hAnsi="Times New Roman" w:cs="Times New Roman"/>
        </w:rPr>
        <w:t xml:space="preserve">, organizační struktura,…) musí být </w:t>
      </w:r>
      <w:r w:rsidR="00585684" w:rsidRPr="00766E66">
        <w:rPr>
          <w:rFonts w:ascii="Times New Roman" w:hAnsi="Times New Roman" w:cs="Times New Roman"/>
        </w:rPr>
        <w:t>schopna předcházet potenciální trestné činnosti</w:t>
      </w:r>
      <w:r w:rsidR="008F7D10" w:rsidRPr="00766E66">
        <w:rPr>
          <w:rStyle w:val="FootnoteReference"/>
          <w:rFonts w:ascii="Times New Roman" w:hAnsi="Times New Roman" w:cs="Times New Roman"/>
        </w:rPr>
        <w:footnoteReference w:id="70"/>
      </w:r>
      <w:r w:rsidR="00AD6C4E" w:rsidRPr="00766E66">
        <w:rPr>
          <w:rFonts w:ascii="Times New Roman" w:hAnsi="Times New Roman" w:cs="Times New Roman"/>
        </w:rPr>
        <w:t xml:space="preserve"> </w:t>
      </w:r>
      <w:r w:rsidR="00624916" w:rsidRPr="00766E66">
        <w:rPr>
          <w:rFonts w:ascii="Times New Roman" w:hAnsi="Times New Roman" w:cs="Times New Roman"/>
        </w:rPr>
        <w:t xml:space="preserve">a zároveň </w:t>
      </w:r>
      <w:r w:rsidR="00AD6C4E" w:rsidRPr="00766E66">
        <w:rPr>
          <w:rFonts w:ascii="Times New Roman" w:hAnsi="Times New Roman" w:cs="Times New Roman"/>
        </w:rPr>
        <w:t xml:space="preserve">trestný čin </w:t>
      </w:r>
      <w:r w:rsidR="005073FD" w:rsidRPr="00766E66">
        <w:rPr>
          <w:rFonts w:ascii="Times New Roman" w:hAnsi="Times New Roman" w:cs="Times New Roman"/>
        </w:rPr>
        <w:t>PO</w:t>
      </w:r>
      <w:r w:rsidR="00AD6C4E" w:rsidRPr="00766E66">
        <w:rPr>
          <w:rFonts w:ascii="Times New Roman" w:hAnsi="Times New Roman" w:cs="Times New Roman"/>
        </w:rPr>
        <w:t xml:space="preserve"> přičitatelný musí být </w:t>
      </w:r>
      <w:r w:rsidR="00624916" w:rsidRPr="00766E66">
        <w:rPr>
          <w:rFonts w:ascii="Times New Roman" w:hAnsi="Times New Roman" w:cs="Times New Roman"/>
        </w:rPr>
        <w:t>určitým excesem</w:t>
      </w:r>
      <w:r w:rsidR="000C5D4B">
        <w:rPr>
          <w:rFonts w:ascii="Times New Roman" w:hAnsi="Times New Roman" w:cs="Times New Roman"/>
        </w:rPr>
        <w:t>.</w:t>
      </w:r>
      <w:r w:rsidR="00A07426" w:rsidRPr="00766E66">
        <w:rPr>
          <w:rStyle w:val="FootnoteReference"/>
          <w:rFonts w:ascii="Times New Roman" w:hAnsi="Times New Roman" w:cs="Times New Roman"/>
        </w:rPr>
        <w:footnoteReference w:id="71"/>
      </w:r>
    </w:p>
    <w:p w14:paraId="648466B1" w14:textId="01B5CCBD" w:rsidR="006837A5" w:rsidRPr="00E8449B" w:rsidRDefault="006837A5" w:rsidP="005B4D5F">
      <w:pPr>
        <w:spacing w:line="360" w:lineRule="auto"/>
        <w:ind w:firstLine="708"/>
        <w:jc w:val="both"/>
        <w:rPr>
          <w:rFonts w:ascii="Times New Roman" w:hAnsi="Times New Roman" w:cs="Times New Roman"/>
        </w:rPr>
      </w:pPr>
      <w:r w:rsidRPr="00766E66">
        <w:rPr>
          <w:rFonts w:ascii="Times New Roman" w:hAnsi="Times New Roman" w:cs="Times New Roman"/>
        </w:rPr>
        <w:t xml:space="preserve">Vyvstávají ovšem nové otázky, zejména se </w:t>
      </w:r>
      <w:r w:rsidR="00572788" w:rsidRPr="00766E66">
        <w:rPr>
          <w:rFonts w:ascii="Times New Roman" w:hAnsi="Times New Roman" w:cs="Times New Roman"/>
        </w:rPr>
        <w:t xml:space="preserve">musíme ptát, co je myšleno </w:t>
      </w:r>
      <w:r w:rsidRPr="00766E66">
        <w:rPr>
          <w:rFonts w:ascii="Times New Roman" w:hAnsi="Times New Roman" w:cs="Times New Roman"/>
        </w:rPr>
        <w:t xml:space="preserve">tzv. </w:t>
      </w:r>
      <w:r w:rsidR="00572788" w:rsidRPr="00766E66">
        <w:rPr>
          <w:rFonts w:ascii="Times New Roman" w:hAnsi="Times New Roman" w:cs="Times New Roman"/>
        </w:rPr>
        <w:t>„účinnými opatřeními“.</w:t>
      </w:r>
      <w:r w:rsidR="008E01AB" w:rsidRPr="00766E66">
        <w:rPr>
          <w:rFonts w:ascii="Times New Roman" w:hAnsi="Times New Roman" w:cs="Times New Roman"/>
        </w:rPr>
        <w:t xml:space="preserve"> </w:t>
      </w:r>
      <w:r w:rsidRPr="00766E66">
        <w:rPr>
          <w:rFonts w:ascii="Times New Roman" w:hAnsi="Times New Roman" w:cs="Times New Roman"/>
        </w:rPr>
        <w:t xml:space="preserve">Zákon neuvádí, jaká opatření a v jaké formě má </w:t>
      </w:r>
      <w:r w:rsidR="003F4C35" w:rsidRPr="00766E66">
        <w:rPr>
          <w:rFonts w:ascii="Times New Roman" w:hAnsi="Times New Roman" w:cs="Times New Roman"/>
        </w:rPr>
        <w:t>PO</w:t>
      </w:r>
      <w:r w:rsidRPr="00766E66">
        <w:rPr>
          <w:rFonts w:ascii="Times New Roman" w:hAnsi="Times New Roman" w:cs="Times New Roman"/>
        </w:rPr>
        <w:t xml:space="preserve"> přijmout, toto břemeno leží tedy výhradně na </w:t>
      </w:r>
      <w:r w:rsidR="003F4C35" w:rsidRPr="00766E66">
        <w:rPr>
          <w:rFonts w:ascii="Times New Roman" w:hAnsi="Times New Roman" w:cs="Times New Roman"/>
        </w:rPr>
        <w:t>PO</w:t>
      </w:r>
      <w:r w:rsidRPr="00766E66">
        <w:rPr>
          <w:rFonts w:ascii="Times New Roman" w:hAnsi="Times New Roman" w:cs="Times New Roman"/>
        </w:rPr>
        <w:t xml:space="preserve">. </w:t>
      </w:r>
      <w:r w:rsidRPr="00E8449B">
        <w:rPr>
          <w:rFonts w:ascii="Times New Roman" w:hAnsi="Times New Roman" w:cs="Times New Roman"/>
        </w:rPr>
        <w:t xml:space="preserve">Šámal jako důležité činnosti pro prevenci trestné činnosti uvádí: </w:t>
      </w:r>
      <w:r w:rsidRPr="00E8449B">
        <w:rPr>
          <w:rFonts w:ascii="Times New Roman" w:hAnsi="Times New Roman" w:cs="Times New Roman"/>
          <w:i/>
        </w:rPr>
        <w:t>”…zajistit vedení řádného účetnictví, vyhotovování a uchovávání (archivaci) všech dalších dokladů, zejména týkajících se zasedání a rozhodování statutárního orgánu, kontrolního orgánu a všech dalších orgánů právnické osoby…“.</w:t>
      </w:r>
      <w:r w:rsidRPr="00E8449B">
        <w:rPr>
          <w:rStyle w:val="FootnoteReference"/>
          <w:rFonts w:ascii="Times New Roman" w:hAnsi="Times New Roman" w:cs="Times New Roman"/>
        </w:rPr>
        <w:footnoteReference w:id="72"/>
      </w:r>
      <w:r w:rsidRPr="00E8449B">
        <w:rPr>
          <w:rFonts w:ascii="Times New Roman" w:hAnsi="Times New Roman" w:cs="Times New Roman"/>
        </w:rPr>
        <w:t xml:space="preserve"> Vedle toho Dědič uvádí jako základní přístupy: </w:t>
      </w:r>
      <w:r w:rsidRPr="00E8449B">
        <w:rPr>
          <w:rFonts w:ascii="Times New Roman" w:hAnsi="Times New Roman" w:cs="Times New Roman"/>
          <w:i/>
        </w:rPr>
        <w:t>„…plnou angažovanost vedení právnické osoby, resp. jejich orgánů, systematické vyhodnocování rizik, správná volba nástrojů interní kontroly, dohledu a organizace, fungující komunikace a školení, dostatečná kontrola.“</w:t>
      </w:r>
      <w:r w:rsidRPr="00E8449B">
        <w:rPr>
          <w:rStyle w:val="FootnoteReference"/>
          <w:rFonts w:ascii="Times New Roman" w:hAnsi="Times New Roman" w:cs="Times New Roman"/>
        </w:rPr>
        <w:footnoteReference w:id="73"/>
      </w:r>
      <w:r w:rsidRPr="00E8449B">
        <w:rPr>
          <w:rFonts w:ascii="Times New Roman" w:hAnsi="Times New Roman" w:cs="Times New Roman"/>
        </w:rPr>
        <w:t xml:space="preserve"> </w:t>
      </w:r>
      <w:r w:rsidR="003F4C35" w:rsidRPr="00766E66">
        <w:rPr>
          <w:rFonts w:ascii="Times New Roman" w:hAnsi="Times New Roman" w:cs="Times New Roman"/>
        </w:rPr>
        <w:t>PO</w:t>
      </w:r>
      <w:r w:rsidRPr="00766E66">
        <w:rPr>
          <w:rFonts w:ascii="Times New Roman" w:hAnsi="Times New Roman" w:cs="Times New Roman"/>
        </w:rPr>
        <w:t xml:space="preserve"> by sama měla provézt analýzu rizik, která jí mohou potenciálně hrozit či hrozí. V návaznosti na výstupy z analýzy, by měla </w:t>
      </w:r>
      <w:r w:rsidR="003F4C35" w:rsidRPr="00766E66">
        <w:rPr>
          <w:rFonts w:ascii="Times New Roman" w:hAnsi="Times New Roman" w:cs="Times New Roman"/>
        </w:rPr>
        <w:t>PO</w:t>
      </w:r>
      <w:r w:rsidR="00832F13" w:rsidRPr="00766E66">
        <w:rPr>
          <w:rFonts w:ascii="Times New Roman" w:hAnsi="Times New Roman" w:cs="Times New Roman"/>
        </w:rPr>
        <w:t xml:space="preserve"> přijmout taková opatření, která</w:t>
      </w:r>
      <w:r w:rsidRPr="00766E66">
        <w:rPr>
          <w:rFonts w:ascii="Times New Roman" w:hAnsi="Times New Roman" w:cs="Times New Roman"/>
        </w:rPr>
        <w:t xml:space="preserve"> na tyto výstupy reagují, </w:t>
      </w:r>
      <w:r w:rsidR="00BB139A" w:rsidRPr="00766E66">
        <w:rPr>
          <w:rFonts w:ascii="Times New Roman" w:hAnsi="Times New Roman" w:cs="Times New Roman"/>
        </w:rPr>
        <w:t>a kter</w:t>
      </w:r>
      <w:r w:rsidR="000C5D4B">
        <w:rPr>
          <w:rFonts w:ascii="Times New Roman" w:hAnsi="Times New Roman" w:cs="Times New Roman"/>
        </w:rPr>
        <w:t>á</w:t>
      </w:r>
      <w:r w:rsidR="00BB139A" w:rsidRPr="00766E66">
        <w:rPr>
          <w:rFonts w:ascii="Times New Roman" w:hAnsi="Times New Roman" w:cs="Times New Roman"/>
        </w:rPr>
        <w:t xml:space="preserve"> jsou schopn</w:t>
      </w:r>
      <w:r w:rsidR="000C5D4B">
        <w:rPr>
          <w:rFonts w:ascii="Times New Roman" w:hAnsi="Times New Roman" w:cs="Times New Roman"/>
        </w:rPr>
        <w:t>á</w:t>
      </w:r>
      <w:r w:rsidRPr="00766E66">
        <w:rPr>
          <w:rFonts w:ascii="Times New Roman" w:hAnsi="Times New Roman" w:cs="Times New Roman"/>
        </w:rPr>
        <w:t xml:space="preserve"> hrozby eliminovat či je </w:t>
      </w:r>
      <w:r w:rsidRPr="00766E66">
        <w:rPr>
          <w:rFonts w:ascii="Times New Roman" w:hAnsi="Times New Roman" w:cs="Times New Roman"/>
        </w:rPr>
        <w:lastRenderedPageBreak/>
        <w:t>alespoň limitovat</w:t>
      </w:r>
      <w:r w:rsidR="000C5D4B">
        <w:rPr>
          <w:rFonts w:ascii="Times New Roman" w:hAnsi="Times New Roman" w:cs="Times New Roman"/>
        </w:rPr>
        <w:t>.</w:t>
      </w:r>
      <w:r w:rsidRPr="00766E66">
        <w:rPr>
          <w:rStyle w:val="FootnoteReference"/>
          <w:rFonts w:ascii="Times New Roman" w:hAnsi="Times New Roman" w:cs="Times New Roman"/>
        </w:rPr>
        <w:footnoteReference w:id="74"/>
      </w:r>
      <w:r w:rsidRPr="00766E66">
        <w:rPr>
          <w:rFonts w:ascii="Times New Roman" w:hAnsi="Times New Roman" w:cs="Times New Roman"/>
        </w:rPr>
        <w:t xml:space="preserve"> Metodika také uvádí, že: </w:t>
      </w:r>
      <w:r w:rsidRPr="00766E66">
        <w:rPr>
          <w:rFonts w:ascii="Times New Roman" w:hAnsi="Times New Roman" w:cs="Times New Roman"/>
          <w:i/>
        </w:rPr>
        <w:t>„…právnická osoba musí být schopna vysvětlit orgánům činným v trestním řízení, proč jsou podle ní přijatá opatření vhodná a dostatečná.“</w:t>
      </w:r>
      <w:r w:rsidRPr="00766E66">
        <w:rPr>
          <w:rStyle w:val="FootnoteReference"/>
          <w:rFonts w:ascii="Times New Roman" w:hAnsi="Times New Roman" w:cs="Times New Roman"/>
        </w:rPr>
        <w:footnoteReference w:id="75"/>
      </w:r>
      <w:r w:rsidRPr="00766E66">
        <w:rPr>
          <w:rFonts w:ascii="Times New Roman" w:hAnsi="Times New Roman" w:cs="Times New Roman"/>
        </w:rPr>
        <w:t xml:space="preserve"> Tento postup má vždy předcházet zavedení CP, ve kterém jsou opatření </w:t>
      </w:r>
      <w:r w:rsidR="00BB139A" w:rsidRPr="00766E66">
        <w:rPr>
          <w:rFonts w:ascii="Times New Roman" w:hAnsi="Times New Roman" w:cs="Times New Roman"/>
        </w:rPr>
        <w:t>zpravidla</w:t>
      </w:r>
      <w:r w:rsidRPr="00766E66">
        <w:rPr>
          <w:rFonts w:ascii="Times New Roman" w:hAnsi="Times New Roman" w:cs="Times New Roman"/>
        </w:rPr>
        <w:t xml:space="preserve"> zhmotněna ve formě vnitřních předpisů. Pokud by nedošlo k důkladné analýze rizik před samotným zavedením CP, tak tento program může být logicky jen stěží účinný, neboť ti kdo jej zavádí, neznají potřeby a rizika, která </w:t>
      </w:r>
      <w:r w:rsidR="003F4C35" w:rsidRPr="00766E66">
        <w:rPr>
          <w:rFonts w:ascii="Times New Roman" w:hAnsi="Times New Roman" w:cs="Times New Roman"/>
        </w:rPr>
        <w:t>PO</w:t>
      </w:r>
      <w:r w:rsidRPr="00766E66">
        <w:rPr>
          <w:rFonts w:ascii="Times New Roman" w:hAnsi="Times New Roman" w:cs="Times New Roman"/>
        </w:rPr>
        <w:t xml:space="preserve"> hrozí.</w:t>
      </w:r>
    </w:p>
    <w:p w14:paraId="4367815C" w14:textId="0B656CF3" w:rsidR="00585684" w:rsidRPr="00E8449B" w:rsidRDefault="00B77C45" w:rsidP="005B4D5F">
      <w:pPr>
        <w:spacing w:line="360" w:lineRule="auto"/>
        <w:ind w:firstLine="708"/>
        <w:jc w:val="both"/>
        <w:rPr>
          <w:rFonts w:ascii="Times New Roman" w:hAnsi="Times New Roman" w:cs="Times New Roman"/>
        </w:rPr>
      </w:pPr>
      <w:r w:rsidRPr="00766E66">
        <w:rPr>
          <w:rFonts w:ascii="Times New Roman" w:hAnsi="Times New Roman" w:cs="Times New Roman"/>
        </w:rPr>
        <w:t>Metodika</w:t>
      </w:r>
      <w:r w:rsidR="00585684" w:rsidRPr="00766E66">
        <w:rPr>
          <w:rFonts w:ascii="Times New Roman" w:hAnsi="Times New Roman" w:cs="Times New Roman"/>
        </w:rPr>
        <w:t xml:space="preserve"> uvádí, že první posouzení </w:t>
      </w:r>
      <w:r w:rsidR="009038BF" w:rsidRPr="00766E66">
        <w:rPr>
          <w:rFonts w:ascii="Times New Roman" w:hAnsi="Times New Roman" w:cs="Times New Roman"/>
        </w:rPr>
        <w:t xml:space="preserve">sleduje, </w:t>
      </w:r>
      <w:r w:rsidR="00585684" w:rsidRPr="00766E66">
        <w:rPr>
          <w:rFonts w:ascii="Times New Roman" w:hAnsi="Times New Roman" w:cs="Times New Roman"/>
        </w:rPr>
        <w:t xml:space="preserve">jestli: </w:t>
      </w:r>
      <w:r w:rsidR="00585684" w:rsidRPr="00766E66">
        <w:rPr>
          <w:rFonts w:ascii="Times New Roman" w:hAnsi="Times New Roman" w:cs="Times New Roman"/>
          <w:i/>
        </w:rPr>
        <w:t>„</w:t>
      </w:r>
      <w:r w:rsidR="005A79B6" w:rsidRPr="00766E66">
        <w:rPr>
          <w:rFonts w:ascii="Times New Roman" w:hAnsi="Times New Roman" w:cs="Times New Roman"/>
          <w:i/>
        </w:rPr>
        <w:t>…</w:t>
      </w:r>
      <w:r w:rsidR="00585684" w:rsidRPr="00766E66">
        <w:rPr>
          <w:rFonts w:ascii="Times New Roman" w:hAnsi="Times New Roman" w:cs="Times New Roman"/>
          <w:i/>
        </w:rPr>
        <w:t>právnická osoba aplikovala opatření, která odpovídají uznávaným a použitelným postupům ke zvládnutí trestněprávního rizika, současně vždy při zohlednění přiměřenosti konkrétních opatření u dané právnické osoby.“</w:t>
      </w:r>
      <w:r w:rsidR="005A79B6" w:rsidRPr="00766E66">
        <w:rPr>
          <w:rStyle w:val="FootnoteReference"/>
          <w:rFonts w:ascii="Times New Roman" w:hAnsi="Times New Roman" w:cs="Times New Roman"/>
        </w:rPr>
        <w:footnoteReference w:id="76"/>
      </w:r>
      <w:r w:rsidR="005A79B6" w:rsidRPr="00766E66">
        <w:rPr>
          <w:rFonts w:ascii="Times New Roman" w:hAnsi="Times New Roman" w:cs="Times New Roman"/>
          <w:i/>
        </w:rPr>
        <w:t xml:space="preserve"> </w:t>
      </w:r>
      <w:r w:rsidR="00585684" w:rsidRPr="00766E66">
        <w:rPr>
          <w:rFonts w:ascii="Times New Roman" w:hAnsi="Times New Roman" w:cs="Times New Roman"/>
        </w:rPr>
        <w:t>Zároveň samotná skutečnost, že i přes z</w:t>
      </w:r>
      <w:r w:rsidR="00BB139A" w:rsidRPr="00766E66">
        <w:rPr>
          <w:rFonts w:ascii="Times New Roman" w:hAnsi="Times New Roman" w:cs="Times New Roman"/>
        </w:rPr>
        <w:t xml:space="preserve">avedená opatření dojde ke spáchání trestného činu, který bude </w:t>
      </w:r>
      <w:r w:rsidR="003F4C35" w:rsidRPr="00766E66">
        <w:rPr>
          <w:rFonts w:ascii="Times New Roman" w:hAnsi="Times New Roman" w:cs="Times New Roman"/>
        </w:rPr>
        <w:t>PO</w:t>
      </w:r>
      <w:r w:rsidR="00BB139A" w:rsidRPr="00766E66">
        <w:rPr>
          <w:rFonts w:ascii="Times New Roman" w:hAnsi="Times New Roman" w:cs="Times New Roman"/>
        </w:rPr>
        <w:t xml:space="preserve"> přičten</w:t>
      </w:r>
      <w:r w:rsidR="00585684" w:rsidRPr="00766E66">
        <w:rPr>
          <w:rFonts w:ascii="Times New Roman" w:hAnsi="Times New Roman" w:cs="Times New Roman"/>
        </w:rPr>
        <w:t>, automaticky neznamená, že k vynaložení tohoto veškerého úsilí nedošlo. Tato konkrétní myšlenka, je dle mého názoru jedním z největších posunů v oblasti chápání trestněprávního complia</w:t>
      </w:r>
      <w:r w:rsidR="00832F13" w:rsidRPr="00766E66">
        <w:rPr>
          <w:rFonts w:ascii="Times New Roman" w:hAnsi="Times New Roman" w:cs="Times New Roman"/>
        </w:rPr>
        <w:t>n</w:t>
      </w:r>
      <w:r w:rsidR="00585684" w:rsidRPr="00766E66">
        <w:rPr>
          <w:rFonts w:ascii="Times New Roman" w:hAnsi="Times New Roman" w:cs="Times New Roman"/>
        </w:rPr>
        <w:t>ce v České republice od okamžiku přijetí § 8 odst. 5 TOPO. Musí být zhodnocena i míra úsilí, kterou</w:t>
      </w:r>
      <w:r w:rsidR="003F4C35" w:rsidRPr="00766E66">
        <w:rPr>
          <w:rFonts w:ascii="Times New Roman" w:hAnsi="Times New Roman" w:cs="Times New Roman"/>
        </w:rPr>
        <w:t xml:space="preserve"> PO</w:t>
      </w:r>
      <w:r w:rsidR="00585684" w:rsidRPr="00766E66">
        <w:rPr>
          <w:rFonts w:ascii="Times New Roman" w:hAnsi="Times New Roman" w:cs="Times New Roman"/>
        </w:rPr>
        <w:t xml:space="preserve"> věn</w:t>
      </w:r>
      <w:r w:rsidR="003C73F2" w:rsidRPr="00766E66">
        <w:rPr>
          <w:rFonts w:ascii="Times New Roman" w:hAnsi="Times New Roman" w:cs="Times New Roman"/>
        </w:rPr>
        <w:t>ovala zavedení těchto opatření a</w:t>
      </w:r>
      <w:r w:rsidR="00585684" w:rsidRPr="00766E66">
        <w:rPr>
          <w:rFonts w:ascii="Times New Roman" w:hAnsi="Times New Roman" w:cs="Times New Roman"/>
        </w:rPr>
        <w:t xml:space="preserve"> následná reakce na zjištění</w:t>
      </w:r>
      <w:r w:rsidR="000C5D4B">
        <w:rPr>
          <w:rFonts w:ascii="Times New Roman" w:hAnsi="Times New Roman" w:cs="Times New Roman"/>
        </w:rPr>
        <w:t xml:space="preserve"> v případě</w:t>
      </w:r>
      <w:r w:rsidR="00585684" w:rsidRPr="00766E66">
        <w:rPr>
          <w:rFonts w:ascii="Times New Roman" w:hAnsi="Times New Roman" w:cs="Times New Roman"/>
        </w:rPr>
        <w:t xml:space="preserve">, </w:t>
      </w:r>
      <w:r w:rsidR="000C5D4B">
        <w:rPr>
          <w:rFonts w:ascii="Times New Roman" w:hAnsi="Times New Roman" w:cs="Times New Roman"/>
        </w:rPr>
        <w:t>pokud</w:t>
      </w:r>
      <w:r w:rsidR="000C5D4B" w:rsidRPr="00766E66">
        <w:rPr>
          <w:rFonts w:ascii="Times New Roman" w:hAnsi="Times New Roman" w:cs="Times New Roman"/>
        </w:rPr>
        <w:t xml:space="preserve"> </w:t>
      </w:r>
      <w:r w:rsidR="00585684" w:rsidRPr="00766E66">
        <w:rPr>
          <w:rFonts w:ascii="Times New Roman" w:hAnsi="Times New Roman" w:cs="Times New Roman"/>
        </w:rPr>
        <w:t>k trestné činnosti došlo</w:t>
      </w:r>
      <w:r w:rsidR="000C5D4B">
        <w:rPr>
          <w:rFonts w:ascii="Times New Roman" w:hAnsi="Times New Roman" w:cs="Times New Roman"/>
        </w:rPr>
        <w:t>.</w:t>
      </w:r>
      <w:r w:rsidR="00B37BB9" w:rsidRPr="00766E66">
        <w:rPr>
          <w:rStyle w:val="FootnoteReference"/>
          <w:rFonts w:ascii="Times New Roman" w:hAnsi="Times New Roman" w:cs="Times New Roman"/>
        </w:rPr>
        <w:footnoteReference w:id="77"/>
      </w:r>
    </w:p>
    <w:p w14:paraId="7EE18BB7" w14:textId="4D11546F" w:rsidR="00585684" w:rsidRPr="00766E66" w:rsidRDefault="00B77C45" w:rsidP="005B4D5F">
      <w:pPr>
        <w:spacing w:line="360" w:lineRule="auto"/>
        <w:ind w:firstLine="708"/>
        <w:jc w:val="both"/>
        <w:rPr>
          <w:rFonts w:ascii="Times New Roman" w:hAnsi="Times New Roman" w:cs="Times New Roman"/>
        </w:rPr>
      </w:pPr>
      <w:r w:rsidRPr="00766E66">
        <w:rPr>
          <w:rFonts w:ascii="Times New Roman" w:hAnsi="Times New Roman" w:cs="Times New Roman"/>
        </w:rPr>
        <w:t>Metodika</w:t>
      </w:r>
      <w:r w:rsidR="00585684" w:rsidRPr="00766E66">
        <w:rPr>
          <w:rFonts w:ascii="Times New Roman" w:hAnsi="Times New Roman" w:cs="Times New Roman"/>
        </w:rPr>
        <w:t xml:space="preserve"> </w:t>
      </w:r>
      <w:r w:rsidR="00CE5277" w:rsidRPr="00766E66">
        <w:rPr>
          <w:rFonts w:ascii="Times New Roman" w:hAnsi="Times New Roman" w:cs="Times New Roman"/>
        </w:rPr>
        <w:t xml:space="preserve">následně </w:t>
      </w:r>
      <w:r w:rsidR="003C73F2" w:rsidRPr="00766E66">
        <w:rPr>
          <w:rFonts w:ascii="Times New Roman" w:hAnsi="Times New Roman" w:cs="Times New Roman"/>
        </w:rPr>
        <w:t>hovoří</w:t>
      </w:r>
      <w:r w:rsidR="00585684" w:rsidRPr="00766E66">
        <w:rPr>
          <w:rFonts w:ascii="Times New Roman" w:hAnsi="Times New Roman" w:cs="Times New Roman"/>
        </w:rPr>
        <w:t xml:space="preserve"> a rozpracovává jednotlivá referenční hlediska </w:t>
      </w:r>
      <w:r w:rsidR="00572788" w:rsidRPr="00766E66">
        <w:rPr>
          <w:rFonts w:ascii="Times New Roman" w:hAnsi="Times New Roman" w:cs="Times New Roman"/>
        </w:rPr>
        <w:t xml:space="preserve">aplikace vyvinění v </w:t>
      </w:r>
      <w:r w:rsidR="00585684" w:rsidRPr="00766E66">
        <w:rPr>
          <w:rFonts w:ascii="Times New Roman" w:hAnsi="Times New Roman" w:cs="Times New Roman"/>
        </w:rPr>
        <w:t>§ 8 odst. 5 TOPO. Těmito hledisky jsou hledisko funkční, materiální, časové, personální, potentní a procení.</w:t>
      </w:r>
    </w:p>
    <w:p w14:paraId="2DB9D6B4" w14:textId="609F8110" w:rsidR="00585684" w:rsidRPr="00766E66" w:rsidRDefault="00585684" w:rsidP="005B4D5F">
      <w:pPr>
        <w:spacing w:line="360" w:lineRule="auto"/>
        <w:ind w:firstLine="708"/>
        <w:jc w:val="both"/>
        <w:rPr>
          <w:rFonts w:ascii="Times New Roman" w:hAnsi="Times New Roman" w:cs="Times New Roman"/>
          <w:lang w:val="en-US"/>
        </w:rPr>
      </w:pPr>
      <w:r w:rsidRPr="00766E66">
        <w:rPr>
          <w:rFonts w:ascii="Times New Roman" w:hAnsi="Times New Roman" w:cs="Times New Roman"/>
        </w:rPr>
        <w:t>Funkční hledisko spočívá v již dříve zmíněné účelnosti opatření, která vychází z analýzy rizik. Z pohledu funkčnosti musí opatření též naplňovat tři základní účely</w:t>
      </w:r>
      <w:r w:rsidR="00CE5277" w:rsidRPr="00766E66">
        <w:rPr>
          <w:rFonts w:ascii="Times New Roman" w:hAnsi="Times New Roman" w:cs="Times New Roman"/>
        </w:rPr>
        <w:t xml:space="preserve"> (pilíře)</w:t>
      </w:r>
      <w:r w:rsidRPr="00766E66">
        <w:rPr>
          <w:rFonts w:ascii="Times New Roman" w:hAnsi="Times New Roman" w:cs="Times New Roman"/>
        </w:rPr>
        <w:t>, a to účel p</w:t>
      </w:r>
      <w:r w:rsidR="009C2C46" w:rsidRPr="00766E66">
        <w:rPr>
          <w:rFonts w:ascii="Times New Roman" w:hAnsi="Times New Roman" w:cs="Times New Roman"/>
        </w:rPr>
        <w:t>reventivní, detekční a reakční</w:t>
      </w:r>
      <w:r w:rsidRPr="00766E66">
        <w:rPr>
          <w:rFonts w:ascii="Times New Roman" w:hAnsi="Times New Roman" w:cs="Times New Roman"/>
          <w:lang w:val="en-US"/>
        </w:rPr>
        <w:t>.</w:t>
      </w:r>
    </w:p>
    <w:p w14:paraId="4D6E8E88" w14:textId="6D5529E8" w:rsidR="00585684" w:rsidRPr="00766E66" w:rsidRDefault="00585684" w:rsidP="005B4D5F">
      <w:pPr>
        <w:spacing w:line="360" w:lineRule="auto"/>
        <w:ind w:firstLine="708"/>
        <w:jc w:val="both"/>
        <w:rPr>
          <w:rFonts w:ascii="Times New Roman" w:hAnsi="Times New Roman" w:cs="Times New Roman"/>
        </w:rPr>
      </w:pPr>
      <w:r w:rsidRPr="00766E66">
        <w:rPr>
          <w:rFonts w:ascii="Times New Roman" w:hAnsi="Times New Roman" w:cs="Times New Roman"/>
        </w:rPr>
        <w:t>Materiální hledisko spočívá v konkrétních poměrech</w:t>
      </w:r>
      <w:r w:rsidRPr="00766E66">
        <w:rPr>
          <w:rFonts w:ascii="Times New Roman" w:hAnsi="Times New Roman" w:cs="Times New Roman"/>
          <w:lang w:val="en-US"/>
        </w:rPr>
        <w:t xml:space="preserve"> </w:t>
      </w:r>
      <w:r w:rsidR="003F4C35" w:rsidRPr="00766E66">
        <w:rPr>
          <w:rFonts w:ascii="Times New Roman" w:hAnsi="Times New Roman" w:cs="Times New Roman"/>
        </w:rPr>
        <w:t>PO</w:t>
      </w:r>
      <w:r w:rsidRPr="00766E66">
        <w:rPr>
          <w:rFonts w:ascii="Times New Roman" w:hAnsi="Times New Roman" w:cs="Times New Roman"/>
        </w:rPr>
        <w:t xml:space="preserve">. Je třeba vzít v potaz veškeré informace a skutečnosti, které o </w:t>
      </w:r>
      <w:r w:rsidR="003F4C35" w:rsidRPr="00766E66">
        <w:rPr>
          <w:rFonts w:ascii="Times New Roman" w:hAnsi="Times New Roman" w:cs="Times New Roman"/>
        </w:rPr>
        <w:t>PO</w:t>
      </w:r>
      <w:r w:rsidRPr="00766E66">
        <w:rPr>
          <w:rFonts w:ascii="Times New Roman" w:hAnsi="Times New Roman" w:cs="Times New Roman"/>
        </w:rPr>
        <w:t xml:space="preserve"> máme a položit si otázku, která opatření můžeme pro naplnění „</w:t>
      </w:r>
      <w:r w:rsidR="002213E9" w:rsidRPr="00766E66">
        <w:rPr>
          <w:rFonts w:ascii="Times New Roman" w:hAnsi="Times New Roman" w:cs="Times New Roman"/>
        </w:rPr>
        <w:t>…</w:t>
      </w:r>
      <w:r w:rsidRPr="00766E66">
        <w:rPr>
          <w:rFonts w:ascii="Times New Roman" w:hAnsi="Times New Roman" w:cs="Times New Roman"/>
        </w:rPr>
        <w:t xml:space="preserve">veškerého úsilí…“ po </w:t>
      </w:r>
      <w:r w:rsidR="003F4C35" w:rsidRPr="00766E66">
        <w:rPr>
          <w:rFonts w:ascii="Times New Roman" w:hAnsi="Times New Roman" w:cs="Times New Roman"/>
        </w:rPr>
        <w:t>PO</w:t>
      </w:r>
      <w:r w:rsidRPr="00766E66">
        <w:rPr>
          <w:rFonts w:ascii="Times New Roman" w:hAnsi="Times New Roman" w:cs="Times New Roman"/>
        </w:rPr>
        <w:t xml:space="preserve"> spravedlivě požadovat a která už ne. Jako příklad se nabízí na jedné straně velká nadnárodní </w:t>
      </w:r>
      <w:r w:rsidR="00003368" w:rsidRPr="00766E66">
        <w:rPr>
          <w:rFonts w:ascii="Times New Roman" w:hAnsi="Times New Roman" w:cs="Times New Roman"/>
        </w:rPr>
        <w:t>PO</w:t>
      </w:r>
      <w:r w:rsidR="003F4C35" w:rsidRPr="00766E66">
        <w:rPr>
          <w:rFonts w:ascii="Times New Roman" w:hAnsi="Times New Roman" w:cs="Times New Roman"/>
        </w:rPr>
        <w:t xml:space="preserve"> </w:t>
      </w:r>
      <w:r w:rsidRPr="00766E66">
        <w:rPr>
          <w:rFonts w:ascii="Times New Roman" w:hAnsi="Times New Roman" w:cs="Times New Roman"/>
        </w:rPr>
        <w:t xml:space="preserve">podnikající v silně regulované oblasti a na druhé straně malá rodinná </w:t>
      </w:r>
      <w:r w:rsidR="00003368" w:rsidRPr="00766E66">
        <w:rPr>
          <w:rFonts w:ascii="Times New Roman" w:hAnsi="Times New Roman" w:cs="Times New Roman"/>
        </w:rPr>
        <w:t>PO</w:t>
      </w:r>
      <w:r w:rsidR="003F4C35" w:rsidRPr="00766E66">
        <w:rPr>
          <w:rFonts w:ascii="Times New Roman" w:hAnsi="Times New Roman" w:cs="Times New Roman"/>
        </w:rPr>
        <w:t xml:space="preserve"> </w:t>
      </w:r>
      <w:r w:rsidRPr="00766E66">
        <w:rPr>
          <w:rFonts w:ascii="Times New Roman" w:hAnsi="Times New Roman" w:cs="Times New Roman"/>
        </w:rPr>
        <w:t xml:space="preserve">podnikající v nijak zvlášť rizikové oblasti. Bude logické, že po každé z těchto </w:t>
      </w:r>
      <w:r w:rsidR="00003368" w:rsidRPr="00766E66">
        <w:rPr>
          <w:rFonts w:ascii="Times New Roman" w:hAnsi="Times New Roman" w:cs="Times New Roman"/>
        </w:rPr>
        <w:t>PO</w:t>
      </w:r>
      <w:r w:rsidR="00670128" w:rsidRPr="00766E66">
        <w:rPr>
          <w:rFonts w:ascii="Times New Roman" w:hAnsi="Times New Roman" w:cs="Times New Roman"/>
        </w:rPr>
        <w:t xml:space="preserve"> </w:t>
      </w:r>
      <w:r w:rsidRPr="00766E66">
        <w:rPr>
          <w:rFonts w:ascii="Times New Roman" w:hAnsi="Times New Roman" w:cs="Times New Roman"/>
        </w:rPr>
        <w:t xml:space="preserve">budeme vyžadovat jinou míru, komplexnost a propracovanost opatření. Každá </w:t>
      </w:r>
      <w:r w:rsidRPr="00766E66">
        <w:rPr>
          <w:rFonts w:ascii="Times New Roman" w:hAnsi="Times New Roman" w:cs="Times New Roman"/>
        </w:rPr>
        <w:lastRenderedPageBreak/>
        <w:t xml:space="preserve">z těchto </w:t>
      </w:r>
      <w:r w:rsidR="00003368" w:rsidRPr="00766E66">
        <w:rPr>
          <w:rFonts w:ascii="Times New Roman" w:hAnsi="Times New Roman" w:cs="Times New Roman"/>
        </w:rPr>
        <w:t>PO</w:t>
      </w:r>
      <w:r w:rsidR="00670128" w:rsidRPr="00766E66">
        <w:rPr>
          <w:rFonts w:ascii="Times New Roman" w:hAnsi="Times New Roman" w:cs="Times New Roman"/>
        </w:rPr>
        <w:t xml:space="preserve"> </w:t>
      </w:r>
      <w:r w:rsidRPr="00766E66">
        <w:rPr>
          <w:rFonts w:ascii="Times New Roman" w:hAnsi="Times New Roman" w:cs="Times New Roman"/>
        </w:rPr>
        <w:t xml:space="preserve">si také bude moci dovolit vynaložit rozdílné finanční prostředky na firemní systémy, služby </w:t>
      </w:r>
      <w:r w:rsidRPr="00766E66">
        <w:rPr>
          <w:rFonts w:ascii="Times New Roman" w:hAnsi="Times New Roman" w:cs="Times New Roman"/>
          <w:i/>
        </w:rPr>
        <w:t>Compliance officer</w:t>
      </w:r>
      <w:r w:rsidRPr="00766E66">
        <w:rPr>
          <w:rFonts w:ascii="Times New Roman" w:hAnsi="Times New Roman" w:cs="Times New Roman"/>
        </w:rPr>
        <w:t xml:space="preserve"> či například využít služeb </w:t>
      </w:r>
      <w:r w:rsidR="002A30C9" w:rsidRPr="00766E66">
        <w:rPr>
          <w:rFonts w:ascii="Times New Roman" w:hAnsi="Times New Roman" w:cs="Times New Roman"/>
        </w:rPr>
        <w:t xml:space="preserve">profesionálů </w:t>
      </w:r>
      <w:r w:rsidRPr="00766E66">
        <w:rPr>
          <w:rFonts w:ascii="Times New Roman" w:hAnsi="Times New Roman" w:cs="Times New Roman"/>
        </w:rPr>
        <w:t xml:space="preserve">u </w:t>
      </w:r>
      <w:r w:rsidR="003C73F2" w:rsidRPr="00766E66">
        <w:rPr>
          <w:rFonts w:ascii="Times New Roman" w:hAnsi="Times New Roman" w:cs="Times New Roman"/>
        </w:rPr>
        <w:t>whistleblowingových</w:t>
      </w:r>
      <w:r w:rsidR="003C73F2" w:rsidRPr="00766E66">
        <w:rPr>
          <w:rStyle w:val="FootnoteReference"/>
          <w:rFonts w:ascii="Times New Roman" w:hAnsi="Times New Roman" w:cs="Times New Roman"/>
        </w:rPr>
        <w:footnoteReference w:id="78"/>
      </w:r>
      <w:r w:rsidR="003C73F2" w:rsidRPr="00766E66">
        <w:rPr>
          <w:rFonts w:ascii="Times New Roman" w:hAnsi="Times New Roman" w:cs="Times New Roman"/>
        </w:rPr>
        <w:t xml:space="preserve"> </w:t>
      </w:r>
      <w:r w:rsidRPr="00766E66">
        <w:rPr>
          <w:rFonts w:ascii="Times New Roman" w:hAnsi="Times New Roman" w:cs="Times New Roman"/>
        </w:rPr>
        <w:t>systémů pro oznamování podezřelých aktivit ve formě etických linek a online platforem.</w:t>
      </w:r>
    </w:p>
    <w:p w14:paraId="255EDAC3" w14:textId="677E7174" w:rsidR="00585684" w:rsidRPr="00766E66" w:rsidRDefault="00585684" w:rsidP="005B4D5F">
      <w:pPr>
        <w:spacing w:line="360" w:lineRule="auto"/>
        <w:ind w:firstLine="708"/>
        <w:jc w:val="both"/>
        <w:rPr>
          <w:rFonts w:ascii="Times New Roman" w:hAnsi="Times New Roman" w:cs="Times New Roman"/>
        </w:rPr>
      </w:pPr>
      <w:r w:rsidRPr="00766E66">
        <w:rPr>
          <w:rFonts w:ascii="Times New Roman" w:hAnsi="Times New Roman" w:cs="Times New Roman"/>
        </w:rPr>
        <w:t>Časové hledisko znamená, že požadované „</w:t>
      </w:r>
      <w:r w:rsidR="00E96A05" w:rsidRPr="00766E66">
        <w:rPr>
          <w:rFonts w:ascii="Times New Roman" w:hAnsi="Times New Roman" w:cs="Times New Roman"/>
        </w:rPr>
        <w:t>…</w:t>
      </w:r>
      <w:r w:rsidRPr="00766E66">
        <w:rPr>
          <w:rFonts w:ascii="Times New Roman" w:hAnsi="Times New Roman" w:cs="Times New Roman"/>
        </w:rPr>
        <w:t xml:space="preserve">veškeré úsilí…“ musí být vynaloženo ještě před tím, než dojde ke spáchání trestného činu. Ovšem je důležité podotknout, že </w:t>
      </w:r>
      <w:r w:rsidR="00E96A05" w:rsidRPr="00766E66">
        <w:rPr>
          <w:rFonts w:ascii="Times New Roman" w:hAnsi="Times New Roman" w:cs="Times New Roman"/>
        </w:rPr>
        <w:t xml:space="preserve">následná </w:t>
      </w:r>
      <w:r w:rsidRPr="00766E66">
        <w:rPr>
          <w:rFonts w:ascii="Times New Roman" w:hAnsi="Times New Roman" w:cs="Times New Roman"/>
        </w:rPr>
        <w:t>rea</w:t>
      </w:r>
      <w:r w:rsidR="00E96A05" w:rsidRPr="00766E66">
        <w:rPr>
          <w:rFonts w:ascii="Times New Roman" w:hAnsi="Times New Roman" w:cs="Times New Roman"/>
        </w:rPr>
        <w:t xml:space="preserve">kce na incident </w:t>
      </w:r>
      <w:r w:rsidRPr="00766E66">
        <w:rPr>
          <w:rFonts w:ascii="Times New Roman" w:hAnsi="Times New Roman" w:cs="Times New Roman"/>
        </w:rPr>
        <w:t>může být považována za polehčující okolnost</w:t>
      </w:r>
      <w:r w:rsidRPr="00766E66">
        <w:rPr>
          <w:rStyle w:val="FootnoteReference"/>
          <w:rFonts w:ascii="Times New Roman" w:hAnsi="Times New Roman" w:cs="Times New Roman"/>
        </w:rPr>
        <w:footnoteReference w:id="79"/>
      </w:r>
      <w:r w:rsidRPr="00766E66">
        <w:rPr>
          <w:rFonts w:ascii="Times New Roman" w:hAnsi="Times New Roman" w:cs="Times New Roman"/>
        </w:rPr>
        <w:t xml:space="preserve"> nebo vést k</w:t>
      </w:r>
      <w:r w:rsidR="00E96A05" w:rsidRPr="00766E66">
        <w:rPr>
          <w:rFonts w:ascii="Times New Roman" w:hAnsi="Times New Roman" w:cs="Times New Roman"/>
        </w:rPr>
        <w:t xml:space="preserve"> možnosti</w:t>
      </w:r>
      <w:r w:rsidRPr="00766E66">
        <w:rPr>
          <w:rFonts w:ascii="Times New Roman" w:hAnsi="Times New Roman" w:cs="Times New Roman"/>
        </w:rPr>
        <w:t> užití některého z odklonů v trestním řízení</w:t>
      </w:r>
      <w:r w:rsidR="000C5D4B">
        <w:rPr>
          <w:rFonts w:ascii="Times New Roman" w:hAnsi="Times New Roman" w:cs="Times New Roman"/>
        </w:rPr>
        <w:t>.</w:t>
      </w:r>
      <w:r w:rsidR="00E96A05" w:rsidRPr="00766E66">
        <w:rPr>
          <w:rStyle w:val="FootnoteReference"/>
          <w:rFonts w:ascii="Times New Roman" w:hAnsi="Times New Roman" w:cs="Times New Roman"/>
        </w:rPr>
        <w:footnoteReference w:id="80"/>
      </w:r>
      <w:r w:rsidRPr="00766E66">
        <w:rPr>
          <w:rFonts w:ascii="Times New Roman" w:hAnsi="Times New Roman" w:cs="Times New Roman"/>
        </w:rPr>
        <w:t xml:space="preserve"> Zároveň je zde vhodné </w:t>
      </w:r>
      <w:r w:rsidR="003C73F2" w:rsidRPr="00766E66">
        <w:rPr>
          <w:rFonts w:ascii="Times New Roman" w:hAnsi="Times New Roman" w:cs="Times New Roman"/>
        </w:rPr>
        <w:t xml:space="preserve">krátce </w:t>
      </w:r>
      <w:r w:rsidRPr="00766E66">
        <w:rPr>
          <w:rFonts w:ascii="Times New Roman" w:hAnsi="Times New Roman" w:cs="Times New Roman"/>
        </w:rPr>
        <w:t>zmínit důležitou novinku, kterou přinesla novela ze dne 7. srpna 2020, která byla ve Sbírce zákonů vyhlášena novelou zákona č. 40/2009 Sb., pod číslem 333/2020 Sb., jež nabyla účinnosti 1. října 2020.</w:t>
      </w:r>
      <w:r w:rsidR="000C5D4B">
        <w:rPr>
          <w:rFonts w:ascii="Times New Roman" w:hAnsi="Times New Roman" w:cs="Times New Roman"/>
        </w:rPr>
        <w:t xml:space="preserve"> </w:t>
      </w:r>
      <w:r w:rsidRPr="00766E66">
        <w:rPr>
          <w:rFonts w:ascii="Times New Roman" w:hAnsi="Times New Roman" w:cs="Times New Roman"/>
        </w:rPr>
        <w:t xml:space="preserve">Jedná se o nové ustanovení § 22a TOPO, které zavedlo institut podmíněného upuštění od výkonu zbytku trestu zákazu činnosti, zákazu držení a chovu zvířat, zákazu plnění veřejných zakázek nebo účasti ve veřejné soutěži a zákazu přijímání dotací a subvencí. Toto ustanovení </w:t>
      </w:r>
      <w:r w:rsidR="00D3360E" w:rsidRPr="00766E66">
        <w:rPr>
          <w:rFonts w:ascii="Times New Roman" w:hAnsi="Times New Roman" w:cs="Times New Roman"/>
        </w:rPr>
        <w:t>uvádí</w:t>
      </w:r>
      <w:r w:rsidRPr="00766E66">
        <w:rPr>
          <w:rFonts w:ascii="Times New Roman" w:hAnsi="Times New Roman" w:cs="Times New Roman"/>
        </w:rPr>
        <w:t xml:space="preserve">, že pokud </w:t>
      </w:r>
      <w:r w:rsidR="00670128" w:rsidRPr="00766E66">
        <w:rPr>
          <w:rFonts w:ascii="Times New Roman" w:hAnsi="Times New Roman" w:cs="Times New Roman"/>
        </w:rPr>
        <w:t xml:space="preserve">PO </w:t>
      </w:r>
      <w:r w:rsidRPr="00766E66">
        <w:rPr>
          <w:rFonts w:ascii="Times New Roman" w:hAnsi="Times New Roman" w:cs="Times New Roman"/>
        </w:rPr>
        <w:t>doloží soubor opatření zajišťujících soulad s dodržováním právních norem, soubor opatření, které předcházejí a zamezují páchání trestné činnosti</w:t>
      </w:r>
      <w:r w:rsidR="003C73F2" w:rsidRPr="00766E66">
        <w:rPr>
          <w:rFonts w:ascii="Times New Roman" w:hAnsi="Times New Roman" w:cs="Times New Roman"/>
        </w:rPr>
        <w:t>,</w:t>
      </w:r>
      <w:r w:rsidRPr="00766E66">
        <w:rPr>
          <w:rFonts w:ascii="Times New Roman" w:hAnsi="Times New Roman" w:cs="Times New Roman"/>
        </w:rPr>
        <w:t xml:space="preserve"> a též nápravných opatření, které mají zamezit opětovnému spáchání trestného činu nebo obdobných činů, za které byla </w:t>
      </w:r>
      <w:r w:rsidR="00670128" w:rsidRPr="00766E66">
        <w:rPr>
          <w:rFonts w:ascii="Times New Roman" w:hAnsi="Times New Roman" w:cs="Times New Roman"/>
        </w:rPr>
        <w:t>PO</w:t>
      </w:r>
      <w:r w:rsidRPr="00766E66">
        <w:rPr>
          <w:rFonts w:ascii="Times New Roman" w:hAnsi="Times New Roman" w:cs="Times New Roman"/>
        </w:rPr>
        <w:t xml:space="preserve"> odsouzena, může být upuštěno od výkonu zbytku jejího trestu. Soud zároveň stanoví zkušební dobu, jejíž dél</w:t>
      </w:r>
      <w:r w:rsidR="003C73F2" w:rsidRPr="00766E66">
        <w:rPr>
          <w:rFonts w:ascii="Times New Roman" w:hAnsi="Times New Roman" w:cs="Times New Roman"/>
        </w:rPr>
        <w:t>ka je mezi jedním rokem a desíti le</w:t>
      </w:r>
      <w:r w:rsidRPr="00766E66">
        <w:rPr>
          <w:rFonts w:ascii="Times New Roman" w:hAnsi="Times New Roman" w:cs="Times New Roman"/>
        </w:rPr>
        <w:t xml:space="preserve">ty, není možné ji ovšem stanovit na dobu kratší, než je zbytek trestu. Tudíž i aktivní přístup a přijetí opatření </w:t>
      </w:r>
      <w:r w:rsidR="00670128" w:rsidRPr="00766E66">
        <w:rPr>
          <w:rFonts w:ascii="Times New Roman" w:hAnsi="Times New Roman" w:cs="Times New Roman"/>
        </w:rPr>
        <w:t>PO</w:t>
      </w:r>
      <w:r w:rsidRPr="00766E66">
        <w:rPr>
          <w:rFonts w:ascii="Times New Roman" w:hAnsi="Times New Roman" w:cs="Times New Roman"/>
        </w:rPr>
        <w:t xml:space="preserve"> potom, co k trestné činnosti došlo, může mít pro </w:t>
      </w:r>
      <w:r w:rsidR="00670128" w:rsidRPr="00766E66">
        <w:rPr>
          <w:rFonts w:ascii="Times New Roman" w:hAnsi="Times New Roman" w:cs="Times New Roman"/>
        </w:rPr>
        <w:t>PO</w:t>
      </w:r>
      <w:r w:rsidRPr="00766E66">
        <w:rPr>
          <w:rFonts w:ascii="Times New Roman" w:hAnsi="Times New Roman" w:cs="Times New Roman"/>
        </w:rPr>
        <w:t xml:space="preserve"> pozitivní dů</w:t>
      </w:r>
      <w:r w:rsidR="00837E72" w:rsidRPr="00766E66">
        <w:rPr>
          <w:rFonts w:ascii="Times New Roman" w:hAnsi="Times New Roman" w:cs="Times New Roman"/>
        </w:rPr>
        <w:t>sledky</w:t>
      </w:r>
      <w:r w:rsidRPr="00766E66">
        <w:rPr>
          <w:rFonts w:ascii="Times New Roman" w:hAnsi="Times New Roman" w:cs="Times New Roman"/>
        </w:rPr>
        <w:t>.</w:t>
      </w:r>
    </w:p>
    <w:p w14:paraId="42FB3F22" w14:textId="548E85D5" w:rsidR="00585684" w:rsidRPr="00766E66" w:rsidRDefault="00585684" w:rsidP="005B4D5F">
      <w:pPr>
        <w:spacing w:line="360" w:lineRule="auto"/>
        <w:ind w:firstLine="708"/>
        <w:jc w:val="both"/>
        <w:rPr>
          <w:rFonts w:ascii="Times New Roman" w:hAnsi="Times New Roman" w:cs="Times New Roman"/>
        </w:rPr>
      </w:pPr>
      <w:r w:rsidRPr="00766E66">
        <w:rPr>
          <w:rFonts w:ascii="Times New Roman" w:hAnsi="Times New Roman" w:cs="Times New Roman"/>
        </w:rPr>
        <w:t xml:space="preserve">Personální hledisko souvisí s okruhem osob, které se mohou dopustit spáchání trestného činu, </w:t>
      </w:r>
      <w:r w:rsidR="003C73F2" w:rsidRPr="00766E66">
        <w:rPr>
          <w:rFonts w:ascii="Times New Roman" w:hAnsi="Times New Roman" w:cs="Times New Roman"/>
        </w:rPr>
        <w:t>který byl spáchán</w:t>
      </w:r>
      <w:r w:rsidRPr="00766E66">
        <w:rPr>
          <w:rFonts w:ascii="Times New Roman" w:hAnsi="Times New Roman" w:cs="Times New Roman"/>
        </w:rPr>
        <w:t xml:space="preserve"> v zájmu </w:t>
      </w:r>
      <w:r w:rsidR="00670128" w:rsidRPr="00766E66">
        <w:rPr>
          <w:rFonts w:ascii="Times New Roman" w:hAnsi="Times New Roman" w:cs="Times New Roman"/>
        </w:rPr>
        <w:t>PO</w:t>
      </w:r>
      <w:r w:rsidRPr="00766E66">
        <w:rPr>
          <w:rFonts w:ascii="Times New Roman" w:hAnsi="Times New Roman" w:cs="Times New Roman"/>
        </w:rPr>
        <w:t xml:space="preserve"> či v rámci její činnosti. Velmi zajímavý rozsudek nám v této oblasti přinesl Krajský soud v</w:t>
      </w:r>
      <w:r w:rsidR="000C5D4B">
        <w:rPr>
          <w:rFonts w:ascii="Times New Roman" w:hAnsi="Times New Roman" w:cs="Times New Roman"/>
        </w:rPr>
        <w:t> </w:t>
      </w:r>
      <w:r w:rsidRPr="00766E66">
        <w:rPr>
          <w:rFonts w:ascii="Times New Roman" w:hAnsi="Times New Roman" w:cs="Times New Roman"/>
        </w:rPr>
        <w:t>Praze</w:t>
      </w:r>
      <w:r w:rsidR="000C5D4B">
        <w:rPr>
          <w:rFonts w:ascii="Times New Roman" w:hAnsi="Times New Roman" w:cs="Times New Roman"/>
        </w:rPr>
        <w:t>,</w:t>
      </w:r>
      <w:r w:rsidRPr="00766E66">
        <w:rPr>
          <w:rStyle w:val="FootnoteReference"/>
          <w:rFonts w:ascii="Times New Roman" w:hAnsi="Times New Roman" w:cs="Times New Roman"/>
        </w:rPr>
        <w:footnoteReference w:id="81"/>
      </w:r>
      <w:r w:rsidRPr="00766E66">
        <w:rPr>
          <w:rFonts w:ascii="Times New Roman" w:hAnsi="Times New Roman" w:cs="Times New Roman"/>
        </w:rPr>
        <w:t xml:space="preserve"> který jasně konstatoval, že pokud se na trestné činnosti v rámci </w:t>
      </w:r>
      <w:r w:rsidR="00670128" w:rsidRPr="00766E66">
        <w:rPr>
          <w:rFonts w:ascii="Times New Roman" w:hAnsi="Times New Roman" w:cs="Times New Roman"/>
        </w:rPr>
        <w:t>PO</w:t>
      </w:r>
      <w:r w:rsidRPr="00766E66">
        <w:rPr>
          <w:rFonts w:ascii="Times New Roman" w:hAnsi="Times New Roman" w:cs="Times New Roman"/>
        </w:rPr>
        <w:t xml:space="preserve"> podílí osoba ve vedoucím postavení (např. jednatel </w:t>
      </w:r>
      <w:r w:rsidR="005073FD" w:rsidRPr="00766E66">
        <w:rPr>
          <w:rFonts w:ascii="Times New Roman" w:hAnsi="Times New Roman" w:cs="Times New Roman"/>
        </w:rPr>
        <w:t>PO</w:t>
      </w:r>
      <w:r w:rsidRPr="00766E66">
        <w:rPr>
          <w:rFonts w:ascii="Times New Roman" w:hAnsi="Times New Roman" w:cs="Times New Roman"/>
        </w:rPr>
        <w:t xml:space="preserve">), tak ve většině případů k vyvinění nedojde. </w:t>
      </w:r>
      <w:r w:rsidR="00B37BB9" w:rsidRPr="00766E66">
        <w:rPr>
          <w:rFonts w:ascii="Times New Roman" w:hAnsi="Times New Roman" w:cs="Times New Roman"/>
        </w:rPr>
        <w:t>Tyto</w:t>
      </w:r>
      <w:r w:rsidRPr="00766E66">
        <w:rPr>
          <w:rFonts w:ascii="Times New Roman" w:hAnsi="Times New Roman" w:cs="Times New Roman"/>
        </w:rPr>
        <w:t xml:space="preserve"> osoby</w:t>
      </w:r>
      <w:r w:rsidR="00B37BB9" w:rsidRPr="00766E66">
        <w:rPr>
          <w:rFonts w:ascii="Times New Roman" w:hAnsi="Times New Roman" w:cs="Times New Roman"/>
        </w:rPr>
        <w:t xml:space="preserve"> se</w:t>
      </w:r>
      <w:r w:rsidRPr="00766E66">
        <w:rPr>
          <w:rFonts w:ascii="Times New Roman" w:hAnsi="Times New Roman" w:cs="Times New Roman"/>
        </w:rPr>
        <w:t xml:space="preserve"> totiž samy </w:t>
      </w:r>
      <w:r w:rsidR="00197419">
        <w:rPr>
          <w:rFonts w:ascii="Times New Roman" w:hAnsi="Times New Roman" w:cs="Times New Roman"/>
        </w:rPr>
        <w:t xml:space="preserve">většinou </w:t>
      </w:r>
      <w:r w:rsidRPr="00766E66">
        <w:rPr>
          <w:rFonts w:ascii="Times New Roman" w:hAnsi="Times New Roman" w:cs="Times New Roman"/>
        </w:rPr>
        <w:t>podílejí na přijím</w:t>
      </w:r>
      <w:r w:rsidR="003C73F2" w:rsidRPr="00766E66">
        <w:rPr>
          <w:rFonts w:ascii="Times New Roman" w:hAnsi="Times New Roman" w:cs="Times New Roman"/>
        </w:rPr>
        <w:t>ání opatření, které mají trestné činnosti předcházet</w:t>
      </w:r>
      <w:r w:rsidR="003870CE" w:rsidRPr="00766E66">
        <w:rPr>
          <w:rFonts w:ascii="Times New Roman" w:hAnsi="Times New Roman" w:cs="Times New Roman"/>
        </w:rPr>
        <w:t xml:space="preserve">. </w:t>
      </w:r>
      <w:r w:rsidRPr="00766E66">
        <w:rPr>
          <w:rFonts w:ascii="Times New Roman" w:hAnsi="Times New Roman" w:cs="Times New Roman"/>
        </w:rPr>
        <w:t xml:space="preserve">Měly by </w:t>
      </w:r>
      <w:r w:rsidR="00B37BB9" w:rsidRPr="00766E66">
        <w:rPr>
          <w:rFonts w:ascii="Times New Roman" w:hAnsi="Times New Roman" w:cs="Times New Roman"/>
        </w:rPr>
        <w:t xml:space="preserve">být tudíž </w:t>
      </w:r>
      <w:r w:rsidRPr="00766E66">
        <w:rPr>
          <w:rFonts w:ascii="Times New Roman" w:hAnsi="Times New Roman" w:cs="Times New Roman"/>
        </w:rPr>
        <w:t>jako první v so</w:t>
      </w:r>
      <w:r w:rsidR="003C73F2" w:rsidRPr="00766E66">
        <w:rPr>
          <w:rFonts w:ascii="Times New Roman" w:hAnsi="Times New Roman" w:cs="Times New Roman"/>
        </w:rPr>
        <w:t xml:space="preserve">uladu s těmito </w:t>
      </w:r>
      <w:r w:rsidR="003C73F2" w:rsidRPr="00766E66">
        <w:rPr>
          <w:rFonts w:ascii="Times New Roman" w:hAnsi="Times New Roman" w:cs="Times New Roman"/>
        </w:rPr>
        <w:lastRenderedPageBreak/>
        <w:t>opatřeními a sami by měli</w:t>
      </w:r>
      <w:r w:rsidRPr="00766E66">
        <w:rPr>
          <w:rFonts w:ascii="Times New Roman" w:hAnsi="Times New Roman" w:cs="Times New Roman"/>
        </w:rPr>
        <w:t xml:space="preserve"> udávat </w:t>
      </w:r>
      <w:r w:rsidR="00725B6F" w:rsidRPr="00766E66">
        <w:rPr>
          <w:rFonts w:ascii="Times New Roman" w:hAnsi="Times New Roman" w:cs="Times New Roman"/>
        </w:rPr>
        <w:t xml:space="preserve">tzv. </w:t>
      </w:r>
      <w:r w:rsidRPr="00766E66">
        <w:rPr>
          <w:rFonts w:ascii="Times New Roman" w:hAnsi="Times New Roman" w:cs="Times New Roman"/>
          <w:i/>
        </w:rPr>
        <w:t>„tone from the top</w:t>
      </w:r>
      <w:r w:rsidR="003870CE" w:rsidRPr="00766E66">
        <w:rPr>
          <w:rFonts w:ascii="Times New Roman" w:hAnsi="Times New Roman" w:cs="Times New Roman"/>
          <w:i/>
        </w:rPr>
        <w:t>.“</w:t>
      </w:r>
      <w:r w:rsidRPr="00766E66">
        <w:rPr>
          <w:rStyle w:val="FootnoteReference"/>
          <w:rFonts w:ascii="Times New Roman" w:hAnsi="Times New Roman" w:cs="Times New Roman"/>
        </w:rPr>
        <w:footnoteReference w:id="82"/>
      </w:r>
      <w:r w:rsidR="003870CE" w:rsidRPr="00766E66">
        <w:rPr>
          <w:rFonts w:ascii="Times New Roman" w:hAnsi="Times New Roman" w:cs="Times New Roman"/>
        </w:rPr>
        <w:t xml:space="preserve"> </w:t>
      </w:r>
      <w:r w:rsidR="003870CE" w:rsidRPr="00E8449B">
        <w:rPr>
          <w:rFonts w:ascii="Times New Roman" w:hAnsi="Times New Roman" w:cs="Times New Roman"/>
        </w:rPr>
        <w:t xml:space="preserve">Vidrna a Dolanský k této problematice například </w:t>
      </w:r>
      <w:r w:rsidR="00670128" w:rsidRPr="00E8449B">
        <w:rPr>
          <w:rFonts w:ascii="Times New Roman" w:hAnsi="Times New Roman" w:cs="Times New Roman"/>
        </w:rPr>
        <w:t>uvádí</w:t>
      </w:r>
      <w:r w:rsidR="003870CE" w:rsidRPr="00E8449B">
        <w:rPr>
          <w:rFonts w:ascii="Times New Roman" w:hAnsi="Times New Roman" w:cs="Times New Roman"/>
        </w:rPr>
        <w:t>, že v případě osob uvedených v § 8 odst. 1 písm. a) – c) TOPO by se dalo hovořit až o jakési objektivní odpovědnosti</w:t>
      </w:r>
      <w:r w:rsidR="00197419">
        <w:rPr>
          <w:rFonts w:ascii="Times New Roman" w:hAnsi="Times New Roman" w:cs="Times New Roman"/>
        </w:rPr>
        <w:t>.</w:t>
      </w:r>
      <w:r w:rsidR="003870CE" w:rsidRPr="00766E66">
        <w:rPr>
          <w:rStyle w:val="FootnoteReference"/>
          <w:rFonts w:ascii="Times New Roman" w:hAnsi="Times New Roman" w:cs="Times New Roman"/>
        </w:rPr>
        <w:footnoteReference w:id="83"/>
      </w:r>
      <w:r w:rsidR="003870CE" w:rsidRPr="00766E66">
        <w:rPr>
          <w:rFonts w:ascii="Times New Roman" w:hAnsi="Times New Roman" w:cs="Times New Roman"/>
        </w:rPr>
        <w:t xml:space="preserve"> J</w:t>
      </w:r>
      <w:r w:rsidRPr="00766E66">
        <w:rPr>
          <w:rFonts w:ascii="Times New Roman" w:hAnsi="Times New Roman" w:cs="Times New Roman"/>
        </w:rPr>
        <w:t>edinou výjimku by mohl dle tohoto rozhodnutí představovat exces statutárního orgánu</w:t>
      </w:r>
      <w:r w:rsidR="00197419">
        <w:rPr>
          <w:rFonts w:ascii="Times New Roman" w:hAnsi="Times New Roman" w:cs="Times New Roman"/>
        </w:rPr>
        <w:t>.</w:t>
      </w:r>
      <w:r w:rsidR="003E1CCF" w:rsidRPr="00766E66">
        <w:rPr>
          <w:rStyle w:val="FootnoteReference"/>
          <w:rFonts w:ascii="Times New Roman" w:hAnsi="Times New Roman" w:cs="Times New Roman"/>
        </w:rPr>
        <w:footnoteReference w:id="84"/>
      </w:r>
      <w:r w:rsidR="00B37BB9" w:rsidRPr="00766E66">
        <w:rPr>
          <w:rFonts w:ascii="Times New Roman" w:hAnsi="Times New Roman" w:cs="Times New Roman"/>
        </w:rPr>
        <w:t xml:space="preserve"> </w:t>
      </w:r>
      <w:r w:rsidR="003E1CCF" w:rsidRPr="00E8449B">
        <w:rPr>
          <w:rFonts w:ascii="Times New Roman" w:hAnsi="Times New Roman" w:cs="Times New Roman"/>
        </w:rPr>
        <w:t xml:space="preserve">Na dokreslení je nutné zmínit i případ, kdy se jediný společník, který je zároveň jednatelem </w:t>
      </w:r>
      <w:r w:rsidR="00670128" w:rsidRPr="00E8449B">
        <w:rPr>
          <w:rFonts w:ascii="Times New Roman" w:hAnsi="Times New Roman" w:cs="Times New Roman"/>
        </w:rPr>
        <w:t xml:space="preserve">PO </w:t>
      </w:r>
      <w:r w:rsidR="003E1CCF" w:rsidRPr="00E8449B">
        <w:rPr>
          <w:rFonts w:ascii="Times New Roman" w:hAnsi="Times New Roman" w:cs="Times New Roman"/>
        </w:rPr>
        <w:t xml:space="preserve">dopustí trestného činu, jež je </w:t>
      </w:r>
      <w:r w:rsidR="00670128" w:rsidRPr="00E8449B">
        <w:rPr>
          <w:rFonts w:ascii="Times New Roman" w:hAnsi="Times New Roman" w:cs="Times New Roman"/>
        </w:rPr>
        <w:t>PO</w:t>
      </w:r>
      <w:r w:rsidR="003E1CCF" w:rsidRPr="00E8449B">
        <w:rPr>
          <w:rFonts w:ascii="Times New Roman" w:hAnsi="Times New Roman" w:cs="Times New Roman"/>
        </w:rPr>
        <w:t xml:space="preserve"> přičten, a namítá, že </w:t>
      </w:r>
      <w:r w:rsidR="00670128" w:rsidRPr="00E8449B">
        <w:rPr>
          <w:rFonts w:ascii="Times New Roman" w:hAnsi="Times New Roman" w:cs="Times New Roman"/>
        </w:rPr>
        <w:t>PO</w:t>
      </w:r>
      <w:r w:rsidR="003E1CCF" w:rsidRPr="00E8449B">
        <w:rPr>
          <w:rFonts w:ascii="Times New Roman" w:hAnsi="Times New Roman" w:cs="Times New Roman"/>
        </w:rPr>
        <w:t xml:space="preserve"> vynaložila veškeré úsilí</w:t>
      </w:r>
      <w:r w:rsidR="00002260" w:rsidRPr="00E8449B">
        <w:rPr>
          <w:rFonts w:ascii="Times New Roman" w:hAnsi="Times New Roman" w:cs="Times New Roman"/>
        </w:rPr>
        <w:t>, které na ní bylo možné spravedlivě požadovat</w:t>
      </w:r>
      <w:r w:rsidR="003E1CCF" w:rsidRPr="00E8449B">
        <w:rPr>
          <w:rFonts w:ascii="Times New Roman" w:hAnsi="Times New Roman" w:cs="Times New Roman"/>
        </w:rPr>
        <w:t>. Ani v tomto případě nebude dle judikatury vyvinění možné</w:t>
      </w:r>
      <w:r w:rsidR="00197419">
        <w:rPr>
          <w:rFonts w:ascii="Times New Roman" w:hAnsi="Times New Roman" w:cs="Times New Roman"/>
        </w:rPr>
        <w:t>.</w:t>
      </w:r>
      <w:r w:rsidR="003E1CCF" w:rsidRPr="00E8449B">
        <w:rPr>
          <w:rStyle w:val="FootnoteReference"/>
          <w:rFonts w:ascii="Times New Roman" w:hAnsi="Times New Roman" w:cs="Times New Roman"/>
        </w:rPr>
        <w:footnoteReference w:id="85"/>
      </w:r>
      <w:r w:rsidR="003E1CCF" w:rsidRPr="00E8449B">
        <w:rPr>
          <w:rFonts w:ascii="Times New Roman" w:hAnsi="Times New Roman" w:cs="Times New Roman"/>
        </w:rPr>
        <w:t xml:space="preserve"> </w:t>
      </w:r>
      <w:r w:rsidRPr="00766E66">
        <w:rPr>
          <w:rFonts w:ascii="Times New Roman" w:hAnsi="Times New Roman" w:cs="Times New Roman"/>
        </w:rPr>
        <w:t xml:space="preserve">Není samozřejmě nutné zmiňovat, že u </w:t>
      </w:r>
      <w:r w:rsidR="00670128" w:rsidRPr="00766E66">
        <w:rPr>
          <w:rFonts w:ascii="Times New Roman" w:hAnsi="Times New Roman" w:cs="Times New Roman"/>
        </w:rPr>
        <w:t>PO</w:t>
      </w:r>
      <w:r w:rsidRPr="00766E66">
        <w:rPr>
          <w:rFonts w:ascii="Times New Roman" w:hAnsi="Times New Roman" w:cs="Times New Roman"/>
        </w:rPr>
        <w:t xml:space="preserve"> založených pouze za účelem páchání trestné činnosti, nemůže a ani nebude o možnosti vyvinění uvažováno.</w:t>
      </w:r>
      <w:r w:rsidR="003E1CCF" w:rsidRPr="00766E66">
        <w:rPr>
          <w:rFonts w:ascii="Times New Roman" w:hAnsi="Times New Roman" w:cs="Times New Roman"/>
        </w:rPr>
        <w:t xml:space="preserve"> </w:t>
      </w:r>
    </w:p>
    <w:p w14:paraId="3BB1E274" w14:textId="2646C652" w:rsidR="00585684" w:rsidRPr="00766E66" w:rsidRDefault="00585684" w:rsidP="005B4D5F">
      <w:pPr>
        <w:spacing w:line="360" w:lineRule="auto"/>
        <w:ind w:firstLine="708"/>
        <w:jc w:val="both"/>
        <w:rPr>
          <w:rFonts w:ascii="Times New Roman" w:hAnsi="Times New Roman" w:cs="Times New Roman"/>
        </w:rPr>
      </w:pPr>
      <w:r w:rsidRPr="00766E66">
        <w:rPr>
          <w:rFonts w:ascii="Times New Roman" w:hAnsi="Times New Roman" w:cs="Times New Roman"/>
        </w:rPr>
        <w:t>Pote</w:t>
      </w:r>
      <w:r w:rsidR="00002260" w:rsidRPr="00766E66">
        <w:rPr>
          <w:rFonts w:ascii="Times New Roman" w:hAnsi="Times New Roman" w:cs="Times New Roman"/>
        </w:rPr>
        <w:t>ntní hledisko vyžaduje, aby byla brána</w:t>
      </w:r>
      <w:r w:rsidRPr="00766E66">
        <w:rPr>
          <w:rFonts w:ascii="Times New Roman" w:hAnsi="Times New Roman" w:cs="Times New Roman"/>
        </w:rPr>
        <w:t xml:space="preserve"> v potaz veškerá kritéria a charakteristiky </w:t>
      </w:r>
      <w:r w:rsidR="00670128" w:rsidRPr="00766E66">
        <w:rPr>
          <w:rFonts w:ascii="Times New Roman" w:hAnsi="Times New Roman" w:cs="Times New Roman"/>
        </w:rPr>
        <w:t>PO</w:t>
      </w:r>
      <w:r w:rsidRPr="00766E66">
        <w:rPr>
          <w:rFonts w:ascii="Times New Roman" w:hAnsi="Times New Roman" w:cs="Times New Roman"/>
        </w:rPr>
        <w:t>, kdy v návaznosti na ně jim musí odpovídat i přijatá opatření. Takto by mělo dojít k minima</w:t>
      </w:r>
      <w:r w:rsidR="00002260" w:rsidRPr="00766E66">
        <w:rPr>
          <w:rFonts w:ascii="Times New Roman" w:hAnsi="Times New Roman" w:cs="Times New Roman"/>
        </w:rPr>
        <w:t>lizaci rizika spáchání trestného činu</w:t>
      </w:r>
      <w:r w:rsidRPr="00766E66">
        <w:rPr>
          <w:rFonts w:ascii="Times New Roman" w:hAnsi="Times New Roman" w:cs="Times New Roman"/>
        </w:rPr>
        <w:t>. Jednoduše řečeno, opatření musí být</w:t>
      </w:r>
      <w:r w:rsidR="00002260" w:rsidRPr="00766E66">
        <w:rPr>
          <w:rFonts w:ascii="Times New Roman" w:hAnsi="Times New Roman" w:cs="Times New Roman"/>
        </w:rPr>
        <w:t xml:space="preserve"> </w:t>
      </w:r>
      <w:r w:rsidR="00670128" w:rsidRPr="00766E66">
        <w:rPr>
          <w:rFonts w:ascii="Times New Roman" w:hAnsi="Times New Roman" w:cs="Times New Roman"/>
        </w:rPr>
        <w:t>PO</w:t>
      </w:r>
      <w:r w:rsidR="00002260" w:rsidRPr="00766E66">
        <w:rPr>
          <w:rFonts w:ascii="Times New Roman" w:hAnsi="Times New Roman" w:cs="Times New Roman"/>
        </w:rPr>
        <w:t xml:space="preserve"> tzv. „šitá na míru“</w:t>
      </w:r>
      <w:r w:rsidRPr="00766E66">
        <w:rPr>
          <w:rFonts w:ascii="Times New Roman" w:hAnsi="Times New Roman" w:cs="Times New Roman"/>
        </w:rPr>
        <w:t xml:space="preserve">. Kritéria, která budou připadat nejčastěji v úvahu, jsou forma </w:t>
      </w:r>
      <w:r w:rsidR="00670128" w:rsidRPr="00766E66">
        <w:rPr>
          <w:rFonts w:ascii="Times New Roman" w:hAnsi="Times New Roman" w:cs="Times New Roman"/>
        </w:rPr>
        <w:t>PO</w:t>
      </w:r>
      <w:r w:rsidRPr="00766E66">
        <w:rPr>
          <w:rFonts w:ascii="Times New Roman" w:hAnsi="Times New Roman" w:cs="Times New Roman"/>
        </w:rPr>
        <w:t xml:space="preserve"> a její struktura</w:t>
      </w:r>
      <w:r w:rsidR="00197419">
        <w:rPr>
          <w:rFonts w:ascii="Times New Roman" w:hAnsi="Times New Roman" w:cs="Times New Roman"/>
        </w:rPr>
        <w:t xml:space="preserve"> a její činnost</w:t>
      </w:r>
      <w:r w:rsidRPr="00766E66">
        <w:rPr>
          <w:rFonts w:ascii="Times New Roman" w:hAnsi="Times New Roman" w:cs="Times New Roman"/>
        </w:rPr>
        <w:t>.</w:t>
      </w:r>
    </w:p>
    <w:p w14:paraId="421853FE" w14:textId="7BDAF2C8" w:rsidR="00585684" w:rsidRPr="00766E66" w:rsidRDefault="00585684" w:rsidP="005B4D5F">
      <w:pPr>
        <w:spacing w:line="360" w:lineRule="auto"/>
        <w:ind w:firstLine="708"/>
        <w:jc w:val="both"/>
        <w:rPr>
          <w:rFonts w:ascii="Times New Roman" w:hAnsi="Times New Roman" w:cs="Times New Roman"/>
          <w:b/>
        </w:rPr>
      </w:pPr>
      <w:r w:rsidRPr="00766E66">
        <w:rPr>
          <w:rFonts w:ascii="Times New Roman" w:hAnsi="Times New Roman" w:cs="Times New Roman"/>
        </w:rPr>
        <w:t>Posledním hlediskem je hledisko procesní, které k</w:t>
      </w:r>
      <w:r w:rsidR="00002260" w:rsidRPr="00766E66">
        <w:rPr>
          <w:rFonts w:ascii="Times New Roman" w:hAnsi="Times New Roman" w:cs="Times New Roman"/>
        </w:rPr>
        <w:t> tzv.</w:t>
      </w:r>
      <w:r w:rsidRPr="00766E66">
        <w:rPr>
          <w:rFonts w:ascii="Times New Roman" w:hAnsi="Times New Roman" w:cs="Times New Roman"/>
        </w:rPr>
        <w:t xml:space="preserve"> projití </w:t>
      </w:r>
      <w:r w:rsidR="00002260" w:rsidRPr="00766E66">
        <w:rPr>
          <w:rFonts w:ascii="Times New Roman" w:hAnsi="Times New Roman" w:cs="Times New Roman"/>
        </w:rPr>
        <w:t>„</w:t>
      </w:r>
      <w:r w:rsidRPr="00766E66">
        <w:rPr>
          <w:rFonts w:ascii="Times New Roman" w:hAnsi="Times New Roman" w:cs="Times New Roman"/>
        </w:rPr>
        <w:t>testem veškerého úsilí</w:t>
      </w:r>
      <w:r w:rsidR="00002260" w:rsidRPr="00766E66">
        <w:rPr>
          <w:rFonts w:ascii="Times New Roman" w:hAnsi="Times New Roman" w:cs="Times New Roman"/>
        </w:rPr>
        <w:t>“</w:t>
      </w:r>
      <w:r w:rsidRPr="00766E66">
        <w:rPr>
          <w:rFonts w:ascii="Times New Roman" w:hAnsi="Times New Roman" w:cs="Times New Roman"/>
        </w:rPr>
        <w:t xml:space="preserve"> vyžaduje, aby</w:t>
      </w:r>
      <w:r w:rsidR="005C42EC" w:rsidRPr="00766E66">
        <w:rPr>
          <w:rFonts w:ascii="Times New Roman" w:hAnsi="Times New Roman" w:cs="Times New Roman"/>
        </w:rPr>
        <w:t xml:space="preserve"> docházelo k neustálému zlepšová</w:t>
      </w:r>
      <w:r w:rsidRPr="00766E66">
        <w:rPr>
          <w:rFonts w:ascii="Times New Roman" w:hAnsi="Times New Roman" w:cs="Times New Roman"/>
        </w:rPr>
        <w:t xml:space="preserve">ní a udržování přijatých opatření </w:t>
      </w:r>
      <w:r w:rsidR="00670128" w:rsidRPr="00766E66">
        <w:rPr>
          <w:rFonts w:ascii="Times New Roman" w:hAnsi="Times New Roman" w:cs="Times New Roman"/>
        </w:rPr>
        <w:t>PO</w:t>
      </w:r>
      <w:r w:rsidRPr="00766E66">
        <w:rPr>
          <w:rFonts w:ascii="Times New Roman" w:hAnsi="Times New Roman" w:cs="Times New Roman"/>
        </w:rPr>
        <w:t>. Je třeba, ab</w:t>
      </w:r>
      <w:r w:rsidR="002213E9" w:rsidRPr="00766E66">
        <w:rPr>
          <w:rFonts w:ascii="Times New Roman" w:hAnsi="Times New Roman" w:cs="Times New Roman"/>
        </w:rPr>
        <w:t xml:space="preserve">y tato opatření byla živá a ne </w:t>
      </w:r>
      <w:r w:rsidRPr="00766E66">
        <w:rPr>
          <w:rFonts w:ascii="Times New Roman" w:hAnsi="Times New Roman" w:cs="Times New Roman"/>
        </w:rPr>
        <w:t xml:space="preserve">pouze </w:t>
      </w:r>
      <w:r w:rsidR="002213E9" w:rsidRPr="00766E66">
        <w:rPr>
          <w:rFonts w:ascii="Times New Roman" w:hAnsi="Times New Roman" w:cs="Times New Roman"/>
        </w:rPr>
        <w:t>„</w:t>
      </w:r>
      <w:r w:rsidRPr="00766E66">
        <w:rPr>
          <w:rFonts w:ascii="Times New Roman" w:hAnsi="Times New Roman" w:cs="Times New Roman"/>
        </w:rPr>
        <w:t>na papíře“. Musí docházet k pravidelným školením zaměstnanců a managementu</w:t>
      </w:r>
      <w:r w:rsidR="00197419">
        <w:rPr>
          <w:rFonts w:ascii="Times New Roman" w:hAnsi="Times New Roman" w:cs="Times New Roman"/>
        </w:rPr>
        <w:t xml:space="preserve"> a </w:t>
      </w:r>
      <w:r w:rsidRPr="00766E66">
        <w:rPr>
          <w:rFonts w:ascii="Times New Roman" w:hAnsi="Times New Roman" w:cs="Times New Roman"/>
        </w:rPr>
        <w:t xml:space="preserve">vyřizování stížností a podnětů </w:t>
      </w:r>
      <w:r w:rsidR="00002260" w:rsidRPr="00766E66">
        <w:rPr>
          <w:rFonts w:ascii="Times New Roman" w:hAnsi="Times New Roman" w:cs="Times New Roman"/>
        </w:rPr>
        <w:t>vzešlých z oznamovacích kanálů</w:t>
      </w:r>
      <w:r w:rsidRPr="00766E66">
        <w:rPr>
          <w:rFonts w:ascii="Times New Roman" w:hAnsi="Times New Roman" w:cs="Times New Roman"/>
        </w:rPr>
        <w:t xml:space="preserve">. </w:t>
      </w:r>
      <w:r w:rsidR="00670128" w:rsidRPr="00766E66">
        <w:rPr>
          <w:rFonts w:ascii="Times New Roman" w:hAnsi="Times New Roman" w:cs="Times New Roman"/>
        </w:rPr>
        <w:t>PO</w:t>
      </w:r>
      <w:r w:rsidRPr="00766E66">
        <w:rPr>
          <w:rFonts w:ascii="Times New Roman" w:hAnsi="Times New Roman" w:cs="Times New Roman"/>
        </w:rPr>
        <w:t xml:space="preserve"> musí takováto opatření vymáhat po svých členech a zaměstnancích, kdy musí být jasně stanoveno, že pokud dojde k porušení opatření, tak budou vůči provinilcům učiněny ze strany </w:t>
      </w:r>
      <w:r w:rsidR="00670128" w:rsidRPr="00766E66">
        <w:rPr>
          <w:rFonts w:ascii="Times New Roman" w:hAnsi="Times New Roman" w:cs="Times New Roman"/>
        </w:rPr>
        <w:t>PO</w:t>
      </w:r>
      <w:r w:rsidRPr="00766E66">
        <w:rPr>
          <w:rFonts w:ascii="Times New Roman" w:hAnsi="Times New Roman" w:cs="Times New Roman"/>
        </w:rPr>
        <w:t xml:space="preserve"> náležité kroky</w:t>
      </w:r>
      <w:r w:rsidR="00002260" w:rsidRPr="00766E66">
        <w:rPr>
          <w:rFonts w:ascii="Times New Roman" w:hAnsi="Times New Roman" w:cs="Times New Roman"/>
        </w:rPr>
        <w:t xml:space="preserve"> směřující k prošetření provinění a vyvození náležitých důsledků.</w:t>
      </w:r>
      <w:r w:rsidRPr="00766E66">
        <w:rPr>
          <w:rFonts w:ascii="Times New Roman" w:hAnsi="Times New Roman" w:cs="Times New Roman"/>
          <w:b/>
        </w:rPr>
        <w:br w:type="page"/>
      </w:r>
    </w:p>
    <w:p w14:paraId="3A5B2173" w14:textId="61CDE863" w:rsidR="00585684" w:rsidRPr="00766E66" w:rsidRDefault="00585684" w:rsidP="005B4D5F">
      <w:pPr>
        <w:pStyle w:val="Heading1"/>
        <w:spacing w:line="360" w:lineRule="auto"/>
        <w:jc w:val="both"/>
        <w:rPr>
          <w:rFonts w:cs="Times New Roman"/>
        </w:rPr>
      </w:pPr>
      <w:bookmarkStart w:id="22" w:name="_Toc67438095"/>
      <w:r w:rsidRPr="00766E66">
        <w:rPr>
          <w:rFonts w:cs="Times New Roman"/>
        </w:rPr>
        <w:lastRenderedPageBreak/>
        <w:t>Compliance a C</w:t>
      </w:r>
      <w:r w:rsidR="00225AA6" w:rsidRPr="00766E66">
        <w:rPr>
          <w:rFonts w:cs="Times New Roman"/>
        </w:rPr>
        <w:t>ompliance programy</w:t>
      </w:r>
      <w:bookmarkEnd w:id="22"/>
    </w:p>
    <w:p w14:paraId="551EFB03" w14:textId="1F1ED2D1" w:rsidR="00585684" w:rsidRPr="00766E66" w:rsidRDefault="00585684" w:rsidP="005B4D5F">
      <w:pPr>
        <w:spacing w:line="360" w:lineRule="auto"/>
        <w:jc w:val="both"/>
        <w:rPr>
          <w:rFonts w:ascii="Times New Roman" w:hAnsi="Times New Roman" w:cs="Times New Roman"/>
        </w:rPr>
      </w:pPr>
      <w:r w:rsidRPr="00766E66">
        <w:rPr>
          <w:rFonts w:ascii="Times New Roman" w:hAnsi="Times New Roman" w:cs="Times New Roman"/>
          <w:b/>
        </w:rPr>
        <w:tab/>
      </w:r>
      <w:r w:rsidRPr="00E8449B">
        <w:rPr>
          <w:rFonts w:ascii="Times New Roman" w:hAnsi="Times New Roman" w:cs="Times New Roman"/>
        </w:rPr>
        <w:t xml:space="preserve">Pojem compliance není v českém právu normativně vymezen a aktuálně pro něj neexistuje žádná zákonná ani obecná definice v českém jazyce. Budu-li mluvit o compliance, tak </w:t>
      </w:r>
      <w:r w:rsidR="00002260" w:rsidRPr="00E8449B">
        <w:rPr>
          <w:rFonts w:ascii="Times New Roman" w:hAnsi="Times New Roman" w:cs="Times New Roman"/>
        </w:rPr>
        <w:t>vycházím</w:t>
      </w:r>
      <w:r w:rsidRPr="00E8449B">
        <w:rPr>
          <w:rFonts w:ascii="Times New Roman" w:hAnsi="Times New Roman" w:cs="Times New Roman"/>
        </w:rPr>
        <w:t xml:space="preserve"> z</w:t>
      </w:r>
      <w:r w:rsidR="00002260" w:rsidRPr="00E8449B">
        <w:rPr>
          <w:rFonts w:ascii="Times New Roman" w:hAnsi="Times New Roman" w:cs="Times New Roman"/>
        </w:rPr>
        <w:t xml:space="preserve"> jeho </w:t>
      </w:r>
      <w:r w:rsidRPr="00E8449B">
        <w:rPr>
          <w:rFonts w:ascii="Times New Roman" w:hAnsi="Times New Roman" w:cs="Times New Roman"/>
        </w:rPr>
        <w:t>obecné definice</w:t>
      </w:r>
      <w:r w:rsidR="00002260" w:rsidRPr="00E8449B">
        <w:rPr>
          <w:rFonts w:ascii="Times New Roman" w:hAnsi="Times New Roman" w:cs="Times New Roman"/>
        </w:rPr>
        <w:t xml:space="preserve"> v</w:t>
      </w:r>
      <w:r w:rsidRPr="00E8449B">
        <w:rPr>
          <w:rFonts w:ascii="Times New Roman" w:hAnsi="Times New Roman" w:cs="Times New Roman"/>
        </w:rPr>
        <w:t xml:space="preserve"> </w:t>
      </w:r>
      <w:r w:rsidRPr="00E8449B">
        <w:rPr>
          <w:rFonts w:ascii="Times New Roman" w:hAnsi="Times New Roman" w:cs="Times New Roman"/>
          <w:i/>
          <w:lang w:val="en-GB"/>
        </w:rPr>
        <w:t>Cambridge Dictionary</w:t>
      </w:r>
      <w:r w:rsidRPr="00E8449B">
        <w:rPr>
          <w:rFonts w:ascii="Times New Roman" w:hAnsi="Times New Roman" w:cs="Times New Roman"/>
        </w:rPr>
        <w:t xml:space="preserve">: </w:t>
      </w:r>
      <w:r w:rsidRPr="00E8449B">
        <w:rPr>
          <w:rFonts w:ascii="Times New Roman" w:hAnsi="Times New Roman" w:cs="Times New Roman"/>
          <w:i/>
          <w:lang w:val="en-GB"/>
        </w:rPr>
        <w:t>“</w:t>
      </w:r>
      <w:r w:rsidR="00305D20" w:rsidRPr="00E8449B">
        <w:rPr>
          <w:rFonts w:ascii="Times New Roman" w:hAnsi="Times New Roman" w:cs="Times New Roman"/>
          <w:i/>
          <w:lang w:val="en-GB"/>
        </w:rPr>
        <w:t>…</w:t>
      </w:r>
      <w:r w:rsidRPr="00E8449B">
        <w:rPr>
          <w:rFonts w:ascii="Times New Roman" w:hAnsi="Times New Roman" w:cs="Times New Roman"/>
          <w:i/>
          <w:lang w:val="en-GB"/>
        </w:rPr>
        <w:t>the act of obeying an order, rule, or request.“</w:t>
      </w:r>
      <w:r w:rsidRPr="00E8449B">
        <w:rPr>
          <w:rStyle w:val="FootnoteReference"/>
          <w:rFonts w:ascii="Times New Roman" w:hAnsi="Times New Roman" w:cs="Times New Roman"/>
        </w:rPr>
        <w:footnoteReference w:id="86"/>
      </w:r>
      <w:r w:rsidRPr="00E8449B">
        <w:rPr>
          <w:rFonts w:ascii="Times New Roman" w:hAnsi="Times New Roman" w:cs="Times New Roman"/>
        </w:rPr>
        <w:t xml:space="preserve"> Pojem compliance můžeme tedy přeložit jako bytí a jednání subjektů v souladu s pravidly, požadavky a normami. C</w:t>
      </w:r>
      <w:r w:rsidR="00225AA6" w:rsidRPr="00E8449B">
        <w:rPr>
          <w:rFonts w:ascii="Times New Roman" w:hAnsi="Times New Roman" w:cs="Times New Roman"/>
        </w:rPr>
        <w:t>ompliance můžeme dělit na obecnou</w:t>
      </w:r>
      <w:r w:rsidRPr="00E8449B">
        <w:rPr>
          <w:rFonts w:ascii="Times New Roman" w:hAnsi="Times New Roman" w:cs="Times New Roman"/>
        </w:rPr>
        <w:t xml:space="preserve"> část</w:t>
      </w:r>
      <w:r w:rsidR="00225AA6" w:rsidRPr="00E8449B">
        <w:rPr>
          <w:rFonts w:ascii="Times New Roman" w:hAnsi="Times New Roman" w:cs="Times New Roman"/>
        </w:rPr>
        <w:t xml:space="preserve">, </w:t>
      </w:r>
      <w:r w:rsidR="00725B6F" w:rsidRPr="00766E66">
        <w:rPr>
          <w:rFonts w:ascii="Times New Roman" w:hAnsi="Times New Roman" w:cs="Times New Roman"/>
        </w:rPr>
        <w:t xml:space="preserve">tzv. </w:t>
      </w:r>
      <w:r w:rsidRPr="00E8449B">
        <w:rPr>
          <w:rFonts w:ascii="Times New Roman" w:hAnsi="Times New Roman" w:cs="Times New Roman"/>
        </w:rPr>
        <w:t>neregulatorní compliance, kam spadá trestněprávní compliance, soutěžní compliance, compliance v oblasti pracovního práva, ochrany osobních údajů</w:t>
      </w:r>
      <w:r w:rsidR="00003368" w:rsidRPr="00E8449B">
        <w:rPr>
          <w:rFonts w:ascii="Times New Roman" w:hAnsi="Times New Roman" w:cs="Times New Roman"/>
        </w:rPr>
        <w:t xml:space="preserve">, </w:t>
      </w:r>
      <w:r w:rsidRPr="00E8449B">
        <w:rPr>
          <w:rFonts w:ascii="Times New Roman" w:hAnsi="Times New Roman" w:cs="Times New Roman"/>
        </w:rPr>
        <w:t xml:space="preserve">korporátní a koncernové compliance. Do zvláštní části compliance, </w:t>
      </w:r>
      <w:r w:rsidR="00725B6F" w:rsidRPr="00766E66">
        <w:rPr>
          <w:rFonts w:ascii="Times New Roman" w:hAnsi="Times New Roman" w:cs="Times New Roman"/>
        </w:rPr>
        <w:t xml:space="preserve">tzv. </w:t>
      </w:r>
      <w:r w:rsidRPr="00E8449B">
        <w:rPr>
          <w:rFonts w:ascii="Times New Roman" w:hAnsi="Times New Roman" w:cs="Times New Roman"/>
        </w:rPr>
        <w:t>regulatorního complia</w:t>
      </w:r>
      <w:r w:rsidR="00002260" w:rsidRPr="00E8449B">
        <w:rPr>
          <w:rFonts w:ascii="Times New Roman" w:hAnsi="Times New Roman" w:cs="Times New Roman"/>
        </w:rPr>
        <w:t>n</w:t>
      </w:r>
      <w:r w:rsidRPr="00E8449B">
        <w:rPr>
          <w:rFonts w:ascii="Times New Roman" w:hAnsi="Times New Roman" w:cs="Times New Roman"/>
        </w:rPr>
        <w:t xml:space="preserve">ce, můžeme zařadit compliance v oblasti kapitálového trhu, farmacie, bankovnictví, energetiky a dalších specializovaných oblastí. </w:t>
      </w:r>
      <w:r w:rsidR="00225AA6" w:rsidRPr="00E8449B">
        <w:rPr>
          <w:rFonts w:ascii="Times New Roman" w:hAnsi="Times New Roman" w:cs="Times New Roman"/>
        </w:rPr>
        <w:t>V</w:t>
      </w:r>
      <w:r w:rsidR="00B37BB9" w:rsidRPr="00E8449B">
        <w:rPr>
          <w:rFonts w:ascii="Times New Roman" w:hAnsi="Times New Roman" w:cs="Times New Roman"/>
        </w:rPr>
        <w:t> této práci</w:t>
      </w:r>
      <w:r w:rsidRPr="00E8449B">
        <w:rPr>
          <w:rFonts w:ascii="Times New Roman" w:hAnsi="Times New Roman" w:cs="Times New Roman"/>
        </w:rPr>
        <w:t xml:space="preserve"> </w:t>
      </w:r>
      <w:r w:rsidR="00670128" w:rsidRPr="00E8449B">
        <w:rPr>
          <w:rFonts w:ascii="Times New Roman" w:hAnsi="Times New Roman" w:cs="Times New Roman"/>
        </w:rPr>
        <w:t xml:space="preserve">se </w:t>
      </w:r>
      <w:r w:rsidRPr="00E8449B">
        <w:rPr>
          <w:rFonts w:ascii="Times New Roman" w:hAnsi="Times New Roman" w:cs="Times New Roman"/>
        </w:rPr>
        <w:t>věn</w:t>
      </w:r>
      <w:r w:rsidR="00670128" w:rsidRPr="00E8449B">
        <w:rPr>
          <w:rFonts w:ascii="Times New Roman" w:hAnsi="Times New Roman" w:cs="Times New Roman"/>
        </w:rPr>
        <w:t>uji</w:t>
      </w:r>
      <w:r w:rsidRPr="00E8449B">
        <w:rPr>
          <w:rFonts w:ascii="Times New Roman" w:hAnsi="Times New Roman" w:cs="Times New Roman"/>
        </w:rPr>
        <w:t xml:space="preserve"> pouze oblasti trestněprávního compliance</w:t>
      </w:r>
      <w:r w:rsidR="00B37BB9" w:rsidRPr="00E8449B">
        <w:rPr>
          <w:rFonts w:ascii="Times New Roman" w:hAnsi="Times New Roman" w:cs="Times New Roman"/>
        </w:rPr>
        <w:t>.</w:t>
      </w:r>
    </w:p>
    <w:p w14:paraId="209091CF" w14:textId="2FFBFC68" w:rsidR="00585684" w:rsidRPr="00766E66" w:rsidRDefault="00585684" w:rsidP="005B4D5F">
      <w:pPr>
        <w:pStyle w:val="Heading2"/>
        <w:spacing w:line="360" w:lineRule="auto"/>
        <w:jc w:val="both"/>
        <w:rPr>
          <w:rFonts w:cs="Times New Roman"/>
        </w:rPr>
      </w:pPr>
      <w:bookmarkStart w:id="23" w:name="_Toc67438096"/>
      <w:r w:rsidRPr="00766E66">
        <w:rPr>
          <w:rFonts w:cs="Times New Roman"/>
        </w:rPr>
        <w:t xml:space="preserve">Teoretické vymezení </w:t>
      </w:r>
      <w:r w:rsidR="00225AA6" w:rsidRPr="00766E66">
        <w:rPr>
          <w:rFonts w:cs="Times New Roman"/>
        </w:rPr>
        <w:t>Compliance program</w:t>
      </w:r>
      <w:r w:rsidR="00002260" w:rsidRPr="00766E66">
        <w:rPr>
          <w:rFonts w:cs="Times New Roman"/>
        </w:rPr>
        <w:t>u</w:t>
      </w:r>
      <w:bookmarkEnd w:id="23"/>
    </w:p>
    <w:p w14:paraId="6536855E" w14:textId="3AE870AA" w:rsidR="00585684" w:rsidRPr="00E8449B" w:rsidRDefault="00585684" w:rsidP="005B4D5F">
      <w:pPr>
        <w:spacing w:line="360" w:lineRule="auto"/>
        <w:jc w:val="both"/>
        <w:rPr>
          <w:rFonts w:ascii="Times New Roman" w:hAnsi="Times New Roman" w:cs="Times New Roman"/>
        </w:rPr>
      </w:pPr>
      <w:r w:rsidRPr="00766E66">
        <w:rPr>
          <w:rFonts w:ascii="Times New Roman" w:hAnsi="Times New Roman" w:cs="Times New Roman"/>
          <w:b/>
        </w:rPr>
        <w:tab/>
      </w:r>
      <w:r w:rsidRPr="00E8449B">
        <w:rPr>
          <w:rFonts w:ascii="Times New Roman" w:hAnsi="Times New Roman" w:cs="Times New Roman"/>
        </w:rPr>
        <w:t>Obdobně jako compliance, ani pojem CP není v českém práv</w:t>
      </w:r>
      <w:r w:rsidR="00670128" w:rsidRPr="00E8449B">
        <w:rPr>
          <w:rFonts w:ascii="Times New Roman" w:hAnsi="Times New Roman" w:cs="Times New Roman"/>
        </w:rPr>
        <w:t xml:space="preserve">u </w:t>
      </w:r>
      <w:r w:rsidRPr="00E8449B">
        <w:rPr>
          <w:rFonts w:ascii="Times New Roman" w:hAnsi="Times New Roman" w:cs="Times New Roman"/>
        </w:rPr>
        <w:t xml:space="preserve">nijak normován. Inspirační definici CP nám uvádí například </w:t>
      </w:r>
      <w:r w:rsidR="00B77C45" w:rsidRPr="00E8449B">
        <w:rPr>
          <w:rFonts w:ascii="Times New Roman" w:hAnsi="Times New Roman" w:cs="Times New Roman"/>
        </w:rPr>
        <w:t>Metodika</w:t>
      </w:r>
      <w:r w:rsidRPr="00E8449B">
        <w:rPr>
          <w:rFonts w:ascii="Times New Roman" w:hAnsi="Times New Roman" w:cs="Times New Roman"/>
        </w:rPr>
        <w:t xml:space="preserve">, která vykládá pojem CP jako: </w:t>
      </w:r>
      <w:r w:rsidRPr="00E8449B">
        <w:rPr>
          <w:rFonts w:ascii="Times New Roman" w:hAnsi="Times New Roman" w:cs="Times New Roman"/>
          <w:i/>
        </w:rPr>
        <w:t>„</w:t>
      </w:r>
      <w:r w:rsidR="00002260" w:rsidRPr="00E8449B">
        <w:rPr>
          <w:rFonts w:ascii="Times New Roman" w:hAnsi="Times New Roman" w:cs="Times New Roman"/>
          <w:i/>
        </w:rPr>
        <w:t>…</w:t>
      </w:r>
      <w:r w:rsidRPr="00E8449B">
        <w:rPr>
          <w:rFonts w:ascii="Times New Roman" w:hAnsi="Times New Roman" w:cs="Times New Roman"/>
          <w:i/>
        </w:rPr>
        <w:t>pokročilý systém zajišťující dodržování závazných právních norem, regulatorních požadavků, odvětvových standardů, smluvních a dalších dobrovolně přijatých povinností včetně etických, uplatňovaných v souvislosti s výkonem činnosti právnické osoby.“</w:t>
      </w:r>
      <w:r w:rsidRPr="00E8449B">
        <w:rPr>
          <w:rStyle w:val="FootnoteReference"/>
          <w:rFonts w:ascii="Times New Roman" w:hAnsi="Times New Roman" w:cs="Times New Roman"/>
        </w:rPr>
        <w:footnoteReference w:id="87"/>
      </w:r>
      <w:r w:rsidRPr="00E8449B">
        <w:rPr>
          <w:rFonts w:ascii="Times New Roman" w:hAnsi="Times New Roman" w:cs="Times New Roman"/>
        </w:rPr>
        <w:t xml:space="preserve"> Na definic</w:t>
      </w:r>
      <w:r w:rsidR="00933513" w:rsidRPr="00E8449B">
        <w:rPr>
          <w:rFonts w:ascii="Times New Roman" w:hAnsi="Times New Roman" w:cs="Times New Roman"/>
        </w:rPr>
        <w:t>i</w:t>
      </w:r>
      <w:r w:rsidRPr="00E8449B">
        <w:rPr>
          <w:rFonts w:ascii="Times New Roman" w:hAnsi="Times New Roman" w:cs="Times New Roman"/>
        </w:rPr>
        <w:t xml:space="preserve"> CP se můž</w:t>
      </w:r>
      <w:r w:rsidR="00933513" w:rsidRPr="00E8449B">
        <w:rPr>
          <w:rFonts w:ascii="Times New Roman" w:hAnsi="Times New Roman" w:cs="Times New Roman"/>
        </w:rPr>
        <w:t>eme podívat i do zahraniční, kde je</w:t>
      </w:r>
      <w:r w:rsidRPr="00E8449B">
        <w:rPr>
          <w:rFonts w:ascii="Times New Roman" w:hAnsi="Times New Roman" w:cs="Times New Roman"/>
        </w:rPr>
        <w:t xml:space="preserve"> jako častý příklad </w:t>
      </w:r>
      <w:r w:rsidR="00B37BB9" w:rsidRPr="00E8449B">
        <w:rPr>
          <w:rFonts w:ascii="Times New Roman" w:hAnsi="Times New Roman" w:cs="Times New Roman"/>
        </w:rPr>
        <w:t xml:space="preserve">definice CP </w:t>
      </w:r>
      <w:r w:rsidRPr="00E8449B">
        <w:rPr>
          <w:rFonts w:ascii="Times New Roman" w:hAnsi="Times New Roman" w:cs="Times New Roman"/>
        </w:rPr>
        <w:t xml:space="preserve">uváděn </w:t>
      </w:r>
      <w:r w:rsidRPr="00E8449B">
        <w:rPr>
          <w:rFonts w:ascii="Times New Roman" w:hAnsi="Times New Roman" w:cs="Times New Roman"/>
          <w:i/>
          <w:lang w:val="en-GB"/>
        </w:rPr>
        <w:t>Guidelines Manual of the US Sentencing Commission</w:t>
      </w:r>
      <w:r w:rsidR="00DA53A2">
        <w:rPr>
          <w:rFonts w:ascii="Times New Roman" w:hAnsi="Times New Roman" w:cs="Times New Roman"/>
          <w:i/>
          <w:lang w:val="en-GB"/>
        </w:rPr>
        <w:t>,</w:t>
      </w:r>
      <w:r w:rsidR="00DA47E9" w:rsidRPr="00E8449B">
        <w:rPr>
          <w:rStyle w:val="FootnoteReference"/>
          <w:rFonts w:ascii="Times New Roman" w:hAnsi="Times New Roman" w:cs="Times New Roman"/>
          <w:lang w:val="en-GB"/>
        </w:rPr>
        <w:footnoteReference w:id="88"/>
      </w:r>
      <w:r w:rsidRPr="00E8449B">
        <w:rPr>
          <w:rFonts w:ascii="Times New Roman" w:hAnsi="Times New Roman" w:cs="Times New Roman"/>
          <w:i/>
          <w:lang w:val="en-GB"/>
        </w:rPr>
        <w:t xml:space="preserve"> </w:t>
      </w:r>
      <w:r w:rsidR="005B2A7B" w:rsidRPr="00E8449B">
        <w:rPr>
          <w:rFonts w:ascii="Times New Roman" w:hAnsi="Times New Roman" w:cs="Times New Roman"/>
        </w:rPr>
        <w:t xml:space="preserve">který v §8B2.1. </w:t>
      </w:r>
      <w:r w:rsidRPr="00E8449B">
        <w:rPr>
          <w:rFonts w:ascii="Times New Roman" w:hAnsi="Times New Roman" w:cs="Times New Roman"/>
        </w:rPr>
        <w:t xml:space="preserve">vymezuje CP takto: </w:t>
      </w:r>
      <w:r w:rsidRPr="00E8449B">
        <w:rPr>
          <w:rFonts w:ascii="Times New Roman" w:hAnsi="Times New Roman" w:cs="Times New Roman"/>
          <w:i/>
          <w:lang w:val="en-GB"/>
        </w:rPr>
        <w:t>“Compliance and ethics program means a program designed to prevent and detect criminal conduct</w:t>
      </w:r>
      <w:proofErr w:type="gramStart"/>
      <w:r w:rsidR="00DC7B87">
        <w:rPr>
          <w:rFonts w:ascii="Times New Roman" w:hAnsi="Times New Roman" w:cs="Times New Roman"/>
          <w:i/>
          <w:lang w:val="en-GB"/>
        </w:rPr>
        <w:t>.</w:t>
      </w:r>
      <w:r w:rsidR="00832F13" w:rsidRPr="00E8449B">
        <w:rPr>
          <w:rFonts w:ascii="Times New Roman" w:hAnsi="Times New Roman" w:cs="Times New Roman"/>
          <w:i/>
          <w:lang w:val="en-GB"/>
        </w:rPr>
        <w:t>“</w:t>
      </w:r>
      <w:proofErr w:type="gramEnd"/>
      <w:r w:rsidRPr="00E8449B">
        <w:rPr>
          <w:rStyle w:val="FootnoteReference"/>
          <w:rFonts w:ascii="Times New Roman" w:hAnsi="Times New Roman" w:cs="Times New Roman"/>
          <w:lang w:val="en-GB"/>
        </w:rPr>
        <w:footnoteReference w:id="89"/>
      </w:r>
    </w:p>
    <w:p w14:paraId="77A758D0" w14:textId="2C21B4EB" w:rsidR="00585684" w:rsidRPr="00766E66" w:rsidRDefault="00585684" w:rsidP="005B4D5F">
      <w:pPr>
        <w:spacing w:line="360" w:lineRule="auto"/>
        <w:jc w:val="both"/>
        <w:rPr>
          <w:rFonts w:ascii="Times New Roman" w:hAnsi="Times New Roman" w:cs="Times New Roman"/>
        </w:rPr>
      </w:pPr>
      <w:r w:rsidRPr="00E8449B">
        <w:rPr>
          <w:rFonts w:ascii="Times New Roman" w:hAnsi="Times New Roman" w:cs="Times New Roman"/>
        </w:rPr>
        <w:tab/>
        <w:t xml:space="preserve">Můžeme tedy shrnout, že CP představuje základ řádného výkonu compliance, kdy jeho hlavním smyslem a účelem je zabezpečení řádného a souladného výkonu podnikatelské činnosti </w:t>
      </w:r>
      <w:r w:rsidR="00670128" w:rsidRPr="00E8449B">
        <w:rPr>
          <w:rFonts w:ascii="Times New Roman" w:hAnsi="Times New Roman" w:cs="Times New Roman"/>
        </w:rPr>
        <w:t>PO</w:t>
      </w:r>
      <w:r w:rsidRPr="00E8449B">
        <w:rPr>
          <w:rFonts w:ascii="Times New Roman" w:hAnsi="Times New Roman" w:cs="Times New Roman"/>
        </w:rPr>
        <w:t xml:space="preserve"> s právními předpisy a etickými normami.</w:t>
      </w:r>
    </w:p>
    <w:p w14:paraId="6A071274" w14:textId="37AB450A" w:rsidR="00585684" w:rsidRPr="00766E66" w:rsidRDefault="00585684" w:rsidP="005B4D5F">
      <w:pPr>
        <w:pStyle w:val="Heading2"/>
        <w:spacing w:line="360" w:lineRule="auto"/>
        <w:jc w:val="both"/>
        <w:rPr>
          <w:rFonts w:cs="Times New Roman"/>
        </w:rPr>
      </w:pPr>
      <w:bookmarkStart w:id="24" w:name="_Toc67438097"/>
      <w:r w:rsidRPr="00766E66">
        <w:rPr>
          <w:rFonts w:cs="Times New Roman"/>
        </w:rPr>
        <w:lastRenderedPageBreak/>
        <w:t>Zdroje východisek obsahu C</w:t>
      </w:r>
      <w:r w:rsidR="00225AA6" w:rsidRPr="00766E66">
        <w:rPr>
          <w:rFonts w:cs="Times New Roman"/>
        </w:rPr>
        <w:t>ompliance programu</w:t>
      </w:r>
      <w:bookmarkEnd w:id="24"/>
    </w:p>
    <w:p w14:paraId="2C5BE5C0" w14:textId="24265824" w:rsidR="00585684" w:rsidRPr="00766E66" w:rsidRDefault="00585684" w:rsidP="005B4D5F">
      <w:pPr>
        <w:spacing w:line="360" w:lineRule="auto"/>
        <w:jc w:val="both"/>
        <w:rPr>
          <w:rFonts w:ascii="Times New Roman" w:hAnsi="Times New Roman" w:cs="Times New Roman"/>
        </w:rPr>
      </w:pPr>
      <w:r w:rsidRPr="00766E66">
        <w:rPr>
          <w:rFonts w:ascii="Times New Roman" w:hAnsi="Times New Roman" w:cs="Times New Roman"/>
          <w:b/>
        </w:rPr>
        <w:tab/>
      </w:r>
      <w:r w:rsidRPr="00766E66">
        <w:rPr>
          <w:rFonts w:ascii="Times New Roman" w:hAnsi="Times New Roman" w:cs="Times New Roman"/>
        </w:rPr>
        <w:t>U neregulatorního complia</w:t>
      </w:r>
      <w:r w:rsidR="00832F13" w:rsidRPr="00766E66">
        <w:rPr>
          <w:rFonts w:ascii="Times New Roman" w:hAnsi="Times New Roman" w:cs="Times New Roman"/>
        </w:rPr>
        <w:t>n</w:t>
      </w:r>
      <w:r w:rsidRPr="00766E66">
        <w:rPr>
          <w:rFonts w:ascii="Times New Roman" w:hAnsi="Times New Roman" w:cs="Times New Roman"/>
        </w:rPr>
        <w:t xml:space="preserve">ce není obsah </w:t>
      </w:r>
      <w:r w:rsidR="005B2A7B" w:rsidRPr="00766E66">
        <w:rPr>
          <w:rFonts w:ascii="Times New Roman" w:hAnsi="Times New Roman" w:cs="Times New Roman"/>
        </w:rPr>
        <w:t xml:space="preserve">ani podoba </w:t>
      </w:r>
      <w:r w:rsidRPr="00766E66">
        <w:rPr>
          <w:rFonts w:ascii="Times New Roman" w:hAnsi="Times New Roman" w:cs="Times New Roman"/>
        </w:rPr>
        <w:t>CP stanoven</w:t>
      </w:r>
      <w:r w:rsidR="005B2A7B" w:rsidRPr="00766E66">
        <w:rPr>
          <w:rFonts w:ascii="Times New Roman" w:hAnsi="Times New Roman" w:cs="Times New Roman"/>
        </w:rPr>
        <w:t>a</w:t>
      </w:r>
      <w:r w:rsidRPr="00766E66">
        <w:rPr>
          <w:rFonts w:ascii="Times New Roman" w:hAnsi="Times New Roman" w:cs="Times New Roman"/>
        </w:rPr>
        <w:t xml:space="preserve">. Vyvstává tedy otázka, z jakých zdrojů při vytváření CP vycházet. Nabízí se nám hned několik norem a </w:t>
      </w:r>
      <w:r w:rsidR="00225AA6" w:rsidRPr="00766E66">
        <w:rPr>
          <w:rFonts w:ascii="Times New Roman" w:hAnsi="Times New Roman" w:cs="Times New Roman"/>
        </w:rPr>
        <w:t>metodických návodů</w:t>
      </w:r>
      <w:r w:rsidRPr="00766E66">
        <w:rPr>
          <w:rFonts w:ascii="Times New Roman" w:hAnsi="Times New Roman" w:cs="Times New Roman"/>
        </w:rPr>
        <w:t xml:space="preserve">, </w:t>
      </w:r>
      <w:r w:rsidR="00933513" w:rsidRPr="00766E66">
        <w:rPr>
          <w:rFonts w:ascii="Times New Roman" w:hAnsi="Times New Roman" w:cs="Times New Roman"/>
        </w:rPr>
        <w:t>u kterých</w:t>
      </w:r>
      <w:r w:rsidRPr="00766E66">
        <w:rPr>
          <w:rFonts w:ascii="Times New Roman" w:hAnsi="Times New Roman" w:cs="Times New Roman"/>
        </w:rPr>
        <w:t xml:space="preserve"> je možné se inspirovat. </w:t>
      </w:r>
    </w:p>
    <w:p w14:paraId="5C89C905" w14:textId="366E863E" w:rsidR="00585684" w:rsidRPr="00766E66" w:rsidRDefault="00585684" w:rsidP="005B4D5F">
      <w:pPr>
        <w:spacing w:before="120" w:after="120" w:line="360" w:lineRule="auto"/>
        <w:jc w:val="both"/>
        <w:rPr>
          <w:rFonts w:ascii="Times New Roman" w:hAnsi="Times New Roman" w:cs="Times New Roman"/>
        </w:rPr>
      </w:pPr>
      <w:r w:rsidRPr="00766E66">
        <w:rPr>
          <w:rFonts w:ascii="Times New Roman" w:hAnsi="Times New Roman" w:cs="Times New Roman"/>
        </w:rPr>
        <w:tab/>
        <w:t xml:space="preserve">Na prvním místě bych uvedl </w:t>
      </w:r>
      <w:r w:rsidR="00225AA6" w:rsidRPr="00766E66">
        <w:rPr>
          <w:rFonts w:ascii="Times New Roman" w:hAnsi="Times New Roman" w:cs="Times New Roman"/>
        </w:rPr>
        <w:t xml:space="preserve">již zmiňovanou </w:t>
      </w:r>
      <w:r w:rsidR="00933513" w:rsidRPr="00766E66">
        <w:rPr>
          <w:rFonts w:ascii="Times New Roman" w:hAnsi="Times New Roman" w:cs="Times New Roman"/>
        </w:rPr>
        <w:t>Metodiku</w:t>
      </w:r>
      <w:r w:rsidRPr="00766E66">
        <w:rPr>
          <w:rFonts w:ascii="Times New Roman" w:hAnsi="Times New Roman" w:cs="Times New Roman"/>
        </w:rPr>
        <w:t>, která nám může sloužit jako prvotní přiblížení problematiky compliance a CP. Jako další zdroj je vhodné si uvést mezinárodní normy IS</w:t>
      </w:r>
      <w:r w:rsidR="00933513" w:rsidRPr="00766E66">
        <w:rPr>
          <w:rFonts w:ascii="Times New Roman" w:hAnsi="Times New Roman" w:cs="Times New Roman"/>
        </w:rPr>
        <w:t xml:space="preserve">O, konkrétně </w:t>
      </w:r>
      <w:r w:rsidR="001D5767" w:rsidRPr="00766E66">
        <w:rPr>
          <w:rFonts w:ascii="Times New Roman" w:hAnsi="Times New Roman" w:cs="Times New Roman"/>
        </w:rPr>
        <w:t xml:space="preserve">ISO 19600:2014 </w:t>
      </w:r>
      <w:r w:rsidR="001D5767" w:rsidRPr="00E8449B">
        <w:rPr>
          <w:rFonts w:ascii="Times New Roman" w:hAnsi="Times New Roman" w:cs="Times New Roman"/>
          <w:i/>
        </w:rPr>
        <w:t xml:space="preserve">Compliance management - Guidelines </w:t>
      </w:r>
      <w:r w:rsidR="001D5767" w:rsidRPr="00766E66">
        <w:rPr>
          <w:rFonts w:ascii="Times New Roman" w:hAnsi="Times New Roman" w:cs="Times New Roman"/>
        </w:rPr>
        <w:t>(dále jen „</w:t>
      </w:r>
      <w:r w:rsidR="00933513" w:rsidRPr="00E8449B">
        <w:rPr>
          <w:rFonts w:ascii="Times New Roman" w:hAnsi="Times New Roman" w:cs="Times New Roman"/>
          <w:b/>
        </w:rPr>
        <w:t>ISO1</w:t>
      </w:r>
      <w:r w:rsidR="001D5767" w:rsidRPr="00766E66">
        <w:rPr>
          <w:rFonts w:ascii="Times New Roman" w:hAnsi="Times New Roman" w:cs="Times New Roman"/>
        </w:rPr>
        <w:t>“)</w:t>
      </w:r>
      <w:r w:rsidR="00933513" w:rsidRPr="00766E66">
        <w:rPr>
          <w:rFonts w:ascii="Times New Roman" w:hAnsi="Times New Roman" w:cs="Times New Roman"/>
        </w:rPr>
        <w:t xml:space="preserve"> a </w:t>
      </w:r>
      <w:r w:rsidR="001D5767" w:rsidRPr="00766E66">
        <w:rPr>
          <w:rFonts w:ascii="Times New Roman" w:hAnsi="Times New Roman" w:cs="Times New Roman"/>
        </w:rPr>
        <w:t xml:space="preserve">ISO 37001:2016 </w:t>
      </w:r>
      <w:r w:rsidR="001D5767" w:rsidRPr="00E8449B">
        <w:rPr>
          <w:rFonts w:ascii="Times New Roman" w:hAnsi="Times New Roman" w:cs="Times New Roman"/>
          <w:i/>
        </w:rPr>
        <w:t>Anti-bribery management systems – Requirements with guidance for use</w:t>
      </w:r>
      <w:r w:rsidR="001D5767" w:rsidRPr="00766E66">
        <w:rPr>
          <w:rFonts w:ascii="Times New Roman" w:hAnsi="Times New Roman" w:cs="Times New Roman"/>
        </w:rPr>
        <w:t xml:space="preserve"> (dále jen „</w:t>
      </w:r>
      <w:r w:rsidR="00933513" w:rsidRPr="00E8449B">
        <w:rPr>
          <w:rFonts w:ascii="Times New Roman" w:hAnsi="Times New Roman" w:cs="Times New Roman"/>
          <w:b/>
        </w:rPr>
        <w:t>ISO2</w:t>
      </w:r>
      <w:r w:rsidR="001D5767" w:rsidRPr="00766E66">
        <w:rPr>
          <w:rFonts w:ascii="Times New Roman" w:hAnsi="Times New Roman" w:cs="Times New Roman"/>
        </w:rPr>
        <w:t>“)</w:t>
      </w:r>
      <w:r w:rsidR="004202C9" w:rsidRPr="00766E66">
        <w:rPr>
          <w:rFonts w:ascii="Times New Roman" w:hAnsi="Times New Roman" w:cs="Times New Roman"/>
        </w:rPr>
        <w:t xml:space="preserve"> a j</w:t>
      </w:r>
      <w:r w:rsidRPr="00766E66">
        <w:rPr>
          <w:rFonts w:ascii="Times New Roman" w:hAnsi="Times New Roman" w:cs="Times New Roman"/>
        </w:rPr>
        <w:t xml:space="preserve">ako poslední zdroje uvedu příklady </w:t>
      </w:r>
      <w:r w:rsidRPr="00766E66">
        <w:rPr>
          <w:rFonts w:ascii="Times New Roman" w:hAnsi="Times New Roman" w:cs="Times New Roman"/>
          <w:i/>
        </w:rPr>
        <w:t>corporate governance</w:t>
      </w:r>
      <w:r w:rsidR="00225AA6" w:rsidRPr="00E8449B">
        <w:rPr>
          <w:rStyle w:val="FootnoteReference"/>
          <w:rFonts w:ascii="Times New Roman" w:hAnsi="Times New Roman" w:cs="Times New Roman"/>
        </w:rPr>
        <w:footnoteReference w:id="90"/>
      </w:r>
      <w:r w:rsidRPr="00E8449B">
        <w:rPr>
          <w:rFonts w:ascii="Times New Roman" w:hAnsi="Times New Roman" w:cs="Times New Roman"/>
        </w:rPr>
        <w:t xml:space="preserve"> </w:t>
      </w:r>
      <w:r w:rsidRPr="00766E66">
        <w:rPr>
          <w:rFonts w:ascii="Times New Roman" w:hAnsi="Times New Roman" w:cs="Times New Roman"/>
          <w:i/>
        </w:rPr>
        <w:t>guidelines</w:t>
      </w:r>
      <w:r w:rsidR="00A72FE5" w:rsidRPr="00766E66">
        <w:rPr>
          <w:rStyle w:val="FootnoteReference"/>
          <w:rFonts w:ascii="Times New Roman" w:hAnsi="Times New Roman" w:cs="Times New Roman"/>
        </w:rPr>
        <w:footnoteReference w:id="91"/>
      </w:r>
      <w:r w:rsidRPr="00766E66">
        <w:rPr>
          <w:rFonts w:ascii="Times New Roman" w:hAnsi="Times New Roman" w:cs="Times New Roman"/>
        </w:rPr>
        <w:t xml:space="preserve"> a zahran</w:t>
      </w:r>
      <w:r w:rsidR="00933513" w:rsidRPr="00766E66">
        <w:rPr>
          <w:rFonts w:ascii="Times New Roman" w:hAnsi="Times New Roman" w:cs="Times New Roman"/>
        </w:rPr>
        <w:t>ičních norem</w:t>
      </w:r>
      <w:r w:rsidRPr="00766E66">
        <w:rPr>
          <w:rFonts w:ascii="Times New Roman" w:hAnsi="Times New Roman" w:cs="Times New Roman"/>
        </w:rPr>
        <w:t>.</w:t>
      </w:r>
    </w:p>
    <w:p w14:paraId="2CF1AF97" w14:textId="40487E8A" w:rsidR="00585684" w:rsidRPr="00766E66" w:rsidRDefault="00B77C45" w:rsidP="005B4D5F">
      <w:pPr>
        <w:pStyle w:val="Heading3"/>
        <w:spacing w:line="360" w:lineRule="auto"/>
        <w:jc w:val="both"/>
        <w:rPr>
          <w:rFonts w:cs="Times New Roman"/>
        </w:rPr>
      </w:pPr>
      <w:bookmarkStart w:id="25" w:name="_Toc67438098"/>
      <w:r w:rsidRPr="00766E66">
        <w:rPr>
          <w:rFonts w:cs="Times New Roman"/>
        </w:rPr>
        <w:t>Metodika</w:t>
      </w:r>
      <w:r w:rsidR="00531758" w:rsidRPr="00766E66">
        <w:rPr>
          <w:rFonts w:cs="Times New Roman"/>
        </w:rPr>
        <w:t xml:space="preserve"> Nejvyššího státního zastupitelství</w:t>
      </w:r>
      <w:bookmarkEnd w:id="25"/>
    </w:p>
    <w:p w14:paraId="08AF62B6" w14:textId="4E5E9359" w:rsidR="00585684" w:rsidRPr="00766E66" w:rsidRDefault="00585684" w:rsidP="005B4D5F">
      <w:pPr>
        <w:spacing w:line="360" w:lineRule="auto"/>
        <w:jc w:val="both"/>
        <w:rPr>
          <w:rFonts w:ascii="Times New Roman" w:hAnsi="Times New Roman" w:cs="Times New Roman"/>
        </w:rPr>
      </w:pPr>
      <w:r w:rsidRPr="00766E66">
        <w:rPr>
          <w:rFonts w:ascii="Times New Roman" w:hAnsi="Times New Roman" w:cs="Times New Roman"/>
        </w:rPr>
        <w:tab/>
        <w:t>V této kap</w:t>
      </w:r>
      <w:r w:rsidR="00597AAC" w:rsidRPr="00766E66">
        <w:rPr>
          <w:rFonts w:ascii="Times New Roman" w:hAnsi="Times New Roman" w:cs="Times New Roman"/>
        </w:rPr>
        <w:t>itole se budu zabývat Metodikou</w:t>
      </w:r>
      <w:r w:rsidR="00597AAC" w:rsidRPr="00766E66">
        <w:rPr>
          <w:rStyle w:val="FootnoteReference"/>
          <w:rFonts w:ascii="Times New Roman" w:hAnsi="Times New Roman" w:cs="Times New Roman"/>
        </w:rPr>
        <w:footnoteReference w:id="92"/>
      </w:r>
      <w:r w:rsidR="00597AAC" w:rsidRPr="00766E66">
        <w:rPr>
          <w:rFonts w:ascii="Times New Roman" w:hAnsi="Times New Roman" w:cs="Times New Roman"/>
        </w:rPr>
        <w:t xml:space="preserve"> </w:t>
      </w:r>
      <w:r w:rsidRPr="00766E66">
        <w:rPr>
          <w:rFonts w:ascii="Times New Roman" w:hAnsi="Times New Roman" w:cs="Times New Roman"/>
        </w:rPr>
        <w:t xml:space="preserve">jako jedním ze zdrojů východisek obsahu CP a činnosti compliance. Konkrétně se podíváme na náležitosti, nástroje a pilíře CP, které </w:t>
      </w:r>
      <w:r w:rsidR="00B77C45" w:rsidRPr="00766E66">
        <w:rPr>
          <w:rFonts w:ascii="Times New Roman" w:hAnsi="Times New Roman" w:cs="Times New Roman"/>
        </w:rPr>
        <w:t>Metodika</w:t>
      </w:r>
      <w:r w:rsidRPr="00766E66">
        <w:rPr>
          <w:rFonts w:ascii="Times New Roman" w:hAnsi="Times New Roman" w:cs="Times New Roman"/>
        </w:rPr>
        <w:t xml:space="preserve"> uvádí.</w:t>
      </w:r>
      <w:r w:rsidR="00D32224" w:rsidRPr="00766E66">
        <w:rPr>
          <w:rFonts w:ascii="Times New Roman" w:hAnsi="Times New Roman" w:cs="Times New Roman"/>
          <w:b/>
        </w:rPr>
        <w:t xml:space="preserve"> </w:t>
      </w:r>
      <w:r w:rsidRPr="00766E66">
        <w:rPr>
          <w:rFonts w:ascii="Times New Roman" w:hAnsi="Times New Roman" w:cs="Times New Roman"/>
        </w:rPr>
        <w:t xml:space="preserve">Na začátek musím uvést, že dle mého názoru nelze na základě Metodiky samotné zpracovat a úspěšně zavést kompletní CP. </w:t>
      </w:r>
      <w:r w:rsidR="00B77C45" w:rsidRPr="00766E66">
        <w:rPr>
          <w:rFonts w:ascii="Times New Roman" w:hAnsi="Times New Roman" w:cs="Times New Roman"/>
        </w:rPr>
        <w:t>Metodika</w:t>
      </w:r>
      <w:r w:rsidRPr="00766E66">
        <w:rPr>
          <w:rFonts w:ascii="Times New Roman" w:hAnsi="Times New Roman" w:cs="Times New Roman"/>
        </w:rPr>
        <w:t xml:space="preserve"> však slouží jako jedno z prvních obecných vodítek, na které bychom měli zaměřit svou pozornost, pokud o zavádění a tvorbě CP uvažujeme. Metodika se konkrétně zabývá CP, jejich charakteristikou, fungováním, jednotlivými nástroji CP a hlavně vyhodnocením CP, kde rozebírá </w:t>
      </w:r>
      <w:r w:rsidR="00F00AB8" w:rsidRPr="00766E66">
        <w:rPr>
          <w:rFonts w:ascii="Times New Roman" w:hAnsi="Times New Roman" w:cs="Times New Roman"/>
        </w:rPr>
        <w:t xml:space="preserve">jejich </w:t>
      </w:r>
      <w:r w:rsidRPr="00766E66">
        <w:rPr>
          <w:rFonts w:ascii="Times New Roman" w:hAnsi="Times New Roman" w:cs="Times New Roman"/>
        </w:rPr>
        <w:t>jednotlivé pilíře.</w:t>
      </w:r>
    </w:p>
    <w:p w14:paraId="4B6A8F40" w14:textId="3D2155B0" w:rsidR="00585684" w:rsidRPr="00766E66" w:rsidRDefault="00585684" w:rsidP="005B4D5F">
      <w:pPr>
        <w:spacing w:line="360" w:lineRule="auto"/>
        <w:jc w:val="both"/>
        <w:rPr>
          <w:rFonts w:ascii="Times New Roman" w:hAnsi="Times New Roman" w:cs="Times New Roman"/>
        </w:rPr>
      </w:pPr>
      <w:r w:rsidRPr="00766E66">
        <w:rPr>
          <w:rFonts w:ascii="Times New Roman" w:hAnsi="Times New Roman" w:cs="Times New Roman"/>
        </w:rPr>
        <w:tab/>
        <w:t>Středobodem Metodiky je hrubé znázornění toho, jak by mohl CP vypadat a uvedení nejdůležitějších principů, na kterých by měl stát. Formální stránka CP představuje systém opatření a tzv. „</w:t>
      </w:r>
      <w:r w:rsidRPr="00766E66">
        <w:rPr>
          <w:rFonts w:ascii="Times New Roman" w:hAnsi="Times New Roman" w:cs="Times New Roman"/>
          <w:i/>
        </w:rPr>
        <w:t>policy</w:t>
      </w:r>
      <w:r w:rsidR="00560F07" w:rsidRPr="00766E66">
        <w:rPr>
          <w:rFonts w:ascii="Times New Roman" w:hAnsi="Times New Roman" w:cs="Times New Roman"/>
          <w:i/>
        </w:rPr>
        <w:t>“</w:t>
      </w:r>
      <w:r w:rsidR="00DA53A2">
        <w:rPr>
          <w:rFonts w:ascii="Times New Roman" w:hAnsi="Times New Roman" w:cs="Times New Roman"/>
          <w:i/>
        </w:rPr>
        <w:t>.</w:t>
      </w:r>
      <w:r w:rsidR="002D453B" w:rsidRPr="00766E66">
        <w:rPr>
          <w:rStyle w:val="FootnoteReference"/>
          <w:rFonts w:ascii="Times New Roman" w:hAnsi="Times New Roman" w:cs="Times New Roman"/>
        </w:rPr>
        <w:footnoteReference w:id="93"/>
      </w:r>
      <w:r w:rsidRPr="00766E66">
        <w:rPr>
          <w:rFonts w:ascii="Times New Roman" w:hAnsi="Times New Roman" w:cs="Times New Roman"/>
        </w:rPr>
        <w:t xml:space="preserve"> Nejvhodnější pro </w:t>
      </w:r>
      <w:r w:rsidR="004E5586" w:rsidRPr="00766E66">
        <w:rPr>
          <w:rFonts w:ascii="Times New Roman" w:hAnsi="Times New Roman" w:cs="Times New Roman"/>
        </w:rPr>
        <w:t>PO</w:t>
      </w:r>
      <w:r w:rsidRPr="00766E66">
        <w:rPr>
          <w:rFonts w:ascii="Times New Roman" w:hAnsi="Times New Roman" w:cs="Times New Roman"/>
        </w:rPr>
        <w:t xml:space="preserve"> při nutnosti prokázat „</w:t>
      </w:r>
      <w:r w:rsidR="00F00AB8" w:rsidRPr="00766E66">
        <w:rPr>
          <w:rFonts w:ascii="Times New Roman" w:hAnsi="Times New Roman" w:cs="Times New Roman"/>
        </w:rPr>
        <w:t>…</w:t>
      </w:r>
      <w:r w:rsidRPr="00766E66">
        <w:rPr>
          <w:rFonts w:ascii="Times New Roman" w:hAnsi="Times New Roman" w:cs="Times New Roman"/>
        </w:rPr>
        <w:t>veškeré</w:t>
      </w:r>
      <w:r w:rsidRPr="00766E66">
        <w:rPr>
          <w:rFonts w:ascii="Times New Roman" w:hAnsi="Times New Roman" w:cs="Times New Roman"/>
          <w:i/>
        </w:rPr>
        <w:t xml:space="preserve"> </w:t>
      </w:r>
      <w:r w:rsidRPr="00766E66">
        <w:rPr>
          <w:rFonts w:ascii="Times New Roman" w:hAnsi="Times New Roman" w:cs="Times New Roman"/>
        </w:rPr>
        <w:t>úsilí</w:t>
      </w:r>
      <w:r w:rsidRPr="00766E66">
        <w:rPr>
          <w:rFonts w:ascii="Times New Roman" w:hAnsi="Times New Roman" w:cs="Times New Roman"/>
          <w:i/>
        </w:rPr>
        <w:t>…</w:t>
      </w:r>
      <w:r w:rsidRPr="00766E66">
        <w:rPr>
          <w:rFonts w:ascii="Times New Roman" w:hAnsi="Times New Roman" w:cs="Times New Roman"/>
        </w:rPr>
        <w:t xml:space="preserve">“ bude, pokud se </w:t>
      </w:r>
      <w:r w:rsidR="00441E83" w:rsidRPr="00766E66">
        <w:rPr>
          <w:rFonts w:ascii="Times New Roman" w:hAnsi="Times New Roman" w:cs="Times New Roman"/>
        </w:rPr>
        <w:t>jedná</w:t>
      </w:r>
      <w:r w:rsidRPr="00766E66">
        <w:rPr>
          <w:rFonts w:ascii="Times New Roman" w:hAnsi="Times New Roman" w:cs="Times New Roman"/>
        </w:rPr>
        <w:t xml:space="preserve"> o písemnou formu takovýchto opatření, nejlepší možností je inkorporace opatření do písemné formy vnitřních předpisů, které jsou v rámci </w:t>
      </w:r>
      <w:r w:rsidR="00670128" w:rsidRPr="00766E66">
        <w:rPr>
          <w:rFonts w:ascii="Times New Roman" w:hAnsi="Times New Roman" w:cs="Times New Roman"/>
        </w:rPr>
        <w:t xml:space="preserve">PO </w:t>
      </w:r>
      <w:r w:rsidRPr="00766E66">
        <w:rPr>
          <w:rFonts w:ascii="Times New Roman" w:hAnsi="Times New Roman" w:cs="Times New Roman"/>
        </w:rPr>
        <w:t>závazné.</w:t>
      </w:r>
    </w:p>
    <w:p w14:paraId="52065E62" w14:textId="08162EE5" w:rsidR="00585684" w:rsidRPr="00766E66" w:rsidRDefault="00585684" w:rsidP="005B4D5F">
      <w:pPr>
        <w:spacing w:line="360" w:lineRule="auto"/>
        <w:jc w:val="both"/>
        <w:rPr>
          <w:rFonts w:ascii="Times New Roman" w:hAnsi="Times New Roman" w:cs="Times New Roman"/>
        </w:rPr>
      </w:pPr>
      <w:r w:rsidRPr="00766E66">
        <w:rPr>
          <w:rFonts w:ascii="Times New Roman" w:hAnsi="Times New Roman" w:cs="Times New Roman"/>
        </w:rPr>
        <w:lastRenderedPageBreak/>
        <w:tab/>
        <w:t xml:space="preserve">Formální stránka ovšem není vše a nejdůležitější bude prokázání fungování CP po jeho materiální stránce. Velmi často se totiž stává, že </w:t>
      </w:r>
      <w:r w:rsidR="004E5586" w:rsidRPr="00766E66">
        <w:rPr>
          <w:rFonts w:ascii="Times New Roman" w:hAnsi="Times New Roman" w:cs="Times New Roman"/>
        </w:rPr>
        <w:t>PO</w:t>
      </w:r>
      <w:r w:rsidRPr="00766E66">
        <w:rPr>
          <w:rFonts w:ascii="Times New Roman" w:hAnsi="Times New Roman" w:cs="Times New Roman"/>
        </w:rPr>
        <w:t xml:space="preserve"> zavede CP a udržuje jej pouze formálně, </w:t>
      </w:r>
      <w:r w:rsidR="00725B6F" w:rsidRPr="00766E66">
        <w:rPr>
          <w:rFonts w:ascii="Times New Roman" w:hAnsi="Times New Roman" w:cs="Times New Roman"/>
        </w:rPr>
        <w:t xml:space="preserve">tzv. </w:t>
      </w:r>
      <w:r w:rsidRPr="00766E66">
        <w:rPr>
          <w:rFonts w:ascii="Times New Roman" w:hAnsi="Times New Roman" w:cs="Times New Roman"/>
        </w:rPr>
        <w:t>„na papíře“. U takovýchto CP není prokazatelná žádná reálná funkčnost, a tudíž není ani vyvinění možné. Tuto skutečnost potvrzuje i usnesení Vrchního soudu v Praze, které vyzdvihuje materiální stránku funkčnosti CP nad pouhou stránku formální</w:t>
      </w:r>
      <w:r w:rsidR="00DA53A2">
        <w:rPr>
          <w:rFonts w:ascii="Times New Roman" w:hAnsi="Times New Roman" w:cs="Times New Roman"/>
        </w:rPr>
        <w:t>.</w:t>
      </w:r>
      <w:r w:rsidRPr="00766E66">
        <w:rPr>
          <w:rStyle w:val="FootnoteReference"/>
          <w:rFonts w:ascii="Times New Roman" w:hAnsi="Times New Roman" w:cs="Times New Roman"/>
        </w:rPr>
        <w:footnoteReference w:id="94"/>
      </w:r>
      <w:r w:rsidRPr="00766E66">
        <w:rPr>
          <w:rFonts w:ascii="Times New Roman" w:hAnsi="Times New Roman" w:cs="Times New Roman"/>
        </w:rPr>
        <w:t xml:space="preserve"> Usnesení se </w:t>
      </w:r>
      <w:r w:rsidR="004E5586" w:rsidRPr="00766E66">
        <w:rPr>
          <w:rFonts w:ascii="Times New Roman" w:hAnsi="Times New Roman" w:cs="Times New Roman"/>
        </w:rPr>
        <w:t>vyjadřuje k</w:t>
      </w:r>
      <w:r w:rsidR="001C3420" w:rsidRPr="00766E66">
        <w:rPr>
          <w:rFonts w:ascii="Times New Roman" w:hAnsi="Times New Roman" w:cs="Times New Roman"/>
        </w:rPr>
        <w:t xml:space="preserve"> formální stránce CP, kdy</w:t>
      </w:r>
      <w:r w:rsidRPr="00766E66">
        <w:rPr>
          <w:rFonts w:ascii="Times New Roman" w:hAnsi="Times New Roman" w:cs="Times New Roman"/>
        </w:rPr>
        <w:t xml:space="preserve"> pouhé zavedení etického kodexu či předpisů upravujících etická pravidla chování v rámci </w:t>
      </w:r>
      <w:r w:rsidR="004E5586" w:rsidRPr="00766E66">
        <w:rPr>
          <w:rFonts w:ascii="Times New Roman" w:hAnsi="Times New Roman" w:cs="Times New Roman"/>
        </w:rPr>
        <w:t>PO</w:t>
      </w:r>
      <w:r w:rsidRPr="00766E66">
        <w:rPr>
          <w:rFonts w:ascii="Times New Roman" w:hAnsi="Times New Roman" w:cs="Times New Roman"/>
        </w:rPr>
        <w:t xml:space="preserve"> a potvrzení zaměstnanců o seznámení se s</w:t>
      </w:r>
      <w:r w:rsidR="00441E83" w:rsidRPr="00766E66">
        <w:rPr>
          <w:rFonts w:ascii="Times New Roman" w:hAnsi="Times New Roman" w:cs="Times New Roman"/>
        </w:rPr>
        <w:t> </w:t>
      </w:r>
      <w:r w:rsidRPr="00766E66">
        <w:rPr>
          <w:rFonts w:ascii="Times New Roman" w:hAnsi="Times New Roman" w:cs="Times New Roman"/>
        </w:rPr>
        <w:t>nimi</w:t>
      </w:r>
      <w:r w:rsidR="00441E83" w:rsidRPr="00766E66">
        <w:rPr>
          <w:rFonts w:ascii="Times New Roman" w:hAnsi="Times New Roman" w:cs="Times New Roman"/>
        </w:rPr>
        <w:t>,</w:t>
      </w:r>
      <w:r w:rsidRPr="00766E66">
        <w:rPr>
          <w:rFonts w:ascii="Times New Roman" w:hAnsi="Times New Roman" w:cs="Times New Roman"/>
        </w:rPr>
        <w:t xml:space="preserve"> samo o sobě nepostačuje k naplnění „</w:t>
      </w:r>
      <w:r w:rsidR="00441E83" w:rsidRPr="00766E66">
        <w:rPr>
          <w:rFonts w:ascii="Times New Roman" w:hAnsi="Times New Roman" w:cs="Times New Roman"/>
        </w:rPr>
        <w:t>…</w:t>
      </w:r>
      <w:r w:rsidRPr="00766E66">
        <w:rPr>
          <w:rFonts w:ascii="Times New Roman" w:hAnsi="Times New Roman" w:cs="Times New Roman"/>
        </w:rPr>
        <w:t>veškerého</w:t>
      </w:r>
      <w:r w:rsidRPr="00766E66">
        <w:rPr>
          <w:rFonts w:ascii="Times New Roman" w:hAnsi="Times New Roman" w:cs="Times New Roman"/>
          <w:i/>
        </w:rPr>
        <w:t xml:space="preserve"> </w:t>
      </w:r>
      <w:r w:rsidRPr="00766E66">
        <w:rPr>
          <w:rFonts w:ascii="Times New Roman" w:hAnsi="Times New Roman" w:cs="Times New Roman"/>
        </w:rPr>
        <w:t>úsilí…“</w:t>
      </w:r>
      <w:r w:rsidR="00725B6F" w:rsidRPr="00766E66">
        <w:rPr>
          <w:rFonts w:ascii="Times New Roman" w:hAnsi="Times New Roman" w:cs="Times New Roman"/>
        </w:rPr>
        <w:t>.</w:t>
      </w:r>
      <w:r w:rsidRPr="00766E66">
        <w:rPr>
          <w:rFonts w:ascii="Times New Roman" w:hAnsi="Times New Roman" w:cs="Times New Roman"/>
        </w:rPr>
        <w:t xml:space="preserve"> K tomu je třeba důsledné seznámení zaměstnanců s takovým</w:t>
      </w:r>
      <w:r w:rsidR="00DA53A2">
        <w:rPr>
          <w:rFonts w:ascii="Times New Roman" w:hAnsi="Times New Roman" w:cs="Times New Roman"/>
        </w:rPr>
        <w:t>i</w:t>
      </w:r>
      <w:r w:rsidRPr="00766E66">
        <w:rPr>
          <w:rFonts w:ascii="Times New Roman" w:hAnsi="Times New Roman" w:cs="Times New Roman"/>
        </w:rPr>
        <w:t xml:space="preserve"> předpisy, ať už formou školení či ve formě online e-learning testů. U takovýchto školících akcí je též velmi důležité vést </w:t>
      </w:r>
      <w:r w:rsidR="00441E83" w:rsidRPr="00766E66">
        <w:rPr>
          <w:rFonts w:ascii="Times New Roman" w:hAnsi="Times New Roman" w:cs="Times New Roman"/>
        </w:rPr>
        <w:t xml:space="preserve">si </w:t>
      </w:r>
      <w:r w:rsidRPr="00766E66">
        <w:rPr>
          <w:rFonts w:ascii="Times New Roman" w:hAnsi="Times New Roman" w:cs="Times New Roman"/>
        </w:rPr>
        <w:t xml:space="preserve">záznamy o tom, kdo se školení zúčastnil, zdali splnil či nesplnil závěrečný test a podobně. Tyto dokumenty mohou představovat </w:t>
      </w:r>
      <w:r w:rsidR="001C3420" w:rsidRPr="00766E66">
        <w:rPr>
          <w:rFonts w:ascii="Times New Roman" w:hAnsi="Times New Roman" w:cs="Times New Roman"/>
        </w:rPr>
        <w:t xml:space="preserve">užitečné důkazy ve prospěch </w:t>
      </w:r>
      <w:r w:rsidR="004E5586" w:rsidRPr="00766E66">
        <w:rPr>
          <w:rFonts w:ascii="Times New Roman" w:hAnsi="Times New Roman" w:cs="Times New Roman"/>
        </w:rPr>
        <w:t>PO</w:t>
      </w:r>
      <w:r w:rsidR="001C3420" w:rsidRPr="00766E66">
        <w:rPr>
          <w:rFonts w:ascii="Times New Roman" w:hAnsi="Times New Roman" w:cs="Times New Roman"/>
        </w:rPr>
        <w:t>.</w:t>
      </w:r>
    </w:p>
    <w:p w14:paraId="4A35CD0E" w14:textId="51D5AA09" w:rsidR="00585684" w:rsidRPr="00766E66" w:rsidRDefault="00585684" w:rsidP="005B4D5F">
      <w:pPr>
        <w:spacing w:line="360" w:lineRule="auto"/>
        <w:jc w:val="both"/>
        <w:rPr>
          <w:rFonts w:ascii="Times New Roman" w:hAnsi="Times New Roman" w:cs="Times New Roman"/>
        </w:rPr>
      </w:pPr>
      <w:r w:rsidRPr="00766E66">
        <w:rPr>
          <w:rFonts w:ascii="Times New Roman" w:hAnsi="Times New Roman" w:cs="Times New Roman"/>
          <w:b/>
        </w:rPr>
        <w:tab/>
      </w:r>
      <w:r w:rsidRPr="00766E66">
        <w:rPr>
          <w:rFonts w:ascii="Times New Roman" w:hAnsi="Times New Roman" w:cs="Times New Roman"/>
        </w:rPr>
        <w:t>Metodika vymezuje tři základní pilíře</w:t>
      </w:r>
      <w:r w:rsidR="00DA53A2">
        <w:rPr>
          <w:rFonts w:ascii="Times New Roman" w:hAnsi="Times New Roman" w:cs="Times New Roman"/>
        </w:rPr>
        <w:t>,</w:t>
      </w:r>
      <w:r w:rsidR="00DC7ADD" w:rsidRPr="00766E66">
        <w:rPr>
          <w:rStyle w:val="FootnoteReference"/>
          <w:rFonts w:ascii="Times New Roman" w:hAnsi="Times New Roman" w:cs="Times New Roman"/>
        </w:rPr>
        <w:footnoteReference w:id="95"/>
      </w:r>
      <w:r w:rsidRPr="00766E66">
        <w:rPr>
          <w:rFonts w:ascii="Times New Roman" w:hAnsi="Times New Roman" w:cs="Times New Roman"/>
        </w:rPr>
        <w:t xml:space="preserve"> na kterých CP stojí. Jedná se o pilíř prevence, kterým se rozumí opatření sloužící k předcházení a minimalizaci rizika porušení comp</w:t>
      </w:r>
      <w:r w:rsidR="00441E83" w:rsidRPr="00766E66">
        <w:rPr>
          <w:rFonts w:ascii="Times New Roman" w:hAnsi="Times New Roman" w:cs="Times New Roman"/>
        </w:rPr>
        <w:t xml:space="preserve">liance pravidel, pilíř detekce </w:t>
      </w:r>
      <w:r w:rsidRPr="00766E66">
        <w:rPr>
          <w:rFonts w:ascii="Times New Roman" w:hAnsi="Times New Roman" w:cs="Times New Roman"/>
        </w:rPr>
        <w:t>slouží k detekování a odhalování případ</w:t>
      </w:r>
      <w:r w:rsidR="00441E83" w:rsidRPr="00766E66">
        <w:rPr>
          <w:rFonts w:ascii="Times New Roman" w:hAnsi="Times New Roman" w:cs="Times New Roman"/>
        </w:rPr>
        <w:t>ů porušení compliance pravidel a</w:t>
      </w:r>
      <w:r w:rsidRPr="00766E66">
        <w:rPr>
          <w:rFonts w:ascii="Times New Roman" w:hAnsi="Times New Roman" w:cs="Times New Roman"/>
        </w:rPr>
        <w:t xml:space="preserve"> pilíř reakce, který má sloužit k náležité reakci </w:t>
      </w:r>
      <w:r w:rsidR="004E5586" w:rsidRPr="00766E66">
        <w:rPr>
          <w:rFonts w:ascii="Times New Roman" w:hAnsi="Times New Roman" w:cs="Times New Roman"/>
        </w:rPr>
        <w:t>PO</w:t>
      </w:r>
      <w:r w:rsidRPr="00766E66">
        <w:rPr>
          <w:rFonts w:ascii="Times New Roman" w:hAnsi="Times New Roman" w:cs="Times New Roman"/>
        </w:rPr>
        <w:t xml:space="preserve"> na porušení compliance pravidel. Každý z těchto pilířů má své specifické nástroje, jak svého cíle dosáhnout.</w:t>
      </w:r>
    </w:p>
    <w:p w14:paraId="0D0866E8" w14:textId="1A7F3357" w:rsidR="00585684" w:rsidRPr="00766E66" w:rsidRDefault="00585684" w:rsidP="005B4D5F">
      <w:pPr>
        <w:spacing w:line="360" w:lineRule="auto"/>
        <w:jc w:val="both"/>
        <w:rPr>
          <w:rFonts w:ascii="Times New Roman" w:hAnsi="Times New Roman" w:cs="Times New Roman"/>
        </w:rPr>
      </w:pPr>
      <w:r w:rsidRPr="00766E66">
        <w:rPr>
          <w:rFonts w:ascii="Times New Roman" w:hAnsi="Times New Roman" w:cs="Times New Roman"/>
        </w:rPr>
        <w:tab/>
        <w:t xml:space="preserve">Nástroje pilíře prevence jsou nejdůležitější formou ochrany před trestnou činností v rámci </w:t>
      </w:r>
      <w:r w:rsidR="004E5586" w:rsidRPr="00766E66">
        <w:rPr>
          <w:rFonts w:ascii="Times New Roman" w:hAnsi="Times New Roman" w:cs="Times New Roman"/>
        </w:rPr>
        <w:t>PO</w:t>
      </w:r>
      <w:r w:rsidRPr="00766E66">
        <w:rPr>
          <w:rFonts w:ascii="Times New Roman" w:hAnsi="Times New Roman" w:cs="Times New Roman"/>
        </w:rPr>
        <w:t>, a proto by tak měly být pojímány. Mezi nejobecnější nástroje prevence patří například et</w:t>
      </w:r>
      <w:r w:rsidR="00837E72" w:rsidRPr="00766E66">
        <w:rPr>
          <w:rFonts w:ascii="Times New Roman" w:hAnsi="Times New Roman" w:cs="Times New Roman"/>
        </w:rPr>
        <w:t>ické normy a zásady chování</w:t>
      </w:r>
      <w:r w:rsidRPr="00766E66">
        <w:rPr>
          <w:rFonts w:ascii="Times New Roman" w:hAnsi="Times New Roman" w:cs="Times New Roman"/>
        </w:rPr>
        <w:t xml:space="preserve">. Takovéto normy se </w:t>
      </w:r>
      <w:r w:rsidR="00832F13" w:rsidRPr="00766E66">
        <w:rPr>
          <w:rFonts w:ascii="Times New Roman" w:hAnsi="Times New Roman" w:cs="Times New Roman"/>
        </w:rPr>
        <w:t>pravidelně</w:t>
      </w:r>
      <w:r w:rsidRPr="00766E66">
        <w:rPr>
          <w:rFonts w:ascii="Times New Roman" w:hAnsi="Times New Roman" w:cs="Times New Roman"/>
        </w:rPr>
        <w:t xml:space="preserve"> vyskytují ve formě</w:t>
      </w:r>
      <w:r w:rsidR="00837E72" w:rsidRPr="00766E66">
        <w:rPr>
          <w:rFonts w:ascii="Times New Roman" w:hAnsi="Times New Roman" w:cs="Times New Roman"/>
        </w:rPr>
        <w:t xml:space="preserve"> </w:t>
      </w:r>
      <w:r w:rsidR="00837E72" w:rsidRPr="00766E66">
        <w:rPr>
          <w:rFonts w:ascii="Times New Roman" w:hAnsi="Times New Roman" w:cs="Times New Roman"/>
          <w:i/>
        </w:rPr>
        <w:t>Code of conduct</w:t>
      </w:r>
      <w:r w:rsidR="00DA53A2">
        <w:rPr>
          <w:rFonts w:ascii="Times New Roman" w:hAnsi="Times New Roman" w:cs="Times New Roman"/>
          <w:i/>
        </w:rPr>
        <w:t>,</w:t>
      </w:r>
      <w:r w:rsidR="00441E83" w:rsidRPr="00766E66">
        <w:rPr>
          <w:rStyle w:val="FootnoteReference"/>
          <w:rFonts w:ascii="Times New Roman" w:hAnsi="Times New Roman" w:cs="Times New Roman"/>
        </w:rPr>
        <w:footnoteReference w:id="96"/>
      </w:r>
      <w:r w:rsidRPr="00766E66">
        <w:rPr>
          <w:rFonts w:ascii="Times New Roman" w:hAnsi="Times New Roman" w:cs="Times New Roman"/>
        </w:rPr>
        <w:t xml:space="preserve"> jak psaného, tak nepsaného. Forma se může odvíjet například od v</w:t>
      </w:r>
      <w:r w:rsidR="00837E72" w:rsidRPr="00766E66">
        <w:rPr>
          <w:rFonts w:ascii="Times New Roman" w:hAnsi="Times New Roman" w:cs="Times New Roman"/>
        </w:rPr>
        <w:t xml:space="preserve">elikosti </w:t>
      </w:r>
      <w:r w:rsidR="004E5586" w:rsidRPr="00766E66">
        <w:rPr>
          <w:rFonts w:ascii="Times New Roman" w:hAnsi="Times New Roman" w:cs="Times New Roman"/>
        </w:rPr>
        <w:t>PO</w:t>
      </w:r>
      <w:r w:rsidR="00837E72" w:rsidRPr="00766E66">
        <w:rPr>
          <w:rFonts w:ascii="Times New Roman" w:hAnsi="Times New Roman" w:cs="Times New Roman"/>
        </w:rPr>
        <w:t>, kdy v</w:t>
      </w:r>
      <w:r w:rsidR="004E5586" w:rsidRPr="00766E66">
        <w:rPr>
          <w:rFonts w:ascii="Times New Roman" w:hAnsi="Times New Roman" w:cs="Times New Roman"/>
        </w:rPr>
        <w:t xml:space="preserve"> </w:t>
      </w:r>
      <w:r w:rsidR="00003368" w:rsidRPr="00766E66">
        <w:rPr>
          <w:rFonts w:ascii="Times New Roman" w:hAnsi="Times New Roman" w:cs="Times New Roman"/>
        </w:rPr>
        <w:t>PO</w:t>
      </w:r>
      <w:r w:rsidR="00837E72" w:rsidRPr="00766E66">
        <w:rPr>
          <w:rFonts w:ascii="Times New Roman" w:hAnsi="Times New Roman" w:cs="Times New Roman"/>
        </w:rPr>
        <w:t>, ve které</w:t>
      </w:r>
      <w:r w:rsidRPr="00766E66">
        <w:rPr>
          <w:rFonts w:ascii="Times New Roman" w:hAnsi="Times New Roman" w:cs="Times New Roman"/>
        </w:rPr>
        <w:t xml:space="preserve"> dochází k častému přijímání a propouštění lidí bude vhodnější mít etická pravidla zaznamenána písemně. Oproti tomu například u malé rodinné </w:t>
      </w:r>
      <w:r w:rsidR="00003368" w:rsidRPr="00766E66">
        <w:rPr>
          <w:rFonts w:ascii="Times New Roman" w:hAnsi="Times New Roman" w:cs="Times New Roman"/>
        </w:rPr>
        <w:t>PO</w:t>
      </w:r>
      <w:r w:rsidRPr="00766E66">
        <w:rPr>
          <w:rFonts w:ascii="Times New Roman" w:hAnsi="Times New Roman" w:cs="Times New Roman"/>
        </w:rPr>
        <w:t xml:space="preserve">, kde panuje stabilní etická kultura, </w:t>
      </w:r>
      <w:r w:rsidR="002213E9" w:rsidRPr="00766E66">
        <w:rPr>
          <w:rFonts w:ascii="Times New Roman" w:hAnsi="Times New Roman" w:cs="Times New Roman"/>
        </w:rPr>
        <w:t>není třeba tyto normy materializovat do formy interních předpisů</w:t>
      </w:r>
      <w:r w:rsidRPr="00766E66">
        <w:rPr>
          <w:rFonts w:ascii="Times New Roman" w:hAnsi="Times New Roman" w:cs="Times New Roman"/>
        </w:rPr>
        <w:t>. Obdobně uvádí i Chromý s Růžičkou,</w:t>
      </w:r>
      <w:r w:rsidR="00441E83" w:rsidRPr="00766E66">
        <w:rPr>
          <w:rFonts w:ascii="Times New Roman" w:hAnsi="Times New Roman" w:cs="Times New Roman"/>
        </w:rPr>
        <w:t xml:space="preserve"> kteří říkají,</w:t>
      </w:r>
      <w:r w:rsidRPr="00766E66">
        <w:rPr>
          <w:rFonts w:ascii="Times New Roman" w:hAnsi="Times New Roman" w:cs="Times New Roman"/>
        </w:rPr>
        <w:t xml:space="preserve"> že není třeba mít zavedený </w:t>
      </w:r>
      <w:r w:rsidRPr="00766E66">
        <w:rPr>
          <w:rFonts w:ascii="Times New Roman" w:hAnsi="Times New Roman" w:cs="Times New Roman"/>
          <w:i/>
        </w:rPr>
        <w:t>Code of conduct</w:t>
      </w:r>
      <w:r w:rsidR="00CE007D" w:rsidRPr="00766E66">
        <w:rPr>
          <w:rFonts w:ascii="Times New Roman" w:hAnsi="Times New Roman" w:cs="Times New Roman"/>
        </w:rPr>
        <w:t>, pokud</w:t>
      </w:r>
      <w:r w:rsidRPr="00766E66">
        <w:rPr>
          <w:rFonts w:ascii="Times New Roman" w:hAnsi="Times New Roman" w:cs="Times New Roman"/>
        </w:rPr>
        <w:t xml:space="preserve"> samotná firemní kultura je v</w:t>
      </w:r>
      <w:r w:rsidR="004E5586" w:rsidRPr="00766E66">
        <w:rPr>
          <w:rFonts w:ascii="Times New Roman" w:hAnsi="Times New Roman" w:cs="Times New Roman"/>
        </w:rPr>
        <w:t> </w:t>
      </w:r>
      <w:r w:rsidR="00003368" w:rsidRPr="00766E66">
        <w:rPr>
          <w:rFonts w:ascii="Times New Roman" w:hAnsi="Times New Roman" w:cs="Times New Roman"/>
        </w:rPr>
        <w:t>PO</w:t>
      </w:r>
      <w:r w:rsidR="004E5586" w:rsidRPr="00766E66">
        <w:rPr>
          <w:rFonts w:ascii="Times New Roman" w:hAnsi="Times New Roman" w:cs="Times New Roman"/>
        </w:rPr>
        <w:t xml:space="preserve"> </w:t>
      </w:r>
      <w:r w:rsidRPr="00766E66">
        <w:rPr>
          <w:rFonts w:ascii="Times New Roman" w:hAnsi="Times New Roman" w:cs="Times New Roman"/>
        </w:rPr>
        <w:t xml:space="preserve">tak silná, že sama vytváří: </w:t>
      </w:r>
      <w:r w:rsidRPr="00766E66">
        <w:rPr>
          <w:rFonts w:ascii="Times New Roman" w:hAnsi="Times New Roman" w:cs="Times New Roman"/>
          <w:i/>
        </w:rPr>
        <w:t>„</w:t>
      </w:r>
      <w:r w:rsidR="00490F04" w:rsidRPr="00766E66">
        <w:rPr>
          <w:rFonts w:ascii="Times New Roman" w:hAnsi="Times New Roman" w:cs="Times New Roman"/>
          <w:i/>
        </w:rPr>
        <w:t xml:space="preserve">… </w:t>
      </w:r>
      <w:r w:rsidRPr="00766E66">
        <w:rPr>
          <w:rFonts w:ascii="Times New Roman" w:hAnsi="Times New Roman" w:cs="Times New Roman"/>
          <w:i/>
        </w:rPr>
        <w:t>prostředí pro právně konformní chování osob podílejících se na její činnosti</w:t>
      </w:r>
      <w:r w:rsidR="00490F04" w:rsidRPr="00766E66">
        <w:rPr>
          <w:rFonts w:ascii="Times New Roman" w:hAnsi="Times New Roman" w:cs="Times New Roman"/>
          <w:i/>
        </w:rPr>
        <w:t>…</w:t>
      </w:r>
      <w:r w:rsidRPr="00766E66">
        <w:rPr>
          <w:rFonts w:ascii="Times New Roman" w:hAnsi="Times New Roman" w:cs="Times New Roman"/>
          <w:i/>
        </w:rPr>
        <w:t>“</w:t>
      </w:r>
      <w:r w:rsidR="00E710C2">
        <w:rPr>
          <w:rFonts w:ascii="Times New Roman" w:hAnsi="Times New Roman" w:cs="Times New Roman"/>
          <w:i/>
        </w:rPr>
        <w:t>.</w:t>
      </w:r>
      <w:r w:rsidRPr="00766E66">
        <w:rPr>
          <w:rStyle w:val="FootnoteReference"/>
          <w:rFonts w:ascii="Times New Roman" w:hAnsi="Times New Roman" w:cs="Times New Roman"/>
        </w:rPr>
        <w:footnoteReference w:id="97"/>
      </w:r>
      <w:r w:rsidRPr="00766E66">
        <w:rPr>
          <w:rFonts w:ascii="Times New Roman" w:hAnsi="Times New Roman" w:cs="Times New Roman"/>
        </w:rPr>
        <w:t xml:space="preserve"> I tak mám za to, že je vhodné mít vždy </w:t>
      </w:r>
      <w:r w:rsidRPr="00766E66">
        <w:rPr>
          <w:rFonts w:ascii="Times New Roman" w:hAnsi="Times New Roman" w:cs="Times New Roman"/>
        </w:rPr>
        <w:lastRenderedPageBreak/>
        <w:t>alespoň nějakou písemnou formu etické normy vytvořenou, obzvlášť kvůli možné potřebě důkazní v trestním řízení</w:t>
      </w:r>
      <w:r w:rsidR="00E710C2">
        <w:rPr>
          <w:rFonts w:ascii="Times New Roman" w:hAnsi="Times New Roman" w:cs="Times New Roman"/>
        </w:rPr>
        <w:t>.</w:t>
      </w:r>
      <w:r w:rsidRPr="00766E66">
        <w:rPr>
          <w:rStyle w:val="FootnoteReference"/>
          <w:rFonts w:ascii="Times New Roman" w:hAnsi="Times New Roman" w:cs="Times New Roman"/>
        </w:rPr>
        <w:footnoteReference w:id="98"/>
      </w:r>
      <w:r w:rsidRPr="00766E66">
        <w:rPr>
          <w:rFonts w:ascii="Times New Roman" w:hAnsi="Times New Roman" w:cs="Times New Roman"/>
        </w:rPr>
        <w:t xml:space="preserve"> </w:t>
      </w:r>
      <w:r w:rsidRPr="00E8449B">
        <w:rPr>
          <w:rFonts w:ascii="Times New Roman" w:hAnsi="Times New Roman" w:cs="Times New Roman"/>
          <w:i/>
          <w:lang w:val="en-GB"/>
        </w:rPr>
        <w:t>Code of conduct</w:t>
      </w:r>
      <w:r w:rsidRPr="00766E66">
        <w:rPr>
          <w:rFonts w:ascii="Times New Roman" w:hAnsi="Times New Roman" w:cs="Times New Roman"/>
        </w:rPr>
        <w:t xml:space="preserve"> má být závazný pro všechny osoby uvedené v § 8 odst. 1 TOPO, jejichž jednání může být </w:t>
      </w:r>
      <w:r w:rsidR="004E5586" w:rsidRPr="00766E66">
        <w:rPr>
          <w:rFonts w:ascii="Times New Roman" w:hAnsi="Times New Roman" w:cs="Times New Roman"/>
        </w:rPr>
        <w:t>PO</w:t>
      </w:r>
      <w:r w:rsidRPr="00766E66">
        <w:rPr>
          <w:rFonts w:ascii="Times New Roman" w:hAnsi="Times New Roman" w:cs="Times New Roman"/>
        </w:rPr>
        <w:t xml:space="preserve"> dle § 8 odst. </w:t>
      </w:r>
      <w:r w:rsidR="00441E83" w:rsidRPr="00766E66">
        <w:rPr>
          <w:rFonts w:ascii="Times New Roman" w:hAnsi="Times New Roman" w:cs="Times New Roman"/>
        </w:rPr>
        <w:t xml:space="preserve">1 a </w:t>
      </w:r>
      <w:r w:rsidRPr="00766E66">
        <w:rPr>
          <w:rFonts w:ascii="Times New Roman" w:hAnsi="Times New Roman" w:cs="Times New Roman"/>
        </w:rPr>
        <w:t xml:space="preserve">2 TOPO přičítáno. </w:t>
      </w:r>
      <w:r w:rsidR="004E5586" w:rsidRPr="00766E66">
        <w:rPr>
          <w:rFonts w:ascii="Times New Roman" w:hAnsi="Times New Roman" w:cs="Times New Roman"/>
        </w:rPr>
        <w:t>PO</w:t>
      </w:r>
      <w:r w:rsidRPr="00766E66">
        <w:rPr>
          <w:rFonts w:ascii="Times New Roman" w:hAnsi="Times New Roman" w:cs="Times New Roman"/>
        </w:rPr>
        <w:t xml:space="preserve"> </w:t>
      </w:r>
      <w:r w:rsidR="001C3420" w:rsidRPr="00766E66">
        <w:rPr>
          <w:rFonts w:ascii="Times New Roman" w:hAnsi="Times New Roman" w:cs="Times New Roman"/>
        </w:rPr>
        <w:t xml:space="preserve">by měla </w:t>
      </w:r>
      <w:r w:rsidRPr="00766E66">
        <w:rPr>
          <w:rFonts w:ascii="Times New Roman" w:hAnsi="Times New Roman" w:cs="Times New Roman"/>
        </w:rPr>
        <w:t>vyžadovat, aby se tyto osoby s </w:t>
      </w:r>
      <w:r w:rsidRPr="00E8449B">
        <w:rPr>
          <w:rFonts w:ascii="Times New Roman" w:hAnsi="Times New Roman" w:cs="Times New Roman"/>
          <w:i/>
          <w:lang w:val="en-GB"/>
        </w:rPr>
        <w:t>Code of conduct</w:t>
      </w:r>
      <w:r w:rsidRPr="00766E66">
        <w:rPr>
          <w:rFonts w:ascii="Times New Roman" w:hAnsi="Times New Roman" w:cs="Times New Roman"/>
        </w:rPr>
        <w:t xml:space="preserve"> seznámily a </w:t>
      </w:r>
      <w:r w:rsidR="001C3420" w:rsidRPr="00766E66">
        <w:rPr>
          <w:rFonts w:ascii="Times New Roman" w:hAnsi="Times New Roman" w:cs="Times New Roman"/>
        </w:rPr>
        <w:t>seznámení ztvrdili.</w:t>
      </w:r>
    </w:p>
    <w:p w14:paraId="16609D70" w14:textId="18F39BA6" w:rsidR="00585684" w:rsidRPr="00766E66" w:rsidRDefault="00585684" w:rsidP="005B4D5F">
      <w:pPr>
        <w:spacing w:line="360" w:lineRule="auto"/>
        <w:ind w:firstLine="708"/>
        <w:jc w:val="both"/>
        <w:rPr>
          <w:rFonts w:ascii="Times New Roman" w:hAnsi="Times New Roman" w:cs="Times New Roman"/>
        </w:rPr>
      </w:pPr>
      <w:r w:rsidRPr="00766E66">
        <w:rPr>
          <w:rFonts w:ascii="Times New Roman" w:hAnsi="Times New Roman" w:cs="Times New Roman"/>
        </w:rPr>
        <w:t xml:space="preserve">Metodika uvádí další tři nástroje prevence. Jedná se o školení, komunikaci a hloubkovou prověrku obchodních partnerů a zaměstnanců. Školení slouží k upevňování povědomí a orientaci zaměstnanců </w:t>
      </w:r>
      <w:r w:rsidR="004E5586" w:rsidRPr="00766E66">
        <w:rPr>
          <w:rFonts w:ascii="Times New Roman" w:hAnsi="Times New Roman" w:cs="Times New Roman"/>
        </w:rPr>
        <w:t>PO</w:t>
      </w:r>
      <w:r w:rsidRPr="00766E66">
        <w:rPr>
          <w:rFonts w:ascii="Times New Roman" w:hAnsi="Times New Roman" w:cs="Times New Roman"/>
        </w:rPr>
        <w:t xml:space="preserve"> v nejednoznačných </w:t>
      </w:r>
      <w:r w:rsidR="001C3420" w:rsidRPr="00766E66">
        <w:rPr>
          <w:rFonts w:ascii="Times New Roman" w:hAnsi="Times New Roman" w:cs="Times New Roman"/>
        </w:rPr>
        <w:t xml:space="preserve">právních, ekonomických a etických </w:t>
      </w:r>
      <w:r w:rsidRPr="00766E66">
        <w:rPr>
          <w:rFonts w:ascii="Times New Roman" w:hAnsi="Times New Roman" w:cs="Times New Roman"/>
        </w:rPr>
        <w:t>oblastech a situacích.</w:t>
      </w:r>
      <w:r w:rsidR="00FB2DED" w:rsidRPr="00766E66">
        <w:rPr>
          <w:rFonts w:ascii="Times New Roman" w:hAnsi="Times New Roman" w:cs="Times New Roman"/>
        </w:rPr>
        <w:t xml:space="preserve"> </w:t>
      </w:r>
      <w:r w:rsidR="00441E83" w:rsidRPr="00766E66">
        <w:rPr>
          <w:rFonts w:ascii="Times New Roman" w:hAnsi="Times New Roman" w:cs="Times New Roman"/>
        </w:rPr>
        <w:t>Opět podotýkám, že o</w:t>
      </w:r>
      <w:r w:rsidRPr="00766E66">
        <w:rPr>
          <w:rFonts w:ascii="Times New Roman" w:hAnsi="Times New Roman" w:cs="Times New Roman"/>
        </w:rPr>
        <w:t xml:space="preserve">blasti, které je nutné školením pokrýt by měly vyplývat z rizikové analýzy. Dalším nástrojem je komunikace mezi vedením a zbytkem zaměstnanců a členů </w:t>
      </w:r>
      <w:r w:rsidR="004E5586" w:rsidRPr="00766E66">
        <w:rPr>
          <w:rFonts w:ascii="Times New Roman" w:hAnsi="Times New Roman" w:cs="Times New Roman"/>
        </w:rPr>
        <w:t>PO</w:t>
      </w:r>
      <w:r w:rsidRPr="00766E66">
        <w:rPr>
          <w:rFonts w:ascii="Times New Roman" w:hAnsi="Times New Roman" w:cs="Times New Roman"/>
        </w:rPr>
        <w:t>. Je nutné, aby opatření zavedená v </w:t>
      </w:r>
      <w:r w:rsidR="004E5586" w:rsidRPr="00766E66">
        <w:rPr>
          <w:rFonts w:ascii="Times New Roman" w:hAnsi="Times New Roman" w:cs="Times New Roman"/>
        </w:rPr>
        <w:t>PO</w:t>
      </w:r>
      <w:r w:rsidRPr="00766E66">
        <w:rPr>
          <w:rFonts w:ascii="Times New Roman" w:hAnsi="Times New Roman" w:cs="Times New Roman"/>
        </w:rPr>
        <w:t xml:space="preserve"> dodržovali všichni, od nejvýš</w:t>
      </w:r>
      <w:r w:rsidR="00A72FE5" w:rsidRPr="00766E66">
        <w:rPr>
          <w:rFonts w:ascii="Times New Roman" w:hAnsi="Times New Roman" w:cs="Times New Roman"/>
        </w:rPr>
        <w:t xml:space="preserve">e postavených po ty nejníže. V mé práci jsem již zmínil termín </w:t>
      </w:r>
      <w:r w:rsidRPr="00766E66">
        <w:rPr>
          <w:rFonts w:ascii="Times New Roman" w:hAnsi="Times New Roman" w:cs="Times New Roman"/>
        </w:rPr>
        <w:t>„</w:t>
      </w:r>
      <w:r w:rsidRPr="00766E66">
        <w:rPr>
          <w:rFonts w:ascii="Times New Roman" w:hAnsi="Times New Roman" w:cs="Times New Roman"/>
          <w:i/>
        </w:rPr>
        <w:t>tone from the top</w:t>
      </w:r>
      <w:r w:rsidRPr="00766E66">
        <w:rPr>
          <w:rFonts w:ascii="Times New Roman" w:hAnsi="Times New Roman" w:cs="Times New Roman"/>
        </w:rPr>
        <w:t>“, setkáváme se i ovšem s</w:t>
      </w:r>
      <w:r w:rsidR="00725B6F" w:rsidRPr="00766E66">
        <w:rPr>
          <w:rFonts w:ascii="Times New Roman" w:hAnsi="Times New Roman" w:cs="Times New Roman"/>
        </w:rPr>
        <w:t xml:space="preserve"> tzv. </w:t>
      </w:r>
      <w:r w:rsidRPr="00766E66">
        <w:rPr>
          <w:rFonts w:ascii="Times New Roman" w:hAnsi="Times New Roman" w:cs="Times New Roman"/>
        </w:rPr>
        <w:t>„</w:t>
      </w:r>
      <w:r w:rsidRPr="00766E66">
        <w:rPr>
          <w:rFonts w:ascii="Times New Roman" w:hAnsi="Times New Roman" w:cs="Times New Roman"/>
          <w:i/>
        </w:rPr>
        <w:t xml:space="preserve">tone from the </w:t>
      </w:r>
      <w:r w:rsidRPr="00766E66">
        <w:rPr>
          <w:rFonts w:ascii="Times New Roman" w:hAnsi="Times New Roman" w:cs="Times New Roman"/>
          <w:i/>
          <w:lang w:val="en-GB"/>
        </w:rPr>
        <w:t>bottom</w:t>
      </w:r>
      <w:r w:rsidRPr="00766E66">
        <w:rPr>
          <w:rFonts w:ascii="Times New Roman" w:hAnsi="Times New Roman" w:cs="Times New Roman"/>
        </w:rPr>
        <w:t xml:space="preserve">“, který představuje zapojení níže postavených zaměstnanců skrze různá oddělení do naplňování opatření. Posledním nástrojem, který </w:t>
      </w:r>
      <w:r w:rsidR="00A72FE5" w:rsidRPr="00766E66">
        <w:rPr>
          <w:rFonts w:ascii="Times New Roman" w:hAnsi="Times New Roman" w:cs="Times New Roman"/>
        </w:rPr>
        <w:t>uvedu,</w:t>
      </w:r>
      <w:r w:rsidRPr="00766E66">
        <w:rPr>
          <w:rFonts w:ascii="Times New Roman" w:hAnsi="Times New Roman" w:cs="Times New Roman"/>
        </w:rPr>
        <w:t xml:space="preserve"> je hloubková prověrka, která se může ubírat dvěma směry, a to buď vůči zaměstnancům, tzv. </w:t>
      </w:r>
      <w:r w:rsidRPr="00766E66">
        <w:rPr>
          <w:rFonts w:ascii="Times New Roman" w:hAnsi="Times New Roman" w:cs="Times New Roman"/>
          <w:i/>
        </w:rPr>
        <w:t>pre-emploiment screening</w:t>
      </w:r>
      <w:r w:rsidRPr="00766E66">
        <w:rPr>
          <w:rStyle w:val="FootnoteReference"/>
          <w:rFonts w:ascii="Times New Roman" w:hAnsi="Times New Roman" w:cs="Times New Roman"/>
        </w:rPr>
        <w:footnoteReference w:id="99"/>
      </w:r>
      <w:r w:rsidRPr="00766E66">
        <w:rPr>
          <w:rFonts w:ascii="Times New Roman" w:hAnsi="Times New Roman" w:cs="Times New Roman"/>
        </w:rPr>
        <w:t xml:space="preserve"> nebo vůči obchodním partnerům, tzv. </w:t>
      </w:r>
      <w:r w:rsidRPr="00766E66">
        <w:rPr>
          <w:rFonts w:ascii="Times New Roman" w:hAnsi="Times New Roman" w:cs="Times New Roman"/>
          <w:i/>
        </w:rPr>
        <w:t>due diligence</w:t>
      </w:r>
      <w:r w:rsidR="00E710C2">
        <w:rPr>
          <w:rFonts w:ascii="Times New Roman" w:hAnsi="Times New Roman" w:cs="Times New Roman"/>
          <w:i/>
        </w:rPr>
        <w:t>.</w:t>
      </w:r>
      <w:r w:rsidRPr="00766E66">
        <w:rPr>
          <w:rStyle w:val="FootnoteReference"/>
          <w:rFonts w:ascii="Times New Roman" w:hAnsi="Times New Roman" w:cs="Times New Roman"/>
        </w:rPr>
        <w:footnoteReference w:id="100"/>
      </w:r>
      <w:r w:rsidRPr="00766E66">
        <w:rPr>
          <w:rFonts w:ascii="Times New Roman" w:hAnsi="Times New Roman" w:cs="Times New Roman"/>
        </w:rPr>
        <w:t xml:space="preserve"> U zaměstnanců se většinou jedná o ověření základních osobních údajů, minulosti těchto osob s ohledem na oblasti, které by mohly být pro </w:t>
      </w:r>
      <w:r w:rsidR="005073FD" w:rsidRPr="00766E66">
        <w:rPr>
          <w:rFonts w:ascii="Times New Roman" w:hAnsi="Times New Roman" w:cs="Times New Roman"/>
        </w:rPr>
        <w:t>PO</w:t>
      </w:r>
      <w:r w:rsidRPr="00766E66">
        <w:rPr>
          <w:rFonts w:ascii="Times New Roman" w:hAnsi="Times New Roman" w:cs="Times New Roman"/>
        </w:rPr>
        <w:t xml:space="preserve"> kritické, jako například oblast drogové závislosti, dosaženého vzdělání a pravosti tvrzených skutečností uchazečem o zaměstnání při </w:t>
      </w:r>
      <w:r w:rsidR="00A72FE5" w:rsidRPr="00766E66">
        <w:rPr>
          <w:rFonts w:ascii="Times New Roman" w:hAnsi="Times New Roman" w:cs="Times New Roman"/>
        </w:rPr>
        <w:t>pracovním pohovoru. Tyto procesy musí být samozřejmě</w:t>
      </w:r>
      <w:r w:rsidRPr="00766E66">
        <w:rPr>
          <w:rFonts w:ascii="Times New Roman" w:hAnsi="Times New Roman" w:cs="Times New Roman"/>
        </w:rPr>
        <w:t xml:space="preserve"> prováděny v souladu s</w:t>
      </w:r>
      <w:r w:rsidR="00C5237D" w:rsidRPr="00766E66">
        <w:rPr>
          <w:rFonts w:ascii="Times New Roman" w:hAnsi="Times New Roman" w:cs="Times New Roman"/>
        </w:rPr>
        <w:t xml:space="preserve"> pravidly </w:t>
      </w:r>
      <w:r w:rsidR="00A72FE5" w:rsidRPr="00766E66">
        <w:rPr>
          <w:rFonts w:ascii="Times New Roman" w:hAnsi="Times New Roman" w:cs="Times New Roman"/>
        </w:rPr>
        <w:t>ohledně sběru a zpracování osobních údajů</w:t>
      </w:r>
      <w:r w:rsidR="00C5237D" w:rsidRPr="00766E66">
        <w:rPr>
          <w:rFonts w:ascii="Times New Roman" w:hAnsi="Times New Roman" w:cs="Times New Roman"/>
        </w:rPr>
        <w:t>, které</w:t>
      </w:r>
      <w:r w:rsidR="00A72FE5" w:rsidRPr="00766E66">
        <w:rPr>
          <w:rFonts w:ascii="Times New Roman" w:hAnsi="Times New Roman" w:cs="Times New Roman"/>
        </w:rPr>
        <w:t xml:space="preserve"> upravuje</w:t>
      </w:r>
      <w:r w:rsidRPr="00766E66">
        <w:rPr>
          <w:rFonts w:ascii="Times New Roman" w:hAnsi="Times New Roman" w:cs="Times New Roman"/>
        </w:rPr>
        <w:t> </w:t>
      </w:r>
      <w:r w:rsidR="00646E73" w:rsidRPr="00766E66">
        <w:rPr>
          <w:rFonts w:ascii="Times New Roman" w:hAnsi="Times New Roman" w:cs="Times New Roman"/>
        </w:rPr>
        <w:t xml:space="preserve">Nařízení Evropského parlamentu a Rady (EU) 2016/679 ze dne 27. dubna 2016 o ochraně fyzických osob v souvislosti se zpracováním osobních údajů a o volném pohybu těchto údajů a o zrušení směrnice 95/46/ES </w:t>
      </w:r>
      <w:r w:rsidR="0090194C" w:rsidRPr="00E8449B">
        <w:rPr>
          <w:rFonts w:ascii="Times New Roman" w:hAnsi="Times New Roman" w:cs="Times New Roman"/>
        </w:rPr>
        <w:t>(dále jen „</w:t>
      </w:r>
      <w:r w:rsidR="0090194C" w:rsidRPr="00E8449B">
        <w:rPr>
          <w:rFonts w:ascii="Times New Roman" w:hAnsi="Times New Roman" w:cs="Times New Roman"/>
          <w:b/>
        </w:rPr>
        <w:t>GDPR</w:t>
      </w:r>
      <w:r w:rsidR="0090194C" w:rsidRPr="00E8449B">
        <w:rPr>
          <w:rFonts w:ascii="Times New Roman" w:hAnsi="Times New Roman" w:cs="Times New Roman"/>
        </w:rPr>
        <w:t>“)</w:t>
      </w:r>
      <w:r w:rsidRPr="00766E66">
        <w:rPr>
          <w:rFonts w:ascii="Times New Roman" w:hAnsi="Times New Roman" w:cs="Times New Roman"/>
        </w:rPr>
        <w:t xml:space="preserve">. U obchodních partnerů je </w:t>
      </w:r>
      <w:r w:rsidRPr="00766E66">
        <w:rPr>
          <w:rFonts w:ascii="Times New Roman" w:hAnsi="Times New Roman" w:cs="Times New Roman"/>
          <w:i/>
        </w:rPr>
        <w:t>due diligence</w:t>
      </w:r>
      <w:r w:rsidRPr="00766E66">
        <w:rPr>
          <w:rFonts w:ascii="Times New Roman" w:hAnsi="Times New Roman" w:cs="Times New Roman"/>
        </w:rPr>
        <w:t xml:space="preserve"> mnohem složitější a zdlouhavější. Nejčastěji se postupuje pomocí prověrek, směřujících na oblasti skutečných </w:t>
      </w:r>
      <w:r w:rsidR="00F9714B" w:rsidRPr="00766E66">
        <w:rPr>
          <w:rFonts w:ascii="Times New Roman" w:hAnsi="Times New Roman" w:cs="Times New Roman"/>
        </w:rPr>
        <w:t xml:space="preserve">majitelů </w:t>
      </w:r>
      <w:r w:rsidR="005073FD" w:rsidRPr="00766E66">
        <w:rPr>
          <w:rFonts w:ascii="Times New Roman" w:hAnsi="Times New Roman" w:cs="Times New Roman"/>
        </w:rPr>
        <w:t>PO</w:t>
      </w:r>
      <w:r w:rsidRPr="00766E66">
        <w:rPr>
          <w:rFonts w:ascii="Times New Roman" w:hAnsi="Times New Roman" w:cs="Times New Roman"/>
        </w:rPr>
        <w:t xml:space="preserve">, praní špinavých peněz, financování terorismu, vztahy s politicky exponovanými osobami a podobně. Pokud má </w:t>
      </w:r>
      <w:r w:rsidR="004E5586" w:rsidRPr="00766E66">
        <w:rPr>
          <w:rFonts w:ascii="Times New Roman" w:hAnsi="Times New Roman" w:cs="Times New Roman"/>
        </w:rPr>
        <w:t>PO</w:t>
      </w:r>
      <w:r w:rsidRPr="00766E66">
        <w:rPr>
          <w:rFonts w:ascii="Times New Roman" w:hAnsi="Times New Roman" w:cs="Times New Roman"/>
        </w:rPr>
        <w:t xml:space="preserve"> vytvořený svůj </w:t>
      </w:r>
      <w:r w:rsidRPr="00766E66">
        <w:rPr>
          <w:rFonts w:ascii="Times New Roman" w:hAnsi="Times New Roman" w:cs="Times New Roman"/>
          <w:i/>
        </w:rPr>
        <w:t>Code of conduct</w:t>
      </w:r>
      <w:r w:rsidR="00490F04" w:rsidRPr="00766E66">
        <w:rPr>
          <w:rFonts w:ascii="Times New Roman" w:hAnsi="Times New Roman" w:cs="Times New Roman"/>
        </w:rPr>
        <w:t>, tak</w:t>
      </w:r>
      <w:r w:rsidRPr="00766E66">
        <w:rPr>
          <w:rFonts w:ascii="Times New Roman" w:hAnsi="Times New Roman" w:cs="Times New Roman"/>
        </w:rPr>
        <w:t xml:space="preserve"> je vhodné budoucího obchodního partnera s ním seznámit a vymínit si jeho bezpodmínečné dodržování.</w:t>
      </w:r>
    </w:p>
    <w:p w14:paraId="13848C49" w14:textId="6CDB5418" w:rsidR="00585684" w:rsidRPr="00766E66" w:rsidRDefault="00585684" w:rsidP="005B4D5F">
      <w:pPr>
        <w:spacing w:line="360" w:lineRule="auto"/>
        <w:ind w:firstLine="708"/>
        <w:jc w:val="both"/>
        <w:rPr>
          <w:rFonts w:ascii="Times New Roman" w:hAnsi="Times New Roman" w:cs="Times New Roman"/>
        </w:rPr>
      </w:pPr>
      <w:r w:rsidRPr="00766E66">
        <w:rPr>
          <w:rFonts w:ascii="Times New Roman" w:hAnsi="Times New Roman" w:cs="Times New Roman"/>
        </w:rPr>
        <w:t xml:space="preserve">Po nástrojích prevence se </w:t>
      </w:r>
      <w:r w:rsidR="00C5237D" w:rsidRPr="00766E66">
        <w:rPr>
          <w:rFonts w:ascii="Times New Roman" w:hAnsi="Times New Roman" w:cs="Times New Roman"/>
        </w:rPr>
        <w:t>musíme podívat na nástroje</w:t>
      </w:r>
      <w:r w:rsidRPr="00766E66">
        <w:rPr>
          <w:rFonts w:ascii="Times New Roman" w:hAnsi="Times New Roman" w:cs="Times New Roman"/>
        </w:rPr>
        <w:t xml:space="preserve"> pilíře detekce, které slouží managementu </w:t>
      </w:r>
      <w:r w:rsidR="00481314" w:rsidRPr="00766E66">
        <w:rPr>
          <w:rFonts w:ascii="Times New Roman" w:hAnsi="Times New Roman" w:cs="Times New Roman"/>
        </w:rPr>
        <w:t>PO</w:t>
      </w:r>
      <w:r w:rsidRPr="00766E66">
        <w:rPr>
          <w:rFonts w:ascii="Times New Roman" w:hAnsi="Times New Roman" w:cs="Times New Roman"/>
        </w:rPr>
        <w:t xml:space="preserve"> a jej</w:t>
      </w:r>
      <w:r w:rsidR="00C5237D" w:rsidRPr="00766E66">
        <w:rPr>
          <w:rFonts w:ascii="Times New Roman" w:hAnsi="Times New Roman" w:cs="Times New Roman"/>
        </w:rPr>
        <w:t>ím členům statutárních orgánů ke</w:t>
      </w:r>
      <w:r w:rsidRPr="00766E66">
        <w:rPr>
          <w:rFonts w:ascii="Times New Roman" w:hAnsi="Times New Roman" w:cs="Times New Roman"/>
        </w:rPr>
        <w:t xml:space="preserve"> </w:t>
      </w:r>
      <w:r w:rsidR="00C5237D" w:rsidRPr="00766E66">
        <w:rPr>
          <w:rFonts w:ascii="Times New Roman" w:hAnsi="Times New Roman" w:cs="Times New Roman"/>
        </w:rPr>
        <w:t xml:space="preserve">včasnému </w:t>
      </w:r>
      <w:r w:rsidRPr="00766E66">
        <w:rPr>
          <w:rFonts w:ascii="Times New Roman" w:hAnsi="Times New Roman" w:cs="Times New Roman"/>
        </w:rPr>
        <w:t xml:space="preserve">zjištění, že pravidla </w:t>
      </w:r>
      <w:r w:rsidRPr="00766E66">
        <w:rPr>
          <w:rFonts w:ascii="Times New Roman" w:hAnsi="Times New Roman" w:cs="Times New Roman"/>
        </w:rPr>
        <w:lastRenderedPageBreak/>
        <w:t>compliance byla porušena. Nejvhodnějšími nástroji jsou whistleblowingové</w:t>
      </w:r>
      <w:r w:rsidR="00490F04" w:rsidRPr="00766E66">
        <w:rPr>
          <w:rFonts w:ascii="Times New Roman" w:hAnsi="Times New Roman" w:cs="Times New Roman"/>
        </w:rPr>
        <w:t xml:space="preserve"> systémy</w:t>
      </w:r>
      <w:r w:rsidRPr="00766E66">
        <w:rPr>
          <w:rFonts w:ascii="Times New Roman" w:hAnsi="Times New Roman" w:cs="Times New Roman"/>
        </w:rPr>
        <w:t xml:space="preserve"> či etické linky, sloužící k přímému oznámení protiprávního jednání či podezření. Dalšími nástroji jsou interní šetření a monitoring činnosti. Interní šetření nastává nejčastěji na základě podezření či již učiněného oznámení. Jedná se </w:t>
      </w:r>
      <w:r w:rsidR="005C42EC" w:rsidRPr="00766E66">
        <w:rPr>
          <w:rFonts w:ascii="Times New Roman" w:hAnsi="Times New Roman" w:cs="Times New Roman"/>
        </w:rPr>
        <w:t xml:space="preserve">o interní proces v rámci </w:t>
      </w:r>
      <w:r w:rsidR="00481314" w:rsidRPr="00766E66">
        <w:rPr>
          <w:rFonts w:ascii="Times New Roman" w:hAnsi="Times New Roman" w:cs="Times New Roman"/>
        </w:rPr>
        <w:t>PO</w:t>
      </w:r>
      <w:r w:rsidRPr="00766E66">
        <w:rPr>
          <w:rFonts w:ascii="Times New Roman" w:hAnsi="Times New Roman" w:cs="Times New Roman"/>
        </w:rPr>
        <w:t xml:space="preserve">, kterým se </w:t>
      </w:r>
      <w:r w:rsidR="005C42EC" w:rsidRPr="00766E66">
        <w:rPr>
          <w:rFonts w:ascii="Times New Roman" w:hAnsi="Times New Roman" w:cs="Times New Roman"/>
        </w:rPr>
        <w:t>management</w:t>
      </w:r>
      <w:r w:rsidRPr="00766E66">
        <w:rPr>
          <w:rFonts w:ascii="Times New Roman" w:hAnsi="Times New Roman" w:cs="Times New Roman"/>
        </w:rPr>
        <w:t xml:space="preserve"> snaží přijít na to, zdali došlo k porušení compliance pravidel</w:t>
      </w:r>
      <w:r w:rsidR="00FB2DED" w:rsidRPr="00766E66">
        <w:rPr>
          <w:rFonts w:ascii="Times New Roman" w:hAnsi="Times New Roman" w:cs="Times New Roman"/>
        </w:rPr>
        <w:t xml:space="preserve">, opět probíhající </w:t>
      </w:r>
      <w:r w:rsidRPr="00766E66">
        <w:rPr>
          <w:rFonts w:ascii="Times New Roman" w:hAnsi="Times New Roman" w:cs="Times New Roman"/>
        </w:rPr>
        <w:t xml:space="preserve">v rozsahu právních předpisů upravujících pracovněprávní poměr, ochranu soukromí a ochranu osobních údajů. Interní šetření nemá nahrazovat trestní řízení a ani nemůže, už jen z důvodu nedostatku pravomoci, která je vlastní orgánům činným v trestním řízení. </w:t>
      </w:r>
      <w:r w:rsidR="00B77C45" w:rsidRPr="00766E66">
        <w:rPr>
          <w:rFonts w:ascii="Times New Roman" w:hAnsi="Times New Roman" w:cs="Times New Roman"/>
        </w:rPr>
        <w:t>Metodika</w:t>
      </w:r>
      <w:r w:rsidRPr="00766E66">
        <w:rPr>
          <w:rFonts w:ascii="Times New Roman" w:hAnsi="Times New Roman" w:cs="Times New Roman"/>
        </w:rPr>
        <w:t xml:space="preserve"> uvádí, že: </w:t>
      </w:r>
      <w:r w:rsidRPr="00766E66">
        <w:rPr>
          <w:rFonts w:ascii="Times New Roman" w:hAnsi="Times New Roman" w:cs="Times New Roman"/>
          <w:i/>
        </w:rPr>
        <w:t>„</w:t>
      </w:r>
      <w:r w:rsidR="00490F04" w:rsidRPr="00766E66">
        <w:rPr>
          <w:rFonts w:ascii="Times New Roman" w:hAnsi="Times New Roman" w:cs="Times New Roman"/>
          <w:i/>
        </w:rPr>
        <w:t xml:space="preserve">… </w:t>
      </w:r>
      <w:r w:rsidRPr="00766E66">
        <w:rPr>
          <w:rFonts w:ascii="Times New Roman" w:hAnsi="Times New Roman" w:cs="Times New Roman"/>
          <w:i/>
        </w:rPr>
        <w:t>musí být zřejmé, kdo nese odpovědnost za prošetření podezření a jakým způsobem se tato interní šetření mají provádět a komu jsou výsledky těchto šetření sdělovány.“</w:t>
      </w:r>
      <w:r w:rsidR="00C5237D" w:rsidRPr="00766E66">
        <w:rPr>
          <w:rStyle w:val="FootnoteReference"/>
          <w:rFonts w:ascii="Times New Roman" w:hAnsi="Times New Roman" w:cs="Times New Roman"/>
        </w:rPr>
        <w:footnoteReference w:id="101"/>
      </w:r>
      <w:r w:rsidRPr="00766E66">
        <w:rPr>
          <w:rFonts w:ascii="Times New Roman" w:hAnsi="Times New Roman" w:cs="Times New Roman"/>
        </w:rPr>
        <w:t xml:space="preserve"> Ideální postup bude, pokud tyto parametry budou zaneseny do interního předpisu, který bude interní šetření upravovat. Pokud dojde k potřebě provést interní šetření, může být pro většinu </w:t>
      </w:r>
      <w:r w:rsidR="00481314" w:rsidRPr="00766E66">
        <w:rPr>
          <w:rFonts w:ascii="Times New Roman" w:hAnsi="Times New Roman" w:cs="Times New Roman"/>
        </w:rPr>
        <w:t>PO</w:t>
      </w:r>
      <w:r w:rsidRPr="00766E66">
        <w:rPr>
          <w:rFonts w:ascii="Times New Roman" w:hAnsi="Times New Roman" w:cs="Times New Roman"/>
        </w:rPr>
        <w:t xml:space="preserve"> jednodušší </w:t>
      </w:r>
      <w:r w:rsidR="00490F04" w:rsidRPr="00E8449B">
        <w:rPr>
          <w:rFonts w:ascii="Times New Roman" w:hAnsi="Times New Roman" w:cs="Times New Roman"/>
        </w:rPr>
        <w:t xml:space="preserve">využít </w:t>
      </w:r>
      <w:r w:rsidR="002A30C9" w:rsidRPr="00E8449B">
        <w:rPr>
          <w:rFonts w:ascii="Times New Roman" w:hAnsi="Times New Roman" w:cs="Times New Roman"/>
        </w:rPr>
        <w:t>outsourcing</w:t>
      </w:r>
      <w:r w:rsidR="00490F04" w:rsidRPr="00E8449B">
        <w:rPr>
          <w:rFonts w:ascii="Times New Roman" w:hAnsi="Times New Roman" w:cs="Times New Roman"/>
        </w:rPr>
        <w:t xml:space="preserve"> </w:t>
      </w:r>
      <w:r w:rsidR="00490F04" w:rsidRPr="00766E66">
        <w:rPr>
          <w:rFonts w:ascii="Times New Roman" w:hAnsi="Times New Roman" w:cs="Times New Roman"/>
        </w:rPr>
        <w:t>a převést</w:t>
      </w:r>
      <w:r w:rsidRPr="00766E66">
        <w:rPr>
          <w:rFonts w:ascii="Times New Roman" w:hAnsi="Times New Roman" w:cs="Times New Roman"/>
        </w:rPr>
        <w:t xml:space="preserve"> tuto činnost na specializovanou agenturu. Jako poslední zmíním monitoring činností, který může spočívat například v pravidelné kontrole </w:t>
      </w:r>
      <w:r w:rsidR="005073FD" w:rsidRPr="00766E66">
        <w:rPr>
          <w:rFonts w:ascii="Times New Roman" w:hAnsi="Times New Roman" w:cs="Times New Roman"/>
        </w:rPr>
        <w:t>PO</w:t>
      </w:r>
      <w:r w:rsidRPr="00766E66">
        <w:rPr>
          <w:rFonts w:ascii="Times New Roman" w:hAnsi="Times New Roman" w:cs="Times New Roman"/>
        </w:rPr>
        <w:t xml:space="preserve"> pomocí interních a externích auditů. Tyto audity musí být vykonávány nezávislým auditorem, jinak by zde mohl</w:t>
      </w:r>
      <w:r w:rsidR="005C42EC" w:rsidRPr="00766E66">
        <w:rPr>
          <w:rFonts w:ascii="Times New Roman" w:hAnsi="Times New Roman" w:cs="Times New Roman"/>
        </w:rPr>
        <w:t>o</w:t>
      </w:r>
      <w:r w:rsidRPr="00766E66">
        <w:rPr>
          <w:rFonts w:ascii="Times New Roman" w:hAnsi="Times New Roman" w:cs="Times New Roman"/>
        </w:rPr>
        <w:t xml:space="preserve"> hrozit </w:t>
      </w:r>
      <w:r w:rsidR="005C42EC" w:rsidRPr="00766E66">
        <w:rPr>
          <w:rFonts w:ascii="Times New Roman" w:hAnsi="Times New Roman" w:cs="Times New Roman"/>
        </w:rPr>
        <w:t xml:space="preserve">riziko </w:t>
      </w:r>
      <w:r w:rsidRPr="00766E66">
        <w:rPr>
          <w:rFonts w:ascii="Times New Roman" w:hAnsi="Times New Roman" w:cs="Times New Roman"/>
        </w:rPr>
        <w:t>střet</w:t>
      </w:r>
      <w:r w:rsidR="005C42EC" w:rsidRPr="00766E66">
        <w:rPr>
          <w:rFonts w:ascii="Times New Roman" w:hAnsi="Times New Roman" w:cs="Times New Roman"/>
        </w:rPr>
        <w:t>u</w:t>
      </w:r>
      <w:r w:rsidRPr="00766E66">
        <w:rPr>
          <w:rFonts w:ascii="Times New Roman" w:hAnsi="Times New Roman" w:cs="Times New Roman"/>
        </w:rPr>
        <w:t xml:space="preserve"> zájmů </w:t>
      </w:r>
      <w:r w:rsidR="005C42EC" w:rsidRPr="00766E66">
        <w:rPr>
          <w:rFonts w:ascii="Times New Roman" w:hAnsi="Times New Roman" w:cs="Times New Roman"/>
        </w:rPr>
        <w:t xml:space="preserve">zejména v rámci managementu </w:t>
      </w:r>
      <w:r w:rsidR="00481314" w:rsidRPr="00766E66">
        <w:rPr>
          <w:rFonts w:ascii="Times New Roman" w:hAnsi="Times New Roman" w:cs="Times New Roman"/>
        </w:rPr>
        <w:t>PO</w:t>
      </w:r>
      <w:r w:rsidRPr="00766E66">
        <w:rPr>
          <w:rFonts w:ascii="Times New Roman" w:hAnsi="Times New Roman" w:cs="Times New Roman"/>
        </w:rPr>
        <w:t xml:space="preserve">. Účinným nástrojem monitoringu jsou také informační systémy, upozorňující na neobvyklé chování zaměstnanců </w:t>
      </w:r>
      <w:r w:rsidR="00481314" w:rsidRPr="00766E66">
        <w:rPr>
          <w:rFonts w:ascii="Times New Roman" w:hAnsi="Times New Roman" w:cs="Times New Roman"/>
        </w:rPr>
        <w:t>PO</w:t>
      </w:r>
      <w:r w:rsidRPr="00766E66">
        <w:rPr>
          <w:rFonts w:ascii="Times New Roman" w:hAnsi="Times New Roman" w:cs="Times New Roman"/>
        </w:rPr>
        <w:t>, fluktuaci finančních zdrojů nebo prováděné platby.</w:t>
      </w:r>
    </w:p>
    <w:p w14:paraId="5F0681A4" w14:textId="0C14CE6F" w:rsidR="00585684" w:rsidRPr="00766E66" w:rsidRDefault="00C2527E" w:rsidP="005B4D5F">
      <w:pPr>
        <w:spacing w:line="360" w:lineRule="auto"/>
        <w:ind w:firstLine="708"/>
        <w:jc w:val="both"/>
        <w:rPr>
          <w:rFonts w:ascii="Times New Roman" w:hAnsi="Times New Roman" w:cs="Times New Roman"/>
        </w:rPr>
      </w:pPr>
      <w:r w:rsidRPr="00766E66">
        <w:rPr>
          <w:rFonts w:ascii="Times New Roman" w:hAnsi="Times New Roman" w:cs="Times New Roman"/>
        </w:rPr>
        <w:t xml:space="preserve">Jako poslední </w:t>
      </w:r>
      <w:r w:rsidR="00B77C45" w:rsidRPr="00766E66">
        <w:rPr>
          <w:rFonts w:ascii="Times New Roman" w:hAnsi="Times New Roman" w:cs="Times New Roman"/>
        </w:rPr>
        <w:t>Metodika</w:t>
      </w:r>
      <w:r w:rsidR="00585684" w:rsidRPr="00766E66">
        <w:rPr>
          <w:rFonts w:ascii="Times New Roman" w:hAnsi="Times New Roman" w:cs="Times New Roman"/>
        </w:rPr>
        <w:t xml:space="preserve"> uvádí nástroje pilíře reakce,</w:t>
      </w:r>
      <w:r w:rsidR="00D32224" w:rsidRPr="00766E66">
        <w:rPr>
          <w:rFonts w:ascii="Times New Roman" w:hAnsi="Times New Roman" w:cs="Times New Roman"/>
        </w:rPr>
        <w:t xml:space="preserve"> kdy</w:t>
      </w:r>
      <w:r w:rsidR="00585684" w:rsidRPr="00766E66">
        <w:rPr>
          <w:rFonts w:ascii="Times New Roman" w:hAnsi="Times New Roman" w:cs="Times New Roman"/>
        </w:rPr>
        <w:t xml:space="preserve"> reakcí má na mysli: </w:t>
      </w:r>
      <w:r w:rsidR="00585684" w:rsidRPr="00766E66">
        <w:rPr>
          <w:rFonts w:ascii="Times New Roman" w:hAnsi="Times New Roman" w:cs="Times New Roman"/>
          <w:i/>
        </w:rPr>
        <w:t>„</w:t>
      </w:r>
      <w:r w:rsidR="00645F06" w:rsidRPr="00766E66">
        <w:rPr>
          <w:rFonts w:ascii="Times New Roman" w:hAnsi="Times New Roman" w:cs="Times New Roman"/>
          <w:i/>
        </w:rPr>
        <w:t>…</w:t>
      </w:r>
      <w:r w:rsidR="00585684" w:rsidRPr="00766E66">
        <w:rPr>
          <w:rFonts w:ascii="Times New Roman" w:hAnsi="Times New Roman" w:cs="Times New Roman"/>
          <w:i/>
        </w:rPr>
        <w:t>připravenost a schopnost právnické osoby adekvátně reagovat na porušení compliance pravidel.“</w:t>
      </w:r>
      <w:r w:rsidR="00585684" w:rsidRPr="00766E66">
        <w:rPr>
          <w:rStyle w:val="FootnoteReference"/>
          <w:rFonts w:ascii="Times New Roman" w:hAnsi="Times New Roman" w:cs="Times New Roman"/>
        </w:rPr>
        <w:footnoteReference w:id="102"/>
      </w:r>
      <w:r w:rsidR="00585684" w:rsidRPr="00766E66">
        <w:rPr>
          <w:rFonts w:ascii="Times New Roman" w:hAnsi="Times New Roman" w:cs="Times New Roman"/>
        </w:rPr>
        <w:t xml:space="preserve"> </w:t>
      </w:r>
      <w:r w:rsidR="00481314" w:rsidRPr="00766E66">
        <w:rPr>
          <w:rFonts w:ascii="Times New Roman" w:hAnsi="Times New Roman" w:cs="Times New Roman"/>
        </w:rPr>
        <w:t>PO</w:t>
      </w:r>
      <w:r w:rsidR="00585684" w:rsidRPr="00766E66">
        <w:rPr>
          <w:rFonts w:ascii="Times New Roman" w:hAnsi="Times New Roman" w:cs="Times New Roman"/>
        </w:rPr>
        <w:t xml:space="preserve"> by se měla jasně ohradit vůči jakékoliv protiprávní činnosti svých zaměstnanců a </w:t>
      </w:r>
      <w:r w:rsidR="005C42EC" w:rsidRPr="00766E66">
        <w:rPr>
          <w:rFonts w:ascii="Times New Roman" w:hAnsi="Times New Roman" w:cs="Times New Roman"/>
        </w:rPr>
        <w:t>managementu</w:t>
      </w:r>
      <w:r w:rsidR="00C5237D" w:rsidRPr="00766E66">
        <w:rPr>
          <w:rFonts w:ascii="Times New Roman" w:hAnsi="Times New Roman" w:cs="Times New Roman"/>
        </w:rPr>
        <w:t xml:space="preserve"> samotného</w:t>
      </w:r>
      <w:r w:rsidR="00D32224" w:rsidRPr="00766E66">
        <w:rPr>
          <w:rFonts w:ascii="Times New Roman" w:hAnsi="Times New Roman" w:cs="Times New Roman"/>
        </w:rPr>
        <w:t xml:space="preserve"> a m</w:t>
      </w:r>
      <w:r w:rsidR="00C5237D" w:rsidRPr="00766E66">
        <w:rPr>
          <w:rFonts w:ascii="Times New Roman" w:hAnsi="Times New Roman" w:cs="Times New Roman"/>
        </w:rPr>
        <w:t>ěla</w:t>
      </w:r>
      <w:r w:rsidR="00585684" w:rsidRPr="00766E66">
        <w:rPr>
          <w:rFonts w:ascii="Times New Roman" w:hAnsi="Times New Roman" w:cs="Times New Roman"/>
        </w:rPr>
        <w:t xml:space="preserve"> by zavést jasná pravidla pro vyvozování důsledků z protiprávní činnosti těc</w:t>
      </w:r>
      <w:r w:rsidR="005C42EC" w:rsidRPr="00766E66">
        <w:rPr>
          <w:rFonts w:ascii="Times New Roman" w:hAnsi="Times New Roman" w:cs="Times New Roman"/>
        </w:rPr>
        <w:t>hto osob</w:t>
      </w:r>
      <w:r w:rsidR="00C5237D" w:rsidRPr="00766E66">
        <w:rPr>
          <w:rFonts w:ascii="Times New Roman" w:hAnsi="Times New Roman" w:cs="Times New Roman"/>
        </w:rPr>
        <w:t>,</w:t>
      </w:r>
      <w:r w:rsidR="005C42EC" w:rsidRPr="00766E66">
        <w:rPr>
          <w:rFonts w:ascii="Times New Roman" w:hAnsi="Times New Roman" w:cs="Times New Roman"/>
        </w:rPr>
        <w:t xml:space="preserve"> a to bez výjimky.</w:t>
      </w:r>
      <w:r w:rsidR="00D32224" w:rsidRPr="00766E66">
        <w:rPr>
          <w:rFonts w:ascii="Times New Roman" w:hAnsi="Times New Roman" w:cs="Times New Roman"/>
        </w:rPr>
        <w:t xml:space="preserve"> </w:t>
      </w:r>
      <w:r w:rsidR="00585684" w:rsidRPr="00766E66">
        <w:rPr>
          <w:rFonts w:ascii="Times New Roman" w:hAnsi="Times New Roman" w:cs="Times New Roman"/>
        </w:rPr>
        <w:t>Reakce může mít podobu pracovněprávních důsledků, od snížení mzdy až po oka</w:t>
      </w:r>
      <w:r w:rsidR="0072651D" w:rsidRPr="00766E66">
        <w:rPr>
          <w:rFonts w:ascii="Times New Roman" w:hAnsi="Times New Roman" w:cs="Times New Roman"/>
        </w:rPr>
        <w:t>mžité zrušení pracovního poměru a</w:t>
      </w:r>
      <w:r w:rsidR="00585684" w:rsidRPr="00766E66">
        <w:rPr>
          <w:rFonts w:ascii="Times New Roman" w:hAnsi="Times New Roman" w:cs="Times New Roman"/>
        </w:rPr>
        <w:t xml:space="preserve"> občanskoprávních důsledků, nejčastěji ve formě vymáhání škody. Nejpřísnější formou však zůstává ohlášení trestné činnosti orgánům činným v trestním řízení. </w:t>
      </w:r>
      <w:r w:rsidR="00D32224" w:rsidRPr="00766E66">
        <w:rPr>
          <w:rFonts w:ascii="Times New Roman" w:hAnsi="Times New Roman" w:cs="Times New Roman"/>
        </w:rPr>
        <w:t xml:space="preserve">Dle mého názoru by </w:t>
      </w:r>
      <w:r w:rsidR="005073FD" w:rsidRPr="00766E66">
        <w:rPr>
          <w:rFonts w:ascii="Times New Roman" w:hAnsi="Times New Roman" w:cs="Times New Roman"/>
        </w:rPr>
        <w:t>PO</w:t>
      </w:r>
      <w:r w:rsidR="00585684" w:rsidRPr="00766E66">
        <w:rPr>
          <w:rFonts w:ascii="Times New Roman" w:hAnsi="Times New Roman" w:cs="Times New Roman"/>
        </w:rPr>
        <w:t xml:space="preserve"> měla zavést alespoň jeden ze způsobů reakce na protiprávní jednání, jinak tím velmi snižuje efektivitu CP a také svou šanci na vyvinění</w:t>
      </w:r>
      <w:r w:rsidR="00D32224" w:rsidRPr="00766E66">
        <w:rPr>
          <w:rFonts w:ascii="Times New Roman" w:hAnsi="Times New Roman" w:cs="Times New Roman"/>
        </w:rPr>
        <w:t xml:space="preserve">, zároveň musí absolutně dojít k vykonání reakčního opatření vůči provinilci ze strany </w:t>
      </w:r>
      <w:r w:rsidR="00481314" w:rsidRPr="00766E66">
        <w:rPr>
          <w:rFonts w:ascii="Times New Roman" w:hAnsi="Times New Roman" w:cs="Times New Roman"/>
        </w:rPr>
        <w:t>PO</w:t>
      </w:r>
      <w:r w:rsidR="00FB4F3D" w:rsidRPr="00766E66">
        <w:rPr>
          <w:rFonts w:ascii="Times New Roman" w:hAnsi="Times New Roman" w:cs="Times New Roman"/>
        </w:rPr>
        <w:t>.</w:t>
      </w:r>
    </w:p>
    <w:p w14:paraId="17A86877" w14:textId="189D3E9B" w:rsidR="00585684" w:rsidRPr="00766E66" w:rsidRDefault="00585684" w:rsidP="005B4D5F">
      <w:pPr>
        <w:spacing w:line="360" w:lineRule="auto"/>
        <w:ind w:firstLine="708"/>
        <w:jc w:val="both"/>
        <w:rPr>
          <w:rFonts w:ascii="Times New Roman" w:hAnsi="Times New Roman" w:cs="Times New Roman"/>
        </w:rPr>
      </w:pPr>
      <w:r w:rsidRPr="00766E66">
        <w:rPr>
          <w:rFonts w:ascii="Times New Roman" w:hAnsi="Times New Roman" w:cs="Times New Roman"/>
        </w:rPr>
        <w:lastRenderedPageBreak/>
        <w:t xml:space="preserve">Na závěr bych rád uvedl, že dle mého názoru je nejvhodnější, aby </w:t>
      </w:r>
      <w:r w:rsidR="00481314" w:rsidRPr="00766E66">
        <w:rPr>
          <w:rFonts w:ascii="Times New Roman" w:hAnsi="Times New Roman" w:cs="Times New Roman"/>
        </w:rPr>
        <w:t>PO</w:t>
      </w:r>
      <w:r w:rsidRPr="00766E66">
        <w:rPr>
          <w:rFonts w:ascii="Times New Roman" w:hAnsi="Times New Roman" w:cs="Times New Roman"/>
        </w:rPr>
        <w:t xml:space="preserve"> měla zřízený speciální útvar zastřešující všechny tři pilíře a zavedené nástroje. Tento útvar by měl mít dostatečnou nezávislost</w:t>
      </w:r>
      <w:r w:rsidR="0072651D" w:rsidRPr="00766E66">
        <w:rPr>
          <w:rFonts w:ascii="Times New Roman" w:hAnsi="Times New Roman" w:cs="Times New Roman"/>
        </w:rPr>
        <w:t>,</w:t>
      </w:r>
      <w:r w:rsidRPr="00766E66">
        <w:rPr>
          <w:rFonts w:ascii="Times New Roman" w:hAnsi="Times New Roman" w:cs="Times New Roman"/>
        </w:rPr>
        <w:t xml:space="preserve"> jak na </w:t>
      </w:r>
      <w:r w:rsidR="005C42EC" w:rsidRPr="00766E66">
        <w:rPr>
          <w:rFonts w:ascii="Times New Roman" w:hAnsi="Times New Roman" w:cs="Times New Roman"/>
        </w:rPr>
        <w:t>managementu</w:t>
      </w:r>
      <w:r w:rsidRPr="00766E66">
        <w:rPr>
          <w:rFonts w:ascii="Times New Roman" w:hAnsi="Times New Roman" w:cs="Times New Roman"/>
        </w:rPr>
        <w:t xml:space="preserve"> </w:t>
      </w:r>
      <w:r w:rsidR="00481314" w:rsidRPr="00766E66">
        <w:rPr>
          <w:rFonts w:ascii="Times New Roman" w:hAnsi="Times New Roman" w:cs="Times New Roman"/>
        </w:rPr>
        <w:t>PO</w:t>
      </w:r>
      <w:r w:rsidRPr="00766E66">
        <w:rPr>
          <w:rFonts w:ascii="Times New Roman" w:hAnsi="Times New Roman" w:cs="Times New Roman"/>
        </w:rPr>
        <w:t xml:space="preserve">, tak na auditorech a dostatečné finanční a personální zdroje k výkonu činnosti compliance. Taktéž by měl mít informační povinnost vůči managementu v oblasti compliance, CP a jejich porušení či podezření z non-compliance chování a exekuční pravomoc v oblasti reakčních prostředků vůči provinilcům. Takovýto útvar se v praxi již existuje a nejčastěji se nazývá </w:t>
      </w:r>
      <w:r w:rsidRPr="00766E66">
        <w:rPr>
          <w:rFonts w:ascii="Times New Roman" w:hAnsi="Times New Roman" w:cs="Times New Roman"/>
          <w:i/>
        </w:rPr>
        <w:t>Compliance officer</w:t>
      </w:r>
      <w:r w:rsidR="009A7921" w:rsidRPr="00766E66">
        <w:rPr>
          <w:rFonts w:ascii="Times New Roman" w:hAnsi="Times New Roman" w:cs="Times New Roman"/>
        </w:rPr>
        <w:t xml:space="preserve"> (</w:t>
      </w:r>
      <w:r w:rsidR="00360C83" w:rsidRPr="00766E66">
        <w:rPr>
          <w:rFonts w:ascii="Times New Roman" w:hAnsi="Times New Roman" w:cs="Times New Roman"/>
        </w:rPr>
        <w:t>podrobněji</w:t>
      </w:r>
      <w:r w:rsidR="00BB07B0" w:rsidRPr="00766E66">
        <w:rPr>
          <w:rFonts w:ascii="Times New Roman" w:hAnsi="Times New Roman" w:cs="Times New Roman"/>
        </w:rPr>
        <w:t> </w:t>
      </w:r>
      <w:r w:rsidR="00360C83" w:rsidRPr="00766E66">
        <w:rPr>
          <w:rFonts w:ascii="Times New Roman" w:hAnsi="Times New Roman" w:cs="Times New Roman"/>
        </w:rPr>
        <w:t>kapitola</w:t>
      </w:r>
      <w:r w:rsidR="00BB07B0" w:rsidRPr="00766E66">
        <w:rPr>
          <w:rFonts w:ascii="Times New Roman" w:hAnsi="Times New Roman" w:cs="Times New Roman"/>
        </w:rPr>
        <w:t xml:space="preserve"> </w:t>
      </w:r>
      <w:r w:rsidR="009A7921" w:rsidRPr="00766E66">
        <w:rPr>
          <w:rFonts w:ascii="Times New Roman" w:hAnsi="Times New Roman" w:cs="Times New Roman"/>
        </w:rPr>
        <w:t>5.2</w:t>
      </w:r>
      <w:r w:rsidRPr="00766E66">
        <w:rPr>
          <w:rFonts w:ascii="Times New Roman" w:hAnsi="Times New Roman" w:cs="Times New Roman"/>
        </w:rPr>
        <w:t>).</w:t>
      </w:r>
    </w:p>
    <w:p w14:paraId="32BC68AF" w14:textId="367B228C" w:rsidR="00585684" w:rsidRPr="00766E66" w:rsidRDefault="00585684" w:rsidP="005B4D5F">
      <w:pPr>
        <w:pStyle w:val="Heading3"/>
        <w:spacing w:line="360" w:lineRule="auto"/>
        <w:jc w:val="both"/>
        <w:rPr>
          <w:rFonts w:cs="Times New Roman"/>
        </w:rPr>
      </w:pPr>
      <w:bookmarkStart w:id="26" w:name="_Toc67438099"/>
      <w:r w:rsidRPr="00766E66">
        <w:rPr>
          <w:rFonts w:cs="Times New Roman"/>
        </w:rPr>
        <w:t>Mezinárodní normy</w:t>
      </w:r>
      <w:bookmarkEnd w:id="26"/>
    </w:p>
    <w:p w14:paraId="0108D80C" w14:textId="7C450DC9" w:rsidR="00585684" w:rsidRPr="00766E66" w:rsidRDefault="00585684" w:rsidP="005B4D5F">
      <w:pPr>
        <w:spacing w:line="360" w:lineRule="auto"/>
        <w:jc w:val="both"/>
        <w:rPr>
          <w:rFonts w:ascii="Times New Roman" w:hAnsi="Times New Roman" w:cs="Times New Roman"/>
        </w:rPr>
      </w:pPr>
      <w:r w:rsidRPr="00766E66">
        <w:rPr>
          <w:rFonts w:ascii="Times New Roman" w:hAnsi="Times New Roman" w:cs="Times New Roman"/>
        </w:rPr>
        <w:tab/>
        <w:t xml:space="preserve">Nejznámějšími mezinárodními normami na poli compliance a CP jsou normy ISO1 a ISO2. ISO1 nespecifikuje požadavky, ale poskytuje pokyny k CP a doporučeným postupům. Návody a pokyny v této normě jsou psány obecně, tím jsou schopné adaptace na různé formy </w:t>
      </w:r>
      <w:r w:rsidR="00481314" w:rsidRPr="00766E66">
        <w:rPr>
          <w:rFonts w:ascii="Times New Roman" w:hAnsi="Times New Roman" w:cs="Times New Roman"/>
        </w:rPr>
        <w:t>PO</w:t>
      </w:r>
      <w:r w:rsidRPr="00766E66">
        <w:rPr>
          <w:rFonts w:ascii="Times New Roman" w:hAnsi="Times New Roman" w:cs="Times New Roman"/>
        </w:rPr>
        <w:t xml:space="preserve"> podnikajících či vyvíjejících činnost v různých odvětvích businessu. CP, který na základě postupů v této normě </w:t>
      </w:r>
      <w:r w:rsidR="0072651D" w:rsidRPr="00766E66">
        <w:rPr>
          <w:rFonts w:ascii="Times New Roman" w:hAnsi="Times New Roman" w:cs="Times New Roman"/>
        </w:rPr>
        <w:t>bude nastavován</w:t>
      </w:r>
      <w:r w:rsidRPr="00766E66">
        <w:rPr>
          <w:rFonts w:ascii="Times New Roman" w:hAnsi="Times New Roman" w:cs="Times New Roman"/>
        </w:rPr>
        <w:t xml:space="preserve">, může být sloučen dohromady s již existujícím systémem nebo může stát sám o sobě. </w:t>
      </w:r>
    </w:p>
    <w:p w14:paraId="5E0CEC17" w14:textId="7C370A29" w:rsidR="006C625C" w:rsidRPr="00766E66" w:rsidRDefault="00585684" w:rsidP="005B4D5F">
      <w:pPr>
        <w:spacing w:line="360" w:lineRule="auto"/>
        <w:jc w:val="both"/>
        <w:rPr>
          <w:rFonts w:ascii="Times New Roman" w:hAnsi="Times New Roman" w:cs="Times New Roman"/>
        </w:rPr>
      </w:pPr>
      <w:r w:rsidRPr="00766E66">
        <w:rPr>
          <w:rFonts w:ascii="Times New Roman" w:hAnsi="Times New Roman" w:cs="Times New Roman"/>
        </w:rPr>
        <w:tab/>
        <w:t xml:space="preserve">ISO1 nám dává poměrně obecný seznam oblastí, kterým bychom měli při zavádění CP věnovat pozornost. Na prvním místě je kontext </w:t>
      </w:r>
      <w:r w:rsidR="00481314" w:rsidRPr="00766E66">
        <w:rPr>
          <w:rFonts w:ascii="Times New Roman" w:hAnsi="Times New Roman" w:cs="Times New Roman"/>
        </w:rPr>
        <w:t>PO</w:t>
      </w:r>
      <w:r w:rsidRPr="00766E66">
        <w:rPr>
          <w:rFonts w:ascii="Times New Roman" w:hAnsi="Times New Roman" w:cs="Times New Roman"/>
        </w:rPr>
        <w:t xml:space="preserve">, </w:t>
      </w:r>
      <w:r w:rsidR="0072651D" w:rsidRPr="00766E66">
        <w:rPr>
          <w:rFonts w:ascii="Times New Roman" w:hAnsi="Times New Roman" w:cs="Times New Roman"/>
        </w:rPr>
        <w:t>kdy je</w:t>
      </w:r>
      <w:r w:rsidRPr="00766E66">
        <w:rPr>
          <w:rFonts w:ascii="Times New Roman" w:hAnsi="Times New Roman" w:cs="Times New Roman"/>
        </w:rPr>
        <w:t xml:space="preserve"> nutné porozumět </w:t>
      </w:r>
      <w:r w:rsidR="00003368" w:rsidRPr="00766E66">
        <w:rPr>
          <w:rFonts w:ascii="Times New Roman" w:hAnsi="Times New Roman" w:cs="Times New Roman"/>
        </w:rPr>
        <w:t xml:space="preserve">PO </w:t>
      </w:r>
      <w:r w:rsidR="006C625C" w:rsidRPr="00766E66">
        <w:rPr>
          <w:rFonts w:ascii="Times New Roman" w:hAnsi="Times New Roman" w:cs="Times New Roman"/>
        </w:rPr>
        <w:t xml:space="preserve">a jejímu </w:t>
      </w:r>
      <w:r w:rsidR="00E710C2">
        <w:rPr>
          <w:rFonts w:ascii="Times New Roman" w:hAnsi="Times New Roman" w:cs="Times New Roman"/>
        </w:rPr>
        <w:t>pozadí</w:t>
      </w:r>
      <w:r w:rsidR="006C625C" w:rsidRPr="00766E66">
        <w:rPr>
          <w:rFonts w:ascii="Times New Roman" w:hAnsi="Times New Roman" w:cs="Times New Roman"/>
        </w:rPr>
        <w:t>, potřebnému</w:t>
      </w:r>
      <w:r w:rsidRPr="00766E66">
        <w:rPr>
          <w:rFonts w:ascii="Times New Roman" w:hAnsi="Times New Roman" w:cs="Times New Roman"/>
        </w:rPr>
        <w:t xml:space="preserve"> rozsah</w:t>
      </w:r>
      <w:r w:rsidR="006C625C" w:rsidRPr="00766E66">
        <w:rPr>
          <w:rFonts w:ascii="Times New Roman" w:hAnsi="Times New Roman" w:cs="Times New Roman"/>
        </w:rPr>
        <w:t>u</w:t>
      </w:r>
      <w:r w:rsidRPr="00766E66">
        <w:rPr>
          <w:rFonts w:ascii="Times New Roman" w:hAnsi="Times New Roman" w:cs="Times New Roman"/>
        </w:rPr>
        <w:t xml:space="preserve"> CP, compliance </w:t>
      </w:r>
      <w:r w:rsidR="006C625C" w:rsidRPr="00766E66">
        <w:rPr>
          <w:rFonts w:ascii="Times New Roman" w:hAnsi="Times New Roman" w:cs="Times New Roman"/>
        </w:rPr>
        <w:t>povinnostem</w:t>
      </w:r>
      <w:r w:rsidRPr="00766E66">
        <w:rPr>
          <w:rFonts w:ascii="Times New Roman" w:hAnsi="Times New Roman" w:cs="Times New Roman"/>
        </w:rPr>
        <w:t xml:space="preserve"> </w:t>
      </w:r>
      <w:r w:rsidR="005073FD" w:rsidRPr="00766E66">
        <w:rPr>
          <w:rFonts w:ascii="Times New Roman" w:hAnsi="Times New Roman" w:cs="Times New Roman"/>
        </w:rPr>
        <w:t>PO</w:t>
      </w:r>
      <w:r w:rsidR="006C625C" w:rsidRPr="00766E66">
        <w:rPr>
          <w:rFonts w:ascii="Times New Roman" w:hAnsi="Times New Roman" w:cs="Times New Roman"/>
        </w:rPr>
        <w:t>, jejich identifikování</w:t>
      </w:r>
      <w:r w:rsidR="00E710C2">
        <w:rPr>
          <w:rFonts w:ascii="Times New Roman" w:hAnsi="Times New Roman" w:cs="Times New Roman"/>
        </w:rPr>
        <w:t xml:space="preserve">, </w:t>
      </w:r>
      <w:r w:rsidR="006C625C" w:rsidRPr="00766E66">
        <w:rPr>
          <w:rFonts w:ascii="Times New Roman" w:hAnsi="Times New Roman" w:cs="Times New Roman"/>
        </w:rPr>
        <w:t>údržby a na závěr identifikaci, analýzu a evaluaci</w:t>
      </w:r>
      <w:r w:rsidRPr="00766E66">
        <w:rPr>
          <w:rFonts w:ascii="Times New Roman" w:hAnsi="Times New Roman" w:cs="Times New Roman"/>
        </w:rPr>
        <w:t xml:space="preserve"> možných rizik pro </w:t>
      </w:r>
      <w:r w:rsidR="00481314" w:rsidRPr="00766E66">
        <w:rPr>
          <w:rFonts w:ascii="Times New Roman" w:hAnsi="Times New Roman" w:cs="Times New Roman"/>
        </w:rPr>
        <w:t>PO</w:t>
      </w:r>
      <w:r w:rsidRPr="00766E66">
        <w:rPr>
          <w:rFonts w:ascii="Times New Roman" w:hAnsi="Times New Roman" w:cs="Times New Roman"/>
        </w:rPr>
        <w:t xml:space="preserve">. Druhou oblastí je </w:t>
      </w:r>
      <w:r w:rsidRPr="00766E66">
        <w:rPr>
          <w:rFonts w:ascii="Times New Roman" w:hAnsi="Times New Roman" w:cs="Times New Roman"/>
          <w:i/>
        </w:rPr>
        <w:t>leadership</w:t>
      </w:r>
      <w:r w:rsidR="00490F04" w:rsidRPr="00766E66">
        <w:rPr>
          <w:rStyle w:val="FootnoteReference"/>
          <w:rFonts w:ascii="Times New Roman" w:hAnsi="Times New Roman" w:cs="Times New Roman"/>
        </w:rPr>
        <w:footnoteReference w:id="103"/>
      </w:r>
      <w:r w:rsidRPr="00766E66">
        <w:rPr>
          <w:rFonts w:ascii="Times New Roman" w:hAnsi="Times New Roman" w:cs="Times New Roman"/>
        </w:rPr>
        <w:t xml:space="preserve"> </w:t>
      </w:r>
      <w:r w:rsidR="00003368" w:rsidRPr="00766E66">
        <w:rPr>
          <w:rFonts w:ascii="Times New Roman" w:hAnsi="Times New Roman" w:cs="Times New Roman"/>
        </w:rPr>
        <w:t>PO</w:t>
      </w:r>
      <w:r w:rsidRPr="00766E66">
        <w:rPr>
          <w:rFonts w:ascii="Times New Roman" w:hAnsi="Times New Roman" w:cs="Times New Roman"/>
        </w:rPr>
        <w:t xml:space="preserve">, kdy je nutné nastavit zapojení managementu </w:t>
      </w:r>
      <w:r w:rsidR="00003368" w:rsidRPr="00766E66">
        <w:rPr>
          <w:rFonts w:ascii="Times New Roman" w:hAnsi="Times New Roman" w:cs="Times New Roman"/>
        </w:rPr>
        <w:t xml:space="preserve">PO </w:t>
      </w:r>
      <w:r w:rsidRPr="00766E66">
        <w:rPr>
          <w:rFonts w:ascii="Times New Roman" w:hAnsi="Times New Roman" w:cs="Times New Roman"/>
        </w:rPr>
        <w:t xml:space="preserve">a určit jeho závazky vůči výkonu compliance. Dále je nutné určit compliance </w:t>
      </w:r>
      <w:r w:rsidRPr="00766E66">
        <w:rPr>
          <w:rFonts w:ascii="Times New Roman" w:hAnsi="Times New Roman" w:cs="Times New Roman"/>
          <w:i/>
        </w:rPr>
        <w:t>policy</w:t>
      </w:r>
      <w:r w:rsidRPr="00766E66">
        <w:rPr>
          <w:rFonts w:ascii="Times New Roman" w:hAnsi="Times New Roman" w:cs="Times New Roman"/>
        </w:rPr>
        <w:t xml:space="preserve"> na </w:t>
      </w:r>
      <w:r w:rsidR="006C625C" w:rsidRPr="00766E66">
        <w:rPr>
          <w:rFonts w:ascii="Times New Roman" w:hAnsi="Times New Roman" w:cs="Times New Roman"/>
        </w:rPr>
        <w:t>obecné úrovni, což znamená určení</w:t>
      </w:r>
      <w:r w:rsidRPr="00766E66">
        <w:rPr>
          <w:rFonts w:ascii="Times New Roman" w:hAnsi="Times New Roman" w:cs="Times New Roman"/>
        </w:rPr>
        <w:t xml:space="preserve"> rozsah</w:t>
      </w:r>
      <w:r w:rsidR="006C625C" w:rsidRPr="00766E66">
        <w:rPr>
          <w:rFonts w:ascii="Times New Roman" w:hAnsi="Times New Roman" w:cs="Times New Roman"/>
        </w:rPr>
        <w:t>u</w:t>
      </w:r>
      <w:r w:rsidRPr="00766E66">
        <w:rPr>
          <w:rFonts w:ascii="Times New Roman" w:hAnsi="Times New Roman" w:cs="Times New Roman"/>
        </w:rPr>
        <w:t xml:space="preserve"> CP, odpovědnost</w:t>
      </w:r>
      <w:r w:rsidR="006C625C" w:rsidRPr="00766E66">
        <w:rPr>
          <w:rFonts w:ascii="Times New Roman" w:hAnsi="Times New Roman" w:cs="Times New Roman"/>
        </w:rPr>
        <w:t>i</w:t>
      </w:r>
      <w:r w:rsidRPr="00766E66">
        <w:rPr>
          <w:rFonts w:ascii="Times New Roman" w:hAnsi="Times New Roman" w:cs="Times New Roman"/>
        </w:rPr>
        <w:t xml:space="preserve"> jednotlivých osob za jim určené funkce a oblasti, odpovědnost</w:t>
      </w:r>
      <w:r w:rsidR="006C625C" w:rsidRPr="00766E66">
        <w:rPr>
          <w:rFonts w:ascii="Times New Roman" w:hAnsi="Times New Roman" w:cs="Times New Roman"/>
        </w:rPr>
        <w:t>i</w:t>
      </w:r>
      <w:r w:rsidRPr="00766E66">
        <w:rPr>
          <w:rFonts w:ascii="Times New Roman" w:hAnsi="Times New Roman" w:cs="Times New Roman"/>
        </w:rPr>
        <w:t xml:space="preserve"> zaměstnanců </w:t>
      </w:r>
      <w:r w:rsidR="00003368" w:rsidRPr="00766E66">
        <w:rPr>
          <w:rFonts w:ascii="Times New Roman" w:hAnsi="Times New Roman" w:cs="Times New Roman"/>
        </w:rPr>
        <w:t>PO</w:t>
      </w:r>
      <w:r w:rsidRPr="00766E66">
        <w:rPr>
          <w:rFonts w:ascii="Times New Roman" w:hAnsi="Times New Roman" w:cs="Times New Roman"/>
        </w:rPr>
        <w:t xml:space="preserve">, nastavení reakčního systému a dalších procesů. Následuje oblast plánování, kde je nutné si vymezit compliance cíle </w:t>
      </w:r>
      <w:r w:rsidR="00003368" w:rsidRPr="00766E66">
        <w:rPr>
          <w:rFonts w:ascii="Times New Roman" w:hAnsi="Times New Roman" w:cs="Times New Roman"/>
        </w:rPr>
        <w:t>PO</w:t>
      </w:r>
      <w:r w:rsidR="006C625C" w:rsidRPr="00766E66">
        <w:rPr>
          <w:rFonts w:ascii="Times New Roman" w:hAnsi="Times New Roman" w:cs="Times New Roman"/>
        </w:rPr>
        <w:t>,</w:t>
      </w:r>
      <w:r w:rsidRPr="00766E66">
        <w:rPr>
          <w:rFonts w:ascii="Times New Roman" w:hAnsi="Times New Roman" w:cs="Times New Roman"/>
        </w:rPr>
        <w:t xml:space="preserve"> jak jich dosáhnout a compliance rizika</w:t>
      </w:r>
      <w:r w:rsidR="006C625C" w:rsidRPr="00766E66">
        <w:rPr>
          <w:rFonts w:ascii="Times New Roman" w:hAnsi="Times New Roman" w:cs="Times New Roman"/>
        </w:rPr>
        <w:t>,</w:t>
      </w:r>
      <w:r w:rsidRPr="00766E66">
        <w:rPr>
          <w:rFonts w:ascii="Times New Roman" w:hAnsi="Times New Roman" w:cs="Times New Roman"/>
        </w:rPr>
        <w:t xml:space="preserve"> a jak se jim vyhnout. </w:t>
      </w:r>
    </w:p>
    <w:p w14:paraId="4B54E900" w14:textId="70880779" w:rsidR="00585684" w:rsidRPr="00766E66" w:rsidRDefault="006C625C" w:rsidP="005B4D5F">
      <w:pPr>
        <w:spacing w:line="360" w:lineRule="auto"/>
        <w:jc w:val="both"/>
        <w:rPr>
          <w:rFonts w:ascii="Times New Roman" w:hAnsi="Times New Roman" w:cs="Times New Roman"/>
        </w:rPr>
      </w:pPr>
      <w:r w:rsidRPr="00766E66">
        <w:rPr>
          <w:rFonts w:ascii="Times New Roman" w:hAnsi="Times New Roman" w:cs="Times New Roman"/>
        </w:rPr>
        <w:tab/>
      </w:r>
      <w:r w:rsidR="00585684" w:rsidRPr="00766E66">
        <w:rPr>
          <w:rFonts w:ascii="Times New Roman" w:hAnsi="Times New Roman" w:cs="Times New Roman"/>
        </w:rPr>
        <w:t>Po plánování nastupuje oblast podpory, která se zaměřuje zejména na zdroje nutné pro vytvoření, udržování a aktualizaci CP. V první řadě se jedná o školení a</w:t>
      </w:r>
      <w:r w:rsidRPr="00766E66">
        <w:rPr>
          <w:rFonts w:ascii="Times New Roman" w:hAnsi="Times New Roman" w:cs="Times New Roman"/>
        </w:rPr>
        <w:t xml:space="preserve"> zvyšování</w:t>
      </w:r>
      <w:r w:rsidR="00585684" w:rsidRPr="00766E66">
        <w:rPr>
          <w:rFonts w:ascii="Times New Roman" w:hAnsi="Times New Roman" w:cs="Times New Roman"/>
        </w:rPr>
        <w:t xml:space="preserve"> odbornost</w:t>
      </w:r>
      <w:r w:rsidRPr="00766E66">
        <w:rPr>
          <w:rFonts w:ascii="Times New Roman" w:hAnsi="Times New Roman" w:cs="Times New Roman"/>
        </w:rPr>
        <w:t>i</w:t>
      </w:r>
      <w:r w:rsidR="00585684" w:rsidRPr="00766E66">
        <w:rPr>
          <w:rFonts w:ascii="Times New Roman" w:hAnsi="Times New Roman" w:cs="Times New Roman"/>
        </w:rPr>
        <w:t xml:space="preserve"> zaměstnanců, rozvíjení povědomí o compliance </w:t>
      </w:r>
      <w:r w:rsidR="00585684" w:rsidRPr="00766E66">
        <w:rPr>
          <w:rFonts w:ascii="Times New Roman" w:hAnsi="Times New Roman" w:cs="Times New Roman"/>
          <w:i/>
        </w:rPr>
        <w:t>policy</w:t>
      </w:r>
      <w:r w:rsidR="00585684" w:rsidRPr="00766E66">
        <w:rPr>
          <w:rFonts w:ascii="Times New Roman" w:hAnsi="Times New Roman" w:cs="Times New Roman"/>
        </w:rPr>
        <w:t xml:space="preserve"> a kultuře, roli compliance a CP v rámci </w:t>
      </w:r>
      <w:r w:rsidR="00481314" w:rsidRPr="00766E66">
        <w:rPr>
          <w:rFonts w:ascii="Times New Roman" w:hAnsi="Times New Roman" w:cs="Times New Roman"/>
        </w:rPr>
        <w:t>PO</w:t>
      </w:r>
      <w:r w:rsidR="00585684" w:rsidRPr="00766E66">
        <w:rPr>
          <w:rFonts w:ascii="Times New Roman" w:hAnsi="Times New Roman" w:cs="Times New Roman"/>
        </w:rPr>
        <w:t xml:space="preserve"> a jejich přínos a následky non-compliance chování. V druhé řadě se jedná o rozvoj komunikace, jak interní tak externí. Další oblastí je provoz, který se rozpadá d</w:t>
      </w:r>
      <w:r w:rsidR="003E3647">
        <w:rPr>
          <w:rFonts w:ascii="Times New Roman" w:hAnsi="Times New Roman" w:cs="Times New Roman"/>
        </w:rPr>
        <w:t xml:space="preserve">o </w:t>
      </w:r>
      <w:r w:rsidR="00585684" w:rsidRPr="00766E66">
        <w:rPr>
          <w:rFonts w:ascii="Times New Roman" w:hAnsi="Times New Roman" w:cs="Times New Roman"/>
        </w:rPr>
        <w:t>provozního plánování a kontroly, vytváření</w:t>
      </w:r>
      <w:r w:rsidR="00490F04" w:rsidRPr="00766E66">
        <w:rPr>
          <w:rFonts w:ascii="Times New Roman" w:hAnsi="Times New Roman" w:cs="Times New Roman"/>
        </w:rPr>
        <w:t xml:space="preserve"> kontrol a kontrolních procesů. </w:t>
      </w:r>
      <w:r w:rsidR="00645F06" w:rsidRPr="00E8449B">
        <w:rPr>
          <w:rFonts w:ascii="Times New Roman" w:hAnsi="Times New Roman" w:cs="Times New Roman"/>
        </w:rPr>
        <w:t>Pokud dochází k využívání</w:t>
      </w:r>
      <w:r w:rsidR="00490F04" w:rsidRPr="00E8449B">
        <w:rPr>
          <w:rFonts w:ascii="Times New Roman" w:hAnsi="Times New Roman" w:cs="Times New Roman"/>
        </w:rPr>
        <w:t xml:space="preserve"> outsourcing procesů</w:t>
      </w:r>
      <w:r w:rsidR="00585684" w:rsidRPr="00766E66">
        <w:rPr>
          <w:rFonts w:ascii="Times New Roman" w:hAnsi="Times New Roman" w:cs="Times New Roman"/>
        </w:rPr>
        <w:t>, tak</w:t>
      </w:r>
      <w:r w:rsidR="00490F04" w:rsidRPr="00766E66">
        <w:rPr>
          <w:rFonts w:ascii="Times New Roman" w:hAnsi="Times New Roman" w:cs="Times New Roman"/>
        </w:rPr>
        <w:t xml:space="preserve"> je nutné</w:t>
      </w:r>
      <w:r w:rsidR="00585684" w:rsidRPr="00766E66">
        <w:rPr>
          <w:rFonts w:ascii="Times New Roman" w:hAnsi="Times New Roman" w:cs="Times New Roman"/>
        </w:rPr>
        <w:t xml:space="preserve"> zajistit i jejich kontrolu. Předposlední oblastí je hodnocení výkonu, které se dá dělit na monitoring, měření výkonu,</w:t>
      </w:r>
      <w:r w:rsidRPr="00766E66">
        <w:rPr>
          <w:rFonts w:ascii="Times New Roman" w:hAnsi="Times New Roman" w:cs="Times New Roman"/>
        </w:rPr>
        <w:t xml:space="preserve"> analýzu a následné vyhodnocení. J</w:t>
      </w:r>
      <w:r w:rsidR="00585684" w:rsidRPr="00766E66">
        <w:rPr>
          <w:rFonts w:ascii="Times New Roman" w:hAnsi="Times New Roman" w:cs="Times New Roman"/>
        </w:rPr>
        <w:t xml:space="preserve">e </w:t>
      </w:r>
      <w:r w:rsidRPr="00766E66">
        <w:rPr>
          <w:rFonts w:ascii="Times New Roman" w:hAnsi="Times New Roman" w:cs="Times New Roman"/>
        </w:rPr>
        <w:lastRenderedPageBreak/>
        <w:t xml:space="preserve">také </w:t>
      </w:r>
      <w:r w:rsidR="00585684" w:rsidRPr="00766E66">
        <w:rPr>
          <w:rFonts w:ascii="Times New Roman" w:hAnsi="Times New Roman" w:cs="Times New Roman"/>
        </w:rPr>
        <w:t>důležité mít upravené uchovávání těchto záznam</w:t>
      </w:r>
      <w:r w:rsidRPr="00766E66">
        <w:rPr>
          <w:rFonts w:ascii="Times New Roman" w:hAnsi="Times New Roman" w:cs="Times New Roman"/>
        </w:rPr>
        <w:t>ů</w:t>
      </w:r>
      <w:r w:rsidR="00585684" w:rsidRPr="00766E66">
        <w:rPr>
          <w:rFonts w:ascii="Times New Roman" w:hAnsi="Times New Roman" w:cs="Times New Roman"/>
        </w:rPr>
        <w:t>, audit a posuzování činnosti managementu. Poslední oblastí je zdokonalování, které směřuje k vypořádání se s neshodami, non-compl</w:t>
      </w:r>
      <w:r w:rsidR="00832F13" w:rsidRPr="00766E66">
        <w:rPr>
          <w:rFonts w:ascii="Times New Roman" w:hAnsi="Times New Roman" w:cs="Times New Roman"/>
        </w:rPr>
        <w:t>ian</w:t>
      </w:r>
      <w:r w:rsidR="00585684" w:rsidRPr="00766E66">
        <w:rPr>
          <w:rFonts w:ascii="Times New Roman" w:hAnsi="Times New Roman" w:cs="Times New Roman"/>
        </w:rPr>
        <w:t>ce a určením nápravných opatření spolu s postupným zlepšováním CP.</w:t>
      </w:r>
    </w:p>
    <w:p w14:paraId="137B7806" w14:textId="2D939256" w:rsidR="00585684" w:rsidRPr="00766E66" w:rsidRDefault="00585684" w:rsidP="005B4D5F">
      <w:pPr>
        <w:spacing w:line="360" w:lineRule="auto"/>
        <w:jc w:val="both"/>
        <w:rPr>
          <w:rFonts w:ascii="Times New Roman" w:hAnsi="Times New Roman" w:cs="Times New Roman"/>
        </w:rPr>
      </w:pPr>
      <w:r w:rsidRPr="00766E66">
        <w:rPr>
          <w:rFonts w:ascii="Times New Roman" w:hAnsi="Times New Roman" w:cs="Times New Roman"/>
        </w:rPr>
        <w:tab/>
        <w:t>ISO1 stále nebyla přijata do soustavy českých norem a tento standard není určen k certifikaci, jedná se spíše o doporučení, vycházející z metody vedení PDCA</w:t>
      </w:r>
      <w:r w:rsidR="003E3647">
        <w:rPr>
          <w:rFonts w:ascii="Times New Roman" w:hAnsi="Times New Roman" w:cs="Times New Roman"/>
        </w:rPr>
        <w:t>,</w:t>
      </w:r>
      <w:r w:rsidRPr="00766E66">
        <w:rPr>
          <w:rStyle w:val="FootnoteReference"/>
          <w:rFonts w:ascii="Times New Roman" w:hAnsi="Times New Roman" w:cs="Times New Roman"/>
        </w:rPr>
        <w:footnoteReference w:id="104"/>
      </w:r>
      <w:r w:rsidRPr="00766E66">
        <w:rPr>
          <w:rFonts w:ascii="Times New Roman" w:hAnsi="Times New Roman" w:cs="Times New Roman"/>
        </w:rPr>
        <w:t xml:space="preserve"> kterou značně ro</w:t>
      </w:r>
      <w:r w:rsidR="00645F06" w:rsidRPr="00766E66">
        <w:rPr>
          <w:rFonts w:ascii="Times New Roman" w:hAnsi="Times New Roman" w:cs="Times New Roman"/>
        </w:rPr>
        <w:t>zpracovává do funkčního systému</w:t>
      </w:r>
      <w:r w:rsidRPr="00766E66">
        <w:rPr>
          <w:rFonts w:ascii="Times New Roman" w:hAnsi="Times New Roman" w:cs="Times New Roman"/>
        </w:rPr>
        <w:t>. I tak ale slouží jako velmi účinná</w:t>
      </w:r>
      <w:r w:rsidR="006C625C" w:rsidRPr="00766E66">
        <w:rPr>
          <w:rFonts w:ascii="Times New Roman" w:hAnsi="Times New Roman" w:cs="Times New Roman"/>
        </w:rPr>
        <w:t xml:space="preserve"> a užívaná</w:t>
      </w:r>
      <w:r w:rsidRPr="00766E66">
        <w:rPr>
          <w:rFonts w:ascii="Times New Roman" w:hAnsi="Times New Roman" w:cs="Times New Roman"/>
        </w:rPr>
        <w:t xml:space="preserve"> pomůcka pro nastavení kvalitního CP.</w:t>
      </w:r>
    </w:p>
    <w:p w14:paraId="02B84704" w14:textId="56478EAE" w:rsidR="00585684" w:rsidRPr="00766E66" w:rsidRDefault="00585684" w:rsidP="005B4D5F">
      <w:pPr>
        <w:spacing w:line="360" w:lineRule="auto"/>
        <w:jc w:val="both"/>
        <w:rPr>
          <w:rFonts w:ascii="Times New Roman" w:hAnsi="Times New Roman" w:cs="Times New Roman"/>
        </w:rPr>
      </w:pPr>
      <w:r w:rsidRPr="00766E66">
        <w:rPr>
          <w:rFonts w:ascii="Times New Roman" w:hAnsi="Times New Roman" w:cs="Times New Roman"/>
        </w:rPr>
        <w:tab/>
        <w:t xml:space="preserve">Mezinárodní norma ISO2 je oproti ISO1 </w:t>
      </w:r>
      <w:r w:rsidR="006C625C" w:rsidRPr="00766E66">
        <w:rPr>
          <w:rFonts w:ascii="Times New Roman" w:hAnsi="Times New Roman" w:cs="Times New Roman"/>
        </w:rPr>
        <w:t>již k certifikaci určena</w:t>
      </w:r>
      <w:r w:rsidRPr="00766E66">
        <w:rPr>
          <w:rFonts w:ascii="Times New Roman" w:hAnsi="Times New Roman" w:cs="Times New Roman"/>
        </w:rPr>
        <w:t xml:space="preserve"> a obsahuje požadavky a návod pro </w:t>
      </w:r>
      <w:r w:rsidR="00481314" w:rsidRPr="00766E66">
        <w:rPr>
          <w:rFonts w:ascii="Times New Roman" w:hAnsi="Times New Roman" w:cs="Times New Roman"/>
        </w:rPr>
        <w:t>PO</w:t>
      </w:r>
      <w:r w:rsidRPr="00766E66">
        <w:rPr>
          <w:rFonts w:ascii="Times New Roman" w:hAnsi="Times New Roman" w:cs="Times New Roman"/>
        </w:rPr>
        <w:t xml:space="preserve">, k vytvoření systému, který slouží při boji s korupcí v rámci </w:t>
      </w:r>
      <w:r w:rsidR="00481314" w:rsidRPr="00766E66">
        <w:rPr>
          <w:rFonts w:ascii="Times New Roman" w:hAnsi="Times New Roman" w:cs="Times New Roman"/>
        </w:rPr>
        <w:t>PO</w:t>
      </w:r>
      <w:r w:rsidRPr="00766E66">
        <w:rPr>
          <w:rFonts w:ascii="Times New Roman" w:hAnsi="Times New Roman" w:cs="Times New Roman"/>
        </w:rPr>
        <w:t xml:space="preserve">. Hlavním cílem je prevence, detekce a reakce na korupci v rámci managementu. ISO1 i ISO2 si jsou v obecných základech podobné, ovšem ISO2 je konkrétnější a rozsáhlejší. Konktrétně se ISO2 zaměřuje na oblasti jako </w:t>
      </w:r>
      <w:r w:rsidR="00645F06" w:rsidRPr="00766E66">
        <w:rPr>
          <w:rFonts w:ascii="Times New Roman" w:hAnsi="Times New Roman" w:cs="Times New Roman"/>
          <w:i/>
          <w:lang w:val="en-GB"/>
        </w:rPr>
        <w:t>anti-bribery</w:t>
      </w:r>
      <w:r w:rsidR="006C625C" w:rsidRPr="00766E66">
        <w:rPr>
          <w:rFonts w:ascii="Times New Roman" w:hAnsi="Times New Roman" w:cs="Times New Roman"/>
          <w:i/>
          <w:lang w:val="en-GB"/>
        </w:rPr>
        <w:t xml:space="preserve"> management system</w:t>
      </w:r>
      <w:r w:rsidR="003E3647">
        <w:rPr>
          <w:rFonts w:ascii="Times New Roman" w:hAnsi="Times New Roman" w:cs="Times New Roman"/>
          <w:i/>
          <w:lang w:val="en-GB"/>
        </w:rPr>
        <w:t>,</w:t>
      </w:r>
      <w:r w:rsidR="00645F06" w:rsidRPr="00E8449B">
        <w:rPr>
          <w:rStyle w:val="FootnoteReference"/>
          <w:rFonts w:ascii="Times New Roman" w:hAnsi="Times New Roman" w:cs="Times New Roman"/>
        </w:rPr>
        <w:footnoteReference w:id="105"/>
      </w:r>
      <w:r w:rsidRPr="00766E66">
        <w:rPr>
          <w:rFonts w:ascii="Times New Roman" w:hAnsi="Times New Roman" w:cs="Times New Roman"/>
          <w:i/>
        </w:rPr>
        <w:t xml:space="preserve"> </w:t>
      </w:r>
      <w:r w:rsidRPr="00766E66">
        <w:rPr>
          <w:rFonts w:ascii="Times New Roman" w:hAnsi="Times New Roman" w:cs="Times New Roman"/>
          <w:i/>
          <w:lang w:val="en-GB"/>
        </w:rPr>
        <w:t>bribery risk assessment</w:t>
      </w:r>
      <w:r w:rsidR="003E3647">
        <w:rPr>
          <w:rFonts w:ascii="Times New Roman" w:hAnsi="Times New Roman" w:cs="Times New Roman"/>
          <w:i/>
          <w:lang w:val="en-GB"/>
        </w:rPr>
        <w:t>,</w:t>
      </w:r>
      <w:r w:rsidR="00645F06" w:rsidRPr="00E8449B">
        <w:rPr>
          <w:rStyle w:val="FootnoteReference"/>
          <w:rFonts w:ascii="Times New Roman" w:hAnsi="Times New Roman" w:cs="Times New Roman"/>
          <w:lang w:val="en-GB"/>
        </w:rPr>
        <w:footnoteReference w:id="106"/>
      </w:r>
      <w:r w:rsidRPr="00766E66">
        <w:rPr>
          <w:rFonts w:ascii="Times New Roman" w:hAnsi="Times New Roman" w:cs="Times New Roman"/>
          <w:i/>
          <w:lang w:val="en-GB"/>
        </w:rPr>
        <w:t xml:space="preserve"> anti-bribery policy, due diligence, financial controls</w:t>
      </w:r>
      <w:r w:rsidR="003E3647">
        <w:rPr>
          <w:rFonts w:ascii="Times New Roman" w:hAnsi="Times New Roman" w:cs="Times New Roman"/>
          <w:i/>
          <w:lang w:val="en-GB"/>
        </w:rPr>
        <w:t>,</w:t>
      </w:r>
      <w:r w:rsidR="00645F06" w:rsidRPr="00E8449B">
        <w:rPr>
          <w:rStyle w:val="FootnoteReference"/>
          <w:rFonts w:ascii="Times New Roman" w:hAnsi="Times New Roman" w:cs="Times New Roman"/>
          <w:lang w:val="en-GB"/>
        </w:rPr>
        <w:footnoteReference w:id="107"/>
      </w:r>
      <w:r w:rsidRPr="00766E66">
        <w:rPr>
          <w:rFonts w:ascii="Times New Roman" w:hAnsi="Times New Roman" w:cs="Times New Roman"/>
          <w:i/>
          <w:lang w:val="en-GB"/>
        </w:rPr>
        <w:t xml:space="preserve"> non-financial controls, anti-bribery commitments</w:t>
      </w:r>
      <w:r w:rsidR="003E3647">
        <w:rPr>
          <w:rFonts w:ascii="Times New Roman" w:hAnsi="Times New Roman" w:cs="Times New Roman"/>
          <w:i/>
          <w:lang w:val="en-GB"/>
        </w:rPr>
        <w:t>,</w:t>
      </w:r>
      <w:r w:rsidR="004E4E02" w:rsidRPr="00E8449B">
        <w:rPr>
          <w:rStyle w:val="FootnoteReference"/>
          <w:rFonts w:ascii="Times New Roman" w:hAnsi="Times New Roman" w:cs="Times New Roman"/>
          <w:lang w:val="en-GB"/>
        </w:rPr>
        <w:footnoteReference w:id="108"/>
      </w:r>
      <w:r w:rsidR="00373F0C" w:rsidRPr="00766E66">
        <w:rPr>
          <w:rFonts w:ascii="Times New Roman" w:hAnsi="Times New Roman" w:cs="Times New Roman"/>
          <w:i/>
          <w:lang w:val="en-GB"/>
        </w:rPr>
        <w:t xml:space="preserve"> gifts, hospitality </w:t>
      </w:r>
      <w:r w:rsidRPr="00766E66">
        <w:rPr>
          <w:rFonts w:ascii="Times New Roman" w:hAnsi="Times New Roman" w:cs="Times New Roman"/>
          <w:i/>
          <w:lang w:val="en-GB"/>
        </w:rPr>
        <w:t>and similar benefits</w:t>
      </w:r>
      <w:r w:rsidR="003E3647">
        <w:rPr>
          <w:rFonts w:ascii="Times New Roman" w:hAnsi="Times New Roman" w:cs="Times New Roman"/>
          <w:i/>
          <w:lang w:val="en-GB"/>
        </w:rPr>
        <w:t>,</w:t>
      </w:r>
      <w:r w:rsidR="004E4E02" w:rsidRPr="00E8449B">
        <w:rPr>
          <w:rStyle w:val="FootnoteReference"/>
          <w:rFonts w:ascii="Times New Roman" w:hAnsi="Times New Roman" w:cs="Times New Roman"/>
          <w:lang w:val="en-GB"/>
        </w:rPr>
        <w:footnoteReference w:id="109"/>
      </w:r>
      <w:r w:rsidRPr="00E8449B">
        <w:rPr>
          <w:rFonts w:ascii="Times New Roman" w:hAnsi="Times New Roman" w:cs="Times New Roman"/>
          <w:lang w:val="en-GB"/>
        </w:rPr>
        <w:t xml:space="preserve"> </w:t>
      </w:r>
      <w:r w:rsidRPr="00766E66">
        <w:rPr>
          <w:rFonts w:ascii="Times New Roman" w:hAnsi="Times New Roman" w:cs="Times New Roman"/>
          <w:i/>
          <w:lang w:val="en-GB"/>
        </w:rPr>
        <w:t>raising concerns and internal audit</w:t>
      </w:r>
      <w:r w:rsidR="003E3647">
        <w:rPr>
          <w:rFonts w:ascii="Times New Roman" w:hAnsi="Times New Roman" w:cs="Times New Roman"/>
          <w:i/>
          <w:lang w:val="en-GB"/>
        </w:rPr>
        <w:t>.</w:t>
      </w:r>
      <w:r w:rsidR="004E4E02" w:rsidRPr="00766E66">
        <w:rPr>
          <w:rStyle w:val="FootnoteReference"/>
          <w:rFonts w:ascii="Times New Roman" w:hAnsi="Times New Roman" w:cs="Times New Roman"/>
          <w:lang w:val="en-GB"/>
        </w:rPr>
        <w:footnoteReference w:id="110"/>
      </w:r>
      <w:r w:rsidRPr="00766E66">
        <w:rPr>
          <w:rFonts w:ascii="Times New Roman" w:hAnsi="Times New Roman" w:cs="Times New Roman"/>
        </w:rPr>
        <w:t xml:space="preserve"> Všechny tyto oblasti jsou dle mého názoru velmi důležité a ideální přístup </w:t>
      </w:r>
      <w:r w:rsidR="00481314" w:rsidRPr="00766E66">
        <w:rPr>
          <w:rFonts w:ascii="Times New Roman" w:hAnsi="Times New Roman" w:cs="Times New Roman"/>
        </w:rPr>
        <w:t>PO</w:t>
      </w:r>
      <w:r w:rsidRPr="00766E66">
        <w:rPr>
          <w:rFonts w:ascii="Times New Roman" w:hAnsi="Times New Roman" w:cs="Times New Roman"/>
        </w:rPr>
        <w:t xml:space="preserve"> by </w:t>
      </w:r>
      <w:r w:rsidR="00A823B6" w:rsidRPr="00766E66">
        <w:rPr>
          <w:rFonts w:ascii="Times New Roman" w:hAnsi="Times New Roman" w:cs="Times New Roman"/>
        </w:rPr>
        <w:t>měl být</w:t>
      </w:r>
      <w:r w:rsidRPr="00766E66">
        <w:rPr>
          <w:rFonts w:ascii="Times New Roman" w:hAnsi="Times New Roman" w:cs="Times New Roman"/>
        </w:rPr>
        <w:t xml:space="preserve"> takový, že všechny tyto oblasti do svého CP zahrne</w:t>
      </w:r>
      <w:r w:rsidR="00A823B6" w:rsidRPr="00766E66">
        <w:rPr>
          <w:rFonts w:ascii="Times New Roman" w:hAnsi="Times New Roman" w:cs="Times New Roman"/>
        </w:rPr>
        <w:t>,</w:t>
      </w:r>
      <w:r w:rsidRPr="00766E66">
        <w:rPr>
          <w:rFonts w:ascii="Times New Roman" w:hAnsi="Times New Roman" w:cs="Times New Roman"/>
        </w:rPr>
        <w:t xml:space="preserve"> a to ideálně ve formě interního předpisu, </w:t>
      </w:r>
      <w:r w:rsidR="00A823B6" w:rsidRPr="00766E66">
        <w:rPr>
          <w:rFonts w:ascii="Times New Roman" w:hAnsi="Times New Roman" w:cs="Times New Roman"/>
        </w:rPr>
        <w:t>ve kterém shrne podstatu opatření, práv, povinností a procesů</w:t>
      </w:r>
      <w:r w:rsidRPr="00766E66">
        <w:rPr>
          <w:rFonts w:ascii="Times New Roman" w:hAnsi="Times New Roman" w:cs="Times New Roman"/>
        </w:rPr>
        <w:t xml:space="preserve"> s ním spojené. Dalším rozdílem oproti ISO1 je ten, že ISO1 je formulována jak doporučení, čemuž odpovídá i jazyková stránka, kdy je používáno sloveso </w:t>
      </w:r>
      <w:r w:rsidRPr="00766E66">
        <w:rPr>
          <w:rFonts w:ascii="Times New Roman" w:hAnsi="Times New Roman" w:cs="Times New Roman"/>
          <w:i/>
        </w:rPr>
        <w:t>should</w:t>
      </w:r>
      <w:r w:rsidR="003E3647">
        <w:rPr>
          <w:rFonts w:ascii="Times New Roman" w:hAnsi="Times New Roman" w:cs="Times New Roman"/>
          <w:i/>
        </w:rPr>
        <w:t>,</w:t>
      </w:r>
      <w:r w:rsidRPr="00E8449B">
        <w:rPr>
          <w:rStyle w:val="FootnoteReference"/>
          <w:rFonts w:ascii="Times New Roman" w:hAnsi="Times New Roman" w:cs="Times New Roman"/>
        </w:rPr>
        <w:footnoteReference w:id="111"/>
      </w:r>
      <w:r w:rsidRPr="00766E66">
        <w:rPr>
          <w:rFonts w:ascii="Times New Roman" w:hAnsi="Times New Roman" w:cs="Times New Roman"/>
          <w:i/>
        </w:rPr>
        <w:t xml:space="preserve"> </w:t>
      </w:r>
      <w:r w:rsidRPr="00766E66">
        <w:rPr>
          <w:rFonts w:ascii="Times New Roman" w:hAnsi="Times New Roman" w:cs="Times New Roman"/>
        </w:rPr>
        <w:t xml:space="preserve">oproti tomu ISO2 je formulována přikazujícím způsobem pomocí slovesa </w:t>
      </w:r>
      <w:r w:rsidRPr="00766E66">
        <w:rPr>
          <w:rFonts w:ascii="Times New Roman" w:hAnsi="Times New Roman" w:cs="Times New Roman"/>
          <w:i/>
        </w:rPr>
        <w:t>shall</w:t>
      </w:r>
      <w:r w:rsidR="003E3647">
        <w:rPr>
          <w:rFonts w:ascii="Times New Roman" w:hAnsi="Times New Roman" w:cs="Times New Roman"/>
          <w:i/>
        </w:rPr>
        <w:t>,</w:t>
      </w:r>
      <w:r w:rsidRPr="00E8449B">
        <w:rPr>
          <w:rStyle w:val="FootnoteReference"/>
          <w:rFonts w:ascii="Times New Roman" w:hAnsi="Times New Roman" w:cs="Times New Roman"/>
        </w:rPr>
        <w:footnoteReference w:id="112"/>
      </w:r>
      <w:r w:rsidRPr="00766E66">
        <w:rPr>
          <w:rFonts w:ascii="Times New Roman" w:hAnsi="Times New Roman" w:cs="Times New Roman"/>
          <w:i/>
        </w:rPr>
        <w:t xml:space="preserve"> </w:t>
      </w:r>
      <w:r w:rsidRPr="00766E66">
        <w:rPr>
          <w:rFonts w:ascii="Times New Roman" w:hAnsi="Times New Roman" w:cs="Times New Roman"/>
        </w:rPr>
        <w:t xml:space="preserve">což z pohledu certifikace </w:t>
      </w:r>
      <w:r w:rsidR="00A823B6" w:rsidRPr="00766E66">
        <w:rPr>
          <w:rFonts w:ascii="Times New Roman" w:hAnsi="Times New Roman" w:cs="Times New Roman"/>
        </w:rPr>
        <w:t xml:space="preserve">ani jinak </w:t>
      </w:r>
      <w:r w:rsidRPr="00766E66">
        <w:rPr>
          <w:rFonts w:ascii="Times New Roman" w:hAnsi="Times New Roman" w:cs="Times New Roman"/>
        </w:rPr>
        <w:t>nelze.</w:t>
      </w:r>
    </w:p>
    <w:p w14:paraId="728906D8" w14:textId="251BD831" w:rsidR="00585684" w:rsidRPr="00766E66" w:rsidRDefault="00585684" w:rsidP="005B4D5F">
      <w:pPr>
        <w:pStyle w:val="Heading3"/>
        <w:spacing w:line="360" w:lineRule="auto"/>
        <w:jc w:val="both"/>
        <w:rPr>
          <w:rFonts w:cs="Times New Roman"/>
        </w:rPr>
      </w:pPr>
      <w:bookmarkStart w:id="27" w:name="_Toc67438100"/>
      <w:r w:rsidRPr="00766E66">
        <w:rPr>
          <w:rFonts w:cs="Times New Roman"/>
        </w:rPr>
        <w:t>Guidelines a zahraniční zákony</w:t>
      </w:r>
      <w:bookmarkEnd w:id="27"/>
    </w:p>
    <w:p w14:paraId="48808C98" w14:textId="3AA15481" w:rsidR="003E3647" w:rsidRDefault="00585684" w:rsidP="005B4D5F">
      <w:pPr>
        <w:spacing w:line="360" w:lineRule="auto"/>
        <w:jc w:val="both"/>
        <w:rPr>
          <w:rFonts w:ascii="Times New Roman" w:hAnsi="Times New Roman" w:cs="Times New Roman"/>
          <w:i/>
          <w:lang w:val="en-GB"/>
        </w:rPr>
      </w:pPr>
      <w:r w:rsidRPr="00766E66">
        <w:rPr>
          <w:rFonts w:ascii="Times New Roman" w:hAnsi="Times New Roman" w:cs="Times New Roman"/>
          <w:i/>
        </w:rPr>
        <w:tab/>
      </w:r>
      <w:r w:rsidRPr="00766E66">
        <w:rPr>
          <w:rFonts w:ascii="Times New Roman" w:hAnsi="Times New Roman" w:cs="Times New Roman"/>
        </w:rPr>
        <w:t xml:space="preserve">Jako jednu z nejdůležitějších zahraničních </w:t>
      </w:r>
      <w:r w:rsidRPr="00766E66">
        <w:rPr>
          <w:rFonts w:ascii="Times New Roman" w:hAnsi="Times New Roman" w:cs="Times New Roman"/>
          <w:i/>
        </w:rPr>
        <w:t>guidelines</w:t>
      </w:r>
      <w:r w:rsidRPr="00766E66">
        <w:rPr>
          <w:rFonts w:ascii="Times New Roman" w:hAnsi="Times New Roman" w:cs="Times New Roman"/>
        </w:rPr>
        <w:t xml:space="preserve"> považuji metodiku amerických státních zástupců</w:t>
      </w:r>
      <w:r w:rsidR="003E3647">
        <w:rPr>
          <w:rFonts w:ascii="Times New Roman" w:hAnsi="Times New Roman" w:cs="Times New Roman"/>
        </w:rPr>
        <w:t>,</w:t>
      </w:r>
      <w:r w:rsidRPr="00766E66">
        <w:rPr>
          <w:rStyle w:val="FootnoteReference"/>
          <w:rFonts w:ascii="Times New Roman" w:hAnsi="Times New Roman" w:cs="Times New Roman"/>
        </w:rPr>
        <w:footnoteReference w:id="113"/>
      </w:r>
      <w:r w:rsidRPr="00766E66">
        <w:rPr>
          <w:rFonts w:ascii="Times New Roman" w:hAnsi="Times New Roman" w:cs="Times New Roman"/>
        </w:rPr>
        <w:t xml:space="preserve"> která upravuje doporučení při vyhodnocování CP </w:t>
      </w:r>
      <w:r w:rsidR="00481314" w:rsidRPr="00766E66">
        <w:rPr>
          <w:rFonts w:ascii="Times New Roman" w:hAnsi="Times New Roman" w:cs="Times New Roman"/>
        </w:rPr>
        <w:t>PO</w:t>
      </w:r>
      <w:r w:rsidRPr="00766E66">
        <w:rPr>
          <w:rFonts w:ascii="Times New Roman" w:hAnsi="Times New Roman" w:cs="Times New Roman"/>
        </w:rPr>
        <w:t xml:space="preserve"> americkými státními </w:t>
      </w:r>
      <w:r w:rsidRPr="00766E66">
        <w:rPr>
          <w:rFonts w:ascii="Times New Roman" w:hAnsi="Times New Roman" w:cs="Times New Roman"/>
        </w:rPr>
        <w:lastRenderedPageBreak/>
        <w:t>zástupci na federální úrovni</w:t>
      </w:r>
      <w:r w:rsidR="003E3647">
        <w:rPr>
          <w:rFonts w:ascii="Times New Roman" w:hAnsi="Times New Roman" w:cs="Times New Roman"/>
        </w:rPr>
        <w:t>.</w:t>
      </w:r>
      <w:r w:rsidR="00F93C34" w:rsidRPr="00766E66">
        <w:rPr>
          <w:rStyle w:val="FootnoteReference"/>
          <w:rFonts w:ascii="Times New Roman" w:hAnsi="Times New Roman" w:cs="Times New Roman"/>
        </w:rPr>
        <w:footnoteReference w:id="114"/>
      </w:r>
      <w:r w:rsidRPr="00766E66">
        <w:rPr>
          <w:rFonts w:ascii="Times New Roman" w:hAnsi="Times New Roman" w:cs="Times New Roman"/>
        </w:rPr>
        <w:t xml:space="preserve"> Hlavní důraz je obdobně jako v Metodice kladen na účinnost CP a individuální posouzení případu s ohledem na charakteristiku </w:t>
      </w:r>
      <w:r w:rsidR="00481314" w:rsidRPr="00766E66">
        <w:rPr>
          <w:rFonts w:ascii="Times New Roman" w:hAnsi="Times New Roman" w:cs="Times New Roman"/>
        </w:rPr>
        <w:t>PO</w:t>
      </w:r>
      <w:r w:rsidRPr="00766E66">
        <w:rPr>
          <w:rFonts w:ascii="Times New Roman" w:hAnsi="Times New Roman" w:cs="Times New Roman"/>
        </w:rPr>
        <w:t xml:space="preserve">. Při vyhodnocování CP je americkým stáním zástupcům doporučeno řídit se třemi základními otázkami. První otázka se zaměřuje na správné sestavení CP, kdy zjišťuje, které oblasti CP jsou upraveny. Konkrétně sleduje </w:t>
      </w:r>
      <w:r w:rsidRPr="00766E66">
        <w:rPr>
          <w:rFonts w:ascii="Times New Roman" w:hAnsi="Times New Roman" w:cs="Times New Roman"/>
          <w:i/>
          <w:lang w:val="en-GB"/>
        </w:rPr>
        <w:t>Risk Assessment, Policies and Procedures, Training and Communications</w:t>
      </w:r>
      <w:r w:rsidR="003E3647">
        <w:rPr>
          <w:rFonts w:ascii="Times New Roman" w:hAnsi="Times New Roman" w:cs="Times New Roman"/>
          <w:i/>
          <w:lang w:val="en-GB"/>
        </w:rPr>
        <w:t>,</w:t>
      </w:r>
      <w:r w:rsidR="00D84D68" w:rsidRPr="00E8449B">
        <w:rPr>
          <w:rStyle w:val="FootnoteReference"/>
          <w:rFonts w:ascii="Times New Roman" w:hAnsi="Times New Roman" w:cs="Times New Roman"/>
          <w:lang w:val="en-GB"/>
        </w:rPr>
        <w:footnoteReference w:id="115"/>
      </w:r>
      <w:r w:rsidRPr="00766E66">
        <w:rPr>
          <w:rFonts w:ascii="Times New Roman" w:hAnsi="Times New Roman" w:cs="Times New Roman"/>
          <w:i/>
          <w:lang w:val="en-GB"/>
        </w:rPr>
        <w:t xml:space="preserve"> Confidential Reporting Structure and Investigation Process</w:t>
      </w:r>
      <w:r w:rsidR="003E3647">
        <w:rPr>
          <w:rFonts w:ascii="Times New Roman" w:hAnsi="Times New Roman" w:cs="Times New Roman"/>
          <w:i/>
          <w:lang w:val="en-GB"/>
        </w:rPr>
        <w:t>,</w:t>
      </w:r>
      <w:r w:rsidR="00D84D68" w:rsidRPr="00E8449B">
        <w:rPr>
          <w:rStyle w:val="FootnoteReference"/>
          <w:rFonts w:ascii="Times New Roman" w:hAnsi="Times New Roman" w:cs="Times New Roman"/>
          <w:lang w:val="en-GB"/>
        </w:rPr>
        <w:footnoteReference w:id="116"/>
      </w:r>
      <w:r w:rsidR="00D84D68" w:rsidRPr="00766E66">
        <w:rPr>
          <w:rFonts w:ascii="Times New Roman" w:hAnsi="Times New Roman" w:cs="Times New Roman"/>
          <w:i/>
          <w:lang w:val="en-GB"/>
        </w:rPr>
        <w:t xml:space="preserve"> Third Party Management, </w:t>
      </w:r>
      <w:r w:rsidRPr="00766E66">
        <w:rPr>
          <w:rFonts w:ascii="Times New Roman" w:hAnsi="Times New Roman" w:cs="Times New Roman"/>
          <w:i/>
          <w:lang w:val="en-GB"/>
        </w:rPr>
        <w:t>Mergers and Acquisitions</w:t>
      </w:r>
      <w:r w:rsidR="003E3647">
        <w:rPr>
          <w:rFonts w:ascii="Times New Roman" w:hAnsi="Times New Roman" w:cs="Times New Roman"/>
          <w:i/>
          <w:lang w:val="en-GB"/>
        </w:rPr>
        <w:t>.</w:t>
      </w:r>
      <w:r w:rsidR="00D84D68" w:rsidRPr="00E8449B">
        <w:rPr>
          <w:rStyle w:val="FootnoteReference"/>
          <w:rFonts w:ascii="Times New Roman" w:hAnsi="Times New Roman" w:cs="Times New Roman"/>
          <w:lang w:val="en-GB"/>
        </w:rPr>
        <w:footnoteReference w:id="117"/>
      </w:r>
      <w:r w:rsidRPr="00766E66">
        <w:rPr>
          <w:rFonts w:ascii="Times New Roman" w:hAnsi="Times New Roman" w:cs="Times New Roman"/>
          <w:i/>
        </w:rPr>
        <w:t xml:space="preserve"> </w:t>
      </w:r>
      <w:r w:rsidRPr="00766E66">
        <w:rPr>
          <w:rFonts w:ascii="Times New Roman" w:hAnsi="Times New Roman" w:cs="Times New Roman"/>
        </w:rPr>
        <w:t xml:space="preserve">Druhá otázka se zaměřuje na to, zda je CP </w:t>
      </w:r>
      <w:r w:rsidR="002A7BCA" w:rsidRPr="00766E66">
        <w:rPr>
          <w:rFonts w:ascii="Times New Roman" w:hAnsi="Times New Roman" w:cs="Times New Roman"/>
        </w:rPr>
        <w:t>PO</w:t>
      </w:r>
      <w:r w:rsidRPr="00766E66">
        <w:rPr>
          <w:rFonts w:ascii="Times New Roman" w:hAnsi="Times New Roman" w:cs="Times New Roman"/>
        </w:rPr>
        <w:t xml:space="preserve"> </w:t>
      </w:r>
      <w:r w:rsidR="002C27FD" w:rsidRPr="00766E66">
        <w:rPr>
          <w:rFonts w:ascii="Times New Roman" w:hAnsi="Times New Roman" w:cs="Times New Roman"/>
        </w:rPr>
        <w:t>veden a uplatňován v dobré víře.</w:t>
      </w:r>
      <w:r w:rsidRPr="00766E66">
        <w:rPr>
          <w:rFonts w:ascii="Times New Roman" w:hAnsi="Times New Roman" w:cs="Times New Roman"/>
        </w:rPr>
        <w:t xml:space="preserve"> </w:t>
      </w:r>
      <w:r w:rsidR="002C27FD" w:rsidRPr="00766E66">
        <w:rPr>
          <w:rFonts w:ascii="Times New Roman" w:hAnsi="Times New Roman" w:cs="Times New Roman"/>
        </w:rPr>
        <w:t xml:space="preserve">To znamená, </w:t>
      </w:r>
      <w:r w:rsidRPr="00766E66">
        <w:rPr>
          <w:rFonts w:ascii="Times New Roman" w:hAnsi="Times New Roman" w:cs="Times New Roman"/>
        </w:rPr>
        <w:t xml:space="preserve">zdali </w:t>
      </w:r>
      <w:r w:rsidR="002C27FD" w:rsidRPr="00766E66">
        <w:rPr>
          <w:rFonts w:ascii="Times New Roman" w:hAnsi="Times New Roman" w:cs="Times New Roman"/>
        </w:rPr>
        <w:t>není jeho jediným</w:t>
      </w:r>
      <w:r w:rsidRPr="00766E66">
        <w:rPr>
          <w:rFonts w:ascii="Times New Roman" w:hAnsi="Times New Roman" w:cs="Times New Roman"/>
        </w:rPr>
        <w:t xml:space="preserve"> smysl</w:t>
      </w:r>
      <w:r w:rsidR="002C27FD" w:rsidRPr="00766E66">
        <w:rPr>
          <w:rFonts w:ascii="Times New Roman" w:hAnsi="Times New Roman" w:cs="Times New Roman"/>
        </w:rPr>
        <w:t>em sloužit</w:t>
      </w:r>
      <w:r w:rsidRPr="00766E66">
        <w:rPr>
          <w:rFonts w:ascii="Times New Roman" w:hAnsi="Times New Roman" w:cs="Times New Roman"/>
        </w:rPr>
        <w:t xml:space="preserve"> k pouhému </w:t>
      </w:r>
      <w:r w:rsidR="00A823B6" w:rsidRPr="00766E66">
        <w:rPr>
          <w:rFonts w:ascii="Times New Roman" w:hAnsi="Times New Roman" w:cs="Times New Roman"/>
        </w:rPr>
        <w:t xml:space="preserve">namítnutí vyvinění. </w:t>
      </w:r>
      <w:r w:rsidRPr="00766E66">
        <w:rPr>
          <w:rFonts w:ascii="Times New Roman" w:hAnsi="Times New Roman" w:cs="Times New Roman"/>
        </w:rPr>
        <w:t xml:space="preserve">Státní zástupci se mají soustředit například na to, jaké zázemí je poskytováno osobě či oddělení vykonávající činnost compliance v rámci </w:t>
      </w:r>
      <w:r w:rsidR="002A7BCA" w:rsidRPr="00766E66">
        <w:rPr>
          <w:rFonts w:ascii="Times New Roman" w:hAnsi="Times New Roman" w:cs="Times New Roman"/>
        </w:rPr>
        <w:t>PO</w:t>
      </w:r>
      <w:r w:rsidRPr="00766E66">
        <w:rPr>
          <w:rFonts w:ascii="Times New Roman" w:hAnsi="Times New Roman" w:cs="Times New Roman"/>
        </w:rPr>
        <w:t xml:space="preserve">. </w:t>
      </w:r>
      <w:r w:rsidR="00A823B6" w:rsidRPr="00766E66">
        <w:rPr>
          <w:rFonts w:ascii="Times New Roman" w:hAnsi="Times New Roman" w:cs="Times New Roman"/>
        </w:rPr>
        <w:t>Vyjma</w:t>
      </w:r>
      <w:r w:rsidRPr="00766E66">
        <w:rPr>
          <w:rFonts w:ascii="Times New Roman" w:hAnsi="Times New Roman" w:cs="Times New Roman"/>
        </w:rPr>
        <w:t xml:space="preserve"> tohoto bodu jsou zmíněny například</w:t>
      </w:r>
      <w:r w:rsidR="003E3647">
        <w:rPr>
          <w:rFonts w:ascii="Times New Roman" w:hAnsi="Times New Roman" w:cs="Times New Roman"/>
        </w:rPr>
        <w:t xml:space="preserve"> i</w:t>
      </w:r>
      <w:r w:rsidRPr="00766E66">
        <w:rPr>
          <w:rFonts w:ascii="Times New Roman" w:hAnsi="Times New Roman" w:cs="Times New Roman"/>
        </w:rPr>
        <w:t xml:space="preserve"> </w:t>
      </w:r>
      <w:r w:rsidRPr="00766E66">
        <w:rPr>
          <w:rFonts w:ascii="Times New Roman" w:hAnsi="Times New Roman" w:cs="Times New Roman"/>
          <w:i/>
          <w:lang w:val="en-GB"/>
        </w:rPr>
        <w:t>Commitment by Senior and Middle Mana</w:t>
      </w:r>
      <w:r w:rsidR="00D84D68" w:rsidRPr="00766E66">
        <w:rPr>
          <w:rFonts w:ascii="Times New Roman" w:hAnsi="Times New Roman" w:cs="Times New Roman"/>
          <w:i/>
          <w:lang w:val="en-GB"/>
        </w:rPr>
        <w:t>gement, Autonomy and Resources,</w:t>
      </w:r>
      <w:r w:rsidRPr="00766E66">
        <w:rPr>
          <w:rFonts w:ascii="Times New Roman" w:hAnsi="Times New Roman" w:cs="Times New Roman"/>
          <w:i/>
          <w:lang w:val="en-GB"/>
        </w:rPr>
        <w:t xml:space="preserve"> Incentives and Disciplinary Measures</w:t>
      </w:r>
      <w:r w:rsidR="003E3647">
        <w:rPr>
          <w:rFonts w:ascii="Times New Roman" w:hAnsi="Times New Roman" w:cs="Times New Roman"/>
          <w:i/>
          <w:lang w:val="en-GB"/>
        </w:rPr>
        <w:t>.</w:t>
      </w:r>
      <w:r w:rsidR="00D84D68" w:rsidRPr="00E8449B">
        <w:rPr>
          <w:rStyle w:val="FootnoteReference"/>
          <w:rFonts w:ascii="Times New Roman" w:hAnsi="Times New Roman" w:cs="Times New Roman"/>
          <w:lang w:val="en-GB"/>
        </w:rPr>
        <w:footnoteReference w:id="118"/>
      </w:r>
      <w:r w:rsidRPr="00766E66">
        <w:rPr>
          <w:rFonts w:ascii="Times New Roman" w:hAnsi="Times New Roman" w:cs="Times New Roman"/>
        </w:rPr>
        <w:t xml:space="preserve"> Třetí otázka se zabývá komplexní funkčností CP v praxi, kdy by se státní zástupci měli zaměřit na oblasti jako </w:t>
      </w:r>
      <w:r w:rsidRPr="00766E66">
        <w:rPr>
          <w:rFonts w:ascii="Times New Roman" w:hAnsi="Times New Roman" w:cs="Times New Roman"/>
          <w:i/>
          <w:lang w:val="en-GB"/>
        </w:rPr>
        <w:t>Continuous Improvement, Periodic Testing, and Review, Investigation of Misconduct, Analysis and Remediation of Any Underlying Misconduct</w:t>
      </w:r>
      <w:r w:rsidR="003E3647">
        <w:rPr>
          <w:rFonts w:ascii="Times New Roman" w:hAnsi="Times New Roman" w:cs="Times New Roman"/>
          <w:i/>
          <w:lang w:val="en-GB"/>
        </w:rPr>
        <w:t>.</w:t>
      </w:r>
      <w:r w:rsidR="00D84D68" w:rsidRPr="00E8449B">
        <w:rPr>
          <w:rStyle w:val="FootnoteReference"/>
          <w:rFonts w:ascii="Times New Roman" w:hAnsi="Times New Roman" w:cs="Times New Roman"/>
          <w:lang w:val="en-GB"/>
        </w:rPr>
        <w:footnoteReference w:id="119"/>
      </w:r>
    </w:p>
    <w:p w14:paraId="43FED4BF" w14:textId="247CFF83" w:rsidR="00585684" w:rsidRPr="00E8449B" w:rsidRDefault="003E3647" w:rsidP="005B4D5F">
      <w:pPr>
        <w:spacing w:line="360" w:lineRule="auto"/>
        <w:jc w:val="both"/>
        <w:rPr>
          <w:rFonts w:ascii="Times New Roman" w:hAnsi="Times New Roman" w:cs="Times New Roman"/>
          <w:lang w:val="en-GB"/>
        </w:rPr>
      </w:pPr>
      <w:r>
        <w:rPr>
          <w:rFonts w:ascii="Times New Roman" w:hAnsi="Times New Roman" w:cs="Times New Roman"/>
          <w:i/>
          <w:lang w:val="en-GB"/>
        </w:rPr>
        <w:tab/>
      </w:r>
      <w:r w:rsidR="00585684" w:rsidRPr="00E8449B">
        <w:rPr>
          <w:rFonts w:ascii="Times New Roman" w:hAnsi="Times New Roman" w:cs="Times New Roman"/>
        </w:rPr>
        <w:t>Druhým vhodným americkým dokumentem ve formě metodiky pro nastavení, údržbu a revizi CP jsou výše zmíněné (</w:t>
      </w:r>
      <w:r w:rsidR="00BB07B0" w:rsidRPr="00E8449B">
        <w:rPr>
          <w:rFonts w:ascii="Times New Roman" w:hAnsi="Times New Roman" w:cs="Times New Roman"/>
        </w:rPr>
        <w:t xml:space="preserve">kapitola </w:t>
      </w:r>
      <w:r w:rsidR="00F60DF6" w:rsidRPr="00E8449B">
        <w:rPr>
          <w:rFonts w:ascii="Times New Roman" w:hAnsi="Times New Roman" w:cs="Times New Roman"/>
        </w:rPr>
        <w:t>4.1</w:t>
      </w:r>
      <w:r w:rsidR="00585684" w:rsidRPr="00E8449B">
        <w:rPr>
          <w:rFonts w:ascii="Times New Roman" w:hAnsi="Times New Roman" w:cs="Times New Roman"/>
        </w:rPr>
        <w:t>)</w:t>
      </w:r>
      <w:r w:rsidR="00585684" w:rsidRPr="00E8449B">
        <w:rPr>
          <w:rFonts w:ascii="Times New Roman" w:hAnsi="Times New Roman" w:cs="Times New Roman"/>
          <w:lang w:val="en-GB"/>
        </w:rPr>
        <w:t xml:space="preserve"> </w:t>
      </w:r>
      <w:r w:rsidR="00585684" w:rsidRPr="00E8449B">
        <w:rPr>
          <w:rFonts w:ascii="Times New Roman" w:hAnsi="Times New Roman" w:cs="Times New Roman"/>
          <w:i/>
          <w:lang w:val="en-GB"/>
        </w:rPr>
        <w:t>Guidelines Manual of the US Sentencing Commission.</w:t>
      </w:r>
    </w:p>
    <w:p w14:paraId="22348D30" w14:textId="2F7F83E8" w:rsidR="00585684" w:rsidRPr="00766E66" w:rsidRDefault="00585684" w:rsidP="005B4D5F">
      <w:pPr>
        <w:spacing w:line="360" w:lineRule="auto"/>
        <w:jc w:val="both"/>
        <w:rPr>
          <w:rFonts w:ascii="Times New Roman" w:hAnsi="Times New Roman" w:cs="Times New Roman"/>
          <w:i/>
          <w:lang w:val="en-US"/>
        </w:rPr>
      </w:pPr>
      <w:r w:rsidRPr="00766E66">
        <w:rPr>
          <w:rFonts w:ascii="Times New Roman" w:hAnsi="Times New Roman" w:cs="Times New Roman"/>
        </w:rPr>
        <w:tab/>
        <w:t xml:space="preserve">Mezi zahraniční normy můžeme zařadit britský </w:t>
      </w:r>
      <w:r w:rsidRPr="00766E66">
        <w:rPr>
          <w:rFonts w:ascii="Times New Roman" w:hAnsi="Times New Roman" w:cs="Times New Roman"/>
          <w:i/>
        </w:rPr>
        <w:t>Bribery Act 2010</w:t>
      </w:r>
      <w:r w:rsidR="003E3647">
        <w:rPr>
          <w:rFonts w:ascii="Times New Roman" w:hAnsi="Times New Roman" w:cs="Times New Roman"/>
          <w:i/>
        </w:rPr>
        <w:t>,</w:t>
      </w:r>
      <w:r w:rsidRPr="00766E66">
        <w:rPr>
          <w:rStyle w:val="FootnoteReference"/>
          <w:rFonts w:ascii="Times New Roman" w:hAnsi="Times New Roman" w:cs="Times New Roman"/>
        </w:rPr>
        <w:footnoteReference w:id="120"/>
      </w:r>
      <w:r w:rsidRPr="00766E66">
        <w:rPr>
          <w:rFonts w:ascii="Times New Roman" w:hAnsi="Times New Roman" w:cs="Times New Roman"/>
          <w:i/>
        </w:rPr>
        <w:t xml:space="preserve"> </w:t>
      </w:r>
      <w:r w:rsidRPr="00E8449B">
        <w:rPr>
          <w:rFonts w:ascii="Times New Roman" w:hAnsi="Times New Roman" w:cs="Times New Roman"/>
        </w:rPr>
        <w:t xml:space="preserve">který je považován za nejpřísnější protikorupční zákon na světě. Zákon se vztahuje na jakoukoliv </w:t>
      </w:r>
      <w:r w:rsidR="002A7BCA" w:rsidRPr="00E8449B">
        <w:rPr>
          <w:rFonts w:ascii="Times New Roman" w:hAnsi="Times New Roman" w:cs="Times New Roman"/>
        </w:rPr>
        <w:t>PO</w:t>
      </w:r>
      <w:r w:rsidRPr="00E8449B">
        <w:rPr>
          <w:rFonts w:ascii="Times New Roman" w:hAnsi="Times New Roman" w:cs="Times New Roman"/>
        </w:rPr>
        <w:t>, která vykonává podnikatelskou činnost ve Velké Británii, a postihuje ji za korupční činnost, spáchanou kdekoliv na světě</w:t>
      </w:r>
      <w:r w:rsidR="003E3647">
        <w:rPr>
          <w:rFonts w:ascii="Times New Roman" w:hAnsi="Times New Roman" w:cs="Times New Roman"/>
        </w:rPr>
        <w:t>.</w:t>
      </w:r>
      <w:r w:rsidRPr="00E8449B">
        <w:rPr>
          <w:rStyle w:val="FootnoteReference"/>
          <w:rFonts w:ascii="Times New Roman" w:hAnsi="Times New Roman" w:cs="Times New Roman"/>
        </w:rPr>
        <w:footnoteReference w:id="121"/>
      </w:r>
      <w:r w:rsidRPr="00766E66">
        <w:rPr>
          <w:rFonts w:ascii="Times New Roman" w:hAnsi="Times New Roman" w:cs="Times New Roman"/>
        </w:rPr>
        <w:t xml:space="preserve"> </w:t>
      </w:r>
      <w:r w:rsidRPr="00E8449B">
        <w:rPr>
          <w:rFonts w:ascii="Times New Roman" w:hAnsi="Times New Roman" w:cs="Times New Roman"/>
        </w:rPr>
        <w:t xml:space="preserve">K tomuto zákonu jsou </w:t>
      </w:r>
      <w:r w:rsidRPr="00766E66">
        <w:rPr>
          <w:rFonts w:ascii="Times New Roman" w:hAnsi="Times New Roman" w:cs="Times New Roman"/>
        </w:rPr>
        <w:t xml:space="preserve">dostupné </w:t>
      </w:r>
      <w:r w:rsidRPr="00766E66">
        <w:rPr>
          <w:rFonts w:ascii="Times New Roman" w:hAnsi="Times New Roman" w:cs="Times New Roman"/>
          <w:i/>
        </w:rPr>
        <w:t>Guidelines Bribery Act 2010</w:t>
      </w:r>
      <w:r w:rsidR="003E3647">
        <w:rPr>
          <w:rFonts w:ascii="Times New Roman" w:hAnsi="Times New Roman" w:cs="Times New Roman"/>
          <w:i/>
        </w:rPr>
        <w:t>,</w:t>
      </w:r>
      <w:r w:rsidRPr="00766E66">
        <w:rPr>
          <w:rStyle w:val="FootnoteReference"/>
          <w:rFonts w:ascii="Times New Roman" w:hAnsi="Times New Roman" w:cs="Times New Roman"/>
        </w:rPr>
        <w:footnoteReference w:id="122"/>
      </w:r>
      <w:r w:rsidRPr="00766E66">
        <w:rPr>
          <w:rFonts w:ascii="Times New Roman" w:hAnsi="Times New Roman" w:cs="Times New Roman"/>
        </w:rPr>
        <w:t xml:space="preserve"> které mají za úkol pomoci </w:t>
      </w:r>
      <w:r w:rsidR="002A7BCA" w:rsidRPr="00766E66">
        <w:rPr>
          <w:rFonts w:ascii="Times New Roman" w:hAnsi="Times New Roman" w:cs="Times New Roman"/>
        </w:rPr>
        <w:t>PO</w:t>
      </w:r>
      <w:r w:rsidRPr="00766E66">
        <w:rPr>
          <w:rFonts w:ascii="Times New Roman" w:hAnsi="Times New Roman" w:cs="Times New Roman"/>
        </w:rPr>
        <w:t xml:space="preserve"> všech velikostí a odvětví porozumět postupům, které </w:t>
      </w:r>
      <w:r w:rsidRPr="00766E66">
        <w:rPr>
          <w:rFonts w:ascii="Times New Roman" w:hAnsi="Times New Roman" w:cs="Times New Roman"/>
        </w:rPr>
        <w:lastRenderedPageBreak/>
        <w:t xml:space="preserve">mohou být přijaty za cílem zabránění spáchání korupčních trestných činů. </w:t>
      </w:r>
      <w:r w:rsidRPr="00E8449B">
        <w:rPr>
          <w:rFonts w:ascii="Times New Roman" w:hAnsi="Times New Roman" w:cs="Times New Roman"/>
          <w:i/>
          <w:lang w:val="en-GB"/>
        </w:rPr>
        <w:t>Guidelines</w:t>
      </w:r>
      <w:r w:rsidRPr="00E8449B">
        <w:rPr>
          <w:rFonts w:ascii="Times New Roman" w:hAnsi="Times New Roman" w:cs="Times New Roman"/>
        </w:rPr>
        <w:t xml:space="preserve"> dále specifikují 6 základních principů, které by měla </w:t>
      </w:r>
      <w:r w:rsidR="002A7BCA" w:rsidRPr="00E8449B">
        <w:rPr>
          <w:rFonts w:ascii="Times New Roman" w:hAnsi="Times New Roman" w:cs="Times New Roman"/>
        </w:rPr>
        <w:t>PO</w:t>
      </w:r>
      <w:r w:rsidRPr="00E8449B">
        <w:rPr>
          <w:rFonts w:ascii="Times New Roman" w:hAnsi="Times New Roman" w:cs="Times New Roman"/>
        </w:rPr>
        <w:t xml:space="preserve"> v boji proti korupci sledovat. Jedná se o </w:t>
      </w:r>
      <w:r w:rsidRPr="00E8449B">
        <w:rPr>
          <w:rFonts w:ascii="Times New Roman" w:hAnsi="Times New Roman" w:cs="Times New Roman"/>
          <w:i/>
          <w:lang w:val="en-GB"/>
        </w:rPr>
        <w:t>Proportionate procedures</w:t>
      </w:r>
      <w:r w:rsidR="003E3647">
        <w:rPr>
          <w:rFonts w:ascii="Times New Roman" w:hAnsi="Times New Roman" w:cs="Times New Roman"/>
          <w:i/>
          <w:lang w:val="en-GB"/>
        </w:rPr>
        <w:t>,</w:t>
      </w:r>
      <w:r w:rsidR="00A81E3D" w:rsidRPr="00E8449B">
        <w:rPr>
          <w:rStyle w:val="FootnoteReference"/>
          <w:rFonts w:ascii="Times New Roman" w:hAnsi="Times New Roman" w:cs="Times New Roman"/>
          <w:i/>
          <w:lang w:val="en-GB"/>
        </w:rPr>
        <w:footnoteReference w:id="123"/>
      </w:r>
      <w:r w:rsidRPr="00E8449B">
        <w:rPr>
          <w:rFonts w:ascii="Times New Roman" w:hAnsi="Times New Roman" w:cs="Times New Roman"/>
          <w:i/>
          <w:lang w:val="en-GB"/>
        </w:rPr>
        <w:t xml:space="preserve"> Top-level commitment, Risk Assessment, Due diligence, Communication (including training)</w:t>
      </w:r>
      <w:r w:rsidRPr="00E8449B">
        <w:rPr>
          <w:rFonts w:ascii="Times New Roman" w:hAnsi="Times New Roman" w:cs="Times New Roman"/>
          <w:lang w:val="en-GB"/>
        </w:rPr>
        <w:t xml:space="preserve"> </w:t>
      </w:r>
      <w:r w:rsidRPr="00E8449B">
        <w:rPr>
          <w:rFonts w:ascii="Times New Roman" w:hAnsi="Times New Roman" w:cs="Times New Roman"/>
        </w:rPr>
        <w:t xml:space="preserve">a </w:t>
      </w:r>
      <w:r w:rsidRPr="00E8449B">
        <w:rPr>
          <w:rFonts w:ascii="Times New Roman" w:hAnsi="Times New Roman" w:cs="Times New Roman"/>
          <w:i/>
          <w:lang w:val="en-GB"/>
        </w:rPr>
        <w:t>Monitoring and review</w:t>
      </w:r>
      <w:r w:rsidR="003E3647">
        <w:rPr>
          <w:rFonts w:ascii="Times New Roman" w:hAnsi="Times New Roman" w:cs="Times New Roman"/>
          <w:i/>
          <w:lang w:val="en-GB"/>
        </w:rPr>
        <w:t>.</w:t>
      </w:r>
      <w:r w:rsidR="00A81E3D" w:rsidRPr="00E8449B">
        <w:rPr>
          <w:rStyle w:val="FootnoteReference"/>
          <w:rFonts w:ascii="Times New Roman" w:hAnsi="Times New Roman" w:cs="Times New Roman"/>
        </w:rPr>
        <w:footnoteReference w:id="124"/>
      </w:r>
      <w:r w:rsidRPr="00766E66">
        <w:rPr>
          <w:rFonts w:ascii="Times New Roman" w:hAnsi="Times New Roman" w:cs="Times New Roman"/>
        </w:rPr>
        <w:t xml:space="preserve"> </w:t>
      </w:r>
      <w:r w:rsidRPr="00E8449B">
        <w:rPr>
          <w:rFonts w:ascii="Times New Roman" w:hAnsi="Times New Roman" w:cs="Times New Roman"/>
        </w:rPr>
        <w:t xml:space="preserve">Je vhodné uvést, že samotné </w:t>
      </w:r>
      <w:r w:rsidR="00A823B6" w:rsidRPr="00E8449B">
        <w:rPr>
          <w:rFonts w:ascii="Times New Roman" w:hAnsi="Times New Roman" w:cs="Times New Roman"/>
          <w:i/>
          <w:lang w:val="en-GB"/>
        </w:rPr>
        <w:t>G</w:t>
      </w:r>
      <w:r w:rsidRPr="00E8449B">
        <w:rPr>
          <w:rFonts w:ascii="Times New Roman" w:hAnsi="Times New Roman" w:cs="Times New Roman"/>
          <w:i/>
          <w:lang w:val="en-GB"/>
        </w:rPr>
        <w:t>uidelines</w:t>
      </w:r>
      <w:r w:rsidRPr="00E8449B">
        <w:rPr>
          <w:rFonts w:ascii="Times New Roman" w:hAnsi="Times New Roman" w:cs="Times New Roman"/>
        </w:rPr>
        <w:t xml:space="preserve"> tyto principy nepovažují za normativní, už jen z pohledu jedinečnosti každé </w:t>
      </w:r>
      <w:r w:rsidR="005073FD" w:rsidRPr="00E8449B">
        <w:rPr>
          <w:rFonts w:ascii="Times New Roman" w:hAnsi="Times New Roman" w:cs="Times New Roman"/>
        </w:rPr>
        <w:t>PO</w:t>
      </w:r>
      <w:r w:rsidRPr="00E8449B">
        <w:rPr>
          <w:rFonts w:ascii="Times New Roman" w:hAnsi="Times New Roman" w:cs="Times New Roman"/>
        </w:rPr>
        <w:t xml:space="preserve"> a </w:t>
      </w:r>
      <w:r w:rsidR="00A823B6" w:rsidRPr="00E8449B">
        <w:rPr>
          <w:rFonts w:ascii="Times New Roman" w:hAnsi="Times New Roman" w:cs="Times New Roman"/>
        </w:rPr>
        <w:t>naopak požadují flexibilní přizpůsobení</w:t>
      </w:r>
      <w:r w:rsidRPr="00E8449B">
        <w:rPr>
          <w:rFonts w:ascii="Times New Roman" w:hAnsi="Times New Roman" w:cs="Times New Roman"/>
        </w:rPr>
        <w:t xml:space="preserve"> opatření </w:t>
      </w:r>
      <w:r w:rsidR="002A7BCA" w:rsidRPr="00E8449B">
        <w:rPr>
          <w:rFonts w:ascii="Times New Roman" w:hAnsi="Times New Roman" w:cs="Times New Roman"/>
        </w:rPr>
        <w:t>PO</w:t>
      </w:r>
      <w:r w:rsidRPr="00E8449B">
        <w:rPr>
          <w:rFonts w:ascii="Times New Roman" w:hAnsi="Times New Roman" w:cs="Times New Roman"/>
        </w:rPr>
        <w:t xml:space="preserve"> vůči korupčnímu jednání.</w:t>
      </w:r>
      <w:r w:rsidRPr="00766E66">
        <w:rPr>
          <w:rFonts w:ascii="Times New Roman" w:hAnsi="Times New Roman" w:cs="Times New Roman"/>
        </w:rPr>
        <w:t xml:space="preserve"> </w:t>
      </w:r>
      <w:r w:rsidRPr="00E8449B">
        <w:rPr>
          <w:rFonts w:ascii="Times New Roman" w:hAnsi="Times New Roman" w:cs="Times New Roman"/>
        </w:rPr>
        <w:t xml:space="preserve">Jako další </w:t>
      </w:r>
      <w:r w:rsidRPr="00766E66">
        <w:rPr>
          <w:rFonts w:ascii="Times New Roman" w:hAnsi="Times New Roman" w:cs="Times New Roman"/>
        </w:rPr>
        <w:t xml:space="preserve">musím zmínit Kodex správy a řízení společností ČR 2018, který se zaměřuje na oblast </w:t>
      </w:r>
      <w:r w:rsidRPr="00766E66">
        <w:rPr>
          <w:rFonts w:ascii="Times New Roman" w:hAnsi="Times New Roman" w:cs="Times New Roman"/>
          <w:i/>
        </w:rPr>
        <w:t>corporate governance</w:t>
      </w:r>
      <w:r w:rsidR="009D21DA" w:rsidRPr="00766E66">
        <w:rPr>
          <w:rFonts w:ascii="Times New Roman" w:hAnsi="Times New Roman" w:cs="Times New Roman"/>
        </w:rPr>
        <w:t xml:space="preserve">, </w:t>
      </w:r>
      <w:r w:rsidRPr="00766E66">
        <w:rPr>
          <w:rFonts w:ascii="Times New Roman" w:hAnsi="Times New Roman" w:cs="Times New Roman"/>
        </w:rPr>
        <w:t>jeho</w:t>
      </w:r>
      <w:r w:rsidR="009D21DA" w:rsidRPr="00766E66">
        <w:rPr>
          <w:rFonts w:ascii="Times New Roman" w:hAnsi="Times New Roman" w:cs="Times New Roman"/>
        </w:rPr>
        <w:t>ž</w:t>
      </w:r>
      <w:r w:rsidRPr="00766E66">
        <w:rPr>
          <w:rFonts w:ascii="Times New Roman" w:hAnsi="Times New Roman" w:cs="Times New Roman"/>
        </w:rPr>
        <w:t xml:space="preserve"> cílem je: „</w:t>
      </w:r>
      <w:r w:rsidR="009D21DA" w:rsidRPr="00766E66">
        <w:rPr>
          <w:rFonts w:ascii="Times New Roman" w:hAnsi="Times New Roman" w:cs="Times New Roman"/>
        </w:rPr>
        <w:t>…</w:t>
      </w:r>
      <w:r w:rsidRPr="00766E66">
        <w:rPr>
          <w:rFonts w:ascii="Times New Roman" w:hAnsi="Times New Roman" w:cs="Times New Roman"/>
          <w:i/>
        </w:rPr>
        <w:t>přinést a pevně zakotvit standardy a osvědčené postupy v duchu transparentnosti, odpovědnosti a dlouhodobé perspektivy.“</w:t>
      </w:r>
      <w:r w:rsidR="009D21DA" w:rsidRPr="00766E66">
        <w:rPr>
          <w:rStyle w:val="FootnoteReference"/>
          <w:rFonts w:ascii="Times New Roman" w:hAnsi="Times New Roman" w:cs="Times New Roman"/>
        </w:rPr>
        <w:footnoteReference w:id="125"/>
      </w:r>
      <w:r w:rsidRPr="00766E66">
        <w:rPr>
          <w:rFonts w:ascii="Times New Roman" w:hAnsi="Times New Roman" w:cs="Times New Roman"/>
        </w:rPr>
        <w:t xml:space="preserve"> </w:t>
      </w:r>
      <w:r w:rsidR="009D21DA" w:rsidRPr="00E8449B">
        <w:rPr>
          <w:rFonts w:ascii="Times New Roman" w:hAnsi="Times New Roman" w:cs="Times New Roman"/>
        </w:rPr>
        <w:t>Kodex se předně zaměřuje na veřejně obchodovatelné společnosti, kdy upravuje oblasti jako práva akcionářů, valnou hromadu, volené orgány,</w:t>
      </w:r>
      <w:r w:rsidR="009F2BDE" w:rsidRPr="00E8449B">
        <w:rPr>
          <w:rFonts w:ascii="Times New Roman" w:hAnsi="Times New Roman" w:cs="Times New Roman"/>
        </w:rPr>
        <w:t xml:space="preserve"> konflikt zájmů,</w:t>
      </w:r>
      <w:r w:rsidR="009D21DA" w:rsidRPr="00E8449B">
        <w:rPr>
          <w:rFonts w:ascii="Times New Roman" w:hAnsi="Times New Roman" w:cs="Times New Roman"/>
        </w:rPr>
        <w:t xml:space="preserve"> dozorčí radu a další</w:t>
      </w:r>
      <w:r w:rsidR="009F2BDE" w:rsidRPr="00E8449B">
        <w:rPr>
          <w:rFonts w:ascii="Times New Roman" w:hAnsi="Times New Roman" w:cs="Times New Roman"/>
        </w:rPr>
        <w:t xml:space="preserve">, </w:t>
      </w:r>
      <w:r w:rsidR="00003368" w:rsidRPr="00E8449B">
        <w:rPr>
          <w:rFonts w:ascii="Times New Roman" w:hAnsi="Times New Roman" w:cs="Times New Roman"/>
        </w:rPr>
        <w:t xml:space="preserve">ty </w:t>
      </w:r>
      <w:r w:rsidR="009F2BDE" w:rsidRPr="00E8449B">
        <w:rPr>
          <w:rFonts w:ascii="Times New Roman" w:hAnsi="Times New Roman" w:cs="Times New Roman"/>
        </w:rPr>
        <w:t>se ke Kodexu přihlašují na základě principu „dodržuj nebo vysvětli“</w:t>
      </w:r>
      <w:r w:rsidR="009D21DA" w:rsidRPr="00E8449B">
        <w:rPr>
          <w:rFonts w:ascii="Times New Roman" w:hAnsi="Times New Roman" w:cs="Times New Roman"/>
        </w:rPr>
        <w:t xml:space="preserve">. </w:t>
      </w:r>
      <w:r w:rsidR="009F2BDE" w:rsidRPr="00E8449B">
        <w:rPr>
          <w:rFonts w:ascii="Times New Roman" w:hAnsi="Times New Roman" w:cs="Times New Roman"/>
        </w:rPr>
        <w:t>K</w:t>
      </w:r>
      <w:r w:rsidR="009D21DA" w:rsidRPr="00E8449B">
        <w:rPr>
          <w:rFonts w:ascii="Times New Roman" w:hAnsi="Times New Roman" w:cs="Times New Roman"/>
        </w:rPr>
        <w:t>odex</w:t>
      </w:r>
      <w:r w:rsidR="009F2BDE" w:rsidRPr="00E8449B">
        <w:rPr>
          <w:rFonts w:ascii="Times New Roman" w:hAnsi="Times New Roman" w:cs="Times New Roman"/>
        </w:rPr>
        <w:t xml:space="preserve"> sám</w:t>
      </w:r>
      <w:r w:rsidR="009D21DA" w:rsidRPr="00E8449B">
        <w:rPr>
          <w:rFonts w:ascii="Times New Roman" w:hAnsi="Times New Roman" w:cs="Times New Roman"/>
        </w:rPr>
        <w:t xml:space="preserve"> nevylučuje využití pravidel v něm uvedených na</w:t>
      </w:r>
      <w:r w:rsidR="009F2BDE" w:rsidRPr="00E8449B">
        <w:rPr>
          <w:rFonts w:ascii="Times New Roman" w:hAnsi="Times New Roman" w:cs="Times New Roman"/>
        </w:rPr>
        <w:t xml:space="preserve"> malé a střední podniky, u kterých je možné se ke Kodexu přihlásit na základě principu „promysli a dodržuj“</w:t>
      </w:r>
      <w:r w:rsidR="003E3647">
        <w:rPr>
          <w:rFonts w:ascii="Times New Roman" w:hAnsi="Times New Roman" w:cs="Times New Roman"/>
        </w:rPr>
        <w:t>.</w:t>
      </w:r>
      <w:r w:rsidR="009F2BDE" w:rsidRPr="00766E66">
        <w:rPr>
          <w:rStyle w:val="FootnoteReference"/>
          <w:rFonts w:ascii="Times New Roman" w:hAnsi="Times New Roman" w:cs="Times New Roman"/>
        </w:rPr>
        <w:footnoteReference w:id="126"/>
      </w:r>
      <w:r w:rsidR="009F2BDE" w:rsidRPr="00766E66">
        <w:rPr>
          <w:rFonts w:ascii="Times New Roman" w:hAnsi="Times New Roman" w:cs="Times New Roman"/>
        </w:rPr>
        <w:t xml:space="preserve"> </w:t>
      </w:r>
      <w:r w:rsidRPr="00766E66">
        <w:rPr>
          <w:rFonts w:ascii="Times New Roman" w:hAnsi="Times New Roman" w:cs="Times New Roman"/>
        </w:rPr>
        <w:t xml:space="preserve">Nakonec je možné se inspirovat </w:t>
      </w:r>
      <w:r w:rsidR="003E3647">
        <w:rPr>
          <w:rFonts w:ascii="Times New Roman" w:hAnsi="Times New Roman" w:cs="Times New Roman"/>
        </w:rPr>
        <w:t xml:space="preserve">i </w:t>
      </w:r>
      <w:r w:rsidRPr="00766E66">
        <w:rPr>
          <w:rFonts w:ascii="Times New Roman" w:hAnsi="Times New Roman" w:cs="Times New Roman"/>
        </w:rPr>
        <w:t>v regulatorice,</w:t>
      </w:r>
      <w:r w:rsidR="003E3647">
        <w:rPr>
          <w:rFonts w:ascii="Times New Roman" w:hAnsi="Times New Roman" w:cs="Times New Roman"/>
        </w:rPr>
        <w:t xml:space="preserve"> </w:t>
      </w:r>
      <w:r w:rsidRPr="00766E66">
        <w:rPr>
          <w:rFonts w:ascii="Times New Roman" w:hAnsi="Times New Roman" w:cs="Times New Roman"/>
        </w:rPr>
        <w:t xml:space="preserve">například </w:t>
      </w:r>
      <w:r w:rsidR="003E3647">
        <w:rPr>
          <w:rFonts w:ascii="Times New Roman" w:hAnsi="Times New Roman" w:cs="Times New Roman"/>
        </w:rPr>
        <w:t xml:space="preserve">v </w:t>
      </w:r>
      <w:r w:rsidRPr="00766E66">
        <w:rPr>
          <w:rFonts w:ascii="Times New Roman" w:hAnsi="Times New Roman" w:cs="Times New Roman"/>
        </w:rPr>
        <w:t>oblast</w:t>
      </w:r>
      <w:r w:rsidR="003E3647">
        <w:rPr>
          <w:rFonts w:ascii="Times New Roman" w:hAnsi="Times New Roman" w:cs="Times New Roman"/>
        </w:rPr>
        <w:t>i</w:t>
      </w:r>
      <w:r w:rsidRPr="00766E66">
        <w:rPr>
          <w:rFonts w:ascii="Times New Roman" w:hAnsi="Times New Roman" w:cs="Times New Roman"/>
        </w:rPr>
        <w:t xml:space="preserve"> dohledu nad finančním trhem. Konkrétně jsou využitelné Obecné pokyny </w:t>
      </w:r>
      <w:r w:rsidR="00FB2DED" w:rsidRPr="00766E66">
        <w:rPr>
          <w:rFonts w:ascii="Times New Roman" w:hAnsi="Times New Roman" w:cs="Times New Roman"/>
        </w:rPr>
        <w:t>EBA</w:t>
      </w:r>
      <w:r w:rsidRPr="00766E66">
        <w:rPr>
          <w:rFonts w:ascii="Times New Roman" w:hAnsi="Times New Roman" w:cs="Times New Roman"/>
        </w:rPr>
        <w:t xml:space="preserve"> k vnitřnímu systému správy a řízení (2017)</w:t>
      </w:r>
      <w:r w:rsidRPr="00766E66">
        <w:rPr>
          <w:rStyle w:val="FootnoteReference"/>
          <w:rFonts w:ascii="Times New Roman" w:hAnsi="Times New Roman" w:cs="Times New Roman"/>
        </w:rPr>
        <w:footnoteReference w:id="127"/>
      </w:r>
      <w:r w:rsidRPr="00766E66">
        <w:rPr>
          <w:rFonts w:ascii="Times New Roman" w:hAnsi="Times New Roman" w:cs="Times New Roman"/>
        </w:rPr>
        <w:t xml:space="preserve"> a Obecné pokyny orgánů EBA a </w:t>
      </w:r>
      <w:r w:rsidR="00FB2DED" w:rsidRPr="00766E66">
        <w:rPr>
          <w:rFonts w:ascii="Times New Roman" w:hAnsi="Times New Roman" w:cs="Times New Roman"/>
        </w:rPr>
        <w:t>ESMA</w:t>
      </w:r>
      <w:r w:rsidRPr="00766E66">
        <w:rPr>
          <w:rFonts w:ascii="Times New Roman" w:hAnsi="Times New Roman" w:cs="Times New Roman"/>
        </w:rPr>
        <w:t xml:space="preserve"> k posuzování vhodnosti členů vedoucího orgánu a osob v klíčových funkcích (2017)</w:t>
      </w:r>
      <w:r w:rsidRPr="00766E66">
        <w:rPr>
          <w:rStyle w:val="FootnoteReference"/>
          <w:rFonts w:ascii="Times New Roman" w:hAnsi="Times New Roman" w:cs="Times New Roman"/>
        </w:rPr>
        <w:footnoteReference w:id="128"/>
      </w:r>
      <w:r w:rsidR="003E3647">
        <w:rPr>
          <w:rFonts w:ascii="Times New Roman" w:hAnsi="Times New Roman" w:cs="Times New Roman"/>
        </w:rPr>
        <w:t xml:space="preserve"> a mnoho dalších.</w:t>
      </w:r>
    </w:p>
    <w:p w14:paraId="55193032" w14:textId="05DC622C" w:rsidR="00585684" w:rsidRPr="00766E66" w:rsidRDefault="00585684" w:rsidP="005B4D5F">
      <w:pPr>
        <w:pStyle w:val="Heading2"/>
        <w:spacing w:line="360" w:lineRule="auto"/>
        <w:jc w:val="both"/>
        <w:rPr>
          <w:rFonts w:cs="Times New Roman"/>
        </w:rPr>
      </w:pPr>
      <w:bookmarkStart w:id="28" w:name="_Toc67438101"/>
      <w:r w:rsidRPr="00766E66">
        <w:rPr>
          <w:rFonts w:cs="Times New Roman"/>
        </w:rPr>
        <w:t>Obsah C</w:t>
      </w:r>
      <w:r w:rsidR="002A7A25" w:rsidRPr="00766E66">
        <w:rPr>
          <w:rFonts w:cs="Times New Roman"/>
        </w:rPr>
        <w:t>ompliance programu</w:t>
      </w:r>
      <w:bookmarkEnd w:id="28"/>
    </w:p>
    <w:p w14:paraId="425ACC20" w14:textId="72E14142" w:rsidR="00585684" w:rsidRPr="00E8449B" w:rsidRDefault="00585684" w:rsidP="005B4D5F">
      <w:pPr>
        <w:spacing w:line="360" w:lineRule="auto"/>
        <w:jc w:val="both"/>
        <w:rPr>
          <w:rFonts w:ascii="Times New Roman" w:hAnsi="Times New Roman" w:cs="Times New Roman"/>
        </w:rPr>
      </w:pPr>
      <w:r w:rsidRPr="00766E66">
        <w:rPr>
          <w:rFonts w:ascii="Times New Roman" w:hAnsi="Times New Roman" w:cs="Times New Roman"/>
        </w:rPr>
        <w:tab/>
      </w:r>
      <w:r w:rsidR="00C2527E" w:rsidRPr="00E8449B">
        <w:rPr>
          <w:rFonts w:ascii="Times New Roman" w:hAnsi="Times New Roman" w:cs="Times New Roman"/>
        </w:rPr>
        <w:t xml:space="preserve">V předchozích kapitolách jsme si přiblížili, co to CP je, nyní bych se rád podíval na to, co by CP měl obsahovat. </w:t>
      </w:r>
      <w:r w:rsidR="003E3647">
        <w:rPr>
          <w:rFonts w:ascii="Times New Roman" w:hAnsi="Times New Roman" w:cs="Times New Roman"/>
        </w:rPr>
        <w:t xml:space="preserve">Jako </w:t>
      </w:r>
      <w:r w:rsidR="003E3647" w:rsidRPr="00E8449B">
        <w:rPr>
          <w:rFonts w:ascii="Times New Roman" w:hAnsi="Times New Roman" w:cs="Times New Roman"/>
        </w:rPr>
        <w:t>z</w:t>
      </w:r>
      <w:r w:rsidRPr="00E8449B">
        <w:rPr>
          <w:rFonts w:ascii="Times New Roman" w:hAnsi="Times New Roman" w:cs="Times New Roman"/>
        </w:rPr>
        <w:t>ákladní předpisy, které by dle mého názoru měla</w:t>
      </w:r>
      <w:r w:rsidR="00A823B6" w:rsidRPr="00E8449B">
        <w:rPr>
          <w:rFonts w:ascii="Times New Roman" w:hAnsi="Times New Roman" w:cs="Times New Roman"/>
        </w:rPr>
        <w:t xml:space="preserve"> mít</w:t>
      </w:r>
      <w:r w:rsidRPr="00E8449B">
        <w:rPr>
          <w:rFonts w:ascii="Times New Roman" w:hAnsi="Times New Roman" w:cs="Times New Roman"/>
        </w:rPr>
        <w:t xml:space="preserve"> každá </w:t>
      </w:r>
      <w:r w:rsidR="002A7BCA" w:rsidRPr="00E8449B">
        <w:rPr>
          <w:rFonts w:ascii="Times New Roman" w:hAnsi="Times New Roman" w:cs="Times New Roman"/>
        </w:rPr>
        <w:t>PO</w:t>
      </w:r>
      <w:r w:rsidRPr="00E8449B">
        <w:rPr>
          <w:rFonts w:ascii="Times New Roman" w:hAnsi="Times New Roman" w:cs="Times New Roman"/>
        </w:rPr>
        <w:t xml:space="preserve">, </w:t>
      </w:r>
      <w:r w:rsidR="003E3647">
        <w:rPr>
          <w:rFonts w:ascii="Times New Roman" w:hAnsi="Times New Roman" w:cs="Times New Roman"/>
        </w:rPr>
        <w:t>s</w:t>
      </w:r>
      <w:r w:rsidR="00102DCD">
        <w:rPr>
          <w:rFonts w:ascii="Times New Roman" w:hAnsi="Times New Roman" w:cs="Times New Roman"/>
        </w:rPr>
        <w:t xml:space="preserve"> primárním </w:t>
      </w:r>
      <w:r w:rsidR="003E3647">
        <w:rPr>
          <w:rFonts w:ascii="Times New Roman" w:hAnsi="Times New Roman" w:cs="Times New Roman"/>
        </w:rPr>
        <w:t>cílem</w:t>
      </w:r>
      <w:r w:rsidRPr="00E8449B">
        <w:rPr>
          <w:rFonts w:ascii="Times New Roman" w:hAnsi="Times New Roman" w:cs="Times New Roman"/>
        </w:rPr>
        <w:t xml:space="preserve"> předcházet protiprávní činnosti, bych uvedl </w:t>
      </w:r>
      <w:r w:rsidRPr="00E8449B">
        <w:rPr>
          <w:rFonts w:ascii="Times New Roman" w:hAnsi="Times New Roman" w:cs="Times New Roman"/>
          <w:i/>
          <w:lang w:val="en-GB"/>
        </w:rPr>
        <w:t>Code of conduct, Compliance officer policy, Anti-bribery and corruption policy</w:t>
      </w:r>
      <w:r w:rsidRPr="00E8449B">
        <w:rPr>
          <w:rFonts w:ascii="Times New Roman" w:hAnsi="Times New Roman" w:cs="Times New Roman"/>
        </w:rPr>
        <w:t xml:space="preserve">, a </w:t>
      </w:r>
      <w:r w:rsidRPr="00E8449B">
        <w:rPr>
          <w:rFonts w:ascii="Times New Roman" w:hAnsi="Times New Roman" w:cs="Times New Roman"/>
          <w:i/>
          <w:lang w:val="en-GB"/>
        </w:rPr>
        <w:t>Information and personal data protection policy</w:t>
      </w:r>
      <w:r w:rsidR="003E3647">
        <w:rPr>
          <w:rFonts w:ascii="Times New Roman" w:hAnsi="Times New Roman" w:cs="Times New Roman"/>
          <w:i/>
          <w:lang w:val="en-GB"/>
        </w:rPr>
        <w:t>.</w:t>
      </w:r>
      <w:r w:rsidR="00E56B3B" w:rsidRPr="00E8449B">
        <w:rPr>
          <w:rStyle w:val="FootnoteReference"/>
          <w:rFonts w:ascii="Times New Roman" w:hAnsi="Times New Roman" w:cs="Times New Roman"/>
        </w:rPr>
        <w:footnoteReference w:id="129"/>
      </w:r>
      <w:r w:rsidRPr="00E8449B">
        <w:rPr>
          <w:rFonts w:ascii="Times New Roman" w:hAnsi="Times New Roman" w:cs="Times New Roman"/>
        </w:rPr>
        <w:t xml:space="preserve"> Tyto předpisy považuji za úplný základ CP, kdy posléze na ně </w:t>
      </w:r>
      <w:r w:rsidR="00DB7140" w:rsidRPr="00E8449B">
        <w:rPr>
          <w:rFonts w:ascii="Times New Roman" w:hAnsi="Times New Roman" w:cs="Times New Roman"/>
        </w:rPr>
        <w:t xml:space="preserve">budou </w:t>
      </w:r>
      <w:r w:rsidRPr="00E8449B">
        <w:rPr>
          <w:rFonts w:ascii="Times New Roman" w:hAnsi="Times New Roman" w:cs="Times New Roman"/>
        </w:rPr>
        <w:t xml:space="preserve">navazovat </w:t>
      </w:r>
      <w:r w:rsidR="00C2527E" w:rsidRPr="00E8449B">
        <w:rPr>
          <w:rFonts w:ascii="Times New Roman" w:hAnsi="Times New Roman" w:cs="Times New Roman"/>
        </w:rPr>
        <w:lastRenderedPageBreak/>
        <w:t xml:space="preserve">předpisy </w:t>
      </w:r>
      <w:r w:rsidRPr="00E8449B">
        <w:rPr>
          <w:rFonts w:ascii="Times New Roman" w:hAnsi="Times New Roman" w:cs="Times New Roman"/>
        </w:rPr>
        <w:t xml:space="preserve">další, které již souvisejí více s druhem činnosti </w:t>
      </w:r>
      <w:r w:rsidR="002A7BCA" w:rsidRPr="00E8449B">
        <w:rPr>
          <w:rFonts w:ascii="Times New Roman" w:hAnsi="Times New Roman" w:cs="Times New Roman"/>
        </w:rPr>
        <w:t>PO</w:t>
      </w:r>
      <w:r w:rsidRPr="00E8449B">
        <w:rPr>
          <w:rFonts w:ascii="Times New Roman" w:hAnsi="Times New Roman" w:cs="Times New Roman"/>
        </w:rPr>
        <w:t xml:space="preserve">. </w:t>
      </w:r>
      <w:r w:rsidR="00C2527E" w:rsidRPr="00E8449B">
        <w:rPr>
          <w:rFonts w:ascii="Times New Roman" w:hAnsi="Times New Roman" w:cs="Times New Roman"/>
        </w:rPr>
        <w:t xml:space="preserve">Těmito </w:t>
      </w:r>
      <w:r w:rsidRPr="00E8449B">
        <w:rPr>
          <w:rFonts w:ascii="Times New Roman" w:hAnsi="Times New Roman" w:cs="Times New Roman"/>
        </w:rPr>
        <w:t xml:space="preserve">jsou například </w:t>
      </w:r>
      <w:r w:rsidRPr="00E8449B">
        <w:rPr>
          <w:rFonts w:ascii="Times New Roman" w:hAnsi="Times New Roman" w:cs="Times New Roman"/>
          <w:i/>
          <w:lang w:val="en-GB"/>
        </w:rPr>
        <w:t>Fair competition policy</w:t>
      </w:r>
      <w:r w:rsidR="00102DCD">
        <w:rPr>
          <w:rFonts w:ascii="Times New Roman" w:hAnsi="Times New Roman" w:cs="Times New Roman"/>
          <w:i/>
          <w:lang w:val="en-GB"/>
        </w:rPr>
        <w:t>,</w:t>
      </w:r>
      <w:r w:rsidR="000D3110" w:rsidRPr="00E8449B">
        <w:rPr>
          <w:rStyle w:val="FootnoteReference"/>
          <w:rFonts w:ascii="Times New Roman" w:hAnsi="Times New Roman" w:cs="Times New Roman"/>
          <w:i/>
          <w:lang w:val="en-GB"/>
        </w:rPr>
        <w:footnoteReference w:id="130"/>
      </w:r>
      <w:r w:rsidRPr="00E8449B">
        <w:rPr>
          <w:rFonts w:ascii="Times New Roman" w:hAnsi="Times New Roman" w:cs="Times New Roman"/>
          <w:i/>
          <w:lang w:val="en-GB"/>
        </w:rPr>
        <w:t xml:space="preserve"> Dawn raid policy</w:t>
      </w:r>
      <w:r w:rsidR="00102DCD">
        <w:rPr>
          <w:rFonts w:ascii="Times New Roman" w:hAnsi="Times New Roman" w:cs="Times New Roman"/>
          <w:i/>
          <w:lang w:val="en-GB"/>
        </w:rPr>
        <w:t>,</w:t>
      </w:r>
      <w:r w:rsidR="000D3110" w:rsidRPr="00E8449B">
        <w:rPr>
          <w:rStyle w:val="FootnoteReference"/>
          <w:rFonts w:ascii="Times New Roman" w:hAnsi="Times New Roman" w:cs="Times New Roman"/>
          <w:i/>
          <w:lang w:val="en-GB"/>
        </w:rPr>
        <w:footnoteReference w:id="131"/>
      </w:r>
      <w:r w:rsidRPr="00E8449B">
        <w:rPr>
          <w:rFonts w:ascii="Times New Roman" w:hAnsi="Times New Roman" w:cs="Times New Roman"/>
          <w:i/>
          <w:lang w:val="en-GB"/>
        </w:rPr>
        <w:t xml:space="preserve"> Environment and sustainability policy</w:t>
      </w:r>
      <w:r w:rsidR="000D3110" w:rsidRPr="00E8449B">
        <w:rPr>
          <w:rStyle w:val="FootnoteReference"/>
          <w:rFonts w:ascii="Times New Roman" w:hAnsi="Times New Roman" w:cs="Times New Roman"/>
        </w:rPr>
        <w:footnoteReference w:id="132"/>
      </w:r>
      <w:r w:rsidR="000D3110" w:rsidRPr="00E8449B">
        <w:rPr>
          <w:rFonts w:ascii="Times New Roman" w:hAnsi="Times New Roman" w:cs="Times New Roman"/>
          <w:i/>
          <w:lang w:val="en-GB"/>
        </w:rPr>
        <w:t xml:space="preserve"> </w:t>
      </w:r>
      <w:r w:rsidRPr="00E8449B">
        <w:rPr>
          <w:rFonts w:ascii="Times New Roman" w:hAnsi="Times New Roman" w:cs="Times New Roman"/>
        </w:rPr>
        <w:t>a mnoho dalších.</w:t>
      </w:r>
    </w:p>
    <w:p w14:paraId="3055B8EC" w14:textId="2E3C9095" w:rsidR="00585684" w:rsidRPr="00E8449B" w:rsidRDefault="00585684" w:rsidP="005B4D5F">
      <w:pPr>
        <w:spacing w:line="360" w:lineRule="auto"/>
        <w:jc w:val="both"/>
        <w:rPr>
          <w:rFonts w:ascii="Times New Roman" w:hAnsi="Times New Roman" w:cs="Times New Roman"/>
        </w:rPr>
      </w:pPr>
      <w:r w:rsidRPr="00E8449B">
        <w:rPr>
          <w:rFonts w:ascii="Times New Roman" w:hAnsi="Times New Roman" w:cs="Times New Roman"/>
        </w:rPr>
        <w:tab/>
      </w:r>
      <w:r w:rsidR="00DB7140" w:rsidRPr="00E8449B">
        <w:rPr>
          <w:rFonts w:ascii="Times New Roman" w:hAnsi="Times New Roman" w:cs="Times New Roman"/>
        </w:rPr>
        <w:t xml:space="preserve">Jako první se budu zabývat </w:t>
      </w:r>
      <w:r w:rsidR="00DB7140" w:rsidRPr="00E8449B">
        <w:rPr>
          <w:rFonts w:ascii="Times New Roman" w:hAnsi="Times New Roman" w:cs="Times New Roman"/>
          <w:i/>
        </w:rPr>
        <w:t>Code of conduct</w:t>
      </w:r>
      <w:r w:rsidR="00DB7140" w:rsidRPr="00E8449B">
        <w:rPr>
          <w:rFonts w:ascii="Times New Roman" w:hAnsi="Times New Roman" w:cs="Times New Roman"/>
        </w:rPr>
        <w:t>, který stojí v</w:t>
      </w:r>
      <w:r w:rsidRPr="00E8449B">
        <w:rPr>
          <w:rFonts w:ascii="Times New Roman" w:hAnsi="Times New Roman" w:cs="Times New Roman"/>
        </w:rPr>
        <w:t> centru celého</w:t>
      </w:r>
      <w:r w:rsidR="00DB7140" w:rsidRPr="00E8449B">
        <w:rPr>
          <w:rFonts w:ascii="Times New Roman" w:hAnsi="Times New Roman" w:cs="Times New Roman"/>
        </w:rPr>
        <w:t xml:space="preserve"> CP</w:t>
      </w:r>
      <w:r w:rsidRPr="00E8449B">
        <w:rPr>
          <w:rFonts w:ascii="Times New Roman" w:hAnsi="Times New Roman" w:cs="Times New Roman"/>
        </w:rPr>
        <w:t xml:space="preserve">, jakožto nejobecnější předpis, vymezující základní etické, morální a právní závazky, předsevzetí a cíle </w:t>
      </w:r>
      <w:r w:rsidR="002A7BCA" w:rsidRPr="00E8449B">
        <w:rPr>
          <w:rFonts w:ascii="Times New Roman" w:hAnsi="Times New Roman" w:cs="Times New Roman"/>
        </w:rPr>
        <w:t>PO</w:t>
      </w:r>
      <w:r w:rsidRPr="00E8449B">
        <w:rPr>
          <w:rFonts w:ascii="Times New Roman" w:hAnsi="Times New Roman" w:cs="Times New Roman"/>
        </w:rPr>
        <w:t>. V </w:t>
      </w:r>
      <w:r w:rsidRPr="00E8449B">
        <w:rPr>
          <w:rFonts w:ascii="Times New Roman" w:hAnsi="Times New Roman" w:cs="Times New Roman"/>
          <w:i/>
        </w:rPr>
        <w:t>Code of conduct</w:t>
      </w:r>
      <w:r w:rsidRPr="00E8449B">
        <w:rPr>
          <w:rFonts w:ascii="Times New Roman" w:hAnsi="Times New Roman" w:cs="Times New Roman"/>
        </w:rPr>
        <w:t xml:space="preserve"> by měla být zmíněna jeho závaznost pro všechny zaměstnance a management </w:t>
      </w:r>
      <w:r w:rsidR="002A7BCA" w:rsidRPr="00E8449B">
        <w:rPr>
          <w:rFonts w:ascii="Times New Roman" w:hAnsi="Times New Roman" w:cs="Times New Roman"/>
        </w:rPr>
        <w:t>PO</w:t>
      </w:r>
      <w:r w:rsidRPr="00E8449B">
        <w:rPr>
          <w:rFonts w:ascii="Times New Roman" w:hAnsi="Times New Roman" w:cs="Times New Roman"/>
        </w:rPr>
        <w:t xml:space="preserve"> a její cíle. Taktéž je vhodné zmínit následky nedodržování hodnot </w:t>
      </w:r>
      <w:r w:rsidR="002A7BCA" w:rsidRPr="00E8449B">
        <w:rPr>
          <w:rFonts w:ascii="Times New Roman" w:hAnsi="Times New Roman" w:cs="Times New Roman"/>
        </w:rPr>
        <w:t>PO</w:t>
      </w:r>
      <w:r w:rsidRPr="00E8449B">
        <w:rPr>
          <w:rFonts w:ascii="Times New Roman" w:hAnsi="Times New Roman" w:cs="Times New Roman"/>
        </w:rPr>
        <w:t xml:space="preserve">. Jádrem celého dokumentu je rozvoj </w:t>
      </w:r>
      <w:r w:rsidRPr="00E8449B">
        <w:rPr>
          <w:rFonts w:ascii="Times New Roman" w:hAnsi="Times New Roman" w:cs="Times New Roman"/>
          <w:i/>
        </w:rPr>
        <w:t>human capital</w:t>
      </w:r>
      <w:r w:rsidR="00102DCD">
        <w:rPr>
          <w:rFonts w:ascii="Times New Roman" w:hAnsi="Times New Roman" w:cs="Times New Roman"/>
          <w:i/>
        </w:rPr>
        <w:t>,</w:t>
      </w:r>
      <w:r w:rsidR="001B600D" w:rsidRPr="00E8449B">
        <w:rPr>
          <w:rStyle w:val="FootnoteReference"/>
          <w:rFonts w:ascii="Times New Roman" w:hAnsi="Times New Roman" w:cs="Times New Roman"/>
        </w:rPr>
        <w:footnoteReference w:id="133"/>
      </w:r>
      <w:r w:rsidRPr="00E8449B">
        <w:rPr>
          <w:rFonts w:ascii="Times New Roman" w:hAnsi="Times New Roman" w:cs="Times New Roman"/>
        </w:rPr>
        <w:t xml:space="preserve"> kdy je nutné, aby </w:t>
      </w:r>
      <w:r w:rsidR="002A7BCA" w:rsidRPr="00E8449B">
        <w:rPr>
          <w:rFonts w:ascii="Times New Roman" w:hAnsi="Times New Roman" w:cs="Times New Roman"/>
        </w:rPr>
        <w:t>PO</w:t>
      </w:r>
      <w:r w:rsidRPr="00E8449B">
        <w:rPr>
          <w:rFonts w:ascii="Times New Roman" w:hAnsi="Times New Roman" w:cs="Times New Roman"/>
        </w:rPr>
        <w:t xml:space="preserve"> deklarovala etické a legální závazky, jako například rovné zacházení, zákaz diskriminace, rovné odměňování, bezpečnost na pracovišti a profesní růst zaměstnanců. </w:t>
      </w:r>
      <w:r w:rsidR="002A7BCA" w:rsidRPr="00E8449B">
        <w:rPr>
          <w:rFonts w:ascii="Times New Roman" w:hAnsi="Times New Roman" w:cs="Times New Roman"/>
        </w:rPr>
        <w:t>PO</w:t>
      </w:r>
      <w:r w:rsidRPr="00E8449B">
        <w:rPr>
          <w:rFonts w:ascii="Times New Roman" w:hAnsi="Times New Roman" w:cs="Times New Roman"/>
        </w:rPr>
        <w:t xml:space="preserve"> by také měla stanovit </w:t>
      </w:r>
      <w:r w:rsidR="00DB7140" w:rsidRPr="00E8449B">
        <w:rPr>
          <w:rFonts w:ascii="Times New Roman" w:hAnsi="Times New Roman" w:cs="Times New Roman"/>
        </w:rPr>
        <w:t xml:space="preserve">obecné </w:t>
      </w:r>
      <w:r w:rsidRPr="00E8449B">
        <w:rPr>
          <w:rFonts w:ascii="Times New Roman" w:hAnsi="Times New Roman" w:cs="Times New Roman"/>
        </w:rPr>
        <w:t xml:space="preserve">zásady, kterými se řídí a které vyžaduje. Takovýmito zásadami mohou být poctivost, právní a sociální odpovědnost, udržitelnost, kvalita a vztah </w:t>
      </w:r>
      <w:r w:rsidR="005073FD" w:rsidRPr="00E8449B">
        <w:rPr>
          <w:rFonts w:ascii="Times New Roman" w:hAnsi="Times New Roman" w:cs="Times New Roman"/>
        </w:rPr>
        <w:t>PO</w:t>
      </w:r>
      <w:r w:rsidRPr="00E8449B">
        <w:rPr>
          <w:rFonts w:ascii="Times New Roman" w:hAnsi="Times New Roman" w:cs="Times New Roman"/>
        </w:rPr>
        <w:t xml:space="preserve"> vůči klientům, obchodním partnerům a orgánům veřejné moci. Vyjma závaznosti </w:t>
      </w:r>
      <w:r w:rsidRPr="00E8449B">
        <w:rPr>
          <w:rFonts w:ascii="Times New Roman" w:hAnsi="Times New Roman" w:cs="Times New Roman"/>
          <w:i/>
        </w:rPr>
        <w:t>Code of conduct</w:t>
      </w:r>
      <w:r w:rsidRPr="00E8449B">
        <w:rPr>
          <w:rFonts w:ascii="Times New Roman" w:hAnsi="Times New Roman" w:cs="Times New Roman"/>
        </w:rPr>
        <w:t xml:space="preserve"> pro zaměstnance a management </w:t>
      </w:r>
      <w:r w:rsidR="002A7BCA" w:rsidRPr="00E8449B">
        <w:rPr>
          <w:rFonts w:ascii="Times New Roman" w:hAnsi="Times New Roman" w:cs="Times New Roman"/>
        </w:rPr>
        <w:t>PO</w:t>
      </w:r>
      <w:r w:rsidRPr="00E8449B">
        <w:rPr>
          <w:rFonts w:ascii="Times New Roman" w:hAnsi="Times New Roman" w:cs="Times New Roman"/>
        </w:rPr>
        <w:t xml:space="preserve"> je dle mého názoru taktéž vhodné, aby </w:t>
      </w:r>
      <w:r w:rsidR="002A7BCA" w:rsidRPr="00E8449B">
        <w:rPr>
          <w:rFonts w:ascii="Times New Roman" w:hAnsi="Times New Roman" w:cs="Times New Roman"/>
        </w:rPr>
        <w:t>PO</w:t>
      </w:r>
      <w:r w:rsidRPr="00E8449B">
        <w:rPr>
          <w:rFonts w:ascii="Times New Roman" w:hAnsi="Times New Roman" w:cs="Times New Roman"/>
        </w:rPr>
        <w:t xml:space="preserve"> s tímto svým etickým kodexem seznámila a nejlépe i zavázala své smluvní partnery. </w:t>
      </w:r>
      <w:r w:rsidRPr="00E8449B">
        <w:rPr>
          <w:rFonts w:ascii="Times New Roman" w:hAnsi="Times New Roman" w:cs="Times New Roman"/>
          <w:i/>
        </w:rPr>
        <w:t>Code of conduct</w:t>
      </w:r>
      <w:r w:rsidRPr="00E8449B">
        <w:rPr>
          <w:rFonts w:ascii="Times New Roman" w:hAnsi="Times New Roman" w:cs="Times New Roman"/>
        </w:rPr>
        <w:t xml:space="preserve"> je obvykle založen na zákonech zakazujících např. úplatkářství, podvodné jednání, korupci, praní peněz a financování terorismu. V některých zemích však tato legislativa buď chybí, nebo existuje obecná tolerance k takovémuto trestnímu jednání. Protože </w:t>
      </w:r>
      <w:r w:rsidRPr="00E8449B">
        <w:rPr>
          <w:rFonts w:ascii="Times New Roman" w:hAnsi="Times New Roman" w:cs="Times New Roman"/>
          <w:i/>
          <w:lang w:val="en-GB"/>
        </w:rPr>
        <w:t>anti-money laundering</w:t>
      </w:r>
      <w:r w:rsidR="00373F0C" w:rsidRPr="00E8449B">
        <w:rPr>
          <w:rStyle w:val="FootnoteReference"/>
          <w:rFonts w:ascii="Times New Roman" w:hAnsi="Times New Roman" w:cs="Times New Roman"/>
        </w:rPr>
        <w:footnoteReference w:id="134"/>
      </w:r>
      <w:r w:rsidR="00373F0C" w:rsidRPr="00E8449B">
        <w:rPr>
          <w:rFonts w:ascii="Times New Roman" w:hAnsi="Times New Roman" w:cs="Times New Roman"/>
          <w:i/>
          <w:lang w:val="en-GB"/>
        </w:rPr>
        <w:t xml:space="preserve"> </w:t>
      </w:r>
      <w:r w:rsidRPr="00E8449B">
        <w:rPr>
          <w:rFonts w:ascii="Times New Roman" w:hAnsi="Times New Roman" w:cs="Times New Roman"/>
        </w:rPr>
        <w:t xml:space="preserve">zákony mají často extrateritoriální dosah, mohly by </w:t>
      </w:r>
      <w:r w:rsidR="002A7BCA" w:rsidRPr="00E8449B">
        <w:rPr>
          <w:rFonts w:ascii="Times New Roman" w:hAnsi="Times New Roman" w:cs="Times New Roman"/>
        </w:rPr>
        <w:t>PO</w:t>
      </w:r>
      <w:r w:rsidRPr="00E8449B">
        <w:rPr>
          <w:rFonts w:ascii="Times New Roman" w:hAnsi="Times New Roman" w:cs="Times New Roman"/>
        </w:rPr>
        <w:t xml:space="preserve"> se sídlem v jurisdikcích se silnou regulací a dohledem nést odpovědnost za trestné jednání svých obchodních partnerů v zahraničí. Nejúčinnějším prostředkem, je smluvní závazek mezi </w:t>
      </w:r>
      <w:r w:rsidR="002A7BCA" w:rsidRPr="00E8449B">
        <w:rPr>
          <w:rFonts w:ascii="Times New Roman" w:hAnsi="Times New Roman" w:cs="Times New Roman"/>
        </w:rPr>
        <w:t>PO</w:t>
      </w:r>
      <w:r w:rsidRPr="00E8449B">
        <w:rPr>
          <w:rFonts w:ascii="Times New Roman" w:hAnsi="Times New Roman" w:cs="Times New Roman"/>
        </w:rPr>
        <w:t xml:space="preserve"> a obchodní partnery k dodržování pravidel a zásad uvedených v </w:t>
      </w:r>
      <w:r w:rsidRPr="00E8449B">
        <w:rPr>
          <w:rFonts w:ascii="Times New Roman" w:hAnsi="Times New Roman" w:cs="Times New Roman"/>
          <w:i/>
        </w:rPr>
        <w:t>Code of conduct</w:t>
      </w:r>
      <w:r w:rsidRPr="00E8449B">
        <w:rPr>
          <w:rFonts w:ascii="Times New Roman" w:hAnsi="Times New Roman" w:cs="Times New Roman"/>
        </w:rPr>
        <w:t xml:space="preserve">. V dnešní době je určitě pozitivem se zaměřit i na oblast udržitelnosti, ochrany životního prostředí a společenské odpovědnosti. Je </w:t>
      </w:r>
      <w:r w:rsidR="00DB7140" w:rsidRPr="00E8449B">
        <w:rPr>
          <w:rFonts w:ascii="Times New Roman" w:hAnsi="Times New Roman" w:cs="Times New Roman"/>
        </w:rPr>
        <w:t xml:space="preserve">zde </w:t>
      </w:r>
      <w:r w:rsidRPr="00E8449B">
        <w:rPr>
          <w:rFonts w:ascii="Times New Roman" w:hAnsi="Times New Roman" w:cs="Times New Roman"/>
        </w:rPr>
        <w:t>možné zmínit</w:t>
      </w:r>
      <w:r w:rsidR="00DB7140" w:rsidRPr="00E8449B">
        <w:rPr>
          <w:rFonts w:ascii="Times New Roman" w:hAnsi="Times New Roman" w:cs="Times New Roman"/>
        </w:rPr>
        <w:t xml:space="preserve"> i</w:t>
      </w:r>
      <w:r w:rsidRPr="00E8449B">
        <w:rPr>
          <w:rFonts w:ascii="Times New Roman" w:hAnsi="Times New Roman" w:cs="Times New Roman"/>
        </w:rPr>
        <w:t xml:space="preserve"> whistleblowingový systém </w:t>
      </w:r>
      <w:r w:rsidR="005073FD" w:rsidRPr="00E8449B">
        <w:rPr>
          <w:rFonts w:ascii="Times New Roman" w:hAnsi="Times New Roman" w:cs="Times New Roman"/>
        </w:rPr>
        <w:t>PO</w:t>
      </w:r>
      <w:r w:rsidR="00DB7140" w:rsidRPr="00E8449B">
        <w:rPr>
          <w:rFonts w:ascii="Times New Roman" w:hAnsi="Times New Roman" w:cs="Times New Roman"/>
        </w:rPr>
        <w:t xml:space="preserve"> (pokud </w:t>
      </w:r>
      <w:r w:rsidR="001D49B7" w:rsidRPr="00766E66">
        <w:rPr>
          <w:rFonts w:ascii="Times New Roman" w:hAnsi="Times New Roman" w:cs="Times New Roman"/>
        </w:rPr>
        <w:t>je zřízen</w:t>
      </w:r>
      <w:r w:rsidR="00DB7140" w:rsidRPr="00E8449B">
        <w:rPr>
          <w:rFonts w:ascii="Times New Roman" w:hAnsi="Times New Roman" w:cs="Times New Roman"/>
        </w:rPr>
        <w:t>)</w:t>
      </w:r>
      <w:r w:rsidRPr="00E8449B">
        <w:rPr>
          <w:rFonts w:ascii="Times New Roman" w:hAnsi="Times New Roman" w:cs="Times New Roman"/>
        </w:rPr>
        <w:t xml:space="preserve"> a zásady dle kterých bude </w:t>
      </w:r>
      <w:r w:rsidR="002A7BCA" w:rsidRPr="00E8449B">
        <w:rPr>
          <w:rFonts w:ascii="Times New Roman" w:hAnsi="Times New Roman" w:cs="Times New Roman"/>
        </w:rPr>
        <w:t>PO</w:t>
      </w:r>
      <w:r w:rsidRPr="00E8449B">
        <w:rPr>
          <w:rFonts w:ascii="Times New Roman" w:hAnsi="Times New Roman" w:cs="Times New Roman"/>
        </w:rPr>
        <w:t xml:space="preserve"> k oznámení přistupovat, vyšet</w:t>
      </w:r>
      <w:r w:rsidR="00DB7140" w:rsidRPr="00E8449B">
        <w:rPr>
          <w:rFonts w:ascii="Times New Roman" w:hAnsi="Times New Roman" w:cs="Times New Roman"/>
        </w:rPr>
        <w:t>řovat je a zveřejňovat výsledky.</w:t>
      </w:r>
      <w:r w:rsidRPr="00E8449B">
        <w:rPr>
          <w:rFonts w:ascii="Times New Roman" w:hAnsi="Times New Roman" w:cs="Times New Roman"/>
        </w:rPr>
        <w:t xml:space="preserve"> </w:t>
      </w:r>
      <w:r w:rsidR="00DB7140" w:rsidRPr="00E8449B">
        <w:rPr>
          <w:rFonts w:ascii="Times New Roman" w:hAnsi="Times New Roman" w:cs="Times New Roman"/>
        </w:rPr>
        <w:t>Na závěr</w:t>
      </w:r>
      <w:r w:rsidRPr="00E8449B">
        <w:rPr>
          <w:rFonts w:ascii="Times New Roman" w:hAnsi="Times New Roman" w:cs="Times New Roman"/>
        </w:rPr>
        <w:t xml:space="preserve"> je vhodné</w:t>
      </w:r>
      <w:r w:rsidR="00DB7140" w:rsidRPr="00E8449B">
        <w:rPr>
          <w:rFonts w:ascii="Times New Roman" w:hAnsi="Times New Roman" w:cs="Times New Roman"/>
        </w:rPr>
        <w:t xml:space="preserve"> se již v tomto předpise</w:t>
      </w:r>
      <w:r w:rsidRPr="00E8449B">
        <w:rPr>
          <w:rFonts w:ascii="Times New Roman" w:hAnsi="Times New Roman" w:cs="Times New Roman"/>
        </w:rPr>
        <w:t xml:space="preserve"> </w:t>
      </w:r>
      <w:r w:rsidR="00102DCD">
        <w:rPr>
          <w:rFonts w:ascii="Times New Roman" w:hAnsi="Times New Roman" w:cs="Times New Roman"/>
        </w:rPr>
        <w:t xml:space="preserve">obecně </w:t>
      </w:r>
      <w:r w:rsidRPr="00E8449B">
        <w:rPr>
          <w:rFonts w:ascii="Times New Roman" w:hAnsi="Times New Roman" w:cs="Times New Roman"/>
        </w:rPr>
        <w:t xml:space="preserve">vymezit vůči korupčnímu jednání a střetu zájmů různých skupin v rámci </w:t>
      </w:r>
      <w:r w:rsidR="002A7BCA" w:rsidRPr="00E8449B">
        <w:rPr>
          <w:rFonts w:ascii="Times New Roman" w:hAnsi="Times New Roman" w:cs="Times New Roman"/>
        </w:rPr>
        <w:t>PO</w:t>
      </w:r>
      <w:r w:rsidRPr="00E8449B">
        <w:rPr>
          <w:rFonts w:ascii="Times New Roman" w:hAnsi="Times New Roman" w:cs="Times New Roman"/>
        </w:rPr>
        <w:t>, kter</w:t>
      </w:r>
      <w:r w:rsidR="00102DCD">
        <w:rPr>
          <w:rFonts w:ascii="Times New Roman" w:hAnsi="Times New Roman" w:cs="Times New Roman"/>
        </w:rPr>
        <w:t>é</w:t>
      </w:r>
      <w:r w:rsidRPr="00E8449B">
        <w:rPr>
          <w:rFonts w:ascii="Times New Roman" w:hAnsi="Times New Roman" w:cs="Times New Roman"/>
        </w:rPr>
        <w:t>m</w:t>
      </w:r>
      <w:r w:rsidR="00102DCD">
        <w:rPr>
          <w:rFonts w:ascii="Times New Roman" w:hAnsi="Times New Roman" w:cs="Times New Roman"/>
        </w:rPr>
        <w:t>u bude</w:t>
      </w:r>
      <w:r w:rsidRPr="00E8449B">
        <w:rPr>
          <w:rFonts w:ascii="Times New Roman" w:hAnsi="Times New Roman" w:cs="Times New Roman"/>
        </w:rPr>
        <w:t xml:space="preserve"> následně věnován předpis</w:t>
      </w:r>
      <w:r w:rsidR="00DB7140" w:rsidRPr="00E8449B">
        <w:rPr>
          <w:rFonts w:ascii="Times New Roman" w:hAnsi="Times New Roman" w:cs="Times New Roman"/>
        </w:rPr>
        <w:t xml:space="preserve"> samostatný</w:t>
      </w:r>
      <w:r w:rsidRPr="00E8449B">
        <w:rPr>
          <w:rFonts w:ascii="Times New Roman" w:hAnsi="Times New Roman" w:cs="Times New Roman"/>
        </w:rPr>
        <w:t>.</w:t>
      </w:r>
    </w:p>
    <w:p w14:paraId="19F23337" w14:textId="0AB5EF42" w:rsidR="001924EC" w:rsidRPr="00766E66" w:rsidRDefault="003C11E5" w:rsidP="005B4D5F">
      <w:pPr>
        <w:spacing w:line="360" w:lineRule="auto"/>
        <w:jc w:val="both"/>
        <w:rPr>
          <w:rFonts w:ascii="Times New Roman" w:hAnsi="Times New Roman" w:cs="Times New Roman"/>
        </w:rPr>
      </w:pPr>
      <w:r w:rsidRPr="00766E66">
        <w:rPr>
          <w:rFonts w:ascii="Times New Roman" w:hAnsi="Times New Roman" w:cs="Times New Roman"/>
        </w:rPr>
        <w:lastRenderedPageBreak/>
        <w:tab/>
      </w:r>
      <w:r w:rsidR="001924EC" w:rsidRPr="00766E66">
        <w:rPr>
          <w:rFonts w:ascii="Times New Roman" w:hAnsi="Times New Roman" w:cs="Times New Roman"/>
        </w:rPr>
        <w:t>Vzhledem k tomu, že whistleblowingový</w:t>
      </w:r>
      <w:r w:rsidR="00132245" w:rsidRPr="00766E66">
        <w:rPr>
          <w:rFonts w:ascii="Times New Roman" w:hAnsi="Times New Roman" w:cs="Times New Roman"/>
        </w:rPr>
        <w:t xml:space="preserve"> systém</w:t>
      </w:r>
      <w:r w:rsidR="001924EC" w:rsidRPr="00766E66">
        <w:rPr>
          <w:rFonts w:ascii="Times New Roman" w:hAnsi="Times New Roman" w:cs="Times New Roman"/>
        </w:rPr>
        <w:t xml:space="preserve"> nebo jinou oznamovací či etickou linku má okolo 77 % českých </w:t>
      </w:r>
      <w:r w:rsidR="00003368" w:rsidRPr="00766E66">
        <w:rPr>
          <w:rFonts w:ascii="Times New Roman" w:hAnsi="Times New Roman" w:cs="Times New Roman"/>
        </w:rPr>
        <w:t>PO</w:t>
      </w:r>
      <w:r w:rsidR="00102DCD">
        <w:rPr>
          <w:rFonts w:ascii="Times New Roman" w:hAnsi="Times New Roman" w:cs="Times New Roman"/>
        </w:rPr>
        <w:t>,</w:t>
      </w:r>
      <w:r w:rsidR="00132245" w:rsidRPr="00766E66">
        <w:rPr>
          <w:rStyle w:val="FootnoteReference"/>
          <w:rFonts w:ascii="Times New Roman" w:hAnsi="Times New Roman" w:cs="Times New Roman"/>
        </w:rPr>
        <w:footnoteReference w:id="135"/>
      </w:r>
      <w:r w:rsidR="001924EC" w:rsidRPr="00766E66">
        <w:rPr>
          <w:rFonts w:ascii="Times New Roman" w:hAnsi="Times New Roman" w:cs="Times New Roman"/>
        </w:rPr>
        <w:t xml:space="preserve"> </w:t>
      </w:r>
      <w:r w:rsidR="00874749" w:rsidRPr="00766E66">
        <w:rPr>
          <w:rFonts w:ascii="Times New Roman" w:hAnsi="Times New Roman" w:cs="Times New Roman"/>
        </w:rPr>
        <w:t>přijde mi vhodné</w:t>
      </w:r>
      <w:r w:rsidR="001924EC" w:rsidRPr="00766E66">
        <w:rPr>
          <w:rFonts w:ascii="Times New Roman" w:hAnsi="Times New Roman" w:cs="Times New Roman"/>
        </w:rPr>
        <w:t xml:space="preserve"> krátce tuto problematiku zmínit. </w:t>
      </w:r>
      <w:r w:rsidR="00874749" w:rsidRPr="00766E66">
        <w:rPr>
          <w:rFonts w:ascii="Times New Roman" w:hAnsi="Times New Roman" w:cs="Times New Roman"/>
        </w:rPr>
        <w:t xml:space="preserve">Jako u všech opatření, tak </w:t>
      </w:r>
      <w:r w:rsidR="001924EC" w:rsidRPr="00766E66">
        <w:rPr>
          <w:rFonts w:ascii="Times New Roman" w:hAnsi="Times New Roman" w:cs="Times New Roman"/>
        </w:rPr>
        <w:t xml:space="preserve">i u whistleblowingového systému </w:t>
      </w:r>
      <w:r w:rsidR="00132245" w:rsidRPr="00766E66">
        <w:rPr>
          <w:rFonts w:ascii="Times New Roman" w:hAnsi="Times New Roman" w:cs="Times New Roman"/>
        </w:rPr>
        <w:t xml:space="preserve">je nutné </w:t>
      </w:r>
      <w:r w:rsidR="00874749" w:rsidRPr="00766E66">
        <w:rPr>
          <w:rFonts w:ascii="Times New Roman" w:hAnsi="Times New Roman" w:cs="Times New Roman"/>
        </w:rPr>
        <w:t xml:space="preserve">kontrolovat jeho účinnost a využívanost zaměstnanci. Tento systém však klade na </w:t>
      </w:r>
      <w:r w:rsidR="00003368" w:rsidRPr="00766E66">
        <w:rPr>
          <w:rFonts w:ascii="Times New Roman" w:hAnsi="Times New Roman" w:cs="Times New Roman"/>
        </w:rPr>
        <w:t xml:space="preserve">PO </w:t>
      </w:r>
      <w:r w:rsidR="00874749" w:rsidRPr="00766E66">
        <w:rPr>
          <w:rFonts w:ascii="Times New Roman" w:hAnsi="Times New Roman" w:cs="Times New Roman"/>
        </w:rPr>
        <w:t>další požadavky a kritéria, které je nutné mít na paměti, jedná se zejména o</w:t>
      </w:r>
      <w:r w:rsidR="001924EC" w:rsidRPr="00766E66">
        <w:rPr>
          <w:rFonts w:ascii="Times New Roman" w:hAnsi="Times New Roman" w:cs="Times New Roman"/>
        </w:rPr>
        <w:t xml:space="preserve"> srozumění zaměstnanců </w:t>
      </w:r>
      <w:r w:rsidR="00003368" w:rsidRPr="00766E66">
        <w:rPr>
          <w:rFonts w:ascii="Times New Roman" w:hAnsi="Times New Roman" w:cs="Times New Roman"/>
        </w:rPr>
        <w:t>PO</w:t>
      </w:r>
      <w:r w:rsidR="002A7BCA" w:rsidRPr="00766E66">
        <w:rPr>
          <w:rFonts w:ascii="Times New Roman" w:hAnsi="Times New Roman" w:cs="Times New Roman"/>
        </w:rPr>
        <w:t xml:space="preserve"> </w:t>
      </w:r>
      <w:r w:rsidR="001924EC" w:rsidRPr="00766E66">
        <w:rPr>
          <w:rFonts w:ascii="Times New Roman" w:hAnsi="Times New Roman" w:cs="Times New Roman"/>
        </w:rPr>
        <w:t xml:space="preserve">s tím, že </w:t>
      </w:r>
      <w:r w:rsidR="00874749" w:rsidRPr="00766E66">
        <w:rPr>
          <w:rFonts w:ascii="Times New Roman" w:hAnsi="Times New Roman" w:cs="Times New Roman"/>
        </w:rPr>
        <w:t xml:space="preserve">jejich oznámení bude anonymní, </w:t>
      </w:r>
      <w:r w:rsidR="001924EC" w:rsidRPr="00766E66">
        <w:rPr>
          <w:rFonts w:ascii="Times New Roman" w:hAnsi="Times New Roman" w:cs="Times New Roman"/>
        </w:rPr>
        <w:t xml:space="preserve">nedojde k následnému zásahu vůči nim ze strany </w:t>
      </w:r>
      <w:r w:rsidR="00003368" w:rsidRPr="00766E66">
        <w:rPr>
          <w:rFonts w:ascii="Times New Roman" w:hAnsi="Times New Roman" w:cs="Times New Roman"/>
        </w:rPr>
        <w:t>PO</w:t>
      </w:r>
      <w:r w:rsidR="00874749" w:rsidRPr="00766E66">
        <w:rPr>
          <w:rFonts w:ascii="Times New Roman" w:hAnsi="Times New Roman" w:cs="Times New Roman"/>
        </w:rPr>
        <w:t xml:space="preserve">, garanci zabývání se </w:t>
      </w:r>
      <w:r w:rsidR="001924EC" w:rsidRPr="00766E66">
        <w:rPr>
          <w:rFonts w:ascii="Times New Roman" w:hAnsi="Times New Roman" w:cs="Times New Roman"/>
        </w:rPr>
        <w:t>oznámením</w:t>
      </w:r>
      <w:r w:rsidR="00874749" w:rsidRPr="00766E66">
        <w:rPr>
          <w:rFonts w:ascii="Times New Roman" w:hAnsi="Times New Roman" w:cs="Times New Roman"/>
        </w:rPr>
        <w:t xml:space="preserve"> ze strany </w:t>
      </w:r>
      <w:r w:rsidR="00003368" w:rsidRPr="00766E66">
        <w:rPr>
          <w:rFonts w:ascii="Times New Roman" w:hAnsi="Times New Roman" w:cs="Times New Roman"/>
        </w:rPr>
        <w:t>PO</w:t>
      </w:r>
      <w:r w:rsidR="001924EC" w:rsidRPr="00766E66">
        <w:rPr>
          <w:rFonts w:ascii="Times New Roman" w:hAnsi="Times New Roman" w:cs="Times New Roman"/>
        </w:rPr>
        <w:t xml:space="preserve">, </w:t>
      </w:r>
      <w:r w:rsidR="00874749" w:rsidRPr="00766E66">
        <w:rPr>
          <w:rFonts w:ascii="Times New Roman" w:hAnsi="Times New Roman" w:cs="Times New Roman"/>
        </w:rPr>
        <w:t>zveřejňování výsledků</w:t>
      </w:r>
      <w:r w:rsidR="001924EC" w:rsidRPr="00766E66">
        <w:rPr>
          <w:rFonts w:ascii="Times New Roman" w:hAnsi="Times New Roman" w:cs="Times New Roman"/>
        </w:rPr>
        <w:t xml:space="preserve"> šetření </w:t>
      </w:r>
      <w:r w:rsidR="00874749" w:rsidRPr="00766E66">
        <w:rPr>
          <w:rFonts w:ascii="Times New Roman" w:hAnsi="Times New Roman" w:cs="Times New Roman"/>
        </w:rPr>
        <w:t>a neuplatňování žádných odvetných</w:t>
      </w:r>
      <w:r w:rsidR="001924EC" w:rsidRPr="00766E66">
        <w:rPr>
          <w:rStyle w:val="FootnoteReference"/>
          <w:rFonts w:ascii="Times New Roman" w:hAnsi="Times New Roman" w:cs="Times New Roman"/>
        </w:rPr>
        <w:footnoteReference w:id="136"/>
      </w:r>
      <w:r w:rsidR="00874749" w:rsidRPr="00766E66">
        <w:rPr>
          <w:rFonts w:ascii="Times New Roman" w:hAnsi="Times New Roman" w:cs="Times New Roman"/>
        </w:rPr>
        <w:t xml:space="preserve"> nebo následných</w:t>
      </w:r>
      <w:r w:rsidR="001924EC" w:rsidRPr="00766E66">
        <w:rPr>
          <w:rStyle w:val="FootnoteReference"/>
          <w:rFonts w:ascii="Times New Roman" w:hAnsi="Times New Roman" w:cs="Times New Roman"/>
        </w:rPr>
        <w:footnoteReference w:id="137"/>
      </w:r>
      <w:r w:rsidR="00874749" w:rsidRPr="00766E66">
        <w:rPr>
          <w:rFonts w:ascii="Times New Roman" w:hAnsi="Times New Roman" w:cs="Times New Roman"/>
        </w:rPr>
        <w:t xml:space="preserve"> opatření vůči oznamovatelům.</w:t>
      </w:r>
    </w:p>
    <w:p w14:paraId="4C5ECF00" w14:textId="4A7F97C1" w:rsidR="001924EC" w:rsidRPr="00766E66" w:rsidRDefault="001924EC" w:rsidP="005B4D5F">
      <w:pPr>
        <w:spacing w:line="360" w:lineRule="auto"/>
        <w:jc w:val="both"/>
        <w:rPr>
          <w:rFonts w:ascii="Times New Roman" w:hAnsi="Times New Roman" w:cs="Times New Roman"/>
          <w:lang w:val="en-US"/>
        </w:rPr>
      </w:pPr>
      <w:r w:rsidRPr="00766E66">
        <w:rPr>
          <w:rFonts w:ascii="Times New Roman" w:hAnsi="Times New Roman" w:cs="Times New Roman"/>
        </w:rPr>
        <w:tab/>
        <w:t xml:space="preserve">České </w:t>
      </w:r>
      <w:r w:rsidR="00003368" w:rsidRPr="00766E66">
        <w:rPr>
          <w:rFonts w:ascii="Times New Roman" w:hAnsi="Times New Roman" w:cs="Times New Roman"/>
        </w:rPr>
        <w:t>PO</w:t>
      </w:r>
      <w:r w:rsidR="002A7BCA" w:rsidRPr="00766E66">
        <w:rPr>
          <w:rFonts w:ascii="Times New Roman" w:hAnsi="Times New Roman" w:cs="Times New Roman"/>
        </w:rPr>
        <w:t xml:space="preserve"> </w:t>
      </w:r>
      <w:r w:rsidRPr="00766E66">
        <w:rPr>
          <w:rFonts w:ascii="Times New Roman" w:hAnsi="Times New Roman" w:cs="Times New Roman"/>
        </w:rPr>
        <w:t xml:space="preserve">tak jdou kupředu připravovanému zákonu o ochraně oznamovatelů, který je reakcí na </w:t>
      </w:r>
      <w:r w:rsidR="00715585" w:rsidRPr="00766E66">
        <w:rPr>
          <w:rFonts w:ascii="Times New Roman" w:hAnsi="Times New Roman" w:cs="Times New Roman"/>
        </w:rPr>
        <w:t xml:space="preserve">Směrnici </w:t>
      </w:r>
      <w:r w:rsidR="00715585" w:rsidRPr="00766E66">
        <w:rPr>
          <w:rFonts w:ascii="Times New Roman" w:hAnsi="Times New Roman" w:cs="Times New Roman"/>
          <w:bCs/>
        </w:rPr>
        <w:t>Evropského parlamentu a Rady (EU) 2019P/1937 ze dne 23. října 2019 o ochraně osob, které oznamují porušení práva Unie</w:t>
      </w:r>
      <w:r w:rsidR="00715585" w:rsidRPr="00766E66" w:rsidDel="00715585">
        <w:rPr>
          <w:rFonts w:ascii="Times New Roman" w:hAnsi="Times New Roman" w:cs="Times New Roman"/>
        </w:rPr>
        <w:t xml:space="preserve"> </w:t>
      </w:r>
      <w:r w:rsidR="0090194C" w:rsidRPr="00E8449B">
        <w:rPr>
          <w:rFonts w:ascii="Times New Roman" w:hAnsi="Times New Roman" w:cs="Times New Roman"/>
        </w:rPr>
        <w:t>(dále jen „</w:t>
      </w:r>
      <w:r w:rsidR="0090194C" w:rsidRPr="00E8449B">
        <w:rPr>
          <w:rFonts w:ascii="Times New Roman" w:hAnsi="Times New Roman" w:cs="Times New Roman"/>
          <w:b/>
        </w:rPr>
        <w:t>Směrnice WB</w:t>
      </w:r>
      <w:r w:rsidR="0090194C" w:rsidRPr="00E8449B">
        <w:rPr>
          <w:rFonts w:ascii="Times New Roman" w:hAnsi="Times New Roman" w:cs="Times New Roman"/>
        </w:rPr>
        <w:t>“)</w:t>
      </w:r>
      <w:r w:rsidRPr="00766E66">
        <w:rPr>
          <w:rFonts w:ascii="Times New Roman" w:hAnsi="Times New Roman" w:cs="Times New Roman"/>
        </w:rPr>
        <w:t>. Tato směrnice musí být transponována do českého právního řádu do 17. prosince 2021. Tak se má stát připravovaným zákonem</w:t>
      </w:r>
      <w:r w:rsidR="00132245" w:rsidRPr="00766E66">
        <w:rPr>
          <w:rFonts w:ascii="Times New Roman" w:hAnsi="Times New Roman" w:cs="Times New Roman"/>
        </w:rPr>
        <w:t xml:space="preserve"> o ochraně oznamovatelů</w:t>
      </w:r>
      <w:r w:rsidRPr="00766E66">
        <w:rPr>
          <w:rFonts w:ascii="Times New Roman" w:hAnsi="Times New Roman" w:cs="Times New Roman"/>
        </w:rPr>
        <w:t xml:space="preserve">, který </w:t>
      </w:r>
      <w:r w:rsidR="00132245" w:rsidRPr="00766E66">
        <w:rPr>
          <w:rFonts w:ascii="Times New Roman" w:hAnsi="Times New Roman" w:cs="Times New Roman"/>
        </w:rPr>
        <w:t xml:space="preserve">se </w:t>
      </w:r>
      <w:r w:rsidRPr="00766E66">
        <w:rPr>
          <w:rFonts w:ascii="Times New Roman" w:hAnsi="Times New Roman" w:cs="Times New Roman"/>
        </w:rPr>
        <w:t xml:space="preserve">ke dni vzniku této práce stále nachází v legislativním procesu. Návrh transpozičního zákona </w:t>
      </w:r>
      <w:r w:rsidR="00874749" w:rsidRPr="00766E66">
        <w:rPr>
          <w:rFonts w:ascii="Times New Roman" w:hAnsi="Times New Roman" w:cs="Times New Roman"/>
        </w:rPr>
        <w:t>byl</w:t>
      </w:r>
      <w:r w:rsidRPr="00766E66">
        <w:rPr>
          <w:rFonts w:ascii="Times New Roman" w:hAnsi="Times New Roman" w:cs="Times New Roman"/>
        </w:rPr>
        <w:t xml:space="preserve"> v době psaní t</w:t>
      </w:r>
      <w:r w:rsidR="0013030A" w:rsidRPr="00766E66">
        <w:rPr>
          <w:rFonts w:ascii="Times New Roman" w:hAnsi="Times New Roman" w:cs="Times New Roman"/>
        </w:rPr>
        <w:t>éto práce projednán a schválen v</w:t>
      </w:r>
      <w:r w:rsidRPr="00766E66">
        <w:rPr>
          <w:rFonts w:ascii="Times New Roman" w:hAnsi="Times New Roman" w:cs="Times New Roman"/>
        </w:rPr>
        <w:t>ládou České republiky a bude v nejbližší době projednáván Poslaneckou sn</w:t>
      </w:r>
      <w:r w:rsidR="00132245" w:rsidRPr="00766E66">
        <w:rPr>
          <w:rFonts w:ascii="Times New Roman" w:hAnsi="Times New Roman" w:cs="Times New Roman"/>
        </w:rPr>
        <w:t>ěmovnou</w:t>
      </w:r>
      <w:r w:rsidR="00102DCD">
        <w:rPr>
          <w:rFonts w:ascii="Times New Roman" w:hAnsi="Times New Roman" w:cs="Times New Roman"/>
        </w:rPr>
        <w:t>,</w:t>
      </w:r>
      <w:r w:rsidR="0013030A" w:rsidRPr="00766E66">
        <w:rPr>
          <w:rStyle w:val="FootnoteReference"/>
          <w:rFonts w:ascii="Times New Roman" w:hAnsi="Times New Roman" w:cs="Times New Roman"/>
        </w:rPr>
        <w:footnoteReference w:id="138"/>
      </w:r>
      <w:r w:rsidR="00132245" w:rsidRPr="00766E66">
        <w:rPr>
          <w:rFonts w:ascii="Times New Roman" w:hAnsi="Times New Roman" w:cs="Times New Roman"/>
        </w:rPr>
        <w:t xml:space="preserve"> tudíž pro účely této práce z něj nebudu vyvozovat jakékoliv závěry</w:t>
      </w:r>
      <w:r w:rsidR="00874749" w:rsidRPr="00766E66">
        <w:rPr>
          <w:rFonts w:ascii="Times New Roman" w:hAnsi="Times New Roman" w:cs="Times New Roman"/>
        </w:rPr>
        <w:t>.</w:t>
      </w:r>
    </w:p>
    <w:p w14:paraId="6C380425" w14:textId="1BEDA6E0" w:rsidR="001924EC" w:rsidRPr="00766E66" w:rsidRDefault="001924EC" w:rsidP="005B4D5F">
      <w:pPr>
        <w:spacing w:line="360" w:lineRule="auto"/>
        <w:jc w:val="both"/>
        <w:rPr>
          <w:rFonts w:ascii="Times New Roman" w:hAnsi="Times New Roman" w:cs="Times New Roman"/>
        </w:rPr>
      </w:pPr>
      <w:r w:rsidRPr="00766E66">
        <w:rPr>
          <w:rFonts w:ascii="Times New Roman" w:hAnsi="Times New Roman" w:cs="Times New Roman"/>
        </w:rPr>
        <w:tab/>
      </w:r>
      <w:r w:rsidR="00DB4726" w:rsidRPr="00766E66">
        <w:rPr>
          <w:rFonts w:ascii="Times New Roman" w:hAnsi="Times New Roman" w:cs="Times New Roman"/>
        </w:rPr>
        <w:t>I tak lze trend zavádění whistloblowingov</w:t>
      </w:r>
      <w:r w:rsidR="00874749" w:rsidRPr="00766E66">
        <w:rPr>
          <w:rFonts w:ascii="Times New Roman" w:hAnsi="Times New Roman" w:cs="Times New Roman"/>
        </w:rPr>
        <w:t>ých programů hodnotit jako krok správným směrem</w:t>
      </w:r>
      <w:r w:rsidR="00DB4726" w:rsidRPr="00766E66">
        <w:rPr>
          <w:rFonts w:ascii="Times New Roman" w:hAnsi="Times New Roman" w:cs="Times New Roman"/>
        </w:rPr>
        <w:t xml:space="preserve">. </w:t>
      </w:r>
      <w:r w:rsidR="00984929" w:rsidRPr="00766E66">
        <w:rPr>
          <w:rFonts w:ascii="Times New Roman" w:hAnsi="Times New Roman" w:cs="Times New Roman"/>
        </w:rPr>
        <w:t xml:space="preserve">Stále se totiž dle </w:t>
      </w:r>
      <w:r w:rsidR="00874749" w:rsidRPr="00766E66">
        <w:rPr>
          <w:rFonts w:ascii="Times New Roman" w:hAnsi="Times New Roman" w:cs="Times New Roman"/>
        </w:rPr>
        <w:t>průzkumů</w:t>
      </w:r>
      <w:r w:rsidR="00984929" w:rsidRPr="00766E66">
        <w:rPr>
          <w:rStyle w:val="FootnoteReference"/>
          <w:rFonts w:ascii="Times New Roman" w:hAnsi="Times New Roman" w:cs="Times New Roman"/>
        </w:rPr>
        <w:footnoteReference w:id="139"/>
      </w:r>
      <w:r w:rsidR="00984929" w:rsidRPr="00766E66">
        <w:rPr>
          <w:rFonts w:ascii="Times New Roman" w:hAnsi="Times New Roman" w:cs="Times New Roman"/>
        </w:rPr>
        <w:t xml:space="preserve"> </w:t>
      </w:r>
      <w:r w:rsidR="00DB4726" w:rsidRPr="00766E66">
        <w:rPr>
          <w:rFonts w:ascii="Times New Roman" w:hAnsi="Times New Roman" w:cs="Times New Roman"/>
        </w:rPr>
        <w:t>jedná o jeden z nejúčinnějších prostředků odhalování interních podvodů a korupce</w:t>
      </w:r>
      <w:r w:rsidR="00102DCD">
        <w:rPr>
          <w:rFonts w:ascii="Times New Roman" w:hAnsi="Times New Roman" w:cs="Times New Roman"/>
        </w:rPr>
        <w:t>.</w:t>
      </w:r>
      <w:r w:rsidR="00DB4726" w:rsidRPr="00766E66">
        <w:rPr>
          <w:rStyle w:val="FootnoteReference"/>
          <w:rFonts w:ascii="Times New Roman" w:hAnsi="Times New Roman" w:cs="Times New Roman"/>
        </w:rPr>
        <w:footnoteReference w:id="140"/>
      </w:r>
    </w:p>
    <w:p w14:paraId="64CD7CAB" w14:textId="03C9C7EA" w:rsidR="001924EC" w:rsidRPr="00766E66" w:rsidRDefault="001924EC" w:rsidP="005B4D5F">
      <w:pPr>
        <w:spacing w:line="360" w:lineRule="auto"/>
        <w:jc w:val="both"/>
        <w:rPr>
          <w:rFonts w:ascii="Times New Roman" w:hAnsi="Times New Roman" w:cs="Times New Roman"/>
        </w:rPr>
      </w:pPr>
      <w:r w:rsidRPr="00766E66">
        <w:rPr>
          <w:rFonts w:ascii="Times New Roman" w:hAnsi="Times New Roman" w:cs="Times New Roman"/>
        </w:rPr>
        <w:tab/>
        <w:t xml:space="preserve">Pokud spojíme zjištění z těchto dvou průzkumů, tak dojdeme k závěru, že české </w:t>
      </w:r>
      <w:r w:rsidR="002A7BCA" w:rsidRPr="00766E66">
        <w:rPr>
          <w:rFonts w:ascii="Times New Roman" w:hAnsi="Times New Roman" w:cs="Times New Roman"/>
        </w:rPr>
        <w:t>PO</w:t>
      </w:r>
      <w:r w:rsidRPr="00766E66">
        <w:rPr>
          <w:rFonts w:ascii="Times New Roman" w:hAnsi="Times New Roman" w:cs="Times New Roman"/>
        </w:rPr>
        <w:t xml:space="preserve"> si jsou rizik korupce a podvodného jednání dobře vědomy. Obzvlášť pokud vezmeme v potaz </w:t>
      </w:r>
      <w:r w:rsidRPr="00766E66">
        <w:rPr>
          <w:rFonts w:ascii="Times New Roman" w:hAnsi="Times New Roman" w:cs="Times New Roman"/>
        </w:rPr>
        <w:lastRenderedPageBreak/>
        <w:t xml:space="preserve">statistické údaje </w:t>
      </w:r>
      <w:r w:rsidR="00DB4726" w:rsidRPr="00766E66">
        <w:rPr>
          <w:rFonts w:ascii="Times New Roman" w:hAnsi="Times New Roman" w:cs="Times New Roman"/>
        </w:rPr>
        <w:t>NSZ</w:t>
      </w:r>
      <w:r w:rsidRPr="00766E66">
        <w:rPr>
          <w:rFonts w:ascii="Times New Roman" w:hAnsi="Times New Roman" w:cs="Times New Roman"/>
        </w:rPr>
        <w:t xml:space="preserve"> za rok 2019</w:t>
      </w:r>
      <w:r w:rsidR="00102DCD">
        <w:rPr>
          <w:rFonts w:ascii="Times New Roman" w:hAnsi="Times New Roman" w:cs="Times New Roman"/>
        </w:rPr>
        <w:t>,</w:t>
      </w:r>
      <w:r w:rsidRPr="00766E66">
        <w:rPr>
          <w:rStyle w:val="FootnoteReference"/>
          <w:rFonts w:ascii="Times New Roman" w:hAnsi="Times New Roman" w:cs="Times New Roman"/>
        </w:rPr>
        <w:footnoteReference w:id="141"/>
      </w:r>
      <w:r w:rsidRPr="00766E66">
        <w:rPr>
          <w:rFonts w:ascii="Times New Roman" w:hAnsi="Times New Roman" w:cs="Times New Roman"/>
        </w:rPr>
        <w:t xml:space="preserve"> které poukazují na rok od roku vyšší počet zahájených trestních stíhání </w:t>
      </w:r>
      <w:r w:rsidR="002A7BCA" w:rsidRPr="00766E66">
        <w:rPr>
          <w:rFonts w:ascii="Times New Roman" w:hAnsi="Times New Roman" w:cs="Times New Roman"/>
        </w:rPr>
        <w:t>PO</w:t>
      </w:r>
      <w:r w:rsidRPr="00766E66">
        <w:rPr>
          <w:rFonts w:ascii="Times New Roman" w:hAnsi="Times New Roman" w:cs="Times New Roman"/>
        </w:rPr>
        <w:t xml:space="preserve">, které </w:t>
      </w:r>
      <w:r w:rsidR="00874749" w:rsidRPr="00766E66">
        <w:rPr>
          <w:rFonts w:ascii="Times New Roman" w:hAnsi="Times New Roman" w:cs="Times New Roman"/>
        </w:rPr>
        <w:t>velmi často</w:t>
      </w:r>
      <w:r w:rsidRPr="00766E66">
        <w:rPr>
          <w:rFonts w:ascii="Times New Roman" w:hAnsi="Times New Roman" w:cs="Times New Roman"/>
        </w:rPr>
        <w:t xml:space="preserve"> vedou k podání obžaloby</w:t>
      </w:r>
      <w:r w:rsidR="00102DCD">
        <w:rPr>
          <w:rFonts w:ascii="Times New Roman" w:hAnsi="Times New Roman" w:cs="Times New Roman"/>
        </w:rPr>
        <w:t>.</w:t>
      </w:r>
      <w:r w:rsidRPr="00766E66">
        <w:rPr>
          <w:rStyle w:val="FootnoteReference"/>
          <w:rFonts w:ascii="Times New Roman" w:hAnsi="Times New Roman" w:cs="Times New Roman"/>
        </w:rPr>
        <w:footnoteReference w:id="142"/>
      </w:r>
      <w:r w:rsidRPr="00766E66">
        <w:rPr>
          <w:rFonts w:ascii="Times New Roman" w:hAnsi="Times New Roman" w:cs="Times New Roman"/>
        </w:rPr>
        <w:t xml:space="preserve"> Whistleblowingový systém tak může být velkým pomocníkem v oblasti předcházení trestné činnosti v rámci preventivních opatření zavedených </w:t>
      </w:r>
      <w:r w:rsidR="002A7BCA" w:rsidRPr="00766E66">
        <w:rPr>
          <w:rFonts w:ascii="Times New Roman" w:hAnsi="Times New Roman" w:cs="Times New Roman"/>
        </w:rPr>
        <w:t>PO</w:t>
      </w:r>
      <w:r w:rsidRPr="00766E66">
        <w:rPr>
          <w:rFonts w:ascii="Times New Roman" w:hAnsi="Times New Roman" w:cs="Times New Roman"/>
        </w:rPr>
        <w:t>, a t</w:t>
      </w:r>
      <w:r w:rsidR="00DB4726" w:rsidRPr="00766E66">
        <w:rPr>
          <w:rFonts w:ascii="Times New Roman" w:hAnsi="Times New Roman" w:cs="Times New Roman"/>
        </w:rPr>
        <w:t xml:space="preserve">ím pádem </w:t>
      </w:r>
      <w:r w:rsidR="00874749" w:rsidRPr="00766E66">
        <w:rPr>
          <w:rFonts w:ascii="Times New Roman" w:hAnsi="Times New Roman" w:cs="Times New Roman"/>
        </w:rPr>
        <w:t xml:space="preserve">i </w:t>
      </w:r>
      <w:r w:rsidR="00DB4726" w:rsidRPr="00766E66">
        <w:rPr>
          <w:rFonts w:ascii="Times New Roman" w:hAnsi="Times New Roman" w:cs="Times New Roman"/>
        </w:rPr>
        <w:t>užitečnou součástí CP.</w:t>
      </w:r>
    </w:p>
    <w:p w14:paraId="63A412A5" w14:textId="17756AB9" w:rsidR="00585684" w:rsidRPr="00E8449B" w:rsidRDefault="00585684" w:rsidP="005B4D5F">
      <w:pPr>
        <w:spacing w:line="360" w:lineRule="auto"/>
        <w:jc w:val="both"/>
        <w:rPr>
          <w:rFonts w:ascii="Times New Roman" w:hAnsi="Times New Roman" w:cs="Times New Roman"/>
        </w:rPr>
      </w:pPr>
      <w:r w:rsidRPr="00E8449B">
        <w:rPr>
          <w:rFonts w:ascii="Times New Roman" w:hAnsi="Times New Roman" w:cs="Times New Roman"/>
        </w:rPr>
        <w:tab/>
        <w:t xml:space="preserve">Druhým nedílným předpisem v rámci CP by dle mého názoru měl být </w:t>
      </w:r>
      <w:r w:rsidRPr="00E8449B">
        <w:rPr>
          <w:rFonts w:ascii="Times New Roman" w:hAnsi="Times New Roman" w:cs="Times New Roman"/>
          <w:i/>
          <w:lang w:val="en-GB"/>
        </w:rPr>
        <w:t xml:space="preserve">Compliance officer policy. </w:t>
      </w:r>
      <w:r w:rsidRPr="00E8449B">
        <w:rPr>
          <w:rFonts w:ascii="Times New Roman" w:hAnsi="Times New Roman" w:cs="Times New Roman"/>
          <w:i/>
        </w:rPr>
        <w:t>Compliance officer</w:t>
      </w:r>
      <w:r w:rsidRPr="00E8449B">
        <w:rPr>
          <w:rFonts w:ascii="Times New Roman" w:hAnsi="Times New Roman" w:cs="Times New Roman"/>
        </w:rPr>
        <w:t xml:space="preserve"> je osoba vykonávající činnost v oblasti compliance a prevence korupce, úplatkářství a praní peněz v rámci </w:t>
      </w:r>
      <w:r w:rsidR="002A7BCA" w:rsidRPr="00E8449B">
        <w:rPr>
          <w:rFonts w:ascii="Times New Roman" w:hAnsi="Times New Roman" w:cs="Times New Roman"/>
        </w:rPr>
        <w:t>PO</w:t>
      </w:r>
      <w:r w:rsidRPr="00E8449B">
        <w:rPr>
          <w:rFonts w:ascii="Times New Roman" w:hAnsi="Times New Roman" w:cs="Times New Roman"/>
        </w:rPr>
        <w:t xml:space="preserve">. Zároveň by měl vykonávat náležitou podporu zaměstnancům a managementu </w:t>
      </w:r>
      <w:r w:rsidR="002A7BCA" w:rsidRPr="00E8449B">
        <w:rPr>
          <w:rFonts w:ascii="Times New Roman" w:hAnsi="Times New Roman" w:cs="Times New Roman"/>
        </w:rPr>
        <w:t>PO</w:t>
      </w:r>
      <w:r w:rsidRPr="00E8449B">
        <w:rPr>
          <w:rFonts w:ascii="Times New Roman" w:hAnsi="Times New Roman" w:cs="Times New Roman"/>
        </w:rPr>
        <w:t xml:space="preserve"> v souvislosti s činností compliance, detekční činnost ve spojitosti s detekčním pilířem v rámci </w:t>
      </w:r>
      <w:r w:rsidR="002A7BCA" w:rsidRPr="00E8449B">
        <w:rPr>
          <w:rFonts w:ascii="Times New Roman" w:hAnsi="Times New Roman" w:cs="Times New Roman"/>
        </w:rPr>
        <w:t>PO</w:t>
      </w:r>
      <w:r w:rsidRPr="00E8449B">
        <w:rPr>
          <w:rFonts w:ascii="Times New Roman" w:hAnsi="Times New Roman" w:cs="Times New Roman"/>
        </w:rPr>
        <w:t xml:space="preserve"> a reakční </w:t>
      </w:r>
      <w:r w:rsidR="00874749" w:rsidRPr="00E8449B">
        <w:rPr>
          <w:rFonts w:ascii="Times New Roman" w:hAnsi="Times New Roman" w:cs="Times New Roman"/>
        </w:rPr>
        <w:t>činnost vůči zaměstnancům, kteří se dopustili</w:t>
      </w:r>
      <w:r w:rsidRPr="00E8449B">
        <w:rPr>
          <w:rFonts w:ascii="Times New Roman" w:hAnsi="Times New Roman" w:cs="Times New Roman"/>
        </w:rPr>
        <w:t xml:space="preserve"> protiprávního či neetického jednání. Tyto práva a povinnosti by měly být přesně vymezeny v samostatném předpise v rámci CP. Konkrétně je třeba upravit odpovědnost </w:t>
      </w:r>
      <w:r w:rsidRPr="00E8449B">
        <w:rPr>
          <w:rFonts w:ascii="Times New Roman" w:hAnsi="Times New Roman" w:cs="Times New Roman"/>
          <w:i/>
        </w:rPr>
        <w:t>Compliance officer</w:t>
      </w:r>
      <w:r w:rsidR="00407E21" w:rsidRPr="00E8449B">
        <w:rPr>
          <w:rFonts w:ascii="Times New Roman" w:hAnsi="Times New Roman" w:cs="Times New Roman"/>
        </w:rPr>
        <w:t xml:space="preserve"> za výkon compliance v </w:t>
      </w:r>
      <w:r w:rsidR="002A7BCA" w:rsidRPr="00E8449B">
        <w:rPr>
          <w:rFonts w:ascii="Times New Roman" w:hAnsi="Times New Roman" w:cs="Times New Roman"/>
        </w:rPr>
        <w:t>PO</w:t>
      </w:r>
      <w:r w:rsidRPr="00E8449B">
        <w:rPr>
          <w:rFonts w:ascii="Times New Roman" w:hAnsi="Times New Roman" w:cs="Times New Roman"/>
        </w:rPr>
        <w:t xml:space="preserve">, nezávislost a postavení v rámci zaměstnanecké struktury </w:t>
      </w:r>
      <w:r w:rsidR="002A7BCA" w:rsidRPr="00E8449B">
        <w:rPr>
          <w:rFonts w:ascii="Times New Roman" w:hAnsi="Times New Roman" w:cs="Times New Roman"/>
        </w:rPr>
        <w:t>PO</w:t>
      </w:r>
      <w:r w:rsidRPr="00E8449B">
        <w:rPr>
          <w:rFonts w:ascii="Times New Roman" w:hAnsi="Times New Roman" w:cs="Times New Roman"/>
        </w:rPr>
        <w:t xml:space="preserve">. Následuje přesné vymezení oblastí činnosti </w:t>
      </w:r>
      <w:r w:rsidRPr="00E8449B">
        <w:rPr>
          <w:rFonts w:ascii="Times New Roman" w:hAnsi="Times New Roman" w:cs="Times New Roman"/>
          <w:i/>
        </w:rPr>
        <w:t>Compliance officer</w:t>
      </w:r>
      <w:r w:rsidRPr="00E8449B">
        <w:rPr>
          <w:rFonts w:ascii="Times New Roman" w:hAnsi="Times New Roman" w:cs="Times New Roman"/>
        </w:rPr>
        <w:t>, může se</w:t>
      </w:r>
      <w:r w:rsidR="00407E21" w:rsidRPr="00E8449B">
        <w:rPr>
          <w:rFonts w:ascii="Times New Roman" w:hAnsi="Times New Roman" w:cs="Times New Roman"/>
        </w:rPr>
        <w:t xml:space="preserve"> jednat o monitoring legislativních změn</w:t>
      </w:r>
      <w:r w:rsidRPr="00E8449B">
        <w:rPr>
          <w:rFonts w:ascii="Times New Roman" w:hAnsi="Times New Roman" w:cs="Times New Roman"/>
        </w:rPr>
        <w:t xml:space="preserve">, dohled nad dodržování předpisů </w:t>
      </w:r>
      <w:r w:rsidR="002A7BCA" w:rsidRPr="00E8449B">
        <w:rPr>
          <w:rFonts w:ascii="Times New Roman" w:hAnsi="Times New Roman" w:cs="Times New Roman"/>
        </w:rPr>
        <w:t>PO</w:t>
      </w:r>
      <w:r w:rsidRPr="00E8449B">
        <w:rPr>
          <w:rFonts w:ascii="Times New Roman" w:hAnsi="Times New Roman" w:cs="Times New Roman"/>
        </w:rPr>
        <w:t xml:space="preserve">, vyřizování oznámení skrze wistleblowingový systém či etickou linku, rozvoj jednotlivých předpisů CP a další. Pokud dojde k vymezení jednotlivých oblastí činnosti, tak je třeba podrobně definovat, co se </w:t>
      </w:r>
      <w:r w:rsidR="00407E21" w:rsidRPr="00E8449B">
        <w:rPr>
          <w:rFonts w:ascii="Times New Roman" w:hAnsi="Times New Roman" w:cs="Times New Roman"/>
        </w:rPr>
        <w:t>takovou</w:t>
      </w:r>
      <w:r w:rsidRPr="00E8449B">
        <w:rPr>
          <w:rFonts w:ascii="Times New Roman" w:hAnsi="Times New Roman" w:cs="Times New Roman"/>
        </w:rPr>
        <w:t xml:space="preserve"> činností skutečně myslí. Opět se vracíme k funkčnosti CP, nesmí docházet k tomu, že daná pravidla budou </w:t>
      </w:r>
      <w:r w:rsidR="00407E21" w:rsidRPr="00E8449B">
        <w:rPr>
          <w:rFonts w:ascii="Times New Roman" w:hAnsi="Times New Roman" w:cs="Times New Roman"/>
        </w:rPr>
        <w:t>sice</w:t>
      </w:r>
      <w:r w:rsidRPr="00E8449B">
        <w:rPr>
          <w:rFonts w:ascii="Times New Roman" w:hAnsi="Times New Roman" w:cs="Times New Roman"/>
        </w:rPr>
        <w:t xml:space="preserve"> sepsána, </w:t>
      </w:r>
      <w:r w:rsidR="00407E21" w:rsidRPr="00E8449B">
        <w:rPr>
          <w:rFonts w:ascii="Times New Roman" w:hAnsi="Times New Roman" w:cs="Times New Roman"/>
        </w:rPr>
        <w:t>ovšem reálně budou</w:t>
      </w:r>
      <w:r w:rsidRPr="00E8449B">
        <w:rPr>
          <w:rFonts w:ascii="Times New Roman" w:hAnsi="Times New Roman" w:cs="Times New Roman"/>
        </w:rPr>
        <w:t xml:space="preserve"> bez možnosti aplikace a náležitých nástrojů</w:t>
      </w:r>
      <w:r w:rsidR="00407E21" w:rsidRPr="00E8449B">
        <w:rPr>
          <w:rFonts w:ascii="Times New Roman" w:hAnsi="Times New Roman" w:cs="Times New Roman"/>
        </w:rPr>
        <w:t xml:space="preserve"> reakce</w:t>
      </w:r>
      <w:r w:rsidRPr="00E8449B">
        <w:rPr>
          <w:rFonts w:ascii="Times New Roman" w:hAnsi="Times New Roman" w:cs="Times New Roman"/>
        </w:rPr>
        <w:t>.</w:t>
      </w:r>
    </w:p>
    <w:p w14:paraId="6F97CD98" w14:textId="2B023ED3" w:rsidR="00407E21" w:rsidRPr="00E8449B" w:rsidRDefault="004C410E" w:rsidP="005B4D5F">
      <w:pPr>
        <w:spacing w:line="360" w:lineRule="auto"/>
        <w:jc w:val="both"/>
        <w:rPr>
          <w:rFonts w:ascii="Times New Roman" w:hAnsi="Times New Roman" w:cs="Times New Roman"/>
        </w:rPr>
      </w:pPr>
      <w:r w:rsidRPr="00E8449B">
        <w:rPr>
          <w:rFonts w:ascii="Times New Roman" w:hAnsi="Times New Roman" w:cs="Times New Roman"/>
        </w:rPr>
        <w:tab/>
        <w:t xml:space="preserve">Třetím, </w:t>
      </w:r>
      <w:r w:rsidR="00585684" w:rsidRPr="00E8449B">
        <w:rPr>
          <w:rFonts w:ascii="Times New Roman" w:hAnsi="Times New Roman" w:cs="Times New Roman"/>
        </w:rPr>
        <w:t xml:space="preserve">předposledním základním předpisem je </w:t>
      </w:r>
      <w:r w:rsidR="00585684" w:rsidRPr="00E8449B">
        <w:rPr>
          <w:rFonts w:ascii="Times New Roman" w:hAnsi="Times New Roman" w:cs="Times New Roman"/>
          <w:i/>
          <w:lang w:val="en-GB"/>
        </w:rPr>
        <w:t xml:space="preserve">Anti-bribery and corruption policy, </w:t>
      </w:r>
      <w:r w:rsidR="00585684" w:rsidRPr="00E8449B">
        <w:rPr>
          <w:rFonts w:ascii="Times New Roman" w:hAnsi="Times New Roman" w:cs="Times New Roman"/>
        </w:rPr>
        <w:t>který poskytuje základní porozumění oblasti úplatkářství, podvodného jednání a korupce, příklad</w:t>
      </w:r>
      <w:r w:rsidR="00102DCD">
        <w:rPr>
          <w:rFonts w:ascii="Times New Roman" w:hAnsi="Times New Roman" w:cs="Times New Roman"/>
        </w:rPr>
        <w:t>ů</w:t>
      </w:r>
      <w:r w:rsidR="00585684" w:rsidRPr="00E8449B">
        <w:rPr>
          <w:rFonts w:ascii="Times New Roman" w:hAnsi="Times New Roman" w:cs="Times New Roman"/>
        </w:rPr>
        <w:t xml:space="preserve"> toho, co lze považovat za úplatek ve smyslu § 334 odst. 1 TZ a také by se měl zabývat problematikou poskytování a přijímání darů a pohostinnosti od obchodních partnerů, potenciálních klientů či veřejných orgánů. V první řadě musí být jasně stanoveno, že se takovýto předpis vztahuje na celou </w:t>
      </w:r>
      <w:r w:rsidR="001A3700" w:rsidRPr="00E8449B">
        <w:rPr>
          <w:rFonts w:ascii="Times New Roman" w:hAnsi="Times New Roman" w:cs="Times New Roman"/>
        </w:rPr>
        <w:t>PO</w:t>
      </w:r>
      <w:r w:rsidR="00585684" w:rsidRPr="00E8449B">
        <w:rPr>
          <w:rFonts w:ascii="Times New Roman" w:hAnsi="Times New Roman" w:cs="Times New Roman"/>
        </w:rPr>
        <w:t>, její zaměstnance a management, spolu s uvedením odpovědnosti subjektů za porušení povinností stanovených tímto předpisem. Základní zásady ve vztahu k úplatkářství a podvodnému jednání by měly již být uvedeny v </w:t>
      </w:r>
      <w:r w:rsidR="00585684" w:rsidRPr="00E8449B">
        <w:rPr>
          <w:rFonts w:ascii="Times New Roman" w:hAnsi="Times New Roman" w:cs="Times New Roman"/>
          <w:i/>
        </w:rPr>
        <w:t>Code of conduct</w:t>
      </w:r>
      <w:r w:rsidR="00585684" w:rsidRPr="00E8449B">
        <w:rPr>
          <w:rFonts w:ascii="Times New Roman" w:hAnsi="Times New Roman" w:cs="Times New Roman"/>
        </w:rPr>
        <w:t>, je ovšem vhodné tyto zásady znovu připomenou i zde.</w:t>
      </w:r>
    </w:p>
    <w:p w14:paraId="286C26C6" w14:textId="532C47B6" w:rsidR="00585684" w:rsidRPr="00E8449B" w:rsidRDefault="00407E21" w:rsidP="005B4D5F">
      <w:pPr>
        <w:spacing w:line="360" w:lineRule="auto"/>
        <w:jc w:val="both"/>
        <w:rPr>
          <w:rFonts w:ascii="Times New Roman" w:hAnsi="Times New Roman" w:cs="Times New Roman"/>
        </w:rPr>
      </w:pPr>
      <w:r w:rsidRPr="00E8449B">
        <w:rPr>
          <w:rFonts w:ascii="Times New Roman" w:hAnsi="Times New Roman" w:cs="Times New Roman"/>
        </w:rPr>
        <w:lastRenderedPageBreak/>
        <w:tab/>
      </w:r>
      <w:r w:rsidR="00585684" w:rsidRPr="00E8449B">
        <w:rPr>
          <w:rFonts w:ascii="Times New Roman" w:hAnsi="Times New Roman" w:cs="Times New Roman"/>
        </w:rPr>
        <w:t xml:space="preserve">Následuje uvedení příkladů úplatků, vyjádření explicitního zákazu zaměstnanců a managementu </w:t>
      </w:r>
      <w:r w:rsidR="001A3700" w:rsidRPr="00E8449B">
        <w:rPr>
          <w:rFonts w:ascii="Times New Roman" w:hAnsi="Times New Roman" w:cs="Times New Roman"/>
        </w:rPr>
        <w:t>PO</w:t>
      </w:r>
      <w:r w:rsidR="00585684" w:rsidRPr="00E8449B">
        <w:rPr>
          <w:rFonts w:ascii="Times New Roman" w:hAnsi="Times New Roman" w:cs="Times New Roman"/>
        </w:rPr>
        <w:t xml:space="preserve"> nabízet, poskytovat, slibovat či přijímat úplatky nebo slib úplatku a navádět nebo umožnovat poskytnutí úplatku. V návaznosti na to je nutné uvést, jak bude postupováno v případě porušení těchto zák</w:t>
      </w:r>
      <w:r w:rsidRPr="00E8449B">
        <w:rPr>
          <w:rFonts w:ascii="Times New Roman" w:hAnsi="Times New Roman" w:cs="Times New Roman"/>
        </w:rPr>
        <w:t>azů a jaké jsou následky takového jednání</w:t>
      </w:r>
      <w:r w:rsidR="00585684" w:rsidRPr="00E8449B">
        <w:rPr>
          <w:rFonts w:ascii="Times New Roman" w:hAnsi="Times New Roman" w:cs="Times New Roman"/>
        </w:rPr>
        <w:t>. Předpis by se měl taktéž vyjádři</w:t>
      </w:r>
      <w:r w:rsidRPr="00E8449B">
        <w:rPr>
          <w:rFonts w:ascii="Times New Roman" w:hAnsi="Times New Roman" w:cs="Times New Roman"/>
        </w:rPr>
        <w:t>t k</w:t>
      </w:r>
      <w:r w:rsidR="00585684" w:rsidRPr="00E8449B">
        <w:rPr>
          <w:rFonts w:ascii="Times New Roman" w:hAnsi="Times New Roman" w:cs="Times New Roman"/>
        </w:rPr>
        <w:t xml:space="preserve"> poskytování charitativních, sponzorských a politických příspěvků. Oblast darů a pohostinností by měla  uvádět finanční škálu přijatelných darů, úpravu transparentnosti, přiměřenosti a registrace přijímaní darů. Registrace darů se uskutečňuje záznamem v seznamu darů </w:t>
      </w:r>
      <w:r w:rsidR="001A3700" w:rsidRPr="00E8449B">
        <w:rPr>
          <w:rFonts w:ascii="Times New Roman" w:hAnsi="Times New Roman" w:cs="Times New Roman"/>
        </w:rPr>
        <w:t>PO</w:t>
      </w:r>
      <w:r w:rsidR="00585684" w:rsidRPr="00E8449B">
        <w:rPr>
          <w:rFonts w:ascii="Times New Roman" w:hAnsi="Times New Roman" w:cs="Times New Roman"/>
        </w:rPr>
        <w:t xml:space="preserve">, který vede odpovědná osoba, nejčastěji </w:t>
      </w:r>
      <w:r w:rsidR="00585684" w:rsidRPr="00E8449B">
        <w:rPr>
          <w:rFonts w:ascii="Times New Roman" w:hAnsi="Times New Roman" w:cs="Times New Roman"/>
          <w:i/>
        </w:rPr>
        <w:t>Compliance officer</w:t>
      </w:r>
      <w:r w:rsidR="00585684" w:rsidRPr="00E8449B">
        <w:rPr>
          <w:rFonts w:ascii="Times New Roman" w:hAnsi="Times New Roman" w:cs="Times New Roman"/>
        </w:rPr>
        <w:t>.</w:t>
      </w:r>
    </w:p>
    <w:p w14:paraId="581843CF" w14:textId="65EB4A07" w:rsidR="00585684" w:rsidRPr="00E8449B" w:rsidRDefault="00585684" w:rsidP="005B4D5F">
      <w:pPr>
        <w:spacing w:line="360" w:lineRule="auto"/>
        <w:jc w:val="both"/>
        <w:rPr>
          <w:rFonts w:ascii="Times New Roman" w:hAnsi="Times New Roman" w:cs="Times New Roman"/>
        </w:rPr>
      </w:pPr>
      <w:r w:rsidRPr="00E8449B">
        <w:rPr>
          <w:rFonts w:ascii="Times New Roman" w:hAnsi="Times New Roman" w:cs="Times New Roman"/>
        </w:rPr>
        <w:tab/>
        <w:t xml:space="preserve">Jako poslední základní předpis, který by měl každý CP dle mého názoru obsahovat je </w:t>
      </w:r>
      <w:r w:rsidRPr="00E8449B">
        <w:rPr>
          <w:rFonts w:ascii="Times New Roman" w:hAnsi="Times New Roman" w:cs="Times New Roman"/>
          <w:i/>
          <w:lang w:val="en-GB"/>
        </w:rPr>
        <w:t xml:space="preserve">Information protection policy. </w:t>
      </w:r>
      <w:r w:rsidRPr="00E8449B">
        <w:rPr>
          <w:rFonts w:ascii="Times New Roman" w:hAnsi="Times New Roman" w:cs="Times New Roman"/>
        </w:rPr>
        <w:t xml:space="preserve">Cílem a účelem tohoto předpisu je zajistit bezpečnost, důvěrnost a dostupnost citlivých informací a obchodních tajemství </w:t>
      </w:r>
      <w:r w:rsidR="001A3700" w:rsidRPr="00E8449B">
        <w:rPr>
          <w:rFonts w:ascii="Times New Roman" w:hAnsi="Times New Roman" w:cs="Times New Roman"/>
        </w:rPr>
        <w:t>PO</w:t>
      </w:r>
      <w:r w:rsidRPr="00E8449B">
        <w:rPr>
          <w:rFonts w:ascii="Times New Roman" w:hAnsi="Times New Roman" w:cs="Times New Roman"/>
        </w:rPr>
        <w:t xml:space="preserve">, zajistit fyzickou i technologickou bezpečnost informací na zařízeních zaměstnanců a managementu. Předpis by měl udávat příklady citlivých informací a obchodního tajemství, spolu se základními principy ochrany těchto informací. Bezpečnost a ochrana těchto informací by měla být vymezena na základě principů </w:t>
      </w:r>
      <w:r w:rsidRPr="00E8449B">
        <w:rPr>
          <w:rFonts w:ascii="Times New Roman" w:hAnsi="Times New Roman" w:cs="Times New Roman"/>
          <w:i/>
        </w:rPr>
        <w:t>need-to-know</w:t>
      </w:r>
      <w:r w:rsidRPr="00E8449B">
        <w:rPr>
          <w:rStyle w:val="FootnoteReference"/>
          <w:rFonts w:ascii="Times New Roman" w:hAnsi="Times New Roman" w:cs="Times New Roman"/>
        </w:rPr>
        <w:footnoteReference w:id="143"/>
      </w:r>
      <w:r w:rsidRPr="00E8449B">
        <w:rPr>
          <w:rFonts w:ascii="Times New Roman" w:hAnsi="Times New Roman" w:cs="Times New Roman"/>
        </w:rPr>
        <w:t xml:space="preserve"> a </w:t>
      </w:r>
      <w:r w:rsidRPr="00E8449B">
        <w:rPr>
          <w:rFonts w:ascii="Times New Roman" w:hAnsi="Times New Roman" w:cs="Times New Roman"/>
          <w:i/>
        </w:rPr>
        <w:t>need-to-share</w:t>
      </w:r>
      <w:r w:rsidR="00102DCD">
        <w:rPr>
          <w:rFonts w:ascii="Times New Roman" w:hAnsi="Times New Roman" w:cs="Times New Roman"/>
          <w:i/>
        </w:rPr>
        <w:t>.</w:t>
      </w:r>
      <w:r w:rsidRPr="00E8449B">
        <w:rPr>
          <w:rStyle w:val="FootnoteReference"/>
          <w:rFonts w:ascii="Times New Roman" w:hAnsi="Times New Roman" w:cs="Times New Roman"/>
        </w:rPr>
        <w:footnoteReference w:id="144"/>
      </w:r>
      <w:r w:rsidRPr="00E8449B">
        <w:rPr>
          <w:rFonts w:ascii="Times New Roman" w:hAnsi="Times New Roman" w:cs="Times New Roman"/>
        </w:rPr>
        <w:t xml:space="preserve"> Zároveň je možné uplatnění principů CIA triády</w:t>
      </w:r>
      <w:r w:rsidR="00102DCD">
        <w:rPr>
          <w:rFonts w:ascii="Times New Roman" w:hAnsi="Times New Roman" w:cs="Times New Roman"/>
        </w:rPr>
        <w:t>.</w:t>
      </w:r>
      <w:r w:rsidRPr="00E8449B">
        <w:rPr>
          <w:rStyle w:val="FootnoteReference"/>
          <w:rFonts w:ascii="Times New Roman" w:hAnsi="Times New Roman" w:cs="Times New Roman"/>
        </w:rPr>
        <w:footnoteReference w:id="145"/>
      </w:r>
      <w:r w:rsidRPr="00E8449B">
        <w:rPr>
          <w:rFonts w:ascii="Times New Roman" w:hAnsi="Times New Roman" w:cs="Times New Roman"/>
        </w:rPr>
        <w:t xml:space="preserve"> Informace by měly být roztříděny do kategorického systému, řádně popsány a rozlišeny jedna od druhé. Systém spočívá v míře důvěrnosti informace, kdy tajné informace jako například know-how a obchodní tajemství podléhají nejvyšší míře ochrany, oproti tomu veřejné informace, jako například příspěvky na sociálních sítích či jiné marketingové materiály budou požívat ochrany nejmenší. Součástí systému je vždy skartační a archivační řád a vymezení různých druhů úložišť. Dále můžeme zmínit základní požadavky při práci s citlivými údaji, jako například </w:t>
      </w:r>
      <w:r w:rsidRPr="00E8449B">
        <w:rPr>
          <w:rFonts w:ascii="Times New Roman" w:hAnsi="Times New Roman" w:cs="Times New Roman"/>
          <w:i/>
        </w:rPr>
        <w:t>clean desk policy</w:t>
      </w:r>
      <w:r w:rsidR="00BD086C">
        <w:rPr>
          <w:rFonts w:ascii="Times New Roman" w:hAnsi="Times New Roman" w:cs="Times New Roman"/>
          <w:i/>
        </w:rPr>
        <w:t>,</w:t>
      </w:r>
      <w:r w:rsidRPr="00E8449B">
        <w:rPr>
          <w:rStyle w:val="FootnoteReference"/>
          <w:rFonts w:ascii="Times New Roman" w:hAnsi="Times New Roman" w:cs="Times New Roman"/>
        </w:rPr>
        <w:footnoteReference w:id="146"/>
      </w:r>
      <w:r w:rsidRPr="00E8449B">
        <w:rPr>
          <w:rFonts w:ascii="Times New Roman" w:hAnsi="Times New Roman" w:cs="Times New Roman"/>
        </w:rPr>
        <w:t xml:space="preserve"> bezpečnost informací při ce</w:t>
      </w:r>
      <w:r w:rsidR="00407E21" w:rsidRPr="00E8449B">
        <w:rPr>
          <w:rFonts w:ascii="Times New Roman" w:hAnsi="Times New Roman" w:cs="Times New Roman"/>
        </w:rPr>
        <w:t xml:space="preserve">stách, </w:t>
      </w:r>
      <w:r w:rsidRPr="00E8449B">
        <w:rPr>
          <w:rFonts w:ascii="Times New Roman" w:hAnsi="Times New Roman" w:cs="Times New Roman"/>
        </w:rPr>
        <w:t xml:space="preserve">kopírování, tisk a posílání emailů. Na závěr by se v předpisu měl objevit postup hlášení bezpečnostních incidentů v případě ztráty, krádeže či zneužití informací managementu </w:t>
      </w:r>
      <w:r w:rsidR="000E1AE7" w:rsidRPr="00E8449B">
        <w:rPr>
          <w:rFonts w:ascii="Times New Roman" w:hAnsi="Times New Roman" w:cs="Times New Roman"/>
        </w:rPr>
        <w:t>nebo</w:t>
      </w:r>
      <w:r w:rsidRPr="00E8449B">
        <w:rPr>
          <w:rFonts w:ascii="Times New Roman" w:hAnsi="Times New Roman" w:cs="Times New Roman"/>
        </w:rPr>
        <w:t xml:space="preserve"> skrze </w:t>
      </w:r>
      <w:r w:rsidRPr="00E8449B">
        <w:rPr>
          <w:rFonts w:ascii="Times New Roman" w:hAnsi="Times New Roman" w:cs="Times New Roman"/>
          <w:i/>
        </w:rPr>
        <w:t>Compliance officer</w:t>
      </w:r>
      <w:r w:rsidRPr="00E8449B">
        <w:rPr>
          <w:rFonts w:ascii="Times New Roman" w:hAnsi="Times New Roman" w:cs="Times New Roman"/>
        </w:rPr>
        <w:t>.</w:t>
      </w:r>
    </w:p>
    <w:p w14:paraId="35EE39C9" w14:textId="01C817BE" w:rsidR="00585684" w:rsidRPr="00E8449B" w:rsidRDefault="00C2527E" w:rsidP="005B4D5F">
      <w:pPr>
        <w:spacing w:line="360" w:lineRule="auto"/>
        <w:jc w:val="both"/>
        <w:rPr>
          <w:rFonts w:ascii="Times New Roman" w:hAnsi="Times New Roman" w:cs="Times New Roman"/>
        </w:rPr>
      </w:pPr>
      <w:r w:rsidRPr="00E8449B">
        <w:rPr>
          <w:rFonts w:ascii="Times New Roman" w:hAnsi="Times New Roman" w:cs="Times New Roman"/>
        </w:rPr>
        <w:tab/>
      </w:r>
      <w:r w:rsidR="00585684" w:rsidRPr="00E8449B">
        <w:rPr>
          <w:rFonts w:ascii="Times New Roman" w:hAnsi="Times New Roman" w:cs="Times New Roman"/>
        </w:rPr>
        <w:t xml:space="preserve">Předpisy by zároveň měly být volně přístupné každému, kdo by se s nimi potřeboval seznámit, například v kanceláři </w:t>
      </w:r>
      <w:r w:rsidR="00585684" w:rsidRPr="00E8449B">
        <w:rPr>
          <w:rFonts w:ascii="Times New Roman" w:hAnsi="Times New Roman" w:cs="Times New Roman"/>
          <w:i/>
        </w:rPr>
        <w:t>Compliance officer</w:t>
      </w:r>
      <w:r w:rsidR="00585684" w:rsidRPr="00E8449B">
        <w:rPr>
          <w:rFonts w:ascii="Times New Roman" w:hAnsi="Times New Roman" w:cs="Times New Roman"/>
        </w:rPr>
        <w:t xml:space="preserve"> </w:t>
      </w:r>
      <w:r w:rsidR="000E1AE7" w:rsidRPr="00E8449B">
        <w:rPr>
          <w:rFonts w:ascii="Times New Roman" w:hAnsi="Times New Roman" w:cs="Times New Roman"/>
        </w:rPr>
        <w:t xml:space="preserve">(pokud je zřízen) </w:t>
      </w:r>
      <w:r w:rsidR="00585684" w:rsidRPr="00E8449B">
        <w:rPr>
          <w:rFonts w:ascii="Times New Roman" w:hAnsi="Times New Roman" w:cs="Times New Roman"/>
        </w:rPr>
        <w:t>nebo volně</w:t>
      </w:r>
      <w:r w:rsidR="000E6900" w:rsidRPr="00E8449B">
        <w:rPr>
          <w:rFonts w:ascii="Times New Roman" w:hAnsi="Times New Roman" w:cs="Times New Roman"/>
        </w:rPr>
        <w:t xml:space="preserve"> na webových stránkách</w:t>
      </w:r>
      <w:r w:rsidR="00585684" w:rsidRPr="00E8449B">
        <w:rPr>
          <w:rFonts w:ascii="Times New Roman" w:hAnsi="Times New Roman" w:cs="Times New Roman"/>
        </w:rPr>
        <w:t xml:space="preserve">. Každý předpis by měl obsahovat ustanovení o závaznosti pro osoby, kterým je určen, </w:t>
      </w:r>
      <w:r w:rsidR="00585684" w:rsidRPr="00E8449B">
        <w:rPr>
          <w:rFonts w:ascii="Times New Roman" w:hAnsi="Times New Roman" w:cs="Times New Roman"/>
        </w:rPr>
        <w:lastRenderedPageBreak/>
        <w:t xml:space="preserve">datum účinnosti, schválení, poslední novelizace předpisu a jméno osoby, která jej schválila. Vhodné je též přímo v předpisu uvést kontaktní údaje na </w:t>
      </w:r>
      <w:r w:rsidR="00585684" w:rsidRPr="00E8449B">
        <w:rPr>
          <w:rFonts w:ascii="Times New Roman" w:hAnsi="Times New Roman" w:cs="Times New Roman"/>
          <w:i/>
        </w:rPr>
        <w:t>Compliance officer</w:t>
      </w:r>
      <w:r w:rsidR="00585684" w:rsidRPr="00E8449B">
        <w:rPr>
          <w:rFonts w:ascii="Times New Roman" w:hAnsi="Times New Roman" w:cs="Times New Roman"/>
        </w:rPr>
        <w:t xml:space="preserve"> či jinou osobu, která se výkonem činnosti compliance v </w:t>
      </w:r>
      <w:r w:rsidR="001A3700" w:rsidRPr="00E8449B">
        <w:rPr>
          <w:rFonts w:ascii="Times New Roman" w:hAnsi="Times New Roman" w:cs="Times New Roman"/>
        </w:rPr>
        <w:t>PO</w:t>
      </w:r>
      <w:r w:rsidR="00585684" w:rsidRPr="00E8449B">
        <w:rPr>
          <w:rFonts w:ascii="Times New Roman" w:hAnsi="Times New Roman" w:cs="Times New Roman"/>
        </w:rPr>
        <w:t xml:space="preserve"> zabývá pro případ pochybností či nejasností týkajících se předpisu. Posledním obecným znakem je uvedení povinnosti pravidelného školení či e-learnin</w:t>
      </w:r>
      <w:r w:rsidR="00725B6F" w:rsidRPr="00766E66">
        <w:rPr>
          <w:rFonts w:ascii="Times New Roman" w:hAnsi="Times New Roman" w:cs="Times New Roman"/>
        </w:rPr>
        <w:t>g</w:t>
      </w:r>
      <w:r w:rsidR="00585684" w:rsidRPr="00E8449B">
        <w:rPr>
          <w:rFonts w:ascii="Times New Roman" w:hAnsi="Times New Roman" w:cs="Times New Roman"/>
        </w:rPr>
        <w:t xml:space="preserve"> testu týkajícího se důležitých oblastí compliance, zejména korupce, střet zájmů a whistleblowing.</w:t>
      </w:r>
    </w:p>
    <w:p w14:paraId="0F2BA8D7" w14:textId="42A99408" w:rsidR="00585684" w:rsidRPr="00E8449B" w:rsidRDefault="00F960EB" w:rsidP="005B4D5F">
      <w:pPr>
        <w:spacing w:line="360" w:lineRule="auto"/>
        <w:jc w:val="both"/>
        <w:rPr>
          <w:rFonts w:ascii="Times New Roman" w:hAnsi="Times New Roman" w:cs="Times New Roman"/>
        </w:rPr>
      </w:pPr>
      <w:r w:rsidRPr="00E8449B">
        <w:rPr>
          <w:rFonts w:ascii="Times New Roman" w:hAnsi="Times New Roman" w:cs="Times New Roman"/>
        </w:rPr>
        <w:tab/>
      </w:r>
      <w:r w:rsidR="007B20BB" w:rsidRPr="00E8449B">
        <w:rPr>
          <w:rFonts w:ascii="Times New Roman" w:hAnsi="Times New Roman" w:cs="Times New Roman"/>
        </w:rPr>
        <w:t>Nakonec je</w:t>
      </w:r>
      <w:r w:rsidR="00585684" w:rsidRPr="00E8449B">
        <w:rPr>
          <w:rFonts w:ascii="Times New Roman" w:hAnsi="Times New Roman" w:cs="Times New Roman"/>
        </w:rPr>
        <w:t xml:space="preserve"> vhodné zmínit novinku, kt</w:t>
      </w:r>
      <w:r w:rsidRPr="00E8449B">
        <w:rPr>
          <w:rFonts w:ascii="Times New Roman" w:hAnsi="Times New Roman" w:cs="Times New Roman"/>
        </w:rPr>
        <w:t>erá se objevila s novelou TZ a TŘ</w:t>
      </w:r>
      <w:r w:rsidR="00BD086C">
        <w:rPr>
          <w:rFonts w:ascii="Times New Roman" w:hAnsi="Times New Roman" w:cs="Times New Roman"/>
        </w:rPr>
        <w:t>,</w:t>
      </w:r>
      <w:r w:rsidRPr="00E8449B">
        <w:rPr>
          <w:rStyle w:val="FootnoteReference"/>
          <w:rFonts w:ascii="Times New Roman" w:hAnsi="Times New Roman" w:cs="Times New Roman"/>
        </w:rPr>
        <w:footnoteReference w:id="147"/>
      </w:r>
      <w:r w:rsidRPr="00E8449B">
        <w:rPr>
          <w:rFonts w:ascii="Times New Roman" w:hAnsi="Times New Roman" w:cs="Times New Roman"/>
        </w:rPr>
        <w:t xml:space="preserve"> </w:t>
      </w:r>
      <w:r w:rsidR="00585684" w:rsidRPr="00E8449B">
        <w:rPr>
          <w:rFonts w:ascii="Times New Roman" w:hAnsi="Times New Roman" w:cs="Times New Roman"/>
        </w:rPr>
        <w:t>spočívající</w:t>
      </w:r>
      <w:r w:rsidRPr="00E8449B">
        <w:rPr>
          <w:rFonts w:ascii="Times New Roman" w:hAnsi="Times New Roman" w:cs="Times New Roman"/>
        </w:rPr>
        <w:t xml:space="preserve"> mimo jiné</w:t>
      </w:r>
      <w:r w:rsidR="00585684" w:rsidRPr="00E8449B">
        <w:rPr>
          <w:rFonts w:ascii="Times New Roman" w:hAnsi="Times New Roman" w:cs="Times New Roman"/>
        </w:rPr>
        <w:t xml:space="preserve"> v novelizaci ustanovení upravujících institut dohody o vině a trestu. </w:t>
      </w:r>
      <w:r w:rsidR="000E1AE7" w:rsidRPr="00E8449B">
        <w:rPr>
          <w:rFonts w:ascii="Times New Roman" w:hAnsi="Times New Roman" w:cs="Times New Roman"/>
        </w:rPr>
        <w:t>Hlavní z</w:t>
      </w:r>
      <w:r w:rsidR="00585684" w:rsidRPr="00E8449B">
        <w:rPr>
          <w:rFonts w:ascii="Times New Roman" w:hAnsi="Times New Roman" w:cs="Times New Roman"/>
        </w:rPr>
        <w:t>měna spočívá v tom, že novelou byla v § 175a odst. 8 TŘ zrušena slova „</w:t>
      </w:r>
      <w:r w:rsidR="00984929" w:rsidRPr="00E8449B">
        <w:rPr>
          <w:rFonts w:ascii="Times New Roman" w:hAnsi="Times New Roman" w:cs="Times New Roman"/>
        </w:rPr>
        <w:t>…</w:t>
      </w:r>
      <w:r w:rsidR="00585684" w:rsidRPr="00E8449B">
        <w:rPr>
          <w:rFonts w:ascii="Times New Roman" w:hAnsi="Times New Roman" w:cs="Times New Roman"/>
        </w:rPr>
        <w:t>o zvlášť závažném zločinu a v</w:t>
      </w:r>
      <w:r w:rsidR="00984929" w:rsidRPr="00E8449B">
        <w:rPr>
          <w:rFonts w:ascii="Times New Roman" w:hAnsi="Times New Roman" w:cs="Times New Roman"/>
        </w:rPr>
        <w:t> </w:t>
      </w:r>
      <w:r w:rsidR="00585684" w:rsidRPr="00E8449B">
        <w:rPr>
          <w:rFonts w:ascii="Times New Roman" w:hAnsi="Times New Roman" w:cs="Times New Roman"/>
        </w:rPr>
        <w:t>řízení</w:t>
      </w:r>
      <w:r w:rsidR="00984929" w:rsidRPr="00E8449B">
        <w:rPr>
          <w:rFonts w:ascii="Times New Roman" w:hAnsi="Times New Roman" w:cs="Times New Roman"/>
        </w:rPr>
        <w:t>…</w:t>
      </w:r>
      <w:r w:rsidR="00585684" w:rsidRPr="00E8449B">
        <w:rPr>
          <w:rFonts w:ascii="Times New Roman" w:hAnsi="Times New Roman" w:cs="Times New Roman"/>
        </w:rPr>
        <w:t xml:space="preserve">“. Nyní je tak možné sjednat dohodu o vině a trestu i v případě řízení o zvlášť závažném trestném činu. </w:t>
      </w:r>
      <w:r w:rsidR="00F93C34" w:rsidRPr="00E8449B">
        <w:rPr>
          <w:rFonts w:ascii="Times New Roman" w:hAnsi="Times New Roman" w:cs="Times New Roman"/>
        </w:rPr>
        <w:t>Mimo jiné</w:t>
      </w:r>
      <w:r w:rsidR="00585684" w:rsidRPr="00E8449B">
        <w:rPr>
          <w:rFonts w:ascii="Times New Roman" w:hAnsi="Times New Roman" w:cs="Times New Roman"/>
        </w:rPr>
        <w:t xml:space="preserve"> byla do TŘ novelou vložena ustanovení § 206a až 206d TŘ, kde § 206b TŘ specifikuje postup před soudem ohledně uzavírání dohody o vině a trestu, konkrétně poučovací povinnost soudu, pokud má za to, že je sjednání dohody o vině a trestu vhodné. Soud zjišťuje stanoviska stran a v případě souhlasu státního zástupce a obviněného přeruší hlavní líčení, popřípadě jej odročí</w:t>
      </w:r>
      <w:r w:rsidR="00F93C34" w:rsidRPr="00E8449B">
        <w:rPr>
          <w:rFonts w:ascii="Times New Roman" w:hAnsi="Times New Roman" w:cs="Times New Roman"/>
        </w:rPr>
        <w:t>. Došlo také k zavedení institutu prohlášení viny a nakonec k rozšíření možnosti prohlášení určitých skutečností za nesporné</w:t>
      </w:r>
      <w:r w:rsidR="00BD086C">
        <w:rPr>
          <w:rFonts w:ascii="Times New Roman" w:hAnsi="Times New Roman" w:cs="Times New Roman"/>
        </w:rPr>
        <w:t>.</w:t>
      </w:r>
      <w:r w:rsidR="00F93C34" w:rsidRPr="00E8449B">
        <w:rPr>
          <w:rStyle w:val="FootnoteReference"/>
          <w:rFonts w:ascii="Times New Roman" w:hAnsi="Times New Roman" w:cs="Times New Roman"/>
        </w:rPr>
        <w:footnoteReference w:id="148"/>
      </w:r>
      <w:r w:rsidR="00585684" w:rsidRPr="00E8449B">
        <w:rPr>
          <w:rFonts w:ascii="Times New Roman" w:hAnsi="Times New Roman" w:cs="Times New Roman"/>
        </w:rPr>
        <w:t xml:space="preserve"> </w:t>
      </w:r>
    </w:p>
    <w:p w14:paraId="18F90B43" w14:textId="1915EBCA" w:rsidR="00585684" w:rsidRPr="00E8449B" w:rsidRDefault="007B20BB" w:rsidP="005B4D5F">
      <w:pPr>
        <w:spacing w:line="360" w:lineRule="auto"/>
        <w:jc w:val="both"/>
        <w:rPr>
          <w:rFonts w:ascii="Times New Roman" w:hAnsi="Times New Roman" w:cs="Times New Roman"/>
        </w:rPr>
      </w:pPr>
      <w:r w:rsidRPr="00E8449B">
        <w:rPr>
          <w:rFonts w:ascii="Times New Roman" w:hAnsi="Times New Roman" w:cs="Times New Roman"/>
        </w:rPr>
        <w:tab/>
        <w:t xml:space="preserve">Díky této novele je tedy </w:t>
      </w:r>
      <w:r w:rsidR="00585684" w:rsidRPr="00E8449B">
        <w:rPr>
          <w:rFonts w:ascii="Times New Roman" w:hAnsi="Times New Roman" w:cs="Times New Roman"/>
        </w:rPr>
        <w:t>pravděpodobné, že bude docházet k častějšímu sjednávání dohod o vině a trestu</w:t>
      </w:r>
      <w:r w:rsidR="00BD086C">
        <w:rPr>
          <w:rFonts w:ascii="Times New Roman" w:hAnsi="Times New Roman" w:cs="Times New Roman"/>
        </w:rPr>
        <w:t>.</w:t>
      </w:r>
      <w:r w:rsidR="00585684" w:rsidRPr="00E8449B">
        <w:rPr>
          <w:rStyle w:val="FootnoteReference"/>
          <w:rFonts w:ascii="Times New Roman" w:hAnsi="Times New Roman" w:cs="Times New Roman"/>
        </w:rPr>
        <w:footnoteReference w:id="149"/>
      </w:r>
      <w:r w:rsidR="00F960EB" w:rsidRPr="00E8449B">
        <w:rPr>
          <w:rFonts w:ascii="Times New Roman" w:hAnsi="Times New Roman" w:cs="Times New Roman"/>
        </w:rPr>
        <w:t xml:space="preserve"> Ač byla novela celkově zaměřena na ukládání peněžitých trestů</w:t>
      </w:r>
      <w:r w:rsidRPr="00E8449B">
        <w:rPr>
          <w:rFonts w:ascii="Times New Roman" w:hAnsi="Times New Roman" w:cs="Times New Roman"/>
        </w:rPr>
        <w:t xml:space="preserve"> a trestnou činnost </w:t>
      </w:r>
      <w:r w:rsidR="00003368" w:rsidRPr="00E8449B">
        <w:rPr>
          <w:rFonts w:ascii="Times New Roman" w:hAnsi="Times New Roman" w:cs="Times New Roman"/>
        </w:rPr>
        <w:t>FO</w:t>
      </w:r>
      <w:r w:rsidR="00BD086C">
        <w:rPr>
          <w:rFonts w:ascii="Times New Roman" w:hAnsi="Times New Roman" w:cs="Times New Roman"/>
        </w:rPr>
        <w:t>,</w:t>
      </w:r>
      <w:r w:rsidRPr="00E8449B">
        <w:rPr>
          <w:rStyle w:val="FootnoteReference"/>
          <w:rFonts w:ascii="Times New Roman" w:hAnsi="Times New Roman" w:cs="Times New Roman"/>
        </w:rPr>
        <w:footnoteReference w:id="150"/>
      </w:r>
      <w:r w:rsidR="00F960EB" w:rsidRPr="00E8449B">
        <w:rPr>
          <w:rFonts w:ascii="Times New Roman" w:hAnsi="Times New Roman" w:cs="Times New Roman"/>
        </w:rPr>
        <w:t xml:space="preserve"> můžu konstatovat, že </w:t>
      </w:r>
      <w:r w:rsidRPr="00E8449B">
        <w:rPr>
          <w:rFonts w:ascii="Times New Roman" w:hAnsi="Times New Roman" w:cs="Times New Roman"/>
        </w:rPr>
        <w:t>novelizované</w:t>
      </w:r>
      <w:r w:rsidR="00F960EB" w:rsidRPr="00E8449B">
        <w:rPr>
          <w:rFonts w:ascii="Times New Roman" w:hAnsi="Times New Roman" w:cs="Times New Roman"/>
        </w:rPr>
        <w:t xml:space="preserve"> ustanovení</w:t>
      </w:r>
      <w:r w:rsidR="00585684" w:rsidRPr="00E8449B">
        <w:rPr>
          <w:rFonts w:ascii="Times New Roman" w:hAnsi="Times New Roman" w:cs="Times New Roman"/>
        </w:rPr>
        <w:t xml:space="preserve"> dohody o vině a trestu </w:t>
      </w:r>
      <w:r w:rsidRPr="00E8449B">
        <w:rPr>
          <w:rFonts w:ascii="Times New Roman" w:hAnsi="Times New Roman" w:cs="Times New Roman"/>
        </w:rPr>
        <w:t>najde velmi snadně své využi</w:t>
      </w:r>
      <w:r w:rsidR="00F960EB" w:rsidRPr="00E8449B">
        <w:rPr>
          <w:rFonts w:ascii="Times New Roman" w:hAnsi="Times New Roman" w:cs="Times New Roman"/>
        </w:rPr>
        <w:t>t</w:t>
      </w:r>
      <w:r w:rsidRPr="00E8449B">
        <w:rPr>
          <w:rFonts w:ascii="Times New Roman" w:hAnsi="Times New Roman" w:cs="Times New Roman"/>
        </w:rPr>
        <w:t>í</w:t>
      </w:r>
      <w:r w:rsidR="00585684" w:rsidRPr="00E8449B">
        <w:rPr>
          <w:rFonts w:ascii="Times New Roman" w:hAnsi="Times New Roman" w:cs="Times New Roman"/>
        </w:rPr>
        <w:t xml:space="preserve"> i u </w:t>
      </w:r>
      <w:r w:rsidR="001A3700" w:rsidRPr="00E8449B">
        <w:rPr>
          <w:rFonts w:ascii="Times New Roman" w:hAnsi="Times New Roman" w:cs="Times New Roman"/>
        </w:rPr>
        <w:t>PO</w:t>
      </w:r>
      <w:r w:rsidR="00585684" w:rsidRPr="00E8449B">
        <w:rPr>
          <w:rFonts w:ascii="Times New Roman" w:hAnsi="Times New Roman" w:cs="Times New Roman"/>
        </w:rPr>
        <w:t xml:space="preserve">. Ze statistik NSZ vyplývá, že u </w:t>
      </w:r>
      <w:r w:rsidR="001A3700" w:rsidRPr="00E8449B">
        <w:rPr>
          <w:rFonts w:ascii="Times New Roman" w:hAnsi="Times New Roman" w:cs="Times New Roman"/>
        </w:rPr>
        <w:t>PO</w:t>
      </w:r>
      <w:r w:rsidR="00585684" w:rsidRPr="00E8449B">
        <w:rPr>
          <w:rFonts w:ascii="Times New Roman" w:hAnsi="Times New Roman" w:cs="Times New Roman"/>
        </w:rPr>
        <w:t xml:space="preserve"> bylo v roce 2019 podáno pouze 8 návrhů na schválení dohody o vině a trestu, s tím že schváleny byly 4 a v roce 2020 bylo návrhů podáno 24 a schváleno 10</w:t>
      </w:r>
      <w:r w:rsidR="00BD086C">
        <w:rPr>
          <w:rFonts w:ascii="Times New Roman" w:hAnsi="Times New Roman" w:cs="Times New Roman"/>
        </w:rPr>
        <w:t>.</w:t>
      </w:r>
      <w:r w:rsidR="00585684" w:rsidRPr="00E8449B">
        <w:rPr>
          <w:rStyle w:val="FootnoteReference"/>
          <w:rFonts w:ascii="Times New Roman" w:hAnsi="Times New Roman" w:cs="Times New Roman"/>
        </w:rPr>
        <w:footnoteReference w:id="151"/>
      </w:r>
      <w:r w:rsidR="00585684" w:rsidRPr="00E8449B">
        <w:rPr>
          <w:rFonts w:ascii="Times New Roman" w:hAnsi="Times New Roman" w:cs="Times New Roman"/>
        </w:rPr>
        <w:t xml:space="preserve"> Pokud tedy nastane v budoucnu navýšení sjednávání dohod o vině a trestu, bylo by vhodné, aby na tento trend reagovaly i </w:t>
      </w:r>
      <w:r w:rsidR="001A3700" w:rsidRPr="00E8449B">
        <w:rPr>
          <w:rFonts w:ascii="Times New Roman" w:hAnsi="Times New Roman" w:cs="Times New Roman"/>
        </w:rPr>
        <w:t>PO</w:t>
      </w:r>
      <w:r w:rsidR="00585684" w:rsidRPr="00E8449B">
        <w:rPr>
          <w:rFonts w:ascii="Times New Roman" w:hAnsi="Times New Roman" w:cs="Times New Roman"/>
        </w:rPr>
        <w:t xml:space="preserve"> v rámci </w:t>
      </w:r>
      <w:r w:rsidR="00585684" w:rsidRPr="00E8449B">
        <w:rPr>
          <w:rFonts w:ascii="Times New Roman" w:hAnsi="Times New Roman" w:cs="Times New Roman"/>
        </w:rPr>
        <w:lastRenderedPageBreak/>
        <w:t xml:space="preserve">svých CP. Takováto reakce může spočívat například ve vytvoření samostatného předpisu popisujícího postupy, které má </w:t>
      </w:r>
      <w:r w:rsidR="001A3700" w:rsidRPr="00E8449B">
        <w:rPr>
          <w:rFonts w:ascii="Times New Roman" w:hAnsi="Times New Roman" w:cs="Times New Roman"/>
        </w:rPr>
        <w:t>PO</w:t>
      </w:r>
      <w:r w:rsidR="00585684" w:rsidRPr="00E8449B">
        <w:rPr>
          <w:rFonts w:ascii="Times New Roman" w:hAnsi="Times New Roman" w:cs="Times New Roman"/>
        </w:rPr>
        <w:t xml:space="preserve"> následovat, pokud nebude možné vyvinění na základě aplikace § 8 odst. 5 TOPO. Druhou možností je vymezení základních principů, zásad a postupů směřujících ke spolupráci s orgány činnými v trestním řízení a sjednání dohody o vině a trestu v rámci </w:t>
      </w:r>
      <w:r w:rsidR="00585684" w:rsidRPr="00E8449B">
        <w:rPr>
          <w:rFonts w:ascii="Times New Roman" w:hAnsi="Times New Roman" w:cs="Times New Roman"/>
          <w:i/>
        </w:rPr>
        <w:t>Code of conduct</w:t>
      </w:r>
      <w:r w:rsidR="00585684" w:rsidRPr="00E8449B">
        <w:rPr>
          <w:rFonts w:ascii="Times New Roman" w:hAnsi="Times New Roman" w:cs="Times New Roman"/>
        </w:rPr>
        <w:t xml:space="preserve"> či jiného předpisu.</w:t>
      </w:r>
      <w:r w:rsidR="000E1AE7" w:rsidRPr="00E8449B">
        <w:rPr>
          <w:rFonts w:ascii="Times New Roman" w:hAnsi="Times New Roman" w:cs="Times New Roman"/>
        </w:rPr>
        <w:t xml:space="preserve"> Jedná se však o novinku, která si svou cestu do CP nejspíš ještě nenašla, může proto být zajímavé pozorovat, zdali se tak v blízké budoucnosti stane, nebo je tato má predikce milná.</w:t>
      </w:r>
      <w:r w:rsidR="00585684" w:rsidRPr="00766E66">
        <w:rPr>
          <w:rFonts w:ascii="Times New Roman" w:hAnsi="Times New Roman" w:cs="Times New Roman"/>
          <w:b/>
        </w:rPr>
        <w:br w:type="page"/>
      </w:r>
    </w:p>
    <w:p w14:paraId="2531C3F0" w14:textId="31EC233F" w:rsidR="00585684" w:rsidRPr="00766E66" w:rsidRDefault="002143F0" w:rsidP="005B4D5F">
      <w:pPr>
        <w:pStyle w:val="Heading1"/>
        <w:spacing w:line="360" w:lineRule="auto"/>
        <w:jc w:val="both"/>
        <w:rPr>
          <w:rFonts w:cs="Times New Roman"/>
        </w:rPr>
      </w:pPr>
      <w:bookmarkStart w:id="29" w:name="_Toc67438102"/>
      <w:r w:rsidRPr="00766E66">
        <w:rPr>
          <w:rFonts w:cs="Times New Roman"/>
        </w:rPr>
        <w:lastRenderedPageBreak/>
        <w:t>F</w:t>
      </w:r>
      <w:r w:rsidR="00585684" w:rsidRPr="00766E66">
        <w:rPr>
          <w:rFonts w:cs="Times New Roman"/>
        </w:rPr>
        <w:t>unkčnost a účinnost C</w:t>
      </w:r>
      <w:r w:rsidR="002A7A25" w:rsidRPr="00766E66">
        <w:rPr>
          <w:rFonts w:cs="Times New Roman"/>
        </w:rPr>
        <w:t>ompliance programu</w:t>
      </w:r>
      <w:bookmarkEnd w:id="29"/>
    </w:p>
    <w:p w14:paraId="01368351" w14:textId="2F408CDD" w:rsidR="00585684" w:rsidRPr="00766E66" w:rsidRDefault="00585684" w:rsidP="005B4D5F">
      <w:pPr>
        <w:spacing w:line="360" w:lineRule="auto"/>
        <w:jc w:val="both"/>
        <w:rPr>
          <w:rFonts w:ascii="Times New Roman" w:hAnsi="Times New Roman" w:cs="Times New Roman"/>
        </w:rPr>
      </w:pPr>
      <w:r w:rsidRPr="00766E66">
        <w:rPr>
          <w:rFonts w:ascii="Times New Roman" w:hAnsi="Times New Roman" w:cs="Times New Roman"/>
        </w:rPr>
        <w:tab/>
        <w:t>V této kapitole bych rád rozvedl, jak konkrétně by měl CP fungovat, jak vypadá základní schéma takovéhoto programu a co musí splňovat, abychom jej mohli</w:t>
      </w:r>
      <w:r w:rsidR="00DA2E8A" w:rsidRPr="00766E66">
        <w:rPr>
          <w:rFonts w:ascii="Times New Roman" w:hAnsi="Times New Roman" w:cs="Times New Roman"/>
        </w:rPr>
        <w:t xml:space="preserve"> považovat za dostatečně účinný</w:t>
      </w:r>
      <w:r w:rsidRPr="00766E66">
        <w:rPr>
          <w:rFonts w:ascii="Times New Roman" w:hAnsi="Times New Roman" w:cs="Times New Roman"/>
        </w:rPr>
        <w:t>.</w:t>
      </w:r>
    </w:p>
    <w:p w14:paraId="23586596" w14:textId="01C5970C" w:rsidR="00585684" w:rsidRPr="00766E66" w:rsidRDefault="00585684" w:rsidP="005B4D5F">
      <w:pPr>
        <w:pStyle w:val="Heading2"/>
        <w:spacing w:line="360" w:lineRule="auto"/>
        <w:jc w:val="both"/>
        <w:rPr>
          <w:rFonts w:cs="Times New Roman"/>
        </w:rPr>
      </w:pPr>
      <w:bookmarkStart w:id="30" w:name="_Toc67438103"/>
      <w:r w:rsidRPr="00766E66">
        <w:rPr>
          <w:rFonts w:cs="Times New Roman"/>
        </w:rPr>
        <w:t>Funkční schéma C</w:t>
      </w:r>
      <w:r w:rsidR="002A7A25" w:rsidRPr="00766E66">
        <w:rPr>
          <w:rFonts w:cs="Times New Roman"/>
        </w:rPr>
        <w:t>ompliance programu</w:t>
      </w:r>
      <w:bookmarkEnd w:id="30"/>
    </w:p>
    <w:p w14:paraId="113DF6F3" w14:textId="23466C29" w:rsidR="00585684" w:rsidRPr="00766E66" w:rsidRDefault="00585684" w:rsidP="005B4D5F">
      <w:pPr>
        <w:spacing w:line="360" w:lineRule="auto"/>
        <w:jc w:val="both"/>
        <w:rPr>
          <w:rFonts w:ascii="Times New Roman" w:hAnsi="Times New Roman" w:cs="Times New Roman"/>
        </w:rPr>
      </w:pPr>
      <w:r w:rsidRPr="00766E66">
        <w:rPr>
          <w:rFonts w:ascii="Times New Roman" w:hAnsi="Times New Roman" w:cs="Times New Roman"/>
        </w:rPr>
        <w:tab/>
        <w:t xml:space="preserve">Norma ISO1 nám dává ukázku toho, jak by mohlo vypadat základní schéma CP. Toto schéma funkčnosti CP následně přebírá </w:t>
      </w:r>
      <w:r w:rsidR="00B77C45" w:rsidRPr="00766E66">
        <w:rPr>
          <w:rFonts w:ascii="Times New Roman" w:hAnsi="Times New Roman" w:cs="Times New Roman"/>
        </w:rPr>
        <w:t>Metodika</w:t>
      </w:r>
      <w:r w:rsidRPr="00766E66">
        <w:rPr>
          <w:rFonts w:ascii="Times New Roman" w:hAnsi="Times New Roman" w:cs="Times New Roman"/>
        </w:rPr>
        <w:t xml:space="preserve"> a snaží se nám jej</w:t>
      </w:r>
      <w:r w:rsidR="00DA2E8A" w:rsidRPr="00766E66">
        <w:rPr>
          <w:rFonts w:ascii="Times New Roman" w:hAnsi="Times New Roman" w:cs="Times New Roman"/>
        </w:rPr>
        <w:t xml:space="preserve"> co nejvíce</w:t>
      </w:r>
      <w:r w:rsidRPr="00766E66">
        <w:rPr>
          <w:rFonts w:ascii="Times New Roman" w:hAnsi="Times New Roman" w:cs="Times New Roman"/>
        </w:rPr>
        <w:t xml:space="preserve"> přiblížit. Konkrétně se jedná o schéma základní struktury CP a vymezení fází vývoje CP, na </w:t>
      </w:r>
      <w:r w:rsidR="00333818" w:rsidRPr="00766E66">
        <w:rPr>
          <w:rFonts w:ascii="Times New Roman" w:hAnsi="Times New Roman" w:cs="Times New Roman"/>
        </w:rPr>
        <w:t>základě metody PDCA</w:t>
      </w:r>
      <w:r w:rsidR="00BD086C">
        <w:rPr>
          <w:rFonts w:ascii="Times New Roman" w:hAnsi="Times New Roman" w:cs="Times New Roman"/>
        </w:rPr>
        <w:t>.</w:t>
      </w:r>
      <w:r w:rsidR="00D15E70" w:rsidRPr="00766E66">
        <w:rPr>
          <w:rStyle w:val="FootnoteReference"/>
          <w:rFonts w:ascii="Times New Roman" w:hAnsi="Times New Roman" w:cs="Times New Roman"/>
        </w:rPr>
        <w:footnoteReference w:id="152"/>
      </w:r>
    </w:p>
    <w:p w14:paraId="508F9824" w14:textId="7C127F6B" w:rsidR="00DA2E8A" w:rsidRPr="00766E66" w:rsidRDefault="00585684" w:rsidP="005B4D5F">
      <w:pPr>
        <w:spacing w:line="360" w:lineRule="auto"/>
        <w:jc w:val="both"/>
        <w:rPr>
          <w:rFonts w:ascii="Times New Roman" w:hAnsi="Times New Roman" w:cs="Times New Roman"/>
        </w:rPr>
      </w:pPr>
      <w:r w:rsidRPr="00766E66">
        <w:rPr>
          <w:rFonts w:ascii="Times New Roman" w:hAnsi="Times New Roman" w:cs="Times New Roman"/>
        </w:rPr>
        <w:tab/>
        <w:t xml:space="preserve">První fází v tomto schématu je fáze nastavení CP. Nastavení by mělo být provedeno po důkladné rizikové analýze, při níž dojde k identifikaci interních a externích faktorů, které by mohly mít vliv na činnost </w:t>
      </w:r>
      <w:r w:rsidR="00751E4F" w:rsidRPr="00766E66">
        <w:rPr>
          <w:rFonts w:ascii="Times New Roman" w:hAnsi="Times New Roman" w:cs="Times New Roman"/>
        </w:rPr>
        <w:t>PO</w:t>
      </w:r>
      <w:r w:rsidRPr="00766E66">
        <w:rPr>
          <w:rFonts w:ascii="Times New Roman" w:hAnsi="Times New Roman" w:cs="Times New Roman"/>
        </w:rPr>
        <w:t xml:space="preserve"> a na </w:t>
      </w:r>
      <w:r w:rsidR="00751E4F" w:rsidRPr="00766E66">
        <w:rPr>
          <w:rFonts w:ascii="Times New Roman" w:hAnsi="Times New Roman" w:cs="Times New Roman"/>
        </w:rPr>
        <w:t>PO</w:t>
      </w:r>
      <w:r w:rsidRPr="00766E66">
        <w:rPr>
          <w:rFonts w:ascii="Times New Roman" w:hAnsi="Times New Roman" w:cs="Times New Roman"/>
        </w:rPr>
        <w:t xml:space="preserve"> samotnou. Zároveň musí </w:t>
      </w:r>
      <w:r w:rsidR="00DA2E8A" w:rsidRPr="00766E66">
        <w:rPr>
          <w:rFonts w:ascii="Times New Roman" w:hAnsi="Times New Roman" w:cs="Times New Roman"/>
        </w:rPr>
        <w:t>být identifikovány</w:t>
      </w:r>
      <w:r w:rsidRPr="00766E66">
        <w:rPr>
          <w:rFonts w:ascii="Times New Roman" w:hAnsi="Times New Roman" w:cs="Times New Roman"/>
        </w:rPr>
        <w:t xml:space="preserve"> požadavky, záměry a případné úmysly zainteresovaných stran, například smluvních partnerů nebo věřitelů. Z této identifikace možných rizik je třeba, aby </w:t>
      </w:r>
      <w:r w:rsidR="00751E4F" w:rsidRPr="00766E66">
        <w:rPr>
          <w:rFonts w:ascii="Times New Roman" w:hAnsi="Times New Roman" w:cs="Times New Roman"/>
        </w:rPr>
        <w:t>PO</w:t>
      </w:r>
      <w:r w:rsidRPr="00766E66">
        <w:rPr>
          <w:rFonts w:ascii="Times New Roman" w:hAnsi="Times New Roman" w:cs="Times New Roman"/>
        </w:rPr>
        <w:t xml:space="preserve"> usoudila, které oblasti je nutné upravit vnitřním předpisem. Pro každou jednotlivou oblast podni</w:t>
      </w:r>
      <w:r w:rsidR="00D0373F" w:rsidRPr="00766E66">
        <w:rPr>
          <w:rFonts w:ascii="Times New Roman" w:hAnsi="Times New Roman" w:cs="Times New Roman"/>
        </w:rPr>
        <w:t>katelské činnosti jsou podstatná</w:t>
      </w:r>
      <w:r w:rsidRPr="00766E66">
        <w:rPr>
          <w:rFonts w:ascii="Times New Roman" w:hAnsi="Times New Roman" w:cs="Times New Roman"/>
        </w:rPr>
        <w:t xml:space="preserve"> jiná rizika a jiné oblasti úpravy. </w:t>
      </w:r>
      <w:r w:rsidR="00DA2E8A" w:rsidRPr="00766E66">
        <w:rPr>
          <w:rFonts w:ascii="Times New Roman" w:hAnsi="Times New Roman" w:cs="Times New Roman"/>
        </w:rPr>
        <w:t xml:space="preserve">Například </w:t>
      </w:r>
      <w:r w:rsidRPr="00766E66">
        <w:rPr>
          <w:rFonts w:ascii="Times New Roman" w:hAnsi="Times New Roman" w:cs="Times New Roman"/>
        </w:rPr>
        <w:t xml:space="preserve">v oblasti stavebnictví se bude jednat o </w:t>
      </w:r>
      <w:r w:rsidR="00751E4F" w:rsidRPr="00E8449B">
        <w:rPr>
          <w:rFonts w:ascii="Times New Roman" w:hAnsi="Times New Roman" w:cs="Times New Roman"/>
          <w:i/>
        </w:rPr>
        <w:t>policy</w:t>
      </w:r>
      <w:r w:rsidR="00751E4F" w:rsidRPr="00766E66">
        <w:rPr>
          <w:rFonts w:ascii="Times New Roman" w:hAnsi="Times New Roman" w:cs="Times New Roman"/>
        </w:rPr>
        <w:t xml:space="preserve"> </w:t>
      </w:r>
      <w:r w:rsidRPr="00766E66">
        <w:rPr>
          <w:rFonts w:ascii="Times New Roman" w:hAnsi="Times New Roman" w:cs="Times New Roman"/>
        </w:rPr>
        <w:t>přijímání a poskytování darů, komuni</w:t>
      </w:r>
      <w:r w:rsidR="00DA2E8A" w:rsidRPr="00766E66">
        <w:rPr>
          <w:rFonts w:ascii="Times New Roman" w:hAnsi="Times New Roman" w:cs="Times New Roman"/>
        </w:rPr>
        <w:t>kace s konkurencí, právní úprava</w:t>
      </w:r>
      <w:r w:rsidRPr="00766E66">
        <w:rPr>
          <w:rFonts w:ascii="Times New Roman" w:hAnsi="Times New Roman" w:cs="Times New Roman"/>
        </w:rPr>
        <w:t xml:space="preserve"> oblasti veřejných zakázek, a podobně. </w:t>
      </w:r>
    </w:p>
    <w:p w14:paraId="19CB4EC2" w14:textId="7C00AD0B" w:rsidR="00585684" w:rsidRPr="00766E66" w:rsidRDefault="00DA2E8A" w:rsidP="005B4D5F">
      <w:pPr>
        <w:spacing w:line="360" w:lineRule="auto"/>
        <w:jc w:val="both"/>
        <w:rPr>
          <w:rFonts w:ascii="Times New Roman" w:hAnsi="Times New Roman" w:cs="Times New Roman"/>
        </w:rPr>
      </w:pPr>
      <w:r w:rsidRPr="00766E66">
        <w:rPr>
          <w:rFonts w:ascii="Times New Roman" w:hAnsi="Times New Roman" w:cs="Times New Roman"/>
        </w:rPr>
        <w:tab/>
      </w:r>
      <w:r w:rsidR="00585684" w:rsidRPr="00766E66">
        <w:rPr>
          <w:rFonts w:ascii="Times New Roman" w:hAnsi="Times New Roman" w:cs="Times New Roman"/>
        </w:rPr>
        <w:t>Po splnění těchto prvních kroků dojde k vytvoření CP. Spolu s tímto postupem by též mělo dojít k nastavení compliance kultury v </w:t>
      </w:r>
      <w:r w:rsidR="00751E4F" w:rsidRPr="00766E66">
        <w:rPr>
          <w:rFonts w:ascii="Times New Roman" w:hAnsi="Times New Roman" w:cs="Times New Roman"/>
        </w:rPr>
        <w:t>PO</w:t>
      </w:r>
      <w:r w:rsidR="00585684" w:rsidRPr="00766E66">
        <w:rPr>
          <w:rFonts w:ascii="Times New Roman" w:hAnsi="Times New Roman" w:cs="Times New Roman"/>
        </w:rPr>
        <w:t xml:space="preserve">. Tím se má na mysli nastavení firemní kultury, která by měla odpovídat základním etickým zásadám, </w:t>
      </w:r>
      <w:r w:rsidRPr="00766E66">
        <w:rPr>
          <w:rFonts w:ascii="Times New Roman" w:hAnsi="Times New Roman" w:cs="Times New Roman"/>
        </w:rPr>
        <w:t xml:space="preserve">vycházející z </w:t>
      </w:r>
      <w:r w:rsidR="00585684" w:rsidRPr="00766E66">
        <w:rPr>
          <w:rFonts w:ascii="Times New Roman" w:hAnsi="Times New Roman" w:cs="Times New Roman"/>
          <w:i/>
        </w:rPr>
        <w:t>Code of conduct</w:t>
      </w:r>
      <w:r w:rsidRPr="00766E66">
        <w:rPr>
          <w:rFonts w:ascii="Times New Roman" w:hAnsi="Times New Roman" w:cs="Times New Roman"/>
        </w:rPr>
        <w:t>.</w:t>
      </w:r>
      <w:r w:rsidR="00D27213">
        <w:rPr>
          <w:rFonts w:ascii="Times New Roman" w:hAnsi="Times New Roman" w:cs="Times New Roman"/>
        </w:rPr>
        <w:t xml:space="preserve"> </w:t>
      </w:r>
      <w:r w:rsidR="00585684" w:rsidRPr="00766E66">
        <w:rPr>
          <w:rFonts w:ascii="Times New Roman" w:hAnsi="Times New Roman" w:cs="Times New Roman"/>
        </w:rPr>
        <w:t>Jakmile jsou splněny tyto základy a první verze CP je vytvořena, přicházíme do druhé fáze a to je fáze zlepšování CP. V této fázi dochází k neustálému monitoringu rizik a ide</w:t>
      </w:r>
      <w:r w:rsidRPr="00766E66">
        <w:rPr>
          <w:rFonts w:ascii="Times New Roman" w:hAnsi="Times New Roman" w:cs="Times New Roman"/>
        </w:rPr>
        <w:t xml:space="preserve">ntifikaci compliance povinností. Dochází zde k rozdělení na čtyři kroky, jimiž jsou </w:t>
      </w:r>
      <w:r w:rsidR="00585684" w:rsidRPr="00766E66">
        <w:rPr>
          <w:rFonts w:ascii="Times New Roman" w:hAnsi="Times New Roman" w:cs="Times New Roman"/>
        </w:rPr>
        <w:t>vytvoření, implementace, vyhodnocení a udržování CP.</w:t>
      </w:r>
    </w:p>
    <w:p w14:paraId="2799158C" w14:textId="1FE40713" w:rsidR="00585684" w:rsidRPr="00766E66" w:rsidRDefault="00585684" w:rsidP="005B4D5F">
      <w:pPr>
        <w:spacing w:line="360" w:lineRule="auto"/>
        <w:jc w:val="both"/>
        <w:rPr>
          <w:rFonts w:ascii="Times New Roman" w:hAnsi="Times New Roman" w:cs="Times New Roman"/>
        </w:rPr>
      </w:pPr>
      <w:r w:rsidRPr="00766E66">
        <w:rPr>
          <w:rFonts w:ascii="Times New Roman" w:hAnsi="Times New Roman" w:cs="Times New Roman"/>
        </w:rPr>
        <w:tab/>
        <w:t xml:space="preserve">V okamžiku, kdy je identifikováno nové riziko nebo povinnost pro </w:t>
      </w:r>
      <w:r w:rsidR="00751E4F" w:rsidRPr="00766E66">
        <w:rPr>
          <w:rFonts w:ascii="Times New Roman" w:hAnsi="Times New Roman" w:cs="Times New Roman"/>
        </w:rPr>
        <w:t>PO</w:t>
      </w:r>
      <w:r w:rsidRPr="00766E66">
        <w:rPr>
          <w:rFonts w:ascii="Times New Roman" w:hAnsi="Times New Roman" w:cs="Times New Roman"/>
        </w:rPr>
        <w:t xml:space="preserve">, dochází k prvnímu kroku této fáze a to je krok vytvoření. V rámci tohoto kroku musí </w:t>
      </w:r>
      <w:r w:rsidR="005C42EC" w:rsidRPr="00766E66">
        <w:rPr>
          <w:rFonts w:ascii="Times New Roman" w:hAnsi="Times New Roman" w:cs="Times New Roman"/>
        </w:rPr>
        <w:t xml:space="preserve">management </w:t>
      </w:r>
      <w:r w:rsidRPr="00766E66">
        <w:rPr>
          <w:rFonts w:ascii="Times New Roman" w:hAnsi="Times New Roman" w:cs="Times New Roman"/>
        </w:rPr>
        <w:t xml:space="preserve">či </w:t>
      </w:r>
      <w:r w:rsidRPr="00766E66">
        <w:rPr>
          <w:rFonts w:ascii="Times New Roman" w:hAnsi="Times New Roman" w:cs="Times New Roman"/>
        </w:rPr>
        <w:lastRenderedPageBreak/>
        <w:t>osoba pověřená výkonem funkce compliance dospět k vizualizaci compliance rizik a způsobů dosažení cílů compliance povinností, neboli musí zjištěné riziko vymezit a nalézt způsob</w:t>
      </w:r>
      <w:r w:rsidR="00DA2E8A" w:rsidRPr="00766E66">
        <w:rPr>
          <w:rFonts w:ascii="Times New Roman" w:hAnsi="Times New Roman" w:cs="Times New Roman"/>
        </w:rPr>
        <w:t>,</w:t>
      </w:r>
      <w:r w:rsidRPr="00766E66">
        <w:rPr>
          <w:rFonts w:ascii="Times New Roman" w:hAnsi="Times New Roman" w:cs="Times New Roman"/>
        </w:rPr>
        <w:t xml:space="preserve"> jak na něj reagovat. Následuje krok implementace, kdy analýza problému a vizualizace bude na zjištěné riziko vztáhnuta. </w:t>
      </w:r>
      <w:r w:rsidR="00DA2E8A" w:rsidRPr="00766E66">
        <w:rPr>
          <w:rFonts w:ascii="Times New Roman" w:hAnsi="Times New Roman" w:cs="Times New Roman"/>
        </w:rPr>
        <w:t>Dalším krokem je</w:t>
      </w:r>
      <w:r w:rsidRPr="00766E66">
        <w:rPr>
          <w:rFonts w:ascii="Times New Roman" w:hAnsi="Times New Roman" w:cs="Times New Roman"/>
        </w:rPr>
        <w:t xml:space="preserve"> krok vyhodnocení, kdy dochází k opětovné analýze rizika po zavedení reaktivního opatření a naší činnosti. Je nutné vyhodnotit, zda byly naše kroky správné, dostatečné a zdali je třeba ještě nějakou oblast upravit. Zároveň musí </w:t>
      </w:r>
      <w:r w:rsidR="00DA2E8A" w:rsidRPr="00766E66">
        <w:rPr>
          <w:rFonts w:ascii="Times New Roman" w:hAnsi="Times New Roman" w:cs="Times New Roman"/>
        </w:rPr>
        <w:t>dojít k</w:t>
      </w:r>
      <w:r w:rsidRPr="00766E66">
        <w:rPr>
          <w:rFonts w:ascii="Times New Roman" w:hAnsi="Times New Roman" w:cs="Times New Roman"/>
        </w:rPr>
        <w:t xml:space="preserve"> vyhodn</w:t>
      </w:r>
      <w:r w:rsidR="00DA2E8A" w:rsidRPr="00766E66">
        <w:rPr>
          <w:rFonts w:ascii="Times New Roman" w:hAnsi="Times New Roman" w:cs="Times New Roman"/>
        </w:rPr>
        <w:t>ocení</w:t>
      </w:r>
      <w:r w:rsidRPr="00766E66">
        <w:rPr>
          <w:rFonts w:ascii="Times New Roman" w:hAnsi="Times New Roman" w:cs="Times New Roman"/>
        </w:rPr>
        <w:t>, jestli naše kroky vedly k zamezení non-compliance chování. Posledním krokem, který nám uzavírá náš pomyslný kruh, je udržování CP. CP udržujeme tak, aby se riziko a non-compliance chování, které se vyskytlo, již neopakovalo. Zároveň znovu monitorujeme compliance rizika a compliance povinnosti, která mohou nastat. Tento kruh se neustále opakuje.</w:t>
      </w:r>
    </w:p>
    <w:p w14:paraId="36DC6C5F" w14:textId="7994D02D" w:rsidR="00585684" w:rsidRPr="00766E66" w:rsidRDefault="00585684" w:rsidP="005B4D5F">
      <w:pPr>
        <w:pStyle w:val="Heading2"/>
        <w:spacing w:line="360" w:lineRule="auto"/>
        <w:jc w:val="both"/>
        <w:rPr>
          <w:rFonts w:cs="Times New Roman"/>
        </w:rPr>
      </w:pPr>
      <w:bookmarkStart w:id="31" w:name="_Toc67438104"/>
      <w:r w:rsidRPr="00766E66">
        <w:rPr>
          <w:rFonts w:cs="Times New Roman"/>
        </w:rPr>
        <w:t>Compliance officer a jeho úloha</w:t>
      </w:r>
      <w:bookmarkEnd w:id="31"/>
    </w:p>
    <w:p w14:paraId="413645CD" w14:textId="1CA61DC1" w:rsidR="00585684" w:rsidRPr="00766E66" w:rsidRDefault="00585684" w:rsidP="005B4D5F">
      <w:pPr>
        <w:spacing w:line="360" w:lineRule="auto"/>
        <w:jc w:val="both"/>
        <w:rPr>
          <w:rFonts w:ascii="Times New Roman" w:hAnsi="Times New Roman" w:cs="Times New Roman"/>
        </w:rPr>
      </w:pPr>
      <w:r w:rsidRPr="00766E66">
        <w:rPr>
          <w:rFonts w:ascii="Times New Roman" w:hAnsi="Times New Roman" w:cs="Times New Roman"/>
        </w:rPr>
        <w:tab/>
        <w:t>Členové statutárního orgánu jsou povinni zákonnou péčí řádného hospodáře</w:t>
      </w:r>
      <w:r w:rsidRPr="00766E66">
        <w:rPr>
          <w:rStyle w:val="FootnoteReference"/>
          <w:rFonts w:ascii="Times New Roman" w:hAnsi="Times New Roman" w:cs="Times New Roman"/>
        </w:rPr>
        <w:footnoteReference w:id="153"/>
      </w:r>
      <w:r w:rsidRPr="00766E66">
        <w:rPr>
          <w:rFonts w:ascii="Times New Roman" w:hAnsi="Times New Roman" w:cs="Times New Roman"/>
        </w:rPr>
        <w:t xml:space="preserve"> a jsou odpovědní za to, že </w:t>
      </w:r>
      <w:r w:rsidR="00751E4F" w:rsidRPr="00766E66">
        <w:rPr>
          <w:rFonts w:ascii="Times New Roman" w:hAnsi="Times New Roman" w:cs="Times New Roman"/>
        </w:rPr>
        <w:t>PO</w:t>
      </w:r>
      <w:r w:rsidRPr="00766E66">
        <w:rPr>
          <w:rFonts w:ascii="Times New Roman" w:hAnsi="Times New Roman" w:cs="Times New Roman"/>
        </w:rPr>
        <w:t xml:space="preserve"> funguje v souladu s právními předpisy. Jedná se o závazek výkonu funkce s nezbytnou loajalitou, potřebnými znalostmi a pečlivostí, kdy členové statutárního orgánu nemusí být odborníky na všechny oblasti, dotýkající se chodu </w:t>
      </w:r>
      <w:r w:rsidR="00751E4F" w:rsidRPr="00766E66">
        <w:rPr>
          <w:rFonts w:ascii="Times New Roman" w:hAnsi="Times New Roman" w:cs="Times New Roman"/>
        </w:rPr>
        <w:t>PO</w:t>
      </w:r>
      <w:r w:rsidRPr="00766E66">
        <w:rPr>
          <w:rFonts w:ascii="Times New Roman" w:hAnsi="Times New Roman" w:cs="Times New Roman"/>
        </w:rPr>
        <w:t xml:space="preserve">, musí však mít jistou manažerskou odbornost. Člen statutárního orgánu, který takovouto péči poruší, je povinen vydat </w:t>
      </w:r>
      <w:r w:rsidR="00751E4F" w:rsidRPr="00766E66">
        <w:rPr>
          <w:rFonts w:ascii="Times New Roman" w:hAnsi="Times New Roman" w:cs="Times New Roman"/>
        </w:rPr>
        <w:t xml:space="preserve">PO </w:t>
      </w:r>
      <w:r w:rsidRPr="00766E66">
        <w:rPr>
          <w:rFonts w:ascii="Times New Roman" w:hAnsi="Times New Roman" w:cs="Times New Roman"/>
        </w:rPr>
        <w:t xml:space="preserve">prospěch, který v souvislosti s takovým svým jednáním získal. Není-li vydání prospěchu možné, nahradí </w:t>
      </w:r>
      <w:r w:rsidR="00751E4F" w:rsidRPr="00766E66">
        <w:rPr>
          <w:rFonts w:ascii="Times New Roman" w:hAnsi="Times New Roman" w:cs="Times New Roman"/>
        </w:rPr>
        <w:t xml:space="preserve">jej </w:t>
      </w:r>
      <w:r w:rsidRPr="00766E66">
        <w:rPr>
          <w:rFonts w:ascii="Times New Roman" w:hAnsi="Times New Roman" w:cs="Times New Roman"/>
        </w:rPr>
        <w:t>povinná osob</w:t>
      </w:r>
      <w:r w:rsidR="00333818" w:rsidRPr="00766E66">
        <w:rPr>
          <w:rFonts w:ascii="Times New Roman" w:hAnsi="Times New Roman" w:cs="Times New Roman"/>
        </w:rPr>
        <w:t xml:space="preserve">a </w:t>
      </w:r>
      <w:r w:rsidR="00751E4F" w:rsidRPr="00766E66">
        <w:rPr>
          <w:rFonts w:ascii="Times New Roman" w:hAnsi="Times New Roman" w:cs="Times New Roman"/>
        </w:rPr>
        <w:t xml:space="preserve">PO </w:t>
      </w:r>
      <w:r w:rsidR="00333818" w:rsidRPr="00766E66">
        <w:rPr>
          <w:rFonts w:ascii="Times New Roman" w:hAnsi="Times New Roman" w:cs="Times New Roman"/>
        </w:rPr>
        <w:t>v</w:t>
      </w:r>
      <w:r w:rsidR="00D27213">
        <w:rPr>
          <w:rFonts w:ascii="Times New Roman" w:hAnsi="Times New Roman" w:cs="Times New Roman"/>
        </w:rPr>
        <w:t> </w:t>
      </w:r>
      <w:r w:rsidR="00333818" w:rsidRPr="00766E66">
        <w:rPr>
          <w:rFonts w:ascii="Times New Roman" w:hAnsi="Times New Roman" w:cs="Times New Roman"/>
        </w:rPr>
        <w:t>penězích</w:t>
      </w:r>
      <w:r w:rsidR="00D27213">
        <w:rPr>
          <w:rFonts w:ascii="Times New Roman" w:hAnsi="Times New Roman" w:cs="Times New Roman"/>
        </w:rPr>
        <w:t>.</w:t>
      </w:r>
      <w:r w:rsidRPr="00766E66">
        <w:rPr>
          <w:rStyle w:val="FootnoteReference"/>
          <w:rFonts w:ascii="Times New Roman" w:hAnsi="Times New Roman" w:cs="Times New Roman"/>
        </w:rPr>
        <w:footnoteReference w:id="154"/>
      </w:r>
    </w:p>
    <w:p w14:paraId="5A209DFE" w14:textId="6E8E4DF5" w:rsidR="00585684" w:rsidRPr="00766E66" w:rsidRDefault="00585684" w:rsidP="005B4D5F">
      <w:pPr>
        <w:spacing w:line="360" w:lineRule="auto"/>
        <w:jc w:val="both"/>
        <w:rPr>
          <w:rFonts w:ascii="Times New Roman" w:hAnsi="Times New Roman" w:cs="Times New Roman"/>
        </w:rPr>
      </w:pPr>
      <w:r w:rsidRPr="00766E66">
        <w:rPr>
          <w:rFonts w:ascii="Times New Roman" w:hAnsi="Times New Roman" w:cs="Times New Roman"/>
        </w:rPr>
        <w:tab/>
        <w:t xml:space="preserve">Nejen </w:t>
      </w:r>
      <w:r w:rsidR="005C42EC" w:rsidRPr="00766E66">
        <w:rPr>
          <w:rFonts w:ascii="Times New Roman" w:hAnsi="Times New Roman" w:cs="Times New Roman"/>
        </w:rPr>
        <w:t>management</w:t>
      </w:r>
      <w:r w:rsidRPr="00766E66">
        <w:rPr>
          <w:rFonts w:ascii="Times New Roman" w:hAnsi="Times New Roman" w:cs="Times New Roman"/>
        </w:rPr>
        <w:t xml:space="preserve"> nebo členové statutárního orgánu však mohou následky trestné činnosti v rámci </w:t>
      </w:r>
      <w:r w:rsidR="00751E4F" w:rsidRPr="00766E66">
        <w:rPr>
          <w:rFonts w:ascii="Times New Roman" w:hAnsi="Times New Roman" w:cs="Times New Roman"/>
        </w:rPr>
        <w:t xml:space="preserve">PO </w:t>
      </w:r>
      <w:r w:rsidRPr="00766E66">
        <w:rPr>
          <w:rFonts w:ascii="Times New Roman" w:hAnsi="Times New Roman" w:cs="Times New Roman"/>
        </w:rPr>
        <w:t xml:space="preserve">utrpět. Dopady takového jednání pronásledují a postihují celou </w:t>
      </w:r>
      <w:r w:rsidR="00751E4F" w:rsidRPr="00766E66">
        <w:rPr>
          <w:rFonts w:ascii="Times New Roman" w:hAnsi="Times New Roman" w:cs="Times New Roman"/>
        </w:rPr>
        <w:t>PO</w:t>
      </w:r>
      <w:r w:rsidRPr="00766E66">
        <w:rPr>
          <w:rFonts w:ascii="Times New Roman" w:hAnsi="Times New Roman" w:cs="Times New Roman"/>
        </w:rPr>
        <w:t>, která automaticky ztrácí věrohodnost na trhu, u zákazníků a obchodních partnerů. Nenávratně také bývá poškozena její pověst, dobré jméno a značka</w:t>
      </w:r>
      <w:r w:rsidR="00D27213">
        <w:rPr>
          <w:rFonts w:ascii="Times New Roman" w:hAnsi="Times New Roman" w:cs="Times New Roman"/>
        </w:rPr>
        <w:t>.</w:t>
      </w:r>
      <w:r w:rsidRPr="00766E66">
        <w:rPr>
          <w:rStyle w:val="FootnoteReference"/>
          <w:rFonts w:ascii="Times New Roman" w:hAnsi="Times New Roman" w:cs="Times New Roman"/>
        </w:rPr>
        <w:footnoteReference w:id="155"/>
      </w:r>
      <w:r w:rsidRPr="00766E66">
        <w:rPr>
          <w:rFonts w:ascii="Times New Roman" w:hAnsi="Times New Roman" w:cs="Times New Roman"/>
        </w:rPr>
        <w:t xml:space="preserve"> V krajních případech může být </w:t>
      </w:r>
      <w:r w:rsidR="00751E4F" w:rsidRPr="00766E66">
        <w:rPr>
          <w:rFonts w:ascii="Times New Roman" w:hAnsi="Times New Roman" w:cs="Times New Roman"/>
        </w:rPr>
        <w:t>PO</w:t>
      </w:r>
      <w:r w:rsidRPr="00766E66">
        <w:rPr>
          <w:rFonts w:ascii="Times New Roman" w:hAnsi="Times New Roman" w:cs="Times New Roman"/>
        </w:rPr>
        <w:t xml:space="preserve"> uložen </w:t>
      </w:r>
      <w:r w:rsidR="00E46E93" w:rsidRPr="00766E66">
        <w:rPr>
          <w:rFonts w:ascii="Times New Roman" w:hAnsi="Times New Roman" w:cs="Times New Roman"/>
        </w:rPr>
        <w:t xml:space="preserve">i </w:t>
      </w:r>
      <w:r w:rsidRPr="00766E66">
        <w:rPr>
          <w:rFonts w:ascii="Times New Roman" w:hAnsi="Times New Roman" w:cs="Times New Roman"/>
        </w:rPr>
        <w:t xml:space="preserve">trest zrušení </w:t>
      </w:r>
      <w:r w:rsidR="00751E4F" w:rsidRPr="00766E66">
        <w:rPr>
          <w:rFonts w:ascii="Times New Roman" w:hAnsi="Times New Roman" w:cs="Times New Roman"/>
        </w:rPr>
        <w:t>PO</w:t>
      </w:r>
      <w:r w:rsidR="00D27213">
        <w:rPr>
          <w:rFonts w:ascii="Times New Roman" w:hAnsi="Times New Roman" w:cs="Times New Roman"/>
        </w:rPr>
        <w:t>,</w:t>
      </w:r>
      <w:r w:rsidRPr="00766E66">
        <w:rPr>
          <w:rStyle w:val="FootnoteReference"/>
          <w:rFonts w:ascii="Times New Roman" w:hAnsi="Times New Roman" w:cs="Times New Roman"/>
        </w:rPr>
        <w:footnoteReference w:id="156"/>
      </w:r>
      <w:r w:rsidRPr="00766E66">
        <w:rPr>
          <w:rFonts w:ascii="Times New Roman" w:hAnsi="Times New Roman" w:cs="Times New Roman"/>
        </w:rPr>
        <w:t xml:space="preserve"> kdy výkonem trestu zaniká celá </w:t>
      </w:r>
      <w:r w:rsidR="00751E4F" w:rsidRPr="00766E66">
        <w:rPr>
          <w:rFonts w:ascii="Times New Roman" w:hAnsi="Times New Roman" w:cs="Times New Roman"/>
        </w:rPr>
        <w:t>PO</w:t>
      </w:r>
      <w:r w:rsidRPr="00766E66">
        <w:rPr>
          <w:rFonts w:ascii="Times New Roman" w:hAnsi="Times New Roman" w:cs="Times New Roman"/>
        </w:rPr>
        <w:t xml:space="preserve"> a následky trestného činu tak dopadají i na </w:t>
      </w:r>
      <w:r w:rsidR="00751E4F" w:rsidRPr="00766E66">
        <w:rPr>
          <w:rFonts w:ascii="Times New Roman" w:hAnsi="Times New Roman" w:cs="Times New Roman"/>
        </w:rPr>
        <w:t xml:space="preserve">její </w:t>
      </w:r>
      <w:r w:rsidRPr="00766E66">
        <w:rPr>
          <w:rFonts w:ascii="Times New Roman" w:hAnsi="Times New Roman" w:cs="Times New Roman"/>
        </w:rPr>
        <w:t xml:space="preserve">zaměstnance. Statutární orgán má tak jedinečnou možnost pověřit agendou compliance v rámci </w:t>
      </w:r>
      <w:r w:rsidR="00751E4F" w:rsidRPr="00766E66">
        <w:rPr>
          <w:rFonts w:ascii="Times New Roman" w:hAnsi="Times New Roman" w:cs="Times New Roman"/>
        </w:rPr>
        <w:t>PO</w:t>
      </w:r>
      <w:r w:rsidRPr="00766E66">
        <w:rPr>
          <w:rFonts w:ascii="Times New Roman" w:hAnsi="Times New Roman" w:cs="Times New Roman"/>
        </w:rPr>
        <w:t xml:space="preserve"> specializovanou osobu nebo využít </w:t>
      </w:r>
      <w:r w:rsidR="002A30C9" w:rsidRPr="00766E66">
        <w:rPr>
          <w:rFonts w:ascii="Times New Roman" w:hAnsi="Times New Roman" w:cs="Times New Roman"/>
        </w:rPr>
        <w:t>outsourcing</w:t>
      </w:r>
      <w:r w:rsidRPr="00766E66">
        <w:rPr>
          <w:rFonts w:ascii="Times New Roman" w:hAnsi="Times New Roman" w:cs="Times New Roman"/>
        </w:rPr>
        <w:t xml:space="preserve"> a pověřit výkonem těchto oblastí osobu mimo </w:t>
      </w:r>
      <w:r w:rsidR="00751E4F" w:rsidRPr="00766E66">
        <w:rPr>
          <w:rFonts w:ascii="Times New Roman" w:hAnsi="Times New Roman" w:cs="Times New Roman"/>
        </w:rPr>
        <w:t>PO</w:t>
      </w:r>
      <w:r w:rsidRPr="00766E66">
        <w:rPr>
          <w:rFonts w:ascii="Times New Roman" w:hAnsi="Times New Roman" w:cs="Times New Roman"/>
        </w:rPr>
        <w:t xml:space="preserve">. Může se jednat jak o </w:t>
      </w:r>
      <w:r w:rsidR="00751E4F" w:rsidRPr="00766E66">
        <w:rPr>
          <w:rFonts w:ascii="Times New Roman" w:hAnsi="Times New Roman" w:cs="Times New Roman"/>
        </w:rPr>
        <w:t>PO</w:t>
      </w:r>
      <w:r w:rsidRPr="00766E66">
        <w:rPr>
          <w:rFonts w:ascii="Times New Roman" w:hAnsi="Times New Roman" w:cs="Times New Roman"/>
        </w:rPr>
        <w:t xml:space="preserve">, tak </w:t>
      </w:r>
      <w:r w:rsidR="00003368" w:rsidRPr="00766E66">
        <w:rPr>
          <w:rFonts w:ascii="Times New Roman" w:hAnsi="Times New Roman" w:cs="Times New Roman"/>
        </w:rPr>
        <w:t>FO</w:t>
      </w:r>
      <w:r w:rsidRPr="00766E66">
        <w:rPr>
          <w:rFonts w:ascii="Times New Roman" w:hAnsi="Times New Roman" w:cs="Times New Roman"/>
        </w:rPr>
        <w:t xml:space="preserve">, která stojí buď mimo nebo </w:t>
      </w:r>
      <w:r w:rsidR="00D27213">
        <w:rPr>
          <w:rFonts w:ascii="Times New Roman" w:hAnsi="Times New Roman" w:cs="Times New Roman"/>
        </w:rPr>
        <w:t>uvnitř</w:t>
      </w:r>
      <w:r w:rsidR="00D27213" w:rsidRPr="00766E66">
        <w:rPr>
          <w:rFonts w:ascii="Times New Roman" w:hAnsi="Times New Roman" w:cs="Times New Roman"/>
        </w:rPr>
        <w:t xml:space="preserve"> </w:t>
      </w:r>
      <w:r w:rsidR="00751E4F" w:rsidRPr="00766E66">
        <w:rPr>
          <w:rFonts w:ascii="Times New Roman" w:hAnsi="Times New Roman" w:cs="Times New Roman"/>
        </w:rPr>
        <w:t>PO</w:t>
      </w:r>
      <w:r w:rsidRPr="00766E66">
        <w:rPr>
          <w:rFonts w:ascii="Times New Roman" w:hAnsi="Times New Roman" w:cs="Times New Roman"/>
        </w:rPr>
        <w:t xml:space="preserve">, </w:t>
      </w:r>
      <w:r w:rsidRPr="00766E66">
        <w:rPr>
          <w:rFonts w:ascii="Times New Roman" w:hAnsi="Times New Roman" w:cs="Times New Roman"/>
        </w:rPr>
        <w:lastRenderedPageBreak/>
        <w:t xml:space="preserve">poptávající tyto služby. V menších </w:t>
      </w:r>
      <w:r w:rsidR="00751E4F" w:rsidRPr="00766E66">
        <w:rPr>
          <w:rFonts w:ascii="Times New Roman" w:hAnsi="Times New Roman" w:cs="Times New Roman"/>
        </w:rPr>
        <w:t xml:space="preserve">PO </w:t>
      </w:r>
      <w:r w:rsidRPr="00766E66">
        <w:rPr>
          <w:rFonts w:ascii="Times New Roman" w:hAnsi="Times New Roman" w:cs="Times New Roman"/>
        </w:rPr>
        <w:t xml:space="preserve">se můžeme setkat s jednou či více </w:t>
      </w:r>
      <w:r w:rsidR="00003368" w:rsidRPr="00766E66">
        <w:rPr>
          <w:rFonts w:ascii="Times New Roman" w:hAnsi="Times New Roman" w:cs="Times New Roman"/>
        </w:rPr>
        <w:t>FO</w:t>
      </w:r>
      <w:r w:rsidRPr="00766E66">
        <w:rPr>
          <w:rFonts w:ascii="Times New Roman" w:hAnsi="Times New Roman" w:cs="Times New Roman"/>
        </w:rPr>
        <w:t>, které se oblasti compliance věnují, ve větších</w:t>
      </w:r>
      <w:r w:rsidR="003E5107" w:rsidRPr="00766E66">
        <w:rPr>
          <w:rFonts w:ascii="Times New Roman" w:hAnsi="Times New Roman" w:cs="Times New Roman"/>
        </w:rPr>
        <w:t xml:space="preserve"> a středních</w:t>
      </w:r>
      <w:r w:rsidRPr="00766E66">
        <w:rPr>
          <w:rFonts w:ascii="Times New Roman" w:hAnsi="Times New Roman" w:cs="Times New Roman"/>
        </w:rPr>
        <w:t xml:space="preserve"> </w:t>
      </w:r>
      <w:r w:rsidR="00751E4F" w:rsidRPr="00766E66">
        <w:rPr>
          <w:rFonts w:ascii="Times New Roman" w:hAnsi="Times New Roman" w:cs="Times New Roman"/>
        </w:rPr>
        <w:t xml:space="preserve">PO </w:t>
      </w:r>
      <w:r w:rsidRPr="00766E66">
        <w:rPr>
          <w:rFonts w:ascii="Times New Roman" w:hAnsi="Times New Roman" w:cs="Times New Roman"/>
        </w:rPr>
        <w:t>jsou k</w:t>
      </w:r>
      <w:r w:rsidR="003E5107" w:rsidRPr="00766E66">
        <w:rPr>
          <w:rFonts w:ascii="Times New Roman" w:hAnsi="Times New Roman" w:cs="Times New Roman"/>
        </w:rPr>
        <w:t> tomuto účelu většinou vyčleněna</w:t>
      </w:r>
      <w:r w:rsidRPr="00766E66">
        <w:rPr>
          <w:rFonts w:ascii="Times New Roman" w:hAnsi="Times New Roman" w:cs="Times New Roman"/>
        </w:rPr>
        <w:t xml:space="preserve"> celá oddělení.</w:t>
      </w:r>
    </w:p>
    <w:p w14:paraId="3059EEEB" w14:textId="05FDFA65" w:rsidR="00585684" w:rsidRPr="00766E66" w:rsidRDefault="00585684" w:rsidP="005B4D5F">
      <w:pPr>
        <w:spacing w:line="360" w:lineRule="auto"/>
        <w:jc w:val="both"/>
        <w:rPr>
          <w:rFonts w:ascii="Times New Roman" w:hAnsi="Times New Roman" w:cs="Times New Roman"/>
        </w:rPr>
      </w:pPr>
      <w:r w:rsidRPr="00766E66">
        <w:rPr>
          <w:rFonts w:ascii="Times New Roman" w:hAnsi="Times New Roman" w:cs="Times New Roman"/>
        </w:rPr>
        <w:tab/>
        <w:t xml:space="preserve">Příkladem těchto odborníků jsou například </w:t>
      </w:r>
      <w:r w:rsidRPr="00766E66">
        <w:rPr>
          <w:rFonts w:ascii="Times New Roman" w:hAnsi="Times New Roman" w:cs="Times New Roman"/>
          <w:i/>
        </w:rPr>
        <w:t>Compliance officer</w:t>
      </w:r>
      <w:r w:rsidRPr="00766E66">
        <w:rPr>
          <w:rFonts w:ascii="Times New Roman" w:hAnsi="Times New Roman" w:cs="Times New Roman"/>
        </w:rPr>
        <w:t xml:space="preserve"> nebo GDPR </w:t>
      </w:r>
      <w:r w:rsidRPr="00766E66">
        <w:rPr>
          <w:rFonts w:ascii="Times New Roman" w:hAnsi="Times New Roman" w:cs="Times New Roman"/>
          <w:i/>
        </w:rPr>
        <w:t>officer</w:t>
      </w:r>
      <w:r w:rsidR="00D27213">
        <w:rPr>
          <w:rFonts w:ascii="Times New Roman" w:hAnsi="Times New Roman" w:cs="Times New Roman"/>
          <w:i/>
        </w:rPr>
        <w:t>.</w:t>
      </w:r>
      <w:r w:rsidR="001C7E99" w:rsidRPr="00766E66">
        <w:rPr>
          <w:rStyle w:val="FootnoteReference"/>
          <w:rFonts w:ascii="Times New Roman" w:hAnsi="Times New Roman" w:cs="Times New Roman"/>
        </w:rPr>
        <w:footnoteReference w:id="157"/>
      </w:r>
      <w:r w:rsidRPr="00766E66">
        <w:rPr>
          <w:rFonts w:ascii="Times New Roman" w:hAnsi="Times New Roman" w:cs="Times New Roman"/>
        </w:rPr>
        <w:t xml:space="preserve"> </w:t>
      </w:r>
      <w:r w:rsidRPr="00766E66">
        <w:rPr>
          <w:rFonts w:ascii="Times New Roman" w:hAnsi="Times New Roman" w:cs="Times New Roman"/>
          <w:i/>
        </w:rPr>
        <w:t>Compliance officer</w:t>
      </w:r>
      <w:r w:rsidRPr="00766E66">
        <w:rPr>
          <w:rFonts w:ascii="Times New Roman" w:hAnsi="Times New Roman" w:cs="Times New Roman"/>
        </w:rPr>
        <w:t xml:space="preserve"> i GDPR </w:t>
      </w:r>
      <w:r w:rsidRPr="00766E66">
        <w:rPr>
          <w:rFonts w:ascii="Times New Roman" w:hAnsi="Times New Roman" w:cs="Times New Roman"/>
          <w:i/>
        </w:rPr>
        <w:t>officer</w:t>
      </w:r>
      <w:r w:rsidRPr="00766E66">
        <w:rPr>
          <w:rFonts w:ascii="Times New Roman" w:hAnsi="Times New Roman" w:cs="Times New Roman"/>
        </w:rPr>
        <w:t xml:space="preserve"> mohou být jak interními zaměstnanci </w:t>
      </w:r>
      <w:r w:rsidR="00751E4F" w:rsidRPr="00766E66">
        <w:rPr>
          <w:rFonts w:ascii="Times New Roman" w:hAnsi="Times New Roman" w:cs="Times New Roman"/>
        </w:rPr>
        <w:t>PO</w:t>
      </w:r>
      <w:r w:rsidRPr="00766E66">
        <w:rPr>
          <w:rFonts w:ascii="Times New Roman" w:hAnsi="Times New Roman" w:cs="Times New Roman"/>
        </w:rPr>
        <w:t>, tak exter</w:t>
      </w:r>
      <w:r w:rsidR="002A30C9" w:rsidRPr="00766E66">
        <w:rPr>
          <w:rFonts w:ascii="Times New Roman" w:hAnsi="Times New Roman" w:cs="Times New Roman"/>
        </w:rPr>
        <w:t xml:space="preserve">nisty </w:t>
      </w:r>
      <w:r w:rsidR="00D27213">
        <w:rPr>
          <w:rFonts w:ascii="Times New Roman" w:hAnsi="Times New Roman" w:cs="Times New Roman"/>
        </w:rPr>
        <w:t>pomocí</w:t>
      </w:r>
      <w:r w:rsidR="00D27213" w:rsidRPr="00766E66">
        <w:rPr>
          <w:rFonts w:ascii="Times New Roman" w:hAnsi="Times New Roman" w:cs="Times New Roman"/>
        </w:rPr>
        <w:t xml:space="preserve"> </w:t>
      </w:r>
      <w:r w:rsidR="002A30C9" w:rsidRPr="00766E66">
        <w:rPr>
          <w:rFonts w:ascii="Times New Roman" w:hAnsi="Times New Roman" w:cs="Times New Roman"/>
        </w:rPr>
        <w:t>outsourcing</w:t>
      </w:r>
      <w:r w:rsidR="003D005C" w:rsidRPr="00766E66">
        <w:rPr>
          <w:rFonts w:ascii="Times New Roman" w:hAnsi="Times New Roman" w:cs="Times New Roman"/>
        </w:rPr>
        <w:t>u</w:t>
      </w:r>
      <w:r w:rsidRPr="00766E66">
        <w:rPr>
          <w:rFonts w:ascii="Times New Roman" w:hAnsi="Times New Roman" w:cs="Times New Roman"/>
        </w:rPr>
        <w:t xml:space="preserve">. Služby GDPR </w:t>
      </w:r>
      <w:r w:rsidRPr="00766E66">
        <w:rPr>
          <w:rFonts w:ascii="Times New Roman" w:hAnsi="Times New Roman" w:cs="Times New Roman"/>
          <w:i/>
        </w:rPr>
        <w:t>officer</w:t>
      </w:r>
      <w:r w:rsidRPr="00766E66">
        <w:rPr>
          <w:rFonts w:ascii="Times New Roman" w:hAnsi="Times New Roman" w:cs="Times New Roman"/>
        </w:rPr>
        <w:t xml:space="preserve"> jsou využívány zejména k zajištění souladu </w:t>
      </w:r>
      <w:r w:rsidR="002C27FD" w:rsidRPr="00766E66">
        <w:rPr>
          <w:rFonts w:ascii="Times New Roman" w:hAnsi="Times New Roman" w:cs="Times New Roman"/>
        </w:rPr>
        <w:t xml:space="preserve">činností </w:t>
      </w:r>
      <w:r w:rsidR="003D005C" w:rsidRPr="00766E66">
        <w:rPr>
          <w:rFonts w:ascii="Times New Roman" w:hAnsi="Times New Roman" w:cs="Times New Roman"/>
        </w:rPr>
        <w:t>PO</w:t>
      </w:r>
      <w:r w:rsidRPr="00766E66">
        <w:rPr>
          <w:rFonts w:ascii="Times New Roman" w:hAnsi="Times New Roman" w:cs="Times New Roman"/>
        </w:rPr>
        <w:t xml:space="preserve"> s předpisy a nařízeními upravujícími shromažďování a zpra</w:t>
      </w:r>
      <w:r w:rsidR="002C27FD" w:rsidRPr="00766E66">
        <w:rPr>
          <w:rFonts w:ascii="Times New Roman" w:hAnsi="Times New Roman" w:cs="Times New Roman"/>
        </w:rPr>
        <w:t>cování osobních údajů</w:t>
      </w:r>
      <w:r w:rsidRPr="00766E66">
        <w:rPr>
          <w:rFonts w:ascii="Times New Roman" w:hAnsi="Times New Roman" w:cs="Times New Roman"/>
        </w:rPr>
        <w:t xml:space="preserve">. Služby </w:t>
      </w:r>
      <w:r w:rsidRPr="00766E66">
        <w:rPr>
          <w:rFonts w:ascii="Times New Roman" w:hAnsi="Times New Roman" w:cs="Times New Roman"/>
          <w:i/>
        </w:rPr>
        <w:t>Compliance officer</w:t>
      </w:r>
      <w:r w:rsidRPr="00766E66">
        <w:rPr>
          <w:rFonts w:ascii="Times New Roman" w:hAnsi="Times New Roman" w:cs="Times New Roman"/>
        </w:rPr>
        <w:t xml:space="preserve"> slouží k zajištění dodržování vnějších regulačních a právních požadavků </w:t>
      </w:r>
      <w:r w:rsidR="003D005C" w:rsidRPr="00766E66">
        <w:rPr>
          <w:rFonts w:ascii="Times New Roman" w:hAnsi="Times New Roman" w:cs="Times New Roman"/>
        </w:rPr>
        <w:t>PO</w:t>
      </w:r>
      <w:r w:rsidRPr="00766E66">
        <w:rPr>
          <w:rFonts w:ascii="Times New Roman" w:hAnsi="Times New Roman" w:cs="Times New Roman"/>
        </w:rPr>
        <w:t xml:space="preserve">, a také zajištění souladu jednání </w:t>
      </w:r>
      <w:r w:rsidR="003D005C" w:rsidRPr="00766E66">
        <w:rPr>
          <w:rFonts w:ascii="Times New Roman" w:hAnsi="Times New Roman" w:cs="Times New Roman"/>
        </w:rPr>
        <w:t>PO</w:t>
      </w:r>
      <w:r w:rsidRPr="00766E66">
        <w:rPr>
          <w:rFonts w:ascii="Times New Roman" w:hAnsi="Times New Roman" w:cs="Times New Roman"/>
        </w:rPr>
        <w:t xml:space="preserve"> se svými interními zásadami a předpisy. GDPR</w:t>
      </w:r>
      <w:r w:rsidRPr="00766E66">
        <w:rPr>
          <w:rFonts w:ascii="Times New Roman" w:hAnsi="Times New Roman" w:cs="Times New Roman"/>
          <w:i/>
        </w:rPr>
        <w:t xml:space="preserve"> officer</w:t>
      </w:r>
      <w:r w:rsidRPr="00766E66">
        <w:rPr>
          <w:rFonts w:ascii="Times New Roman" w:hAnsi="Times New Roman" w:cs="Times New Roman"/>
        </w:rPr>
        <w:t xml:space="preserve"> tedy můžeme považovat za specializaci </w:t>
      </w:r>
      <w:r w:rsidRPr="00766E66">
        <w:rPr>
          <w:rFonts w:ascii="Times New Roman" w:hAnsi="Times New Roman" w:cs="Times New Roman"/>
          <w:i/>
        </w:rPr>
        <w:t>Compliance officer</w:t>
      </w:r>
      <w:r w:rsidRPr="00766E66">
        <w:rPr>
          <w:rFonts w:ascii="Times New Roman" w:hAnsi="Times New Roman" w:cs="Times New Roman"/>
        </w:rPr>
        <w:t xml:space="preserve">. Postavení </w:t>
      </w:r>
      <w:r w:rsidRPr="00766E66">
        <w:rPr>
          <w:rFonts w:ascii="Times New Roman" w:hAnsi="Times New Roman" w:cs="Times New Roman"/>
          <w:i/>
        </w:rPr>
        <w:t>Compliance officer</w:t>
      </w:r>
      <w:r w:rsidRPr="00766E66">
        <w:rPr>
          <w:rFonts w:ascii="Times New Roman" w:hAnsi="Times New Roman" w:cs="Times New Roman"/>
        </w:rPr>
        <w:t xml:space="preserve"> není v obecné rovině stanoveno žádnými pevnými pravidly. Konkrétní náležitosti a funkční zařazení se objevují až v konkrétních regulovaných sektorech, jako je například bankovnictví nebo pojišťovnictví. Obecně však mimo regulatoriku nemáme stanovena pro funkci a zařazení </w:t>
      </w:r>
      <w:r w:rsidRPr="00766E66">
        <w:rPr>
          <w:rFonts w:ascii="Times New Roman" w:hAnsi="Times New Roman" w:cs="Times New Roman"/>
          <w:i/>
        </w:rPr>
        <w:t>Compliance officer</w:t>
      </w:r>
      <w:r w:rsidRPr="00766E66">
        <w:rPr>
          <w:rFonts w:ascii="Times New Roman" w:hAnsi="Times New Roman" w:cs="Times New Roman"/>
        </w:rPr>
        <w:t xml:space="preserve"> žádná striktní pravidla.</w:t>
      </w:r>
    </w:p>
    <w:p w14:paraId="052F7874" w14:textId="4F7513CD" w:rsidR="00585684" w:rsidRPr="00766E66" w:rsidRDefault="00585684" w:rsidP="005B4D5F">
      <w:pPr>
        <w:spacing w:line="360" w:lineRule="auto"/>
        <w:jc w:val="both"/>
        <w:rPr>
          <w:rFonts w:ascii="Times New Roman" w:hAnsi="Times New Roman" w:cs="Times New Roman"/>
        </w:rPr>
      </w:pPr>
      <w:r w:rsidRPr="00766E66">
        <w:rPr>
          <w:rFonts w:ascii="Times New Roman" w:hAnsi="Times New Roman" w:cs="Times New Roman"/>
        </w:rPr>
        <w:tab/>
        <w:t xml:space="preserve">Tato osoba nebo orgán by měli mít </w:t>
      </w:r>
      <w:r w:rsidR="003D005C" w:rsidRPr="00766E66">
        <w:rPr>
          <w:rFonts w:ascii="Times New Roman" w:hAnsi="Times New Roman" w:cs="Times New Roman"/>
        </w:rPr>
        <w:t>PO</w:t>
      </w:r>
      <w:r w:rsidRPr="00766E66">
        <w:rPr>
          <w:rFonts w:ascii="Times New Roman" w:hAnsi="Times New Roman" w:cs="Times New Roman"/>
        </w:rPr>
        <w:t xml:space="preserve"> svěřené nástroje, informace a prostředky k řádnému výkonu compliance. Ač je možné, aby byla funkce C</w:t>
      </w:r>
      <w:r w:rsidRPr="00766E66">
        <w:rPr>
          <w:rFonts w:ascii="Times New Roman" w:hAnsi="Times New Roman" w:cs="Times New Roman"/>
          <w:i/>
        </w:rPr>
        <w:t>ompliance officer</w:t>
      </w:r>
      <w:r w:rsidRPr="00766E66">
        <w:rPr>
          <w:rFonts w:ascii="Times New Roman" w:hAnsi="Times New Roman" w:cs="Times New Roman"/>
        </w:rPr>
        <w:t xml:space="preserve"> pouze poradní či informační, tak vzhledem k rozebíranému vyvinění </w:t>
      </w:r>
      <w:r w:rsidR="003D005C" w:rsidRPr="00766E66">
        <w:rPr>
          <w:rFonts w:ascii="Times New Roman" w:hAnsi="Times New Roman" w:cs="Times New Roman"/>
        </w:rPr>
        <w:t>PO</w:t>
      </w:r>
      <w:r w:rsidRPr="00766E66">
        <w:rPr>
          <w:rFonts w:ascii="Times New Roman" w:hAnsi="Times New Roman" w:cs="Times New Roman"/>
        </w:rPr>
        <w:t xml:space="preserve"> bude dle mého názoru vždy </w:t>
      </w:r>
      <w:r w:rsidR="00F9714B" w:rsidRPr="00766E66">
        <w:rPr>
          <w:rFonts w:ascii="Times New Roman" w:hAnsi="Times New Roman" w:cs="Times New Roman"/>
        </w:rPr>
        <w:t>vhodnější, pokud bude mít útvar</w:t>
      </w:r>
      <w:r w:rsidRPr="00766E66">
        <w:rPr>
          <w:rFonts w:ascii="Times New Roman" w:hAnsi="Times New Roman" w:cs="Times New Roman"/>
        </w:rPr>
        <w:t xml:space="preserve"> zabývající se compliance vždy v čele </w:t>
      </w:r>
      <w:r w:rsidRPr="00766E66">
        <w:rPr>
          <w:rFonts w:ascii="Times New Roman" w:hAnsi="Times New Roman" w:cs="Times New Roman"/>
          <w:i/>
        </w:rPr>
        <w:t>Compliance officer</w:t>
      </w:r>
      <w:r w:rsidRPr="00766E66">
        <w:rPr>
          <w:rFonts w:ascii="Times New Roman" w:hAnsi="Times New Roman" w:cs="Times New Roman"/>
        </w:rPr>
        <w:t>, nadaného výkonnými oprávněními</w:t>
      </w:r>
      <w:r w:rsidR="00E46E93" w:rsidRPr="00766E66">
        <w:rPr>
          <w:rFonts w:ascii="Times New Roman" w:hAnsi="Times New Roman" w:cs="Times New Roman"/>
        </w:rPr>
        <w:t>, alespoň v pracovněprávní oblasti</w:t>
      </w:r>
      <w:r w:rsidR="00D27213">
        <w:rPr>
          <w:rFonts w:ascii="Times New Roman" w:hAnsi="Times New Roman" w:cs="Times New Roman"/>
        </w:rPr>
        <w:t>.</w:t>
      </w:r>
      <w:r w:rsidR="001C7E99" w:rsidRPr="00766E66">
        <w:rPr>
          <w:rStyle w:val="FootnoteReference"/>
          <w:rFonts w:ascii="Times New Roman" w:hAnsi="Times New Roman" w:cs="Times New Roman"/>
        </w:rPr>
        <w:footnoteReference w:id="158"/>
      </w:r>
      <w:r w:rsidRPr="00766E66">
        <w:rPr>
          <w:rFonts w:ascii="Times New Roman" w:hAnsi="Times New Roman" w:cs="Times New Roman"/>
        </w:rPr>
        <w:t xml:space="preserve"> Obzvláště v oblasti postihu a řešení provinění v rámci </w:t>
      </w:r>
      <w:r w:rsidR="003D005C" w:rsidRPr="00766E66">
        <w:rPr>
          <w:rFonts w:ascii="Times New Roman" w:hAnsi="Times New Roman" w:cs="Times New Roman"/>
        </w:rPr>
        <w:t>PO</w:t>
      </w:r>
      <w:r w:rsidRPr="00766E66">
        <w:rPr>
          <w:rFonts w:ascii="Times New Roman" w:hAnsi="Times New Roman" w:cs="Times New Roman"/>
        </w:rPr>
        <w:t>.</w:t>
      </w:r>
    </w:p>
    <w:p w14:paraId="092CADC5" w14:textId="166680DD" w:rsidR="00585684" w:rsidRPr="00766E66" w:rsidRDefault="00585684" w:rsidP="005B4D5F">
      <w:pPr>
        <w:spacing w:line="360" w:lineRule="auto"/>
        <w:jc w:val="both"/>
        <w:rPr>
          <w:rFonts w:ascii="Times New Roman" w:hAnsi="Times New Roman" w:cs="Times New Roman"/>
        </w:rPr>
      </w:pPr>
      <w:r w:rsidRPr="00766E66">
        <w:rPr>
          <w:rFonts w:ascii="Times New Roman" w:hAnsi="Times New Roman" w:cs="Times New Roman"/>
        </w:rPr>
        <w:tab/>
        <w:t xml:space="preserve">Další důležitou vlastností </w:t>
      </w:r>
      <w:r w:rsidRPr="00766E66">
        <w:rPr>
          <w:rFonts w:ascii="Times New Roman" w:hAnsi="Times New Roman" w:cs="Times New Roman"/>
          <w:i/>
        </w:rPr>
        <w:t>Copliance officer</w:t>
      </w:r>
      <w:r w:rsidRPr="00766E66">
        <w:rPr>
          <w:rFonts w:ascii="Times New Roman" w:hAnsi="Times New Roman" w:cs="Times New Roman"/>
        </w:rPr>
        <w:t xml:space="preserve"> musí být jeho nezávislost. Není možné, aby funkci </w:t>
      </w:r>
      <w:r w:rsidRPr="00766E66">
        <w:rPr>
          <w:rFonts w:ascii="Times New Roman" w:hAnsi="Times New Roman" w:cs="Times New Roman"/>
          <w:i/>
        </w:rPr>
        <w:t>Compliance officer</w:t>
      </w:r>
      <w:r w:rsidRPr="00766E66">
        <w:rPr>
          <w:rFonts w:ascii="Times New Roman" w:hAnsi="Times New Roman" w:cs="Times New Roman"/>
        </w:rPr>
        <w:t xml:space="preserve"> zastávala osoba či oddělení poskytující služby analýzy rizik nebo interního auditu. Tyto funkce od sebe musí být striktně odděleny z důvodu možného střetu zájmů. </w:t>
      </w:r>
      <w:r w:rsidR="00E46E93" w:rsidRPr="00766E66">
        <w:rPr>
          <w:rFonts w:ascii="Times New Roman" w:hAnsi="Times New Roman" w:cs="Times New Roman"/>
        </w:rPr>
        <w:t xml:space="preserve">Ve prospěch zavedení funkce </w:t>
      </w:r>
      <w:r w:rsidR="00E46E93" w:rsidRPr="00766E66">
        <w:rPr>
          <w:rFonts w:ascii="Times New Roman" w:hAnsi="Times New Roman" w:cs="Times New Roman"/>
          <w:i/>
        </w:rPr>
        <w:t>Compliance officer</w:t>
      </w:r>
      <w:r w:rsidR="00E46E93" w:rsidRPr="00766E66">
        <w:rPr>
          <w:rFonts w:ascii="Times New Roman" w:hAnsi="Times New Roman" w:cs="Times New Roman"/>
        </w:rPr>
        <w:t xml:space="preserve"> se n</w:t>
      </w:r>
      <w:r w:rsidRPr="00766E66">
        <w:rPr>
          <w:rFonts w:ascii="Times New Roman" w:hAnsi="Times New Roman" w:cs="Times New Roman"/>
        </w:rPr>
        <w:t xml:space="preserve">abízí </w:t>
      </w:r>
      <w:r w:rsidR="00E46E93" w:rsidRPr="00766E66">
        <w:rPr>
          <w:rFonts w:ascii="Times New Roman" w:hAnsi="Times New Roman" w:cs="Times New Roman"/>
        </w:rPr>
        <w:t>argum</w:t>
      </w:r>
      <w:r w:rsidRPr="00766E66">
        <w:rPr>
          <w:rFonts w:ascii="Times New Roman" w:hAnsi="Times New Roman" w:cs="Times New Roman"/>
        </w:rPr>
        <w:t xml:space="preserve">ent, že účelná, řádně zavedená a nezávislá funkce </w:t>
      </w:r>
      <w:r w:rsidRPr="00766E66">
        <w:rPr>
          <w:rFonts w:ascii="Times New Roman" w:hAnsi="Times New Roman" w:cs="Times New Roman"/>
          <w:i/>
        </w:rPr>
        <w:t>Compliance officer</w:t>
      </w:r>
      <w:r w:rsidRPr="00766E66">
        <w:rPr>
          <w:rFonts w:ascii="Times New Roman" w:hAnsi="Times New Roman" w:cs="Times New Roman"/>
        </w:rPr>
        <w:t xml:space="preserve">, může velmi výrazně zvýšit šanci </w:t>
      </w:r>
      <w:r w:rsidR="003D005C" w:rsidRPr="00766E66">
        <w:rPr>
          <w:rFonts w:ascii="Times New Roman" w:hAnsi="Times New Roman" w:cs="Times New Roman"/>
        </w:rPr>
        <w:t>PO</w:t>
      </w:r>
      <w:r w:rsidRPr="00766E66">
        <w:rPr>
          <w:rFonts w:ascii="Times New Roman" w:hAnsi="Times New Roman" w:cs="Times New Roman"/>
        </w:rPr>
        <w:t xml:space="preserve"> na předejití protiprávnímu jednání, a v případě trestního stíhání</w:t>
      </w:r>
      <w:r w:rsidR="00D27213">
        <w:rPr>
          <w:rFonts w:ascii="Times New Roman" w:hAnsi="Times New Roman" w:cs="Times New Roman"/>
        </w:rPr>
        <w:t xml:space="preserve"> může</w:t>
      </w:r>
      <w:r w:rsidRPr="00766E66">
        <w:rPr>
          <w:rFonts w:ascii="Times New Roman" w:hAnsi="Times New Roman" w:cs="Times New Roman"/>
        </w:rPr>
        <w:t xml:space="preserve"> takovýto fakt svědčit o řádné a vyspělé compliance kultuře </w:t>
      </w:r>
      <w:r w:rsidR="003D005C" w:rsidRPr="00766E66">
        <w:rPr>
          <w:rFonts w:ascii="Times New Roman" w:hAnsi="Times New Roman" w:cs="Times New Roman"/>
        </w:rPr>
        <w:t>PO</w:t>
      </w:r>
      <w:r w:rsidRPr="00766E66">
        <w:rPr>
          <w:rFonts w:ascii="Times New Roman" w:hAnsi="Times New Roman" w:cs="Times New Roman"/>
        </w:rPr>
        <w:t xml:space="preserve">, což povede i k větší šanci </w:t>
      </w:r>
      <w:r w:rsidR="00E46E93" w:rsidRPr="00766E66">
        <w:rPr>
          <w:rFonts w:ascii="Times New Roman" w:hAnsi="Times New Roman" w:cs="Times New Roman"/>
        </w:rPr>
        <w:t>na vyvinění</w:t>
      </w:r>
      <w:r w:rsidRPr="00766E66">
        <w:rPr>
          <w:rFonts w:ascii="Times New Roman" w:hAnsi="Times New Roman" w:cs="Times New Roman"/>
        </w:rPr>
        <w:t>.</w:t>
      </w:r>
    </w:p>
    <w:p w14:paraId="121317D1" w14:textId="6C911B8A" w:rsidR="00585684" w:rsidRPr="00766E66" w:rsidRDefault="00585684" w:rsidP="005B4D5F">
      <w:pPr>
        <w:spacing w:line="360" w:lineRule="auto"/>
        <w:jc w:val="both"/>
        <w:rPr>
          <w:rFonts w:ascii="Times New Roman" w:hAnsi="Times New Roman" w:cs="Times New Roman"/>
        </w:rPr>
      </w:pPr>
      <w:r w:rsidRPr="00766E66">
        <w:rPr>
          <w:rFonts w:ascii="Times New Roman" w:hAnsi="Times New Roman" w:cs="Times New Roman"/>
        </w:rPr>
        <w:tab/>
        <w:t xml:space="preserve">Tím že dojde k pověření třetí osoby touto specializovanou agendou, však ještě neznamená, že se statutární orgán </w:t>
      </w:r>
      <w:r w:rsidR="00E46E93" w:rsidRPr="00766E66">
        <w:rPr>
          <w:rFonts w:ascii="Times New Roman" w:hAnsi="Times New Roman" w:cs="Times New Roman"/>
        </w:rPr>
        <w:t xml:space="preserve">kompletně </w:t>
      </w:r>
      <w:r w:rsidRPr="00766E66">
        <w:rPr>
          <w:rFonts w:ascii="Times New Roman" w:hAnsi="Times New Roman" w:cs="Times New Roman"/>
        </w:rPr>
        <w:t>zbavuje odpovědnosti</w:t>
      </w:r>
      <w:r w:rsidR="00E46E93" w:rsidRPr="00766E66">
        <w:rPr>
          <w:rFonts w:ascii="Times New Roman" w:hAnsi="Times New Roman" w:cs="Times New Roman"/>
        </w:rPr>
        <w:t xml:space="preserve"> a povinnosti řádného hospodáře v oblasti převzatou </w:t>
      </w:r>
      <w:r w:rsidR="00E46E93" w:rsidRPr="00766E66">
        <w:rPr>
          <w:rFonts w:ascii="Times New Roman" w:hAnsi="Times New Roman" w:cs="Times New Roman"/>
          <w:i/>
        </w:rPr>
        <w:t>Compliance officer</w:t>
      </w:r>
      <w:r w:rsidRPr="00766E66">
        <w:rPr>
          <w:rFonts w:ascii="Times New Roman" w:hAnsi="Times New Roman" w:cs="Times New Roman"/>
        </w:rPr>
        <w:t xml:space="preserve">. Naopak statutární orgán stále nese </w:t>
      </w:r>
      <w:r w:rsidRPr="00766E66">
        <w:rPr>
          <w:rFonts w:ascii="Times New Roman" w:hAnsi="Times New Roman" w:cs="Times New Roman"/>
        </w:rPr>
        <w:lastRenderedPageBreak/>
        <w:t xml:space="preserve">odpovědnost za výběr takové osoby, aneb </w:t>
      </w:r>
      <w:r w:rsidRPr="00766E66">
        <w:rPr>
          <w:rFonts w:ascii="Times New Roman" w:hAnsi="Times New Roman" w:cs="Times New Roman"/>
          <w:i/>
        </w:rPr>
        <w:t>culpa in eligendo</w:t>
      </w:r>
      <w:r w:rsidRPr="00766E66">
        <w:rPr>
          <w:rFonts w:ascii="Times New Roman" w:hAnsi="Times New Roman" w:cs="Times New Roman"/>
        </w:rPr>
        <w:t xml:space="preserve">, jako i odpovědnost za kontrolu této osoby, neboli </w:t>
      </w:r>
      <w:r w:rsidRPr="00766E66">
        <w:rPr>
          <w:rFonts w:ascii="Times New Roman" w:hAnsi="Times New Roman" w:cs="Times New Roman"/>
          <w:i/>
        </w:rPr>
        <w:t>culpa in inspeciendo</w:t>
      </w:r>
      <w:r w:rsidR="00A90268">
        <w:rPr>
          <w:rFonts w:ascii="Times New Roman" w:hAnsi="Times New Roman" w:cs="Times New Roman"/>
          <w:i/>
        </w:rPr>
        <w:t>.</w:t>
      </w:r>
      <w:r w:rsidRPr="00766E66">
        <w:rPr>
          <w:rStyle w:val="FootnoteReference"/>
          <w:rFonts w:ascii="Times New Roman" w:hAnsi="Times New Roman" w:cs="Times New Roman"/>
        </w:rPr>
        <w:footnoteReference w:id="159"/>
      </w:r>
      <w:r w:rsidRPr="00766E66">
        <w:rPr>
          <w:rFonts w:ascii="Times New Roman" w:hAnsi="Times New Roman" w:cs="Times New Roman"/>
        </w:rPr>
        <w:t xml:space="preserve"> Spolu s odpovědností za výběr a kontrolu činnosti </w:t>
      </w:r>
      <w:r w:rsidRPr="00766E66">
        <w:rPr>
          <w:rFonts w:ascii="Times New Roman" w:hAnsi="Times New Roman" w:cs="Times New Roman"/>
          <w:i/>
        </w:rPr>
        <w:t>Compliance officer</w:t>
      </w:r>
      <w:r w:rsidRPr="00766E66">
        <w:rPr>
          <w:rFonts w:ascii="Times New Roman" w:hAnsi="Times New Roman" w:cs="Times New Roman"/>
        </w:rPr>
        <w:t xml:space="preserve"> nemůžu dojít k naprosté rezignaci statutárního orgánu na výkon compliance. Ač je převážná míra výkonu compliance v rámci </w:t>
      </w:r>
      <w:r w:rsidR="003D005C" w:rsidRPr="00766E66">
        <w:rPr>
          <w:rFonts w:ascii="Times New Roman" w:hAnsi="Times New Roman" w:cs="Times New Roman"/>
        </w:rPr>
        <w:t>PO</w:t>
      </w:r>
      <w:r w:rsidRPr="00766E66">
        <w:rPr>
          <w:rFonts w:ascii="Times New Roman" w:hAnsi="Times New Roman" w:cs="Times New Roman"/>
        </w:rPr>
        <w:t xml:space="preserve"> delegována na </w:t>
      </w:r>
      <w:r w:rsidRPr="00766E66">
        <w:rPr>
          <w:rFonts w:ascii="Times New Roman" w:hAnsi="Times New Roman" w:cs="Times New Roman"/>
          <w:i/>
        </w:rPr>
        <w:t>Compliance officer</w:t>
      </w:r>
      <w:r w:rsidRPr="00766E66">
        <w:rPr>
          <w:rFonts w:ascii="Times New Roman" w:hAnsi="Times New Roman" w:cs="Times New Roman"/>
        </w:rPr>
        <w:t xml:space="preserve">, musí statutární orgán neustále vynakládat náležitou péči v situacích, kdy se objeví </w:t>
      </w:r>
      <w:r w:rsidR="00725B6F" w:rsidRPr="00766E66">
        <w:rPr>
          <w:rFonts w:ascii="Times New Roman" w:hAnsi="Times New Roman" w:cs="Times New Roman"/>
        </w:rPr>
        <w:t xml:space="preserve">tzv. </w:t>
      </w:r>
      <w:r w:rsidRPr="00766E66">
        <w:rPr>
          <w:rFonts w:ascii="Times New Roman" w:hAnsi="Times New Roman" w:cs="Times New Roman"/>
          <w:i/>
        </w:rPr>
        <w:t>red flags</w:t>
      </w:r>
      <w:r w:rsidR="00A90268">
        <w:rPr>
          <w:rFonts w:ascii="Times New Roman" w:hAnsi="Times New Roman" w:cs="Times New Roman"/>
          <w:i/>
        </w:rPr>
        <w:t>.</w:t>
      </w:r>
      <w:r w:rsidRPr="00766E66">
        <w:rPr>
          <w:rStyle w:val="FootnoteReference"/>
          <w:rFonts w:ascii="Times New Roman" w:hAnsi="Times New Roman" w:cs="Times New Roman"/>
        </w:rPr>
        <w:footnoteReference w:id="160"/>
      </w:r>
      <w:r w:rsidRPr="00766E66">
        <w:rPr>
          <w:rFonts w:ascii="Times New Roman" w:hAnsi="Times New Roman" w:cs="Times New Roman"/>
        </w:rPr>
        <w:t xml:space="preserve"> Ideálně by tedy měla být zavedena přímá komunikační linka mezi </w:t>
      </w:r>
      <w:r w:rsidRPr="00766E66">
        <w:rPr>
          <w:rFonts w:ascii="Times New Roman" w:hAnsi="Times New Roman" w:cs="Times New Roman"/>
          <w:i/>
        </w:rPr>
        <w:t>Compliance officer</w:t>
      </w:r>
      <w:r w:rsidRPr="00766E66">
        <w:rPr>
          <w:rFonts w:ascii="Times New Roman" w:hAnsi="Times New Roman" w:cs="Times New Roman"/>
        </w:rPr>
        <w:t xml:space="preserve"> a statutárním orgánem. Zároveň by zde měl existovat oznamovací systém, vedoucí přímo ke statutárnímu orgánu, tak aby se statutární orgán o možných problémech dozvěděl zároveň s </w:t>
      </w:r>
      <w:r w:rsidRPr="00766E66">
        <w:rPr>
          <w:rFonts w:ascii="Times New Roman" w:hAnsi="Times New Roman" w:cs="Times New Roman"/>
          <w:i/>
        </w:rPr>
        <w:t>Compliance officer</w:t>
      </w:r>
      <w:r w:rsidR="00A90268">
        <w:rPr>
          <w:rFonts w:ascii="Times New Roman" w:hAnsi="Times New Roman" w:cs="Times New Roman"/>
          <w:i/>
        </w:rPr>
        <w:t>.</w:t>
      </w:r>
      <w:r w:rsidRPr="00766E66">
        <w:rPr>
          <w:rStyle w:val="FootnoteReference"/>
          <w:rFonts w:ascii="Times New Roman" w:hAnsi="Times New Roman" w:cs="Times New Roman"/>
        </w:rPr>
        <w:footnoteReference w:id="161"/>
      </w:r>
      <w:r w:rsidRPr="00766E66">
        <w:rPr>
          <w:rFonts w:ascii="Times New Roman" w:hAnsi="Times New Roman" w:cs="Times New Roman"/>
        </w:rPr>
        <w:t xml:space="preserve"> Pokud statutární orgán vybere v souladu s péčí řádného hospodáře </w:t>
      </w:r>
      <w:r w:rsidRPr="00766E66">
        <w:rPr>
          <w:rFonts w:ascii="Times New Roman" w:hAnsi="Times New Roman" w:cs="Times New Roman"/>
          <w:i/>
        </w:rPr>
        <w:t>Compliance officer</w:t>
      </w:r>
      <w:r w:rsidRPr="00766E66">
        <w:rPr>
          <w:rFonts w:ascii="Times New Roman" w:hAnsi="Times New Roman" w:cs="Times New Roman"/>
        </w:rPr>
        <w:t xml:space="preserve">, tak může na jím podávané informace spoléhat a řídit se jimi. Tak se může dít do okamžiku, než se objeví objektivní informace o tom, že činnost </w:t>
      </w:r>
      <w:r w:rsidRPr="00766E66">
        <w:rPr>
          <w:rFonts w:ascii="Times New Roman" w:hAnsi="Times New Roman" w:cs="Times New Roman"/>
          <w:i/>
        </w:rPr>
        <w:t>Compliance officer</w:t>
      </w:r>
      <w:r w:rsidRPr="00766E66">
        <w:rPr>
          <w:rFonts w:ascii="Times New Roman" w:hAnsi="Times New Roman" w:cs="Times New Roman"/>
        </w:rPr>
        <w:t xml:space="preserve"> není účelná, </w:t>
      </w:r>
      <w:r w:rsidR="006D79C4" w:rsidRPr="00766E66">
        <w:rPr>
          <w:rFonts w:ascii="Times New Roman" w:hAnsi="Times New Roman" w:cs="Times New Roman"/>
        </w:rPr>
        <w:t>vykonávaná</w:t>
      </w:r>
      <w:r w:rsidRPr="00766E66">
        <w:rPr>
          <w:rFonts w:ascii="Times New Roman" w:hAnsi="Times New Roman" w:cs="Times New Roman"/>
        </w:rPr>
        <w:t xml:space="preserve"> v souladu s účelem, za jakým byla funkce </w:t>
      </w:r>
      <w:r w:rsidRPr="00766E66">
        <w:rPr>
          <w:rFonts w:ascii="Times New Roman" w:hAnsi="Times New Roman" w:cs="Times New Roman"/>
          <w:i/>
        </w:rPr>
        <w:t>Compliance officer</w:t>
      </w:r>
      <w:r w:rsidRPr="00766E66">
        <w:rPr>
          <w:rFonts w:ascii="Times New Roman" w:hAnsi="Times New Roman" w:cs="Times New Roman"/>
        </w:rPr>
        <w:t xml:space="preserve"> zřízena nebo </w:t>
      </w:r>
      <w:r w:rsidRPr="00766E66">
        <w:rPr>
          <w:rFonts w:ascii="Times New Roman" w:hAnsi="Times New Roman" w:cs="Times New Roman"/>
          <w:i/>
        </w:rPr>
        <w:t>Compliance officer</w:t>
      </w:r>
      <w:r w:rsidRPr="00766E66">
        <w:rPr>
          <w:rFonts w:ascii="Times New Roman" w:hAnsi="Times New Roman" w:cs="Times New Roman"/>
        </w:rPr>
        <w:t xml:space="preserve"> nemá reálné prostředky, aby svou funkci náležitě vykonával. Pokud se statutární orgán bude i po takovýchto zjištěních nadále spoléhat na činnost a informace </w:t>
      </w:r>
      <w:r w:rsidRPr="00766E66">
        <w:rPr>
          <w:rFonts w:ascii="Times New Roman" w:hAnsi="Times New Roman" w:cs="Times New Roman"/>
          <w:i/>
        </w:rPr>
        <w:t>Compliance officer</w:t>
      </w:r>
      <w:r w:rsidRPr="00766E66">
        <w:rPr>
          <w:rFonts w:ascii="Times New Roman" w:hAnsi="Times New Roman" w:cs="Times New Roman"/>
        </w:rPr>
        <w:t>, tak již v souladu s péčí řádného hospodáře nejedná.</w:t>
      </w:r>
    </w:p>
    <w:p w14:paraId="018557B7" w14:textId="4B818E09" w:rsidR="00585684" w:rsidRPr="00766E66" w:rsidRDefault="00585684" w:rsidP="005B4D5F">
      <w:pPr>
        <w:pStyle w:val="Heading2"/>
        <w:spacing w:line="360" w:lineRule="auto"/>
        <w:jc w:val="both"/>
        <w:rPr>
          <w:rFonts w:cs="Times New Roman"/>
        </w:rPr>
      </w:pPr>
      <w:bookmarkStart w:id="32" w:name="_Toc67438105"/>
      <w:r w:rsidRPr="00766E66">
        <w:rPr>
          <w:rFonts w:cs="Times New Roman"/>
        </w:rPr>
        <w:t>Vyhodnocení C</w:t>
      </w:r>
      <w:r w:rsidR="002A7A25" w:rsidRPr="00766E66">
        <w:rPr>
          <w:rFonts w:cs="Times New Roman"/>
        </w:rPr>
        <w:t>ompliance programu</w:t>
      </w:r>
      <w:bookmarkEnd w:id="32"/>
    </w:p>
    <w:p w14:paraId="7382B017" w14:textId="7D642240" w:rsidR="00585684" w:rsidRPr="00766E66" w:rsidRDefault="00585684" w:rsidP="005B4D5F">
      <w:pPr>
        <w:spacing w:line="360" w:lineRule="auto"/>
        <w:jc w:val="both"/>
        <w:rPr>
          <w:rFonts w:ascii="Times New Roman" w:hAnsi="Times New Roman" w:cs="Times New Roman"/>
        </w:rPr>
      </w:pPr>
      <w:r w:rsidRPr="00766E66">
        <w:rPr>
          <w:rFonts w:ascii="Times New Roman" w:hAnsi="Times New Roman" w:cs="Times New Roman"/>
        </w:rPr>
        <w:tab/>
        <w:t>Na závěr této kapitoly se budu zabývat tím, jak v</w:t>
      </w:r>
      <w:r w:rsidR="00A90268">
        <w:rPr>
          <w:rFonts w:ascii="Times New Roman" w:hAnsi="Times New Roman" w:cs="Times New Roman"/>
        </w:rPr>
        <w:t> </w:t>
      </w:r>
      <w:r w:rsidRPr="00766E66">
        <w:rPr>
          <w:rFonts w:ascii="Times New Roman" w:hAnsi="Times New Roman" w:cs="Times New Roman"/>
        </w:rPr>
        <w:t>případě</w:t>
      </w:r>
      <w:r w:rsidR="00A90268">
        <w:rPr>
          <w:rFonts w:ascii="Times New Roman" w:hAnsi="Times New Roman" w:cs="Times New Roman"/>
        </w:rPr>
        <w:t>,</w:t>
      </w:r>
      <w:r w:rsidRPr="00766E66">
        <w:rPr>
          <w:rFonts w:ascii="Times New Roman" w:hAnsi="Times New Roman" w:cs="Times New Roman"/>
        </w:rPr>
        <w:t xml:space="preserve"> že dojde k trestnímu řízení, bude vyhodnocován CP, který má </w:t>
      </w:r>
      <w:r w:rsidR="003D005C" w:rsidRPr="00766E66">
        <w:rPr>
          <w:rFonts w:ascii="Times New Roman" w:hAnsi="Times New Roman" w:cs="Times New Roman"/>
        </w:rPr>
        <w:t>PO</w:t>
      </w:r>
      <w:r w:rsidR="00B77C45" w:rsidRPr="00766E66">
        <w:rPr>
          <w:rFonts w:ascii="Times New Roman" w:hAnsi="Times New Roman" w:cs="Times New Roman"/>
        </w:rPr>
        <w:t xml:space="preserve"> zaveden. </w:t>
      </w:r>
      <w:r w:rsidR="00746640" w:rsidRPr="00766E66">
        <w:rPr>
          <w:rFonts w:ascii="Times New Roman" w:hAnsi="Times New Roman" w:cs="Times New Roman"/>
        </w:rPr>
        <w:t>Nejdůležitějšími zdroji pro vyhodnocení CP v této oblasti je judikatura (</w:t>
      </w:r>
      <w:r w:rsidR="00BB07B0" w:rsidRPr="00766E66">
        <w:rPr>
          <w:rFonts w:ascii="Times New Roman" w:hAnsi="Times New Roman" w:cs="Times New Roman"/>
        </w:rPr>
        <w:t xml:space="preserve">podrobněji kapitola </w:t>
      </w:r>
      <w:r w:rsidR="00746640" w:rsidRPr="00766E66">
        <w:rPr>
          <w:rFonts w:ascii="Times New Roman" w:hAnsi="Times New Roman" w:cs="Times New Roman"/>
        </w:rPr>
        <w:t xml:space="preserve">3.2) a </w:t>
      </w:r>
      <w:r w:rsidR="00B77C45" w:rsidRPr="00766E66">
        <w:rPr>
          <w:rFonts w:ascii="Times New Roman" w:hAnsi="Times New Roman" w:cs="Times New Roman"/>
        </w:rPr>
        <w:t>Metodika</w:t>
      </w:r>
      <w:r w:rsidR="006D79C4" w:rsidRPr="00766E66">
        <w:rPr>
          <w:rFonts w:ascii="Times New Roman" w:hAnsi="Times New Roman" w:cs="Times New Roman"/>
        </w:rPr>
        <w:t>, která</w:t>
      </w:r>
      <w:r w:rsidRPr="00766E66">
        <w:rPr>
          <w:rFonts w:ascii="Times New Roman" w:hAnsi="Times New Roman" w:cs="Times New Roman"/>
        </w:rPr>
        <w:t xml:space="preserve"> nám dává nahlédnout na oblasti a náležitosti CP</w:t>
      </w:r>
      <w:r w:rsidR="006D79C4" w:rsidRPr="00766E66">
        <w:rPr>
          <w:rFonts w:ascii="Times New Roman" w:hAnsi="Times New Roman" w:cs="Times New Roman"/>
        </w:rPr>
        <w:t>, kterými</w:t>
      </w:r>
      <w:r w:rsidRPr="00766E66">
        <w:rPr>
          <w:rFonts w:ascii="Times New Roman" w:hAnsi="Times New Roman" w:cs="Times New Roman"/>
        </w:rPr>
        <w:t xml:space="preserve"> se bude státní zástupce při vyhodnocování </w:t>
      </w:r>
      <w:r w:rsidR="0038402B" w:rsidRPr="00766E66">
        <w:rPr>
          <w:rFonts w:ascii="Times New Roman" w:hAnsi="Times New Roman" w:cs="Times New Roman"/>
        </w:rPr>
        <w:t>CP dívat</w:t>
      </w:r>
      <w:r w:rsidR="00A90268">
        <w:rPr>
          <w:rFonts w:ascii="Times New Roman" w:hAnsi="Times New Roman" w:cs="Times New Roman"/>
        </w:rPr>
        <w:t>.</w:t>
      </w:r>
      <w:r w:rsidR="003C11E5" w:rsidRPr="00766E66">
        <w:rPr>
          <w:rStyle w:val="FootnoteReference"/>
          <w:rFonts w:ascii="Times New Roman" w:hAnsi="Times New Roman" w:cs="Times New Roman"/>
        </w:rPr>
        <w:footnoteReference w:id="162"/>
      </w:r>
    </w:p>
    <w:p w14:paraId="77AA4D6D" w14:textId="43FEB3A2" w:rsidR="00585684" w:rsidRPr="00766E66" w:rsidRDefault="00585684" w:rsidP="005B4D5F">
      <w:pPr>
        <w:spacing w:line="360" w:lineRule="auto"/>
        <w:jc w:val="both"/>
        <w:rPr>
          <w:rFonts w:ascii="Times New Roman" w:hAnsi="Times New Roman" w:cs="Times New Roman"/>
        </w:rPr>
      </w:pPr>
      <w:r w:rsidRPr="00766E66">
        <w:rPr>
          <w:rFonts w:ascii="Times New Roman" w:hAnsi="Times New Roman" w:cs="Times New Roman"/>
        </w:rPr>
        <w:tab/>
      </w:r>
      <w:r w:rsidR="00B77C45" w:rsidRPr="00766E66">
        <w:rPr>
          <w:rFonts w:ascii="Times New Roman" w:hAnsi="Times New Roman" w:cs="Times New Roman"/>
        </w:rPr>
        <w:t>Metodika</w:t>
      </w:r>
      <w:r w:rsidRPr="00766E66">
        <w:rPr>
          <w:rFonts w:ascii="Times New Roman" w:hAnsi="Times New Roman" w:cs="Times New Roman"/>
        </w:rPr>
        <w:t xml:space="preserve"> hned na začátku uvádí, že není možné použít jednotný vzorec na posouzení vynaložení veškerého úsilí </w:t>
      </w:r>
      <w:r w:rsidR="003D005C" w:rsidRPr="00766E66">
        <w:rPr>
          <w:rFonts w:ascii="Times New Roman" w:hAnsi="Times New Roman" w:cs="Times New Roman"/>
        </w:rPr>
        <w:t>PO</w:t>
      </w:r>
      <w:r w:rsidRPr="00766E66">
        <w:rPr>
          <w:rFonts w:ascii="Times New Roman" w:hAnsi="Times New Roman" w:cs="Times New Roman"/>
        </w:rPr>
        <w:t xml:space="preserve">, neboť každá </w:t>
      </w:r>
      <w:r w:rsidR="003D005C" w:rsidRPr="00766E66">
        <w:rPr>
          <w:rFonts w:ascii="Times New Roman" w:hAnsi="Times New Roman" w:cs="Times New Roman"/>
        </w:rPr>
        <w:t>PO</w:t>
      </w:r>
      <w:r w:rsidRPr="00766E66">
        <w:rPr>
          <w:rFonts w:ascii="Times New Roman" w:hAnsi="Times New Roman" w:cs="Times New Roman"/>
        </w:rPr>
        <w:t xml:space="preserve"> je jiná, každá má jiné potřeby, rizika, strukturu a </w:t>
      </w:r>
      <w:r w:rsidR="003D005C" w:rsidRPr="00766E66">
        <w:rPr>
          <w:rFonts w:ascii="Times New Roman" w:hAnsi="Times New Roman" w:cs="Times New Roman"/>
        </w:rPr>
        <w:t xml:space="preserve">vykonává rozdílnou </w:t>
      </w:r>
      <w:r w:rsidRPr="00766E66">
        <w:rPr>
          <w:rFonts w:ascii="Times New Roman" w:hAnsi="Times New Roman" w:cs="Times New Roman"/>
        </w:rPr>
        <w:t>činnost. Proto se vyhodnocení zakládá na individuálním posouzení každ</w:t>
      </w:r>
      <w:r w:rsidR="00B77C45" w:rsidRPr="00766E66">
        <w:rPr>
          <w:rFonts w:ascii="Times New Roman" w:hAnsi="Times New Roman" w:cs="Times New Roman"/>
        </w:rPr>
        <w:t>ého jednotlivého případu. Přesto však Metodika</w:t>
      </w:r>
      <w:r w:rsidRPr="00766E66">
        <w:rPr>
          <w:rFonts w:ascii="Times New Roman" w:hAnsi="Times New Roman" w:cs="Times New Roman"/>
        </w:rPr>
        <w:t xml:space="preserve"> doporučuje státním zástupcům využít postup k posouzení CP, skládající se ze tří kroků.</w:t>
      </w:r>
    </w:p>
    <w:p w14:paraId="5B6949B4" w14:textId="53E93B47" w:rsidR="00585684" w:rsidRPr="00766E66" w:rsidRDefault="00585684" w:rsidP="005B4D5F">
      <w:pPr>
        <w:spacing w:line="360" w:lineRule="auto"/>
        <w:jc w:val="both"/>
        <w:rPr>
          <w:rFonts w:ascii="Times New Roman" w:hAnsi="Times New Roman" w:cs="Times New Roman"/>
        </w:rPr>
      </w:pPr>
      <w:r w:rsidRPr="00766E66">
        <w:rPr>
          <w:rFonts w:ascii="Times New Roman" w:hAnsi="Times New Roman" w:cs="Times New Roman"/>
        </w:rPr>
        <w:lastRenderedPageBreak/>
        <w:tab/>
        <w:t xml:space="preserve">První krok se zaměřuje na posouzení opatření </w:t>
      </w:r>
      <w:r w:rsidR="003D005C" w:rsidRPr="00766E66">
        <w:rPr>
          <w:rFonts w:ascii="Times New Roman" w:hAnsi="Times New Roman" w:cs="Times New Roman"/>
        </w:rPr>
        <w:t>PO</w:t>
      </w:r>
      <w:r w:rsidRPr="00766E66">
        <w:rPr>
          <w:rFonts w:ascii="Times New Roman" w:hAnsi="Times New Roman" w:cs="Times New Roman"/>
        </w:rPr>
        <w:t xml:space="preserve">, kdy toto posouzení se má přímo vztahovat ke konkrétnímu trestnému činu, který byl spáchán. Státní zástupce se bude v prvé řadě dívat na to, zda bylo spáchání daného trestného činu předvídatelné, kdy by měl zhodnotit míru předvídatelnosti a vynaložení náležité péče a prostředků </w:t>
      </w:r>
      <w:r w:rsidR="003D005C" w:rsidRPr="00766E66">
        <w:rPr>
          <w:rFonts w:ascii="Times New Roman" w:hAnsi="Times New Roman" w:cs="Times New Roman"/>
        </w:rPr>
        <w:t>PO</w:t>
      </w:r>
      <w:r w:rsidRPr="00766E66">
        <w:rPr>
          <w:rFonts w:ascii="Times New Roman" w:hAnsi="Times New Roman" w:cs="Times New Roman"/>
        </w:rPr>
        <w:t xml:space="preserve"> k tomu, aby spáchání trestného činu předešla. Státní zástupce bude tedy v tomto kroku posuzovat, zdali byly zavedeny náležité nástroje v rámci pilíře prevenčního</w:t>
      </w:r>
      <w:r w:rsidR="009F511B" w:rsidRPr="00766E66">
        <w:rPr>
          <w:rFonts w:ascii="Times New Roman" w:hAnsi="Times New Roman" w:cs="Times New Roman"/>
        </w:rPr>
        <w:t>, detekčního a reakčního</w:t>
      </w:r>
      <w:r w:rsidRPr="00766E66">
        <w:rPr>
          <w:rFonts w:ascii="Times New Roman" w:hAnsi="Times New Roman" w:cs="Times New Roman"/>
        </w:rPr>
        <w:t>.</w:t>
      </w:r>
    </w:p>
    <w:p w14:paraId="713D6903" w14:textId="44A42D77" w:rsidR="00585684" w:rsidRPr="00766E66" w:rsidRDefault="00585684" w:rsidP="005B4D5F">
      <w:pPr>
        <w:spacing w:line="360" w:lineRule="auto"/>
        <w:jc w:val="both"/>
        <w:rPr>
          <w:rFonts w:ascii="Times New Roman" w:hAnsi="Times New Roman" w:cs="Times New Roman"/>
        </w:rPr>
      </w:pPr>
      <w:r w:rsidRPr="00766E66">
        <w:rPr>
          <w:rFonts w:ascii="Times New Roman" w:hAnsi="Times New Roman" w:cs="Times New Roman"/>
        </w:rPr>
        <w:tab/>
        <w:t xml:space="preserve">Druhý krok se zaměřuje na obecný přístup </w:t>
      </w:r>
      <w:r w:rsidR="003D005C" w:rsidRPr="00766E66">
        <w:rPr>
          <w:rFonts w:ascii="Times New Roman" w:hAnsi="Times New Roman" w:cs="Times New Roman"/>
        </w:rPr>
        <w:t>PO</w:t>
      </w:r>
      <w:r w:rsidRPr="00766E66">
        <w:rPr>
          <w:rFonts w:ascii="Times New Roman" w:hAnsi="Times New Roman" w:cs="Times New Roman"/>
        </w:rPr>
        <w:t xml:space="preserve"> k řízení compliance rizik. Státní zástupce se tak v tomto kroku bude zaměřovat na reálnou funkčnost CP a chod </w:t>
      </w:r>
      <w:r w:rsidR="003D005C" w:rsidRPr="00766E66">
        <w:rPr>
          <w:rFonts w:ascii="Times New Roman" w:hAnsi="Times New Roman" w:cs="Times New Roman"/>
        </w:rPr>
        <w:t>PO</w:t>
      </w:r>
      <w:r w:rsidRPr="00766E66">
        <w:rPr>
          <w:rFonts w:ascii="Times New Roman" w:hAnsi="Times New Roman" w:cs="Times New Roman"/>
        </w:rPr>
        <w:t xml:space="preserve"> jako celku. Typicky se zaměří na to, zda má compliance oddělení, útvar či osoba zabezpečující tuto činnost dostatečné finanční a personální zázemí k výkonu své činnosti, </w:t>
      </w:r>
      <w:r w:rsidR="00A90268">
        <w:rPr>
          <w:rFonts w:ascii="Times New Roman" w:hAnsi="Times New Roman" w:cs="Times New Roman"/>
        </w:rPr>
        <w:t xml:space="preserve">jaká je </w:t>
      </w:r>
      <w:r w:rsidRPr="00766E66">
        <w:rPr>
          <w:rFonts w:ascii="Times New Roman" w:hAnsi="Times New Roman" w:cs="Times New Roman"/>
        </w:rPr>
        <w:t xml:space="preserve">funkčnost etické linky nebo whistleblowingového systému, přístup </w:t>
      </w:r>
      <w:r w:rsidR="005C42EC" w:rsidRPr="00766E66">
        <w:rPr>
          <w:rFonts w:ascii="Times New Roman" w:hAnsi="Times New Roman" w:cs="Times New Roman"/>
        </w:rPr>
        <w:t xml:space="preserve">managementu </w:t>
      </w:r>
      <w:r w:rsidRPr="00766E66">
        <w:rPr>
          <w:rFonts w:ascii="Times New Roman" w:hAnsi="Times New Roman" w:cs="Times New Roman"/>
        </w:rPr>
        <w:t xml:space="preserve">ke compliance, seznámení zaměstnanců s vnitřními předpisy a činností compliance, nefunkčnost reakčního systému, spočívající v nevyvozování odpovědnosti pachatelů protiprávního jednání, formálnost auditu a interního vyšetřování a další. Jedná se tedy o vytvoření </w:t>
      </w:r>
      <w:r w:rsidR="00A72412" w:rsidRPr="00766E66">
        <w:rPr>
          <w:rFonts w:ascii="Times New Roman" w:hAnsi="Times New Roman" w:cs="Times New Roman"/>
        </w:rPr>
        <w:t>obrazu</w:t>
      </w:r>
      <w:r w:rsidRPr="00766E66">
        <w:rPr>
          <w:rFonts w:ascii="Times New Roman" w:hAnsi="Times New Roman" w:cs="Times New Roman"/>
        </w:rPr>
        <w:t xml:space="preserve"> </w:t>
      </w:r>
      <w:r w:rsidR="00A72412" w:rsidRPr="00766E66">
        <w:rPr>
          <w:rFonts w:ascii="Times New Roman" w:hAnsi="Times New Roman" w:cs="Times New Roman"/>
        </w:rPr>
        <w:t xml:space="preserve">ohledně </w:t>
      </w:r>
      <w:r w:rsidRPr="00766E66">
        <w:rPr>
          <w:rFonts w:ascii="Times New Roman" w:hAnsi="Times New Roman" w:cs="Times New Roman"/>
        </w:rPr>
        <w:t xml:space="preserve">celkového přístupu </w:t>
      </w:r>
      <w:r w:rsidR="003D005C" w:rsidRPr="00766E66">
        <w:rPr>
          <w:rFonts w:ascii="Times New Roman" w:hAnsi="Times New Roman" w:cs="Times New Roman"/>
        </w:rPr>
        <w:t>PO</w:t>
      </w:r>
      <w:r w:rsidRPr="00766E66">
        <w:rPr>
          <w:rFonts w:ascii="Times New Roman" w:hAnsi="Times New Roman" w:cs="Times New Roman"/>
        </w:rPr>
        <w:t xml:space="preserve"> ke compliance a compliance rizikům.</w:t>
      </w:r>
      <w:r w:rsidR="00333818" w:rsidRPr="00766E66">
        <w:rPr>
          <w:rFonts w:ascii="Times New Roman" w:hAnsi="Times New Roman" w:cs="Times New Roman"/>
        </w:rPr>
        <w:t xml:space="preserve"> Pozitivním zjištěním však je, že 75 % českých </w:t>
      </w:r>
      <w:r w:rsidR="00003368" w:rsidRPr="00766E66">
        <w:rPr>
          <w:rFonts w:ascii="Times New Roman" w:hAnsi="Times New Roman" w:cs="Times New Roman"/>
        </w:rPr>
        <w:t>PO</w:t>
      </w:r>
      <w:r w:rsidR="003D005C" w:rsidRPr="00766E66">
        <w:rPr>
          <w:rFonts w:ascii="Times New Roman" w:hAnsi="Times New Roman" w:cs="Times New Roman"/>
        </w:rPr>
        <w:t xml:space="preserve"> </w:t>
      </w:r>
      <w:r w:rsidR="00333818" w:rsidRPr="00766E66">
        <w:rPr>
          <w:rFonts w:ascii="Times New Roman" w:hAnsi="Times New Roman" w:cs="Times New Roman"/>
        </w:rPr>
        <w:t>považuje compliance za něco, co je správné dělat. Pouze 1/3 bere compliance jako nezbytnost</w:t>
      </w:r>
      <w:r w:rsidR="00A90268">
        <w:rPr>
          <w:rFonts w:ascii="Times New Roman" w:hAnsi="Times New Roman" w:cs="Times New Roman"/>
        </w:rPr>
        <w:t>.</w:t>
      </w:r>
      <w:r w:rsidR="00333818" w:rsidRPr="00766E66">
        <w:rPr>
          <w:rStyle w:val="FootnoteReference"/>
          <w:rFonts w:ascii="Times New Roman" w:hAnsi="Times New Roman" w:cs="Times New Roman"/>
        </w:rPr>
        <w:footnoteReference w:id="163"/>
      </w:r>
    </w:p>
    <w:p w14:paraId="5BF28423" w14:textId="4BA885C2" w:rsidR="00585684" w:rsidRPr="00766E66" w:rsidRDefault="00585684" w:rsidP="005B4D5F">
      <w:pPr>
        <w:spacing w:line="360" w:lineRule="auto"/>
        <w:jc w:val="both"/>
        <w:rPr>
          <w:rFonts w:ascii="Times New Roman" w:hAnsi="Times New Roman" w:cs="Times New Roman"/>
        </w:rPr>
      </w:pPr>
      <w:r w:rsidRPr="00766E66">
        <w:rPr>
          <w:rFonts w:ascii="Times New Roman" w:hAnsi="Times New Roman" w:cs="Times New Roman"/>
        </w:rPr>
        <w:tab/>
        <w:t xml:space="preserve">Třetím a posledním krokem je vyhodnocení přístupu </w:t>
      </w:r>
      <w:r w:rsidR="003D005C" w:rsidRPr="00766E66">
        <w:rPr>
          <w:rFonts w:ascii="Times New Roman" w:hAnsi="Times New Roman" w:cs="Times New Roman"/>
        </w:rPr>
        <w:t>PO</w:t>
      </w:r>
      <w:r w:rsidRPr="00766E66">
        <w:rPr>
          <w:rFonts w:ascii="Times New Roman" w:hAnsi="Times New Roman" w:cs="Times New Roman"/>
        </w:rPr>
        <w:t xml:space="preserve"> k plnění svých ostatních závazků. Jedná se o nejobecnější krok, v rámci kterého státní zástupce posuzuje jaké je pozadí činnosti </w:t>
      </w:r>
      <w:r w:rsidR="003D005C" w:rsidRPr="00766E66">
        <w:rPr>
          <w:rFonts w:ascii="Times New Roman" w:hAnsi="Times New Roman" w:cs="Times New Roman"/>
        </w:rPr>
        <w:t>PO</w:t>
      </w:r>
      <w:r w:rsidRPr="00766E66">
        <w:rPr>
          <w:rFonts w:ascii="Times New Roman" w:hAnsi="Times New Roman" w:cs="Times New Roman"/>
        </w:rPr>
        <w:t>. Hodnotí se zejména řádné plnění daňové a odvodové povinnosti, výsledky kontrol úřadů či regulátorů a další povinnosti.</w:t>
      </w:r>
    </w:p>
    <w:p w14:paraId="01C409DC" w14:textId="6E36A772" w:rsidR="00585684" w:rsidRPr="00766E66" w:rsidRDefault="00585684" w:rsidP="005B4D5F">
      <w:pPr>
        <w:spacing w:line="360" w:lineRule="auto"/>
        <w:jc w:val="both"/>
        <w:rPr>
          <w:rFonts w:ascii="Times New Roman" w:hAnsi="Times New Roman" w:cs="Times New Roman"/>
        </w:rPr>
      </w:pPr>
      <w:r w:rsidRPr="00766E66">
        <w:rPr>
          <w:rFonts w:ascii="Times New Roman" w:hAnsi="Times New Roman" w:cs="Times New Roman"/>
        </w:rPr>
        <w:tab/>
        <w:t xml:space="preserve">Vyjma těchto tří kroků, by měl státní zástupce přihlédnout i k certifikacím a osvědčením </w:t>
      </w:r>
      <w:r w:rsidR="003D005C" w:rsidRPr="00766E66">
        <w:rPr>
          <w:rFonts w:ascii="Times New Roman" w:hAnsi="Times New Roman" w:cs="Times New Roman"/>
        </w:rPr>
        <w:t>PO</w:t>
      </w:r>
      <w:r w:rsidRPr="00766E66">
        <w:rPr>
          <w:rFonts w:ascii="Times New Roman" w:hAnsi="Times New Roman" w:cs="Times New Roman"/>
        </w:rPr>
        <w:t>, pokud jsou pro daný případ relevantní. Bude se jednat zejmén</w:t>
      </w:r>
      <w:r w:rsidR="009F511B" w:rsidRPr="00766E66">
        <w:rPr>
          <w:rFonts w:ascii="Times New Roman" w:hAnsi="Times New Roman" w:cs="Times New Roman"/>
        </w:rPr>
        <w:t>a o certifikaci dle ISO2</w:t>
      </w:r>
      <w:r w:rsidRPr="00766E66">
        <w:rPr>
          <w:rFonts w:ascii="Times New Roman" w:hAnsi="Times New Roman" w:cs="Times New Roman"/>
        </w:rPr>
        <w:t xml:space="preserve">. </w:t>
      </w:r>
      <w:r w:rsidR="003D005C" w:rsidRPr="00766E66">
        <w:rPr>
          <w:rFonts w:ascii="Times New Roman" w:hAnsi="Times New Roman" w:cs="Times New Roman"/>
        </w:rPr>
        <w:t>PO</w:t>
      </w:r>
      <w:r w:rsidRPr="00766E66">
        <w:rPr>
          <w:rFonts w:ascii="Times New Roman" w:hAnsi="Times New Roman" w:cs="Times New Roman"/>
        </w:rPr>
        <w:t xml:space="preserve"> mají možnost získat tento certifikát, pokud naplňují požadavky mezinárodních standardů a metodik veřejných institucí. Certifikát má sloužit k prokázání základních etických standardů </w:t>
      </w:r>
      <w:r w:rsidR="003D005C" w:rsidRPr="00766E66">
        <w:rPr>
          <w:rFonts w:ascii="Times New Roman" w:hAnsi="Times New Roman" w:cs="Times New Roman"/>
        </w:rPr>
        <w:t>PO</w:t>
      </w:r>
      <w:r w:rsidRPr="00766E66">
        <w:rPr>
          <w:rFonts w:ascii="Times New Roman" w:hAnsi="Times New Roman" w:cs="Times New Roman"/>
        </w:rPr>
        <w:t xml:space="preserve">, stejně jako řádné činnosti compliance a řízení rizik. I zde se však státní zástupce musí dívat na jednotlivé </w:t>
      </w:r>
      <w:r w:rsidR="003D005C" w:rsidRPr="00766E66">
        <w:rPr>
          <w:rFonts w:ascii="Times New Roman" w:hAnsi="Times New Roman" w:cs="Times New Roman"/>
        </w:rPr>
        <w:t>PO</w:t>
      </w:r>
      <w:r w:rsidRPr="00766E66">
        <w:rPr>
          <w:rFonts w:ascii="Times New Roman" w:hAnsi="Times New Roman" w:cs="Times New Roman"/>
        </w:rPr>
        <w:t xml:space="preserve"> samostatně, neboť nebude v silách každé </w:t>
      </w:r>
      <w:r w:rsidR="003D005C" w:rsidRPr="00766E66">
        <w:rPr>
          <w:rFonts w:ascii="Times New Roman" w:hAnsi="Times New Roman" w:cs="Times New Roman"/>
        </w:rPr>
        <w:t>PO</w:t>
      </w:r>
      <w:r w:rsidRPr="00766E66">
        <w:rPr>
          <w:rFonts w:ascii="Times New Roman" w:hAnsi="Times New Roman" w:cs="Times New Roman"/>
        </w:rPr>
        <w:t xml:space="preserve"> takovéto certifikace dosáhnout, už jen z finančních důvodů. Proto pokud </w:t>
      </w:r>
      <w:r w:rsidR="005073FD" w:rsidRPr="00766E66">
        <w:rPr>
          <w:rFonts w:ascii="Times New Roman" w:hAnsi="Times New Roman" w:cs="Times New Roman"/>
        </w:rPr>
        <w:t>PO</w:t>
      </w:r>
      <w:r w:rsidRPr="00766E66">
        <w:rPr>
          <w:rFonts w:ascii="Times New Roman" w:hAnsi="Times New Roman" w:cs="Times New Roman"/>
        </w:rPr>
        <w:t xml:space="preserve"> certifikována je, mělo by </w:t>
      </w:r>
      <w:r w:rsidR="00662698" w:rsidRPr="00766E66">
        <w:rPr>
          <w:rFonts w:ascii="Times New Roman" w:hAnsi="Times New Roman" w:cs="Times New Roman"/>
        </w:rPr>
        <w:t xml:space="preserve">to jít převážně </w:t>
      </w:r>
      <w:r w:rsidR="003D005C" w:rsidRPr="00766E66">
        <w:rPr>
          <w:rFonts w:ascii="Times New Roman" w:hAnsi="Times New Roman" w:cs="Times New Roman"/>
        </w:rPr>
        <w:t>v její prospěch</w:t>
      </w:r>
      <w:r w:rsidR="00662698" w:rsidRPr="00766E66">
        <w:rPr>
          <w:rFonts w:ascii="Times New Roman" w:hAnsi="Times New Roman" w:cs="Times New Roman"/>
        </w:rPr>
        <w:t>, p</w:t>
      </w:r>
      <w:r w:rsidRPr="00766E66">
        <w:rPr>
          <w:rFonts w:ascii="Times New Roman" w:hAnsi="Times New Roman" w:cs="Times New Roman"/>
        </w:rPr>
        <w:t xml:space="preserve">okud </w:t>
      </w:r>
      <w:r w:rsidR="003E5107" w:rsidRPr="00766E66">
        <w:rPr>
          <w:rFonts w:ascii="Times New Roman" w:hAnsi="Times New Roman" w:cs="Times New Roman"/>
        </w:rPr>
        <w:t xml:space="preserve">certifikována </w:t>
      </w:r>
      <w:r w:rsidRPr="00766E66">
        <w:rPr>
          <w:rFonts w:ascii="Times New Roman" w:hAnsi="Times New Roman" w:cs="Times New Roman"/>
        </w:rPr>
        <w:t>není, tak by</w:t>
      </w:r>
      <w:r w:rsidR="003E5107" w:rsidRPr="00766E66">
        <w:rPr>
          <w:rFonts w:ascii="Times New Roman" w:hAnsi="Times New Roman" w:cs="Times New Roman"/>
        </w:rPr>
        <w:t xml:space="preserve"> za to</w:t>
      </w:r>
      <w:r w:rsidRPr="00766E66">
        <w:rPr>
          <w:rFonts w:ascii="Times New Roman" w:hAnsi="Times New Roman" w:cs="Times New Roman"/>
        </w:rPr>
        <w:t xml:space="preserve"> neměla být </w:t>
      </w:r>
      <w:r w:rsidR="003E5107" w:rsidRPr="00766E66">
        <w:rPr>
          <w:rFonts w:ascii="Times New Roman" w:hAnsi="Times New Roman" w:cs="Times New Roman"/>
        </w:rPr>
        <w:t>t</w:t>
      </w:r>
      <w:r w:rsidRPr="00766E66">
        <w:rPr>
          <w:rFonts w:ascii="Times New Roman" w:hAnsi="Times New Roman" w:cs="Times New Roman"/>
        </w:rPr>
        <w:t>restána</w:t>
      </w:r>
      <w:r w:rsidR="003E5107" w:rsidRPr="00766E66">
        <w:rPr>
          <w:rFonts w:ascii="Times New Roman" w:hAnsi="Times New Roman" w:cs="Times New Roman"/>
        </w:rPr>
        <w:t xml:space="preserve"> či znevýhodněna</w:t>
      </w:r>
      <w:r w:rsidR="00785A6B">
        <w:rPr>
          <w:rFonts w:ascii="Times New Roman" w:hAnsi="Times New Roman" w:cs="Times New Roman"/>
        </w:rPr>
        <w:t>.</w:t>
      </w:r>
      <w:r w:rsidR="00F35C8D" w:rsidRPr="00766E66">
        <w:rPr>
          <w:rStyle w:val="FootnoteReference"/>
          <w:rFonts w:ascii="Times New Roman" w:hAnsi="Times New Roman" w:cs="Times New Roman"/>
        </w:rPr>
        <w:footnoteReference w:id="164"/>
      </w:r>
    </w:p>
    <w:p w14:paraId="0E953858" w14:textId="5771A152" w:rsidR="002143F0" w:rsidRPr="00E8449B" w:rsidRDefault="004C505F" w:rsidP="005B4D5F">
      <w:pPr>
        <w:spacing w:line="360" w:lineRule="auto"/>
        <w:jc w:val="both"/>
        <w:rPr>
          <w:rFonts w:ascii="Times New Roman" w:hAnsi="Times New Roman" w:cs="Times New Roman"/>
        </w:rPr>
      </w:pPr>
      <w:r w:rsidRPr="00766E66">
        <w:rPr>
          <w:rFonts w:ascii="Times New Roman" w:hAnsi="Times New Roman" w:cs="Times New Roman"/>
        </w:rPr>
        <w:lastRenderedPageBreak/>
        <w:tab/>
      </w:r>
      <w:r w:rsidRPr="00E8449B">
        <w:rPr>
          <w:rFonts w:ascii="Times New Roman" w:hAnsi="Times New Roman" w:cs="Times New Roman"/>
        </w:rPr>
        <w:t>Ač se tyto veškeré požadavky a povinnosti zdají být značně rozsáhlé a náročné</w:t>
      </w:r>
      <w:r w:rsidR="00F35C8D" w:rsidRPr="00E8449B">
        <w:rPr>
          <w:rFonts w:ascii="Times New Roman" w:hAnsi="Times New Roman" w:cs="Times New Roman"/>
        </w:rPr>
        <w:t>,</w:t>
      </w:r>
      <w:r w:rsidRPr="00E8449B">
        <w:rPr>
          <w:rFonts w:ascii="Times New Roman" w:hAnsi="Times New Roman" w:cs="Times New Roman"/>
        </w:rPr>
        <w:t xml:space="preserve"> jak na čas, tak na finance, </w:t>
      </w:r>
      <w:r w:rsidR="00E068FB" w:rsidRPr="00E8449B">
        <w:rPr>
          <w:rFonts w:ascii="Times New Roman" w:hAnsi="Times New Roman" w:cs="Times New Roman"/>
        </w:rPr>
        <w:t>z logiky věci</w:t>
      </w:r>
      <w:r w:rsidRPr="00E8449B">
        <w:rPr>
          <w:rFonts w:ascii="Times New Roman" w:hAnsi="Times New Roman" w:cs="Times New Roman"/>
        </w:rPr>
        <w:t xml:space="preserve"> je vždy vhodnější trestné činnosti předejít, než se následně zabývat jejími dopady na </w:t>
      </w:r>
      <w:r w:rsidR="003D005C" w:rsidRPr="00E8449B">
        <w:rPr>
          <w:rFonts w:ascii="Times New Roman" w:hAnsi="Times New Roman" w:cs="Times New Roman"/>
        </w:rPr>
        <w:t>PO</w:t>
      </w:r>
      <w:r w:rsidR="00785A6B">
        <w:rPr>
          <w:rFonts w:ascii="Times New Roman" w:hAnsi="Times New Roman" w:cs="Times New Roman"/>
        </w:rPr>
        <w:t>.</w:t>
      </w:r>
      <w:r w:rsidR="00F35C8D" w:rsidRPr="00E8449B">
        <w:rPr>
          <w:rStyle w:val="FootnoteReference"/>
          <w:rFonts w:ascii="Times New Roman" w:hAnsi="Times New Roman" w:cs="Times New Roman"/>
        </w:rPr>
        <w:footnoteReference w:id="165"/>
      </w:r>
      <w:r w:rsidR="00F35C8D" w:rsidRPr="00766E66">
        <w:rPr>
          <w:rFonts w:ascii="Times New Roman" w:hAnsi="Times New Roman" w:cs="Times New Roman"/>
        </w:rPr>
        <w:t xml:space="preserve"> </w:t>
      </w:r>
      <w:r w:rsidR="00585684" w:rsidRPr="00E8449B">
        <w:rPr>
          <w:rFonts w:ascii="Times New Roman" w:hAnsi="Times New Roman" w:cs="Times New Roman"/>
        </w:rPr>
        <w:t xml:space="preserve">Můžeme tedy shrnout, že pokud dojde k zavedení CP v rámci </w:t>
      </w:r>
      <w:r w:rsidR="003D005C" w:rsidRPr="00E8449B">
        <w:rPr>
          <w:rFonts w:ascii="Times New Roman" w:hAnsi="Times New Roman" w:cs="Times New Roman"/>
        </w:rPr>
        <w:t>PO</w:t>
      </w:r>
      <w:r w:rsidR="00585684" w:rsidRPr="00E8449B">
        <w:rPr>
          <w:rFonts w:ascii="Times New Roman" w:hAnsi="Times New Roman" w:cs="Times New Roman"/>
        </w:rPr>
        <w:t>, který vychází ze zásad a doporučení vnitrostátních i mezinárodních norem a metodik (</w:t>
      </w:r>
      <w:r w:rsidR="008354AC" w:rsidRPr="00E8449B">
        <w:rPr>
          <w:rFonts w:ascii="Times New Roman" w:hAnsi="Times New Roman" w:cs="Times New Roman"/>
        </w:rPr>
        <w:t>4.2</w:t>
      </w:r>
      <w:r w:rsidR="00585684" w:rsidRPr="00E8449B">
        <w:rPr>
          <w:rFonts w:ascii="Times New Roman" w:hAnsi="Times New Roman" w:cs="Times New Roman"/>
        </w:rPr>
        <w:t xml:space="preserve">), v </w:t>
      </w:r>
      <w:r w:rsidR="005073FD" w:rsidRPr="00E8449B">
        <w:rPr>
          <w:rFonts w:ascii="Times New Roman" w:hAnsi="Times New Roman" w:cs="Times New Roman"/>
        </w:rPr>
        <w:t>PO</w:t>
      </w:r>
      <w:r w:rsidR="00585684" w:rsidRPr="00E8449B">
        <w:rPr>
          <w:rFonts w:ascii="Times New Roman" w:hAnsi="Times New Roman" w:cs="Times New Roman"/>
        </w:rPr>
        <w:t xml:space="preserve"> existuje etická firemní kultura, je přítomná angažovanost </w:t>
      </w:r>
      <w:r w:rsidR="005C42EC" w:rsidRPr="00E8449B">
        <w:rPr>
          <w:rFonts w:ascii="Times New Roman" w:hAnsi="Times New Roman" w:cs="Times New Roman"/>
        </w:rPr>
        <w:t>managementu</w:t>
      </w:r>
      <w:r w:rsidR="00585684" w:rsidRPr="00E8449B">
        <w:rPr>
          <w:rFonts w:ascii="Times New Roman" w:hAnsi="Times New Roman" w:cs="Times New Roman"/>
        </w:rPr>
        <w:t xml:space="preserve"> ve formě </w:t>
      </w:r>
      <w:r w:rsidR="00585684" w:rsidRPr="00E8449B">
        <w:rPr>
          <w:rFonts w:ascii="Times New Roman" w:hAnsi="Times New Roman" w:cs="Times New Roman"/>
          <w:i/>
        </w:rPr>
        <w:t>tone</w:t>
      </w:r>
      <w:r w:rsidR="00585684" w:rsidRPr="00E8449B">
        <w:rPr>
          <w:rFonts w:ascii="Times New Roman" w:hAnsi="Times New Roman" w:cs="Times New Roman"/>
        </w:rPr>
        <w:t xml:space="preserve"> </w:t>
      </w:r>
      <w:r w:rsidR="00585684" w:rsidRPr="00E8449B">
        <w:rPr>
          <w:rFonts w:ascii="Times New Roman" w:hAnsi="Times New Roman" w:cs="Times New Roman"/>
          <w:i/>
        </w:rPr>
        <w:t xml:space="preserve">from the top </w:t>
      </w:r>
      <w:r w:rsidR="00585684" w:rsidRPr="00E8449B">
        <w:rPr>
          <w:rFonts w:ascii="Times New Roman" w:hAnsi="Times New Roman" w:cs="Times New Roman"/>
        </w:rPr>
        <w:t>(</w:t>
      </w:r>
      <w:r w:rsidR="002D453B" w:rsidRPr="00E8449B">
        <w:rPr>
          <w:rFonts w:ascii="Times New Roman" w:hAnsi="Times New Roman" w:cs="Times New Roman"/>
        </w:rPr>
        <w:t>3.2</w:t>
      </w:r>
      <w:r w:rsidR="00585684" w:rsidRPr="00E8449B">
        <w:rPr>
          <w:rFonts w:ascii="Times New Roman" w:hAnsi="Times New Roman" w:cs="Times New Roman"/>
        </w:rPr>
        <w:t>), CP je funkční (</w:t>
      </w:r>
      <w:r w:rsidR="008354AC" w:rsidRPr="00E8449B">
        <w:rPr>
          <w:rFonts w:ascii="Times New Roman" w:hAnsi="Times New Roman" w:cs="Times New Roman"/>
        </w:rPr>
        <w:t>5.1</w:t>
      </w:r>
      <w:r w:rsidR="00585684" w:rsidRPr="00E8449B">
        <w:rPr>
          <w:rFonts w:ascii="Times New Roman" w:hAnsi="Times New Roman" w:cs="Times New Roman"/>
        </w:rPr>
        <w:t>)</w:t>
      </w:r>
      <w:r w:rsidR="002143F0" w:rsidRPr="00E8449B">
        <w:rPr>
          <w:rFonts w:ascii="Times New Roman" w:hAnsi="Times New Roman" w:cs="Times New Roman"/>
        </w:rPr>
        <w:t xml:space="preserve"> </w:t>
      </w:r>
      <w:r w:rsidR="00585684" w:rsidRPr="00E8449B">
        <w:rPr>
          <w:rFonts w:ascii="Times New Roman" w:hAnsi="Times New Roman" w:cs="Times New Roman"/>
        </w:rPr>
        <w:t>a obsahuje veškeré</w:t>
      </w:r>
      <w:r w:rsidR="002143F0" w:rsidRPr="00E8449B">
        <w:rPr>
          <w:rFonts w:ascii="Times New Roman" w:hAnsi="Times New Roman" w:cs="Times New Roman"/>
        </w:rPr>
        <w:t xml:space="preserve"> vyjmenované</w:t>
      </w:r>
      <w:r w:rsidR="00585684" w:rsidRPr="00E8449B">
        <w:rPr>
          <w:rFonts w:ascii="Times New Roman" w:hAnsi="Times New Roman" w:cs="Times New Roman"/>
        </w:rPr>
        <w:t xml:space="preserve"> pilíře a nástroje těchto pilířů (</w:t>
      </w:r>
      <w:r w:rsidR="008354AC" w:rsidRPr="00E8449B">
        <w:rPr>
          <w:rFonts w:ascii="Times New Roman" w:hAnsi="Times New Roman" w:cs="Times New Roman"/>
        </w:rPr>
        <w:t>4.2.1</w:t>
      </w:r>
      <w:r w:rsidR="002143F0" w:rsidRPr="00E8449B">
        <w:rPr>
          <w:rFonts w:ascii="Times New Roman" w:hAnsi="Times New Roman" w:cs="Times New Roman"/>
        </w:rPr>
        <w:t xml:space="preserve">), které jsou hodnoceny a zkoumány </w:t>
      </w:r>
      <w:r w:rsidR="00585684" w:rsidRPr="00E8449B">
        <w:rPr>
          <w:rFonts w:ascii="Times New Roman" w:hAnsi="Times New Roman" w:cs="Times New Roman"/>
        </w:rPr>
        <w:t>státními zástupci a soudem, tak je zde značná pravděpodobnost, že v případě trestního řízení a možnosti aplikace § 8 odst. 5 TOPO</w:t>
      </w:r>
      <w:r w:rsidR="00662698" w:rsidRPr="00E8449B">
        <w:rPr>
          <w:rFonts w:ascii="Times New Roman" w:hAnsi="Times New Roman" w:cs="Times New Roman"/>
        </w:rPr>
        <w:t xml:space="preserve"> může</w:t>
      </w:r>
      <w:r w:rsidR="00585684" w:rsidRPr="00E8449B">
        <w:rPr>
          <w:rFonts w:ascii="Times New Roman" w:hAnsi="Times New Roman" w:cs="Times New Roman"/>
        </w:rPr>
        <w:t xml:space="preserve"> k vyvinění dojít. </w:t>
      </w:r>
    </w:p>
    <w:p w14:paraId="52E7A05E" w14:textId="5C137189" w:rsidR="003C11E5" w:rsidRPr="00766E66" w:rsidRDefault="002143F0" w:rsidP="005B4D5F">
      <w:pPr>
        <w:spacing w:line="360" w:lineRule="auto"/>
        <w:jc w:val="both"/>
        <w:rPr>
          <w:rFonts w:ascii="Times New Roman" w:hAnsi="Times New Roman" w:cs="Times New Roman"/>
        </w:rPr>
      </w:pPr>
      <w:r w:rsidRPr="00E8449B">
        <w:rPr>
          <w:rFonts w:ascii="Times New Roman" w:hAnsi="Times New Roman" w:cs="Times New Roman"/>
        </w:rPr>
        <w:tab/>
        <w:t xml:space="preserve">Výše </w:t>
      </w:r>
      <w:r w:rsidR="00662698" w:rsidRPr="00E8449B">
        <w:rPr>
          <w:rFonts w:ascii="Times New Roman" w:hAnsi="Times New Roman" w:cs="Times New Roman"/>
        </w:rPr>
        <w:t>zmíněné</w:t>
      </w:r>
      <w:r w:rsidR="00585684" w:rsidRPr="00E8449B">
        <w:rPr>
          <w:rFonts w:ascii="Times New Roman" w:hAnsi="Times New Roman" w:cs="Times New Roman"/>
        </w:rPr>
        <w:t xml:space="preserve"> je</w:t>
      </w:r>
      <w:r w:rsidRPr="00E8449B">
        <w:rPr>
          <w:rFonts w:ascii="Times New Roman" w:hAnsi="Times New Roman" w:cs="Times New Roman"/>
        </w:rPr>
        <w:t xml:space="preserve"> však stále</w:t>
      </w:r>
      <w:r w:rsidR="00585684" w:rsidRPr="00E8449B">
        <w:rPr>
          <w:rFonts w:ascii="Times New Roman" w:hAnsi="Times New Roman" w:cs="Times New Roman"/>
        </w:rPr>
        <w:t xml:space="preserve"> velmi strohé shrnutí veškerých náležitostí, které </w:t>
      </w:r>
      <w:r w:rsidR="003D005C" w:rsidRPr="00E8449B">
        <w:rPr>
          <w:rFonts w:ascii="Times New Roman" w:hAnsi="Times New Roman" w:cs="Times New Roman"/>
        </w:rPr>
        <w:t>PO</w:t>
      </w:r>
      <w:r w:rsidR="00585684" w:rsidRPr="00E8449B">
        <w:rPr>
          <w:rFonts w:ascii="Times New Roman" w:hAnsi="Times New Roman" w:cs="Times New Roman"/>
        </w:rPr>
        <w:t xml:space="preserve"> a zejména její CP musí splňovat, aby bylo možné uvažovat o vyvinění. V realitě se </w:t>
      </w:r>
      <w:r w:rsidR="003D005C" w:rsidRPr="00E8449B">
        <w:rPr>
          <w:rFonts w:ascii="Times New Roman" w:hAnsi="Times New Roman" w:cs="Times New Roman"/>
        </w:rPr>
        <w:t xml:space="preserve">vyjma </w:t>
      </w:r>
      <w:r w:rsidR="00585684" w:rsidRPr="00E8449B">
        <w:rPr>
          <w:rFonts w:ascii="Times New Roman" w:hAnsi="Times New Roman" w:cs="Times New Roman"/>
        </w:rPr>
        <w:t xml:space="preserve">těchto otázek bude státní zástupce zaměřovat i na celkové poměry </w:t>
      </w:r>
      <w:r w:rsidR="003D005C" w:rsidRPr="00E8449B">
        <w:rPr>
          <w:rFonts w:ascii="Times New Roman" w:hAnsi="Times New Roman" w:cs="Times New Roman"/>
        </w:rPr>
        <w:t>PO</w:t>
      </w:r>
      <w:r w:rsidR="00585684" w:rsidRPr="00E8449B">
        <w:rPr>
          <w:rFonts w:ascii="Times New Roman" w:hAnsi="Times New Roman" w:cs="Times New Roman"/>
        </w:rPr>
        <w:t xml:space="preserve"> a pachatele trestného činu, náležitou reakci managementu na trestný čin, funkčnost preventivních, detekčních a reakčních opatření CP, spolupráci </w:t>
      </w:r>
      <w:r w:rsidR="003D005C" w:rsidRPr="00E8449B">
        <w:rPr>
          <w:rFonts w:ascii="Times New Roman" w:hAnsi="Times New Roman" w:cs="Times New Roman"/>
        </w:rPr>
        <w:t>PO</w:t>
      </w:r>
      <w:r w:rsidR="00585684" w:rsidRPr="00E8449B">
        <w:rPr>
          <w:rFonts w:ascii="Times New Roman" w:hAnsi="Times New Roman" w:cs="Times New Roman"/>
        </w:rPr>
        <w:t xml:space="preserve"> při vyšetřování trestného činu a mnoho dalších faktorů, </w:t>
      </w:r>
      <w:r w:rsidRPr="00E8449B">
        <w:rPr>
          <w:rFonts w:ascii="Times New Roman" w:hAnsi="Times New Roman" w:cs="Times New Roman"/>
        </w:rPr>
        <w:t>které byly v této práci zmíněny, kterými se ovšem z důvodu omezeného rozsahu této práce nemohu dopodrobna zbývat.</w:t>
      </w:r>
      <w:r w:rsidR="00585684" w:rsidRPr="00E8449B">
        <w:rPr>
          <w:rFonts w:ascii="Times New Roman" w:hAnsi="Times New Roman" w:cs="Times New Roman"/>
        </w:rPr>
        <w:t xml:space="preserve"> Každá </w:t>
      </w:r>
      <w:r w:rsidR="003D005C" w:rsidRPr="00E8449B">
        <w:rPr>
          <w:rFonts w:ascii="Times New Roman" w:hAnsi="Times New Roman" w:cs="Times New Roman"/>
        </w:rPr>
        <w:t>PO</w:t>
      </w:r>
      <w:r w:rsidR="00585684" w:rsidRPr="00E8449B">
        <w:rPr>
          <w:rFonts w:ascii="Times New Roman" w:hAnsi="Times New Roman" w:cs="Times New Roman"/>
        </w:rPr>
        <w:t xml:space="preserve"> je jiná, </w:t>
      </w:r>
      <w:r w:rsidR="00A72412" w:rsidRPr="00E8449B">
        <w:rPr>
          <w:rFonts w:ascii="Times New Roman" w:hAnsi="Times New Roman" w:cs="Times New Roman"/>
        </w:rPr>
        <w:t xml:space="preserve">a </w:t>
      </w:r>
      <w:r w:rsidR="00585684" w:rsidRPr="00E8449B">
        <w:rPr>
          <w:rFonts w:ascii="Times New Roman" w:hAnsi="Times New Roman" w:cs="Times New Roman"/>
        </w:rPr>
        <w:t xml:space="preserve">to platí i o způsobu provedení a okolnostech každého trestného činu, proto nelze vymezit jednoznačný </w:t>
      </w:r>
      <w:r w:rsidR="00585684" w:rsidRPr="00E8449B">
        <w:rPr>
          <w:rFonts w:ascii="Times New Roman" w:hAnsi="Times New Roman" w:cs="Times New Roman"/>
          <w:i/>
        </w:rPr>
        <w:t>check list</w:t>
      </w:r>
      <w:r w:rsidR="00585684" w:rsidRPr="00E8449B">
        <w:rPr>
          <w:rFonts w:ascii="Times New Roman" w:hAnsi="Times New Roman" w:cs="Times New Roman"/>
        </w:rPr>
        <w:t xml:space="preserve"> oblastí, na které by se měl</w:t>
      </w:r>
      <w:r w:rsidR="003D005C" w:rsidRPr="00E8449B">
        <w:rPr>
          <w:rFonts w:ascii="Times New Roman" w:hAnsi="Times New Roman" w:cs="Times New Roman"/>
        </w:rPr>
        <w:t>a</w:t>
      </w:r>
      <w:r w:rsidR="00585684" w:rsidRPr="00E8449B">
        <w:rPr>
          <w:rFonts w:ascii="Times New Roman" w:hAnsi="Times New Roman" w:cs="Times New Roman"/>
        </w:rPr>
        <w:t xml:space="preserve"> </w:t>
      </w:r>
      <w:r w:rsidR="003D005C" w:rsidRPr="00E8449B">
        <w:rPr>
          <w:rFonts w:ascii="Times New Roman" w:hAnsi="Times New Roman" w:cs="Times New Roman"/>
        </w:rPr>
        <w:t>PO</w:t>
      </w:r>
      <w:r w:rsidR="00585684" w:rsidRPr="00E8449B">
        <w:rPr>
          <w:rFonts w:ascii="Times New Roman" w:hAnsi="Times New Roman" w:cs="Times New Roman"/>
        </w:rPr>
        <w:t xml:space="preserve"> obecně zaměřit. Posouzení rizik, kapacit a funkčnosti jednotlivých opatření </w:t>
      </w:r>
      <w:r w:rsidR="00D15E70" w:rsidRPr="00E8449B">
        <w:rPr>
          <w:rFonts w:ascii="Times New Roman" w:hAnsi="Times New Roman" w:cs="Times New Roman"/>
        </w:rPr>
        <w:t>leží</w:t>
      </w:r>
      <w:r w:rsidRPr="00E8449B">
        <w:rPr>
          <w:rFonts w:ascii="Times New Roman" w:hAnsi="Times New Roman" w:cs="Times New Roman"/>
        </w:rPr>
        <w:t xml:space="preserve"> na bedrech každé </w:t>
      </w:r>
      <w:r w:rsidR="005073FD" w:rsidRPr="00E8449B">
        <w:rPr>
          <w:rFonts w:ascii="Times New Roman" w:hAnsi="Times New Roman" w:cs="Times New Roman"/>
        </w:rPr>
        <w:t>PO</w:t>
      </w:r>
      <w:r w:rsidRPr="00E8449B">
        <w:rPr>
          <w:rFonts w:ascii="Times New Roman" w:hAnsi="Times New Roman" w:cs="Times New Roman"/>
        </w:rPr>
        <w:t xml:space="preserve"> samostatně</w:t>
      </w:r>
      <w:r w:rsidR="00585684" w:rsidRPr="00E8449B">
        <w:rPr>
          <w:rFonts w:ascii="Times New Roman" w:hAnsi="Times New Roman" w:cs="Times New Roman"/>
        </w:rPr>
        <w:t>.</w:t>
      </w:r>
      <w:r w:rsidR="003C11E5" w:rsidRPr="00E8449B">
        <w:rPr>
          <w:rFonts w:ascii="Times New Roman" w:hAnsi="Times New Roman" w:cs="Times New Roman"/>
        </w:rPr>
        <w:br w:type="page"/>
      </w:r>
    </w:p>
    <w:p w14:paraId="456B1738" w14:textId="0ABBA547" w:rsidR="00585684" w:rsidRPr="00E8449B" w:rsidRDefault="00483358" w:rsidP="005B4D5F">
      <w:pPr>
        <w:pStyle w:val="Heading1"/>
        <w:spacing w:line="360" w:lineRule="auto"/>
        <w:jc w:val="both"/>
        <w:rPr>
          <w:rFonts w:cs="Times New Roman"/>
        </w:rPr>
      </w:pPr>
      <w:bookmarkStart w:id="33" w:name="_Toc67438106"/>
      <w:r w:rsidRPr="00E8449B">
        <w:rPr>
          <w:rFonts w:cs="Times New Roman"/>
        </w:rPr>
        <w:lastRenderedPageBreak/>
        <w:t>Závěr</w:t>
      </w:r>
      <w:bookmarkEnd w:id="33"/>
    </w:p>
    <w:p w14:paraId="4DE91627" w14:textId="701EEA5D" w:rsidR="00AF0125" w:rsidRPr="00E8449B" w:rsidRDefault="00C4014E" w:rsidP="005B4D5F">
      <w:pPr>
        <w:spacing w:line="360" w:lineRule="auto"/>
        <w:jc w:val="both"/>
        <w:rPr>
          <w:rFonts w:ascii="Times New Roman" w:hAnsi="Times New Roman" w:cs="Times New Roman"/>
        </w:rPr>
      </w:pPr>
      <w:r w:rsidRPr="00E8449B">
        <w:rPr>
          <w:rFonts w:ascii="Times New Roman" w:hAnsi="Times New Roman" w:cs="Times New Roman"/>
        </w:rPr>
        <w:tab/>
      </w:r>
      <w:r w:rsidR="0099627D" w:rsidRPr="00E8449B">
        <w:rPr>
          <w:rFonts w:ascii="Times New Roman" w:hAnsi="Times New Roman" w:cs="Times New Roman"/>
        </w:rPr>
        <w:t>U</w:t>
      </w:r>
      <w:r w:rsidR="003D69E6" w:rsidRPr="00E8449B">
        <w:rPr>
          <w:rFonts w:ascii="Times New Roman" w:hAnsi="Times New Roman" w:cs="Times New Roman"/>
        </w:rPr>
        <w:t>stanovení § 8 odst. 5</w:t>
      </w:r>
      <w:r w:rsidR="0099627D" w:rsidRPr="00E8449B">
        <w:rPr>
          <w:rFonts w:ascii="Times New Roman" w:hAnsi="Times New Roman" w:cs="Times New Roman"/>
        </w:rPr>
        <w:t xml:space="preserve"> TOPO vyvolává </w:t>
      </w:r>
      <w:r w:rsidR="003D69E6" w:rsidRPr="00E8449B">
        <w:rPr>
          <w:rFonts w:ascii="Times New Roman" w:hAnsi="Times New Roman" w:cs="Times New Roman"/>
        </w:rPr>
        <w:t>i po n</w:t>
      </w:r>
      <w:r w:rsidR="00AF0125" w:rsidRPr="00E8449B">
        <w:rPr>
          <w:rFonts w:ascii="Times New Roman" w:hAnsi="Times New Roman" w:cs="Times New Roman"/>
        </w:rPr>
        <w:t>ěkolika letech otázky a diskuzi a p</w:t>
      </w:r>
      <w:r w:rsidR="003D69E6" w:rsidRPr="00E8449B">
        <w:rPr>
          <w:rFonts w:ascii="Times New Roman" w:hAnsi="Times New Roman" w:cs="Times New Roman"/>
        </w:rPr>
        <w:t>ravděpodobně</w:t>
      </w:r>
      <w:r w:rsidR="0099627D" w:rsidRPr="00E8449B">
        <w:rPr>
          <w:rFonts w:ascii="Times New Roman" w:hAnsi="Times New Roman" w:cs="Times New Roman"/>
        </w:rPr>
        <w:t xml:space="preserve"> je</w:t>
      </w:r>
      <w:r w:rsidR="003D69E6" w:rsidRPr="00E8449B">
        <w:rPr>
          <w:rFonts w:ascii="Times New Roman" w:hAnsi="Times New Roman" w:cs="Times New Roman"/>
        </w:rPr>
        <w:t xml:space="preserve"> ještě značnou dobu vyvolávat bude. Děje se tak z</w:t>
      </w:r>
      <w:r w:rsidR="0099627D" w:rsidRPr="00E8449B">
        <w:rPr>
          <w:rFonts w:ascii="Times New Roman" w:hAnsi="Times New Roman" w:cs="Times New Roman"/>
        </w:rPr>
        <w:t>ejména z důvodů</w:t>
      </w:r>
      <w:r w:rsidR="003D69E6" w:rsidRPr="00E8449B">
        <w:rPr>
          <w:rFonts w:ascii="Times New Roman" w:hAnsi="Times New Roman" w:cs="Times New Roman"/>
        </w:rPr>
        <w:t xml:space="preserve"> nekoncepčnosti tohoto ustanovení</w:t>
      </w:r>
      <w:r w:rsidR="0099627D" w:rsidRPr="00E8449B">
        <w:rPr>
          <w:rFonts w:ascii="Times New Roman" w:hAnsi="Times New Roman" w:cs="Times New Roman"/>
        </w:rPr>
        <w:t xml:space="preserve">, ať </w:t>
      </w:r>
      <w:r w:rsidRPr="00E8449B">
        <w:rPr>
          <w:rFonts w:ascii="Times New Roman" w:hAnsi="Times New Roman" w:cs="Times New Roman"/>
        </w:rPr>
        <w:t>již</w:t>
      </w:r>
      <w:r w:rsidR="0099627D" w:rsidRPr="00E8449B">
        <w:rPr>
          <w:rFonts w:ascii="Times New Roman" w:hAnsi="Times New Roman" w:cs="Times New Roman"/>
        </w:rPr>
        <w:t xml:space="preserve"> v oblasti jisté nadbytečnosti a překryvu s § 8 odst. 2 TOPO</w:t>
      </w:r>
      <w:r w:rsidR="00AF0125" w:rsidRPr="00E8449B">
        <w:rPr>
          <w:rFonts w:ascii="Times New Roman" w:hAnsi="Times New Roman" w:cs="Times New Roman"/>
        </w:rPr>
        <w:t xml:space="preserve"> nebo nesourodosti s konstrukcí přičitatelnosti. Dalším problémem je dle mého názoru nesprávně užitá terminologie zákona a</w:t>
      </w:r>
      <w:r w:rsidR="003D69E6" w:rsidRPr="00E8449B">
        <w:rPr>
          <w:rFonts w:ascii="Times New Roman" w:hAnsi="Times New Roman" w:cs="Times New Roman"/>
        </w:rPr>
        <w:t xml:space="preserve"> neurčit</w:t>
      </w:r>
      <w:r w:rsidR="00AF0125" w:rsidRPr="00E8449B">
        <w:rPr>
          <w:rFonts w:ascii="Times New Roman" w:hAnsi="Times New Roman" w:cs="Times New Roman"/>
        </w:rPr>
        <w:t>ost</w:t>
      </w:r>
      <w:r w:rsidR="003D69E6" w:rsidRPr="00E8449B">
        <w:rPr>
          <w:rFonts w:ascii="Times New Roman" w:hAnsi="Times New Roman" w:cs="Times New Roman"/>
        </w:rPr>
        <w:t xml:space="preserve"> </w:t>
      </w:r>
      <w:r w:rsidRPr="00E8449B">
        <w:rPr>
          <w:rFonts w:ascii="Times New Roman" w:hAnsi="Times New Roman" w:cs="Times New Roman"/>
        </w:rPr>
        <w:t xml:space="preserve">některých </w:t>
      </w:r>
      <w:r w:rsidR="003D69E6" w:rsidRPr="00E8449B">
        <w:rPr>
          <w:rFonts w:ascii="Times New Roman" w:hAnsi="Times New Roman" w:cs="Times New Roman"/>
        </w:rPr>
        <w:t xml:space="preserve">pojmů z pohledu zásady </w:t>
      </w:r>
      <w:r w:rsidR="003D69E6" w:rsidRPr="00E8449B">
        <w:rPr>
          <w:rFonts w:ascii="Times New Roman" w:hAnsi="Times New Roman" w:cs="Times New Roman"/>
          <w:i/>
        </w:rPr>
        <w:t>nullum crimen sine lege certa</w:t>
      </w:r>
      <w:r w:rsidRPr="00E8449B">
        <w:rPr>
          <w:rFonts w:ascii="Times New Roman" w:hAnsi="Times New Roman" w:cs="Times New Roman"/>
        </w:rPr>
        <w:t xml:space="preserve">. </w:t>
      </w:r>
      <w:r w:rsidR="002C4B81" w:rsidRPr="00E8449B">
        <w:rPr>
          <w:rFonts w:ascii="Times New Roman" w:hAnsi="Times New Roman" w:cs="Times New Roman"/>
        </w:rPr>
        <w:t xml:space="preserve">Tyto problémy jsou velkou kaňkou na jinak velmi zajímavém ustanovení, které má značný potenciál ovlivnit trestněprávní </w:t>
      </w:r>
      <w:r w:rsidR="00FD1C8F" w:rsidRPr="00E8449B">
        <w:rPr>
          <w:rFonts w:ascii="Times New Roman" w:hAnsi="Times New Roman" w:cs="Times New Roman"/>
        </w:rPr>
        <w:t xml:space="preserve">compliance </w:t>
      </w:r>
      <w:r w:rsidR="002C4B81" w:rsidRPr="00E8449B">
        <w:rPr>
          <w:rFonts w:ascii="Times New Roman" w:hAnsi="Times New Roman" w:cs="Times New Roman"/>
        </w:rPr>
        <w:t xml:space="preserve">kulturu </w:t>
      </w:r>
      <w:r w:rsidR="003D005C" w:rsidRPr="00E8449B">
        <w:rPr>
          <w:rFonts w:ascii="Times New Roman" w:hAnsi="Times New Roman" w:cs="Times New Roman"/>
        </w:rPr>
        <w:t>PO</w:t>
      </w:r>
      <w:r w:rsidR="002C4B81" w:rsidRPr="00E8449B">
        <w:rPr>
          <w:rFonts w:ascii="Times New Roman" w:hAnsi="Times New Roman" w:cs="Times New Roman"/>
        </w:rPr>
        <w:t xml:space="preserve"> v České republice</w:t>
      </w:r>
      <w:r w:rsidR="00FD1C8F" w:rsidRPr="00E8449B">
        <w:rPr>
          <w:rFonts w:ascii="Times New Roman" w:hAnsi="Times New Roman" w:cs="Times New Roman"/>
        </w:rPr>
        <w:t xml:space="preserve"> a obzvlášť</w:t>
      </w:r>
      <w:r w:rsidR="0059561F" w:rsidRPr="00E8449B">
        <w:rPr>
          <w:rFonts w:ascii="Times New Roman" w:hAnsi="Times New Roman" w:cs="Times New Roman"/>
        </w:rPr>
        <w:t xml:space="preserve"> podnítit</w:t>
      </w:r>
      <w:r w:rsidR="00FD1C8F" w:rsidRPr="00E8449B">
        <w:rPr>
          <w:rFonts w:ascii="Times New Roman" w:hAnsi="Times New Roman" w:cs="Times New Roman"/>
        </w:rPr>
        <w:t xml:space="preserve"> rozvoj neregulatorního compliance</w:t>
      </w:r>
      <w:r w:rsidR="00903AC8" w:rsidRPr="00E8449B">
        <w:rPr>
          <w:rFonts w:ascii="Times New Roman" w:hAnsi="Times New Roman" w:cs="Times New Roman"/>
        </w:rPr>
        <w:t>, které s ním bezpochyby úzce souvisí</w:t>
      </w:r>
      <w:r w:rsidR="002C4B81" w:rsidRPr="00E8449B">
        <w:rPr>
          <w:rFonts w:ascii="Times New Roman" w:hAnsi="Times New Roman" w:cs="Times New Roman"/>
        </w:rPr>
        <w:t>.</w:t>
      </w:r>
      <w:r w:rsidR="00994534" w:rsidRPr="00E8449B">
        <w:rPr>
          <w:rFonts w:ascii="Times New Roman" w:hAnsi="Times New Roman" w:cs="Times New Roman"/>
        </w:rPr>
        <w:t xml:space="preserve"> Proto doufám, že </w:t>
      </w:r>
      <w:r w:rsidR="00994534" w:rsidRPr="00E8449B">
        <w:rPr>
          <w:rFonts w:ascii="Times New Roman" w:hAnsi="Times New Roman" w:cs="Times New Roman"/>
          <w:i/>
        </w:rPr>
        <w:t>de lege ferenda</w:t>
      </w:r>
      <w:r w:rsidR="00994534" w:rsidRPr="00E8449B">
        <w:rPr>
          <w:rFonts w:ascii="Times New Roman" w:hAnsi="Times New Roman" w:cs="Times New Roman"/>
        </w:rPr>
        <w:t xml:space="preserve"> budou alespoň některé z uvedených koncepčních či výkladových problémů zákonodárcem vyřešeny, neboť nejenže si trestní odpovědnost </w:t>
      </w:r>
      <w:r w:rsidR="003D005C" w:rsidRPr="00E8449B">
        <w:rPr>
          <w:rFonts w:ascii="Times New Roman" w:hAnsi="Times New Roman" w:cs="Times New Roman"/>
        </w:rPr>
        <w:t xml:space="preserve">PO </w:t>
      </w:r>
      <w:r w:rsidR="00994534" w:rsidRPr="00E8449B">
        <w:rPr>
          <w:rFonts w:ascii="Times New Roman" w:hAnsi="Times New Roman" w:cs="Times New Roman"/>
        </w:rPr>
        <w:t>zaslouží jasnější a přesnější úpravu, ona ji jakožto poslední instance vyžaduje.</w:t>
      </w:r>
    </w:p>
    <w:p w14:paraId="13F4DC2B" w14:textId="18A5905C" w:rsidR="00E34D35" w:rsidRPr="00E8449B" w:rsidRDefault="00AF0125" w:rsidP="005B4D5F">
      <w:pPr>
        <w:spacing w:line="360" w:lineRule="auto"/>
        <w:jc w:val="both"/>
        <w:rPr>
          <w:rFonts w:ascii="Times New Roman" w:hAnsi="Times New Roman" w:cs="Times New Roman"/>
        </w:rPr>
      </w:pPr>
      <w:r w:rsidRPr="00E8449B">
        <w:rPr>
          <w:rFonts w:ascii="Times New Roman" w:hAnsi="Times New Roman" w:cs="Times New Roman"/>
        </w:rPr>
        <w:tab/>
        <w:t xml:space="preserve">Pokud bych měl shrnout </w:t>
      </w:r>
      <w:r w:rsidR="00903AC8" w:rsidRPr="00E8449B">
        <w:rPr>
          <w:rFonts w:ascii="Times New Roman" w:hAnsi="Times New Roman" w:cs="Times New Roman"/>
        </w:rPr>
        <w:t xml:space="preserve">stav českého compliance, tak mohu s jistotou říct, že </w:t>
      </w:r>
      <w:r w:rsidR="003D005C" w:rsidRPr="00E8449B">
        <w:rPr>
          <w:rFonts w:ascii="Times New Roman" w:hAnsi="Times New Roman" w:cs="Times New Roman"/>
        </w:rPr>
        <w:t>PO</w:t>
      </w:r>
      <w:r w:rsidR="00903AC8" w:rsidRPr="00E8449B">
        <w:rPr>
          <w:rFonts w:ascii="Times New Roman" w:hAnsi="Times New Roman" w:cs="Times New Roman"/>
        </w:rPr>
        <w:t xml:space="preserve"> neberou trestnou činnost na lehkou váhu a velmi zdařile se soustředí na její prevenci. Je možné také sledovat značný posun v obecném povědomí o problematice compliance a CP ve spojení s vyviněním a trestní odpovědností </w:t>
      </w:r>
      <w:r w:rsidR="005073FD" w:rsidRPr="00E8449B">
        <w:rPr>
          <w:rFonts w:ascii="Times New Roman" w:hAnsi="Times New Roman" w:cs="Times New Roman"/>
        </w:rPr>
        <w:t>PO</w:t>
      </w:r>
      <w:r w:rsidR="00903AC8" w:rsidRPr="00E8449B">
        <w:rPr>
          <w:rFonts w:ascii="Times New Roman" w:hAnsi="Times New Roman" w:cs="Times New Roman"/>
        </w:rPr>
        <w:t>, kdy před přijetím Novely TOPO bylo compliance zmiňováno pouze v odborných kruzích a v souvislosti s regulatorními požadavky. Oproti tomu se nyní nacházíme v situaci, kdy bylo na téma compliance a CP napsáno značné množství odbo</w:t>
      </w:r>
      <w:r w:rsidR="00107433" w:rsidRPr="00E8449B">
        <w:rPr>
          <w:rFonts w:ascii="Times New Roman" w:hAnsi="Times New Roman" w:cs="Times New Roman"/>
        </w:rPr>
        <w:t>rných publikací</w:t>
      </w:r>
      <w:r w:rsidR="005073FD" w:rsidRPr="00E8449B">
        <w:rPr>
          <w:rFonts w:ascii="Times New Roman" w:hAnsi="Times New Roman" w:cs="Times New Roman"/>
        </w:rPr>
        <w:t xml:space="preserve">, </w:t>
      </w:r>
      <w:r w:rsidR="00107433" w:rsidRPr="00E8449B">
        <w:rPr>
          <w:rFonts w:ascii="Times New Roman" w:hAnsi="Times New Roman" w:cs="Times New Roman"/>
        </w:rPr>
        <w:t xml:space="preserve">článků a </w:t>
      </w:r>
      <w:r w:rsidR="00903AC8" w:rsidRPr="00E8449B">
        <w:rPr>
          <w:rFonts w:ascii="Times New Roman" w:hAnsi="Times New Roman" w:cs="Times New Roman"/>
        </w:rPr>
        <w:t xml:space="preserve">NSZ vydalo již třetí vydání Metodiky, která je rok od roku zdařilejší, ucelenější a podrobnější. </w:t>
      </w:r>
    </w:p>
    <w:p w14:paraId="0664891D" w14:textId="133421F3" w:rsidR="00215F3A" w:rsidRPr="00E8449B" w:rsidRDefault="00E34D35" w:rsidP="005B4D5F">
      <w:pPr>
        <w:spacing w:line="360" w:lineRule="auto"/>
        <w:jc w:val="both"/>
        <w:rPr>
          <w:rFonts w:ascii="Times New Roman" w:hAnsi="Times New Roman" w:cs="Times New Roman"/>
        </w:rPr>
      </w:pPr>
      <w:r w:rsidRPr="00E8449B">
        <w:rPr>
          <w:rFonts w:ascii="Times New Roman" w:hAnsi="Times New Roman" w:cs="Times New Roman"/>
        </w:rPr>
        <w:tab/>
        <w:t xml:space="preserve">Judikatura a odborná literatura zároveň </w:t>
      </w:r>
      <w:r w:rsidR="00107433" w:rsidRPr="00E8449B">
        <w:rPr>
          <w:rFonts w:ascii="Times New Roman" w:hAnsi="Times New Roman" w:cs="Times New Roman"/>
        </w:rPr>
        <w:t>pokročila</w:t>
      </w:r>
      <w:r w:rsidRPr="00E8449B">
        <w:rPr>
          <w:rFonts w:ascii="Times New Roman" w:hAnsi="Times New Roman" w:cs="Times New Roman"/>
        </w:rPr>
        <w:t xml:space="preserve"> k výkladu neurčitého pojmu „…veškeré úsilí…“, kdy závěry lze shrnout</w:t>
      </w:r>
      <w:r w:rsidR="00994534" w:rsidRPr="00E8449B">
        <w:rPr>
          <w:rFonts w:ascii="Times New Roman" w:hAnsi="Times New Roman" w:cs="Times New Roman"/>
        </w:rPr>
        <w:t xml:space="preserve"> tak, pokud </w:t>
      </w:r>
      <w:r w:rsidRPr="00E8449B">
        <w:rPr>
          <w:rFonts w:ascii="Times New Roman" w:hAnsi="Times New Roman" w:cs="Times New Roman"/>
        </w:rPr>
        <w:t xml:space="preserve">má </w:t>
      </w:r>
      <w:r w:rsidR="005073FD" w:rsidRPr="00E8449B">
        <w:rPr>
          <w:rFonts w:ascii="Times New Roman" w:hAnsi="Times New Roman" w:cs="Times New Roman"/>
        </w:rPr>
        <w:t>PO</w:t>
      </w:r>
      <w:r w:rsidRPr="00E8449B">
        <w:rPr>
          <w:rFonts w:ascii="Times New Roman" w:hAnsi="Times New Roman" w:cs="Times New Roman"/>
        </w:rPr>
        <w:t xml:space="preserve"> dosáhnout vyvinění na základě aplikace § 8 odst. 5 TOPO, musí</w:t>
      </w:r>
      <w:r w:rsidR="00994534" w:rsidRPr="00E8449B">
        <w:rPr>
          <w:rFonts w:ascii="Times New Roman" w:hAnsi="Times New Roman" w:cs="Times New Roman"/>
        </w:rPr>
        <w:t xml:space="preserve"> mít zaveden funkční a účinný CP</w:t>
      </w:r>
      <w:r w:rsidRPr="00E8449B">
        <w:rPr>
          <w:rFonts w:ascii="Times New Roman" w:hAnsi="Times New Roman" w:cs="Times New Roman"/>
        </w:rPr>
        <w:t xml:space="preserve">, stojící na principech prevence, detekce a reakce na protiprávní jednání v rámci </w:t>
      </w:r>
      <w:r w:rsidR="005073FD" w:rsidRPr="00E8449B">
        <w:rPr>
          <w:rFonts w:ascii="Times New Roman" w:hAnsi="Times New Roman" w:cs="Times New Roman"/>
        </w:rPr>
        <w:t>PO</w:t>
      </w:r>
      <w:r w:rsidRPr="00E8449B">
        <w:rPr>
          <w:rFonts w:ascii="Times New Roman" w:hAnsi="Times New Roman" w:cs="Times New Roman"/>
        </w:rPr>
        <w:t xml:space="preserve">, který </w:t>
      </w:r>
      <w:r w:rsidR="00107433" w:rsidRPr="00E8449B">
        <w:rPr>
          <w:rFonts w:ascii="Times New Roman" w:hAnsi="Times New Roman" w:cs="Times New Roman"/>
        </w:rPr>
        <w:t xml:space="preserve">je </w:t>
      </w:r>
      <w:r w:rsidRPr="00E8449B">
        <w:rPr>
          <w:rFonts w:ascii="Times New Roman" w:hAnsi="Times New Roman" w:cs="Times New Roman"/>
        </w:rPr>
        <w:t>upraven dle jejich konkrétních potřeb a rizik, souvisejících s její činností.</w:t>
      </w:r>
      <w:r w:rsidR="00994534" w:rsidRPr="00E8449B">
        <w:rPr>
          <w:rFonts w:ascii="Times New Roman" w:hAnsi="Times New Roman" w:cs="Times New Roman"/>
        </w:rPr>
        <w:t xml:space="preserve"> </w:t>
      </w:r>
      <w:r w:rsidR="006B1C07" w:rsidRPr="00E8449B">
        <w:rPr>
          <w:rFonts w:ascii="Times New Roman" w:hAnsi="Times New Roman" w:cs="Times New Roman"/>
        </w:rPr>
        <w:t xml:space="preserve">Pro účely vyvinění bude také </w:t>
      </w:r>
      <w:r w:rsidR="00994534" w:rsidRPr="00E8449B">
        <w:rPr>
          <w:rFonts w:ascii="Times New Roman" w:hAnsi="Times New Roman" w:cs="Times New Roman"/>
        </w:rPr>
        <w:t xml:space="preserve">záležet na osobě pachatele, reakci </w:t>
      </w:r>
      <w:r w:rsidR="005073FD" w:rsidRPr="00E8449B">
        <w:rPr>
          <w:rFonts w:ascii="Times New Roman" w:hAnsi="Times New Roman" w:cs="Times New Roman"/>
        </w:rPr>
        <w:t>PO</w:t>
      </w:r>
      <w:r w:rsidR="00994534" w:rsidRPr="00E8449B">
        <w:rPr>
          <w:rFonts w:ascii="Times New Roman" w:hAnsi="Times New Roman" w:cs="Times New Roman"/>
        </w:rPr>
        <w:t xml:space="preserve"> na jeho jednání a poměr</w:t>
      </w:r>
      <w:r w:rsidR="002539DD" w:rsidRPr="00E8449B">
        <w:rPr>
          <w:rFonts w:ascii="Times New Roman" w:hAnsi="Times New Roman" w:cs="Times New Roman"/>
        </w:rPr>
        <w:t>y</w:t>
      </w:r>
      <w:r w:rsidR="00994534" w:rsidRPr="00E8449B">
        <w:rPr>
          <w:rFonts w:ascii="Times New Roman" w:hAnsi="Times New Roman" w:cs="Times New Roman"/>
        </w:rPr>
        <w:t xml:space="preserve"> </w:t>
      </w:r>
      <w:r w:rsidR="00107433" w:rsidRPr="00E8449B">
        <w:rPr>
          <w:rFonts w:ascii="Times New Roman" w:hAnsi="Times New Roman" w:cs="Times New Roman"/>
        </w:rPr>
        <w:t>a okolnost</w:t>
      </w:r>
      <w:r w:rsidR="002539DD" w:rsidRPr="00E8449B">
        <w:rPr>
          <w:rFonts w:ascii="Times New Roman" w:hAnsi="Times New Roman" w:cs="Times New Roman"/>
        </w:rPr>
        <w:t>i</w:t>
      </w:r>
      <w:r w:rsidR="00107433" w:rsidRPr="00E8449B">
        <w:rPr>
          <w:rFonts w:ascii="Times New Roman" w:hAnsi="Times New Roman" w:cs="Times New Roman"/>
        </w:rPr>
        <w:t xml:space="preserve"> </w:t>
      </w:r>
      <w:r w:rsidR="005073FD" w:rsidRPr="00E8449B">
        <w:rPr>
          <w:rFonts w:ascii="Times New Roman" w:hAnsi="Times New Roman" w:cs="Times New Roman"/>
        </w:rPr>
        <w:t>PO</w:t>
      </w:r>
      <w:r w:rsidR="00994534" w:rsidRPr="00E8449B">
        <w:rPr>
          <w:rFonts w:ascii="Times New Roman" w:hAnsi="Times New Roman" w:cs="Times New Roman"/>
        </w:rPr>
        <w:t xml:space="preserve"> jako celku.</w:t>
      </w:r>
    </w:p>
    <w:p w14:paraId="41E46057" w14:textId="2D15EB3D" w:rsidR="002539DD" w:rsidRPr="00E8449B" w:rsidRDefault="00215F3A" w:rsidP="005B4D5F">
      <w:pPr>
        <w:spacing w:line="360" w:lineRule="auto"/>
        <w:jc w:val="both"/>
        <w:rPr>
          <w:rFonts w:ascii="Times New Roman" w:hAnsi="Times New Roman" w:cs="Times New Roman"/>
        </w:rPr>
      </w:pPr>
      <w:r w:rsidRPr="00E8449B">
        <w:rPr>
          <w:rFonts w:ascii="Times New Roman" w:hAnsi="Times New Roman" w:cs="Times New Roman"/>
        </w:rPr>
        <w:tab/>
        <w:t>Taktéž</w:t>
      </w:r>
      <w:r w:rsidR="002539DD" w:rsidRPr="00E8449B">
        <w:rPr>
          <w:rFonts w:ascii="Times New Roman" w:hAnsi="Times New Roman" w:cs="Times New Roman"/>
        </w:rPr>
        <w:t xml:space="preserve"> je vhodné shrnout nejdůležitější </w:t>
      </w:r>
      <w:r w:rsidRPr="00E8449B">
        <w:rPr>
          <w:rFonts w:ascii="Times New Roman" w:hAnsi="Times New Roman" w:cs="Times New Roman"/>
        </w:rPr>
        <w:t>zásady a pilíře, na kterých stojí úsp</w:t>
      </w:r>
      <w:r w:rsidR="00F85528" w:rsidRPr="00E8449B">
        <w:rPr>
          <w:rFonts w:ascii="Times New Roman" w:hAnsi="Times New Roman" w:cs="Times New Roman"/>
        </w:rPr>
        <w:t xml:space="preserve">ěšná a zdravá firemní kultura a </w:t>
      </w:r>
      <w:r w:rsidRPr="00E8449B">
        <w:rPr>
          <w:rFonts w:ascii="Times New Roman" w:hAnsi="Times New Roman" w:cs="Times New Roman"/>
        </w:rPr>
        <w:t>C</w:t>
      </w:r>
      <w:r w:rsidR="00B72F24" w:rsidRPr="00E8449B">
        <w:rPr>
          <w:rFonts w:ascii="Times New Roman" w:hAnsi="Times New Roman" w:cs="Times New Roman"/>
        </w:rPr>
        <w:t>P. Jedná se zejména o dlouhodobou</w:t>
      </w:r>
      <w:r w:rsidRPr="00E8449B">
        <w:rPr>
          <w:rFonts w:ascii="Times New Roman" w:hAnsi="Times New Roman" w:cs="Times New Roman"/>
        </w:rPr>
        <w:t xml:space="preserve">, aktivní a konzistentní </w:t>
      </w:r>
      <w:r w:rsidR="00B72F24" w:rsidRPr="00E8449B">
        <w:rPr>
          <w:rFonts w:ascii="Times New Roman" w:hAnsi="Times New Roman" w:cs="Times New Roman"/>
        </w:rPr>
        <w:t xml:space="preserve">angažovanost </w:t>
      </w:r>
      <w:r w:rsidRPr="00E8449B">
        <w:rPr>
          <w:rFonts w:ascii="Times New Roman" w:hAnsi="Times New Roman" w:cs="Times New Roman"/>
        </w:rPr>
        <w:t>managementu PO</w:t>
      </w:r>
      <w:r w:rsidR="00B72F24" w:rsidRPr="00E8449B">
        <w:rPr>
          <w:rFonts w:ascii="Times New Roman" w:hAnsi="Times New Roman" w:cs="Times New Roman"/>
        </w:rPr>
        <w:t>, s cílem dodržovat zákonné normy a etické zásady PO, která směřuje</w:t>
      </w:r>
      <w:r w:rsidRPr="00E8449B">
        <w:rPr>
          <w:rFonts w:ascii="Times New Roman" w:hAnsi="Times New Roman" w:cs="Times New Roman"/>
        </w:rPr>
        <w:t xml:space="preserve"> k vytvoření a neustálému zdokonalování opatření</w:t>
      </w:r>
      <w:r w:rsidR="00F85528" w:rsidRPr="00E8449B">
        <w:rPr>
          <w:rFonts w:ascii="Times New Roman" w:hAnsi="Times New Roman" w:cs="Times New Roman"/>
        </w:rPr>
        <w:t xml:space="preserve"> (CP)</w:t>
      </w:r>
      <w:r w:rsidRPr="00E8449B">
        <w:rPr>
          <w:rFonts w:ascii="Times New Roman" w:hAnsi="Times New Roman" w:cs="Times New Roman"/>
        </w:rPr>
        <w:t>, která zaprvé působí jako prevence protiprávního jednání, zadruhé slouží jak</w:t>
      </w:r>
      <w:r w:rsidR="00B72F24" w:rsidRPr="00E8449B">
        <w:rPr>
          <w:rFonts w:ascii="Times New Roman" w:hAnsi="Times New Roman" w:cs="Times New Roman"/>
        </w:rPr>
        <w:t>o záchytná síť detekující taková</w:t>
      </w:r>
      <w:r w:rsidRPr="00E8449B">
        <w:rPr>
          <w:rFonts w:ascii="Times New Roman" w:hAnsi="Times New Roman" w:cs="Times New Roman"/>
        </w:rPr>
        <w:t>to jednání, pokud k </w:t>
      </w:r>
      <w:r w:rsidR="00B72F24" w:rsidRPr="00E8449B">
        <w:rPr>
          <w:rFonts w:ascii="Times New Roman" w:hAnsi="Times New Roman" w:cs="Times New Roman"/>
        </w:rPr>
        <w:t>nim</w:t>
      </w:r>
      <w:r w:rsidRPr="00E8449B">
        <w:rPr>
          <w:rFonts w:ascii="Times New Roman" w:hAnsi="Times New Roman" w:cs="Times New Roman"/>
        </w:rPr>
        <w:t xml:space="preserve"> dojde a zatřetí je nástrojem, pomocí kterého management n</w:t>
      </w:r>
      <w:r w:rsidR="00B72F24" w:rsidRPr="00E8449B">
        <w:rPr>
          <w:rFonts w:ascii="Times New Roman" w:hAnsi="Times New Roman" w:cs="Times New Roman"/>
        </w:rPr>
        <w:t>a detekovaná</w:t>
      </w:r>
      <w:r w:rsidRPr="00E8449B">
        <w:rPr>
          <w:rFonts w:ascii="Times New Roman" w:hAnsi="Times New Roman" w:cs="Times New Roman"/>
        </w:rPr>
        <w:t xml:space="preserve"> jednání reaguje</w:t>
      </w:r>
      <w:r w:rsidR="00B72F24" w:rsidRPr="00E8449B">
        <w:rPr>
          <w:rFonts w:ascii="Times New Roman" w:hAnsi="Times New Roman" w:cs="Times New Roman"/>
        </w:rPr>
        <w:t xml:space="preserve">. </w:t>
      </w:r>
      <w:r w:rsidR="00B840DF" w:rsidRPr="00E8449B">
        <w:rPr>
          <w:rFonts w:ascii="Times New Roman" w:hAnsi="Times New Roman" w:cs="Times New Roman"/>
        </w:rPr>
        <w:lastRenderedPageBreak/>
        <w:t>Tato opatření musí být založena na předchozí analýze rizik, vycházející z potřeb, hrozeb a specifik podnikatelské či jiné činnosti PO, bez které nemůže být účinný CP nastaven.</w:t>
      </w:r>
      <w:r w:rsidR="00B72F24" w:rsidRPr="00E8449B">
        <w:rPr>
          <w:rFonts w:ascii="Times New Roman" w:hAnsi="Times New Roman" w:cs="Times New Roman"/>
        </w:rPr>
        <w:t xml:space="preserve"> Nelze konkrétně stanovit náležitosti, které by </w:t>
      </w:r>
      <w:r w:rsidR="00F85528" w:rsidRPr="00E8449B">
        <w:rPr>
          <w:rFonts w:ascii="Times New Roman" w:hAnsi="Times New Roman" w:cs="Times New Roman"/>
        </w:rPr>
        <w:t xml:space="preserve">PO </w:t>
      </w:r>
      <w:r w:rsidR="00B72F24" w:rsidRPr="00E8449B">
        <w:rPr>
          <w:rFonts w:ascii="Times New Roman" w:hAnsi="Times New Roman" w:cs="Times New Roman"/>
        </w:rPr>
        <w:t xml:space="preserve">dávaly </w:t>
      </w:r>
      <w:r w:rsidR="00F85528" w:rsidRPr="00E8449B">
        <w:rPr>
          <w:rFonts w:ascii="Times New Roman" w:hAnsi="Times New Roman" w:cs="Times New Roman"/>
        </w:rPr>
        <w:t>defaultní</w:t>
      </w:r>
      <w:r w:rsidR="00B72F24" w:rsidRPr="00E8449B">
        <w:rPr>
          <w:rFonts w:ascii="Times New Roman" w:hAnsi="Times New Roman" w:cs="Times New Roman"/>
        </w:rPr>
        <w:t xml:space="preserve"> návod, co konkrétně splnit či na kterou oblast se zaměřit, neboť přijatá opatření</w:t>
      </w:r>
      <w:r w:rsidR="00F85528" w:rsidRPr="00E8449B">
        <w:rPr>
          <w:rFonts w:ascii="Times New Roman" w:hAnsi="Times New Roman" w:cs="Times New Roman"/>
        </w:rPr>
        <w:t xml:space="preserve"> se</w:t>
      </w:r>
      <w:r w:rsidR="00B72F24" w:rsidRPr="00E8449B">
        <w:rPr>
          <w:rFonts w:ascii="Times New Roman" w:hAnsi="Times New Roman" w:cs="Times New Roman"/>
        </w:rPr>
        <w:t xml:space="preserve"> budou lišit u každé jednotlivé PO.</w:t>
      </w:r>
    </w:p>
    <w:p w14:paraId="632B98BD" w14:textId="1DF86101" w:rsidR="00483358" w:rsidRPr="00E8449B" w:rsidRDefault="00994534" w:rsidP="005B4D5F">
      <w:pPr>
        <w:spacing w:line="360" w:lineRule="auto"/>
        <w:jc w:val="both"/>
        <w:rPr>
          <w:rFonts w:ascii="Times New Roman" w:hAnsi="Times New Roman" w:cs="Times New Roman"/>
        </w:rPr>
      </w:pPr>
      <w:r w:rsidRPr="00E8449B">
        <w:rPr>
          <w:rFonts w:ascii="Times New Roman" w:hAnsi="Times New Roman" w:cs="Times New Roman"/>
        </w:rPr>
        <w:tab/>
        <w:t>Je velmi pravděpodobné, že se v této oblasti</w:t>
      </w:r>
      <w:r w:rsidR="00107433" w:rsidRPr="00E8449B">
        <w:rPr>
          <w:rFonts w:ascii="Times New Roman" w:hAnsi="Times New Roman" w:cs="Times New Roman"/>
        </w:rPr>
        <w:t xml:space="preserve"> v budoucnosti</w:t>
      </w:r>
      <w:r w:rsidRPr="00E8449B">
        <w:rPr>
          <w:rFonts w:ascii="Times New Roman" w:hAnsi="Times New Roman" w:cs="Times New Roman"/>
        </w:rPr>
        <w:t xml:space="preserve"> dočkáme značného vývoje, neboť jde o oblast dynamickou, jež se konstantně rozvíjí</w:t>
      </w:r>
      <w:r w:rsidR="005073FD" w:rsidRPr="00E8449B">
        <w:rPr>
          <w:rFonts w:ascii="Times New Roman" w:hAnsi="Times New Roman" w:cs="Times New Roman"/>
        </w:rPr>
        <w:t>,</w:t>
      </w:r>
      <w:r w:rsidRPr="00E8449B">
        <w:rPr>
          <w:rFonts w:ascii="Times New Roman" w:hAnsi="Times New Roman" w:cs="Times New Roman"/>
        </w:rPr>
        <w:t xml:space="preserve"> jak v českém právním prostředí, tak v právních řádech jiných států. Jako velmi zajímavé oblasti vývoje do budoucna vidím </w:t>
      </w:r>
      <w:r w:rsidR="00AA78C1" w:rsidRPr="00E8449B">
        <w:rPr>
          <w:rFonts w:ascii="Times New Roman" w:hAnsi="Times New Roman" w:cs="Times New Roman"/>
        </w:rPr>
        <w:t xml:space="preserve">například diskuzi v </w:t>
      </w:r>
      <w:r w:rsidRPr="00E8449B">
        <w:rPr>
          <w:rFonts w:ascii="Times New Roman" w:hAnsi="Times New Roman" w:cs="Times New Roman"/>
        </w:rPr>
        <w:t>oblast</w:t>
      </w:r>
      <w:r w:rsidR="00AA78C1" w:rsidRPr="00E8449B">
        <w:rPr>
          <w:rFonts w:ascii="Times New Roman" w:hAnsi="Times New Roman" w:cs="Times New Roman"/>
        </w:rPr>
        <w:t>i</w:t>
      </w:r>
      <w:r w:rsidRPr="00E8449B">
        <w:rPr>
          <w:rFonts w:ascii="Times New Roman" w:hAnsi="Times New Roman" w:cs="Times New Roman"/>
        </w:rPr>
        <w:t xml:space="preserve"> dokazování</w:t>
      </w:r>
      <w:r w:rsidR="00AA78C1" w:rsidRPr="00E8449B">
        <w:rPr>
          <w:rFonts w:ascii="Times New Roman" w:hAnsi="Times New Roman" w:cs="Times New Roman"/>
        </w:rPr>
        <w:t xml:space="preserve"> ve smyslu přenesení důkazního břemena u vyvinění </w:t>
      </w:r>
      <w:r w:rsidR="005073FD" w:rsidRPr="00E8449B">
        <w:rPr>
          <w:rFonts w:ascii="Times New Roman" w:hAnsi="Times New Roman" w:cs="Times New Roman"/>
        </w:rPr>
        <w:t>PO</w:t>
      </w:r>
      <w:r w:rsidR="00AA78C1" w:rsidRPr="00E8449B">
        <w:rPr>
          <w:rFonts w:ascii="Times New Roman" w:hAnsi="Times New Roman" w:cs="Times New Roman"/>
        </w:rPr>
        <w:t xml:space="preserve"> na stranu obhajoby, nebo vlivy sekundárního práva Evropské unie na úpravu CP a s nimi souvisejícího vyvinění, jak můžeme například nyní vnímat ve spojitosti se Směrnicí WB.</w:t>
      </w:r>
    </w:p>
    <w:p w14:paraId="5B2C1BCA" w14:textId="6CAEDA89" w:rsidR="008015E3" w:rsidRPr="00E8449B" w:rsidRDefault="00107433" w:rsidP="005B4D5F">
      <w:pPr>
        <w:spacing w:line="360" w:lineRule="auto"/>
        <w:jc w:val="both"/>
        <w:rPr>
          <w:rFonts w:ascii="Times New Roman" w:eastAsia="MingLiU" w:hAnsi="Times New Roman" w:cs="Times New Roman"/>
          <w:b/>
          <w:bCs/>
          <w:sz w:val="32"/>
          <w:szCs w:val="28"/>
        </w:rPr>
      </w:pPr>
      <w:r w:rsidRPr="00E8449B">
        <w:rPr>
          <w:rFonts w:ascii="Times New Roman" w:hAnsi="Times New Roman" w:cs="Times New Roman"/>
        </w:rPr>
        <w:tab/>
        <w:t xml:space="preserve">Věřím, že se mi v této práci podařilo objasnit základní okolnosti vyvinění, jak z pohledu teorie, tak praxe. </w:t>
      </w:r>
      <w:r w:rsidR="007101AB" w:rsidRPr="00E8449B">
        <w:rPr>
          <w:rFonts w:ascii="Times New Roman" w:hAnsi="Times New Roman" w:cs="Times New Roman"/>
        </w:rPr>
        <w:t>Podrobnějšímu</w:t>
      </w:r>
      <w:r w:rsidRPr="00E8449B">
        <w:rPr>
          <w:rFonts w:ascii="Times New Roman" w:hAnsi="Times New Roman" w:cs="Times New Roman"/>
        </w:rPr>
        <w:t xml:space="preserve"> výzkumu jednotlivých institutů v práci zmíněných bych se rád věnoval v budoucím studiu i své ka</w:t>
      </w:r>
      <w:r w:rsidR="007101AB" w:rsidRPr="00E8449B">
        <w:rPr>
          <w:rFonts w:ascii="Times New Roman" w:hAnsi="Times New Roman" w:cs="Times New Roman"/>
        </w:rPr>
        <w:t>riéře. T</w:t>
      </w:r>
      <w:r w:rsidRPr="00E8449B">
        <w:rPr>
          <w:rFonts w:ascii="Times New Roman" w:hAnsi="Times New Roman" w:cs="Times New Roman"/>
        </w:rPr>
        <w:t xml:space="preserve">aktéž věřím, že se mi podařilo podat základní přehled problematiky vyvinění a CP pro management </w:t>
      </w:r>
      <w:r w:rsidR="005073FD" w:rsidRPr="00E8449B">
        <w:rPr>
          <w:rFonts w:ascii="Times New Roman" w:hAnsi="Times New Roman" w:cs="Times New Roman"/>
        </w:rPr>
        <w:t>PO</w:t>
      </w:r>
      <w:r w:rsidRPr="00E8449B">
        <w:rPr>
          <w:rFonts w:ascii="Times New Roman" w:hAnsi="Times New Roman" w:cs="Times New Roman"/>
        </w:rPr>
        <w:t xml:space="preserve"> v případě, kdy by o zavádění vlastního</w:t>
      </w:r>
      <w:r w:rsidR="007101AB" w:rsidRPr="00E8449B">
        <w:rPr>
          <w:rFonts w:ascii="Times New Roman" w:hAnsi="Times New Roman" w:cs="Times New Roman"/>
        </w:rPr>
        <w:t xml:space="preserve"> CP uvažovali a potřebné argumenty, proč by tak udělat měl</w:t>
      </w:r>
      <w:r w:rsidR="005073FD" w:rsidRPr="00E8449B">
        <w:rPr>
          <w:rFonts w:ascii="Times New Roman" w:hAnsi="Times New Roman" w:cs="Times New Roman"/>
        </w:rPr>
        <w:t>i</w:t>
      </w:r>
      <w:r w:rsidR="007101AB" w:rsidRPr="00E8449B">
        <w:rPr>
          <w:rFonts w:ascii="Times New Roman" w:hAnsi="Times New Roman" w:cs="Times New Roman"/>
        </w:rPr>
        <w:t>.</w:t>
      </w:r>
      <w:r w:rsidR="008015E3" w:rsidRPr="00E8449B">
        <w:rPr>
          <w:rFonts w:ascii="Times New Roman" w:hAnsi="Times New Roman" w:cs="Times New Roman"/>
        </w:rPr>
        <w:br w:type="page"/>
      </w:r>
    </w:p>
    <w:p w14:paraId="1E253971" w14:textId="5E41315B" w:rsidR="00E56376" w:rsidRPr="00E8449B" w:rsidRDefault="00483358" w:rsidP="005B4D5F">
      <w:pPr>
        <w:pStyle w:val="Heading1"/>
        <w:spacing w:line="360" w:lineRule="auto"/>
        <w:jc w:val="both"/>
        <w:rPr>
          <w:rFonts w:cs="Times New Roman"/>
        </w:rPr>
      </w:pPr>
      <w:bookmarkStart w:id="34" w:name="_Toc67438107"/>
      <w:r w:rsidRPr="00E8449B">
        <w:rPr>
          <w:rFonts w:cs="Times New Roman"/>
        </w:rPr>
        <w:lastRenderedPageBreak/>
        <w:t>Seznam použitých zdrojů</w:t>
      </w:r>
      <w:bookmarkEnd w:id="34"/>
    </w:p>
    <w:p w14:paraId="5E3A2B84" w14:textId="03ED34FA" w:rsidR="00483358" w:rsidRPr="00E8449B" w:rsidRDefault="00483358" w:rsidP="005B4D5F">
      <w:pPr>
        <w:pStyle w:val="Heading2"/>
        <w:spacing w:line="360" w:lineRule="auto"/>
        <w:jc w:val="both"/>
        <w:rPr>
          <w:rFonts w:cs="Times New Roman"/>
        </w:rPr>
      </w:pPr>
      <w:bookmarkStart w:id="35" w:name="_Toc67438108"/>
      <w:r w:rsidRPr="00E8449B">
        <w:rPr>
          <w:rFonts w:cs="Times New Roman"/>
        </w:rPr>
        <w:t>Články, monografie, učebnice, komentáře</w:t>
      </w:r>
      <w:bookmarkEnd w:id="35"/>
    </w:p>
    <w:p w14:paraId="2B806F3F" w14:textId="77777777" w:rsidR="00624E03" w:rsidRPr="00E8449B" w:rsidRDefault="00624E03" w:rsidP="005B4D5F">
      <w:pPr>
        <w:pStyle w:val="ListParagraph"/>
        <w:numPr>
          <w:ilvl w:val="0"/>
          <w:numId w:val="31"/>
        </w:numPr>
        <w:spacing w:line="360" w:lineRule="auto"/>
        <w:jc w:val="both"/>
        <w:rPr>
          <w:rFonts w:ascii="Times New Roman" w:hAnsi="Times New Roman" w:cs="Times New Roman"/>
        </w:rPr>
      </w:pPr>
      <w:r w:rsidRPr="00E8449B">
        <w:rPr>
          <w:rFonts w:ascii="Times New Roman" w:hAnsi="Times New Roman" w:cs="Times New Roman"/>
        </w:rPr>
        <w:t xml:space="preserve">ČEP, David. Korekční prvky trestní odpovědnosti právnických osob a „zbavení se“ trestní odpovědnosti právnickou osobou. </w:t>
      </w:r>
      <w:r w:rsidRPr="00E8449B">
        <w:rPr>
          <w:rFonts w:ascii="Times New Roman" w:hAnsi="Times New Roman" w:cs="Times New Roman"/>
          <w:i/>
        </w:rPr>
        <w:t>Právní rozhledy</w:t>
      </w:r>
      <w:r w:rsidRPr="00E8449B">
        <w:rPr>
          <w:rFonts w:ascii="Times New Roman" w:hAnsi="Times New Roman" w:cs="Times New Roman"/>
        </w:rPr>
        <w:t>, 2017, č. 10, s. 343 - 352.</w:t>
      </w:r>
    </w:p>
    <w:p w14:paraId="79388525" w14:textId="77777777" w:rsidR="00624E03" w:rsidRPr="00E8449B" w:rsidRDefault="00624E03" w:rsidP="005B4D5F">
      <w:pPr>
        <w:pStyle w:val="ListParagraph"/>
        <w:numPr>
          <w:ilvl w:val="0"/>
          <w:numId w:val="31"/>
        </w:numPr>
        <w:spacing w:line="360" w:lineRule="auto"/>
        <w:jc w:val="both"/>
        <w:rPr>
          <w:rFonts w:ascii="Times New Roman" w:hAnsi="Times New Roman" w:cs="Times New Roman"/>
        </w:rPr>
      </w:pPr>
      <w:r w:rsidRPr="00E8449B">
        <w:rPr>
          <w:rFonts w:ascii="Times New Roman" w:hAnsi="Times New Roman" w:cs="Times New Roman"/>
        </w:rPr>
        <w:t xml:space="preserve">ČEP, David. Nad zaviněním jako základem trestného činu právnické osoby (tj. k přičitatelnosti a otázkám souvisejícím). </w:t>
      </w:r>
      <w:r w:rsidRPr="00E8449B">
        <w:rPr>
          <w:rFonts w:ascii="Times New Roman" w:hAnsi="Times New Roman" w:cs="Times New Roman"/>
          <w:i/>
        </w:rPr>
        <w:t>Právní rozhledy</w:t>
      </w:r>
      <w:r w:rsidRPr="00E8449B">
        <w:rPr>
          <w:rFonts w:ascii="Times New Roman" w:hAnsi="Times New Roman" w:cs="Times New Roman"/>
        </w:rPr>
        <w:t>, 2016, č. 15-16, s. 531 - 540.</w:t>
      </w:r>
    </w:p>
    <w:p w14:paraId="0858E4AA" w14:textId="77777777" w:rsidR="00624E03" w:rsidRPr="00E8449B" w:rsidRDefault="00624E03" w:rsidP="005B4D5F">
      <w:pPr>
        <w:pStyle w:val="ListParagraph"/>
        <w:numPr>
          <w:ilvl w:val="0"/>
          <w:numId w:val="31"/>
        </w:numPr>
        <w:spacing w:line="360" w:lineRule="auto"/>
        <w:jc w:val="both"/>
        <w:rPr>
          <w:rFonts w:ascii="Times New Roman" w:hAnsi="Times New Roman" w:cs="Times New Roman"/>
        </w:rPr>
      </w:pPr>
      <w:r w:rsidRPr="00E8449B">
        <w:rPr>
          <w:rFonts w:ascii="Times New Roman" w:hAnsi="Times New Roman" w:cs="Times New Roman"/>
        </w:rPr>
        <w:t xml:space="preserve">FENYK, Jaroslav a kol. </w:t>
      </w:r>
      <w:r w:rsidRPr="00E8449B">
        <w:rPr>
          <w:rFonts w:ascii="Times New Roman" w:hAnsi="Times New Roman" w:cs="Times New Roman"/>
          <w:i/>
        </w:rPr>
        <w:t xml:space="preserve">Zákon o trestní odpovědnosti právnických osob a řízení proti nim. Komentář. </w:t>
      </w:r>
      <w:r w:rsidRPr="00E8449B">
        <w:rPr>
          <w:rFonts w:ascii="Times New Roman" w:hAnsi="Times New Roman" w:cs="Times New Roman"/>
        </w:rPr>
        <w:t>2. vydání. Praha: Wolters Kluwer, 272 s.</w:t>
      </w:r>
    </w:p>
    <w:p w14:paraId="554909ED" w14:textId="77777777" w:rsidR="00624E03" w:rsidRPr="00E8449B" w:rsidRDefault="00624E03" w:rsidP="005B4D5F">
      <w:pPr>
        <w:pStyle w:val="ListParagraph"/>
        <w:numPr>
          <w:ilvl w:val="0"/>
          <w:numId w:val="31"/>
        </w:numPr>
        <w:spacing w:line="360" w:lineRule="auto"/>
        <w:jc w:val="both"/>
        <w:rPr>
          <w:rFonts w:ascii="Times New Roman" w:hAnsi="Times New Roman" w:cs="Times New Roman"/>
        </w:rPr>
      </w:pPr>
      <w:r w:rsidRPr="00E8449B">
        <w:rPr>
          <w:rFonts w:ascii="Times New Roman" w:hAnsi="Times New Roman" w:cs="Times New Roman"/>
        </w:rPr>
        <w:t xml:space="preserve">CHROMÝ, Jakub, RŮŽIČKA, Miroslav. K mantinelům vyvinění trestní odpovědnosti právnické osoby ve smyslu § 8 odst. 5 zákona o trestní odpovědnosti právnických osob a řízení proti nim. </w:t>
      </w:r>
      <w:r w:rsidRPr="00E8449B">
        <w:rPr>
          <w:rFonts w:ascii="Times New Roman" w:hAnsi="Times New Roman" w:cs="Times New Roman"/>
          <w:i/>
        </w:rPr>
        <w:t>Státní zastupitelství</w:t>
      </w:r>
      <w:r w:rsidRPr="00E8449B">
        <w:rPr>
          <w:rFonts w:ascii="Times New Roman" w:hAnsi="Times New Roman" w:cs="Times New Roman"/>
        </w:rPr>
        <w:t>, 2017, č. 1, s. 21 – 25.</w:t>
      </w:r>
    </w:p>
    <w:p w14:paraId="6E0E9D77" w14:textId="77777777" w:rsidR="00624E03" w:rsidRPr="00E8449B" w:rsidRDefault="00624E03" w:rsidP="005B4D5F">
      <w:pPr>
        <w:pStyle w:val="ListParagraph"/>
        <w:numPr>
          <w:ilvl w:val="0"/>
          <w:numId w:val="31"/>
        </w:numPr>
        <w:spacing w:line="360" w:lineRule="auto"/>
        <w:jc w:val="both"/>
        <w:rPr>
          <w:rFonts w:ascii="Times New Roman" w:hAnsi="Times New Roman" w:cs="Times New Roman"/>
        </w:rPr>
      </w:pPr>
      <w:r w:rsidRPr="00E8449B">
        <w:rPr>
          <w:rFonts w:ascii="Times New Roman" w:hAnsi="Times New Roman" w:cs="Times New Roman"/>
        </w:rPr>
        <w:t xml:space="preserve">JELÍNEK, Jiří a kol. </w:t>
      </w:r>
      <w:r w:rsidRPr="00E8449B">
        <w:rPr>
          <w:rFonts w:ascii="Times New Roman" w:hAnsi="Times New Roman" w:cs="Times New Roman"/>
          <w:i/>
        </w:rPr>
        <w:t>Trestní právo hmotné. Obecná část. Zvláštní část</w:t>
      </w:r>
      <w:r w:rsidRPr="00E8449B">
        <w:rPr>
          <w:rFonts w:ascii="Times New Roman" w:hAnsi="Times New Roman" w:cs="Times New Roman"/>
        </w:rPr>
        <w:t>. 5. vydání. Praha: Leges, 2016, 976 s.</w:t>
      </w:r>
    </w:p>
    <w:p w14:paraId="41BBCC4D" w14:textId="77777777" w:rsidR="00624E03" w:rsidRPr="00E8449B" w:rsidRDefault="00624E03" w:rsidP="005B4D5F">
      <w:pPr>
        <w:pStyle w:val="ListParagraph"/>
        <w:numPr>
          <w:ilvl w:val="0"/>
          <w:numId w:val="31"/>
        </w:numPr>
        <w:spacing w:line="360" w:lineRule="auto"/>
        <w:jc w:val="both"/>
        <w:rPr>
          <w:rFonts w:ascii="Times New Roman" w:hAnsi="Times New Roman" w:cs="Times New Roman"/>
        </w:rPr>
      </w:pPr>
      <w:r w:rsidRPr="00E8449B">
        <w:rPr>
          <w:rFonts w:ascii="Times New Roman" w:hAnsi="Times New Roman" w:cs="Times New Roman"/>
        </w:rPr>
        <w:t xml:space="preserve">KOCINA, Jan. Velká novela trestních předpisů: Aktuální otázky dohody o vině a trestu. </w:t>
      </w:r>
      <w:r w:rsidRPr="00E8449B">
        <w:rPr>
          <w:rFonts w:ascii="Times New Roman" w:hAnsi="Times New Roman" w:cs="Times New Roman"/>
          <w:i/>
        </w:rPr>
        <w:t>Bulletin advokacie</w:t>
      </w:r>
      <w:r w:rsidRPr="00E8449B">
        <w:rPr>
          <w:rFonts w:ascii="Times New Roman" w:hAnsi="Times New Roman" w:cs="Times New Roman"/>
        </w:rPr>
        <w:t>, 2020, č. 11, s. 17 - 19.</w:t>
      </w:r>
    </w:p>
    <w:p w14:paraId="5C99795E" w14:textId="77777777" w:rsidR="00624E03" w:rsidRPr="00E8449B" w:rsidRDefault="00624E03" w:rsidP="005B4D5F">
      <w:pPr>
        <w:pStyle w:val="ListParagraph"/>
        <w:numPr>
          <w:ilvl w:val="0"/>
          <w:numId w:val="31"/>
        </w:numPr>
        <w:spacing w:line="360" w:lineRule="auto"/>
        <w:jc w:val="both"/>
        <w:rPr>
          <w:rFonts w:ascii="Times New Roman" w:hAnsi="Times New Roman" w:cs="Times New Roman"/>
        </w:rPr>
      </w:pPr>
      <w:r w:rsidRPr="00E8449B">
        <w:rPr>
          <w:rFonts w:ascii="Times New Roman" w:hAnsi="Times New Roman" w:cs="Times New Roman"/>
        </w:rPr>
        <w:t xml:space="preserve">KOTLÁN, Pavel. Problémy spojené s trestní odpovědností právnických osob. </w:t>
      </w:r>
      <w:r w:rsidRPr="00E8449B">
        <w:rPr>
          <w:rFonts w:ascii="Times New Roman" w:hAnsi="Times New Roman" w:cs="Times New Roman"/>
          <w:i/>
        </w:rPr>
        <w:t>Trestněprávní revue</w:t>
      </w:r>
      <w:r w:rsidRPr="00E8449B">
        <w:rPr>
          <w:rFonts w:ascii="Times New Roman" w:hAnsi="Times New Roman" w:cs="Times New Roman"/>
        </w:rPr>
        <w:t>, 2020, č. 2, s. 87 - 91.</w:t>
      </w:r>
    </w:p>
    <w:p w14:paraId="06D1EB5C" w14:textId="77777777" w:rsidR="00624E03" w:rsidRPr="00E8449B" w:rsidRDefault="00624E03" w:rsidP="005B4D5F">
      <w:pPr>
        <w:pStyle w:val="ListParagraph"/>
        <w:numPr>
          <w:ilvl w:val="0"/>
          <w:numId w:val="31"/>
        </w:numPr>
        <w:spacing w:line="360" w:lineRule="auto"/>
        <w:jc w:val="both"/>
        <w:rPr>
          <w:rFonts w:ascii="Times New Roman" w:hAnsi="Times New Roman" w:cs="Times New Roman"/>
        </w:rPr>
      </w:pPr>
      <w:r w:rsidRPr="00E8449B">
        <w:rPr>
          <w:rFonts w:ascii="Times New Roman" w:hAnsi="Times New Roman" w:cs="Times New Roman"/>
        </w:rPr>
        <w:t xml:space="preserve">MATES, Pavel, PÚRY, František. Zákaz nucení k sebeobviňování. </w:t>
      </w:r>
      <w:r w:rsidRPr="00E8449B">
        <w:rPr>
          <w:rFonts w:ascii="Times New Roman" w:hAnsi="Times New Roman" w:cs="Times New Roman"/>
          <w:i/>
        </w:rPr>
        <w:t>Bulletin advokacie</w:t>
      </w:r>
      <w:r w:rsidRPr="00E8449B">
        <w:rPr>
          <w:rFonts w:ascii="Times New Roman" w:hAnsi="Times New Roman" w:cs="Times New Roman"/>
        </w:rPr>
        <w:t>, 2019, č. 3, s. 7 - 13.</w:t>
      </w:r>
    </w:p>
    <w:p w14:paraId="3E3EE497" w14:textId="77777777" w:rsidR="00624E03" w:rsidRPr="00E8449B" w:rsidRDefault="00624E03" w:rsidP="005B4D5F">
      <w:pPr>
        <w:pStyle w:val="ListParagraph"/>
        <w:numPr>
          <w:ilvl w:val="0"/>
          <w:numId w:val="31"/>
        </w:numPr>
        <w:spacing w:line="360" w:lineRule="auto"/>
        <w:jc w:val="both"/>
        <w:rPr>
          <w:rFonts w:ascii="Times New Roman" w:hAnsi="Times New Roman" w:cs="Times New Roman"/>
        </w:rPr>
      </w:pPr>
      <w:r w:rsidRPr="00E8449B">
        <w:rPr>
          <w:rFonts w:ascii="Times New Roman" w:hAnsi="Times New Roman" w:cs="Times New Roman"/>
        </w:rPr>
        <w:t xml:space="preserve">NÁHLOVSKÁ, Lenka. Význam etického kodexu pro trestněprávní compliance. </w:t>
      </w:r>
      <w:r w:rsidRPr="00E8449B">
        <w:rPr>
          <w:rFonts w:ascii="Times New Roman" w:hAnsi="Times New Roman" w:cs="Times New Roman"/>
          <w:i/>
        </w:rPr>
        <w:t>Bulletin advokacie</w:t>
      </w:r>
      <w:r w:rsidRPr="00E8449B">
        <w:rPr>
          <w:rFonts w:ascii="Times New Roman" w:hAnsi="Times New Roman" w:cs="Times New Roman"/>
        </w:rPr>
        <w:t>, 2019, č. 12, s. 34 - 41.</w:t>
      </w:r>
    </w:p>
    <w:p w14:paraId="0DD4493A" w14:textId="77777777" w:rsidR="00624E03" w:rsidRPr="00E8449B" w:rsidRDefault="00624E03" w:rsidP="005B4D5F">
      <w:pPr>
        <w:pStyle w:val="ListParagraph"/>
        <w:numPr>
          <w:ilvl w:val="0"/>
          <w:numId w:val="31"/>
        </w:numPr>
        <w:spacing w:line="360" w:lineRule="auto"/>
        <w:jc w:val="both"/>
        <w:rPr>
          <w:rFonts w:ascii="Times New Roman" w:hAnsi="Times New Roman" w:cs="Times New Roman"/>
        </w:rPr>
      </w:pPr>
      <w:r w:rsidRPr="00E8449B">
        <w:rPr>
          <w:rFonts w:ascii="Times New Roman" w:hAnsi="Times New Roman" w:cs="Times New Roman"/>
        </w:rPr>
        <w:t xml:space="preserve">PELC, Vladimír. Kritika nové metodiky nejvyššího státního zastupitelství k trestní odpovědnosti právnických osob a obrácené důkazní břemeno. </w:t>
      </w:r>
      <w:r w:rsidRPr="00E8449B">
        <w:rPr>
          <w:rFonts w:ascii="Times New Roman" w:hAnsi="Times New Roman" w:cs="Times New Roman"/>
          <w:i/>
        </w:rPr>
        <w:t>Bulletin advokacie</w:t>
      </w:r>
      <w:r w:rsidRPr="00E8449B">
        <w:rPr>
          <w:rFonts w:ascii="Times New Roman" w:hAnsi="Times New Roman" w:cs="Times New Roman"/>
        </w:rPr>
        <w:t>, 2018, č. 11, s. 40 - 43.</w:t>
      </w:r>
    </w:p>
    <w:p w14:paraId="2409FDC7" w14:textId="77777777" w:rsidR="00624E03" w:rsidRPr="00E8449B" w:rsidRDefault="00624E03" w:rsidP="005B4D5F">
      <w:pPr>
        <w:pStyle w:val="ListParagraph"/>
        <w:numPr>
          <w:ilvl w:val="0"/>
          <w:numId w:val="31"/>
        </w:numPr>
        <w:spacing w:line="360" w:lineRule="auto"/>
        <w:jc w:val="both"/>
        <w:rPr>
          <w:rFonts w:ascii="Times New Roman" w:hAnsi="Times New Roman" w:cs="Times New Roman"/>
        </w:rPr>
      </w:pPr>
      <w:r w:rsidRPr="00E8449B">
        <w:rPr>
          <w:rFonts w:ascii="Times New Roman" w:hAnsi="Times New Roman" w:cs="Times New Roman"/>
        </w:rPr>
        <w:t xml:space="preserve">PETROV, Jan a kol. </w:t>
      </w:r>
      <w:r w:rsidRPr="00E8449B">
        <w:rPr>
          <w:rFonts w:ascii="Times New Roman" w:hAnsi="Times New Roman" w:cs="Times New Roman"/>
          <w:i/>
        </w:rPr>
        <w:t>Občanský zákoník. Komentář.</w:t>
      </w:r>
      <w:r w:rsidRPr="00E8449B">
        <w:rPr>
          <w:rFonts w:ascii="Times New Roman" w:hAnsi="Times New Roman" w:cs="Times New Roman"/>
        </w:rPr>
        <w:t xml:space="preserve"> 2. vydání. Praha: C. H. Beck, 2019, 3352 s.</w:t>
      </w:r>
    </w:p>
    <w:p w14:paraId="2E598E9D" w14:textId="77777777" w:rsidR="00624E03" w:rsidRPr="00E8449B" w:rsidRDefault="00624E03" w:rsidP="005B4D5F">
      <w:pPr>
        <w:pStyle w:val="ListParagraph"/>
        <w:numPr>
          <w:ilvl w:val="0"/>
          <w:numId w:val="31"/>
        </w:numPr>
        <w:spacing w:line="360" w:lineRule="auto"/>
        <w:jc w:val="both"/>
        <w:rPr>
          <w:rFonts w:ascii="Times New Roman" w:hAnsi="Times New Roman" w:cs="Times New Roman"/>
        </w:rPr>
      </w:pPr>
      <w:r w:rsidRPr="00E8449B">
        <w:rPr>
          <w:rFonts w:ascii="Times New Roman" w:hAnsi="Times New Roman" w:cs="Times New Roman"/>
        </w:rPr>
        <w:t xml:space="preserve">REDAKCE. Vláda schválila návrh zákona o ochraně oznamovatelů. </w:t>
      </w:r>
      <w:r w:rsidRPr="00E8449B">
        <w:rPr>
          <w:rFonts w:ascii="Times New Roman" w:hAnsi="Times New Roman" w:cs="Times New Roman"/>
          <w:i/>
        </w:rPr>
        <w:t>Právní rozhledy</w:t>
      </w:r>
      <w:r w:rsidRPr="00E8449B">
        <w:rPr>
          <w:rFonts w:ascii="Times New Roman" w:hAnsi="Times New Roman" w:cs="Times New Roman"/>
        </w:rPr>
        <w:t>, 2021, č. 4, s. I - II.</w:t>
      </w:r>
    </w:p>
    <w:p w14:paraId="3CC0F646" w14:textId="77777777" w:rsidR="00624E03" w:rsidRPr="00E8449B" w:rsidRDefault="00624E03" w:rsidP="005B4D5F">
      <w:pPr>
        <w:pStyle w:val="ListParagraph"/>
        <w:numPr>
          <w:ilvl w:val="0"/>
          <w:numId w:val="31"/>
        </w:numPr>
        <w:spacing w:line="360" w:lineRule="auto"/>
        <w:jc w:val="both"/>
        <w:rPr>
          <w:rFonts w:ascii="Times New Roman" w:hAnsi="Times New Roman" w:cs="Times New Roman"/>
        </w:rPr>
      </w:pPr>
      <w:r w:rsidRPr="00E8449B">
        <w:rPr>
          <w:rFonts w:ascii="Times New Roman" w:hAnsi="Times New Roman" w:cs="Times New Roman"/>
        </w:rPr>
        <w:t xml:space="preserve">SCHENKOVÁ, Kateřina, LASÁK, Jan a kol. </w:t>
      </w:r>
      <w:r w:rsidRPr="00E8449B">
        <w:rPr>
          <w:rFonts w:ascii="Times New Roman" w:hAnsi="Times New Roman" w:cs="Times New Roman"/>
          <w:i/>
        </w:rPr>
        <w:t>Compliance v podnikové praxi</w:t>
      </w:r>
      <w:r w:rsidRPr="00E8449B">
        <w:rPr>
          <w:rFonts w:ascii="Times New Roman" w:hAnsi="Times New Roman" w:cs="Times New Roman"/>
        </w:rPr>
        <w:t>. 1. vydání. Praha: C. H. Beck, 2017, 460 s.</w:t>
      </w:r>
    </w:p>
    <w:p w14:paraId="51B4C215" w14:textId="77777777" w:rsidR="00624E03" w:rsidRPr="00E8449B" w:rsidRDefault="00624E03" w:rsidP="005B4D5F">
      <w:pPr>
        <w:pStyle w:val="ListParagraph"/>
        <w:numPr>
          <w:ilvl w:val="0"/>
          <w:numId w:val="31"/>
        </w:numPr>
        <w:spacing w:line="360" w:lineRule="auto"/>
        <w:jc w:val="both"/>
        <w:rPr>
          <w:rFonts w:ascii="Times New Roman" w:hAnsi="Times New Roman" w:cs="Times New Roman"/>
          <w:sz w:val="21"/>
          <w:szCs w:val="21"/>
        </w:rPr>
      </w:pPr>
      <w:r w:rsidRPr="00E8449B">
        <w:rPr>
          <w:rFonts w:ascii="Times New Roman" w:hAnsi="Times New Roman" w:cs="Times New Roman"/>
        </w:rPr>
        <w:lastRenderedPageBreak/>
        <w:t>SZABÓ, Juraj, CHROMÝ, Jakub. Vyhodnocování compliance programů po aktualizaci metodiky amerických státních zástupců v červnu 2020,</w:t>
      </w:r>
      <w:r w:rsidRPr="00E8449B">
        <w:rPr>
          <w:rFonts w:ascii="Times New Roman" w:hAnsi="Times New Roman" w:cs="Times New Roman"/>
          <w:i/>
        </w:rPr>
        <w:t xml:space="preserve"> Státní zastupitelství</w:t>
      </w:r>
      <w:r w:rsidRPr="00E8449B">
        <w:rPr>
          <w:rFonts w:ascii="Times New Roman" w:hAnsi="Times New Roman" w:cs="Times New Roman"/>
        </w:rPr>
        <w:t>, 2020, č. 2, s. 15 - 18.</w:t>
      </w:r>
    </w:p>
    <w:p w14:paraId="1E8673A0" w14:textId="77777777" w:rsidR="00624E03" w:rsidRPr="00E8449B" w:rsidRDefault="00624E03" w:rsidP="005B4D5F">
      <w:pPr>
        <w:pStyle w:val="ListParagraph"/>
        <w:numPr>
          <w:ilvl w:val="0"/>
          <w:numId w:val="31"/>
        </w:numPr>
        <w:spacing w:line="360" w:lineRule="auto"/>
        <w:jc w:val="both"/>
        <w:rPr>
          <w:rFonts w:ascii="Times New Roman" w:hAnsi="Times New Roman" w:cs="Times New Roman"/>
        </w:rPr>
      </w:pPr>
      <w:r w:rsidRPr="00E8449B">
        <w:rPr>
          <w:rFonts w:ascii="Times New Roman" w:hAnsi="Times New Roman" w:cs="Times New Roman"/>
        </w:rPr>
        <w:t xml:space="preserve">ŠÁMAL, Pavel a kol. </w:t>
      </w:r>
      <w:r w:rsidRPr="00E8449B">
        <w:rPr>
          <w:rFonts w:ascii="Times New Roman" w:hAnsi="Times New Roman" w:cs="Times New Roman"/>
          <w:i/>
        </w:rPr>
        <w:t>Trestní odpovědnost právnických osob. Komentář.</w:t>
      </w:r>
      <w:r w:rsidRPr="00E8449B">
        <w:rPr>
          <w:rFonts w:ascii="Times New Roman" w:hAnsi="Times New Roman" w:cs="Times New Roman"/>
        </w:rPr>
        <w:t xml:space="preserve"> 2. vydání. Praha C. H. Beck, 2018, 930 s.</w:t>
      </w:r>
    </w:p>
    <w:p w14:paraId="270E8C5B" w14:textId="77777777" w:rsidR="00624E03" w:rsidRPr="00E8449B" w:rsidRDefault="00624E03" w:rsidP="005B4D5F">
      <w:pPr>
        <w:pStyle w:val="ListParagraph"/>
        <w:numPr>
          <w:ilvl w:val="0"/>
          <w:numId w:val="31"/>
        </w:numPr>
        <w:spacing w:line="360" w:lineRule="auto"/>
        <w:jc w:val="both"/>
        <w:rPr>
          <w:rFonts w:ascii="Times New Roman" w:hAnsi="Times New Roman" w:cs="Times New Roman"/>
        </w:rPr>
      </w:pPr>
      <w:r w:rsidRPr="00E8449B">
        <w:rPr>
          <w:rFonts w:ascii="Times New Roman" w:hAnsi="Times New Roman" w:cs="Times New Roman"/>
        </w:rPr>
        <w:t xml:space="preserve">ŠÁMAL, Pavel. Ještě k zavinění právnické osoby podle zákona o trestní odpovědnosti právnických osob. </w:t>
      </w:r>
      <w:r w:rsidRPr="00E8449B">
        <w:rPr>
          <w:rFonts w:ascii="Times New Roman" w:hAnsi="Times New Roman" w:cs="Times New Roman"/>
          <w:i/>
        </w:rPr>
        <w:t>Právní rozhledy</w:t>
      </w:r>
      <w:r w:rsidRPr="00E8449B">
        <w:rPr>
          <w:rFonts w:ascii="Times New Roman" w:hAnsi="Times New Roman" w:cs="Times New Roman"/>
        </w:rPr>
        <w:t>, 2017, č. 5, s. 169 - 179.</w:t>
      </w:r>
    </w:p>
    <w:p w14:paraId="742B409E" w14:textId="77777777" w:rsidR="00624E03" w:rsidRPr="00E8449B" w:rsidRDefault="00624E03" w:rsidP="005B4D5F">
      <w:pPr>
        <w:pStyle w:val="ListParagraph"/>
        <w:numPr>
          <w:ilvl w:val="0"/>
          <w:numId w:val="31"/>
        </w:numPr>
        <w:spacing w:line="360" w:lineRule="auto"/>
        <w:jc w:val="both"/>
        <w:rPr>
          <w:rFonts w:ascii="Times New Roman" w:hAnsi="Times New Roman" w:cs="Times New Roman"/>
        </w:rPr>
      </w:pPr>
      <w:r w:rsidRPr="00E8449B">
        <w:rPr>
          <w:rFonts w:ascii="Times New Roman" w:hAnsi="Times New Roman" w:cs="Times New Roman"/>
        </w:rPr>
        <w:t xml:space="preserve">ŠÁMAL, Pavel. K trestněprávní odpovědnosti právnických osob. </w:t>
      </w:r>
      <w:r w:rsidRPr="00E8449B">
        <w:rPr>
          <w:rFonts w:ascii="Times New Roman" w:hAnsi="Times New Roman" w:cs="Times New Roman"/>
          <w:i/>
        </w:rPr>
        <w:t>Bulletin advokacie</w:t>
      </w:r>
      <w:r w:rsidRPr="00E8449B">
        <w:rPr>
          <w:rFonts w:ascii="Times New Roman" w:hAnsi="Times New Roman" w:cs="Times New Roman"/>
        </w:rPr>
        <w:t>, 2011, č. 11, s. 19 - 29.</w:t>
      </w:r>
    </w:p>
    <w:p w14:paraId="3A5AEB21" w14:textId="77777777" w:rsidR="00624E03" w:rsidRPr="00E8449B" w:rsidRDefault="00624E03" w:rsidP="005B4D5F">
      <w:pPr>
        <w:pStyle w:val="ListParagraph"/>
        <w:numPr>
          <w:ilvl w:val="0"/>
          <w:numId w:val="31"/>
        </w:numPr>
        <w:spacing w:line="360" w:lineRule="auto"/>
        <w:jc w:val="both"/>
        <w:rPr>
          <w:rFonts w:ascii="Times New Roman" w:hAnsi="Times New Roman" w:cs="Times New Roman"/>
        </w:rPr>
      </w:pPr>
      <w:r w:rsidRPr="00E8449B">
        <w:rPr>
          <w:rFonts w:ascii="Times New Roman" w:hAnsi="Times New Roman" w:cs="Times New Roman"/>
        </w:rPr>
        <w:t xml:space="preserve">ŠÁMAL, Pavel. K trestní odpovědnosti právnických osob po novele provedené zákonem č. 183/2016 Sb.. </w:t>
      </w:r>
      <w:r w:rsidRPr="00E8449B">
        <w:rPr>
          <w:rFonts w:ascii="Times New Roman" w:hAnsi="Times New Roman" w:cs="Times New Roman"/>
          <w:i/>
        </w:rPr>
        <w:t>Trestněprávní revue</w:t>
      </w:r>
      <w:r w:rsidRPr="00E8449B">
        <w:rPr>
          <w:rFonts w:ascii="Times New Roman" w:hAnsi="Times New Roman" w:cs="Times New Roman"/>
        </w:rPr>
        <w:t>, 2016, č. 11-12, s. 247 - 253.</w:t>
      </w:r>
    </w:p>
    <w:p w14:paraId="4CFB2309" w14:textId="77777777" w:rsidR="00624E03" w:rsidRPr="00E8449B" w:rsidRDefault="00624E03" w:rsidP="005B4D5F">
      <w:pPr>
        <w:pStyle w:val="ListParagraph"/>
        <w:numPr>
          <w:ilvl w:val="0"/>
          <w:numId w:val="31"/>
        </w:numPr>
        <w:spacing w:line="360" w:lineRule="auto"/>
        <w:jc w:val="both"/>
        <w:rPr>
          <w:rFonts w:ascii="Times New Roman" w:hAnsi="Times New Roman" w:cs="Times New Roman"/>
        </w:rPr>
      </w:pPr>
      <w:r w:rsidRPr="00E8449B">
        <w:rPr>
          <w:rFonts w:ascii="Times New Roman" w:hAnsi="Times New Roman" w:cs="Times New Roman"/>
        </w:rPr>
        <w:t xml:space="preserve">ŠÁMAL, Pavel. Trestní odpovědnosti právnických osob po novele provedené zák. č. 183/2016 Sb. </w:t>
      </w:r>
      <w:r w:rsidRPr="00E8449B">
        <w:rPr>
          <w:rFonts w:ascii="Times New Roman" w:hAnsi="Times New Roman" w:cs="Times New Roman"/>
          <w:i/>
        </w:rPr>
        <w:t>Acta Iuridica Olomucensia</w:t>
      </w:r>
      <w:r w:rsidRPr="00E8449B">
        <w:rPr>
          <w:rFonts w:ascii="Times New Roman" w:hAnsi="Times New Roman" w:cs="Times New Roman"/>
        </w:rPr>
        <w:t>, 2018, č. 2, s. 9 – 35.</w:t>
      </w:r>
    </w:p>
    <w:p w14:paraId="597BE623" w14:textId="77777777" w:rsidR="00624E03" w:rsidRPr="00E8449B" w:rsidRDefault="00624E03" w:rsidP="005B4D5F">
      <w:pPr>
        <w:pStyle w:val="ListParagraph"/>
        <w:numPr>
          <w:ilvl w:val="0"/>
          <w:numId w:val="31"/>
        </w:numPr>
        <w:spacing w:line="360" w:lineRule="auto"/>
        <w:jc w:val="both"/>
        <w:rPr>
          <w:rFonts w:ascii="Times New Roman" w:hAnsi="Times New Roman" w:cs="Times New Roman"/>
        </w:rPr>
      </w:pPr>
      <w:r w:rsidRPr="00E8449B">
        <w:rPr>
          <w:rFonts w:ascii="Times New Roman" w:hAnsi="Times New Roman" w:cs="Times New Roman"/>
        </w:rPr>
        <w:t xml:space="preserve">ŠČERBA, Filip a kol. </w:t>
      </w:r>
      <w:r w:rsidRPr="00E8449B">
        <w:rPr>
          <w:rFonts w:ascii="Times New Roman" w:hAnsi="Times New Roman" w:cs="Times New Roman"/>
          <w:i/>
        </w:rPr>
        <w:t>Trestní zákoník. Komentář</w:t>
      </w:r>
      <w:r w:rsidRPr="00E8449B">
        <w:rPr>
          <w:rFonts w:ascii="Times New Roman" w:hAnsi="Times New Roman" w:cs="Times New Roman"/>
        </w:rPr>
        <w:t>. 1. vydání. Praha: C. H. Beck, 2020, 3331 s.</w:t>
      </w:r>
    </w:p>
    <w:p w14:paraId="0138ACB4" w14:textId="77777777" w:rsidR="00624E03" w:rsidRPr="00E8449B" w:rsidRDefault="00624E03" w:rsidP="005B4D5F">
      <w:pPr>
        <w:pStyle w:val="ListParagraph"/>
        <w:numPr>
          <w:ilvl w:val="0"/>
          <w:numId w:val="31"/>
        </w:numPr>
        <w:spacing w:line="360" w:lineRule="auto"/>
        <w:jc w:val="both"/>
        <w:rPr>
          <w:rFonts w:ascii="Times New Roman" w:hAnsi="Times New Roman" w:cs="Times New Roman"/>
        </w:rPr>
      </w:pPr>
      <w:r w:rsidRPr="00E8449B">
        <w:rPr>
          <w:rFonts w:ascii="Times New Roman" w:hAnsi="Times New Roman" w:cs="Times New Roman"/>
        </w:rPr>
        <w:t xml:space="preserve">ŠČERBA, Filip. Změny trestního zákoníku provedené novelou č. 333/2020 Sb. a jejich důsledky. </w:t>
      </w:r>
      <w:r w:rsidRPr="00E8449B">
        <w:rPr>
          <w:rFonts w:ascii="Times New Roman" w:hAnsi="Times New Roman" w:cs="Times New Roman"/>
          <w:i/>
        </w:rPr>
        <w:t>Trestněprávní revue</w:t>
      </w:r>
      <w:r w:rsidRPr="00E8449B">
        <w:rPr>
          <w:rFonts w:ascii="Times New Roman" w:hAnsi="Times New Roman" w:cs="Times New Roman"/>
        </w:rPr>
        <w:t>, 2020, č. 4, s. 187.</w:t>
      </w:r>
    </w:p>
    <w:p w14:paraId="76461CA6" w14:textId="77777777" w:rsidR="00624E03" w:rsidRPr="00E8449B" w:rsidRDefault="00624E03" w:rsidP="005B4D5F">
      <w:pPr>
        <w:pStyle w:val="ListParagraph"/>
        <w:numPr>
          <w:ilvl w:val="0"/>
          <w:numId w:val="31"/>
        </w:numPr>
        <w:spacing w:line="360" w:lineRule="auto"/>
        <w:jc w:val="both"/>
        <w:rPr>
          <w:rFonts w:ascii="Times New Roman" w:hAnsi="Times New Roman" w:cs="Times New Roman"/>
        </w:rPr>
      </w:pPr>
      <w:r w:rsidRPr="00E8449B">
        <w:rPr>
          <w:rFonts w:ascii="Times New Roman" w:hAnsi="Times New Roman" w:cs="Times New Roman"/>
        </w:rPr>
        <w:t xml:space="preserve">ŠTENGLOVÁ, Ivana a kol. </w:t>
      </w:r>
      <w:r w:rsidRPr="00E8449B">
        <w:rPr>
          <w:rFonts w:ascii="Times New Roman" w:hAnsi="Times New Roman" w:cs="Times New Roman"/>
          <w:i/>
        </w:rPr>
        <w:t>Zákon o obchodních korporacích. Komentář.</w:t>
      </w:r>
      <w:r w:rsidRPr="00E8449B">
        <w:rPr>
          <w:rFonts w:ascii="Times New Roman" w:hAnsi="Times New Roman" w:cs="Times New Roman"/>
        </w:rPr>
        <w:t xml:space="preserve"> 3. vydání. Praha: C. H. Beck, 2020, 1316 s.</w:t>
      </w:r>
    </w:p>
    <w:p w14:paraId="7AC61366" w14:textId="77777777" w:rsidR="00624E03" w:rsidRPr="00E8449B" w:rsidRDefault="00624E03" w:rsidP="005B4D5F">
      <w:pPr>
        <w:pStyle w:val="ListParagraph"/>
        <w:numPr>
          <w:ilvl w:val="0"/>
          <w:numId w:val="31"/>
        </w:numPr>
        <w:spacing w:line="360" w:lineRule="auto"/>
        <w:jc w:val="both"/>
        <w:rPr>
          <w:rFonts w:ascii="Times New Roman" w:hAnsi="Times New Roman" w:cs="Times New Roman"/>
        </w:rPr>
      </w:pPr>
      <w:r w:rsidRPr="00E8449B">
        <w:rPr>
          <w:rFonts w:ascii="Times New Roman" w:hAnsi="Times New Roman" w:cs="Times New Roman"/>
        </w:rPr>
        <w:t xml:space="preserve">VIDRNA, Jan, DOLANSKÝ, Pavel. </w:t>
      </w:r>
      <w:r w:rsidRPr="00E8449B">
        <w:rPr>
          <w:rFonts w:ascii="Times New Roman" w:hAnsi="Times New Roman" w:cs="Times New Roman"/>
          <w:i/>
        </w:rPr>
        <w:t>Trestní odpovědnost obchodních společností a územních samosprávných celků.</w:t>
      </w:r>
      <w:r w:rsidRPr="00E8449B">
        <w:rPr>
          <w:rFonts w:ascii="Times New Roman" w:hAnsi="Times New Roman" w:cs="Times New Roman"/>
        </w:rPr>
        <w:t xml:space="preserve"> 1. vydání. Praha: C. H. Beck, 2014, 213 s.</w:t>
      </w:r>
    </w:p>
    <w:p w14:paraId="4D9EF965" w14:textId="16D1050D" w:rsidR="00483358" w:rsidRPr="00E8449B" w:rsidRDefault="00483358" w:rsidP="005B4D5F">
      <w:pPr>
        <w:pStyle w:val="Heading2"/>
        <w:spacing w:line="360" w:lineRule="auto"/>
        <w:jc w:val="both"/>
        <w:rPr>
          <w:rFonts w:cs="Times New Roman"/>
        </w:rPr>
      </w:pPr>
      <w:bookmarkStart w:id="36" w:name="_Toc67073472"/>
      <w:bookmarkStart w:id="37" w:name="_Toc67437988"/>
      <w:bookmarkStart w:id="38" w:name="_Toc67438121"/>
      <w:bookmarkStart w:id="39" w:name="_Toc67073473"/>
      <w:bookmarkStart w:id="40" w:name="_Toc67437989"/>
      <w:bookmarkStart w:id="41" w:name="_Toc67438122"/>
      <w:bookmarkStart w:id="42" w:name="_Toc67438132"/>
      <w:bookmarkEnd w:id="36"/>
      <w:bookmarkEnd w:id="37"/>
      <w:bookmarkEnd w:id="38"/>
      <w:bookmarkEnd w:id="39"/>
      <w:bookmarkEnd w:id="40"/>
      <w:bookmarkEnd w:id="41"/>
      <w:r w:rsidRPr="00E8449B">
        <w:rPr>
          <w:rFonts w:cs="Times New Roman"/>
        </w:rPr>
        <w:t>Internetové zdroje</w:t>
      </w:r>
      <w:bookmarkEnd w:id="42"/>
    </w:p>
    <w:p w14:paraId="17D0791E" w14:textId="77777777" w:rsidR="00624E03" w:rsidRPr="00E8449B" w:rsidRDefault="00624E03" w:rsidP="005B4D5F">
      <w:pPr>
        <w:pStyle w:val="ListParagraph"/>
        <w:numPr>
          <w:ilvl w:val="0"/>
          <w:numId w:val="33"/>
        </w:numPr>
        <w:spacing w:line="360" w:lineRule="auto"/>
        <w:jc w:val="both"/>
        <w:rPr>
          <w:rFonts w:ascii="Times New Roman" w:hAnsi="Times New Roman" w:cs="Times New Roman"/>
          <w:u w:val="single"/>
        </w:rPr>
      </w:pPr>
      <w:r w:rsidRPr="00E8449B">
        <w:rPr>
          <w:rFonts w:ascii="Times New Roman" w:hAnsi="Times New Roman" w:cs="Times New Roman"/>
        </w:rPr>
        <w:t xml:space="preserve">CAMBRIDGE DICTIONARY. </w:t>
      </w:r>
      <w:r w:rsidRPr="00E8449B">
        <w:rPr>
          <w:rFonts w:ascii="Times New Roman" w:hAnsi="Times New Roman" w:cs="Times New Roman"/>
          <w:i/>
        </w:rPr>
        <w:t>Meaning of compliance in English</w:t>
      </w:r>
      <w:r w:rsidRPr="00E8449B">
        <w:rPr>
          <w:rFonts w:ascii="Times New Roman" w:hAnsi="Times New Roman" w:cs="Times New Roman"/>
        </w:rPr>
        <w:t xml:space="preserve"> [online]. dictionary.cambridge.org, - [cit. 14. ledna 2021]. Dostupné na: &lt;</w:t>
      </w:r>
      <w:hyperlink r:id="rId11" w:history="1">
        <w:r w:rsidRPr="00E8449B">
          <w:rPr>
            <w:rStyle w:val="Hyperlink"/>
            <w:rFonts w:ascii="Times New Roman" w:hAnsi="Times New Roman" w:cs="Times New Roman"/>
            <w:color w:val="auto"/>
          </w:rPr>
          <w:t>https://dictionary.cambridge.org/dictionary/english/compliance</w:t>
        </w:r>
      </w:hyperlink>
      <w:r w:rsidRPr="00E8449B">
        <w:rPr>
          <w:rFonts w:ascii="Times New Roman" w:hAnsi="Times New Roman" w:cs="Times New Roman"/>
        </w:rPr>
        <w:t>&gt;.</w:t>
      </w:r>
    </w:p>
    <w:p w14:paraId="33C343D9" w14:textId="77777777" w:rsidR="00624E03" w:rsidRPr="00E8449B" w:rsidRDefault="00624E03" w:rsidP="005B4D5F">
      <w:pPr>
        <w:pStyle w:val="ListParagraph"/>
        <w:numPr>
          <w:ilvl w:val="0"/>
          <w:numId w:val="33"/>
        </w:numPr>
        <w:spacing w:line="360" w:lineRule="auto"/>
        <w:jc w:val="both"/>
        <w:rPr>
          <w:rFonts w:ascii="Times New Roman" w:hAnsi="Times New Roman" w:cs="Times New Roman"/>
          <w:u w:val="single"/>
        </w:rPr>
      </w:pPr>
      <w:r w:rsidRPr="00E8449B">
        <w:rPr>
          <w:rFonts w:ascii="Times New Roman" w:hAnsi="Times New Roman" w:cs="Times New Roman"/>
        </w:rPr>
        <w:t xml:space="preserve">COMPLIANCE ACADEMY S.R.O. </w:t>
      </w:r>
      <w:r w:rsidRPr="00E8449B">
        <w:rPr>
          <w:rFonts w:ascii="Times New Roman" w:hAnsi="Times New Roman" w:cs="Times New Roman"/>
          <w:i/>
        </w:rPr>
        <w:t>Etická firma</w:t>
      </w:r>
      <w:r w:rsidRPr="00E8449B">
        <w:rPr>
          <w:rFonts w:ascii="Times New Roman" w:hAnsi="Times New Roman" w:cs="Times New Roman"/>
        </w:rPr>
        <w:t xml:space="preserve"> [online]. complianceacademy.cz, - [cit. 20. února 2021]. Dostupné na: &lt;</w:t>
      </w:r>
      <w:hyperlink r:id="rId12" w:history="1">
        <w:r w:rsidRPr="00E8449B">
          <w:rPr>
            <w:rStyle w:val="Hyperlink"/>
            <w:rFonts w:ascii="Times New Roman" w:hAnsi="Times New Roman" w:cs="Times New Roman"/>
            <w:color w:val="auto"/>
          </w:rPr>
          <w:t>https://www.complianceacademy.cz/eticka-firma/</w:t>
        </w:r>
      </w:hyperlink>
      <w:r w:rsidRPr="00E8449B">
        <w:rPr>
          <w:rFonts w:ascii="Times New Roman" w:hAnsi="Times New Roman" w:cs="Times New Roman"/>
        </w:rPr>
        <w:t>&gt;.</w:t>
      </w:r>
    </w:p>
    <w:p w14:paraId="650EAE67" w14:textId="77777777" w:rsidR="00624E03" w:rsidRPr="00E8449B" w:rsidRDefault="00624E03" w:rsidP="005B4D5F">
      <w:pPr>
        <w:pStyle w:val="ListParagraph"/>
        <w:numPr>
          <w:ilvl w:val="0"/>
          <w:numId w:val="33"/>
        </w:numPr>
        <w:spacing w:line="360" w:lineRule="auto"/>
        <w:jc w:val="both"/>
        <w:rPr>
          <w:rFonts w:ascii="Times New Roman" w:hAnsi="Times New Roman" w:cs="Times New Roman"/>
        </w:rPr>
      </w:pPr>
      <w:r w:rsidRPr="00E8449B">
        <w:rPr>
          <w:rFonts w:ascii="Times New Roman" w:hAnsi="Times New Roman" w:cs="Times New Roman"/>
        </w:rPr>
        <w:t xml:space="preserve">CZECH INSTITUTE OF DIRECTORS, DELOITTE. </w:t>
      </w:r>
      <w:r w:rsidRPr="00E8449B">
        <w:rPr>
          <w:rFonts w:ascii="Times New Roman" w:hAnsi="Times New Roman" w:cs="Times New Roman"/>
          <w:i/>
        </w:rPr>
        <w:t>Kodex správy a řízení společností ČR 2018</w:t>
      </w:r>
      <w:r w:rsidRPr="00E8449B">
        <w:rPr>
          <w:rFonts w:ascii="Times New Roman" w:hAnsi="Times New Roman" w:cs="Times New Roman"/>
        </w:rPr>
        <w:t xml:space="preserve"> </w:t>
      </w:r>
      <w:r w:rsidRPr="00E8449B">
        <w:rPr>
          <w:rFonts w:ascii="Times New Roman" w:hAnsi="Times New Roman" w:cs="Times New Roman"/>
          <w:lang w:val="en-GB"/>
        </w:rPr>
        <w:t>[online]</w:t>
      </w:r>
      <w:r w:rsidRPr="00E8449B">
        <w:rPr>
          <w:rFonts w:ascii="Times New Roman" w:hAnsi="Times New Roman" w:cs="Times New Roman"/>
        </w:rPr>
        <w:t>. mfcr.cz, září 2018 [cit. 18. únor 2021]. Dostupné na: &lt;</w:t>
      </w:r>
      <w:hyperlink r:id="rId13" w:history="1">
        <w:r w:rsidRPr="00E8449B">
          <w:rPr>
            <w:rStyle w:val="Hyperlink"/>
            <w:rFonts w:ascii="Times New Roman" w:hAnsi="Times New Roman" w:cs="Times New Roman"/>
            <w:color w:val="auto"/>
          </w:rPr>
          <w:t>https://www.mfcr.cz/cs/o-ministerstvu/odborne-studie-a-vyzkumy/2019/kodex-spravy-a-rizeni-spolecnosti-cr-201-34812</w:t>
        </w:r>
      </w:hyperlink>
      <w:r w:rsidRPr="00E8449B">
        <w:rPr>
          <w:rFonts w:ascii="Times New Roman" w:hAnsi="Times New Roman" w:cs="Times New Roman"/>
        </w:rPr>
        <w:t>&gt;.</w:t>
      </w:r>
    </w:p>
    <w:p w14:paraId="7F4585B3" w14:textId="77777777" w:rsidR="00624E03" w:rsidRPr="00E8449B" w:rsidRDefault="00624E03" w:rsidP="005B4D5F">
      <w:pPr>
        <w:pStyle w:val="ListParagraph"/>
        <w:numPr>
          <w:ilvl w:val="0"/>
          <w:numId w:val="33"/>
        </w:numPr>
        <w:spacing w:line="360" w:lineRule="auto"/>
        <w:jc w:val="both"/>
        <w:rPr>
          <w:rFonts w:ascii="Times New Roman" w:hAnsi="Times New Roman" w:cs="Times New Roman"/>
        </w:rPr>
      </w:pPr>
      <w:r w:rsidRPr="00E8449B">
        <w:rPr>
          <w:rFonts w:ascii="Times New Roman" w:hAnsi="Times New Roman" w:cs="Times New Roman"/>
        </w:rPr>
        <w:lastRenderedPageBreak/>
        <w:t xml:space="preserve">ČTK. </w:t>
      </w:r>
      <w:r w:rsidRPr="00E8449B">
        <w:rPr>
          <w:rFonts w:ascii="Times New Roman" w:hAnsi="Times New Roman" w:cs="Times New Roman"/>
          <w:i/>
        </w:rPr>
        <w:t>V loňském roce přibylo v Česku kauz, které skončily dohodou</w:t>
      </w:r>
      <w:r w:rsidRPr="00E8449B">
        <w:rPr>
          <w:rFonts w:ascii="Times New Roman" w:hAnsi="Times New Roman" w:cs="Times New Roman"/>
        </w:rPr>
        <w:t xml:space="preserve"> [online]. advokatnidenik.cz, 21. ledna 2021 [cit. 17. února 2021]. Dostupné na: &lt;</w:t>
      </w:r>
      <w:hyperlink r:id="rId14" w:history="1">
        <w:r w:rsidRPr="00E8449B">
          <w:rPr>
            <w:rStyle w:val="Hyperlink"/>
            <w:rFonts w:ascii="Times New Roman" w:hAnsi="Times New Roman" w:cs="Times New Roman"/>
            <w:color w:val="auto"/>
          </w:rPr>
          <w:t>https://advokatnidenik.cz/2021/01/21/v-lonskem-roce-v-cesku-pribylo-kauz-ktere-skoncily-dohodou/</w:t>
        </w:r>
      </w:hyperlink>
      <w:r w:rsidRPr="00E8449B">
        <w:rPr>
          <w:rFonts w:ascii="Times New Roman" w:hAnsi="Times New Roman" w:cs="Times New Roman"/>
        </w:rPr>
        <w:t>&gt;.</w:t>
      </w:r>
    </w:p>
    <w:p w14:paraId="29270D87" w14:textId="77777777" w:rsidR="00624E03" w:rsidRPr="00E8449B" w:rsidRDefault="00624E03" w:rsidP="005B4D5F">
      <w:pPr>
        <w:pStyle w:val="ListParagraph"/>
        <w:numPr>
          <w:ilvl w:val="0"/>
          <w:numId w:val="33"/>
        </w:numPr>
        <w:spacing w:line="360" w:lineRule="auto"/>
        <w:jc w:val="both"/>
        <w:rPr>
          <w:rFonts w:ascii="Times New Roman" w:hAnsi="Times New Roman" w:cs="Times New Roman"/>
        </w:rPr>
      </w:pPr>
      <w:r w:rsidRPr="00E8449B">
        <w:rPr>
          <w:rFonts w:ascii="Times New Roman" w:hAnsi="Times New Roman" w:cs="Times New Roman"/>
        </w:rPr>
        <w:t xml:space="preserve">EBA, ESMA. </w:t>
      </w:r>
      <w:r w:rsidRPr="00E8449B">
        <w:rPr>
          <w:rFonts w:ascii="Times New Roman" w:hAnsi="Times New Roman" w:cs="Times New Roman"/>
          <w:i/>
        </w:rPr>
        <w:t>Obecné pokyny orgánů EBA a ESMA k posuzování vhodnosti členů vedoucího orgánu a osob v klíčových funkcích (2017)</w:t>
      </w:r>
      <w:r w:rsidRPr="00E8449B">
        <w:rPr>
          <w:rFonts w:ascii="Times New Roman" w:hAnsi="Times New Roman" w:cs="Times New Roman"/>
        </w:rPr>
        <w:t xml:space="preserve">, </w:t>
      </w:r>
      <w:r w:rsidRPr="00E8449B">
        <w:rPr>
          <w:rFonts w:ascii="Times New Roman" w:hAnsi="Times New Roman" w:cs="Times New Roman"/>
          <w:i/>
        </w:rPr>
        <w:t>EBA/GL/2017/12</w:t>
      </w:r>
      <w:r w:rsidRPr="00E8449B">
        <w:rPr>
          <w:rFonts w:ascii="Times New Roman" w:hAnsi="Times New Roman" w:cs="Times New Roman"/>
        </w:rPr>
        <w:t xml:space="preserve"> [online]. eba.europa.eu, 21. březen 2018 [cit. 12. února 2021]. Dostupné na: &lt;</w:t>
      </w:r>
      <w:hyperlink r:id="rId15" w:history="1">
        <w:r w:rsidRPr="00E8449B">
          <w:rPr>
            <w:rStyle w:val="Hyperlink"/>
            <w:rFonts w:ascii="Times New Roman" w:hAnsi="Times New Roman" w:cs="Times New Roman"/>
            <w:color w:val="auto"/>
          </w:rPr>
          <w:t>https://www.cnb.cz/export/sites/cnb/cs/dohled-financni-trh/.galleries/legislativni_zakladna/obecne_pokyny_evropskych_organu_dohledu/eba_gl_2017_12_cs.pdf</w:t>
        </w:r>
      </w:hyperlink>
      <w:r w:rsidRPr="00E8449B">
        <w:rPr>
          <w:rFonts w:ascii="Times New Roman" w:hAnsi="Times New Roman" w:cs="Times New Roman"/>
        </w:rPr>
        <w:t>&gt;.</w:t>
      </w:r>
    </w:p>
    <w:p w14:paraId="5A3EC44A" w14:textId="77777777" w:rsidR="00624E03" w:rsidRPr="00E8449B" w:rsidRDefault="00624E03" w:rsidP="005B4D5F">
      <w:pPr>
        <w:pStyle w:val="ListParagraph"/>
        <w:numPr>
          <w:ilvl w:val="0"/>
          <w:numId w:val="33"/>
        </w:numPr>
        <w:spacing w:line="360" w:lineRule="auto"/>
        <w:jc w:val="both"/>
        <w:rPr>
          <w:rFonts w:ascii="Times New Roman" w:hAnsi="Times New Roman" w:cs="Times New Roman"/>
        </w:rPr>
      </w:pPr>
      <w:r w:rsidRPr="00E8449B">
        <w:rPr>
          <w:rFonts w:ascii="Times New Roman" w:hAnsi="Times New Roman" w:cs="Times New Roman"/>
        </w:rPr>
        <w:t xml:space="preserve">EBA. </w:t>
      </w:r>
      <w:r w:rsidRPr="00E8449B">
        <w:rPr>
          <w:rFonts w:ascii="Times New Roman" w:hAnsi="Times New Roman" w:cs="Times New Roman"/>
          <w:i/>
        </w:rPr>
        <w:t>Obecné pokyny orgánu EBA k vnitřnímu systému správy a řízení (2017)</w:t>
      </w:r>
      <w:r w:rsidRPr="00E8449B">
        <w:rPr>
          <w:rFonts w:ascii="Times New Roman" w:hAnsi="Times New Roman" w:cs="Times New Roman"/>
        </w:rPr>
        <w:t xml:space="preserve">, </w:t>
      </w:r>
      <w:r w:rsidRPr="00E8449B">
        <w:rPr>
          <w:rFonts w:ascii="Times New Roman" w:hAnsi="Times New Roman" w:cs="Times New Roman"/>
          <w:i/>
        </w:rPr>
        <w:t>EBA/GL/2017/11</w:t>
      </w:r>
      <w:r w:rsidRPr="00E8449B">
        <w:rPr>
          <w:rFonts w:ascii="Times New Roman" w:hAnsi="Times New Roman" w:cs="Times New Roman"/>
        </w:rPr>
        <w:t xml:space="preserve"> [online]. eba.europa.eu, 21. březen 2018 [cit. 12. února 2021].  Dostupné na: &lt;</w:t>
      </w:r>
      <w:hyperlink r:id="rId16" w:history="1">
        <w:r w:rsidRPr="00E8449B">
          <w:rPr>
            <w:rStyle w:val="Hyperlink"/>
            <w:rFonts w:ascii="Times New Roman" w:hAnsi="Times New Roman" w:cs="Times New Roman"/>
            <w:color w:val="auto"/>
          </w:rPr>
          <w:t>https://www.eba.europa.eu/regulation-and-policy/internal-governance/guidelines-oninternal-governance-revised-#</w:t>
        </w:r>
      </w:hyperlink>
      <w:r w:rsidRPr="00E8449B">
        <w:rPr>
          <w:rFonts w:ascii="Times New Roman" w:hAnsi="Times New Roman" w:cs="Times New Roman"/>
        </w:rPr>
        <w:t>&gt;.</w:t>
      </w:r>
    </w:p>
    <w:p w14:paraId="34FD3954" w14:textId="77777777" w:rsidR="00624E03" w:rsidRPr="00E8449B" w:rsidRDefault="00624E03" w:rsidP="005B4D5F">
      <w:pPr>
        <w:pStyle w:val="ListParagraph"/>
        <w:numPr>
          <w:ilvl w:val="0"/>
          <w:numId w:val="33"/>
        </w:numPr>
        <w:spacing w:line="360" w:lineRule="auto"/>
        <w:jc w:val="both"/>
        <w:rPr>
          <w:rFonts w:ascii="Times New Roman" w:hAnsi="Times New Roman" w:cs="Times New Roman"/>
        </w:rPr>
      </w:pPr>
      <w:r w:rsidRPr="00E8449B">
        <w:rPr>
          <w:rFonts w:ascii="Times New Roman" w:hAnsi="Times New Roman" w:cs="Times New Roman"/>
        </w:rPr>
        <w:t xml:space="preserve">KRAČÚNOVÁ, Jaroslava, KOUSAL, František. </w:t>
      </w:r>
      <w:r w:rsidRPr="00E8449B">
        <w:rPr>
          <w:rFonts w:ascii="Times New Roman" w:hAnsi="Times New Roman" w:cs="Times New Roman"/>
          <w:i/>
        </w:rPr>
        <w:t>Možnosti vyvinění pomocí compliance programu</w:t>
      </w:r>
      <w:r w:rsidRPr="00E8449B">
        <w:rPr>
          <w:rFonts w:ascii="Times New Roman" w:hAnsi="Times New Roman" w:cs="Times New Roman"/>
        </w:rPr>
        <w:t xml:space="preserve"> </w:t>
      </w:r>
      <w:r w:rsidRPr="00E8449B">
        <w:rPr>
          <w:rFonts w:ascii="Times New Roman" w:hAnsi="Times New Roman" w:cs="Times New Roman"/>
          <w:lang w:val="en-GB"/>
        </w:rPr>
        <w:t>[online]</w:t>
      </w:r>
      <w:r w:rsidRPr="00E8449B">
        <w:rPr>
          <w:rFonts w:ascii="Times New Roman" w:hAnsi="Times New Roman" w:cs="Times New Roman"/>
        </w:rPr>
        <w:t>. epravo.cz, 23. prosince 2020 [cit. 20. ledna 2021]. Dostupné na: &lt;</w:t>
      </w:r>
      <w:hyperlink r:id="rId17" w:history="1">
        <w:r w:rsidRPr="00E8449B">
          <w:rPr>
            <w:rStyle w:val="Hyperlink"/>
            <w:rFonts w:ascii="Times New Roman" w:hAnsi="Times New Roman" w:cs="Times New Roman"/>
            <w:color w:val="auto"/>
          </w:rPr>
          <w:t>https://www.epravo.cz/top/clanky/moznosti-vyvineni-pomoci-compliance-programu-112311.html</w:t>
        </w:r>
      </w:hyperlink>
      <w:r w:rsidRPr="00E8449B">
        <w:rPr>
          <w:rFonts w:ascii="Times New Roman" w:hAnsi="Times New Roman" w:cs="Times New Roman"/>
        </w:rPr>
        <w:t>&gt;.</w:t>
      </w:r>
    </w:p>
    <w:p w14:paraId="718D1B50" w14:textId="77777777" w:rsidR="00624E03" w:rsidRPr="00E8449B" w:rsidRDefault="00624E03" w:rsidP="005B4D5F">
      <w:pPr>
        <w:pStyle w:val="ListParagraph"/>
        <w:numPr>
          <w:ilvl w:val="0"/>
          <w:numId w:val="33"/>
        </w:numPr>
        <w:spacing w:line="360" w:lineRule="auto"/>
        <w:jc w:val="both"/>
        <w:rPr>
          <w:rFonts w:ascii="Times New Roman" w:hAnsi="Times New Roman" w:cs="Times New Roman"/>
        </w:rPr>
      </w:pPr>
      <w:r w:rsidRPr="00E8449B">
        <w:rPr>
          <w:rFonts w:ascii="Times New Roman" w:hAnsi="Times New Roman" w:cs="Times New Roman"/>
        </w:rPr>
        <w:t xml:space="preserve">MINISTRY OF JUSTICE. </w:t>
      </w:r>
      <w:r w:rsidRPr="00E8449B">
        <w:rPr>
          <w:rFonts w:ascii="Times New Roman" w:hAnsi="Times New Roman" w:cs="Times New Roman"/>
          <w:i/>
        </w:rPr>
        <w:t>The Bribary act 2010, Guidance about procedures which relevant commercial organisations can put into place to prevent persons associated with them from bribing (section 9 of the Bribery Act 2010)</w:t>
      </w:r>
      <w:r w:rsidRPr="00E8449B">
        <w:rPr>
          <w:rFonts w:ascii="Times New Roman" w:hAnsi="Times New Roman" w:cs="Times New Roman"/>
        </w:rPr>
        <w:t xml:space="preserve"> </w:t>
      </w:r>
      <w:r w:rsidRPr="00E8449B">
        <w:rPr>
          <w:rFonts w:ascii="Times New Roman" w:hAnsi="Times New Roman" w:cs="Times New Roman"/>
          <w:lang w:val="en-GB"/>
        </w:rPr>
        <w:t>[online]</w:t>
      </w:r>
      <w:r w:rsidRPr="00E8449B">
        <w:rPr>
          <w:rFonts w:ascii="Times New Roman" w:hAnsi="Times New Roman" w:cs="Times New Roman"/>
        </w:rPr>
        <w:t>. assets.publishing.service.gov.uk, 11. února 2012 [cit. 19. únor 2021]. Dostupné na: &lt;</w:t>
      </w:r>
      <w:hyperlink r:id="rId18" w:history="1">
        <w:r w:rsidRPr="00E8449B">
          <w:rPr>
            <w:rStyle w:val="Hyperlink"/>
            <w:rFonts w:ascii="Times New Roman" w:hAnsi="Times New Roman" w:cs="Times New Roman"/>
            <w:color w:val="auto"/>
          </w:rPr>
          <w:t>https://assets.publishing.service.gov.uk/government/uploads/system/uploads/attachment_data/file/832011/bribery-act-2010-guidance.pdf</w:t>
        </w:r>
      </w:hyperlink>
      <w:r w:rsidRPr="00E8449B">
        <w:rPr>
          <w:rFonts w:ascii="Times New Roman" w:hAnsi="Times New Roman" w:cs="Times New Roman"/>
        </w:rPr>
        <w:t>&gt;.</w:t>
      </w:r>
    </w:p>
    <w:p w14:paraId="4D5DB70F" w14:textId="77777777" w:rsidR="00624E03" w:rsidRPr="00E8449B" w:rsidRDefault="00624E03" w:rsidP="005B4D5F">
      <w:pPr>
        <w:pStyle w:val="ListParagraph"/>
        <w:numPr>
          <w:ilvl w:val="0"/>
          <w:numId w:val="33"/>
        </w:numPr>
        <w:spacing w:line="360" w:lineRule="auto"/>
        <w:jc w:val="both"/>
        <w:rPr>
          <w:rFonts w:ascii="Times New Roman" w:hAnsi="Times New Roman" w:cs="Times New Roman"/>
        </w:rPr>
      </w:pPr>
      <w:r w:rsidRPr="00E8449B">
        <w:rPr>
          <w:rFonts w:ascii="Times New Roman" w:hAnsi="Times New Roman" w:cs="Times New Roman"/>
        </w:rPr>
        <w:t xml:space="preserve">NAGY, Alexander, MIHÓČIK, Tomáš. </w:t>
      </w:r>
      <w:r w:rsidRPr="00E8449B">
        <w:rPr>
          <w:rFonts w:ascii="Times New Roman" w:hAnsi="Times New Roman" w:cs="Times New Roman"/>
          <w:i/>
        </w:rPr>
        <w:t>Deloitte Fraud Insights, Forenzní zpravodaj</w:t>
      </w:r>
      <w:r w:rsidRPr="00E8449B">
        <w:rPr>
          <w:rFonts w:ascii="Times New Roman" w:hAnsi="Times New Roman" w:cs="Times New Roman"/>
        </w:rPr>
        <w:t xml:space="preserve"> [online]. deloitte.com, duben 2020 [cit. 20. února 2021]. Dostupné na: &lt;</w:t>
      </w:r>
      <w:hyperlink r:id="rId19" w:history="1">
        <w:r w:rsidRPr="00E8449B">
          <w:rPr>
            <w:rStyle w:val="Hyperlink"/>
            <w:rFonts w:ascii="Times New Roman" w:hAnsi="Times New Roman" w:cs="Times New Roman"/>
            <w:color w:val="auto"/>
          </w:rPr>
          <w:t>https://www2.deloitte.com/content/dam/Deloitte/sk/Documents/Forensic/FRAUD_INSIGHTS_Vydanie_4_2020.pdf</w:t>
        </w:r>
      </w:hyperlink>
      <w:r w:rsidRPr="00E8449B">
        <w:rPr>
          <w:rFonts w:ascii="Times New Roman" w:hAnsi="Times New Roman" w:cs="Times New Roman"/>
        </w:rPr>
        <w:t>&gt;.</w:t>
      </w:r>
    </w:p>
    <w:p w14:paraId="1F44A2FA" w14:textId="77777777" w:rsidR="00624E03" w:rsidRPr="00E8449B" w:rsidRDefault="00624E03" w:rsidP="005B4D5F">
      <w:pPr>
        <w:pStyle w:val="ListParagraph"/>
        <w:numPr>
          <w:ilvl w:val="0"/>
          <w:numId w:val="33"/>
        </w:numPr>
        <w:spacing w:line="360" w:lineRule="auto"/>
        <w:jc w:val="both"/>
        <w:rPr>
          <w:rFonts w:ascii="Times New Roman" w:hAnsi="Times New Roman" w:cs="Times New Roman"/>
        </w:rPr>
      </w:pPr>
      <w:r w:rsidRPr="00E8449B">
        <w:rPr>
          <w:rFonts w:ascii="Times New Roman" w:hAnsi="Times New Roman" w:cs="Times New Roman"/>
        </w:rPr>
        <w:t xml:space="preserve">NEJVYŠŠÍ STÁTNÍ ZASTUPITELSTVÍ. </w:t>
      </w:r>
      <w:r w:rsidRPr="00E8449B">
        <w:rPr>
          <w:rFonts w:ascii="Times New Roman" w:hAnsi="Times New Roman" w:cs="Times New Roman"/>
          <w:i/>
        </w:rPr>
        <w:t xml:space="preserve">Aplikace § 8 odst. 5 zákona o trestní odpovědnosti právnických osob a řízení proti nim, Průvodce právní úpravou pro státní zástupce (1 SL 113/2020) </w:t>
      </w:r>
      <w:r w:rsidRPr="00E8449B">
        <w:rPr>
          <w:rFonts w:ascii="Times New Roman" w:hAnsi="Times New Roman" w:cs="Times New Roman"/>
          <w:lang w:val="en-GB"/>
        </w:rPr>
        <w:t>[online]</w:t>
      </w:r>
      <w:r w:rsidRPr="00E8449B">
        <w:rPr>
          <w:rFonts w:ascii="Times New Roman" w:hAnsi="Times New Roman" w:cs="Times New Roman"/>
        </w:rPr>
        <w:t>. verejnazaloba.cz, 9. listopadu 2020 [cit. 5. ledna 2021]. Dostupné na: &lt;</w:t>
      </w:r>
      <w:hyperlink r:id="rId20" w:history="1">
        <w:r w:rsidRPr="00E8449B">
          <w:rPr>
            <w:rStyle w:val="Hyperlink"/>
            <w:rFonts w:ascii="Times New Roman" w:hAnsi="Times New Roman" w:cs="Times New Roman"/>
            <w:color w:val="auto"/>
          </w:rPr>
          <w:t>https://verejnazaloba.cz/wp-content/uploads/2020/11/Metodika-NSZ-k-%C2%A7-8-odst.-5-ZTOPO-2020.pdf</w:t>
        </w:r>
      </w:hyperlink>
      <w:r w:rsidRPr="00E8449B">
        <w:rPr>
          <w:rFonts w:ascii="Times New Roman" w:hAnsi="Times New Roman" w:cs="Times New Roman"/>
        </w:rPr>
        <w:t>&gt;.</w:t>
      </w:r>
    </w:p>
    <w:p w14:paraId="272D1335" w14:textId="77777777" w:rsidR="00624E03" w:rsidRPr="00E8449B" w:rsidRDefault="00624E03" w:rsidP="005B4D5F">
      <w:pPr>
        <w:pStyle w:val="ListParagraph"/>
        <w:numPr>
          <w:ilvl w:val="0"/>
          <w:numId w:val="33"/>
        </w:numPr>
        <w:spacing w:line="360" w:lineRule="auto"/>
        <w:jc w:val="both"/>
        <w:rPr>
          <w:rFonts w:ascii="Times New Roman" w:hAnsi="Times New Roman" w:cs="Times New Roman"/>
        </w:rPr>
      </w:pPr>
      <w:r w:rsidRPr="00E8449B">
        <w:rPr>
          <w:rFonts w:ascii="Times New Roman" w:hAnsi="Times New Roman" w:cs="Times New Roman"/>
        </w:rPr>
        <w:lastRenderedPageBreak/>
        <w:t xml:space="preserve">NEJVYŠŠÍ STÁTNÍ ZASTUPITELSTVÍ. </w:t>
      </w:r>
      <w:r w:rsidRPr="00E8449B">
        <w:rPr>
          <w:rFonts w:ascii="Times New Roman" w:hAnsi="Times New Roman" w:cs="Times New Roman"/>
          <w:i/>
        </w:rPr>
        <w:t>Aplikace § 8 odst. 5 zákona o trestní odpovědnosti právnických osob a řízení proti nim, Průvodce novou právní úpravou pro státní zástupce (1 SL 123/2016)</w:t>
      </w:r>
      <w:r w:rsidRPr="00E8449B">
        <w:rPr>
          <w:rFonts w:ascii="Times New Roman" w:hAnsi="Times New Roman" w:cs="Times New Roman"/>
        </w:rPr>
        <w:t xml:space="preserve"> </w:t>
      </w:r>
      <w:r w:rsidRPr="00E8449B">
        <w:rPr>
          <w:rFonts w:ascii="Times New Roman" w:hAnsi="Times New Roman" w:cs="Times New Roman"/>
          <w:lang w:val="en-GB"/>
        </w:rPr>
        <w:t>[online]</w:t>
      </w:r>
      <w:r w:rsidRPr="00E8449B">
        <w:rPr>
          <w:rFonts w:ascii="Times New Roman" w:hAnsi="Times New Roman" w:cs="Times New Roman"/>
        </w:rPr>
        <w:t>. spcr.cz, 29. listopadu 2016 [cit. 5. ledna 2021]. Dostupné na: &lt;</w:t>
      </w:r>
      <w:hyperlink r:id="rId21" w:history="1">
        <w:r w:rsidRPr="00E8449B">
          <w:rPr>
            <w:rStyle w:val="Hyperlink"/>
            <w:rFonts w:ascii="Times New Roman" w:hAnsi="Times New Roman" w:cs="Times New Roman"/>
            <w:color w:val="auto"/>
          </w:rPr>
          <w:t>https://www.spcr.cz/images/Aplikace__8_odst__5_TOPO.pdf</w:t>
        </w:r>
      </w:hyperlink>
      <w:r w:rsidRPr="00E8449B">
        <w:rPr>
          <w:rFonts w:ascii="Times New Roman" w:hAnsi="Times New Roman" w:cs="Times New Roman"/>
        </w:rPr>
        <w:t>&gt;.</w:t>
      </w:r>
    </w:p>
    <w:p w14:paraId="0746AF8D" w14:textId="77777777" w:rsidR="00624E03" w:rsidRPr="00E8449B" w:rsidRDefault="00624E03" w:rsidP="005B4D5F">
      <w:pPr>
        <w:pStyle w:val="ListParagraph"/>
        <w:numPr>
          <w:ilvl w:val="0"/>
          <w:numId w:val="33"/>
        </w:numPr>
        <w:spacing w:line="360" w:lineRule="auto"/>
        <w:jc w:val="both"/>
        <w:rPr>
          <w:rFonts w:ascii="Times New Roman" w:hAnsi="Times New Roman" w:cs="Times New Roman"/>
        </w:rPr>
      </w:pPr>
      <w:r w:rsidRPr="00E8449B">
        <w:rPr>
          <w:rFonts w:ascii="Times New Roman" w:hAnsi="Times New Roman" w:cs="Times New Roman"/>
        </w:rPr>
        <w:t xml:space="preserve">NEJVYŠŠÍ STÁTNÍ ZASTUPITELSTVÍ. </w:t>
      </w:r>
      <w:r w:rsidRPr="00E8449B">
        <w:rPr>
          <w:rFonts w:ascii="Times New Roman" w:hAnsi="Times New Roman" w:cs="Times New Roman"/>
          <w:i/>
        </w:rPr>
        <w:t>Aplikace § 8 odst. 5 zákona o trestní odpovědnosti právnických osob a řízení proti nim, Průvodce právní úpravou pro státní zástupce (1 SL 141/2017)</w:t>
      </w:r>
      <w:r w:rsidRPr="00E8449B">
        <w:rPr>
          <w:rFonts w:ascii="Times New Roman" w:hAnsi="Times New Roman" w:cs="Times New Roman"/>
        </w:rPr>
        <w:t xml:space="preserve"> </w:t>
      </w:r>
      <w:r w:rsidRPr="00E8449B">
        <w:rPr>
          <w:rFonts w:ascii="Times New Roman" w:hAnsi="Times New Roman" w:cs="Times New Roman"/>
          <w:lang w:val="en-GB"/>
        </w:rPr>
        <w:t>[online]</w:t>
      </w:r>
      <w:r w:rsidRPr="00E8449B">
        <w:rPr>
          <w:rFonts w:ascii="Times New Roman" w:hAnsi="Times New Roman" w:cs="Times New Roman"/>
        </w:rPr>
        <w:t>. verejnazaloba.cz, 14. srpna 2018 [cit. 5. ledna 2021]. Dostupné na: &lt;</w:t>
      </w:r>
      <w:hyperlink r:id="rId22" w:history="1">
        <w:r w:rsidRPr="00E8449B">
          <w:rPr>
            <w:rStyle w:val="Hyperlink"/>
            <w:rFonts w:ascii="Times New Roman" w:hAnsi="Times New Roman" w:cs="Times New Roman"/>
            <w:color w:val="auto"/>
          </w:rPr>
          <w:t>https://verejnazaloba.cz/wp-content/uploads/2020/01/Aktualizovan%C3%A1-metodika-NSZ-Aplikace-%C2%A7-8-odst.-5-ZTOPO.-Pr%C5%AFvodce-novou-pr%C3%A1vn%C3%AD-%C3%BApravou-pro-st%C3%A1tn%C3%AD-z%C3%A1stupce.pdf</w:t>
        </w:r>
      </w:hyperlink>
      <w:r w:rsidRPr="00E8449B">
        <w:rPr>
          <w:rFonts w:ascii="Times New Roman" w:hAnsi="Times New Roman" w:cs="Times New Roman"/>
        </w:rPr>
        <w:t>&gt;.</w:t>
      </w:r>
    </w:p>
    <w:p w14:paraId="3DC958CA" w14:textId="77777777" w:rsidR="00624E03" w:rsidRPr="00E8449B" w:rsidRDefault="00624E03" w:rsidP="005B4D5F">
      <w:pPr>
        <w:pStyle w:val="ListParagraph"/>
        <w:numPr>
          <w:ilvl w:val="0"/>
          <w:numId w:val="33"/>
        </w:numPr>
        <w:spacing w:line="360" w:lineRule="auto"/>
        <w:jc w:val="both"/>
        <w:rPr>
          <w:rFonts w:ascii="Times New Roman" w:hAnsi="Times New Roman" w:cs="Times New Roman"/>
        </w:rPr>
      </w:pPr>
      <w:r w:rsidRPr="00E8449B">
        <w:rPr>
          <w:rFonts w:ascii="Times New Roman" w:hAnsi="Times New Roman" w:cs="Times New Roman"/>
        </w:rPr>
        <w:t xml:space="preserve">POSLANECKÁ SNĚMOVNA. </w:t>
      </w:r>
      <w:r w:rsidRPr="00E8449B">
        <w:rPr>
          <w:rFonts w:ascii="Times New Roman" w:hAnsi="Times New Roman" w:cs="Times New Roman"/>
          <w:i/>
        </w:rPr>
        <w:t>Sněmovní tisk 285/0, VI. volební období, 2010 – 2013, jehož součástí je důvodová zpráva k vládnímu návrhu zákona o trestní odpovědnosti právnických osob a řízení proti nim</w:t>
      </w:r>
      <w:r w:rsidRPr="00E8449B">
        <w:rPr>
          <w:rFonts w:ascii="Times New Roman" w:hAnsi="Times New Roman" w:cs="Times New Roman"/>
        </w:rPr>
        <w:t xml:space="preserve"> [online]. psp.cz, 31. březen 2011 [cit. 25. února 2021]. Dostupné na: &lt;</w:t>
      </w:r>
      <w:hyperlink r:id="rId23" w:history="1">
        <w:r w:rsidRPr="00E8449B">
          <w:rPr>
            <w:rStyle w:val="Hyperlink"/>
            <w:rFonts w:ascii="Times New Roman" w:hAnsi="Times New Roman" w:cs="Times New Roman"/>
            <w:color w:val="auto"/>
          </w:rPr>
          <w:t>https://www.psp.cz/sqw/text/text2.sqw?idd=69428</w:t>
        </w:r>
      </w:hyperlink>
      <w:r w:rsidRPr="00E8449B">
        <w:rPr>
          <w:rFonts w:ascii="Times New Roman" w:hAnsi="Times New Roman" w:cs="Times New Roman"/>
        </w:rPr>
        <w:t>&gt;.</w:t>
      </w:r>
    </w:p>
    <w:p w14:paraId="7060096F" w14:textId="77777777" w:rsidR="00624E03" w:rsidRPr="00E8449B" w:rsidRDefault="00624E03" w:rsidP="005B4D5F">
      <w:pPr>
        <w:pStyle w:val="ListParagraph"/>
        <w:numPr>
          <w:ilvl w:val="0"/>
          <w:numId w:val="33"/>
        </w:numPr>
        <w:spacing w:line="360" w:lineRule="auto"/>
        <w:jc w:val="both"/>
        <w:rPr>
          <w:rFonts w:ascii="Times New Roman" w:hAnsi="Times New Roman" w:cs="Times New Roman"/>
        </w:rPr>
      </w:pPr>
      <w:r w:rsidRPr="00E8449B">
        <w:rPr>
          <w:rFonts w:ascii="Times New Roman" w:hAnsi="Times New Roman" w:cs="Times New Roman"/>
        </w:rPr>
        <w:t xml:space="preserve">POSLANECKÁ SNĚMOVNA. </w:t>
      </w:r>
      <w:r w:rsidRPr="00E8449B">
        <w:rPr>
          <w:rFonts w:ascii="Times New Roman" w:hAnsi="Times New Roman" w:cs="Times New Roman"/>
          <w:i/>
        </w:rPr>
        <w:t>Sněmovní tisk 304/0, VII. volební období, 2013 – 2017, jehož součástí je důvodová zpráva k vládnímu návrhu zákona, kterým se mění zákon č. 418/2011 Sb., o trestní odpovědnosti právnických osob a řízení proti nim, ve znění pozdějších předpisů</w:t>
      </w:r>
      <w:r w:rsidRPr="00E8449B">
        <w:rPr>
          <w:rFonts w:ascii="Times New Roman" w:hAnsi="Times New Roman" w:cs="Times New Roman"/>
        </w:rPr>
        <w:t xml:space="preserve"> [online]. psp.cz, 3. září 2014 [cit. 23. únor 2021]. Dostupné na: &lt;</w:t>
      </w:r>
      <w:hyperlink r:id="rId24" w:history="1">
        <w:r w:rsidRPr="00E8449B">
          <w:rPr>
            <w:rStyle w:val="Hyperlink"/>
            <w:rFonts w:ascii="Times New Roman" w:hAnsi="Times New Roman" w:cs="Times New Roman"/>
            <w:color w:val="auto"/>
          </w:rPr>
          <w:t>https://www.psp.cz/sqw/text/tiskt.sqw?O=7&amp;CT=304&amp;CT1=0</w:t>
        </w:r>
      </w:hyperlink>
      <w:r w:rsidRPr="00E8449B">
        <w:rPr>
          <w:rFonts w:ascii="Times New Roman" w:hAnsi="Times New Roman" w:cs="Times New Roman"/>
        </w:rPr>
        <w:t>&gt;.</w:t>
      </w:r>
    </w:p>
    <w:p w14:paraId="2F56CF2D" w14:textId="77777777" w:rsidR="00624E03" w:rsidRPr="00E8449B" w:rsidRDefault="00624E03" w:rsidP="005B4D5F">
      <w:pPr>
        <w:pStyle w:val="ListParagraph"/>
        <w:numPr>
          <w:ilvl w:val="0"/>
          <w:numId w:val="33"/>
        </w:numPr>
        <w:spacing w:line="360" w:lineRule="auto"/>
        <w:jc w:val="both"/>
        <w:rPr>
          <w:rFonts w:ascii="Times New Roman" w:hAnsi="Times New Roman" w:cs="Times New Roman"/>
        </w:rPr>
      </w:pPr>
      <w:r w:rsidRPr="00E8449B">
        <w:rPr>
          <w:rFonts w:ascii="Times New Roman" w:hAnsi="Times New Roman" w:cs="Times New Roman"/>
        </w:rPr>
        <w:t xml:space="preserve">POSLANECKÁ SNĚMOVNA. </w:t>
      </w:r>
      <w:r w:rsidRPr="00E8449B">
        <w:rPr>
          <w:rFonts w:ascii="Times New Roman" w:hAnsi="Times New Roman" w:cs="Times New Roman"/>
          <w:i/>
        </w:rPr>
        <w:t>Sněmovní tisk 410/0, V. volební období, 2006 – 2010, jehož součástí je důvodová zpráva k vládnímu návrhu trestního zákoníku</w:t>
      </w:r>
      <w:r w:rsidRPr="00E8449B">
        <w:rPr>
          <w:rFonts w:ascii="Times New Roman" w:hAnsi="Times New Roman" w:cs="Times New Roman"/>
        </w:rPr>
        <w:t xml:space="preserve"> [online]. psp.cz, 25. únor 2008 [cit. 24. ledna 2021]. Dostupné na: &lt; </w:t>
      </w:r>
      <w:hyperlink r:id="rId25" w:history="1">
        <w:r w:rsidRPr="00E8449B">
          <w:rPr>
            <w:rStyle w:val="Hyperlink"/>
            <w:rFonts w:ascii="Times New Roman" w:hAnsi="Times New Roman" w:cs="Times New Roman"/>
            <w:color w:val="auto"/>
          </w:rPr>
          <w:t>https://www.psp.cz/sqw/text/tiskt.sqw?O=5&amp;CT=410&amp;CT1=0</w:t>
        </w:r>
      </w:hyperlink>
      <w:r w:rsidRPr="00E8449B">
        <w:rPr>
          <w:rFonts w:ascii="Times New Roman" w:hAnsi="Times New Roman" w:cs="Times New Roman"/>
        </w:rPr>
        <w:t>&gt;.</w:t>
      </w:r>
    </w:p>
    <w:p w14:paraId="3056C1E6" w14:textId="77777777" w:rsidR="00624E03" w:rsidRPr="00E8449B" w:rsidRDefault="00624E03" w:rsidP="005B4D5F">
      <w:pPr>
        <w:pStyle w:val="ListParagraph"/>
        <w:numPr>
          <w:ilvl w:val="0"/>
          <w:numId w:val="33"/>
        </w:numPr>
        <w:spacing w:line="360" w:lineRule="auto"/>
        <w:jc w:val="both"/>
        <w:rPr>
          <w:rFonts w:ascii="Times New Roman" w:hAnsi="Times New Roman" w:cs="Times New Roman"/>
        </w:rPr>
      </w:pPr>
      <w:r w:rsidRPr="00E8449B">
        <w:rPr>
          <w:rFonts w:ascii="Times New Roman" w:hAnsi="Times New Roman" w:cs="Times New Roman"/>
        </w:rPr>
        <w:t xml:space="preserve">POSLANECKÁ SNĚMOVNA. </w:t>
      </w:r>
      <w:r w:rsidRPr="00E8449B">
        <w:rPr>
          <w:rFonts w:ascii="Times New Roman" w:hAnsi="Times New Roman" w:cs="Times New Roman"/>
          <w:i/>
        </w:rPr>
        <w:t>Sněmovní tisk 453/0, VIII. volební období, 2017 – současnost, jehož součástí je důvodová zpráva k vládnímu návrhu zákona, kterým se mění zákon č. 40/2009 Sb., trestní zákoník, ve znění pozdějších předpisů, zákon č. 141/1961 Sb., o trestním řízení soudním (trestní řád), ve znění pozdějších předpisů, a některé další zákony</w:t>
      </w:r>
      <w:r w:rsidRPr="00E8449B">
        <w:rPr>
          <w:rFonts w:ascii="Times New Roman" w:hAnsi="Times New Roman" w:cs="Times New Roman"/>
        </w:rPr>
        <w:t xml:space="preserve"> [online]. psp.cz, 3. duben 2019 [cit. 27. únor 2021]. Dostupné na: &lt;</w:t>
      </w:r>
      <w:hyperlink r:id="rId26" w:history="1">
        <w:r w:rsidRPr="00E8449B">
          <w:rPr>
            <w:rStyle w:val="Hyperlink"/>
            <w:rFonts w:ascii="Times New Roman" w:hAnsi="Times New Roman" w:cs="Times New Roman"/>
            <w:color w:val="auto"/>
          </w:rPr>
          <w:t>https://www.psp.cz/sqw/text/tiskt.sqw?O=8&amp;CT=453&amp;CT1=0</w:t>
        </w:r>
      </w:hyperlink>
      <w:r w:rsidRPr="00E8449B">
        <w:rPr>
          <w:rFonts w:ascii="Times New Roman" w:hAnsi="Times New Roman" w:cs="Times New Roman"/>
        </w:rPr>
        <w:t>&gt;.</w:t>
      </w:r>
    </w:p>
    <w:p w14:paraId="0B595226" w14:textId="77777777" w:rsidR="00624E03" w:rsidRPr="00E8449B" w:rsidRDefault="00624E03" w:rsidP="005B4D5F">
      <w:pPr>
        <w:pStyle w:val="ListParagraph"/>
        <w:numPr>
          <w:ilvl w:val="0"/>
          <w:numId w:val="33"/>
        </w:numPr>
        <w:spacing w:line="360" w:lineRule="auto"/>
        <w:jc w:val="both"/>
        <w:rPr>
          <w:rFonts w:ascii="Times New Roman" w:hAnsi="Times New Roman" w:cs="Times New Roman"/>
        </w:rPr>
      </w:pPr>
      <w:r w:rsidRPr="00E8449B">
        <w:rPr>
          <w:rFonts w:ascii="Times New Roman" w:hAnsi="Times New Roman" w:cs="Times New Roman"/>
          <w:lang w:val="en-GB"/>
        </w:rPr>
        <w:t xml:space="preserve">U.S. DEPARTMENT OF JUSTICE CRIMINAL DIVISION. </w:t>
      </w:r>
      <w:r w:rsidRPr="00E8449B">
        <w:rPr>
          <w:rFonts w:ascii="Times New Roman" w:hAnsi="Times New Roman" w:cs="Times New Roman"/>
          <w:i/>
          <w:lang w:val="en-GB"/>
        </w:rPr>
        <w:t>Evaluation of Corporate Compliance Programs (Updated June 2020)</w:t>
      </w:r>
      <w:r w:rsidRPr="00E8449B">
        <w:rPr>
          <w:rFonts w:ascii="Times New Roman" w:hAnsi="Times New Roman" w:cs="Times New Roman"/>
          <w:lang w:val="en-GB"/>
        </w:rPr>
        <w:t xml:space="preserve"> [online]</w:t>
      </w:r>
      <w:r w:rsidRPr="00E8449B">
        <w:rPr>
          <w:rFonts w:ascii="Times New Roman" w:hAnsi="Times New Roman" w:cs="Times New Roman"/>
        </w:rPr>
        <w:t>. justice.gov, červen 2020 [cit. 6. ledna 2021].  Dostupné na: &lt;</w:t>
      </w:r>
      <w:hyperlink r:id="rId27" w:history="1">
        <w:r w:rsidRPr="00E8449B">
          <w:rPr>
            <w:rStyle w:val="Hyperlink"/>
            <w:rFonts w:ascii="Times New Roman" w:hAnsi="Times New Roman" w:cs="Times New Roman"/>
            <w:color w:val="auto"/>
          </w:rPr>
          <w:t>https://www.justice.gov/criminal-fraud/page/file/937501/download</w:t>
        </w:r>
      </w:hyperlink>
      <w:r w:rsidRPr="00E8449B">
        <w:rPr>
          <w:rFonts w:ascii="Times New Roman" w:hAnsi="Times New Roman" w:cs="Times New Roman"/>
        </w:rPr>
        <w:t>&gt;.</w:t>
      </w:r>
    </w:p>
    <w:p w14:paraId="7CB13B1E" w14:textId="77777777" w:rsidR="00624E03" w:rsidRPr="00E8449B" w:rsidRDefault="00624E03" w:rsidP="005B4D5F">
      <w:pPr>
        <w:pStyle w:val="ListParagraph"/>
        <w:numPr>
          <w:ilvl w:val="0"/>
          <w:numId w:val="33"/>
        </w:numPr>
        <w:spacing w:line="360" w:lineRule="auto"/>
        <w:jc w:val="both"/>
        <w:rPr>
          <w:rFonts w:ascii="Times New Roman" w:hAnsi="Times New Roman" w:cs="Times New Roman"/>
        </w:rPr>
      </w:pPr>
      <w:r w:rsidRPr="00E8449B">
        <w:rPr>
          <w:rFonts w:ascii="Times New Roman" w:hAnsi="Times New Roman" w:cs="Times New Roman"/>
        </w:rPr>
        <w:lastRenderedPageBreak/>
        <w:t xml:space="preserve">U.S. SENTENCING COMMISSION. </w:t>
      </w:r>
      <w:r w:rsidRPr="00E8449B">
        <w:rPr>
          <w:rFonts w:ascii="Times New Roman" w:hAnsi="Times New Roman" w:cs="Times New Roman"/>
          <w:i/>
        </w:rPr>
        <w:t>U. S. Sentencing Commission Guidelines Manual</w:t>
      </w:r>
      <w:r w:rsidRPr="00E8449B">
        <w:rPr>
          <w:rFonts w:ascii="Times New Roman" w:hAnsi="Times New Roman" w:cs="Times New Roman"/>
        </w:rPr>
        <w:t xml:space="preserve"> </w:t>
      </w:r>
      <w:r w:rsidRPr="00E8449B">
        <w:rPr>
          <w:rFonts w:ascii="Times New Roman" w:hAnsi="Times New Roman" w:cs="Times New Roman"/>
          <w:lang w:val="en-GB"/>
        </w:rPr>
        <w:t>[online]</w:t>
      </w:r>
      <w:r w:rsidRPr="00E8449B">
        <w:rPr>
          <w:rFonts w:ascii="Times New Roman" w:hAnsi="Times New Roman" w:cs="Times New Roman"/>
        </w:rPr>
        <w:t>. guidelines.ussc.gov, 2018 [cit. 11. února 2021].  Dostupné na: &lt;</w:t>
      </w:r>
      <w:hyperlink r:id="rId28" w:history="1">
        <w:r w:rsidRPr="00E8449B">
          <w:rPr>
            <w:rStyle w:val="Hyperlink"/>
            <w:rFonts w:ascii="Times New Roman" w:hAnsi="Times New Roman" w:cs="Times New Roman"/>
            <w:color w:val="auto"/>
          </w:rPr>
          <w:t>https://guidelines.ussc.gov/gl/%C2%A78B2.1</w:t>
        </w:r>
      </w:hyperlink>
      <w:r w:rsidRPr="00E8449B">
        <w:rPr>
          <w:rFonts w:ascii="Times New Roman" w:hAnsi="Times New Roman" w:cs="Times New Roman"/>
        </w:rPr>
        <w:t>&gt;.</w:t>
      </w:r>
    </w:p>
    <w:p w14:paraId="560C111E" w14:textId="688E4313" w:rsidR="001950EF" w:rsidRPr="00E8449B" w:rsidRDefault="001950EF" w:rsidP="005B4D5F">
      <w:pPr>
        <w:pStyle w:val="Heading3"/>
        <w:spacing w:line="360" w:lineRule="auto"/>
        <w:jc w:val="both"/>
        <w:rPr>
          <w:rFonts w:cs="Times New Roman"/>
        </w:rPr>
      </w:pPr>
      <w:bookmarkStart w:id="43" w:name="_Toc67073484"/>
      <w:bookmarkStart w:id="44" w:name="_Toc67438000"/>
      <w:bookmarkStart w:id="45" w:name="_Toc67438133"/>
      <w:bookmarkStart w:id="46" w:name="_Toc67073485"/>
      <w:bookmarkStart w:id="47" w:name="_Toc67438001"/>
      <w:bookmarkStart w:id="48" w:name="_Toc67438134"/>
      <w:bookmarkStart w:id="49" w:name="_Toc67438151"/>
      <w:bookmarkEnd w:id="43"/>
      <w:bookmarkEnd w:id="44"/>
      <w:bookmarkEnd w:id="45"/>
      <w:bookmarkEnd w:id="46"/>
      <w:bookmarkEnd w:id="47"/>
      <w:bookmarkEnd w:id="48"/>
      <w:r w:rsidRPr="00E8449B">
        <w:rPr>
          <w:rFonts w:cs="Times New Roman"/>
        </w:rPr>
        <w:t>Statistické zdroje</w:t>
      </w:r>
      <w:bookmarkEnd w:id="49"/>
    </w:p>
    <w:p w14:paraId="5142BC80" w14:textId="14039AAD" w:rsidR="000E1493" w:rsidRPr="00E8449B" w:rsidRDefault="000E1493" w:rsidP="005B4D5F">
      <w:pPr>
        <w:pStyle w:val="ListParagraph"/>
        <w:numPr>
          <w:ilvl w:val="0"/>
          <w:numId w:val="33"/>
        </w:numPr>
        <w:spacing w:line="360" w:lineRule="auto"/>
        <w:jc w:val="both"/>
        <w:rPr>
          <w:rFonts w:ascii="Times New Roman" w:hAnsi="Times New Roman" w:cs="Times New Roman"/>
        </w:rPr>
      </w:pPr>
      <w:r w:rsidRPr="00E8449B">
        <w:rPr>
          <w:rFonts w:ascii="Times New Roman" w:hAnsi="Times New Roman" w:cs="Times New Roman"/>
        </w:rPr>
        <w:t>A</w:t>
      </w:r>
      <w:r w:rsidR="00F3399B" w:rsidRPr="00E8449B">
        <w:rPr>
          <w:rFonts w:ascii="Times New Roman" w:hAnsi="Times New Roman" w:cs="Times New Roman"/>
        </w:rPr>
        <w:t>SSOCIATION OF CERTIFIED FRAUD EXAMINERS, INC.</w:t>
      </w:r>
      <w:r w:rsidRPr="00E8449B">
        <w:rPr>
          <w:rFonts w:ascii="Times New Roman" w:hAnsi="Times New Roman" w:cs="Times New Roman"/>
        </w:rPr>
        <w:t xml:space="preserve"> </w:t>
      </w:r>
      <w:r w:rsidRPr="00E8449B">
        <w:rPr>
          <w:rFonts w:ascii="Times New Roman" w:hAnsi="Times New Roman" w:cs="Times New Roman"/>
          <w:i/>
        </w:rPr>
        <w:t>Report to the Nations, 2020 Global study on occupational fraud nad abuse</w:t>
      </w:r>
      <w:r w:rsidRPr="00E8449B">
        <w:rPr>
          <w:rFonts w:ascii="Times New Roman" w:hAnsi="Times New Roman" w:cs="Times New Roman"/>
        </w:rPr>
        <w:t xml:space="preserve"> [online]. acfe.com, 2020 [cit. 9. </w:t>
      </w:r>
      <w:r w:rsidR="00DB4726" w:rsidRPr="00E8449B">
        <w:rPr>
          <w:rFonts w:ascii="Times New Roman" w:hAnsi="Times New Roman" w:cs="Times New Roman"/>
        </w:rPr>
        <w:t>února</w:t>
      </w:r>
      <w:r w:rsidRPr="00E8449B">
        <w:rPr>
          <w:rFonts w:ascii="Times New Roman" w:hAnsi="Times New Roman" w:cs="Times New Roman"/>
        </w:rPr>
        <w:t xml:space="preserve"> 2021]. Dostupné na</w:t>
      </w:r>
      <w:r w:rsidR="000269CB" w:rsidRPr="00E8449B">
        <w:rPr>
          <w:rFonts w:ascii="Times New Roman" w:hAnsi="Times New Roman" w:cs="Times New Roman"/>
        </w:rPr>
        <w:t>:</w:t>
      </w:r>
      <w:r w:rsidRPr="00E8449B">
        <w:rPr>
          <w:rFonts w:ascii="Times New Roman" w:hAnsi="Times New Roman" w:cs="Times New Roman"/>
        </w:rPr>
        <w:t xml:space="preserve"> &lt;</w:t>
      </w:r>
      <w:hyperlink r:id="rId29" w:history="1">
        <w:r w:rsidRPr="00E8449B">
          <w:rPr>
            <w:rStyle w:val="Hyperlink"/>
            <w:rFonts w:ascii="Times New Roman" w:hAnsi="Times New Roman" w:cs="Times New Roman"/>
            <w:color w:val="auto"/>
          </w:rPr>
          <w:t>https://acfepublic.s3-us-west-2.amazonaws.com/2020-Report-to-the-Nations.pdf</w:t>
        </w:r>
      </w:hyperlink>
      <w:r w:rsidRPr="00E8449B">
        <w:rPr>
          <w:rFonts w:ascii="Times New Roman" w:hAnsi="Times New Roman" w:cs="Times New Roman"/>
        </w:rPr>
        <w:t>&gt;.</w:t>
      </w:r>
    </w:p>
    <w:p w14:paraId="08465804" w14:textId="66FD876B" w:rsidR="000E1493" w:rsidRPr="00E8449B" w:rsidRDefault="000E1493" w:rsidP="005B4D5F">
      <w:pPr>
        <w:pStyle w:val="ListParagraph"/>
        <w:numPr>
          <w:ilvl w:val="0"/>
          <w:numId w:val="33"/>
        </w:numPr>
        <w:spacing w:line="360" w:lineRule="auto"/>
        <w:jc w:val="both"/>
        <w:rPr>
          <w:rFonts w:ascii="Times New Roman" w:hAnsi="Times New Roman" w:cs="Times New Roman"/>
        </w:rPr>
      </w:pPr>
      <w:r w:rsidRPr="00E8449B">
        <w:rPr>
          <w:rFonts w:ascii="Times New Roman" w:hAnsi="Times New Roman" w:cs="Times New Roman"/>
        </w:rPr>
        <w:t>C</w:t>
      </w:r>
      <w:r w:rsidR="00F3399B" w:rsidRPr="00E8449B">
        <w:rPr>
          <w:rFonts w:ascii="Times New Roman" w:hAnsi="Times New Roman" w:cs="Times New Roman"/>
        </w:rPr>
        <w:t>OMPLIANCE ACADEMY S.R.O.</w:t>
      </w:r>
      <w:r w:rsidRPr="00E8449B">
        <w:rPr>
          <w:rFonts w:ascii="Times New Roman" w:hAnsi="Times New Roman" w:cs="Times New Roman"/>
        </w:rPr>
        <w:t xml:space="preserve"> </w:t>
      </w:r>
      <w:r w:rsidRPr="00E8449B">
        <w:rPr>
          <w:rFonts w:ascii="Times New Roman" w:hAnsi="Times New Roman" w:cs="Times New Roman"/>
          <w:i/>
        </w:rPr>
        <w:t>Compliance 360° (Czech National Survey 2019)</w:t>
      </w:r>
      <w:r w:rsidRPr="00E8449B">
        <w:rPr>
          <w:rFonts w:ascii="Times New Roman" w:hAnsi="Times New Roman" w:cs="Times New Roman"/>
        </w:rPr>
        <w:t xml:space="preserve"> [online]. complianceacademy.cz, 2019 [cit. 9. </w:t>
      </w:r>
      <w:r w:rsidR="00DB4726" w:rsidRPr="00E8449B">
        <w:rPr>
          <w:rFonts w:ascii="Times New Roman" w:hAnsi="Times New Roman" w:cs="Times New Roman"/>
        </w:rPr>
        <w:t>února</w:t>
      </w:r>
      <w:r w:rsidRPr="00E8449B">
        <w:rPr>
          <w:rFonts w:ascii="Times New Roman" w:hAnsi="Times New Roman" w:cs="Times New Roman"/>
        </w:rPr>
        <w:t xml:space="preserve"> 2021]. Dostupné na</w:t>
      </w:r>
      <w:r w:rsidR="000269CB" w:rsidRPr="00E8449B">
        <w:rPr>
          <w:rFonts w:ascii="Times New Roman" w:hAnsi="Times New Roman" w:cs="Times New Roman"/>
        </w:rPr>
        <w:t>:</w:t>
      </w:r>
      <w:r w:rsidRPr="00E8449B">
        <w:rPr>
          <w:rFonts w:ascii="Times New Roman" w:hAnsi="Times New Roman" w:cs="Times New Roman"/>
        </w:rPr>
        <w:t xml:space="preserve"> &lt;</w:t>
      </w:r>
      <w:hyperlink r:id="rId30" w:history="1">
        <w:r w:rsidRPr="00E8449B">
          <w:rPr>
            <w:rStyle w:val="Hyperlink"/>
            <w:rFonts w:ascii="Times New Roman" w:hAnsi="Times New Roman" w:cs="Times New Roman"/>
            <w:color w:val="auto"/>
          </w:rPr>
          <w:t>https://www.complianceacademy.cz/compliance-360/</w:t>
        </w:r>
      </w:hyperlink>
      <w:r w:rsidRPr="00E8449B">
        <w:rPr>
          <w:rFonts w:ascii="Times New Roman" w:hAnsi="Times New Roman" w:cs="Times New Roman"/>
        </w:rPr>
        <w:t>&gt;.</w:t>
      </w:r>
    </w:p>
    <w:p w14:paraId="5D390D1F" w14:textId="1C3C1A7F" w:rsidR="001950EF" w:rsidRPr="00E8449B" w:rsidRDefault="000E1493" w:rsidP="005B4D5F">
      <w:pPr>
        <w:pStyle w:val="ListParagraph"/>
        <w:numPr>
          <w:ilvl w:val="0"/>
          <w:numId w:val="33"/>
        </w:numPr>
        <w:spacing w:line="360" w:lineRule="auto"/>
        <w:jc w:val="both"/>
        <w:rPr>
          <w:rFonts w:ascii="Times New Roman" w:hAnsi="Times New Roman" w:cs="Times New Roman"/>
          <w:u w:val="single"/>
        </w:rPr>
      </w:pPr>
      <w:r w:rsidRPr="00E8449B">
        <w:rPr>
          <w:rFonts w:ascii="Times New Roman" w:hAnsi="Times New Roman" w:cs="Times New Roman"/>
        </w:rPr>
        <w:t>N</w:t>
      </w:r>
      <w:r w:rsidR="00F3399B" w:rsidRPr="00E8449B">
        <w:rPr>
          <w:rFonts w:ascii="Times New Roman" w:hAnsi="Times New Roman" w:cs="Times New Roman"/>
        </w:rPr>
        <w:t>EJVYŠŠÍ STÁTNÍ ZASTUPITELSTVÍ</w:t>
      </w:r>
      <w:r w:rsidRPr="00E8449B">
        <w:rPr>
          <w:rFonts w:ascii="Times New Roman" w:hAnsi="Times New Roman" w:cs="Times New Roman"/>
        </w:rPr>
        <w:t xml:space="preserve">. </w:t>
      </w:r>
      <w:r w:rsidRPr="00E8449B">
        <w:rPr>
          <w:rFonts w:ascii="Times New Roman" w:hAnsi="Times New Roman" w:cs="Times New Roman"/>
          <w:i/>
        </w:rPr>
        <w:t>Zpráva o činnosti státního zastupitelství za rok 2019 č. 4 NZN 501/2020</w:t>
      </w:r>
      <w:r w:rsidRPr="00E8449B">
        <w:rPr>
          <w:rFonts w:ascii="Times New Roman" w:hAnsi="Times New Roman" w:cs="Times New Roman"/>
        </w:rPr>
        <w:t xml:space="preserve"> [online]. verejnazaloba.cz, 9. června 2020 [cit. 7. ledna 2021]. Dostupné na</w:t>
      </w:r>
      <w:r w:rsidR="000269CB" w:rsidRPr="00E8449B">
        <w:rPr>
          <w:rFonts w:ascii="Times New Roman" w:hAnsi="Times New Roman" w:cs="Times New Roman"/>
        </w:rPr>
        <w:t>:</w:t>
      </w:r>
      <w:r w:rsidRPr="00E8449B">
        <w:rPr>
          <w:rFonts w:ascii="Times New Roman" w:hAnsi="Times New Roman" w:cs="Times New Roman"/>
        </w:rPr>
        <w:t xml:space="preserve"> &lt;</w:t>
      </w:r>
      <w:hyperlink r:id="rId31" w:history="1">
        <w:r w:rsidRPr="00E8449B">
          <w:rPr>
            <w:rStyle w:val="Hyperlink"/>
            <w:rFonts w:ascii="Times New Roman" w:hAnsi="Times New Roman" w:cs="Times New Roman"/>
            <w:color w:val="auto"/>
          </w:rPr>
          <w:t>https://verejnazaloba.cz/wp-content/uploads/2020/06/Tabulkova-cast-I-9-6-2020.pdf</w:t>
        </w:r>
      </w:hyperlink>
      <w:r w:rsidRPr="00E8449B">
        <w:rPr>
          <w:rFonts w:ascii="Times New Roman" w:hAnsi="Times New Roman" w:cs="Times New Roman"/>
        </w:rPr>
        <w:t>&gt;.</w:t>
      </w:r>
    </w:p>
    <w:p w14:paraId="53A1D6D1" w14:textId="74FFEC9F" w:rsidR="00483358" w:rsidRPr="00E8449B" w:rsidRDefault="00427379" w:rsidP="005B4D5F">
      <w:pPr>
        <w:pStyle w:val="Heading2"/>
        <w:spacing w:line="360" w:lineRule="auto"/>
        <w:jc w:val="both"/>
        <w:rPr>
          <w:rFonts w:cs="Times New Roman"/>
        </w:rPr>
      </w:pPr>
      <w:bookmarkStart w:id="50" w:name="_Toc67438152"/>
      <w:r w:rsidRPr="00E8449B">
        <w:rPr>
          <w:rFonts w:cs="Times New Roman"/>
        </w:rPr>
        <w:t>Tuzemské p</w:t>
      </w:r>
      <w:r w:rsidR="00483358" w:rsidRPr="00E8449B">
        <w:rPr>
          <w:rFonts w:cs="Times New Roman"/>
        </w:rPr>
        <w:t>rávní předpisy</w:t>
      </w:r>
      <w:bookmarkEnd w:id="50"/>
    </w:p>
    <w:p w14:paraId="765D82B4" w14:textId="77777777" w:rsidR="001D49B7" w:rsidRPr="00E8449B" w:rsidRDefault="001D49B7" w:rsidP="005B4D5F">
      <w:pPr>
        <w:pStyle w:val="ListParagraph"/>
        <w:numPr>
          <w:ilvl w:val="0"/>
          <w:numId w:val="42"/>
        </w:numPr>
        <w:spacing w:line="360" w:lineRule="auto"/>
        <w:jc w:val="both"/>
        <w:rPr>
          <w:rFonts w:ascii="Times New Roman" w:hAnsi="Times New Roman" w:cs="Times New Roman"/>
        </w:rPr>
      </w:pPr>
      <w:r w:rsidRPr="00E8449B">
        <w:rPr>
          <w:rFonts w:ascii="Times New Roman" w:hAnsi="Times New Roman" w:cs="Times New Roman"/>
        </w:rPr>
        <w:t>Usnesení č. 2/1993 Sb., předsednictva České národní rady o vyhlášení Listiny základních práv a svobod jako součásti ústavního pořádku České republiky</w:t>
      </w:r>
    </w:p>
    <w:p w14:paraId="7C6C3730" w14:textId="77777777" w:rsidR="001D49B7" w:rsidRPr="00E8449B" w:rsidRDefault="001D49B7" w:rsidP="005B4D5F">
      <w:pPr>
        <w:pStyle w:val="ListParagraph"/>
        <w:numPr>
          <w:ilvl w:val="0"/>
          <w:numId w:val="42"/>
        </w:numPr>
        <w:spacing w:line="360" w:lineRule="auto"/>
        <w:jc w:val="both"/>
        <w:rPr>
          <w:rFonts w:ascii="Times New Roman" w:hAnsi="Times New Roman" w:cs="Times New Roman"/>
        </w:rPr>
      </w:pPr>
      <w:r w:rsidRPr="00E8449B">
        <w:rPr>
          <w:rFonts w:ascii="Times New Roman" w:hAnsi="Times New Roman" w:cs="Times New Roman"/>
        </w:rPr>
        <w:t>Ústavní zákon č. 1/1993 Sb., Ústava České republiky</w:t>
      </w:r>
    </w:p>
    <w:p w14:paraId="5E8E19C2" w14:textId="77777777" w:rsidR="001D49B7" w:rsidRPr="00E8449B" w:rsidRDefault="001D49B7" w:rsidP="005B4D5F">
      <w:pPr>
        <w:pStyle w:val="ListParagraph"/>
        <w:numPr>
          <w:ilvl w:val="0"/>
          <w:numId w:val="42"/>
        </w:numPr>
        <w:spacing w:line="360" w:lineRule="auto"/>
        <w:jc w:val="both"/>
        <w:rPr>
          <w:rFonts w:ascii="Times New Roman" w:hAnsi="Times New Roman" w:cs="Times New Roman"/>
        </w:rPr>
      </w:pPr>
      <w:r w:rsidRPr="00E8449B">
        <w:rPr>
          <w:rFonts w:ascii="Times New Roman" w:hAnsi="Times New Roman" w:cs="Times New Roman"/>
        </w:rPr>
        <w:t>Zákon č. 141/1961 Sb., o trestním řízení soudním, ve znění pozdějších předpisů</w:t>
      </w:r>
    </w:p>
    <w:p w14:paraId="0C7F01EB" w14:textId="77777777" w:rsidR="001D49B7" w:rsidRPr="00E8449B" w:rsidRDefault="001D49B7" w:rsidP="005B4D5F">
      <w:pPr>
        <w:pStyle w:val="ListParagraph"/>
        <w:numPr>
          <w:ilvl w:val="0"/>
          <w:numId w:val="42"/>
        </w:numPr>
        <w:spacing w:line="360" w:lineRule="auto"/>
        <w:jc w:val="both"/>
        <w:rPr>
          <w:rFonts w:ascii="Times New Roman" w:hAnsi="Times New Roman" w:cs="Times New Roman"/>
        </w:rPr>
      </w:pPr>
      <w:r w:rsidRPr="00E8449B">
        <w:rPr>
          <w:rFonts w:ascii="Times New Roman" w:hAnsi="Times New Roman" w:cs="Times New Roman"/>
        </w:rPr>
        <w:t>Zákon č. 183/2016 Sb., kterým se mění zákon č. 418/2011 Sb., o trestní odpovědnosti právnických osob a řízení proti nim, ve znění pozdějších předpisů</w:t>
      </w:r>
    </w:p>
    <w:p w14:paraId="7F79510F" w14:textId="77777777" w:rsidR="001D49B7" w:rsidRPr="00E8449B" w:rsidRDefault="001D49B7" w:rsidP="005B4D5F">
      <w:pPr>
        <w:pStyle w:val="ListParagraph"/>
        <w:numPr>
          <w:ilvl w:val="0"/>
          <w:numId w:val="42"/>
        </w:numPr>
        <w:spacing w:line="360" w:lineRule="auto"/>
        <w:jc w:val="both"/>
        <w:rPr>
          <w:rFonts w:ascii="Times New Roman" w:hAnsi="Times New Roman" w:cs="Times New Roman"/>
        </w:rPr>
      </w:pPr>
      <w:r w:rsidRPr="00E8449B">
        <w:rPr>
          <w:rFonts w:ascii="Times New Roman" w:hAnsi="Times New Roman" w:cs="Times New Roman"/>
          <w:bCs/>
        </w:rPr>
        <w:t>Zákon č. 234/2014 Sb., o státní službě, ve znění pozdějších předpisů</w:t>
      </w:r>
    </w:p>
    <w:p w14:paraId="6C27B198" w14:textId="77777777" w:rsidR="001D49B7" w:rsidRPr="00E8449B" w:rsidRDefault="001D49B7" w:rsidP="005B4D5F">
      <w:pPr>
        <w:pStyle w:val="ListParagraph"/>
        <w:numPr>
          <w:ilvl w:val="0"/>
          <w:numId w:val="42"/>
        </w:numPr>
        <w:spacing w:line="360" w:lineRule="auto"/>
        <w:jc w:val="both"/>
        <w:rPr>
          <w:rFonts w:ascii="Times New Roman" w:hAnsi="Times New Roman" w:cs="Times New Roman"/>
        </w:rPr>
      </w:pPr>
      <w:r w:rsidRPr="00E8449B">
        <w:rPr>
          <w:rFonts w:ascii="Times New Roman" w:hAnsi="Times New Roman" w:cs="Times New Roman"/>
        </w:rPr>
        <w:t>Zákon č. 250/2016 Sb., o odpovědnosti za přestupky a řízení o nich, ve znění pozdějších předpisů</w:t>
      </w:r>
    </w:p>
    <w:p w14:paraId="49D50BE1" w14:textId="77777777" w:rsidR="001D49B7" w:rsidRPr="00E8449B" w:rsidRDefault="001D49B7" w:rsidP="005B4D5F">
      <w:pPr>
        <w:pStyle w:val="ListParagraph"/>
        <w:numPr>
          <w:ilvl w:val="0"/>
          <w:numId w:val="42"/>
        </w:numPr>
        <w:spacing w:line="360" w:lineRule="auto"/>
        <w:jc w:val="both"/>
        <w:rPr>
          <w:rFonts w:ascii="Times New Roman" w:hAnsi="Times New Roman" w:cs="Times New Roman"/>
        </w:rPr>
      </w:pPr>
      <w:r w:rsidRPr="00E8449B">
        <w:rPr>
          <w:rFonts w:ascii="Times New Roman" w:hAnsi="Times New Roman" w:cs="Times New Roman"/>
        </w:rPr>
        <w:t>Zákon č. 253/2008 Sb., o některých opatřeních proti legalizaci výnosů z trestné činnosti a financování terorismu, ve znění pozdějších předpisů</w:t>
      </w:r>
    </w:p>
    <w:p w14:paraId="0D3593BA" w14:textId="77777777" w:rsidR="001D49B7" w:rsidRPr="00E8449B" w:rsidRDefault="001D49B7" w:rsidP="005B4D5F">
      <w:pPr>
        <w:pStyle w:val="ListParagraph"/>
        <w:numPr>
          <w:ilvl w:val="0"/>
          <w:numId w:val="42"/>
        </w:numPr>
        <w:spacing w:line="360" w:lineRule="auto"/>
        <w:jc w:val="both"/>
        <w:rPr>
          <w:rFonts w:ascii="Times New Roman" w:hAnsi="Times New Roman" w:cs="Times New Roman"/>
        </w:rPr>
      </w:pPr>
      <w:r w:rsidRPr="00E8449B">
        <w:rPr>
          <w:rFonts w:ascii="Times New Roman" w:hAnsi="Times New Roman" w:cs="Times New Roman"/>
        </w:rPr>
        <w:t>Zákon č. 262/2006 Sb., zákoník práce, ve znění pozdějších předpisů</w:t>
      </w:r>
    </w:p>
    <w:p w14:paraId="5B710A01" w14:textId="77777777" w:rsidR="001D49B7" w:rsidRPr="00E8449B" w:rsidRDefault="001D49B7" w:rsidP="005B4D5F">
      <w:pPr>
        <w:pStyle w:val="ListParagraph"/>
        <w:numPr>
          <w:ilvl w:val="0"/>
          <w:numId w:val="42"/>
        </w:numPr>
        <w:spacing w:line="360" w:lineRule="auto"/>
        <w:jc w:val="both"/>
        <w:rPr>
          <w:rFonts w:ascii="Times New Roman" w:hAnsi="Times New Roman" w:cs="Times New Roman"/>
        </w:rPr>
      </w:pPr>
      <w:r w:rsidRPr="00E8449B">
        <w:rPr>
          <w:rFonts w:ascii="Times New Roman" w:hAnsi="Times New Roman" w:cs="Times New Roman"/>
        </w:rPr>
        <w:t>Zákon č. 333/2020 Sb., kterým se mění zákon č. 40/2009 Sb., trestní zákoník, ve znění pozdějších předpisů, zákon č. 141/1961 Sb., o trestním řízení soudním (trestní řád), ve znění pozdějších předpisů, a některé další zákony</w:t>
      </w:r>
    </w:p>
    <w:p w14:paraId="1A99B47D" w14:textId="77777777" w:rsidR="001D49B7" w:rsidRPr="00E8449B" w:rsidRDefault="001D49B7" w:rsidP="005B4D5F">
      <w:pPr>
        <w:pStyle w:val="ListParagraph"/>
        <w:numPr>
          <w:ilvl w:val="0"/>
          <w:numId w:val="42"/>
        </w:numPr>
        <w:spacing w:line="360" w:lineRule="auto"/>
        <w:jc w:val="both"/>
        <w:rPr>
          <w:rFonts w:ascii="Times New Roman" w:hAnsi="Times New Roman" w:cs="Times New Roman"/>
        </w:rPr>
      </w:pPr>
      <w:r w:rsidRPr="00E8449B">
        <w:rPr>
          <w:rFonts w:ascii="Times New Roman" w:hAnsi="Times New Roman" w:cs="Times New Roman"/>
        </w:rPr>
        <w:lastRenderedPageBreak/>
        <w:t>Zákon č. 40/2009 Sb., trestní zákoník, ve znění pozdějších předpisů</w:t>
      </w:r>
    </w:p>
    <w:p w14:paraId="15ADD703" w14:textId="77777777" w:rsidR="001D49B7" w:rsidRPr="00E8449B" w:rsidRDefault="001D49B7" w:rsidP="005B4D5F">
      <w:pPr>
        <w:pStyle w:val="ListParagraph"/>
        <w:numPr>
          <w:ilvl w:val="0"/>
          <w:numId w:val="42"/>
        </w:numPr>
        <w:spacing w:line="360" w:lineRule="auto"/>
        <w:jc w:val="both"/>
        <w:rPr>
          <w:rFonts w:ascii="Times New Roman" w:hAnsi="Times New Roman" w:cs="Times New Roman"/>
        </w:rPr>
      </w:pPr>
      <w:r w:rsidRPr="00E8449B">
        <w:rPr>
          <w:rFonts w:ascii="Times New Roman" w:hAnsi="Times New Roman" w:cs="Times New Roman"/>
        </w:rPr>
        <w:t>Zákon č. 40/2009 Sb., trestní zákoník, ve znění zákona č. 165/2020 Sb., účinném ke dni 1. října 2020</w:t>
      </w:r>
    </w:p>
    <w:p w14:paraId="491E3906" w14:textId="77777777" w:rsidR="001D49B7" w:rsidRPr="00E8449B" w:rsidRDefault="001D49B7" w:rsidP="005B4D5F">
      <w:pPr>
        <w:pStyle w:val="ListParagraph"/>
        <w:numPr>
          <w:ilvl w:val="0"/>
          <w:numId w:val="42"/>
        </w:numPr>
        <w:spacing w:line="360" w:lineRule="auto"/>
        <w:jc w:val="both"/>
        <w:rPr>
          <w:rFonts w:ascii="Times New Roman" w:hAnsi="Times New Roman" w:cs="Times New Roman"/>
        </w:rPr>
      </w:pPr>
      <w:r w:rsidRPr="00E8449B">
        <w:rPr>
          <w:rFonts w:ascii="Times New Roman" w:hAnsi="Times New Roman" w:cs="Times New Roman"/>
        </w:rPr>
        <w:t>Zákon č. 418/2011 Sb., o trestní odpovědnosti právnických osob a řízení proti nim, ve znění pozdějších předpisů</w:t>
      </w:r>
    </w:p>
    <w:p w14:paraId="277E7818" w14:textId="77777777" w:rsidR="001D49B7" w:rsidRPr="00E8449B" w:rsidRDefault="001D49B7" w:rsidP="005B4D5F">
      <w:pPr>
        <w:pStyle w:val="ListParagraph"/>
        <w:numPr>
          <w:ilvl w:val="0"/>
          <w:numId w:val="42"/>
        </w:numPr>
        <w:spacing w:line="360" w:lineRule="auto"/>
        <w:jc w:val="both"/>
        <w:rPr>
          <w:rFonts w:ascii="Times New Roman" w:hAnsi="Times New Roman" w:cs="Times New Roman"/>
        </w:rPr>
      </w:pPr>
      <w:r w:rsidRPr="00E8449B">
        <w:rPr>
          <w:rFonts w:ascii="Times New Roman" w:hAnsi="Times New Roman" w:cs="Times New Roman"/>
        </w:rPr>
        <w:t>Zákon č. 418/2011 Sb., o trestní odpovědnosti právnických osob a řízení proti nim, ve znění zákona č. 114/2020 Sb., účinném ke dni 1. června 2020</w:t>
      </w:r>
    </w:p>
    <w:p w14:paraId="39D1ED30" w14:textId="77777777" w:rsidR="001D49B7" w:rsidRPr="00E8449B" w:rsidRDefault="001D49B7" w:rsidP="005B4D5F">
      <w:pPr>
        <w:pStyle w:val="ListParagraph"/>
        <w:numPr>
          <w:ilvl w:val="0"/>
          <w:numId w:val="42"/>
        </w:numPr>
        <w:spacing w:line="360" w:lineRule="auto"/>
        <w:jc w:val="both"/>
        <w:rPr>
          <w:rFonts w:ascii="Times New Roman" w:hAnsi="Times New Roman" w:cs="Times New Roman"/>
        </w:rPr>
      </w:pPr>
      <w:r w:rsidRPr="00E8449B">
        <w:rPr>
          <w:rFonts w:ascii="Times New Roman" w:hAnsi="Times New Roman" w:cs="Times New Roman"/>
        </w:rPr>
        <w:t>Zákon č. 418/2011 Sb., o trestní odpovědnosti právnických osob a řízení proti nim, ve znění zákona č. 418/2011 Sb., účinném ke dni 1. ledna 2012</w:t>
      </w:r>
    </w:p>
    <w:p w14:paraId="45851451" w14:textId="77777777" w:rsidR="001D49B7" w:rsidRPr="00E8449B" w:rsidRDefault="001D49B7" w:rsidP="005B4D5F">
      <w:pPr>
        <w:pStyle w:val="ListParagraph"/>
        <w:numPr>
          <w:ilvl w:val="0"/>
          <w:numId w:val="42"/>
        </w:numPr>
        <w:spacing w:line="360" w:lineRule="auto"/>
        <w:jc w:val="both"/>
        <w:rPr>
          <w:rFonts w:ascii="Times New Roman" w:hAnsi="Times New Roman" w:cs="Times New Roman"/>
        </w:rPr>
      </w:pPr>
      <w:r w:rsidRPr="00E8449B">
        <w:rPr>
          <w:rFonts w:ascii="Times New Roman" w:hAnsi="Times New Roman" w:cs="Times New Roman"/>
        </w:rPr>
        <w:t>Zákon č. 89/2012 Sb., občanský zákoník, ve znění pozdějších předpisů</w:t>
      </w:r>
    </w:p>
    <w:p w14:paraId="1D694503" w14:textId="77777777" w:rsidR="001D49B7" w:rsidRPr="00E8449B" w:rsidRDefault="001D49B7" w:rsidP="005B4D5F">
      <w:pPr>
        <w:pStyle w:val="ListParagraph"/>
        <w:numPr>
          <w:ilvl w:val="0"/>
          <w:numId w:val="42"/>
        </w:numPr>
        <w:spacing w:line="360" w:lineRule="auto"/>
        <w:jc w:val="both"/>
        <w:rPr>
          <w:rFonts w:ascii="Times New Roman" w:hAnsi="Times New Roman" w:cs="Times New Roman"/>
        </w:rPr>
      </w:pPr>
      <w:r w:rsidRPr="00E8449B">
        <w:rPr>
          <w:rFonts w:ascii="Times New Roman" w:hAnsi="Times New Roman" w:cs="Times New Roman"/>
        </w:rPr>
        <w:t>Zákon č. 90/2012 Sb., o obchodních společnostech a družstvech, ve znění pozdějších předpisů</w:t>
      </w:r>
    </w:p>
    <w:p w14:paraId="3927902A" w14:textId="7DA333BD" w:rsidR="000E1493" w:rsidRPr="00E8449B" w:rsidRDefault="000E1493" w:rsidP="005B4D5F">
      <w:pPr>
        <w:pStyle w:val="Heading3"/>
        <w:spacing w:line="360" w:lineRule="auto"/>
        <w:jc w:val="both"/>
        <w:rPr>
          <w:rFonts w:cs="Times New Roman"/>
        </w:rPr>
      </w:pPr>
      <w:bookmarkStart w:id="51" w:name="_Toc67073508"/>
      <w:bookmarkStart w:id="52" w:name="_Toc67438024"/>
      <w:bookmarkStart w:id="53" w:name="_Toc67438157"/>
      <w:bookmarkStart w:id="54" w:name="_Toc67438169"/>
      <w:bookmarkEnd w:id="51"/>
      <w:bookmarkEnd w:id="52"/>
      <w:bookmarkEnd w:id="53"/>
      <w:r w:rsidRPr="00E8449B">
        <w:rPr>
          <w:rFonts w:cs="Times New Roman"/>
        </w:rPr>
        <w:t>Zahraniční normy a mezinárodní smlouvy</w:t>
      </w:r>
      <w:bookmarkEnd w:id="54"/>
    </w:p>
    <w:p w14:paraId="5500694D" w14:textId="77777777" w:rsidR="00624E03" w:rsidRPr="00E8449B" w:rsidRDefault="00624E03" w:rsidP="005B4D5F">
      <w:pPr>
        <w:pStyle w:val="ListParagraph"/>
        <w:numPr>
          <w:ilvl w:val="0"/>
          <w:numId w:val="42"/>
        </w:numPr>
        <w:spacing w:line="360" w:lineRule="auto"/>
        <w:jc w:val="both"/>
        <w:rPr>
          <w:rFonts w:ascii="Times New Roman" w:hAnsi="Times New Roman" w:cs="Times New Roman"/>
        </w:rPr>
      </w:pPr>
      <w:r w:rsidRPr="00E8449B">
        <w:rPr>
          <w:rFonts w:ascii="Times New Roman" w:hAnsi="Times New Roman" w:cs="Times New Roman"/>
        </w:rPr>
        <w:t>International standard ISO 19600:2014 Compliance management systems – Guidelines</w:t>
      </w:r>
    </w:p>
    <w:p w14:paraId="0BD499D3" w14:textId="77777777" w:rsidR="00624E03" w:rsidRPr="00E8449B" w:rsidRDefault="00624E03" w:rsidP="005B4D5F">
      <w:pPr>
        <w:pStyle w:val="ListParagraph"/>
        <w:numPr>
          <w:ilvl w:val="0"/>
          <w:numId w:val="42"/>
        </w:numPr>
        <w:spacing w:line="360" w:lineRule="auto"/>
        <w:jc w:val="both"/>
        <w:rPr>
          <w:rFonts w:ascii="Times New Roman" w:hAnsi="Times New Roman" w:cs="Times New Roman"/>
        </w:rPr>
      </w:pPr>
      <w:r w:rsidRPr="00E8449B">
        <w:rPr>
          <w:rFonts w:ascii="Times New Roman" w:hAnsi="Times New Roman" w:cs="Times New Roman"/>
        </w:rPr>
        <w:t>International standard ISO 37001:2016 Anti-bribery managements systems – Ruquirements with guidance for use</w:t>
      </w:r>
    </w:p>
    <w:p w14:paraId="761DE7E0" w14:textId="77777777" w:rsidR="00624E03" w:rsidRPr="00E8449B" w:rsidRDefault="00624E03" w:rsidP="005B4D5F">
      <w:pPr>
        <w:pStyle w:val="ListParagraph"/>
        <w:numPr>
          <w:ilvl w:val="0"/>
          <w:numId w:val="42"/>
        </w:numPr>
        <w:spacing w:line="360" w:lineRule="auto"/>
        <w:jc w:val="both"/>
        <w:rPr>
          <w:rFonts w:ascii="Times New Roman" w:hAnsi="Times New Roman" w:cs="Times New Roman"/>
        </w:rPr>
      </w:pPr>
      <w:r w:rsidRPr="00E8449B">
        <w:rPr>
          <w:rFonts w:ascii="Times New Roman" w:hAnsi="Times New Roman" w:cs="Times New Roman"/>
        </w:rPr>
        <w:t>Mezinárodní úmluva o korupci, vyhlášená sdělením MZV pod č. 70/2002 Sb. m. s.</w:t>
      </w:r>
    </w:p>
    <w:p w14:paraId="74556D5D" w14:textId="77777777" w:rsidR="00624E03" w:rsidRPr="00E8449B" w:rsidRDefault="00624E03" w:rsidP="005B4D5F">
      <w:pPr>
        <w:pStyle w:val="ListParagraph"/>
        <w:numPr>
          <w:ilvl w:val="0"/>
          <w:numId w:val="42"/>
        </w:numPr>
        <w:spacing w:line="360" w:lineRule="auto"/>
        <w:jc w:val="both"/>
        <w:rPr>
          <w:rFonts w:ascii="Times New Roman" w:hAnsi="Times New Roman" w:cs="Times New Roman"/>
        </w:rPr>
      </w:pPr>
      <w:r w:rsidRPr="00E8449B">
        <w:rPr>
          <w:rFonts w:ascii="Times New Roman" w:hAnsi="Times New Roman" w:cs="Times New Roman"/>
        </w:rPr>
        <w:t>Mezinárodní úmluva o potlačování financování terorismu, vyhlášená sdělením MZV pod č. 18/2006 Sb. m. s.</w:t>
      </w:r>
    </w:p>
    <w:p w14:paraId="0C5185B2" w14:textId="77777777" w:rsidR="00624E03" w:rsidRPr="00E8449B" w:rsidRDefault="00624E03" w:rsidP="005B4D5F">
      <w:pPr>
        <w:pStyle w:val="ListParagraph"/>
        <w:numPr>
          <w:ilvl w:val="0"/>
          <w:numId w:val="42"/>
        </w:numPr>
        <w:spacing w:line="360" w:lineRule="auto"/>
        <w:jc w:val="both"/>
        <w:rPr>
          <w:rFonts w:ascii="Times New Roman" w:hAnsi="Times New Roman" w:cs="Times New Roman"/>
        </w:rPr>
      </w:pPr>
      <w:r w:rsidRPr="00E8449B">
        <w:rPr>
          <w:rFonts w:ascii="Times New Roman" w:hAnsi="Times New Roman" w:cs="Times New Roman"/>
          <w:lang w:val="en-GB"/>
        </w:rPr>
        <w:t>The Bribery act 2010</w:t>
      </w:r>
      <w:r w:rsidRPr="00E8449B">
        <w:rPr>
          <w:rFonts w:ascii="Times New Roman" w:hAnsi="Times New Roman" w:cs="Times New Roman"/>
        </w:rPr>
        <w:t xml:space="preserve"> (Spojené království Velké Británie a Severního Irska)</w:t>
      </w:r>
    </w:p>
    <w:p w14:paraId="2E82A959" w14:textId="77777777" w:rsidR="00624E03" w:rsidRPr="00E8449B" w:rsidRDefault="00624E03" w:rsidP="005B4D5F">
      <w:pPr>
        <w:pStyle w:val="ListParagraph"/>
        <w:numPr>
          <w:ilvl w:val="0"/>
          <w:numId w:val="42"/>
        </w:numPr>
        <w:spacing w:line="360" w:lineRule="auto"/>
        <w:jc w:val="both"/>
        <w:rPr>
          <w:rFonts w:ascii="Times New Roman" w:hAnsi="Times New Roman" w:cs="Times New Roman"/>
        </w:rPr>
      </w:pPr>
      <w:r w:rsidRPr="00E8449B">
        <w:rPr>
          <w:rFonts w:ascii="Times New Roman" w:hAnsi="Times New Roman" w:cs="Times New Roman"/>
        </w:rPr>
        <w:t>Úmluva o boji proti podplácení zahraničních veřejných činitelů v mezinárodních podnikatelských transakcích, vyhlášená sdělením MZV pod č. 25/2000 Sb. m. s.</w:t>
      </w:r>
    </w:p>
    <w:p w14:paraId="65A79133" w14:textId="77777777" w:rsidR="00624E03" w:rsidRPr="00E8449B" w:rsidRDefault="00624E03" w:rsidP="005B4D5F">
      <w:pPr>
        <w:pStyle w:val="ListParagraph"/>
        <w:numPr>
          <w:ilvl w:val="0"/>
          <w:numId w:val="42"/>
        </w:numPr>
        <w:spacing w:line="360" w:lineRule="auto"/>
        <w:jc w:val="both"/>
        <w:rPr>
          <w:rFonts w:ascii="Times New Roman" w:hAnsi="Times New Roman" w:cs="Times New Roman"/>
        </w:rPr>
      </w:pPr>
      <w:r w:rsidRPr="00E8449B">
        <w:rPr>
          <w:rFonts w:ascii="Times New Roman" w:hAnsi="Times New Roman" w:cs="Times New Roman"/>
        </w:rPr>
        <w:t>Úmluva Rady Evropy o opatřeních proti obchodování s lidmi, vyhlášena sdělením MZV pod č. 33/2017 Sb. m. s.</w:t>
      </w:r>
    </w:p>
    <w:p w14:paraId="0AAB7748" w14:textId="49CDF2E2" w:rsidR="00427379" w:rsidRPr="00E8449B" w:rsidRDefault="00427379" w:rsidP="005B4D5F">
      <w:pPr>
        <w:pStyle w:val="Heading3"/>
        <w:spacing w:line="360" w:lineRule="auto"/>
        <w:jc w:val="both"/>
        <w:rPr>
          <w:rFonts w:cs="Times New Roman"/>
        </w:rPr>
      </w:pPr>
      <w:bookmarkStart w:id="55" w:name="_Toc67438177"/>
      <w:r w:rsidRPr="00E8449B">
        <w:rPr>
          <w:rFonts w:cs="Times New Roman"/>
        </w:rPr>
        <w:t>Právní předpisy Evropské unie</w:t>
      </w:r>
      <w:bookmarkEnd w:id="55"/>
    </w:p>
    <w:p w14:paraId="28F65F71" w14:textId="77777777" w:rsidR="003870CE" w:rsidRPr="00E8449B" w:rsidRDefault="003870CE" w:rsidP="005B4D5F">
      <w:pPr>
        <w:pStyle w:val="ListParagraph"/>
        <w:numPr>
          <w:ilvl w:val="0"/>
          <w:numId w:val="42"/>
        </w:numPr>
        <w:spacing w:line="360" w:lineRule="auto"/>
        <w:jc w:val="both"/>
        <w:rPr>
          <w:rFonts w:ascii="Times New Roman" w:hAnsi="Times New Roman" w:cs="Times New Roman"/>
        </w:rPr>
      </w:pPr>
      <w:r w:rsidRPr="00E8449B">
        <w:rPr>
          <w:rFonts w:ascii="Times New Roman" w:hAnsi="Times New Roman" w:cs="Times New Roman"/>
        </w:rPr>
        <w:t>Nařízení Evropského parlamentu a Rady (EU) 2016/679 ze dne 27. dubna 2016 o ochraně fyzických osob v souvislosti se zpracováním osobních údajů a o volném pohybu těchto údajů a o zrušení směrnice 95/46/ES (obecné nařízení o ochraně osobních údajů). Úř. věst. L 119, 4. května 2016, s. 1 – 88.</w:t>
      </w:r>
    </w:p>
    <w:p w14:paraId="0EB840CE" w14:textId="77777777" w:rsidR="003870CE" w:rsidRPr="00E8449B" w:rsidRDefault="003870CE" w:rsidP="005B4D5F">
      <w:pPr>
        <w:pStyle w:val="ListParagraph"/>
        <w:numPr>
          <w:ilvl w:val="0"/>
          <w:numId w:val="42"/>
        </w:numPr>
        <w:spacing w:line="360" w:lineRule="auto"/>
        <w:jc w:val="both"/>
        <w:rPr>
          <w:rFonts w:ascii="Times New Roman" w:hAnsi="Times New Roman" w:cs="Times New Roman"/>
        </w:rPr>
      </w:pPr>
      <w:r w:rsidRPr="00E8449B">
        <w:rPr>
          <w:rFonts w:ascii="Times New Roman" w:hAnsi="Times New Roman" w:cs="Times New Roman"/>
        </w:rPr>
        <w:lastRenderedPageBreak/>
        <w:t>Směrnice Evropského parlamentu a Rady (EU) 2019/1937 ze dne 23. října 2019 o ochraně osob, které oznamují porušení práva Unie, PE/78/2019/REV/1. Úř. věst. L 305, 26. listopadu 2019, s. 17 – 56.</w:t>
      </w:r>
    </w:p>
    <w:p w14:paraId="7C926CDE" w14:textId="5FC3CFFF" w:rsidR="00E56376" w:rsidRPr="00E8449B" w:rsidRDefault="00483358" w:rsidP="005B4D5F">
      <w:pPr>
        <w:pStyle w:val="Heading2"/>
        <w:spacing w:line="360" w:lineRule="auto"/>
        <w:jc w:val="both"/>
        <w:rPr>
          <w:rFonts w:cs="Times New Roman"/>
        </w:rPr>
      </w:pPr>
      <w:bookmarkStart w:id="56" w:name="_Toc67438178"/>
      <w:r w:rsidRPr="00E8449B">
        <w:rPr>
          <w:rFonts w:cs="Times New Roman"/>
        </w:rPr>
        <w:t>Judikatura</w:t>
      </w:r>
      <w:bookmarkEnd w:id="56"/>
    </w:p>
    <w:p w14:paraId="0D3B1E9A" w14:textId="1201BF9A" w:rsidR="00483358" w:rsidRPr="00E8449B" w:rsidRDefault="00483358" w:rsidP="005B4D5F">
      <w:pPr>
        <w:pStyle w:val="Heading3"/>
        <w:spacing w:line="360" w:lineRule="auto"/>
        <w:jc w:val="both"/>
        <w:rPr>
          <w:rFonts w:cs="Times New Roman"/>
        </w:rPr>
      </w:pPr>
      <w:bookmarkStart w:id="57" w:name="_Toc67438179"/>
      <w:r w:rsidRPr="00E8449B">
        <w:rPr>
          <w:rFonts w:cs="Times New Roman"/>
        </w:rPr>
        <w:t>Ústavní soud ČR</w:t>
      </w:r>
      <w:bookmarkEnd w:id="57"/>
    </w:p>
    <w:p w14:paraId="65C6B344" w14:textId="45A3967E" w:rsidR="00E56376" w:rsidRPr="00E8449B" w:rsidRDefault="0037398A" w:rsidP="005B4D5F">
      <w:pPr>
        <w:pStyle w:val="ListParagraph"/>
        <w:numPr>
          <w:ilvl w:val="0"/>
          <w:numId w:val="36"/>
        </w:numPr>
        <w:spacing w:line="360" w:lineRule="auto"/>
        <w:jc w:val="both"/>
        <w:rPr>
          <w:rFonts w:ascii="Times New Roman" w:hAnsi="Times New Roman" w:cs="Times New Roman"/>
        </w:rPr>
      </w:pPr>
      <w:r w:rsidRPr="00E8449B">
        <w:rPr>
          <w:rFonts w:ascii="Times New Roman" w:hAnsi="Times New Roman" w:cs="Times New Roman"/>
        </w:rPr>
        <w:t>U</w:t>
      </w:r>
      <w:r w:rsidR="000025C2" w:rsidRPr="00E8449B">
        <w:rPr>
          <w:rFonts w:ascii="Times New Roman" w:hAnsi="Times New Roman" w:cs="Times New Roman"/>
        </w:rPr>
        <w:t>snesení ÚS ze dne 25. 11. 1993, U 3/2 SbNU, sp. zn. II. ÚS 75/93</w:t>
      </w:r>
    </w:p>
    <w:p w14:paraId="0FB2916B" w14:textId="319ED8E5" w:rsidR="00483358" w:rsidRPr="00E8449B" w:rsidRDefault="00483358" w:rsidP="005B4D5F">
      <w:pPr>
        <w:pStyle w:val="Heading3"/>
        <w:spacing w:line="360" w:lineRule="auto"/>
        <w:jc w:val="both"/>
        <w:rPr>
          <w:rFonts w:cs="Times New Roman"/>
        </w:rPr>
      </w:pPr>
      <w:bookmarkStart w:id="58" w:name="_Toc67438180"/>
      <w:r w:rsidRPr="00E8449B">
        <w:rPr>
          <w:rFonts w:cs="Times New Roman"/>
        </w:rPr>
        <w:t>Nejvyšší soud</w:t>
      </w:r>
      <w:bookmarkEnd w:id="58"/>
    </w:p>
    <w:p w14:paraId="2767ABF8" w14:textId="77777777" w:rsidR="00624E03" w:rsidRPr="00E8449B" w:rsidRDefault="00624E03" w:rsidP="005B4D5F">
      <w:pPr>
        <w:pStyle w:val="ListParagraph"/>
        <w:numPr>
          <w:ilvl w:val="0"/>
          <w:numId w:val="36"/>
        </w:numPr>
        <w:spacing w:line="360" w:lineRule="auto"/>
        <w:jc w:val="both"/>
        <w:rPr>
          <w:rFonts w:ascii="Times New Roman" w:hAnsi="Times New Roman" w:cs="Times New Roman"/>
        </w:rPr>
      </w:pPr>
      <w:r w:rsidRPr="00E8449B">
        <w:rPr>
          <w:rFonts w:ascii="Times New Roman" w:hAnsi="Times New Roman" w:cs="Times New Roman"/>
        </w:rPr>
        <w:t>Rozsudek Nejvyššího soudu ze dne 11. 9. 2019, sp. zn. 31 Cdo 1993/2019</w:t>
      </w:r>
    </w:p>
    <w:p w14:paraId="4F3D17D8" w14:textId="77777777" w:rsidR="00624E03" w:rsidRPr="00E8449B" w:rsidRDefault="00624E03" w:rsidP="005B4D5F">
      <w:pPr>
        <w:pStyle w:val="ListParagraph"/>
        <w:numPr>
          <w:ilvl w:val="0"/>
          <w:numId w:val="36"/>
        </w:numPr>
        <w:spacing w:line="360" w:lineRule="auto"/>
        <w:jc w:val="both"/>
        <w:rPr>
          <w:rFonts w:ascii="Times New Roman" w:hAnsi="Times New Roman" w:cs="Times New Roman"/>
        </w:rPr>
      </w:pPr>
      <w:r w:rsidRPr="00E8449B">
        <w:rPr>
          <w:rFonts w:ascii="Times New Roman" w:hAnsi="Times New Roman" w:cs="Times New Roman"/>
        </w:rPr>
        <w:t>Rozsudek Nejvyššího soudu ze dne 17. 7. 2019, sp. zn. 5 Tdo 702/2019</w:t>
      </w:r>
    </w:p>
    <w:p w14:paraId="75C88FA2" w14:textId="77777777" w:rsidR="00624E03" w:rsidRPr="00E8449B" w:rsidRDefault="00624E03" w:rsidP="005B4D5F">
      <w:pPr>
        <w:pStyle w:val="ListParagraph"/>
        <w:numPr>
          <w:ilvl w:val="0"/>
          <w:numId w:val="36"/>
        </w:numPr>
        <w:spacing w:line="360" w:lineRule="auto"/>
        <w:jc w:val="both"/>
        <w:rPr>
          <w:rFonts w:ascii="Times New Roman" w:hAnsi="Times New Roman" w:cs="Times New Roman"/>
        </w:rPr>
      </w:pPr>
      <w:r w:rsidRPr="00E8449B">
        <w:rPr>
          <w:rFonts w:ascii="Times New Roman" w:hAnsi="Times New Roman" w:cs="Times New Roman"/>
        </w:rPr>
        <w:t>Rozsudek Nejvyššího soudu ze dne 8. 1. 2019, sp. zn. 4 Tz 43/2018</w:t>
      </w:r>
    </w:p>
    <w:p w14:paraId="2A3B35B6" w14:textId="77777777" w:rsidR="00624E03" w:rsidRPr="00E8449B" w:rsidRDefault="00624E03" w:rsidP="005B4D5F">
      <w:pPr>
        <w:pStyle w:val="ListParagraph"/>
        <w:numPr>
          <w:ilvl w:val="0"/>
          <w:numId w:val="36"/>
        </w:numPr>
        <w:spacing w:line="360" w:lineRule="auto"/>
        <w:jc w:val="both"/>
        <w:rPr>
          <w:rFonts w:ascii="Times New Roman" w:hAnsi="Times New Roman" w:cs="Times New Roman"/>
        </w:rPr>
      </w:pPr>
      <w:r w:rsidRPr="00E8449B">
        <w:rPr>
          <w:rFonts w:ascii="Times New Roman" w:hAnsi="Times New Roman" w:cs="Times New Roman"/>
        </w:rPr>
        <w:t>Usnesení Nejvyššího soudu ze dne 10. 7. 2019, sp. zn. 4 Tdo 726/2019</w:t>
      </w:r>
    </w:p>
    <w:p w14:paraId="3C884456" w14:textId="77777777" w:rsidR="00624E03" w:rsidRPr="00E8449B" w:rsidRDefault="00624E03" w:rsidP="005B4D5F">
      <w:pPr>
        <w:pStyle w:val="ListParagraph"/>
        <w:numPr>
          <w:ilvl w:val="0"/>
          <w:numId w:val="36"/>
        </w:numPr>
        <w:spacing w:line="360" w:lineRule="auto"/>
        <w:jc w:val="both"/>
        <w:rPr>
          <w:rFonts w:ascii="Times New Roman" w:hAnsi="Times New Roman" w:cs="Times New Roman"/>
        </w:rPr>
      </w:pPr>
      <w:r w:rsidRPr="00E8449B">
        <w:rPr>
          <w:rFonts w:ascii="Times New Roman" w:hAnsi="Times New Roman" w:cs="Times New Roman"/>
        </w:rPr>
        <w:t>Usnesení Nejvyššího soudu ze dne 21. 11. 2017, sp. zn. 6 Tdo 928/2017</w:t>
      </w:r>
    </w:p>
    <w:p w14:paraId="52B25A14" w14:textId="77777777" w:rsidR="00624E03" w:rsidRPr="00E8449B" w:rsidRDefault="00624E03" w:rsidP="005B4D5F">
      <w:pPr>
        <w:pStyle w:val="ListParagraph"/>
        <w:numPr>
          <w:ilvl w:val="0"/>
          <w:numId w:val="36"/>
        </w:numPr>
        <w:spacing w:line="360" w:lineRule="auto"/>
        <w:jc w:val="both"/>
        <w:rPr>
          <w:rFonts w:ascii="Times New Roman" w:hAnsi="Times New Roman" w:cs="Times New Roman"/>
        </w:rPr>
      </w:pPr>
      <w:r w:rsidRPr="00E8449B">
        <w:rPr>
          <w:rFonts w:ascii="Times New Roman" w:hAnsi="Times New Roman" w:cs="Times New Roman"/>
        </w:rPr>
        <w:t>Usnesení Nejvyššího soudu ze dne 24. 11. 2015, sp. zn. 8 Tdo 627/2015</w:t>
      </w:r>
    </w:p>
    <w:p w14:paraId="1F368C02" w14:textId="77777777" w:rsidR="00624E03" w:rsidRPr="00E8449B" w:rsidRDefault="00624E03" w:rsidP="005B4D5F">
      <w:pPr>
        <w:pStyle w:val="ListParagraph"/>
        <w:numPr>
          <w:ilvl w:val="0"/>
          <w:numId w:val="36"/>
        </w:numPr>
        <w:spacing w:line="360" w:lineRule="auto"/>
        <w:jc w:val="both"/>
        <w:rPr>
          <w:rFonts w:ascii="Times New Roman" w:hAnsi="Times New Roman" w:cs="Times New Roman"/>
        </w:rPr>
      </w:pPr>
      <w:r w:rsidRPr="00E8449B">
        <w:rPr>
          <w:rFonts w:ascii="Times New Roman" w:hAnsi="Times New Roman" w:cs="Times New Roman"/>
        </w:rPr>
        <w:t>Usnesení Nejvyššího soudu ze dne 27. 6.2016, sp. zn. 7 Tdo 746/2016</w:t>
      </w:r>
    </w:p>
    <w:p w14:paraId="0AA5DAEF" w14:textId="77777777" w:rsidR="00624E03" w:rsidRPr="00E8449B" w:rsidRDefault="00624E03" w:rsidP="005B4D5F">
      <w:pPr>
        <w:pStyle w:val="ListParagraph"/>
        <w:numPr>
          <w:ilvl w:val="0"/>
          <w:numId w:val="36"/>
        </w:numPr>
        <w:spacing w:line="360" w:lineRule="auto"/>
        <w:jc w:val="both"/>
        <w:rPr>
          <w:rFonts w:ascii="Times New Roman" w:hAnsi="Times New Roman" w:cs="Times New Roman"/>
        </w:rPr>
      </w:pPr>
      <w:r w:rsidRPr="00E8449B">
        <w:rPr>
          <w:rFonts w:ascii="Times New Roman" w:hAnsi="Times New Roman" w:cs="Times New Roman"/>
        </w:rPr>
        <w:t>Usnesení Nejvyššího soudu ze dne 27. 9. 2016, sp. zn. 8 Tdo 972/2016</w:t>
      </w:r>
    </w:p>
    <w:p w14:paraId="17CCAAC4" w14:textId="77777777" w:rsidR="00624E03" w:rsidRPr="00E8449B" w:rsidRDefault="00624E03" w:rsidP="005B4D5F">
      <w:pPr>
        <w:pStyle w:val="ListParagraph"/>
        <w:numPr>
          <w:ilvl w:val="0"/>
          <w:numId w:val="36"/>
        </w:numPr>
        <w:spacing w:line="360" w:lineRule="auto"/>
        <w:jc w:val="both"/>
        <w:rPr>
          <w:rFonts w:ascii="Times New Roman" w:hAnsi="Times New Roman" w:cs="Times New Roman"/>
        </w:rPr>
      </w:pPr>
      <w:r w:rsidRPr="00E8449B">
        <w:rPr>
          <w:rFonts w:ascii="Times New Roman" w:hAnsi="Times New Roman" w:cs="Times New Roman"/>
        </w:rPr>
        <w:t>Usnesení Nejvyššího soudu ze dne 28. 6. 2018, sp. zn. 3 Tdo 487/2018</w:t>
      </w:r>
    </w:p>
    <w:p w14:paraId="21BFCD90" w14:textId="77777777" w:rsidR="00624E03" w:rsidRPr="00E8449B" w:rsidRDefault="00624E03" w:rsidP="005B4D5F">
      <w:pPr>
        <w:pStyle w:val="ListParagraph"/>
        <w:numPr>
          <w:ilvl w:val="0"/>
          <w:numId w:val="36"/>
        </w:numPr>
        <w:spacing w:line="360" w:lineRule="auto"/>
        <w:jc w:val="both"/>
        <w:rPr>
          <w:rFonts w:ascii="Times New Roman" w:hAnsi="Times New Roman" w:cs="Times New Roman"/>
        </w:rPr>
      </w:pPr>
      <w:r w:rsidRPr="00E8449B">
        <w:rPr>
          <w:rFonts w:ascii="Times New Roman" w:hAnsi="Times New Roman" w:cs="Times New Roman"/>
        </w:rPr>
        <w:t>Usnesení Nejvyššího soudu ze dne 29. 6. 2016, sp. zn. 5 Tdo 784/2016</w:t>
      </w:r>
    </w:p>
    <w:p w14:paraId="563DD52B" w14:textId="77777777" w:rsidR="00624E03" w:rsidRPr="00E8449B" w:rsidRDefault="00624E03" w:rsidP="005B4D5F">
      <w:pPr>
        <w:pStyle w:val="ListParagraph"/>
        <w:numPr>
          <w:ilvl w:val="0"/>
          <w:numId w:val="36"/>
        </w:numPr>
        <w:spacing w:line="360" w:lineRule="auto"/>
        <w:jc w:val="both"/>
        <w:rPr>
          <w:rFonts w:ascii="Times New Roman" w:hAnsi="Times New Roman" w:cs="Times New Roman"/>
        </w:rPr>
      </w:pPr>
      <w:r w:rsidRPr="00E8449B">
        <w:rPr>
          <w:rFonts w:ascii="Times New Roman" w:hAnsi="Times New Roman" w:cs="Times New Roman"/>
        </w:rPr>
        <w:t>Usnesení Nejvyššího soudu ze dne 30. 1. 2019, sp. zn. 5 Tdo 55/2019</w:t>
      </w:r>
    </w:p>
    <w:p w14:paraId="1D27B3E1" w14:textId="77777777" w:rsidR="00624E03" w:rsidRPr="00E8449B" w:rsidRDefault="00624E03" w:rsidP="005B4D5F">
      <w:pPr>
        <w:pStyle w:val="ListParagraph"/>
        <w:numPr>
          <w:ilvl w:val="0"/>
          <w:numId w:val="36"/>
        </w:numPr>
        <w:spacing w:line="360" w:lineRule="auto"/>
        <w:jc w:val="both"/>
        <w:rPr>
          <w:rFonts w:ascii="Times New Roman" w:hAnsi="Times New Roman" w:cs="Times New Roman"/>
        </w:rPr>
      </w:pPr>
      <w:r w:rsidRPr="00E8449B">
        <w:rPr>
          <w:rFonts w:ascii="Times New Roman" w:hAnsi="Times New Roman" w:cs="Times New Roman"/>
        </w:rPr>
        <w:t>Usnesení Nejvyššího soudu ze dne 30. 8. 2017, sp. zn. 8 Tdo 924/2017</w:t>
      </w:r>
    </w:p>
    <w:p w14:paraId="172C8FBD" w14:textId="77777777" w:rsidR="00624E03" w:rsidRPr="00E8449B" w:rsidRDefault="00624E03" w:rsidP="005B4D5F">
      <w:pPr>
        <w:pStyle w:val="ListParagraph"/>
        <w:numPr>
          <w:ilvl w:val="0"/>
          <w:numId w:val="36"/>
        </w:numPr>
        <w:spacing w:line="360" w:lineRule="auto"/>
        <w:jc w:val="both"/>
        <w:rPr>
          <w:rFonts w:ascii="Times New Roman" w:hAnsi="Times New Roman" w:cs="Times New Roman"/>
        </w:rPr>
      </w:pPr>
      <w:r w:rsidRPr="00E8449B">
        <w:rPr>
          <w:rFonts w:ascii="Times New Roman" w:hAnsi="Times New Roman" w:cs="Times New Roman"/>
        </w:rPr>
        <w:t>Usnesení Nejvyššího soudu ze dne 31. 1. 2017, sp. zn. 4 Tdo 1681/2016</w:t>
      </w:r>
    </w:p>
    <w:p w14:paraId="239306B3" w14:textId="77777777" w:rsidR="00624E03" w:rsidRPr="00E8449B" w:rsidRDefault="00624E03" w:rsidP="005B4D5F">
      <w:pPr>
        <w:pStyle w:val="ListParagraph"/>
        <w:numPr>
          <w:ilvl w:val="0"/>
          <w:numId w:val="36"/>
        </w:numPr>
        <w:spacing w:line="360" w:lineRule="auto"/>
        <w:jc w:val="both"/>
        <w:rPr>
          <w:rFonts w:ascii="Times New Roman" w:hAnsi="Times New Roman" w:cs="Times New Roman"/>
        </w:rPr>
      </w:pPr>
      <w:r w:rsidRPr="00E8449B">
        <w:rPr>
          <w:rFonts w:ascii="Times New Roman" w:hAnsi="Times New Roman" w:cs="Times New Roman"/>
        </w:rPr>
        <w:t>Usnesení Nejvyššího soudu ze dne 31. 5. 2018, sp. zn. 3 Tdo 329/2018</w:t>
      </w:r>
    </w:p>
    <w:p w14:paraId="5A74CDFA" w14:textId="77777777" w:rsidR="00624E03" w:rsidRPr="00E8449B" w:rsidRDefault="00624E03" w:rsidP="005B4D5F">
      <w:pPr>
        <w:pStyle w:val="ListParagraph"/>
        <w:numPr>
          <w:ilvl w:val="0"/>
          <w:numId w:val="36"/>
        </w:numPr>
        <w:spacing w:line="360" w:lineRule="auto"/>
        <w:jc w:val="both"/>
        <w:rPr>
          <w:rFonts w:ascii="Times New Roman" w:hAnsi="Times New Roman" w:cs="Times New Roman"/>
        </w:rPr>
      </w:pPr>
      <w:r w:rsidRPr="00E8449B">
        <w:rPr>
          <w:rFonts w:ascii="Times New Roman" w:hAnsi="Times New Roman" w:cs="Times New Roman"/>
        </w:rPr>
        <w:t>Usnesení Nejvyššího soudu ze dne 4. 11. 2015, sp. zn. 7 Tdo 1199/2015-23</w:t>
      </w:r>
    </w:p>
    <w:p w14:paraId="5DAB89D2" w14:textId="565EBFBE" w:rsidR="00483358" w:rsidRPr="00E8449B" w:rsidRDefault="00483358" w:rsidP="005B4D5F">
      <w:pPr>
        <w:pStyle w:val="Heading3"/>
        <w:spacing w:line="360" w:lineRule="auto"/>
        <w:jc w:val="both"/>
        <w:rPr>
          <w:rFonts w:cs="Times New Roman"/>
        </w:rPr>
      </w:pPr>
      <w:bookmarkStart w:id="59" w:name="_Toc67438196"/>
      <w:r w:rsidRPr="00E8449B">
        <w:rPr>
          <w:rFonts w:cs="Times New Roman"/>
        </w:rPr>
        <w:t>Ostatní</w:t>
      </w:r>
      <w:bookmarkEnd w:id="59"/>
    </w:p>
    <w:p w14:paraId="0E05D5E5" w14:textId="77777777" w:rsidR="00AB2B97" w:rsidRPr="00E8449B" w:rsidRDefault="00AB2B97" w:rsidP="005B4D5F">
      <w:pPr>
        <w:pStyle w:val="ListParagraph"/>
        <w:numPr>
          <w:ilvl w:val="0"/>
          <w:numId w:val="36"/>
        </w:numPr>
        <w:spacing w:line="360" w:lineRule="auto"/>
        <w:jc w:val="both"/>
        <w:rPr>
          <w:rFonts w:ascii="Times New Roman" w:hAnsi="Times New Roman" w:cs="Times New Roman"/>
        </w:rPr>
      </w:pPr>
      <w:r w:rsidRPr="00E8449B">
        <w:rPr>
          <w:rFonts w:ascii="Times New Roman" w:hAnsi="Times New Roman" w:cs="Times New Roman"/>
        </w:rPr>
        <w:t>Rozhodnutí Krajského soudu v Hradci Králové ze dne 21. 1. 2019, sp. zn. 7 T 11/2015</w:t>
      </w:r>
    </w:p>
    <w:p w14:paraId="10EB6991" w14:textId="77777777" w:rsidR="00AB2B97" w:rsidRPr="00E8449B" w:rsidRDefault="00AB2B97" w:rsidP="005B4D5F">
      <w:pPr>
        <w:pStyle w:val="ListParagraph"/>
        <w:numPr>
          <w:ilvl w:val="0"/>
          <w:numId w:val="36"/>
        </w:numPr>
        <w:spacing w:line="360" w:lineRule="auto"/>
        <w:jc w:val="both"/>
        <w:rPr>
          <w:rFonts w:ascii="Times New Roman" w:hAnsi="Times New Roman" w:cs="Times New Roman"/>
        </w:rPr>
      </w:pPr>
      <w:r w:rsidRPr="00E8449B">
        <w:rPr>
          <w:rFonts w:ascii="Times New Roman" w:hAnsi="Times New Roman" w:cs="Times New Roman"/>
        </w:rPr>
        <w:t>Rozsudek ESLP ze dne 25. 2. 1993, ve věci Funke proti Francii</w:t>
      </w:r>
    </w:p>
    <w:p w14:paraId="323D9C12" w14:textId="77777777" w:rsidR="00AB2B97" w:rsidRPr="00E8449B" w:rsidRDefault="00AB2B97" w:rsidP="005B4D5F">
      <w:pPr>
        <w:pStyle w:val="ListParagraph"/>
        <w:numPr>
          <w:ilvl w:val="0"/>
          <w:numId w:val="36"/>
        </w:numPr>
        <w:spacing w:line="360" w:lineRule="auto"/>
        <w:jc w:val="both"/>
        <w:rPr>
          <w:rFonts w:ascii="Times New Roman" w:hAnsi="Times New Roman" w:cs="Times New Roman"/>
        </w:rPr>
      </w:pPr>
      <w:r w:rsidRPr="00E8449B">
        <w:rPr>
          <w:rFonts w:ascii="Times New Roman" w:hAnsi="Times New Roman" w:cs="Times New Roman"/>
        </w:rPr>
        <w:t>Rozsudek Krajského soudu v Plzni ze dne 24. 4. 2017, sp. zn. 57 A 36/2016</w:t>
      </w:r>
    </w:p>
    <w:p w14:paraId="00992174" w14:textId="77777777" w:rsidR="00AB2B97" w:rsidRPr="00E8449B" w:rsidRDefault="00AB2B97" w:rsidP="005B4D5F">
      <w:pPr>
        <w:pStyle w:val="ListParagraph"/>
        <w:numPr>
          <w:ilvl w:val="0"/>
          <w:numId w:val="36"/>
        </w:numPr>
        <w:spacing w:line="360" w:lineRule="auto"/>
        <w:jc w:val="both"/>
        <w:rPr>
          <w:rFonts w:ascii="Times New Roman" w:hAnsi="Times New Roman" w:cs="Times New Roman"/>
        </w:rPr>
      </w:pPr>
      <w:r w:rsidRPr="00E8449B">
        <w:rPr>
          <w:rFonts w:ascii="Times New Roman" w:hAnsi="Times New Roman" w:cs="Times New Roman"/>
        </w:rPr>
        <w:t>Rozsudek Krajského soudu v Praze ze dne 31. 1. 2020, č. j. 4 T 42/2016</w:t>
      </w:r>
    </w:p>
    <w:p w14:paraId="0DA51A7D" w14:textId="77777777" w:rsidR="00AB2B97" w:rsidRPr="00E8449B" w:rsidRDefault="00AB2B97" w:rsidP="005B4D5F">
      <w:pPr>
        <w:pStyle w:val="ListParagraph"/>
        <w:numPr>
          <w:ilvl w:val="0"/>
          <w:numId w:val="36"/>
        </w:numPr>
        <w:spacing w:line="360" w:lineRule="auto"/>
        <w:jc w:val="both"/>
        <w:rPr>
          <w:rFonts w:ascii="Times New Roman" w:hAnsi="Times New Roman" w:cs="Times New Roman"/>
        </w:rPr>
      </w:pPr>
      <w:r w:rsidRPr="00E8449B">
        <w:rPr>
          <w:rFonts w:ascii="Times New Roman" w:hAnsi="Times New Roman" w:cs="Times New Roman"/>
        </w:rPr>
        <w:t>Rozsudek Krajského soudu v Českých Budějovicích ze dne 11. 10. 2017, sp. zn. 3 To 554/2017</w:t>
      </w:r>
    </w:p>
    <w:p w14:paraId="11F5DB7F" w14:textId="77777777" w:rsidR="00AB2B97" w:rsidRPr="00E8449B" w:rsidRDefault="00AB2B97" w:rsidP="005B4D5F">
      <w:pPr>
        <w:pStyle w:val="ListParagraph"/>
        <w:numPr>
          <w:ilvl w:val="0"/>
          <w:numId w:val="36"/>
        </w:numPr>
        <w:spacing w:line="360" w:lineRule="auto"/>
        <w:jc w:val="both"/>
        <w:rPr>
          <w:rFonts w:ascii="Times New Roman" w:hAnsi="Times New Roman" w:cs="Times New Roman"/>
        </w:rPr>
      </w:pPr>
      <w:r w:rsidRPr="00E8449B">
        <w:rPr>
          <w:rFonts w:ascii="Times New Roman" w:hAnsi="Times New Roman" w:cs="Times New Roman"/>
        </w:rPr>
        <w:lastRenderedPageBreak/>
        <w:t>Rozsudek Nejvyššího správního soudu ze dne 19. 9. 2014, sp. zn. 4 As 123/2014</w:t>
      </w:r>
    </w:p>
    <w:p w14:paraId="1FF24AF4" w14:textId="77777777" w:rsidR="00AB2B97" w:rsidRPr="00E8449B" w:rsidRDefault="00AB2B97" w:rsidP="005B4D5F">
      <w:pPr>
        <w:pStyle w:val="ListParagraph"/>
        <w:numPr>
          <w:ilvl w:val="0"/>
          <w:numId w:val="36"/>
        </w:numPr>
        <w:spacing w:line="360" w:lineRule="auto"/>
        <w:jc w:val="both"/>
        <w:rPr>
          <w:rFonts w:ascii="Times New Roman" w:hAnsi="Times New Roman" w:cs="Times New Roman"/>
        </w:rPr>
      </w:pPr>
      <w:r w:rsidRPr="00E8449B">
        <w:rPr>
          <w:rFonts w:ascii="Times New Roman" w:hAnsi="Times New Roman" w:cs="Times New Roman"/>
        </w:rPr>
        <w:t>Rozsudek SDEU ze dne 18. 10. 1989, ve věci Orkem proti Komisi</w:t>
      </w:r>
    </w:p>
    <w:p w14:paraId="2D322A20" w14:textId="77777777" w:rsidR="00AB2B97" w:rsidRPr="00E8449B" w:rsidRDefault="00AB2B97" w:rsidP="005B4D5F">
      <w:pPr>
        <w:pStyle w:val="ListParagraph"/>
        <w:numPr>
          <w:ilvl w:val="0"/>
          <w:numId w:val="36"/>
        </w:numPr>
        <w:spacing w:line="360" w:lineRule="auto"/>
        <w:jc w:val="both"/>
        <w:rPr>
          <w:rFonts w:ascii="Times New Roman" w:hAnsi="Times New Roman" w:cs="Times New Roman"/>
        </w:rPr>
      </w:pPr>
      <w:r w:rsidRPr="00E8449B">
        <w:rPr>
          <w:rFonts w:ascii="Times New Roman" w:hAnsi="Times New Roman" w:cs="Times New Roman"/>
        </w:rPr>
        <w:t>Usnesení Krajského soudu v Praze ze dne 24. 5. 2018, sp. zn. 11 To 143/2018</w:t>
      </w:r>
    </w:p>
    <w:p w14:paraId="7886E7A6" w14:textId="77777777" w:rsidR="00AB2B97" w:rsidRPr="00E8449B" w:rsidRDefault="00AB2B97" w:rsidP="005B4D5F">
      <w:pPr>
        <w:pStyle w:val="ListParagraph"/>
        <w:numPr>
          <w:ilvl w:val="0"/>
          <w:numId w:val="36"/>
        </w:numPr>
        <w:spacing w:line="360" w:lineRule="auto"/>
        <w:jc w:val="both"/>
        <w:rPr>
          <w:rFonts w:ascii="Times New Roman" w:hAnsi="Times New Roman" w:cs="Times New Roman"/>
        </w:rPr>
      </w:pPr>
      <w:r w:rsidRPr="00E8449B">
        <w:rPr>
          <w:rFonts w:ascii="Times New Roman" w:hAnsi="Times New Roman" w:cs="Times New Roman"/>
        </w:rPr>
        <w:t>Usnesení Vrchního soudu v Praze ze dne 9. 3. 2017, sp. zn. 6 To 7/2017</w:t>
      </w:r>
    </w:p>
    <w:p w14:paraId="6A71C194" w14:textId="77777777" w:rsidR="00AB2B97" w:rsidRPr="00E8449B" w:rsidRDefault="00AB2B97" w:rsidP="005B4D5F">
      <w:pPr>
        <w:pStyle w:val="ListParagraph"/>
        <w:numPr>
          <w:ilvl w:val="0"/>
          <w:numId w:val="36"/>
        </w:numPr>
        <w:spacing w:line="360" w:lineRule="auto"/>
        <w:jc w:val="both"/>
        <w:rPr>
          <w:rFonts w:ascii="Times New Roman" w:hAnsi="Times New Roman" w:cs="Times New Roman"/>
        </w:rPr>
      </w:pPr>
      <w:r w:rsidRPr="00E8449B">
        <w:rPr>
          <w:rFonts w:ascii="Times New Roman" w:hAnsi="Times New Roman" w:cs="Times New Roman"/>
        </w:rPr>
        <w:t>Usnesení Vrchního soudu v Praze ze dne 16. 1. 2017, sp. zn. 4 To 45/2017</w:t>
      </w:r>
    </w:p>
    <w:p w14:paraId="30E11EAD" w14:textId="37A047E6" w:rsidR="00324A55" w:rsidRPr="00E8449B" w:rsidRDefault="00324A55" w:rsidP="005B4D5F">
      <w:pPr>
        <w:spacing w:after="0" w:line="360" w:lineRule="auto"/>
        <w:rPr>
          <w:rFonts w:ascii="Times New Roman" w:hAnsi="Times New Roman" w:cs="Times New Roman"/>
        </w:rPr>
      </w:pPr>
      <w:r w:rsidRPr="00E8449B">
        <w:rPr>
          <w:rFonts w:ascii="Times New Roman" w:hAnsi="Times New Roman" w:cs="Times New Roman"/>
        </w:rPr>
        <w:br w:type="page"/>
      </w:r>
    </w:p>
    <w:p w14:paraId="630B71F0" w14:textId="586BEDB4" w:rsidR="00324A55" w:rsidRPr="00E8449B" w:rsidRDefault="00324A55" w:rsidP="005B4D5F">
      <w:pPr>
        <w:pStyle w:val="Heading1"/>
        <w:numPr>
          <w:ilvl w:val="0"/>
          <w:numId w:val="0"/>
        </w:numPr>
        <w:spacing w:line="360" w:lineRule="auto"/>
        <w:rPr>
          <w:rFonts w:cs="Times New Roman"/>
        </w:rPr>
      </w:pPr>
      <w:bookmarkStart w:id="60" w:name="_Toc67438197"/>
      <w:r w:rsidRPr="00E8449B">
        <w:rPr>
          <w:rFonts w:cs="Times New Roman"/>
        </w:rPr>
        <w:lastRenderedPageBreak/>
        <w:t>Abstrakt a klíčová slova</w:t>
      </w:r>
      <w:bookmarkEnd w:id="60"/>
    </w:p>
    <w:p w14:paraId="35D641BF" w14:textId="77777777" w:rsidR="00324A55" w:rsidRPr="00E8449B" w:rsidRDefault="00324A55" w:rsidP="005B4D5F">
      <w:pPr>
        <w:spacing w:line="360" w:lineRule="auto"/>
        <w:jc w:val="both"/>
        <w:rPr>
          <w:rFonts w:ascii="Times New Roman" w:hAnsi="Times New Roman" w:cs="Times New Roman"/>
        </w:rPr>
      </w:pPr>
    </w:p>
    <w:p w14:paraId="67C234AF" w14:textId="41C829CA" w:rsidR="00324A55" w:rsidRPr="00E8449B" w:rsidRDefault="00324A55" w:rsidP="005B4D5F">
      <w:pPr>
        <w:spacing w:line="360" w:lineRule="auto"/>
        <w:jc w:val="both"/>
        <w:rPr>
          <w:rFonts w:ascii="Times New Roman" w:hAnsi="Times New Roman" w:cs="Times New Roman"/>
        </w:rPr>
      </w:pPr>
      <w:r w:rsidRPr="00E8449B">
        <w:rPr>
          <w:rFonts w:ascii="Times New Roman" w:hAnsi="Times New Roman" w:cs="Times New Roman"/>
          <w:b/>
        </w:rPr>
        <w:t>Název</w:t>
      </w:r>
      <w:r w:rsidRPr="00E8449B">
        <w:rPr>
          <w:rFonts w:ascii="Times New Roman" w:hAnsi="Times New Roman" w:cs="Times New Roman"/>
        </w:rPr>
        <w:t xml:space="preserve">: </w:t>
      </w:r>
      <w:r w:rsidR="00E453A5" w:rsidRPr="00E8449B">
        <w:rPr>
          <w:rFonts w:ascii="Times New Roman" w:hAnsi="Times New Roman" w:cs="Times New Roman"/>
        </w:rPr>
        <w:t>Význam compliance programů z hlediska vyvinění právnických osob v trestním řízení.</w:t>
      </w:r>
    </w:p>
    <w:p w14:paraId="0F2F2024" w14:textId="77777777" w:rsidR="00E453A5" w:rsidRPr="00E8449B" w:rsidRDefault="00E453A5" w:rsidP="005B4D5F">
      <w:pPr>
        <w:spacing w:line="360" w:lineRule="auto"/>
        <w:jc w:val="both"/>
        <w:rPr>
          <w:rFonts w:ascii="Times New Roman" w:hAnsi="Times New Roman" w:cs="Times New Roman"/>
          <w:b/>
        </w:rPr>
      </w:pPr>
    </w:p>
    <w:p w14:paraId="3A635E0C" w14:textId="732AC5D0" w:rsidR="00B07CB1" w:rsidRPr="00E8449B" w:rsidRDefault="00324A55" w:rsidP="005B4D5F">
      <w:pPr>
        <w:spacing w:line="360" w:lineRule="auto"/>
        <w:jc w:val="both"/>
        <w:rPr>
          <w:rFonts w:ascii="Times New Roman" w:hAnsi="Times New Roman" w:cs="Times New Roman"/>
        </w:rPr>
      </w:pPr>
      <w:r w:rsidRPr="00E8449B">
        <w:rPr>
          <w:rFonts w:ascii="Times New Roman" w:hAnsi="Times New Roman" w:cs="Times New Roman"/>
          <w:b/>
        </w:rPr>
        <w:t>Abstrakt</w:t>
      </w:r>
      <w:r w:rsidRPr="00E8449B">
        <w:rPr>
          <w:rFonts w:ascii="Times New Roman" w:hAnsi="Times New Roman" w:cs="Times New Roman"/>
        </w:rPr>
        <w:t xml:space="preserve">: </w:t>
      </w:r>
      <w:r w:rsidR="003D69E6" w:rsidRPr="00E8449B">
        <w:rPr>
          <w:rFonts w:ascii="Times New Roman" w:hAnsi="Times New Roman" w:cs="Times New Roman"/>
        </w:rPr>
        <w:t xml:space="preserve">Práce pojednává o ustanovení § 8 odst. 5 zákona o </w:t>
      </w:r>
      <w:r w:rsidR="00B07CB1" w:rsidRPr="00E8449B">
        <w:rPr>
          <w:rFonts w:ascii="Times New Roman" w:hAnsi="Times New Roman" w:cs="Times New Roman"/>
        </w:rPr>
        <w:t xml:space="preserve"> trestní odpovědnosti právnických osob</w:t>
      </w:r>
      <w:r w:rsidR="00242D17" w:rsidRPr="00E8449B">
        <w:rPr>
          <w:rFonts w:ascii="Times New Roman" w:hAnsi="Times New Roman" w:cs="Times New Roman"/>
        </w:rPr>
        <w:t xml:space="preserve"> a řízení proti</w:t>
      </w:r>
      <w:r w:rsidR="00FB2A0A" w:rsidRPr="00E8449B">
        <w:rPr>
          <w:rFonts w:ascii="Times New Roman" w:hAnsi="Times New Roman" w:cs="Times New Roman"/>
        </w:rPr>
        <w:t xml:space="preserve"> nim</w:t>
      </w:r>
      <w:r w:rsidR="00584386">
        <w:rPr>
          <w:rFonts w:ascii="Times New Roman" w:hAnsi="Times New Roman" w:cs="Times New Roman"/>
        </w:rPr>
        <w:t xml:space="preserve"> (TOPO)</w:t>
      </w:r>
      <w:r w:rsidR="00B07CB1" w:rsidRPr="00E8449B">
        <w:rPr>
          <w:rFonts w:ascii="Times New Roman" w:hAnsi="Times New Roman" w:cs="Times New Roman"/>
        </w:rPr>
        <w:t>, které i po několika letech stále vyvolává otázky a diskuzi</w:t>
      </w:r>
      <w:r w:rsidR="00242D17" w:rsidRPr="00E8449B">
        <w:rPr>
          <w:rFonts w:ascii="Times New Roman" w:hAnsi="Times New Roman" w:cs="Times New Roman"/>
        </w:rPr>
        <w:t xml:space="preserve">. Děje se tak </w:t>
      </w:r>
      <w:r w:rsidR="00B07CB1" w:rsidRPr="00E8449B">
        <w:rPr>
          <w:rFonts w:ascii="Times New Roman" w:hAnsi="Times New Roman" w:cs="Times New Roman"/>
        </w:rPr>
        <w:t>z důvodu nekoncepčnosti tohoto ustanovení</w:t>
      </w:r>
      <w:r w:rsidR="00242D17" w:rsidRPr="00E8449B">
        <w:rPr>
          <w:rFonts w:ascii="Times New Roman" w:hAnsi="Times New Roman" w:cs="Times New Roman"/>
        </w:rPr>
        <w:t xml:space="preserve">, neurčitosti pojmů z pohledu zásady </w:t>
      </w:r>
      <w:r w:rsidR="00242D17" w:rsidRPr="00E8449B">
        <w:rPr>
          <w:rFonts w:ascii="Times New Roman" w:hAnsi="Times New Roman" w:cs="Times New Roman"/>
          <w:i/>
        </w:rPr>
        <w:t>nullum crimen sine lege certa</w:t>
      </w:r>
      <w:r w:rsidR="00242D17" w:rsidRPr="00E8449B">
        <w:rPr>
          <w:rFonts w:ascii="Times New Roman" w:hAnsi="Times New Roman" w:cs="Times New Roman"/>
        </w:rPr>
        <w:t xml:space="preserve">, ale především praktického uplatnění vyvinění právnických osob v případě, že je právnické osobě trestný čin přičten. </w:t>
      </w:r>
      <w:r w:rsidR="003D69E6" w:rsidRPr="00E8449B">
        <w:rPr>
          <w:rFonts w:ascii="Times New Roman" w:hAnsi="Times New Roman" w:cs="Times New Roman"/>
        </w:rPr>
        <w:t xml:space="preserve">Druhou oblastí, které je v práci věnována pozornost je problematika Compliance programů, </w:t>
      </w:r>
      <w:r w:rsidR="00AA78C1" w:rsidRPr="00E8449B">
        <w:rPr>
          <w:rFonts w:ascii="Times New Roman" w:hAnsi="Times New Roman" w:cs="Times New Roman"/>
        </w:rPr>
        <w:t xml:space="preserve">ve spojitosti </w:t>
      </w:r>
      <w:r w:rsidR="003D69E6" w:rsidRPr="00E8449B">
        <w:rPr>
          <w:rFonts w:ascii="Times New Roman" w:hAnsi="Times New Roman" w:cs="Times New Roman"/>
        </w:rPr>
        <w:t xml:space="preserve">s vyviněním </w:t>
      </w:r>
      <w:r w:rsidR="00AA78C1" w:rsidRPr="00E8449B">
        <w:rPr>
          <w:rFonts w:ascii="Times New Roman" w:hAnsi="Times New Roman" w:cs="Times New Roman"/>
        </w:rPr>
        <w:t xml:space="preserve">právnických osob </w:t>
      </w:r>
      <w:r w:rsidR="0059561F" w:rsidRPr="00E8449B">
        <w:rPr>
          <w:rFonts w:ascii="Times New Roman" w:hAnsi="Times New Roman" w:cs="Times New Roman"/>
        </w:rPr>
        <w:t>na základě § 8 odst. 5</w:t>
      </w:r>
      <w:r w:rsidR="00584386">
        <w:rPr>
          <w:rFonts w:ascii="Times New Roman" w:hAnsi="Times New Roman" w:cs="Times New Roman"/>
        </w:rPr>
        <w:t xml:space="preserve"> TOPO</w:t>
      </w:r>
      <w:r w:rsidR="0059561F" w:rsidRPr="00E8449B">
        <w:rPr>
          <w:rFonts w:ascii="Times New Roman" w:hAnsi="Times New Roman" w:cs="Times New Roman"/>
        </w:rPr>
        <w:t>.</w:t>
      </w:r>
      <w:r w:rsidR="003D69E6" w:rsidRPr="00E8449B">
        <w:rPr>
          <w:rFonts w:ascii="Times New Roman" w:hAnsi="Times New Roman" w:cs="Times New Roman"/>
        </w:rPr>
        <w:t xml:space="preserve"> </w:t>
      </w:r>
      <w:r w:rsidR="00242D17" w:rsidRPr="00E8449B">
        <w:rPr>
          <w:rFonts w:ascii="Times New Roman" w:hAnsi="Times New Roman" w:cs="Times New Roman"/>
        </w:rPr>
        <w:t>Jak judikatura</w:t>
      </w:r>
      <w:r w:rsidR="008B6DE8" w:rsidRPr="00E8449B">
        <w:rPr>
          <w:rFonts w:ascii="Times New Roman" w:hAnsi="Times New Roman" w:cs="Times New Roman"/>
        </w:rPr>
        <w:t>,</w:t>
      </w:r>
      <w:r w:rsidR="00242D17" w:rsidRPr="00E8449B">
        <w:rPr>
          <w:rFonts w:ascii="Times New Roman" w:hAnsi="Times New Roman" w:cs="Times New Roman"/>
        </w:rPr>
        <w:t xml:space="preserve"> tak odborná literatura poukazují na to, že právnické osoby</w:t>
      </w:r>
      <w:r w:rsidR="003D69E6" w:rsidRPr="00E8449B">
        <w:rPr>
          <w:rFonts w:ascii="Times New Roman" w:hAnsi="Times New Roman" w:cs="Times New Roman"/>
        </w:rPr>
        <w:t xml:space="preserve"> mohou</w:t>
      </w:r>
      <w:r w:rsidR="00242D17" w:rsidRPr="00E8449B">
        <w:rPr>
          <w:rFonts w:ascii="Times New Roman" w:hAnsi="Times New Roman" w:cs="Times New Roman"/>
        </w:rPr>
        <w:t xml:space="preserve"> vyvinění dosáhnout, pokud budou mít zaveden </w:t>
      </w:r>
      <w:r w:rsidR="008B6DE8" w:rsidRPr="00E8449B">
        <w:rPr>
          <w:rFonts w:ascii="Times New Roman" w:hAnsi="Times New Roman" w:cs="Times New Roman"/>
        </w:rPr>
        <w:t xml:space="preserve">funkční Compliance program, stojící na principech prevence, detekce a reakce na protiprávní jednání v rámci právnické osoby, který bude </w:t>
      </w:r>
      <w:r w:rsidR="003D69E6" w:rsidRPr="00E8449B">
        <w:rPr>
          <w:rFonts w:ascii="Times New Roman" w:hAnsi="Times New Roman" w:cs="Times New Roman"/>
        </w:rPr>
        <w:t xml:space="preserve">mít </w:t>
      </w:r>
      <w:r w:rsidR="008B6DE8" w:rsidRPr="00E8449B">
        <w:rPr>
          <w:rFonts w:ascii="Times New Roman" w:hAnsi="Times New Roman" w:cs="Times New Roman"/>
        </w:rPr>
        <w:t xml:space="preserve">právnická osoba upraven dle svých konkrétních potřeb a rizik, </w:t>
      </w:r>
      <w:r w:rsidR="00AA78C1" w:rsidRPr="00E8449B">
        <w:rPr>
          <w:rFonts w:ascii="Times New Roman" w:hAnsi="Times New Roman" w:cs="Times New Roman"/>
        </w:rPr>
        <w:t>souvisejících</w:t>
      </w:r>
      <w:r w:rsidR="008B6DE8" w:rsidRPr="00E8449B">
        <w:rPr>
          <w:rFonts w:ascii="Times New Roman" w:hAnsi="Times New Roman" w:cs="Times New Roman"/>
        </w:rPr>
        <w:t xml:space="preserve"> s její činností. </w:t>
      </w:r>
    </w:p>
    <w:p w14:paraId="35B457F6" w14:textId="77777777" w:rsidR="00857820" w:rsidRPr="00E8449B" w:rsidRDefault="00857820" w:rsidP="005B4D5F">
      <w:pPr>
        <w:spacing w:line="360" w:lineRule="auto"/>
        <w:jc w:val="both"/>
        <w:rPr>
          <w:rFonts w:ascii="Times New Roman" w:hAnsi="Times New Roman" w:cs="Times New Roman"/>
          <w:b/>
        </w:rPr>
      </w:pPr>
    </w:p>
    <w:p w14:paraId="0AFDD6DE" w14:textId="3DB01161" w:rsidR="00324A55" w:rsidRPr="00E8449B" w:rsidRDefault="00324A55" w:rsidP="005B4D5F">
      <w:pPr>
        <w:spacing w:line="360" w:lineRule="auto"/>
        <w:jc w:val="both"/>
        <w:rPr>
          <w:rFonts w:ascii="Times New Roman" w:hAnsi="Times New Roman" w:cs="Times New Roman"/>
        </w:rPr>
      </w:pPr>
      <w:r w:rsidRPr="00E8449B">
        <w:rPr>
          <w:rFonts w:ascii="Times New Roman" w:hAnsi="Times New Roman" w:cs="Times New Roman"/>
          <w:b/>
        </w:rPr>
        <w:t>Klíčová slova</w:t>
      </w:r>
      <w:r w:rsidRPr="00E8449B">
        <w:rPr>
          <w:rFonts w:ascii="Times New Roman" w:hAnsi="Times New Roman" w:cs="Times New Roman"/>
        </w:rPr>
        <w:t xml:space="preserve">: odpovědnost právnických osob – </w:t>
      </w:r>
      <w:r w:rsidR="00E453A5" w:rsidRPr="00E8449B">
        <w:rPr>
          <w:rFonts w:ascii="Times New Roman" w:hAnsi="Times New Roman" w:cs="Times New Roman"/>
        </w:rPr>
        <w:t>trestní právo –</w:t>
      </w:r>
      <w:r w:rsidRPr="00E8449B">
        <w:rPr>
          <w:rFonts w:ascii="Times New Roman" w:hAnsi="Times New Roman" w:cs="Times New Roman"/>
        </w:rPr>
        <w:t xml:space="preserve"> </w:t>
      </w:r>
      <w:r w:rsidR="00E453A5" w:rsidRPr="00E8449B">
        <w:rPr>
          <w:rFonts w:ascii="Times New Roman" w:hAnsi="Times New Roman" w:cs="Times New Roman"/>
        </w:rPr>
        <w:t xml:space="preserve">compliance program </w:t>
      </w:r>
      <w:r w:rsidRPr="00E8449B">
        <w:rPr>
          <w:rFonts w:ascii="Times New Roman" w:hAnsi="Times New Roman" w:cs="Times New Roman"/>
        </w:rPr>
        <w:t xml:space="preserve">– </w:t>
      </w:r>
      <w:r w:rsidR="00E453A5" w:rsidRPr="00E8449B">
        <w:rPr>
          <w:rFonts w:ascii="Times New Roman" w:hAnsi="Times New Roman" w:cs="Times New Roman"/>
        </w:rPr>
        <w:t>vyvinění právnických osob</w:t>
      </w:r>
      <w:r w:rsidR="00803510">
        <w:rPr>
          <w:rFonts w:ascii="Times New Roman" w:hAnsi="Times New Roman" w:cs="Times New Roman"/>
        </w:rPr>
        <w:t xml:space="preserve"> - compliance</w:t>
      </w:r>
    </w:p>
    <w:p w14:paraId="1E4D5E0E" w14:textId="3C4995E3" w:rsidR="00324A55" w:rsidRPr="00E8449B" w:rsidRDefault="00324A55" w:rsidP="005B4D5F">
      <w:pPr>
        <w:spacing w:after="0" w:line="360" w:lineRule="auto"/>
        <w:rPr>
          <w:rFonts w:ascii="Times New Roman" w:hAnsi="Times New Roman" w:cs="Times New Roman"/>
        </w:rPr>
      </w:pPr>
      <w:r w:rsidRPr="00E8449B">
        <w:rPr>
          <w:rFonts w:ascii="Times New Roman" w:hAnsi="Times New Roman" w:cs="Times New Roman"/>
        </w:rPr>
        <w:br w:type="page"/>
      </w:r>
      <w:bookmarkStart w:id="61" w:name="_GoBack"/>
      <w:bookmarkEnd w:id="61"/>
    </w:p>
    <w:p w14:paraId="068AB8A6" w14:textId="5446E9B9" w:rsidR="00324A55" w:rsidRPr="00E8449B" w:rsidRDefault="00324A55" w:rsidP="005B4D5F">
      <w:pPr>
        <w:pStyle w:val="Heading1"/>
        <w:numPr>
          <w:ilvl w:val="0"/>
          <w:numId w:val="0"/>
        </w:numPr>
        <w:spacing w:line="360" w:lineRule="auto"/>
        <w:rPr>
          <w:rFonts w:cs="Times New Roman"/>
          <w:lang w:val="en-GB"/>
        </w:rPr>
      </w:pPr>
      <w:bookmarkStart w:id="62" w:name="_Toc67438198"/>
      <w:r w:rsidRPr="00E8449B">
        <w:rPr>
          <w:rFonts w:cs="Times New Roman"/>
          <w:lang w:val="en-GB"/>
        </w:rPr>
        <w:lastRenderedPageBreak/>
        <w:t>Abstract and key words</w:t>
      </w:r>
      <w:bookmarkEnd w:id="62"/>
    </w:p>
    <w:p w14:paraId="59546617" w14:textId="77777777" w:rsidR="00324A55" w:rsidRPr="00E8449B" w:rsidRDefault="00324A55" w:rsidP="005B4D5F">
      <w:pPr>
        <w:spacing w:line="360" w:lineRule="auto"/>
        <w:jc w:val="both"/>
        <w:rPr>
          <w:rFonts w:ascii="Times New Roman" w:hAnsi="Times New Roman" w:cs="Times New Roman"/>
          <w:lang w:val="en-GB"/>
        </w:rPr>
      </w:pPr>
    </w:p>
    <w:p w14:paraId="1B8C9BEF" w14:textId="28F0A5D3" w:rsidR="00324A55" w:rsidRPr="00E8449B" w:rsidRDefault="00324A55" w:rsidP="005B4D5F">
      <w:pPr>
        <w:spacing w:line="360" w:lineRule="auto"/>
        <w:jc w:val="both"/>
        <w:rPr>
          <w:rFonts w:ascii="Times New Roman" w:hAnsi="Times New Roman" w:cs="Times New Roman"/>
          <w:lang w:val="en-GB"/>
        </w:rPr>
      </w:pPr>
      <w:r w:rsidRPr="00E8449B">
        <w:rPr>
          <w:rFonts w:ascii="Times New Roman" w:hAnsi="Times New Roman" w:cs="Times New Roman"/>
          <w:b/>
          <w:lang w:val="en-GB"/>
        </w:rPr>
        <w:t>Title:</w:t>
      </w:r>
      <w:r w:rsidRPr="00E8449B">
        <w:rPr>
          <w:rFonts w:ascii="Times New Roman" w:hAnsi="Times New Roman" w:cs="Times New Roman"/>
          <w:lang w:val="en-GB"/>
        </w:rPr>
        <w:t xml:space="preserve"> </w:t>
      </w:r>
      <w:r w:rsidR="00E453A5" w:rsidRPr="00E8449B">
        <w:rPr>
          <w:rFonts w:ascii="Times New Roman" w:hAnsi="Times New Roman" w:cs="Times New Roman"/>
          <w:lang w:val="en-GB"/>
        </w:rPr>
        <w:t>The importance of compliance programs in terms of exculpation of legal entities in criminal proceeding.</w:t>
      </w:r>
    </w:p>
    <w:p w14:paraId="5FD035E1" w14:textId="77777777" w:rsidR="00E453A5" w:rsidRPr="00E8449B" w:rsidRDefault="00E453A5" w:rsidP="005B4D5F">
      <w:pPr>
        <w:spacing w:line="360" w:lineRule="auto"/>
        <w:jc w:val="both"/>
        <w:rPr>
          <w:rFonts w:ascii="Times New Roman" w:hAnsi="Times New Roman" w:cs="Times New Roman"/>
          <w:b/>
          <w:lang w:val="en-GB"/>
        </w:rPr>
      </w:pPr>
    </w:p>
    <w:p w14:paraId="579114E6" w14:textId="387E3B13" w:rsidR="008B6DE8" w:rsidRPr="00E8449B" w:rsidRDefault="00324A55" w:rsidP="005B4D5F">
      <w:pPr>
        <w:spacing w:line="360" w:lineRule="auto"/>
        <w:jc w:val="both"/>
        <w:rPr>
          <w:rFonts w:ascii="Times New Roman" w:hAnsi="Times New Roman" w:cs="Times New Roman"/>
          <w:b/>
          <w:lang w:val="en-GB"/>
        </w:rPr>
      </w:pPr>
      <w:r w:rsidRPr="00E8449B">
        <w:rPr>
          <w:rFonts w:ascii="Times New Roman" w:hAnsi="Times New Roman" w:cs="Times New Roman"/>
          <w:b/>
          <w:lang w:val="en-GB"/>
        </w:rPr>
        <w:t>Abstract:</w:t>
      </w:r>
      <w:r w:rsidRPr="00E8449B">
        <w:rPr>
          <w:rFonts w:ascii="Times New Roman" w:hAnsi="Times New Roman" w:cs="Times New Roman"/>
          <w:lang w:val="en-GB"/>
        </w:rPr>
        <w:t xml:space="preserve"> </w:t>
      </w:r>
      <w:r w:rsidR="00AA78C1" w:rsidRPr="00E8449B">
        <w:rPr>
          <w:rFonts w:ascii="Times New Roman" w:hAnsi="Times New Roman" w:cs="Times New Roman"/>
          <w:lang w:val="en-GB"/>
        </w:rPr>
        <w:t>The thesis deals with the provisions of § 8 paragraph 5 of the Act on Criminal Liability of Legal Entities and Proceedings Against</w:t>
      </w:r>
      <w:r w:rsidR="00584386">
        <w:rPr>
          <w:rFonts w:ascii="Times New Roman" w:hAnsi="Times New Roman" w:cs="Times New Roman"/>
          <w:lang w:val="en-GB"/>
        </w:rPr>
        <w:t xml:space="preserve"> Them (TOPO)</w:t>
      </w:r>
      <w:r w:rsidR="00AA78C1" w:rsidRPr="00E8449B">
        <w:rPr>
          <w:rFonts w:ascii="Times New Roman" w:hAnsi="Times New Roman" w:cs="Times New Roman"/>
          <w:lang w:val="en-GB"/>
        </w:rPr>
        <w:t xml:space="preserve">, which even after several years still raises questions and discussion. This is due to the inconceivability of this provision, the uncertainty of the terms from the point of view of the principle </w:t>
      </w:r>
      <w:r w:rsidR="00AA78C1" w:rsidRPr="00E8449B">
        <w:rPr>
          <w:rFonts w:ascii="Times New Roman" w:hAnsi="Times New Roman" w:cs="Times New Roman"/>
          <w:i/>
          <w:lang w:val="en-GB"/>
        </w:rPr>
        <w:t>nullum crimen sine lege certa</w:t>
      </w:r>
      <w:r w:rsidR="00AA78C1" w:rsidRPr="00E8449B">
        <w:rPr>
          <w:rFonts w:ascii="Times New Roman" w:hAnsi="Times New Roman" w:cs="Times New Roman"/>
          <w:lang w:val="en-GB"/>
        </w:rPr>
        <w:t>, but above all the practical application of the exculpation of legal entities when a criminal offense is imputed to a legal entity. The second area that is paid attention to</w:t>
      </w:r>
      <w:r w:rsidR="0059561F" w:rsidRPr="00E8449B">
        <w:rPr>
          <w:rFonts w:ascii="Times New Roman" w:hAnsi="Times New Roman" w:cs="Times New Roman"/>
          <w:lang w:val="en-GB"/>
        </w:rPr>
        <w:t xml:space="preserve"> is</w:t>
      </w:r>
      <w:r w:rsidR="00AA78C1" w:rsidRPr="00E8449B">
        <w:rPr>
          <w:rFonts w:ascii="Times New Roman" w:hAnsi="Times New Roman" w:cs="Times New Roman"/>
          <w:lang w:val="en-GB"/>
        </w:rPr>
        <w:t xml:space="preserve"> the issue </w:t>
      </w:r>
      <w:r w:rsidR="0059561F" w:rsidRPr="00E8449B">
        <w:rPr>
          <w:rFonts w:ascii="Times New Roman" w:hAnsi="Times New Roman" w:cs="Times New Roman"/>
          <w:lang w:val="en-GB"/>
        </w:rPr>
        <w:t>of C</w:t>
      </w:r>
      <w:r w:rsidR="00AA78C1" w:rsidRPr="00E8449B">
        <w:rPr>
          <w:rFonts w:ascii="Times New Roman" w:hAnsi="Times New Roman" w:cs="Times New Roman"/>
          <w:lang w:val="en-GB"/>
        </w:rPr>
        <w:t xml:space="preserve">ompliance programs, in connection with the </w:t>
      </w:r>
      <w:r w:rsidR="0059561F" w:rsidRPr="00E8449B">
        <w:rPr>
          <w:rFonts w:ascii="Times New Roman" w:hAnsi="Times New Roman" w:cs="Times New Roman"/>
          <w:lang w:val="en-GB"/>
        </w:rPr>
        <w:t>exculpation</w:t>
      </w:r>
      <w:r w:rsidR="00AA78C1" w:rsidRPr="00E8449B">
        <w:rPr>
          <w:rFonts w:ascii="Times New Roman" w:hAnsi="Times New Roman" w:cs="Times New Roman"/>
          <w:lang w:val="en-GB"/>
        </w:rPr>
        <w:t xml:space="preserve"> of legal entities on the basis of § 8 paragraph 5</w:t>
      </w:r>
      <w:r w:rsidR="00584386">
        <w:rPr>
          <w:rFonts w:ascii="Times New Roman" w:hAnsi="Times New Roman" w:cs="Times New Roman"/>
          <w:lang w:val="en-GB"/>
        </w:rPr>
        <w:t xml:space="preserve"> TOPO</w:t>
      </w:r>
      <w:r w:rsidR="00AA78C1" w:rsidRPr="00E8449B">
        <w:rPr>
          <w:rFonts w:ascii="Times New Roman" w:hAnsi="Times New Roman" w:cs="Times New Roman"/>
          <w:lang w:val="en-GB"/>
        </w:rPr>
        <w:t xml:space="preserve">. Both case law and literature point out </w:t>
      </w:r>
      <w:r w:rsidR="0059561F" w:rsidRPr="00E8449B">
        <w:rPr>
          <w:rFonts w:ascii="Times New Roman" w:hAnsi="Times New Roman" w:cs="Times New Roman"/>
          <w:lang w:val="en-GB"/>
        </w:rPr>
        <w:t>that legal entity</w:t>
      </w:r>
      <w:r w:rsidR="00AA78C1" w:rsidRPr="00E8449B">
        <w:rPr>
          <w:rFonts w:ascii="Times New Roman" w:hAnsi="Times New Roman" w:cs="Times New Roman"/>
          <w:lang w:val="en-GB"/>
        </w:rPr>
        <w:t xml:space="preserve"> can achieve </w:t>
      </w:r>
      <w:r w:rsidR="0059561F" w:rsidRPr="00E8449B">
        <w:rPr>
          <w:rFonts w:ascii="Times New Roman" w:hAnsi="Times New Roman" w:cs="Times New Roman"/>
          <w:lang w:val="en-GB"/>
        </w:rPr>
        <w:t>exculpation</w:t>
      </w:r>
      <w:r w:rsidR="00AA78C1" w:rsidRPr="00E8449B">
        <w:rPr>
          <w:rFonts w:ascii="Times New Roman" w:hAnsi="Times New Roman" w:cs="Times New Roman"/>
          <w:lang w:val="en-GB"/>
        </w:rPr>
        <w:t xml:space="preserve"> if </w:t>
      </w:r>
      <w:r w:rsidR="0059561F" w:rsidRPr="00E8449B">
        <w:rPr>
          <w:rFonts w:ascii="Times New Roman" w:hAnsi="Times New Roman" w:cs="Times New Roman"/>
          <w:lang w:val="en-GB"/>
        </w:rPr>
        <w:t>it</w:t>
      </w:r>
      <w:r w:rsidR="00AA78C1" w:rsidRPr="00E8449B">
        <w:rPr>
          <w:rFonts w:ascii="Times New Roman" w:hAnsi="Times New Roman" w:cs="Times New Roman"/>
          <w:lang w:val="en-GB"/>
        </w:rPr>
        <w:t xml:space="preserve"> </w:t>
      </w:r>
      <w:r w:rsidR="0059561F" w:rsidRPr="00E8449B">
        <w:rPr>
          <w:rFonts w:ascii="Times New Roman" w:hAnsi="Times New Roman" w:cs="Times New Roman"/>
          <w:lang w:val="en-GB"/>
        </w:rPr>
        <w:t>has</w:t>
      </w:r>
      <w:r w:rsidR="00AA78C1" w:rsidRPr="00E8449B">
        <w:rPr>
          <w:rFonts w:ascii="Times New Roman" w:hAnsi="Times New Roman" w:cs="Times New Roman"/>
          <w:lang w:val="en-GB"/>
        </w:rPr>
        <w:t xml:space="preserve"> established functional Compliance program, based on the principles of prevention, detection and response to infringements within a legal entity, which the legal entity will have adjusted according to its specific needs and risks related to its activities.</w:t>
      </w:r>
    </w:p>
    <w:p w14:paraId="68787333" w14:textId="77777777" w:rsidR="00857820" w:rsidRPr="00803510" w:rsidRDefault="00857820" w:rsidP="005B4D5F">
      <w:pPr>
        <w:spacing w:line="360" w:lineRule="auto"/>
        <w:jc w:val="both"/>
        <w:rPr>
          <w:rFonts w:ascii="Times New Roman" w:hAnsi="Times New Roman" w:cs="Times New Roman"/>
          <w:b/>
          <w:lang w:val="en-US"/>
        </w:rPr>
      </w:pPr>
    </w:p>
    <w:p w14:paraId="562924B9" w14:textId="1BC38FEF" w:rsidR="00324A55" w:rsidRPr="00E8449B" w:rsidRDefault="00324A55" w:rsidP="005B4D5F">
      <w:pPr>
        <w:spacing w:line="360" w:lineRule="auto"/>
        <w:jc w:val="both"/>
        <w:rPr>
          <w:rFonts w:ascii="Times New Roman" w:hAnsi="Times New Roman" w:cs="Times New Roman"/>
          <w:lang w:val="en-GB"/>
        </w:rPr>
      </w:pPr>
      <w:r w:rsidRPr="00E8449B">
        <w:rPr>
          <w:rFonts w:ascii="Times New Roman" w:hAnsi="Times New Roman" w:cs="Times New Roman"/>
          <w:b/>
          <w:lang w:val="en-GB"/>
        </w:rPr>
        <w:t>Key words:</w:t>
      </w:r>
      <w:r w:rsidRPr="00E8449B">
        <w:rPr>
          <w:rFonts w:ascii="Times New Roman" w:hAnsi="Times New Roman" w:cs="Times New Roman"/>
          <w:lang w:val="en-GB"/>
        </w:rPr>
        <w:t xml:space="preserve"> liability of </w:t>
      </w:r>
      <w:r w:rsidR="00E453A5" w:rsidRPr="00E8449B">
        <w:rPr>
          <w:rFonts w:ascii="Times New Roman" w:hAnsi="Times New Roman" w:cs="Times New Roman"/>
          <w:lang w:val="en-GB"/>
        </w:rPr>
        <w:t>legal entities</w:t>
      </w:r>
      <w:r w:rsidRPr="00E8449B">
        <w:rPr>
          <w:rFonts w:ascii="Times New Roman" w:hAnsi="Times New Roman" w:cs="Times New Roman"/>
          <w:lang w:val="en-GB"/>
        </w:rPr>
        <w:t xml:space="preserve"> – </w:t>
      </w:r>
      <w:r w:rsidR="00E453A5" w:rsidRPr="00E8449B">
        <w:rPr>
          <w:rFonts w:ascii="Times New Roman" w:hAnsi="Times New Roman" w:cs="Times New Roman"/>
          <w:lang w:val="en-GB"/>
        </w:rPr>
        <w:t>criminal</w:t>
      </w:r>
      <w:r w:rsidRPr="00E8449B">
        <w:rPr>
          <w:rFonts w:ascii="Times New Roman" w:hAnsi="Times New Roman" w:cs="Times New Roman"/>
          <w:lang w:val="en-GB"/>
        </w:rPr>
        <w:t xml:space="preserve"> law –</w:t>
      </w:r>
      <w:r w:rsidR="00E453A5" w:rsidRPr="00E8449B">
        <w:rPr>
          <w:rFonts w:ascii="Times New Roman" w:hAnsi="Times New Roman" w:cs="Times New Roman"/>
          <w:lang w:val="en-GB"/>
        </w:rPr>
        <w:t xml:space="preserve"> compliance program – exculpation of legal entities</w:t>
      </w:r>
      <w:r w:rsidR="00803510">
        <w:rPr>
          <w:rFonts w:ascii="Times New Roman" w:hAnsi="Times New Roman" w:cs="Times New Roman"/>
          <w:lang w:val="en-GB"/>
        </w:rPr>
        <w:t xml:space="preserve"> </w:t>
      </w:r>
      <w:r w:rsidR="00803510">
        <w:rPr>
          <w:rFonts w:ascii="Times New Roman" w:hAnsi="Times New Roman" w:cs="Times New Roman"/>
        </w:rPr>
        <w:t>- compliance</w:t>
      </w:r>
      <w:r w:rsidRPr="00E8449B">
        <w:rPr>
          <w:rFonts w:ascii="Times New Roman" w:hAnsi="Times New Roman" w:cs="Times New Roman"/>
          <w:lang w:val="en-GB"/>
        </w:rPr>
        <w:br w:type="page"/>
      </w:r>
    </w:p>
    <w:bookmarkStart w:id="63" w:name="_Toc67438199"/>
    <w:p w14:paraId="6E07E886" w14:textId="23F9A033" w:rsidR="00324A55" w:rsidRPr="00E8449B" w:rsidRDefault="00324A55" w:rsidP="005B4D5F">
      <w:pPr>
        <w:pStyle w:val="Heading1"/>
        <w:numPr>
          <w:ilvl w:val="0"/>
          <w:numId w:val="0"/>
        </w:numPr>
        <w:spacing w:line="360" w:lineRule="auto"/>
        <w:rPr>
          <w:rFonts w:cs="Times New Roman"/>
        </w:rPr>
      </w:pPr>
      <w:r w:rsidRPr="00E8449B">
        <w:rPr>
          <w:rFonts w:cs="Times New Roman"/>
          <w:noProof/>
          <w:lang w:eastAsia="cs-CZ"/>
        </w:rPr>
        <w:lastRenderedPageBreak/>
        <mc:AlternateContent>
          <mc:Choice Requires="wps">
            <w:drawing>
              <wp:anchor distT="0" distB="0" distL="114300" distR="114300" simplePos="0" relativeHeight="251659264" behindDoc="0" locked="0" layoutInCell="1" allowOverlap="1" wp14:anchorId="3A838DBC" wp14:editId="2E402D8A">
                <wp:simplePos x="3213100" y="3854450"/>
                <wp:positionH relativeFrom="margin">
                  <wp:align>center</wp:align>
                </wp:positionH>
                <wp:positionV relativeFrom="margin">
                  <wp:align>center</wp:align>
                </wp:positionV>
                <wp:extent cx="1403350" cy="1270000"/>
                <wp:effectExtent l="0" t="0" r="25400" b="25400"/>
                <wp:wrapSquare wrapText="bothSides"/>
                <wp:docPr id="1" name="Oval 1"/>
                <wp:cNvGraphicFramePr/>
                <a:graphic xmlns:a="http://schemas.openxmlformats.org/drawingml/2006/main">
                  <a:graphicData uri="http://schemas.microsoft.com/office/word/2010/wordprocessingShape">
                    <wps:wsp>
                      <wps:cNvSpPr/>
                      <wps:spPr bwMode="gray">
                        <a:xfrm>
                          <a:off x="0" y="0"/>
                          <a:ext cx="1403350" cy="1270000"/>
                        </a:xfrm>
                        <a:prstGeom prst="ellipse">
                          <a:avLst/>
                        </a:prstGeom>
                        <a:ln>
                          <a:headEnd/>
                          <a:tailEnd/>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88900" tIns="88900" rIns="88900" bIns="889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F814B6" id="Oval 1" o:spid="_x0000_s1026" style="position:absolute;margin-left:0;margin-top:0;width:110.5pt;height:100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" fillcolor="white [3201]" strokecolor="black [3200]" strokeweight="2pt">
                <v:textbox inset="7pt,7pt,7pt,7pt"/>
                <w10:wrap type="square" anchorx="margin" anchory="margin"/>
              </v:oval>
            </w:pict>
          </mc:Fallback>
        </mc:AlternateContent>
      </w:r>
      <w:r w:rsidRPr="00E8449B">
        <w:rPr>
          <w:rFonts w:cs="Times New Roman"/>
        </w:rPr>
        <w:t>Elektronická verze práce (CD)</w:t>
      </w:r>
      <w:bookmarkEnd w:id="63"/>
    </w:p>
    <w:sectPr w:rsidR="00324A55" w:rsidRPr="00E8449B" w:rsidSect="00D4138C">
      <w:footerReference w:type="default" r:id="rId32"/>
      <w:footerReference w:type="first" r:id="rId33"/>
      <w:pgSz w:w="11906" w:h="16838" w:code="9"/>
      <w:pgMar w:top="1418" w:right="1134" w:bottom="1418" w:left="1701" w:header="680" w:footer="56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AA7B5" w14:textId="77777777" w:rsidR="00833A96" w:rsidRDefault="00833A96" w:rsidP="00C702C7">
      <w:pPr>
        <w:spacing w:after="0"/>
      </w:pPr>
      <w:r>
        <w:separator/>
      </w:r>
    </w:p>
  </w:endnote>
  <w:endnote w:type="continuationSeparator" w:id="0">
    <w:p w14:paraId="45B39F21" w14:textId="77777777" w:rsidR="00833A96" w:rsidRDefault="00833A96" w:rsidP="00C702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OpenSans-Bold">
    <w:altName w:val="Times New Roman"/>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778469"/>
      <w:docPartObj>
        <w:docPartGallery w:val="Page Numbers (Bottom of Page)"/>
        <w:docPartUnique/>
      </w:docPartObj>
    </w:sdtPr>
    <w:sdtEndPr>
      <w:rPr>
        <w:rFonts w:ascii="Times New Roman" w:hAnsi="Times New Roman" w:cs="Times New Roman"/>
        <w:noProof/>
        <w:sz w:val="20"/>
      </w:rPr>
    </w:sdtEndPr>
    <w:sdtContent>
      <w:p w14:paraId="763D78AB" w14:textId="0ED09B6F" w:rsidR="00803510" w:rsidRPr="00D4138C" w:rsidRDefault="00803510">
        <w:pPr>
          <w:pStyle w:val="Footer"/>
          <w:jc w:val="center"/>
          <w:rPr>
            <w:rFonts w:ascii="Times New Roman" w:hAnsi="Times New Roman" w:cs="Times New Roman"/>
            <w:sz w:val="20"/>
          </w:rPr>
        </w:pPr>
        <w:r w:rsidRPr="00D4138C">
          <w:rPr>
            <w:rFonts w:ascii="Times New Roman" w:hAnsi="Times New Roman" w:cs="Times New Roman"/>
            <w:sz w:val="20"/>
          </w:rPr>
          <w:fldChar w:fldCharType="begin"/>
        </w:r>
        <w:r w:rsidRPr="00D4138C">
          <w:rPr>
            <w:rFonts w:ascii="Times New Roman" w:hAnsi="Times New Roman" w:cs="Times New Roman"/>
            <w:sz w:val="20"/>
          </w:rPr>
          <w:instrText xml:space="preserve"> PAGE   \* MERGEFORMAT </w:instrText>
        </w:r>
        <w:r w:rsidRPr="00D4138C">
          <w:rPr>
            <w:rFonts w:ascii="Times New Roman" w:hAnsi="Times New Roman" w:cs="Times New Roman"/>
            <w:sz w:val="20"/>
          </w:rPr>
          <w:fldChar w:fldCharType="separate"/>
        </w:r>
        <w:r w:rsidR="00DC7B87">
          <w:rPr>
            <w:rFonts w:ascii="Times New Roman" w:hAnsi="Times New Roman" w:cs="Times New Roman"/>
            <w:noProof/>
            <w:sz w:val="20"/>
          </w:rPr>
          <w:t>62</w:t>
        </w:r>
        <w:r w:rsidRPr="00D4138C">
          <w:rPr>
            <w:rFonts w:ascii="Times New Roman" w:hAnsi="Times New Roman" w:cs="Times New Roman"/>
            <w:noProof/>
            <w:sz w:val="20"/>
          </w:rPr>
          <w:fldChar w:fldCharType="end"/>
        </w:r>
      </w:p>
    </w:sdtContent>
  </w:sdt>
  <w:p w14:paraId="45C134E5" w14:textId="77777777" w:rsidR="00803510" w:rsidRPr="00904097" w:rsidRDefault="00803510" w:rsidP="00904097">
    <w:pPr>
      <w:pStyle w:val="Footer"/>
      <w:spacing w:line="240" w:lineRule="auto"/>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8AD7E" w14:textId="77777777" w:rsidR="00803510" w:rsidRDefault="00803510">
    <w:pPr>
      <w:pStyle w:val="Footer"/>
    </w:pPr>
  </w:p>
  <w:p w14:paraId="3F373693" w14:textId="6A191A75" w:rsidR="00803510" w:rsidRPr="00904097" w:rsidRDefault="00803510" w:rsidP="00D4138C">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82B03" w14:textId="77777777" w:rsidR="00833A96" w:rsidRDefault="00833A96" w:rsidP="00C702C7">
      <w:pPr>
        <w:spacing w:after="0"/>
      </w:pPr>
      <w:r>
        <w:separator/>
      </w:r>
    </w:p>
  </w:footnote>
  <w:footnote w:type="continuationSeparator" w:id="0">
    <w:p w14:paraId="27B4DC3A" w14:textId="77777777" w:rsidR="00833A96" w:rsidRDefault="00833A96" w:rsidP="00C702C7">
      <w:pPr>
        <w:spacing w:after="0"/>
      </w:pPr>
      <w:r>
        <w:continuationSeparator/>
      </w:r>
    </w:p>
  </w:footnote>
  <w:footnote w:id="1">
    <w:p w14:paraId="1E516486" w14:textId="4D243960" w:rsidR="00803510" w:rsidRPr="00194F07" w:rsidRDefault="00803510" w:rsidP="00E8449B">
      <w:pPr>
        <w:pStyle w:val="FootnoteText"/>
        <w:jc w:val="both"/>
        <w:rPr>
          <w:rFonts w:ascii="Times New Roman" w:hAnsi="Times New Roman" w:cs="Times New Roman"/>
          <w:sz w:val="20"/>
        </w:rPr>
      </w:pPr>
      <w:r w:rsidRPr="00194F07">
        <w:rPr>
          <w:rStyle w:val="FootnoteReference"/>
          <w:rFonts w:ascii="Times New Roman" w:hAnsi="Times New Roman" w:cs="Times New Roman"/>
          <w:sz w:val="20"/>
        </w:rPr>
        <w:footnoteRef/>
      </w:r>
      <w:r w:rsidRPr="00194F07">
        <w:rPr>
          <w:rFonts w:ascii="Times New Roman" w:hAnsi="Times New Roman" w:cs="Times New Roman"/>
          <w:sz w:val="20"/>
        </w:rPr>
        <w:t xml:space="preserve"> Nov</w:t>
      </w:r>
      <w:r>
        <w:rPr>
          <w:rFonts w:ascii="Times New Roman" w:hAnsi="Times New Roman" w:cs="Times New Roman"/>
          <w:sz w:val="20"/>
        </w:rPr>
        <w:t>ela TOPO nabyla platnosti 13. června 2016 a účinnosti 1. prosince</w:t>
      </w:r>
      <w:r w:rsidRPr="00194F07">
        <w:rPr>
          <w:rFonts w:ascii="Times New Roman" w:hAnsi="Times New Roman" w:cs="Times New Roman"/>
          <w:sz w:val="20"/>
        </w:rPr>
        <w:t xml:space="preserve"> 2016.</w:t>
      </w:r>
    </w:p>
  </w:footnote>
  <w:footnote w:id="2">
    <w:p w14:paraId="10EA800F" w14:textId="35DB1EF9" w:rsidR="00803510" w:rsidRPr="00E8449B" w:rsidRDefault="00803510" w:rsidP="00E8449B">
      <w:pPr>
        <w:pStyle w:val="FootnoteText"/>
        <w:jc w:val="both"/>
        <w:rPr>
          <w:rFonts w:ascii="Times New Roman" w:hAnsi="Times New Roman" w:cs="Times New Roman"/>
          <w:b/>
          <w:sz w:val="20"/>
        </w:rPr>
      </w:pPr>
      <w:r w:rsidRPr="00E8449B">
        <w:rPr>
          <w:rStyle w:val="FootnoteReference"/>
          <w:rFonts w:ascii="Times New Roman" w:hAnsi="Times New Roman" w:cs="Times New Roman"/>
          <w:sz w:val="20"/>
        </w:rPr>
        <w:footnoteRef/>
      </w:r>
      <w:r w:rsidRPr="00E8449B">
        <w:rPr>
          <w:rFonts w:ascii="Times New Roman" w:hAnsi="Times New Roman" w:cs="Times New Roman"/>
          <w:sz w:val="20"/>
        </w:rPr>
        <w:t xml:space="preserve"> Rozsudek </w:t>
      </w:r>
      <w:r w:rsidRPr="00E8449B">
        <w:rPr>
          <w:rFonts w:ascii="Times New Roman" w:hAnsi="Times New Roman" w:cs="Times New Roman"/>
          <w:color w:val="000000"/>
          <w:sz w:val="20"/>
          <w:shd w:val="clear" w:color="auto" w:fill="FFFFFF"/>
        </w:rPr>
        <w:t>ESLP ze dne 25. 2. 1993, ve věci Funke proti Francii a rozsudek SDEU ze dne 18. 10. 1989, ve věci Orkem proti Komisi.</w:t>
      </w:r>
    </w:p>
  </w:footnote>
  <w:footnote w:id="3">
    <w:p w14:paraId="09EF5287" w14:textId="20393B0F" w:rsidR="00803510" w:rsidRPr="00E8449B" w:rsidRDefault="00803510" w:rsidP="00E8449B">
      <w:pPr>
        <w:pStyle w:val="FootnoteText"/>
        <w:jc w:val="both"/>
        <w:rPr>
          <w:rFonts w:ascii="Times New Roman" w:hAnsi="Times New Roman" w:cs="Times New Roman"/>
          <w:sz w:val="20"/>
        </w:rPr>
      </w:pPr>
      <w:r w:rsidRPr="00E8449B">
        <w:rPr>
          <w:rStyle w:val="FootnoteReference"/>
          <w:rFonts w:ascii="Times New Roman" w:hAnsi="Times New Roman" w:cs="Times New Roman"/>
          <w:sz w:val="20"/>
        </w:rPr>
        <w:footnoteRef/>
      </w:r>
      <w:r w:rsidRPr="00E8449B">
        <w:rPr>
          <w:rFonts w:ascii="Times New Roman" w:hAnsi="Times New Roman" w:cs="Times New Roman"/>
          <w:sz w:val="20"/>
        </w:rPr>
        <w:t xml:space="preserve"> Usnesení Krajského soudu v Praze ze dne 24. 5. 2018, sp. zn. 11 To 143/2018.</w:t>
      </w:r>
    </w:p>
  </w:footnote>
  <w:footnote w:id="4">
    <w:p w14:paraId="737CD5A8" w14:textId="4CDEB909" w:rsidR="00803510" w:rsidRPr="00E8449B" w:rsidRDefault="00803510" w:rsidP="00E8449B">
      <w:pPr>
        <w:pStyle w:val="FootnoteText"/>
        <w:jc w:val="both"/>
        <w:rPr>
          <w:rFonts w:ascii="Times New Roman" w:hAnsi="Times New Roman" w:cs="Times New Roman"/>
          <w:sz w:val="20"/>
        </w:rPr>
      </w:pPr>
      <w:r w:rsidRPr="00E8449B">
        <w:rPr>
          <w:rStyle w:val="FootnoteReference"/>
          <w:rFonts w:ascii="Times New Roman" w:hAnsi="Times New Roman" w:cs="Times New Roman"/>
          <w:sz w:val="20"/>
        </w:rPr>
        <w:footnoteRef/>
      </w:r>
      <w:r w:rsidRPr="00E8449B">
        <w:rPr>
          <w:rFonts w:ascii="Times New Roman" w:hAnsi="Times New Roman" w:cs="Times New Roman"/>
          <w:sz w:val="20"/>
        </w:rPr>
        <w:t xml:space="preserve"> Kriminalita bílých límečků</w:t>
      </w:r>
      <w:r>
        <w:rPr>
          <w:rFonts w:ascii="Times New Roman" w:hAnsi="Times New Roman" w:cs="Times New Roman"/>
          <w:sz w:val="20"/>
        </w:rPr>
        <w:t>.</w:t>
      </w:r>
    </w:p>
  </w:footnote>
  <w:footnote w:id="5">
    <w:p w14:paraId="570F5E41" w14:textId="048336DE" w:rsidR="00803510" w:rsidRPr="000E5499" w:rsidRDefault="00803510" w:rsidP="00634F98">
      <w:pPr>
        <w:pStyle w:val="FootnoteText"/>
        <w:jc w:val="both"/>
        <w:rPr>
          <w:rFonts w:ascii="Times New Roman" w:hAnsi="Times New Roman" w:cs="Times New Roman"/>
          <w:sz w:val="20"/>
        </w:rPr>
      </w:pPr>
      <w:r w:rsidRPr="002539DD">
        <w:rPr>
          <w:rStyle w:val="FootnoteReference"/>
          <w:rFonts w:ascii="Times New Roman" w:hAnsi="Times New Roman" w:cs="Times New Roman"/>
          <w:sz w:val="20"/>
        </w:rPr>
        <w:footnoteRef/>
      </w:r>
      <w:r w:rsidRPr="002539DD">
        <w:rPr>
          <w:rFonts w:ascii="Times New Roman" w:hAnsi="Times New Roman" w:cs="Times New Roman"/>
          <w:sz w:val="20"/>
        </w:rPr>
        <w:t xml:space="preserve"> </w:t>
      </w:r>
      <w:r w:rsidRPr="000E5499">
        <w:rPr>
          <w:rFonts w:ascii="Times New Roman" w:hAnsi="Times New Roman" w:cs="Times New Roman"/>
          <w:sz w:val="20"/>
        </w:rPr>
        <w:t xml:space="preserve">DĚDIČ, Jan. In: ŠÁMAL, Pavel a kol. </w:t>
      </w:r>
      <w:r w:rsidRPr="000E5499">
        <w:rPr>
          <w:rFonts w:ascii="Times New Roman" w:hAnsi="Times New Roman" w:cs="Times New Roman"/>
          <w:i/>
          <w:sz w:val="20"/>
        </w:rPr>
        <w:t>Trestní odpovědnost právnických osob. Komentář. 2. vydání</w:t>
      </w:r>
      <w:r w:rsidRPr="000E5499">
        <w:rPr>
          <w:rFonts w:ascii="Times New Roman" w:hAnsi="Times New Roman" w:cs="Times New Roman"/>
          <w:sz w:val="20"/>
        </w:rPr>
        <w:t>. Praha: Nakladatelství C. H. Beck, 2018, s. 1.</w:t>
      </w:r>
    </w:p>
  </w:footnote>
  <w:footnote w:id="6">
    <w:p w14:paraId="03B1D57D" w14:textId="66490CCF" w:rsidR="00803510" w:rsidRPr="000E5499" w:rsidRDefault="00803510" w:rsidP="000C617D">
      <w:pPr>
        <w:pStyle w:val="FootnoteText"/>
        <w:jc w:val="both"/>
        <w:rPr>
          <w:rFonts w:ascii="Times New Roman" w:hAnsi="Times New Roman" w:cs="Times New Roman"/>
          <w:sz w:val="20"/>
        </w:rPr>
      </w:pPr>
      <w:r w:rsidRPr="002539DD">
        <w:rPr>
          <w:rStyle w:val="FootnoteReference"/>
          <w:rFonts w:ascii="Times New Roman" w:hAnsi="Times New Roman" w:cs="Times New Roman"/>
          <w:sz w:val="20"/>
        </w:rPr>
        <w:footnoteRef/>
      </w:r>
      <w:r w:rsidRPr="002539DD">
        <w:rPr>
          <w:rFonts w:ascii="Times New Roman" w:hAnsi="Times New Roman" w:cs="Times New Roman"/>
          <w:sz w:val="20"/>
        </w:rPr>
        <w:t xml:space="preserve"> </w:t>
      </w:r>
      <w:r w:rsidRPr="000E5499">
        <w:rPr>
          <w:rFonts w:ascii="Times New Roman" w:hAnsi="Times New Roman" w:cs="Times New Roman"/>
          <w:sz w:val="20"/>
        </w:rPr>
        <w:t xml:space="preserve">POSLANECKÁ SNĚMOVNA. </w:t>
      </w:r>
      <w:r w:rsidRPr="000E5499">
        <w:rPr>
          <w:rFonts w:ascii="Times New Roman" w:hAnsi="Times New Roman" w:cs="Times New Roman"/>
          <w:i/>
          <w:sz w:val="20"/>
        </w:rPr>
        <w:t>Sněmovní tisk 410/0, V. volební období, 2006 – 2010, jehož součástí je důvodová zpráva k vládnímu návrhu trestního zákoníku</w:t>
      </w:r>
      <w:r w:rsidRPr="000E5499">
        <w:rPr>
          <w:rFonts w:ascii="Times New Roman" w:hAnsi="Times New Roman" w:cs="Times New Roman"/>
          <w:sz w:val="20"/>
        </w:rPr>
        <w:t xml:space="preserve"> [online]. psp.cz, 25. únor 2008 [cit. 24. ledna 2021]. Dostupné na: &lt;</w:t>
      </w:r>
      <w:hyperlink r:id="rId1" w:history="1">
        <w:r w:rsidRPr="000E5499">
          <w:rPr>
            <w:rStyle w:val="Hyperlink"/>
            <w:rFonts w:ascii="Times New Roman" w:hAnsi="Times New Roman" w:cs="Times New Roman"/>
            <w:sz w:val="20"/>
          </w:rPr>
          <w:t>https://www.psp.cz/sqw/text/tiskt.sqw?O=5&amp;CT=410&amp;CT1=0</w:t>
        </w:r>
      </w:hyperlink>
      <w:r w:rsidRPr="002539DD">
        <w:rPr>
          <w:rFonts w:ascii="Times New Roman" w:hAnsi="Times New Roman" w:cs="Times New Roman"/>
          <w:sz w:val="20"/>
        </w:rPr>
        <w:t>&gt;. s. 197.</w:t>
      </w:r>
    </w:p>
  </w:footnote>
  <w:footnote w:id="7">
    <w:p w14:paraId="22285D55" w14:textId="35283A00" w:rsidR="00803510" w:rsidRPr="000E5499" w:rsidRDefault="00803510" w:rsidP="00634F98">
      <w:pPr>
        <w:pStyle w:val="FootnoteText"/>
        <w:jc w:val="both"/>
        <w:rPr>
          <w:rFonts w:ascii="Times New Roman" w:hAnsi="Times New Roman" w:cs="Times New Roman"/>
          <w:sz w:val="20"/>
        </w:rPr>
      </w:pPr>
      <w:r w:rsidRPr="002539DD">
        <w:rPr>
          <w:rStyle w:val="FootnoteReference"/>
          <w:rFonts w:ascii="Times New Roman" w:hAnsi="Times New Roman" w:cs="Times New Roman"/>
          <w:sz w:val="20"/>
        </w:rPr>
        <w:footnoteRef/>
      </w:r>
      <w:r w:rsidRPr="002539DD">
        <w:rPr>
          <w:rFonts w:ascii="Times New Roman" w:hAnsi="Times New Roman" w:cs="Times New Roman"/>
          <w:sz w:val="20"/>
        </w:rPr>
        <w:t xml:space="preserve"> </w:t>
      </w:r>
      <w:r w:rsidRPr="000E5499">
        <w:rPr>
          <w:rFonts w:ascii="Times New Roman" w:hAnsi="Times New Roman" w:cs="Times New Roman"/>
          <w:sz w:val="20"/>
        </w:rPr>
        <w:t xml:space="preserve">Blíže viz </w:t>
      </w:r>
      <w:r>
        <w:rPr>
          <w:rFonts w:ascii="Times New Roman" w:hAnsi="Times New Roman" w:cs="Times New Roman"/>
          <w:sz w:val="20"/>
        </w:rPr>
        <w:t xml:space="preserve">MUSIL, Jan. In: </w:t>
      </w:r>
      <w:r w:rsidRPr="002539DD">
        <w:rPr>
          <w:rFonts w:ascii="Times New Roman" w:hAnsi="Times New Roman" w:cs="Times New Roman"/>
          <w:sz w:val="20"/>
        </w:rPr>
        <w:t>ŠÁMAL</w:t>
      </w:r>
      <w:r>
        <w:rPr>
          <w:rFonts w:ascii="Times New Roman" w:hAnsi="Times New Roman" w:cs="Times New Roman"/>
          <w:sz w:val="20"/>
        </w:rPr>
        <w:t xml:space="preserve">: </w:t>
      </w:r>
      <w:r w:rsidRPr="000E5499">
        <w:rPr>
          <w:rFonts w:ascii="Times New Roman" w:hAnsi="Times New Roman" w:cs="Times New Roman"/>
          <w:i/>
          <w:sz w:val="20"/>
        </w:rPr>
        <w:t>Trestní odpovědnost právnických</w:t>
      </w:r>
      <w:r>
        <w:rPr>
          <w:rFonts w:ascii="Times New Roman" w:hAnsi="Times New Roman" w:cs="Times New Roman"/>
          <w:i/>
          <w:sz w:val="20"/>
        </w:rPr>
        <w:t>…,</w:t>
      </w:r>
      <w:r w:rsidRPr="002539DD">
        <w:rPr>
          <w:rFonts w:ascii="Times New Roman" w:hAnsi="Times New Roman" w:cs="Times New Roman"/>
          <w:i/>
          <w:sz w:val="20"/>
        </w:rPr>
        <w:t xml:space="preserve"> </w:t>
      </w:r>
      <w:r w:rsidRPr="000E5499">
        <w:rPr>
          <w:rFonts w:ascii="Times New Roman" w:hAnsi="Times New Roman" w:cs="Times New Roman"/>
          <w:sz w:val="20"/>
        </w:rPr>
        <w:t>s. 1.</w:t>
      </w:r>
    </w:p>
  </w:footnote>
  <w:footnote w:id="8">
    <w:p w14:paraId="01914965" w14:textId="0E031544" w:rsidR="00803510" w:rsidRPr="00634F98" w:rsidRDefault="00803510" w:rsidP="00634F98">
      <w:pPr>
        <w:pStyle w:val="FootnoteText"/>
        <w:jc w:val="both"/>
        <w:rPr>
          <w:rFonts w:ascii="Times New Roman" w:hAnsi="Times New Roman" w:cs="Times New Roman"/>
          <w:sz w:val="20"/>
        </w:rPr>
      </w:pPr>
      <w:r w:rsidRPr="002539DD">
        <w:rPr>
          <w:rStyle w:val="FootnoteReference"/>
          <w:rFonts w:ascii="Times New Roman" w:hAnsi="Times New Roman" w:cs="Times New Roman"/>
          <w:sz w:val="20"/>
        </w:rPr>
        <w:footnoteRef/>
      </w:r>
      <w:r w:rsidRPr="002539DD">
        <w:rPr>
          <w:rFonts w:ascii="Times New Roman" w:hAnsi="Times New Roman" w:cs="Times New Roman"/>
          <w:sz w:val="20"/>
        </w:rPr>
        <w:t xml:space="preserve"> Zejména Úmluva o boji proti podplácení zahraničních veřejných činitelů v mezinárodn</w:t>
      </w:r>
      <w:r w:rsidRPr="000E5499">
        <w:rPr>
          <w:rFonts w:ascii="Times New Roman" w:hAnsi="Times New Roman" w:cs="Times New Roman"/>
          <w:sz w:val="20"/>
        </w:rPr>
        <w:t>ích podnikatelských transakcích, vyhlášená sdělením MZV pod č. 25/2000 Sb.m.s., Mezinárodní úmluva o korupci, vyhlášená sdělením MZV pod č. 70/2002 Sb.m.s. a mezinárodní úmluva o potlačování financování terorismu, vyhlášená sdělením MZV pod č. 18/2006 Sb.m.s. a další.</w:t>
      </w:r>
    </w:p>
  </w:footnote>
  <w:footnote w:id="9">
    <w:p w14:paraId="3DB94E0E" w14:textId="12C5DC6B" w:rsidR="00803510" w:rsidRPr="00634F98" w:rsidRDefault="00803510" w:rsidP="00634F98">
      <w:pPr>
        <w:pStyle w:val="FootnoteText"/>
        <w:jc w:val="both"/>
        <w:rPr>
          <w:rFonts w:ascii="Times New Roman" w:hAnsi="Times New Roman" w:cs="Times New Roman"/>
          <w:sz w:val="20"/>
        </w:rPr>
      </w:pPr>
      <w:r w:rsidRPr="000E6B1D">
        <w:rPr>
          <w:rStyle w:val="FootnoteReference"/>
          <w:rFonts w:ascii="Times New Roman" w:hAnsi="Times New Roman" w:cs="Times New Roman"/>
          <w:sz w:val="20"/>
        </w:rPr>
        <w:footnoteRef/>
      </w:r>
      <w:r>
        <w:rPr>
          <w:rFonts w:ascii="Times New Roman" w:hAnsi="Times New Roman" w:cs="Times New Roman"/>
          <w:sz w:val="20"/>
        </w:rPr>
        <w:t xml:space="preserve"> Podrobněji JELÍNEK, Jiří</w:t>
      </w:r>
      <w:r w:rsidRPr="000E6B1D">
        <w:rPr>
          <w:rFonts w:ascii="Times New Roman" w:hAnsi="Times New Roman" w:cs="Times New Roman"/>
          <w:sz w:val="20"/>
        </w:rPr>
        <w:t xml:space="preserve"> a kol. </w:t>
      </w:r>
      <w:r w:rsidRPr="000E6B1D">
        <w:rPr>
          <w:rFonts w:ascii="Times New Roman" w:hAnsi="Times New Roman" w:cs="Times New Roman"/>
          <w:i/>
          <w:sz w:val="20"/>
        </w:rPr>
        <w:t>Trestní právo hmotné. Obecná část. Zvláštní část.</w:t>
      </w:r>
      <w:r w:rsidRPr="000E6B1D">
        <w:rPr>
          <w:rFonts w:ascii="Times New Roman" w:hAnsi="Times New Roman" w:cs="Times New Roman"/>
          <w:sz w:val="20"/>
        </w:rPr>
        <w:t xml:space="preserve"> 5.</w:t>
      </w:r>
      <w:r>
        <w:rPr>
          <w:rFonts w:ascii="Times New Roman" w:hAnsi="Times New Roman" w:cs="Times New Roman"/>
          <w:sz w:val="20"/>
        </w:rPr>
        <w:t xml:space="preserve"> vydání. Praha: Leges, 2016, s</w:t>
      </w:r>
      <w:r w:rsidRPr="000E6B1D">
        <w:rPr>
          <w:rFonts w:ascii="Times New Roman" w:hAnsi="Times New Roman" w:cs="Times New Roman"/>
          <w:sz w:val="20"/>
        </w:rPr>
        <w:t>. 366.</w:t>
      </w:r>
    </w:p>
  </w:footnote>
  <w:footnote w:id="10">
    <w:p w14:paraId="5C607418" w14:textId="07081464" w:rsidR="00803510" w:rsidRPr="00634F98" w:rsidRDefault="00803510" w:rsidP="00293CAC">
      <w:pPr>
        <w:pStyle w:val="FootnoteText"/>
        <w:jc w:val="both"/>
        <w:rPr>
          <w:rFonts w:ascii="Times New Roman" w:hAnsi="Times New Roman" w:cs="Times New Roman"/>
          <w:sz w:val="20"/>
        </w:rPr>
      </w:pPr>
      <w:r w:rsidRPr="00634F98">
        <w:rPr>
          <w:rStyle w:val="FootnoteReference"/>
          <w:rFonts w:ascii="Times New Roman" w:hAnsi="Times New Roman" w:cs="Times New Roman"/>
          <w:sz w:val="20"/>
        </w:rPr>
        <w:footnoteRef/>
      </w:r>
      <w:r>
        <w:rPr>
          <w:rFonts w:ascii="Times New Roman" w:hAnsi="Times New Roman" w:cs="Times New Roman"/>
          <w:sz w:val="20"/>
        </w:rPr>
        <w:t xml:space="preserve"> </w:t>
      </w:r>
      <w:r w:rsidRPr="00634F98">
        <w:rPr>
          <w:rFonts w:ascii="Times New Roman" w:hAnsi="Times New Roman" w:cs="Times New Roman"/>
          <w:sz w:val="20"/>
        </w:rPr>
        <w:t>MUS</w:t>
      </w:r>
      <w:r>
        <w:rPr>
          <w:rFonts w:ascii="Times New Roman" w:hAnsi="Times New Roman" w:cs="Times New Roman"/>
          <w:sz w:val="20"/>
        </w:rPr>
        <w:t>IL, Jan. In: ŠÁMAL:</w:t>
      </w:r>
      <w:r w:rsidRPr="00634F98">
        <w:rPr>
          <w:rFonts w:ascii="Times New Roman" w:hAnsi="Times New Roman" w:cs="Times New Roman"/>
          <w:sz w:val="20"/>
        </w:rPr>
        <w:t xml:space="preserve"> </w:t>
      </w:r>
      <w:r w:rsidRPr="000E6B1D">
        <w:rPr>
          <w:rFonts w:ascii="Times New Roman" w:hAnsi="Times New Roman" w:cs="Times New Roman"/>
          <w:i/>
          <w:sz w:val="20"/>
        </w:rPr>
        <w:t>Trestn</w:t>
      </w:r>
      <w:r>
        <w:rPr>
          <w:rFonts w:ascii="Times New Roman" w:hAnsi="Times New Roman" w:cs="Times New Roman"/>
          <w:i/>
          <w:sz w:val="20"/>
        </w:rPr>
        <w:t xml:space="preserve">í odpovědnost právnických...., </w:t>
      </w:r>
      <w:r>
        <w:rPr>
          <w:rFonts w:ascii="Times New Roman" w:hAnsi="Times New Roman" w:cs="Times New Roman"/>
          <w:sz w:val="20"/>
        </w:rPr>
        <w:t xml:space="preserve">s. 1. a také </w:t>
      </w:r>
      <w:r w:rsidRPr="00B06593">
        <w:rPr>
          <w:rFonts w:ascii="Times New Roman" w:hAnsi="Times New Roman" w:cs="Times New Roman"/>
          <w:sz w:val="20"/>
        </w:rPr>
        <w:t>ČEP, David. Nad zaviněním jako základem trestného činu právnické osoby (tj. k přičitatelnosti a otázkám souvisejícím). Právní rozhledy, 2016, č. 15-16, s. 531 - 540.</w:t>
      </w:r>
    </w:p>
  </w:footnote>
  <w:footnote w:id="11">
    <w:p w14:paraId="7B52A637" w14:textId="77777777" w:rsidR="00803510" w:rsidRPr="00634F98" w:rsidRDefault="00803510" w:rsidP="00293CAC">
      <w:pPr>
        <w:pStyle w:val="FootnoteText"/>
        <w:jc w:val="both"/>
        <w:rPr>
          <w:rFonts w:ascii="Times New Roman" w:hAnsi="Times New Roman" w:cs="Times New Roman"/>
          <w:sz w:val="20"/>
        </w:rPr>
      </w:pPr>
      <w:r w:rsidRPr="00634F98">
        <w:rPr>
          <w:rStyle w:val="FootnoteReference"/>
          <w:rFonts w:ascii="Times New Roman" w:hAnsi="Times New Roman" w:cs="Times New Roman"/>
          <w:sz w:val="20"/>
        </w:rPr>
        <w:footnoteRef/>
      </w:r>
      <w:r>
        <w:rPr>
          <w:rFonts w:ascii="Times New Roman" w:hAnsi="Times New Roman" w:cs="Times New Roman"/>
          <w:sz w:val="20"/>
        </w:rPr>
        <w:t xml:space="preserve"> MUZIKÁŘ, Martin, </w:t>
      </w:r>
      <w:r w:rsidRPr="00634F98">
        <w:rPr>
          <w:rFonts w:ascii="Times New Roman" w:hAnsi="Times New Roman" w:cs="Times New Roman"/>
          <w:sz w:val="20"/>
        </w:rPr>
        <w:t xml:space="preserve">BODEČKOVÁ, Jana. </w:t>
      </w:r>
      <w:r>
        <w:rPr>
          <w:rFonts w:ascii="Times New Roman" w:hAnsi="Times New Roman" w:cs="Times New Roman"/>
          <w:sz w:val="20"/>
        </w:rPr>
        <w:t xml:space="preserve">In: </w:t>
      </w:r>
      <w:r w:rsidRPr="000E6B1D">
        <w:rPr>
          <w:rFonts w:ascii="Times New Roman" w:hAnsi="Times New Roman" w:cs="Times New Roman"/>
          <w:sz w:val="20"/>
        </w:rPr>
        <w:t xml:space="preserve">PETROV, Jan a kol. </w:t>
      </w:r>
      <w:r w:rsidRPr="000E6B1D">
        <w:rPr>
          <w:rFonts w:ascii="Times New Roman" w:hAnsi="Times New Roman" w:cs="Times New Roman"/>
          <w:i/>
          <w:sz w:val="20"/>
        </w:rPr>
        <w:t>Občanský zákoník. Komentář</w:t>
      </w:r>
      <w:r w:rsidRPr="000E6B1D">
        <w:rPr>
          <w:rFonts w:ascii="Times New Roman" w:hAnsi="Times New Roman" w:cs="Times New Roman"/>
          <w:sz w:val="20"/>
        </w:rPr>
        <w:t xml:space="preserve">. 2. vydání. </w:t>
      </w:r>
      <w:r>
        <w:rPr>
          <w:rFonts w:ascii="Times New Roman" w:hAnsi="Times New Roman" w:cs="Times New Roman"/>
          <w:sz w:val="20"/>
        </w:rPr>
        <w:t>Praha: C. H. Beck, 2019,</w:t>
      </w:r>
      <w:r w:rsidRPr="00634F98">
        <w:rPr>
          <w:rFonts w:ascii="Times New Roman" w:hAnsi="Times New Roman" w:cs="Times New Roman"/>
          <w:sz w:val="20"/>
        </w:rPr>
        <w:t xml:space="preserve"> s. 67.</w:t>
      </w:r>
      <w:r>
        <w:rPr>
          <w:rFonts w:ascii="Times New Roman" w:hAnsi="Times New Roman" w:cs="Times New Roman"/>
          <w:sz w:val="20"/>
        </w:rPr>
        <w:t xml:space="preserve"> </w:t>
      </w:r>
    </w:p>
  </w:footnote>
  <w:footnote w:id="12">
    <w:p w14:paraId="2CBF8298" w14:textId="321ECC4C" w:rsidR="00803510" w:rsidRPr="00053F4D" w:rsidRDefault="00803510" w:rsidP="00293CAC">
      <w:pPr>
        <w:pStyle w:val="FootnoteText"/>
        <w:jc w:val="both"/>
        <w:rPr>
          <w:rFonts w:ascii="Times New Roman" w:hAnsi="Times New Roman" w:cs="Times New Roman"/>
        </w:rPr>
      </w:pPr>
      <w:r w:rsidRPr="000E6B1D">
        <w:rPr>
          <w:rStyle w:val="FootnoteReference"/>
          <w:rFonts w:ascii="Times New Roman" w:hAnsi="Times New Roman" w:cs="Times New Roman"/>
          <w:sz w:val="20"/>
        </w:rPr>
        <w:footnoteRef/>
      </w:r>
      <w:r>
        <w:rPr>
          <w:rFonts w:ascii="Times New Roman" w:hAnsi="Times New Roman" w:cs="Times New Roman"/>
          <w:sz w:val="20"/>
        </w:rPr>
        <w:t xml:space="preserve"> JELÍNEK:</w:t>
      </w:r>
      <w:r w:rsidRPr="000E6B1D">
        <w:rPr>
          <w:rFonts w:ascii="Times New Roman" w:hAnsi="Times New Roman" w:cs="Times New Roman"/>
          <w:sz w:val="20"/>
        </w:rPr>
        <w:t xml:space="preserve"> </w:t>
      </w:r>
      <w:r>
        <w:rPr>
          <w:rFonts w:ascii="Times New Roman" w:hAnsi="Times New Roman" w:cs="Times New Roman"/>
          <w:i/>
          <w:sz w:val="20"/>
        </w:rPr>
        <w:t xml:space="preserve">Trestní právo hmotné…, </w:t>
      </w:r>
      <w:r>
        <w:rPr>
          <w:rFonts w:ascii="Times New Roman" w:hAnsi="Times New Roman" w:cs="Times New Roman"/>
          <w:sz w:val="20"/>
        </w:rPr>
        <w:t>s</w:t>
      </w:r>
      <w:r w:rsidRPr="000E6B1D">
        <w:rPr>
          <w:rFonts w:ascii="Times New Roman" w:hAnsi="Times New Roman" w:cs="Times New Roman"/>
          <w:sz w:val="20"/>
        </w:rPr>
        <w:t>. 366.</w:t>
      </w:r>
    </w:p>
  </w:footnote>
  <w:footnote w:id="13">
    <w:p w14:paraId="461A7918" w14:textId="10CC2DD4" w:rsidR="00803510" w:rsidRPr="00F83072" w:rsidRDefault="00803510" w:rsidP="00F83072">
      <w:pPr>
        <w:pStyle w:val="FootnoteText"/>
        <w:jc w:val="both"/>
        <w:rPr>
          <w:rFonts w:ascii="Times New Roman" w:hAnsi="Times New Roman" w:cs="Times New Roman"/>
          <w:sz w:val="20"/>
        </w:rPr>
      </w:pPr>
      <w:r w:rsidRPr="00F83072">
        <w:rPr>
          <w:rStyle w:val="FootnoteReference"/>
          <w:rFonts w:ascii="Times New Roman" w:hAnsi="Times New Roman" w:cs="Times New Roman"/>
          <w:sz w:val="20"/>
        </w:rPr>
        <w:footnoteRef/>
      </w:r>
      <w:r w:rsidRPr="00F83072">
        <w:rPr>
          <w:rFonts w:ascii="Times New Roman" w:hAnsi="Times New Roman" w:cs="Times New Roman"/>
          <w:sz w:val="20"/>
        </w:rPr>
        <w:t xml:space="preserve"> Usnesení Nejvyššího soudu ze dne 29. 6. 2016, sp. zn. 5 Tdo 784/2016</w:t>
      </w:r>
      <w:r>
        <w:rPr>
          <w:rFonts w:ascii="Times New Roman" w:hAnsi="Times New Roman" w:cs="Times New Roman"/>
          <w:sz w:val="20"/>
        </w:rPr>
        <w:t>.</w:t>
      </w:r>
    </w:p>
  </w:footnote>
  <w:footnote w:id="14">
    <w:p w14:paraId="57BBF831" w14:textId="74A12CDA" w:rsidR="00803510" w:rsidRPr="00972E4C" w:rsidRDefault="00803510" w:rsidP="00972E4C">
      <w:pPr>
        <w:pStyle w:val="FootnoteText"/>
        <w:jc w:val="both"/>
        <w:rPr>
          <w:rFonts w:ascii="Times New Roman" w:hAnsi="Times New Roman" w:cs="Times New Roman"/>
          <w:sz w:val="20"/>
        </w:rPr>
      </w:pPr>
      <w:r w:rsidRPr="00972E4C">
        <w:rPr>
          <w:rStyle w:val="FootnoteReference"/>
          <w:rFonts w:ascii="Times New Roman" w:hAnsi="Times New Roman" w:cs="Times New Roman"/>
          <w:sz w:val="20"/>
        </w:rPr>
        <w:footnoteRef/>
      </w:r>
      <w:r w:rsidRPr="00972E4C">
        <w:rPr>
          <w:rFonts w:ascii="Times New Roman" w:hAnsi="Times New Roman" w:cs="Times New Roman"/>
          <w:sz w:val="20"/>
        </w:rPr>
        <w:t xml:space="preserve"> </w:t>
      </w:r>
      <w:r>
        <w:rPr>
          <w:rFonts w:ascii="Times New Roman" w:hAnsi="Times New Roman" w:cs="Times New Roman"/>
          <w:sz w:val="20"/>
        </w:rPr>
        <w:t>DĚDIČ, Jan. In: ŠÁMAL:</w:t>
      </w:r>
      <w:r w:rsidRPr="00972E4C">
        <w:rPr>
          <w:rFonts w:ascii="Times New Roman" w:hAnsi="Times New Roman" w:cs="Times New Roman"/>
          <w:sz w:val="20"/>
        </w:rPr>
        <w:t xml:space="preserve"> </w:t>
      </w:r>
      <w:r w:rsidRPr="00972E4C">
        <w:rPr>
          <w:rFonts w:ascii="Times New Roman" w:hAnsi="Times New Roman" w:cs="Times New Roman"/>
          <w:i/>
          <w:sz w:val="20"/>
        </w:rPr>
        <w:t>Trestní odpovědnost právnických</w:t>
      </w:r>
      <w:r>
        <w:rPr>
          <w:rFonts w:ascii="Times New Roman" w:hAnsi="Times New Roman" w:cs="Times New Roman"/>
          <w:i/>
          <w:sz w:val="20"/>
        </w:rPr>
        <w:t xml:space="preserve">…, </w:t>
      </w:r>
      <w:r w:rsidRPr="00972E4C">
        <w:rPr>
          <w:rFonts w:ascii="Times New Roman" w:hAnsi="Times New Roman" w:cs="Times New Roman"/>
          <w:sz w:val="20"/>
        </w:rPr>
        <w:t>s. 1.</w:t>
      </w:r>
    </w:p>
  </w:footnote>
  <w:footnote w:id="15">
    <w:p w14:paraId="7B58197F" w14:textId="7854DE72" w:rsidR="00803510" w:rsidRPr="00053F4D" w:rsidRDefault="00803510" w:rsidP="00634F98">
      <w:pPr>
        <w:pStyle w:val="FootnoteText"/>
        <w:jc w:val="both"/>
        <w:rPr>
          <w:rFonts w:ascii="Times New Roman" w:hAnsi="Times New Roman" w:cs="Times New Roman"/>
        </w:rPr>
      </w:pPr>
      <w:r w:rsidRPr="00634F98">
        <w:rPr>
          <w:rStyle w:val="FootnoteReference"/>
          <w:rFonts w:ascii="Times New Roman" w:hAnsi="Times New Roman" w:cs="Times New Roman"/>
          <w:sz w:val="20"/>
        </w:rPr>
        <w:footnoteRef/>
      </w:r>
      <w:r>
        <w:rPr>
          <w:rFonts w:ascii="Times New Roman" w:hAnsi="Times New Roman" w:cs="Times New Roman"/>
          <w:sz w:val="20"/>
        </w:rPr>
        <w:t xml:space="preserve"> Podrobněji tamtéž …</w:t>
      </w:r>
      <w:r w:rsidRPr="00634F98">
        <w:rPr>
          <w:rFonts w:ascii="Times New Roman" w:hAnsi="Times New Roman" w:cs="Times New Roman"/>
          <w:sz w:val="20"/>
        </w:rPr>
        <w:t xml:space="preserve"> s. 1.</w:t>
      </w:r>
    </w:p>
  </w:footnote>
  <w:footnote w:id="16">
    <w:p w14:paraId="744A7D27" w14:textId="763CC9C1" w:rsidR="00803510" w:rsidRPr="000D1911" w:rsidRDefault="00803510" w:rsidP="000D1911">
      <w:pPr>
        <w:pStyle w:val="FootnoteText"/>
        <w:jc w:val="both"/>
        <w:rPr>
          <w:rFonts w:ascii="Times New Roman" w:hAnsi="Times New Roman" w:cs="Times New Roman"/>
          <w:sz w:val="20"/>
        </w:rPr>
      </w:pPr>
      <w:r w:rsidRPr="000D1911">
        <w:rPr>
          <w:rStyle w:val="FootnoteReference"/>
          <w:rFonts w:ascii="Times New Roman" w:hAnsi="Times New Roman" w:cs="Times New Roman"/>
          <w:sz w:val="20"/>
        </w:rPr>
        <w:footnoteRef/>
      </w:r>
      <w:r w:rsidRPr="000D1911">
        <w:rPr>
          <w:rFonts w:ascii="Times New Roman" w:hAnsi="Times New Roman" w:cs="Times New Roman"/>
          <w:sz w:val="20"/>
        </w:rPr>
        <w:t xml:space="preserve"> </w:t>
      </w:r>
      <w:r>
        <w:rPr>
          <w:rFonts w:ascii="Times New Roman" w:hAnsi="Times New Roman" w:cs="Times New Roman"/>
          <w:sz w:val="20"/>
        </w:rPr>
        <w:t>ŠÁMAL, Pavel</w:t>
      </w:r>
      <w:r w:rsidRPr="000D1911">
        <w:rPr>
          <w:rFonts w:ascii="Times New Roman" w:hAnsi="Times New Roman" w:cs="Times New Roman"/>
          <w:sz w:val="20"/>
        </w:rPr>
        <w:t>. In:</w:t>
      </w:r>
      <w:r>
        <w:rPr>
          <w:rFonts w:ascii="Times New Roman" w:hAnsi="Times New Roman" w:cs="Times New Roman"/>
          <w:sz w:val="20"/>
        </w:rPr>
        <w:t xml:space="preserve"> ŠÁMAL: </w:t>
      </w:r>
      <w:r w:rsidRPr="000D1911">
        <w:rPr>
          <w:rFonts w:ascii="Times New Roman" w:hAnsi="Times New Roman" w:cs="Times New Roman"/>
          <w:i/>
          <w:sz w:val="20"/>
        </w:rPr>
        <w:t>Trestní odpovědnost právnických</w:t>
      </w:r>
      <w:r>
        <w:rPr>
          <w:rFonts w:ascii="Times New Roman" w:hAnsi="Times New Roman" w:cs="Times New Roman"/>
          <w:i/>
          <w:sz w:val="20"/>
        </w:rPr>
        <w:t xml:space="preserve">…, </w:t>
      </w:r>
      <w:r w:rsidRPr="000D1911">
        <w:rPr>
          <w:rFonts w:ascii="Times New Roman" w:hAnsi="Times New Roman" w:cs="Times New Roman"/>
          <w:sz w:val="20"/>
        </w:rPr>
        <w:t>s. 253.</w:t>
      </w:r>
    </w:p>
  </w:footnote>
  <w:footnote w:id="17">
    <w:p w14:paraId="257F0ABA" w14:textId="1E511483" w:rsidR="00803510" w:rsidRPr="000D1911" w:rsidRDefault="00803510" w:rsidP="000D1911">
      <w:pPr>
        <w:pStyle w:val="FootnoteText"/>
        <w:jc w:val="both"/>
        <w:rPr>
          <w:rFonts w:ascii="Times New Roman" w:hAnsi="Times New Roman" w:cs="Times New Roman"/>
          <w:sz w:val="20"/>
        </w:rPr>
      </w:pPr>
      <w:r w:rsidRPr="000D1911">
        <w:rPr>
          <w:rStyle w:val="FootnoteReference"/>
          <w:rFonts w:ascii="Times New Roman" w:hAnsi="Times New Roman" w:cs="Times New Roman"/>
          <w:sz w:val="20"/>
        </w:rPr>
        <w:footnoteRef/>
      </w:r>
      <w:r w:rsidRPr="000D1911">
        <w:rPr>
          <w:rFonts w:ascii="Times New Roman" w:hAnsi="Times New Roman" w:cs="Times New Roman"/>
          <w:sz w:val="20"/>
        </w:rPr>
        <w:t xml:space="preserve"> DĚDIČ, Ja</w:t>
      </w:r>
      <w:r>
        <w:rPr>
          <w:rFonts w:ascii="Times New Roman" w:hAnsi="Times New Roman" w:cs="Times New Roman"/>
          <w:sz w:val="20"/>
        </w:rPr>
        <w:t>n. In: ŠÁMAL:</w:t>
      </w:r>
      <w:r w:rsidRPr="000D1911">
        <w:rPr>
          <w:rFonts w:ascii="Times New Roman" w:hAnsi="Times New Roman" w:cs="Times New Roman"/>
          <w:sz w:val="20"/>
        </w:rPr>
        <w:t xml:space="preserve"> </w:t>
      </w:r>
      <w:r w:rsidRPr="000D1911">
        <w:rPr>
          <w:rFonts w:ascii="Times New Roman" w:hAnsi="Times New Roman" w:cs="Times New Roman"/>
          <w:i/>
          <w:sz w:val="20"/>
        </w:rPr>
        <w:t>Trestní odpovědnost právnických</w:t>
      </w:r>
      <w:r>
        <w:rPr>
          <w:rFonts w:ascii="Times New Roman" w:hAnsi="Times New Roman" w:cs="Times New Roman"/>
          <w:i/>
          <w:sz w:val="20"/>
        </w:rPr>
        <w:t>…,</w:t>
      </w:r>
      <w:r>
        <w:rPr>
          <w:rFonts w:ascii="Times New Roman" w:hAnsi="Times New Roman" w:cs="Times New Roman"/>
          <w:sz w:val="20"/>
        </w:rPr>
        <w:t xml:space="preserve"> s. 273.</w:t>
      </w:r>
    </w:p>
  </w:footnote>
  <w:footnote w:id="18">
    <w:p w14:paraId="7DD72235" w14:textId="5574FD14" w:rsidR="00803510" w:rsidRPr="00634F98" w:rsidRDefault="00803510" w:rsidP="00634F98">
      <w:pPr>
        <w:pStyle w:val="FootnoteText"/>
        <w:jc w:val="both"/>
        <w:rPr>
          <w:rFonts w:ascii="Times New Roman" w:hAnsi="Times New Roman" w:cs="Times New Roman"/>
          <w:sz w:val="20"/>
        </w:rPr>
      </w:pPr>
      <w:r w:rsidRPr="00634F98">
        <w:rPr>
          <w:rStyle w:val="FootnoteReference"/>
          <w:rFonts w:ascii="Times New Roman" w:hAnsi="Times New Roman" w:cs="Times New Roman"/>
          <w:sz w:val="20"/>
        </w:rPr>
        <w:footnoteRef/>
      </w:r>
      <w:r>
        <w:rPr>
          <w:rFonts w:ascii="Times New Roman" w:hAnsi="Times New Roman" w:cs="Times New Roman"/>
          <w:sz w:val="20"/>
        </w:rPr>
        <w:t xml:space="preserve"> K nabytí účinnosti TO</w:t>
      </w:r>
      <w:r w:rsidRPr="00634F98">
        <w:rPr>
          <w:rFonts w:ascii="Times New Roman" w:hAnsi="Times New Roman" w:cs="Times New Roman"/>
          <w:sz w:val="20"/>
        </w:rPr>
        <w:t>PO došlo 1. 1. 2012.</w:t>
      </w:r>
    </w:p>
  </w:footnote>
  <w:footnote w:id="19">
    <w:p w14:paraId="41483BDF" w14:textId="616FE736" w:rsidR="00803510" w:rsidRPr="00265C29" w:rsidRDefault="00803510" w:rsidP="00634F98">
      <w:pPr>
        <w:pStyle w:val="FootnoteText"/>
        <w:jc w:val="both"/>
        <w:rPr>
          <w:rFonts w:ascii="Times New Roman" w:hAnsi="Times New Roman" w:cs="Times New Roman"/>
        </w:rPr>
      </w:pPr>
      <w:r w:rsidRPr="00634F98">
        <w:rPr>
          <w:rStyle w:val="FootnoteReference"/>
          <w:rFonts w:ascii="Times New Roman" w:hAnsi="Times New Roman" w:cs="Times New Roman"/>
          <w:sz w:val="20"/>
        </w:rPr>
        <w:footnoteRef/>
      </w:r>
      <w:r w:rsidRPr="00634F98">
        <w:rPr>
          <w:rFonts w:ascii="Times New Roman" w:hAnsi="Times New Roman" w:cs="Times New Roman"/>
          <w:sz w:val="20"/>
        </w:rPr>
        <w:t xml:space="preserve"> Shodně též rozsudek Nejvyššího soudu ze dne 17. 7. 2019, sp. zn. 5 Tdo 702/2019</w:t>
      </w:r>
      <w:r>
        <w:rPr>
          <w:rFonts w:ascii="Times New Roman" w:hAnsi="Times New Roman" w:cs="Times New Roman"/>
          <w:sz w:val="20"/>
        </w:rPr>
        <w:t>.</w:t>
      </w:r>
    </w:p>
  </w:footnote>
  <w:footnote w:id="20">
    <w:p w14:paraId="0B2DB427" w14:textId="7E1AB6DF" w:rsidR="00803510" w:rsidRPr="00634F98" w:rsidRDefault="00803510" w:rsidP="00634F98">
      <w:pPr>
        <w:pStyle w:val="FootnoteText"/>
        <w:jc w:val="both"/>
        <w:rPr>
          <w:rFonts w:ascii="Times New Roman" w:hAnsi="Times New Roman" w:cs="Times New Roman"/>
          <w:sz w:val="20"/>
        </w:rPr>
      </w:pPr>
      <w:r w:rsidRPr="000F03BB">
        <w:rPr>
          <w:rStyle w:val="FootnoteReference"/>
          <w:rFonts w:ascii="Times New Roman" w:hAnsi="Times New Roman" w:cs="Times New Roman"/>
          <w:sz w:val="20"/>
        </w:rPr>
        <w:footnoteRef/>
      </w:r>
      <w:r>
        <w:rPr>
          <w:rFonts w:ascii="Times New Roman" w:hAnsi="Times New Roman" w:cs="Times New Roman"/>
          <w:sz w:val="20"/>
        </w:rPr>
        <w:t xml:space="preserve"> JELÍNEK: </w:t>
      </w:r>
      <w:r w:rsidRPr="000E6B1D">
        <w:rPr>
          <w:rFonts w:ascii="Times New Roman" w:hAnsi="Times New Roman" w:cs="Times New Roman"/>
          <w:i/>
          <w:sz w:val="20"/>
        </w:rPr>
        <w:t>Trestní právo hmotné</w:t>
      </w:r>
      <w:r>
        <w:rPr>
          <w:rFonts w:ascii="Times New Roman" w:hAnsi="Times New Roman" w:cs="Times New Roman"/>
          <w:i/>
          <w:sz w:val="20"/>
        </w:rPr>
        <w:t>…</w:t>
      </w:r>
      <w:r>
        <w:rPr>
          <w:rFonts w:ascii="Times New Roman" w:hAnsi="Times New Roman" w:cs="Times New Roman"/>
          <w:sz w:val="20"/>
        </w:rPr>
        <w:t>, s. 369</w:t>
      </w:r>
      <w:r w:rsidRPr="000E6B1D">
        <w:rPr>
          <w:rFonts w:ascii="Times New Roman" w:hAnsi="Times New Roman" w:cs="Times New Roman"/>
          <w:sz w:val="20"/>
        </w:rPr>
        <w:t>.</w:t>
      </w:r>
    </w:p>
  </w:footnote>
  <w:footnote w:id="21">
    <w:p w14:paraId="44734FBE" w14:textId="199932A9" w:rsidR="00803510" w:rsidRPr="00634F98" w:rsidRDefault="00803510" w:rsidP="00634F98">
      <w:pPr>
        <w:pStyle w:val="FootnoteText"/>
        <w:jc w:val="both"/>
        <w:rPr>
          <w:rFonts w:ascii="Times New Roman" w:hAnsi="Times New Roman" w:cs="Times New Roman"/>
          <w:sz w:val="20"/>
        </w:rPr>
      </w:pPr>
      <w:r w:rsidRPr="00634F98">
        <w:rPr>
          <w:rStyle w:val="FootnoteReference"/>
          <w:rFonts w:ascii="Times New Roman" w:hAnsi="Times New Roman" w:cs="Times New Roman"/>
          <w:sz w:val="20"/>
        </w:rPr>
        <w:footnoteRef/>
      </w:r>
      <w:r w:rsidRPr="00634F98">
        <w:rPr>
          <w:rFonts w:ascii="Times New Roman" w:hAnsi="Times New Roman" w:cs="Times New Roman"/>
          <w:sz w:val="20"/>
        </w:rPr>
        <w:t xml:space="preserve"> Shodně též usnesení Nejvyššího soudu ze dne 27. 6.2016, sp. zn. 7 Tdo 746/2016</w:t>
      </w:r>
      <w:r>
        <w:rPr>
          <w:rFonts w:ascii="Times New Roman" w:hAnsi="Times New Roman" w:cs="Times New Roman"/>
          <w:sz w:val="20"/>
        </w:rPr>
        <w:t>.</w:t>
      </w:r>
    </w:p>
  </w:footnote>
  <w:footnote w:id="22">
    <w:p w14:paraId="16C71706" w14:textId="29D227D6" w:rsidR="00803510" w:rsidRPr="00634F98" w:rsidRDefault="00803510" w:rsidP="00634F98">
      <w:pPr>
        <w:pStyle w:val="FootnoteText"/>
        <w:jc w:val="both"/>
        <w:rPr>
          <w:rFonts w:ascii="Times New Roman" w:hAnsi="Times New Roman" w:cs="Times New Roman"/>
          <w:sz w:val="20"/>
        </w:rPr>
      </w:pPr>
      <w:r w:rsidRPr="00634F98">
        <w:rPr>
          <w:rStyle w:val="FootnoteReference"/>
          <w:rFonts w:ascii="Times New Roman" w:hAnsi="Times New Roman" w:cs="Times New Roman"/>
          <w:sz w:val="20"/>
        </w:rPr>
        <w:footnoteRef/>
      </w:r>
      <w:r>
        <w:rPr>
          <w:rFonts w:ascii="Times New Roman" w:hAnsi="Times New Roman" w:cs="Times New Roman"/>
          <w:sz w:val="20"/>
        </w:rPr>
        <w:t xml:space="preserve"> Blíže k vymezení veřejné moci</w:t>
      </w:r>
      <w:r w:rsidRPr="00634F98">
        <w:rPr>
          <w:rFonts w:ascii="Times New Roman" w:hAnsi="Times New Roman" w:cs="Times New Roman"/>
          <w:sz w:val="20"/>
        </w:rPr>
        <w:t xml:space="preserve"> usnesení ÚS ze dne 25. 11. 1993, U 3/2 SbNU, sp. zn. II. ÚS 75/93</w:t>
      </w:r>
      <w:r>
        <w:rPr>
          <w:rFonts w:ascii="Times New Roman" w:hAnsi="Times New Roman" w:cs="Times New Roman"/>
          <w:sz w:val="20"/>
        </w:rPr>
        <w:t>.</w:t>
      </w:r>
    </w:p>
  </w:footnote>
  <w:footnote w:id="23">
    <w:p w14:paraId="76F610D3" w14:textId="67858490" w:rsidR="00803510" w:rsidRPr="00374DEC" w:rsidRDefault="00803510" w:rsidP="00B23C4B">
      <w:pPr>
        <w:pStyle w:val="FootnoteText"/>
        <w:jc w:val="both"/>
        <w:rPr>
          <w:rFonts w:ascii="Times New Roman" w:hAnsi="Times New Roman" w:cs="Times New Roman"/>
          <w:sz w:val="24"/>
        </w:rPr>
      </w:pPr>
      <w:r w:rsidRPr="002539DD">
        <w:rPr>
          <w:rStyle w:val="FootnoteReference"/>
          <w:rFonts w:ascii="Times New Roman" w:hAnsi="Times New Roman" w:cs="Times New Roman"/>
          <w:sz w:val="20"/>
        </w:rPr>
        <w:footnoteRef/>
      </w:r>
      <w:r w:rsidRPr="002539DD">
        <w:rPr>
          <w:rFonts w:ascii="Times New Roman" w:hAnsi="Times New Roman" w:cs="Times New Roman"/>
          <w:sz w:val="20"/>
        </w:rPr>
        <w:t xml:space="preserve"> ŠÁMAL, Pavel. K trestní odpovědnosti právnických osob po novele provedené zákonem č. 183/2016 Sb.. </w:t>
      </w:r>
      <w:r w:rsidRPr="00374DEC">
        <w:rPr>
          <w:rFonts w:ascii="Times New Roman" w:hAnsi="Times New Roman" w:cs="Times New Roman"/>
          <w:i/>
          <w:sz w:val="20"/>
        </w:rPr>
        <w:t>Trestněprávní revue</w:t>
      </w:r>
      <w:r w:rsidRPr="00374DEC">
        <w:rPr>
          <w:rFonts w:ascii="Times New Roman" w:hAnsi="Times New Roman" w:cs="Times New Roman"/>
          <w:sz w:val="20"/>
        </w:rPr>
        <w:t>, 2016, č. 11-12, s. 247 - 253.</w:t>
      </w:r>
    </w:p>
  </w:footnote>
  <w:footnote w:id="24">
    <w:p w14:paraId="7FE883BE" w14:textId="7659F178" w:rsidR="00803510" w:rsidRPr="00374DEC" w:rsidRDefault="00803510" w:rsidP="00634F98">
      <w:pPr>
        <w:pStyle w:val="FootnoteText"/>
        <w:jc w:val="both"/>
        <w:rPr>
          <w:rFonts w:ascii="Times New Roman" w:hAnsi="Times New Roman" w:cs="Times New Roman"/>
        </w:rPr>
      </w:pPr>
      <w:r w:rsidRPr="002539DD">
        <w:rPr>
          <w:rStyle w:val="FootnoteReference"/>
          <w:rFonts w:ascii="Times New Roman" w:hAnsi="Times New Roman" w:cs="Times New Roman"/>
          <w:sz w:val="20"/>
        </w:rPr>
        <w:footnoteRef/>
      </w:r>
      <w:r w:rsidRPr="002539DD">
        <w:rPr>
          <w:rFonts w:ascii="Times New Roman" w:hAnsi="Times New Roman" w:cs="Times New Roman"/>
          <w:sz w:val="20"/>
        </w:rPr>
        <w:t xml:space="preserve"> </w:t>
      </w:r>
      <w:r w:rsidRPr="00374DEC">
        <w:rPr>
          <w:rFonts w:ascii="Times New Roman" w:hAnsi="Times New Roman" w:cs="Times New Roman"/>
          <w:sz w:val="20"/>
        </w:rPr>
        <w:t xml:space="preserve">Podrobněji POSLANECKÁ SNĚMOVNA. </w:t>
      </w:r>
      <w:r w:rsidRPr="00374DEC">
        <w:rPr>
          <w:rFonts w:ascii="Times New Roman" w:hAnsi="Times New Roman" w:cs="Times New Roman"/>
          <w:i/>
          <w:sz w:val="20"/>
        </w:rPr>
        <w:t>Sněmovní tisk 304/0, VII. volební období, 2013 – 2017, jehož součástí je důvodová zpráva k vládnímu návrhu zákona, kterým se mění zákon č. 418/2011 Sb., o trestní odpovědnosti právnických osob a řízení proti nim, ve znění pozdějších předpisů</w:t>
      </w:r>
      <w:r w:rsidRPr="00374DEC">
        <w:rPr>
          <w:rFonts w:ascii="Times New Roman" w:hAnsi="Times New Roman" w:cs="Times New Roman"/>
          <w:sz w:val="20"/>
        </w:rPr>
        <w:t xml:space="preserve"> [online]. psp.cz, 3. září 2014 [cit. 23. únor 2021]. Dostupné na: &lt;https://www.psp.cz/sqw/text/tiskt.sqw?O=7&amp;CT=304&amp;CT1=0&gt;. s. 7 - 8.</w:t>
      </w:r>
    </w:p>
  </w:footnote>
  <w:footnote w:id="25">
    <w:p w14:paraId="7D4C095A" w14:textId="15885065" w:rsidR="00803510" w:rsidRPr="00374DEC" w:rsidRDefault="00803510" w:rsidP="00634F98">
      <w:pPr>
        <w:pStyle w:val="FootnoteText"/>
        <w:jc w:val="both"/>
        <w:rPr>
          <w:rFonts w:ascii="Times New Roman" w:hAnsi="Times New Roman" w:cs="Times New Roman"/>
          <w:sz w:val="20"/>
        </w:rPr>
      </w:pPr>
      <w:r w:rsidRPr="002539DD">
        <w:rPr>
          <w:rStyle w:val="FootnoteReference"/>
          <w:rFonts w:ascii="Times New Roman" w:hAnsi="Times New Roman" w:cs="Times New Roman"/>
          <w:sz w:val="20"/>
        </w:rPr>
        <w:footnoteRef/>
      </w:r>
      <w:r w:rsidRPr="002539DD">
        <w:rPr>
          <w:rFonts w:ascii="Times New Roman" w:hAnsi="Times New Roman" w:cs="Times New Roman"/>
          <w:sz w:val="20"/>
        </w:rPr>
        <w:t xml:space="preserve"> </w:t>
      </w:r>
      <w:r w:rsidRPr="00374DEC">
        <w:rPr>
          <w:rFonts w:ascii="Times New Roman" w:hAnsi="Times New Roman" w:cs="Times New Roman"/>
          <w:sz w:val="20"/>
        </w:rPr>
        <w:t>DĚDIČ, Jan. In: ŠÁMAL</w:t>
      </w:r>
      <w:r>
        <w:rPr>
          <w:rFonts w:ascii="Times New Roman" w:hAnsi="Times New Roman" w:cs="Times New Roman"/>
          <w:sz w:val="20"/>
        </w:rPr>
        <w:t>:</w:t>
      </w:r>
      <w:r w:rsidRPr="002539DD">
        <w:rPr>
          <w:rFonts w:ascii="Times New Roman" w:hAnsi="Times New Roman" w:cs="Times New Roman"/>
          <w:sz w:val="20"/>
        </w:rPr>
        <w:t xml:space="preserve"> </w:t>
      </w:r>
      <w:r w:rsidRPr="00374DEC">
        <w:rPr>
          <w:rFonts w:ascii="Times New Roman" w:hAnsi="Times New Roman" w:cs="Times New Roman"/>
          <w:i/>
          <w:sz w:val="20"/>
        </w:rPr>
        <w:t>Trestní odpovědnost právnických</w:t>
      </w:r>
      <w:r>
        <w:rPr>
          <w:rFonts w:ascii="Times New Roman" w:hAnsi="Times New Roman" w:cs="Times New Roman"/>
          <w:i/>
          <w:sz w:val="20"/>
        </w:rPr>
        <w:t xml:space="preserve">…, </w:t>
      </w:r>
      <w:r w:rsidRPr="00374DEC">
        <w:rPr>
          <w:rFonts w:ascii="Times New Roman" w:hAnsi="Times New Roman" w:cs="Times New Roman"/>
          <w:sz w:val="20"/>
        </w:rPr>
        <w:t>s. 158.</w:t>
      </w:r>
    </w:p>
  </w:footnote>
  <w:footnote w:id="26">
    <w:p w14:paraId="690FBF7F" w14:textId="4F93C0F8" w:rsidR="00803510" w:rsidRPr="00E8449B" w:rsidRDefault="00803510" w:rsidP="00634F98">
      <w:pPr>
        <w:pStyle w:val="FootnoteText"/>
        <w:jc w:val="both"/>
        <w:rPr>
          <w:rFonts w:ascii="Times New Roman" w:hAnsi="Times New Roman" w:cs="Times New Roman"/>
          <w:sz w:val="20"/>
        </w:rPr>
      </w:pPr>
      <w:r w:rsidRPr="00E8449B">
        <w:rPr>
          <w:rStyle w:val="FootnoteReference"/>
          <w:rFonts w:ascii="Times New Roman" w:hAnsi="Times New Roman" w:cs="Times New Roman"/>
          <w:sz w:val="20"/>
        </w:rPr>
        <w:footnoteRef/>
      </w:r>
      <w:r w:rsidRPr="00E8449B">
        <w:rPr>
          <w:rFonts w:ascii="Times New Roman" w:hAnsi="Times New Roman" w:cs="Times New Roman"/>
          <w:sz w:val="20"/>
        </w:rPr>
        <w:t xml:space="preserve"> </w:t>
      </w:r>
      <w:r w:rsidRPr="002539DD">
        <w:rPr>
          <w:rFonts w:ascii="Times New Roman" w:hAnsi="Times New Roman" w:cs="Times New Roman"/>
          <w:sz w:val="20"/>
        </w:rPr>
        <w:t xml:space="preserve">ŠÁMAL, Pavel. K trestněprávní odpovědnosti právnických osob. </w:t>
      </w:r>
      <w:r w:rsidRPr="00374DEC">
        <w:rPr>
          <w:rFonts w:ascii="Times New Roman" w:hAnsi="Times New Roman" w:cs="Times New Roman"/>
          <w:i/>
          <w:sz w:val="20"/>
        </w:rPr>
        <w:t>Bulletin advokacie</w:t>
      </w:r>
      <w:r w:rsidRPr="00374DEC">
        <w:rPr>
          <w:rFonts w:ascii="Times New Roman" w:hAnsi="Times New Roman" w:cs="Times New Roman"/>
          <w:sz w:val="20"/>
        </w:rPr>
        <w:t>, 2011, č. 11, s. 19 - 29.</w:t>
      </w:r>
    </w:p>
  </w:footnote>
  <w:footnote w:id="27">
    <w:p w14:paraId="1C326A71" w14:textId="39C7F541" w:rsidR="00803510" w:rsidRPr="00A63C12" w:rsidRDefault="00803510" w:rsidP="00634F98">
      <w:pPr>
        <w:pStyle w:val="FootnoteText"/>
        <w:jc w:val="both"/>
        <w:rPr>
          <w:rFonts w:ascii="Times New Roman" w:hAnsi="Times New Roman" w:cs="Times New Roman"/>
          <w:sz w:val="20"/>
        </w:rPr>
      </w:pPr>
      <w:r w:rsidRPr="002539DD">
        <w:rPr>
          <w:rStyle w:val="FootnoteReference"/>
          <w:rFonts w:ascii="Times New Roman" w:hAnsi="Times New Roman" w:cs="Times New Roman"/>
          <w:sz w:val="20"/>
        </w:rPr>
        <w:footnoteRef/>
      </w:r>
      <w:r w:rsidRPr="002539DD">
        <w:rPr>
          <w:rFonts w:ascii="Times New Roman" w:hAnsi="Times New Roman" w:cs="Times New Roman"/>
          <w:sz w:val="20"/>
        </w:rPr>
        <w:t xml:space="preserve"> POSLANECKÁ SNĚMOVNA. </w:t>
      </w:r>
      <w:r w:rsidRPr="00374DEC">
        <w:rPr>
          <w:rFonts w:ascii="Times New Roman" w:hAnsi="Times New Roman" w:cs="Times New Roman"/>
          <w:i/>
          <w:sz w:val="20"/>
        </w:rPr>
        <w:t>Sněmovní tisk 285/0, VI. volební období, 2010 – 2013, jehož součástí je důvodová zpráva k vládnímu návrhu zákona o trestní odpovědnosti právnických osob a řízení proti nim</w:t>
      </w:r>
      <w:r w:rsidRPr="00374DEC">
        <w:rPr>
          <w:rFonts w:ascii="Times New Roman" w:hAnsi="Times New Roman" w:cs="Times New Roman"/>
          <w:sz w:val="20"/>
        </w:rPr>
        <w:t xml:space="preserve"> [online].</w:t>
      </w:r>
      <w:r w:rsidRPr="0089128E">
        <w:rPr>
          <w:rFonts w:ascii="Times New Roman" w:hAnsi="Times New Roman" w:cs="Times New Roman"/>
          <w:sz w:val="20"/>
        </w:rPr>
        <w:t xml:space="preserve"> psp.cz, 31. březen 2011 [cit. 25. února 2021]. Dostupné na: </w:t>
      </w:r>
      <w:r w:rsidRPr="000E1AE8">
        <w:rPr>
          <w:rFonts w:ascii="Times New Roman" w:hAnsi="Times New Roman" w:cs="Times New Roman"/>
          <w:sz w:val="20"/>
        </w:rPr>
        <w:t>&lt;</w:t>
      </w:r>
      <w:hyperlink r:id="rId2" w:history="1">
        <w:r w:rsidRPr="0069691F">
          <w:rPr>
            <w:rStyle w:val="Hyperlink"/>
            <w:rFonts w:ascii="Times New Roman" w:hAnsi="Times New Roman" w:cs="Times New Roman"/>
            <w:sz w:val="20"/>
          </w:rPr>
          <w:t>https://www.psp.cz/sqw/text/text2.sqw?idd=69428</w:t>
        </w:r>
      </w:hyperlink>
      <w:r>
        <w:rPr>
          <w:rFonts w:ascii="Times New Roman" w:hAnsi="Times New Roman" w:cs="Times New Roman"/>
          <w:sz w:val="20"/>
        </w:rPr>
        <w:t>&gt;. s. 43 a s. 104.</w:t>
      </w:r>
    </w:p>
  </w:footnote>
  <w:footnote w:id="28">
    <w:p w14:paraId="552A3BD4" w14:textId="77777777" w:rsidR="00803510" w:rsidRPr="00490F49" w:rsidRDefault="00803510" w:rsidP="00634F98">
      <w:pPr>
        <w:pStyle w:val="FootnoteText"/>
        <w:jc w:val="both"/>
        <w:rPr>
          <w:rFonts w:ascii="Times New Roman" w:hAnsi="Times New Roman" w:cs="Times New Roman"/>
          <w:sz w:val="20"/>
        </w:rPr>
      </w:pPr>
      <w:r w:rsidRPr="00490F49">
        <w:rPr>
          <w:rStyle w:val="FootnoteReference"/>
          <w:rFonts w:ascii="Times New Roman" w:hAnsi="Times New Roman" w:cs="Times New Roman"/>
          <w:sz w:val="20"/>
        </w:rPr>
        <w:footnoteRef/>
      </w:r>
      <w:r w:rsidRPr="00490F49">
        <w:rPr>
          <w:rFonts w:ascii="Times New Roman" w:hAnsi="Times New Roman" w:cs="Times New Roman"/>
          <w:sz w:val="20"/>
        </w:rPr>
        <w:t xml:space="preserve"> Viz princip legální licence uvedené v čl. 2 odst. 3 LZPS.</w:t>
      </w:r>
    </w:p>
  </w:footnote>
  <w:footnote w:id="29">
    <w:p w14:paraId="5046187E" w14:textId="23E6E2B3" w:rsidR="00803510" w:rsidRPr="00490F49" w:rsidRDefault="00803510" w:rsidP="00634F98">
      <w:pPr>
        <w:jc w:val="both"/>
        <w:textAlignment w:val="center"/>
        <w:rPr>
          <w:rFonts w:ascii="Times New Roman" w:eastAsia="Times New Roman" w:hAnsi="Times New Roman" w:cs="Times New Roman"/>
          <w:color w:val="000000"/>
          <w:sz w:val="20"/>
          <w:szCs w:val="20"/>
          <w:lang w:eastAsia="cs-CZ"/>
        </w:rPr>
      </w:pPr>
      <w:r w:rsidRPr="00490F49">
        <w:rPr>
          <w:rStyle w:val="FootnoteReference"/>
          <w:rFonts w:ascii="Times New Roman" w:hAnsi="Times New Roman" w:cs="Times New Roman"/>
          <w:sz w:val="20"/>
          <w:szCs w:val="20"/>
        </w:rPr>
        <w:footnoteRef/>
      </w:r>
      <w:r w:rsidRPr="00490F49">
        <w:rPr>
          <w:rFonts w:ascii="Times New Roman" w:hAnsi="Times New Roman" w:cs="Times New Roman"/>
          <w:sz w:val="20"/>
          <w:szCs w:val="20"/>
        </w:rPr>
        <w:t xml:space="preserve"> DĚDIČ, Jan. In: ŠÁMAL</w:t>
      </w:r>
      <w:r>
        <w:rPr>
          <w:rFonts w:ascii="Times New Roman" w:hAnsi="Times New Roman" w:cs="Times New Roman"/>
          <w:sz w:val="20"/>
          <w:szCs w:val="20"/>
        </w:rPr>
        <w:t>:</w:t>
      </w:r>
      <w:r w:rsidRPr="00490F49">
        <w:rPr>
          <w:rFonts w:ascii="Times New Roman" w:hAnsi="Times New Roman" w:cs="Times New Roman"/>
          <w:sz w:val="20"/>
          <w:szCs w:val="20"/>
        </w:rPr>
        <w:t xml:space="preserve"> </w:t>
      </w:r>
      <w:r w:rsidRPr="00CE339D">
        <w:rPr>
          <w:rFonts w:ascii="Times New Roman" w:hAnsi="Times New Roman" w:cs="Times New Roman"/>
          <w:i/>
          <w:sz w:val="20"/>
          <w:szCs w:val="20"/>
        </w:rPr>
        <w:t>Trestní odpovědnost právnických</w:t>
      </w:r>
      <w:r>
        <w:rPr>
          <w:rFonts w:ascii="Times New Roman" w:hAnsi="Times New Roman" w:cs="Times New Roman"/>
          <w:i/>
          <w:sz w:val="20"/>
          <w:szCs w:val="20"/>
        </w:rPr>
        <w:t xml:space="preserve">…, </w:t>
      </w:r>
      <w:r w:rsidRPr="00490F49">
        <w:rPr>
          <w:rFonts w:ascii="Times New Roman" w:hAnsi="Times New Roman" w:cs="Times New Roman"/>
          <w:sz w:val="20"/>
          <w:szCs w:val="20"/>
        </w:rPr>
        <w:t>s. 158.</w:t>
      </w:r>
    </w:p>
  </w:footnote>
  <w:footnote w:id="30">
    <w:p w14:paraId="2C2689DE" w14:textId="06CBC6E8" w:rsidR="00803510" w:rsidRPr="00D966C6" w:rsidRDefault="00803510" w:rsidP="00634F98">
      <w:pPr>
        <w:pStyle w:val="FootnoteText"/>
        <w:jc w:val="both"/>
        <w:rPr>
          <w:rFonts w:ascii="Times New Roman" w:hAnsi="Times New Roman" w:cs="Times New Roman"/>
        </w:rPr>
      </w:pPr>
      <w:r w:rsidRPr="00490F49">
        <w:rPr>
          <w:rStyle w:val="FootnoteReference"/>
          <w:rFonts w:ascii="Times New Roman" w:hAnsi="Times New Roman" w:cs="Times New Roman"/>
          <w:sz w:val="20"/>
        </w:rPr>
        <w:footnoteRef/>
      </w:r>
      <w:r w:rsidRPr="00490F49">
        <w:rPr>
          <w:rFonts w:ascii="Times New Roman" w:hAnsi="Times New Roman" w:cs="Times New Roman"/>
          <w:sz w:val="20"/>
        </w:rPr>
        <w:t xml:space="preserve"> </w:t>
      </w:r>
      <w:r>
        <w:rPr>
          <w:rFonts w:ascii="Times New Roman" w:hAnsi="Times New Roman" w:cs="Times New Roman"/>
          <w:sz w:val="20"/>
        </w:rPr>
        <w:t>Tamtéž… s. 158.</w:t>
      </w:r>
    </w:p>
  </w:footnote>
  <w:footnote w:id="31">
    <w:p w14:paraId="5D83D94C" w14:textId="00707FC0" w:rsidR="00803510" w:rsidRPr="00634F98" w:rsidRDefault="00803510" w:rsidP="00634F98">
      <w:pPr>
        <w:pStyle w:val="FootnoteText"/>
        <w:jc w:val="both"/>
        <w:rPr>
          <w:rFonts w:ascii="Times New Roman" w:hAnsi="Times New Roman" w:cs="Times New Roman"/>
          <w:sz w:val="20"/>
        </w:rPr>
      </w:pPr>
      <w:r w:rsidRPr="00634F98">
        <w:rPr>
          <w:rStyle w:val="FootnoteReference"/>
          <w:rFonts w:ascii="Times New Roman" w:hAnsi="Times New Roman" w:cs="Times New Roman"/>
          <w:sz w:val="20"/>
        </w:rPr>
        <w:footnoteRef/>
      </w:r>
      <w:r w:rsidRPr="00634F98">
        <w:rPr>
          <w:rFonts w:ascii="Times New Roman" w:hAnsi="Times New Roman" w:cs="Times New Roman"/>
          <w:sz w:val="20"/>
        </w:rPr>
        <w:t xml:space="preserve"> Usnesení Nejvyššího soudu ze dne 31. 5. 2018, sp. zn. 3 Tdo 329/2018 a usnesení Nejvyššího soudu ze dne 27. 9. 2016, sp. zn. 8 Tdo 972/2016</w:t>
      </w:r>
      <w:r>
        <w:rPr>
          <w:rFonts w:ascii="Times New Roman" w:hAnsi="Times New Roman" w:cs="Times New Roman"/>
          <w:sz w:val="20"/>
        </w:rPr>
        <w:t>.</w:t>
      </w:r>
    </w:p>
  </w:footnote>
  <w:footnote w:id="32">
    <w:p w14:paraId="263415AC" w14:textId="682958D1" w:rsidR="00803510" w:rsidRPr="00634F98" w:rsidRDefault="00803510" w:rsidP="00634F98">
      <w:pPr>
        <w:pStyle w:val="FootnoteText"/>
        <w:jc w:val="both"/>
        <w:rPr>
          <w:rFonts w:ascii="Times New Roman" w:hAnsi="Times New Roman" w:cs="Times New Roman"/>
          <w:sz w:val="20"/>
        </w:rPr>
      </w:pPr>
      <w:r w:rsidRPr="00634F98">
        <w:rPr>
          <w:rStyle w:val="FootnoteReference"/>
          <w:rFonts w:ascii="Times New Roman" w:hAnsi="Times New Roman" w:cs="Times New Roman"/>
          <w:sz w:val="20"/>
        </w:rPr>
        <w:footnoteRef/>
      </w:r>
      <w:r w:rsidRPr="00634F98">
        <w:rPr>
          <w:rFonts w:ascii="Times New Roman" w:hAnsi="Times New Roman" w:cs="Times New Roman"/>
          <w:sz w:val="20"/>
        </w:rPr>
        <w:t xml:space="preserve"> </w:t>
      </w:r>
      <w:r>
        <w:rPr>
          <w:rFonts w:ascii="Times New Roman" w:eastAsia="Times New Roman" w:hAnsi="Times New Roman" w:cs="Times New Roman"/>
          <w:color w:val="000000"/>
          <w:sz w:val="20"/>
          <w:lang w:eastAsia="cs-CZ"/>
        </w:rPr>
        <w:t>DĚDIČ, Jan. In: ŠÁMAL,:</w:t>
      </w:r>
      <w:r w:rsidRPr="00634F98">
        <w:rPr>
          <w:rFonts w:ascii="Times New Roman" w:eastAsia="Times New Roman" w:hAnsi="Times New Roman" w:cs="Times New Roman"/>
          <w:color w:val="000000"/>
          <w:sz w:val="20"/>
          <w:lang w:eastAsia="cs-CZ"/>
        </w:rPr>
        <w:t xml:space="preserve"> </w:t>
      </w:r>
      <w:r w:rsidRPr="007E77D1">
        <w:rPr>
          <w:rFonts w:ascii="Times New Roman" w:eastAsia="Times New Roman" w:hAnsi="Times New Roman" w:cs="Times New Roman"/>
          <w:i/>
          <w:color w:val="000000"/>
          <w:sz w:val="20"/>
          <w:lang w:eastAsia="cs-CZ"/>
        </w:rPr>
        <w:t>Trestní odpovědnost právnických</w:t>
      </w:r>
      <w:r>
        <w:rPr>
          <w:rFonts w:ascii="Times New Roman" w:eastAsia="Times New Roman" w:hAnsi="Times New Roman" w:cs="Times New Roman"/>
          <w:i/>
          <w:color w:val="000000"/>
          <w:sz w:val="20"/>
          <w:lang w:eastAsia="cs-CZ"/>
        </w:rPr>
        <w:t xml:space="preserve">…, </w:t>
      </w:r>
      <w:r w:rsidRPr="00634F98">
        <w:rPr>
          <w:rFonts w:ascii="Times New Roman" w:eastAsia="Times New Roman" w:hAnsi="Times New Roman" w:cs="Times New Roman"/>
          <w:color w:val="000000"/>
          <w:sz w:val="20"/>
          <w:lang w:eastAsia="cs-CZ"/>
        </w:rPr>
        <w:t>s. 158.</w:t>
      </w:r>
    </w:p>
  </w:footnote>
  <w:footnote w:id="33">
    <w:p w14:paraId="373031E4" w14:textId="501CB7BE" w:rsidR="00803510" w:rsidRPr="00D966C6" w:rsidRDefault="00803510" w:rsidP="00634F98">
      <w:pPr>
        <w:pStyle w:val="FootnoteText"/>
        <w:jc w:val="both"/>
      </w:pPr>
      <w:r w:rsidRPr="00634F98">
        <w:rPr>
          <w:rStyle w:val="FootnoteReference"/>
          <w:rFonts w:ascii="Times New Roman" w:hAnsi="Times New Roman" w:cs="Times New Roman"/>
          <w:sz w:val="20"/>
        </w:rPr>
        <w:footnoteRef/>
      </w:r>
      <w:r w:rsidRPr="00634F98">
        <w:rPr>
          <w:rFonts w:ascii="Times New Roman" w:hAnsi="Times New Roman" w:cs="Times New Roman"/>
          <w:sz w:val="20"/>
        </w:rPr>
        <w:t xml:space="preserve"> </w:t>
      </w:r>
      <w:r w:rsidRPr="00D360D3">
        <w:rPr>
          <w:rFonts w:ascii="Times New Roman" w:hAnsi="Times New Roman" w:cs="Times New Roman"/>
          <w:sz w:val="20"/>
        </w:rPr>
        <w:t xml:space="preserve">FENYK, Jaroslav a kol. </w:t>
      </w:r>
      <w:r w:rsidRPr="00D360D3">
        <w:rPr>
          <w:rFonts w:ascii="Times New Roman" w:hAnsi="Times New Roman" w:cs="Times New Roman"/>
          <w:i/>
          <w:sz w:val="20"/>
        </w:rPr>
        <w:t>Zákon o trestní odpovědnosti právnických osob a řízení proti nim. Komentář</w:t>
      </w:r>
      <w:r w:rsidRPr="00D360D3">
        <w:rPr>
          <w:rFonts w:ascii="Times New Roman" w:hAnsi="Times New Roman" w:cs="Times New Roman"/>
          <w:sz w:val="20"/>
        </w:rPr>
        <w:t>. 2. vydán</w:t>
      </w:r>
      <w:r>
        <w:rPr>
          <w:rFonts w:ascii="Times New Roman" w:hAnsi="Times New Roman" w:cs="Times New Roman"/>
          <w:sz w:val="20"/>
        </w:rPr>
        <w:t>í. Praha: Wolters Kluwer, k § 8 odst. 1 písm. b) TOPO.</w:t>
      </w:r>
    </w:p>
  </w:footnote>
  <w:footnote w:id="34">
    <w:p w14:paraId="4EF6B977" w14:textId="771D87AF" w:rsidR="00803510" w:rsidRPr="00634F98" w:rsidRDefault="00803510" w:rsidP="00634F98">
      <w:pPr>
        <w:pStyle w:val="FootnoteText"/>
        <w:jc w:val="both"/>
        <w:rPr>
          <w:rFonts w:ascii="Times New Roman" w:hAnsi="Times New Roman" w:cs="Times New Roman"/>
          <w:sz w:val="20"/>
        </w:rPr>
      </w:pPr>
      <w:r w:rsidRPr="00634F98">
        <w:rPr>
          <w:rStyle w:val="FootnoteReference"/>
          <w:rFonts w:ascii="Times New Roman" w:hAnsi="Times New Roman" w:cs="Times New Roman"/>
          <w:sz w:val="20"/>
        </w:rPr>
        <w:footnoteRef/>
      </w:r>
      <w:r>
        <w:rPr>
          <w:rFonts w:ascii="Times New Roman" w:hAnsi="Times New Roman" w:cs="Times New Roman"/>
          <w:sz w:val="20"/>
        </w:rPr>
        <w:t xml:space="preserve"> </w:t>
      </w:r>
      <w:r w:rsidRPr="00634F98">
        <w:rPr>
          <w:rFonts w:ascii="Times New Roman" w:hAnsi="Times New Roman" w:cs="Times New Roman"/>
          <w:sz w:val="20"/>
        </w:rPr>
        <w:t>ŠTENGLOVÁ, Ivana, HAVEL, Bohumil, CILEČEK, Filip, KUHN, P</w:t>
      </w:r>
      <w:r>
        <w:rPr>
          <w:rFonts w:ascii="Times New Roman" w:hAnsi="Times New Roman" w:cs="Times New Roman"/>
          <w:sz w:val="20"/>
        </w:rPr>
        <w:t>etr, ŠUK, Petr</w:t>
      </w:r>
      <w:r w:rsidRPr="00634F98">
        <w:rPr>
          <w:rFonts w:ascii="Times New Roman" w:hAnsi="Times New Roman" w:cs="Times New Roman"/>
          <w:sz w:val="20"/>
        </w:rPr>
        <w:t>. In: ŠTEN</w:t>
      </w:r>
      <w:r>
        <w:rPr>
          <w:rFonts w:ascii="Times New Roman" w:hAnsi="Times New Roman" w:cs="Times New Roman"/>
          <w:sz w:val="20"/>
        </w:rPr>
        <w:t>GLOVÁ, Ivana a kol.</w:t>
      </w:r>
      <w:r w:rsidRPr="00634F98">
        <w:rPr>
          <w:rFonts w:ascii="Times New Roman" w:hAnsi="Times New Roman" w:cs="Times New Roman"/>
          <w:sz w:val="20"/>
        </w:rPr>
        <w:t xml:space="preserve"> </w:t>
      </w:r>
      <w:r w:rsidRPr="00D360D3">
        <w:rPr>
          <w:rFonts w:ascii="Times New Roman" w:hAnsi="Times New Roman" w:cs="Times New Roman"/>
          <w:i/>
          <w:sz w:val="20"/>
        </w:rPr>
        <w:t xml:space="preserve">Zákon o obchodních korporacích. </w:t>
      </w:r>
      <w:r w:rsidRPr="00D360D3">
        <w:rPr>
          <w:rFonts w:ascii="Times New Roman" w:hAnsi="Times New Roman" w:cs="Times New Roman"/>
          <w:sz w:val="20"/>
        </w:rPr>
        <w:t>2. vydání</w:t>
      </w:r>
      <w:r w:rsidRPr="00634F98">
        <w:rPr>
          <w:rFonts w:ascii="Times New Roman" w:hAnsi="Times New Roman" w:cs="Times New Roman"/>
          <w:sz w:val="20"/>
        </w:rPr>
        <w:t>. Praha: Nakladate</w:t>
      </w:r>
      <w:r>
        <w:rPr>
          <w:rFonts w:ascii="Times New Roman" w:hAnsi="Times New Roman" w:cs="Times New Roman"/>
          <w:sz w:val="20"/>
        </w:rPr>
        <w:t>lství C. H. Beck, 2017, s. 199.</w:t>
      </w:r>
    </w:p>
  </w:footnote>
  <w:footnote w:id="35">
    <w:p w14:paraId="6A35E890" w14:textId="71CA987E" w:rsidR="00803510" w:rsidRPr="00634F98" w:rsidRDefault="00803510" w:rsidP="00634F98">
      <w:pPr>
        <w:pStyle w:val="FootnoteText"/>
        <w:jc w:val="both"/>
        <w:rPr>
          <w:rFonts w:ascii="Times New Roman" w:hAnsi="Times New Roman" w:cs="Times New Roman"/>
          <w:sz w:val="20"/>
        </w:rPr>
      </w:pPr>
      <w:r w:rsidRPr="00634F98">
        <w:rPr>
          <w:rStyle w:val="FootnoteReference"/>
          <w:rFonts w:ascii="Times New Roman" w:hAnsi="Times New Roman" w:cs="Times New Roman"/>
          <w:sz w:val="20"/>
        </w:rPr>
        <w:footnoteRef/>
      </w:r>
      <w:r>
        <w:rPr>
          <w:rFonts w:ascii="Times New Roman" w:hAnsi="Times New Roman" w:cs="Times New Roman"/>
          <w:sz w:val="20"/>
        </w:rPr>
        <w:t xml:space="preserve"> DĚDIČ, Jan. In: ŠÁMAL:</w:t>
      </w:r>
      <w:r w:rsidRPr="00634F98">
        <w:rPr>
          <w:rFonts w:ascii="Times New Roman" w:hAnsi="Times New Roman" w:cs="Times New Roman"/>
          <w:sz w:val="20"/>
        </w:rPr>
        <w:t xml:space="preserve"> </w:t>
      </w:r>
      <w:r w:rsidRPr="00D360D3">
        <w:rPr>
          <w:rFonts w:ascii="Times New Roman" w:hAnsi="Times New Roman" w:cs="Times New Roman"/>
          <w:i/>
          <w:sz w:val="20"/>
        </w:rPr>
        <w:t>Trestní odpovědnost právnických</w:t>
      </w:r>
      <w:r>
        <w:rPr>
          <w:rFonts w:ascii="Times New Roman" w:hAnsi="Times New Roman" w:cs="Times New Roman"/>
          <w:i/>
          <w:sz w:val="20"/>
        </w:rPr>
        <w:t xml:space="preserve">…, </w:t>
      </w:r>
      <w:r>
        <w:rPr>
          <w:rFonts w:ascii="Times New Roman" w:hAnsi="Times New Roman" w:cs="Times New Roman"/>
          <w:sz w:val="20"/>
        </w:rPr>
        <w:t>s. 158.</w:t>
      </w:r>
    </w:p>
  </w:footnote>
  <w:footnote w:id="36">
    <w:p w14:paraId="24456A3C" w14:textId="33642F57" w:rsidR="00803510" w:rsidRPr="00490F49" w:rsidRDefault="00803510" w:rsidP="00490F49">
      <w:pPr>
        <w:pStyle w:val="FootnoteText"/>
        <w:jc w:val="both"/>
        <w:rPr>
          <w:rFonts w:ascii="Times New Roman" w:hAnsi="Times New Roman" w:cs="Times New Roman"/>
          <w:sz w:val="20"/>
        </w:rPr>
      </w:pPr>
      <w:r w:rsidRPr="00490F49">
        <w:rPr>
          <w:rStyle w:val="FootnoteReference"/>
          <w:rFonts w:ascii="Times New Roman" w:hAnsi="Times New Roman" w:cs="Times New Roman"/>
          <w:sz w:val="20"/>
        </w:rPr>
        <w:footnoteRef/>
      </w:r>
      <w:r w:rsidRPr="00490F49">
        <w:rPr>
          <w:rFonts w:ascii="Times New Roman" w:hAnsi="Times New Roman" w:cs="Times New Roman"/>
          <w:sz w:val="20"/>
        </w:rPr>
        <w:t xml:space="preserve"> </w:t>
      </w:r>
      <w:r w:rsidRPr="00D360D3">
        <w:rPr>
          <w:rFonts w:ascii="Times New Roman" w:hAnsi="Times New Roman" w:cs="Times New Roman"/>
          <w:sz w:val="20"/>
        </w:rPr>
        <w:t>FENYK</w:t>
      </w:r>
      <w:r>
        <w:rPr>
          <w:rFonts w:ascii="Times New Roman" w:hAnsi="Times New Roman" w:cs="Times New Roman"/>
          <w:sz w:val="20"/>
        </w:rPr>
        <w:t>:</w:t>
      </w:r>
      <w:r w:rsidRPr="00D360D3">
        <w:rPr>
          <w:rFonts w:ascii="Times New Roman" w:hAnsi="Times New Roman" w:cs="Times New Roman"/>
          <w:sz w:val="20"/>
        </w:rPr>
        <w:t xml:space="preserve"> </w:t>
      </w:r>
      <w:r w:rsidRPr="00D360D3">
        <w:rPr>
          <w:rFonts w:ascii="Times New Roman" w:hAnsi="Times New Roman" w:cs="Times New Roman"/>
          <w:i/>
          <w:sz w:val="20"/>
        </w:rPr>
        <w:t>Zákon o trestní odpovědnosti</w:t>
      </w:r>
      <w:r>
        <w:rPr>
          <w:rFonts w:ascii="Times New Roman" w:hAnsi="Times New Roman" w:cs="Times New Roman"/>
          <w:i/>
          <w:sz w:val="20"/>
        </w:rPr>
        <w:t xml:space="preserve">…, </w:t>
      </w:r>
      <w:r>
        <w:rPr>
          <w:rFonts w:ascii="Times New Roman" w:hAnsi="Times New Roman" w:cs="Times New Roman"/>
          <w:sz w:val="20"/>
        </w:rPr>
        <w:t>k § 8 odst. 1 písm. d) TOPO.</w:t>
      </w:r>
    </w:p>
  </w:footnote>
  <w:footnote w:id="37">
    <w:p w14:paraId="6F649B64" w14:textId="65A2D896" w:rsidR="00803510" w:rsidRPr="000C6C8A" w:rsidRDefault="00803510" w:rsidP="000C6C8A">
      <w:pPr>
        <w:pStyle w:val="FootnoteText"/>
        <w:jc w:val="both"/>
        <w:rPr>
          <w:rFonts w:ascii="Times New Roman" w:hAnsi="Times New Roman" w:cs="Times New Roman"/>
          <w:sz w:val="20"/>
        </w:rPr>
      </w:pPr>
      <w:r w:rsidRPr="000C6C8A">
        <w:rPr>
          <w:rStyle w:val="FootnoteReference"/>
          <w:rFonts w:ascii="Times New Roman" w:hAnsi="Times New Roman" w:cs="Times New Roman"/>
          <w:sz w:val="20"/>
        </w:rPr>
        <w:footnoteRef/>
      </w:r>
      <w:r w:rsidRPr="000C6C8A">
        <w:rPr>
          <w:rFonts w:ascii="Times New Roman" w:hAnsi="Times New Roman" w:cs="Times New Roman"/>
          <w:sz w:val="20"/>
        </w:rPr>
        <w:t xml:space="preserve"> DĚDIČ, J</w:t>
      </w:r>
      <w:r>
        <w:rPr>
          <w:rFonts w:ascii="Times New Roman" w:hAnsi="Times New Roman" w:cs="Times New Roman"/>
          <w:sz w:val="20"/>
        </w:rPr>
        <w:t>an. In: ŠÁMAL:</w:t>
      </w:r>
      <w:r w:rsidRPr="000C6C8A">
        <w:rPr>
          <w:rFonts w:ascii="Times New Roman" w:hAnsi="Times New Roman" w:cs="Times New Roman"/>
          <w:sz w:val="20"/>
        </w:rPr>
        <w:t xml:space="preserve"> </w:t>
      </w:r>
      <w:r w:rsidRPr="000C6C8A">
        <w:rPr>
          <w:rFonts w:ascii="Times New Roman" w:hAnsi="Times New Roman" w:cs="Times New Roman"/>
          <w:i/>
          <w:sz w:val="20"/>
        </w:rPr>
        <w:t>Trestní odpovědnost právnických</w:t>
      </w:r>
      <w:r>
        <w:rPr>
          <w:rFonts w:ascii="Times New Roman" w:hAnsi="Times New Roman" w:cs="Times New Roman"/>
          <w:i/>
          <w:sz w:val="20"/>
        </w:rPr>
        <w:t>…,</w:t>
      </w:r>
      <w:r w:rsidRPr="000C6C8A">
        <w:rPr>
          <w:rFonts w:ascii="Times New Roman" w:hAnsi="Times New Roman" w:cs="Times New Roman"/>
          <w:i/>
          <w:sz w:val="20"/>
        </w:rPr>
        <w:t xml:space="preserve"> </w:t>
      </w:r>
      <w:r w:rsidRPr="000C6C8A">
        <w:rPr>
          <w:rFonts w:ascii="Times New Roman" w:hAnsi="Times New Roman" w:cs="Times New Roman"/>
          <w:sz w:val="20"/>
        </w:rPr>
        <w:t>s. 158. a FENYK</w:t>
      </w:r>
      <w:r>
        <w:rPr>
          <w:rFonts w:ascii="Times New Roman" w:hAnsi="Times New Roman" w:cs="Times New Roman"/>
          <w:sz w:val="20"/>
        </w:rPr>
        <w:t>:</w:t>
      </w:r>
      <w:r w:rsidRPr="000C6C8A">
        <w:rPr>
          <w:rFonts w:ascii="Times New Roman" w:hAnsi="Times New Roman" w:cs="Times New Roman"/>
          <w:sz w:val="20"/>
        </w:rPr>
        <w:t xml:space="preserve"> </w:t>
      </w:r>
      <w:r w:rsidRPr="000C6C8A">
        <w:rPr>
          <w:rFonts w:ascii="Times New Roman" w:hAnsi="Times New Roman" w:cs="Times New Roman"/>
          <w:i/>
          <w:sz w:val="20"/>
        </w:rPr>
        <w:t>Zákon o trestní odpovědnosti</w:t>
      </w:r>
      <w:r>
        <w:rPr>
          <w:rFonts w:ascii="Times New Roman" w:hAnsi="Times New Roman" w:cs="Times New Roman"/>
          <w:i/>
          <w:sz w:val="20"/>
        </w:rPr>
        <w:t>…</w:t>
      </w:r>
      <w:r w:rsidRPr="000C6C8A">
        <w:rPr>
          <w:rFonts w:ascii="Times New Roman" w:hAnsi="Times New Roman" w:cs="Times New Roman"/>
          <w:sz w:val="20"/>
        </w:rPr>
        <w:t>, k § 8 odst. 1 písm. d) TOPO.</w:t>
      </w:r>
    </w:p>
  </w:footnote>
  <w:footnote w:id="38">
    <w:p w14:paraId="2704D3E6" w14:textId="35159A41" w:rsidR="00803510" w:rsidRPr="00D4140C" w:rsidRDefault="00803510" w:rsidP="00D4140C">
      <w:pPr>
        <w:pStyle w:val="FootnoteText"/>
        <w:jc w:val="both"/>
        <w:rPr>
          <w:rFonts w:ascii="Times New Roman" w:hAnsi="Times New Roman" w:cs="Times New Roman"/>
          <w:sz w:val="20"/>
        </w:rPr>
      </w:pPr>
      <w:r w:rsidRPr="00D4140C">
        <w:rPr>
          <w:rStyle w:val="FootnoteReference"/>
          <w:rFonts w:ascii="Times New Roman" w:hAnsi="Times New Roman" w:cs="Times New Roman"/>
          <w:sz w:val="20"/>
        </w:rPr>
        <w:footnoteRef/>
      </w:r>
      <w:r w:rsidRPr="00D4140C">
        <w:rPr>
          <w:rFonts w:ascii="Times New Roman" w:hAnsi="Times New Roman" w:cs="Times New Roman"/>
          <w:sz w:val="20"/>
        </w:rPr>
        <w:t xml:space="preserve"> </w:t>
      </w:r>
      <w:r>
        <w:rPr>
          <w:rFonts w:ascii="Times New Roman" w:hAnsi="Times New Roman" w:cs="Times New Roman"/>
          <w:sz w:val="20"/>
        </w:rPr>
        <w:t>Zastřený pracovněprávní vztah.</w:t>
      </w:r>
    </w:p>
  </w:footnote>
  <w:footnote w:id="39">
    <w:p w14:paraId="3127D074" w14:textId="5CB11C69" w:rsidR="00803510" w:rsidRPr="00657FF3" w:rsidRDefault="00803510" w:rsidP="00634F98">
      <w:pPr>
        <w:pStyle w:val="FootnoteText"/>
        <w:jc w:val="both"/>
        <w:rPr>
          <w:rFonts w:ascii="Times New Roman" w:hAnsi="Times New Roman" w:cs="Times New Roman"/>
        </w:rPr>
      </w:pPr>
      <w:r w:rsidRPr="00634F98">
        <w:rPr>
          <w:rStyle w:val="FootnoteReference"/>
          <w:rFonts w:ascii="Times New Roman" w:hAnsi="Times New Roman" w:cs="Times New Roman"/>
          <w:sz w:val="20"/>
        </w:rPr>
        <w:footnoteRef/>
      </w:r>
      <w:r w:rsidRPr="00634F98">
        <w:rPr>
          <w:rFonts w:ascii="Times New Roman" w:hAnsi="Times New Roman" w:cs="Times New Roman"/>
          <w:sz w:val="20"/>
        </w:rPr>
        <w:t xml:space="preserve"> </w:t>
      </w:r>
      <w:r>
        <w:rPr>
          <w:rFonts w:ascii="Times New Roman" w:hAnsi="Times New Roman" w:cs="Times New Roman"/>
          <w:sz w:val="20"/>
        </w:rPr>
        <w:t>Konkrétně r</w:t>
      </w:r>
      <w:r w:rsidRPr="00634F98">
        <w:rPr>
          <w:rFonts w:ascii="Times New Roman" w:hAnsi="Times New Roman" w:cs="Times New Roman"/>
          <w:sz w:val="20"/>
        </w:rPr>
        <w:t>ozsudek Nejvyššího soudu ze dne 8. 1. 2019, sp. zn. 4 Tz 43/2018</w:t>
      </w:r>
      <w:r>
        <w:rPr>
          <w:rFonts w:ascii="Times New Roman" w:hAnsi="Times New Roman" w:cs="Times New Roman"/>
          <w:sz w:val="20"/>
        </w:rPr>
        <w:t>.</w:t>
      </w:r>
    </w:p>
  </w:footnote>
  <w:footnote w:id="40">
    <w:p w14:paraId="0C7ECD13" w14:textId="60901D13" w:rsidR="00803510" w:rsidRPr="0094581F" w:rsidRDefault="00803510" w:rsidP="0094581F">
      <w:pPr>
        <w:pStyle w:val="FootnoteText"/>
        <w:jc w:val="both"/>
        <w:rPr>
          <w:rFonts w:ascii="Times New Roman" w:hAnsi="Times New Roman" w:cs="Times New Roman"/>
          <w:sz w:val="20"/>
        </w:rPr>
      </w:pPr>
      <w:r w:rsidRPr="0094581F">
        <w:rPr>
          <w:rStyle w:val="FootnoteReference"/>
          <w:rFonts w:ascii="Times New Roman" w:hAnsi="Times New Roman" w:cs="Times New Roman"/>
          <w:sz w:val="20"/>
        </w:rPr>
        <w:footnoteRef/>
      </w:r>
      <w:r w:rsidRPr="0094581F">
        <w:rPr>
          <w:rFonts w:ascii="Times New Roman" w:hAnsi="Times New Roman" w:cs="Times New Roman"/>
          <w:sz w:val="20"/>
        </w:rPr>
        <w:t xml:space="preserve"> Usnesení Nejvyššího soudu ze dne 28. 6. 2018, sp. zn. 3 Tdo 487/2018</w:t>
      </w:r>
      <w:r>
        <w:rPr>
          <w:rFonts w:ascii="Times New Roman" w:hAnsi="Times New Roman" w:cs="Times New Roman"/>
          <w:sz w:val="20"/>
        </w:rPr>
        <w:t>.</w:t>
      </w:r>
    </w:p>
  </w:footnote>
  <w:footnote w:id="41">
    <w:p w14:paraId="143FBA7E" w14:textId="26FC14FD" w:rsidR="00803510" w:rsidRPr="0001423B" w:rsidRDefault="00803510" w:rsidP="0001423B">
      <w:pPr>
        <w:pStyle w:val="FootnoteText"/>
        <w:jc w:val="both"/>
        <w:rPr>
          <w:rFonts w:ascii="Times New Roman" w:hAnsi="Times New Roman" w:cs="Times New Roman"/>
          <w:sz w:val="20"/>
        </w:rPr>
      </w:pPr>
      <w:r w:rsidRPr="0001423B">
        <w:rPr>
          <w:rStyle w:val="FootnoteReference"/>
          <w:rFonts w:ascii="Times New Roman" w:hAnsi="Times New Roman" w:cs="Times New Roman"/>
          <w:sz w:val="20"/>
        </w:rPr>
        <w:footnoteRef/>
      </w:r>
      <w:r w:rsidRPr="0001423B">
        <w:rPr>
          <w:rFonts w:ascii="Times New Roman" w:hAnsi="Times New Roman" w:cs="Times New Roman"/>
          <w:sz w:val="20"/>
        </w:rPr>
        <w:t xml:space="preserve"> </w:t>
      </w:r>
      <w:r>
        <w:rPr>
          <w:rFonts w:ascii="Times New Roman" w:hAnsi="Times New Roman" w:cs="Times New Roman"/>
          <w:sz w:val="20"/>
        </w:rPr>
        <w:t>DĚDIČ, Jan. In: ŠÁMAL:</w:t>
      </w:r>
      <w:r w:rsidRPr="0001423B">
        <w:rPr>
          <w:rFonts w:ascii="Times New Roman" w:hAnsi="Times New Roman" w:cs="Times New Roman"/>
          <w:sz w:val="20"/>
        </w:rPr>
        <w:t xml:space="preserve"> </w:t>
      </w:r>
      <w:r w:rsidRPr="00CE339D">
        <w:rPr>
          <w:rFonts w:ascii="Times New Roman" w:hAnsi="Times New Roman" w:cs="Times New Roman"/>
          <w:i/>
          <w:sz w:val="20"/>
        </w:rPr>
        <w:t>Trestní odpovědnost právnických</w:t>
      </w:r>
      <w:r>
        <w:rPr>
          <w:rFonts w:ascii="Times New Roman" w:hAnsi="Times New Roman" w:cs="Times New Roman"/>
          <w:i/>
          <w:sz w:val="20"/>
        </w:rPr>
        <w:t xml:space="preserve">…, </w:t>
      </w:r>
      <w:r>
        <w:rPr>
          <w:rFonts w:ascii="Times New Roman" w:hAnsi="Times New Roman" w:cs="Times New Roman"/>
          <w:sz w:val="20"/>
        </w:rPr>
        <w:t>s. 158.</w:t>
      </w:r>
    </w:p>
  </w:footnote>
  <w:footnote w:id="42">
    <w:p w14:paraId="62423EC8" w14:textId="22EF0F00" w:rsidR="00803510" w:rsidRPr="003F492C" w:rsidRDefault="00803510" w:rsidP="003F492C">
      <w:pPr>
        <w:pStyle w:val="FootnoteText"/>
        <w:jc w:val="both"/>
        <w:rPr>
          <w:rFonts w:ascii="Times New Roman" w:hAnsi="Times New Roman" w:cs="Times New Roman"/>
          <w:sz w:val="20"/>
        </w:rPr>
      </w:pPr>
      <w:r w:rsidRPr="003F492C">
        <w:rPr>
          <w:rStyle w:val="FootnoteReference"/>
          <w:rFonts w:ascii="Times New Roman" w:hAnsi="Times New Roman" w:cs="Times New Roman"/>
          <w:sz w:val="20"/>
        </w:rPr>
        <w:footnoteRef/>
      </w:r>
      <w:r w:rsidRPr="003F492C">
        <w:rPr>
          <w:rFonts w:ascii="Times New Roman" w:hAnsi="Times New Roman" w:cs="Times New Roman"/>
          <w:sz w:val="20"/>
        </w:rPr>
        <w:t xml:space="preserve"> Usnesení Nejvyššího soudu ze dne 31. 1. 2017, sp. zn</w:t>
      </w:r>
      <w:r>
        <w:rPr>
          <w:rFonts w:ascii="Times New Roman" w:hAnsi="Times New Roman" w:cs="Times New Roman"/>
          <w:sz w:val="20"/>
        </w:rPr>
        <w:t>. 4 Tdo 1681/2016 a u</w:t>
      </w:r>
      <w:r w:rsidRPr="003F492C">
        <w:rPr>
          <w:rFonts w:ascii="Times New Roman" w:hAnsi="Times New Roman" w:cs="Times New Roman"/>
          <w:sz w:val="20"/>
        </w:rPr>
        <w:t>snesení Nejvyššího soudu ze dne 24. 11. 2015, sp. zn. 8 Tdo 627/2015</w:t>
      </w:r>
      <w:r>
        <w:rPr>
          <w:rFonts w:ascii="Times New Roman" w:hAnsi="Times New Roman" w:cs="Times New Roman"/>
          <w:sz w:val="20"/>
        </w:rPr>
        <w:t>.</w:t>
      </w:r>
    </w:p>
  </w:footnote>
  <w:footnote w:id="43">
    <w:p w14:paraId="2A9FA054" w14:textId="2DE78A5C" w:rsidR="00803510" w:rsidRPr="00ED2411" w:rsidRDefault="00803510" w:rsidP="00ED2411">
      <w:pPr>
        <w:pStyle w:val="FootnoteText"/>
        <w:jc w:val="both"/>
        <w:rPr>
          <w:rFonts w:ascii="Times New Roman" w:hAnsi="Times New Roman" w:cs="Times New Roman"/>
          <w:sz w:val="20"/>
        </w:rPr>
      </w:pPr>
      <w:r w:rsidRPr="00ED2411">
        <w:rPr>
          <w:rStyle w:val="FootnoteReference"/>
          <w:rFonts w:ascii="Times New Roman" w:hAnsi="Times New Roman" w:cs="Times New Roman"/>
          <w:sz w:val="20"/>
        </w:rPr>
        <w:footnoteRef/>
      </w:r>
      <w:r w:rsidRPr="00ED2411">
        <w:rPr>
          <w:rFonts w:ascii="Times New Roman" w:hAnsi="Times New Roman" w:cs="Times New Roman"/>
          <w:sz w:val="20"/>
        </w:rPr>
        <w:t xml:space="preserve"> </w:t>
      </w:r>
      <w:r>
        <w:rPr>
          <w:rFonts w:ascii="Times New Roman" w:hAnsi="Times New Roman" w:cs="Times New Roman"/>
          <w:sz w:val="20"/>
        </w:rPr>
        <w:t xml:space="preserve">DĚDIČ, Jan. In: ŠÁMAL: </w:t>
      </w:r>
      <w:r w:rsidRPr="00ED2411">
        <w:rPr>
          <w:rFonts w:ascii="Times New Roman" w:hAnsi="Times New Roman" w:cs="Times New Roman"/>
          <w:i/>
          <w:sz w:val="20"/>
        </w:rPr>
        <w:t>Trestní odpovědnost právnických</w:t>
      </w:r>
      <w:r>
        <w:rPr>
          <w:rFonts w:ascii="Times New Roman" w:hAnsi="Times New Roman" w:cs="Times New Roman"/>
          <w:i/>
          <w:sz w:val="20"/>
        </w:rPr>
        <w:t xml:space="preserve">…, </w:t>
      </w:r>
      <w:r>
        <w:rPr>
          <w:rFonts w:ascii="Times New Roman" w:hAnsi="Times New Roman" w:cs="Times New Roman"/>
          <w:sz w:val="20"/>
        </w:rPr>
        <w:t>s. 158. a také u</w:t>
      </w:r>
      <w:r w:rsidRPr="00E068FB">
        <w:rPr>
          <w:rFonts w:ascii="Times New Roman" w:hAnsi="Times New Roman" w:cs="Times New Roman"/>
          <w:sz w:val="20"/>
        </w:rPr>
        <w:t>snesení Nejvyššího soudu ze dne 30. 8. 2017, sp. zn. 8 Tdo 924/2017</w:t>
      </w:r>
      <w:r>
        <w:rPr>
          <w:rFonts w:ascii="Times New Roman" w:hAnsi="Times New Roman" w:cs="Times New Roman"/>
          <w:sz w:val="20"/>
        </w:rPr>
        <w:t>.</w:t>
      </w:r>
    </w:p>
  </w:footnote>
  <w:footnote w:id="44">
    <w:p w14:paraId="16B6E9BB" w14:textId="524BB557" w:rsidR="00803510" w:rsidRPr="00D41B0E" w:rsidRDefault="00803510" w:rsidP="00D41B0E">
      <w:pPr>
        <w:pStyle w:val="FootnoteText"/>
        <w:jc w:val="both"/>
        <w:rPr>
          <w:rFonts w:ascii="Times New Roman" w:hAnsi="Times New Roman" w:cs="Times New Roman"/>
          <w:sz w:val="20"/>
        </w:rPr>
      </w:pPr>
      <w:r w:rsidRPr="00D41B0E">
        <w:rPr>
          <w:rStyle w:val="FootnoteReference"/>
          <w:rFonts w:ascii="Times New Roman" w:hAnsi="Times New Roman" w:cs="Times New Roman"/>
          <w:sz w:val="20"/>
        </w:rPr>
        <w:footnoteRef/>
      </w:r>
      <w:r w:rsidRPr="00D41B0E">
        <w:rPr>
          <w:rFonts w:ascii="Times New Roman" w:hAnsi="Times New Roman" w:cs="Times New Roman"/>
          <w:sz w:val="20"/>
        </w:rPr>
        <w:t xml:space="preserve"> </w:t>
      </w:r>
      <w:r>
        <w:rPr>
          <w:rFonts w:ascii="Times New Roman" w:hAnsi="Times New Roman" w:cs="Times New Roman"/>
          <w:sz w:val="20"/>
        </w:rPr>
        <w:t>Srovnání u</w:t>
      </w:r>
      <w:r w:rsidRPr="00D41B0E">
        <w:rPr>
          <w:rFonts w:ascii="Times New Roman" w:hAnsi="Times New Roman" w:cs="Times New Roman"/>
          <w:sz w:val="20"/>
        </w:rPr>
        <w:t>snesení Nejvyššího soudu ze dne 27. 9. 2016, sp. zn. 8 Tdo 972/2016</w:t>
      </w:r>
      <w:r>
        <w:rPr>
          <w:rFonts w:ascii="Times New Roman" w:hAnsi="Times New Roman" w:cs="Times New Roman"/>
          <w:sz w:val="20"/>
        </w:rPr>
        <w:t>.</w:t>
      </w:r>
    </w:p>
  </w:footnote>
  <w:footnote w:id="45">
    <w:p w14:paraId="0E310D5C" w14:textId="387B7091" w:rsidR="00803510" w:rsidRPr="00C06F5F" w:rsidRDefault="00803510" w:rsidP="00C06F5F">
      <w:pPr>
        <w:pStyle w:val="FootnoteText"/>
        <w:jc w:val="both"/>
        <w:rPr>
          <w:rFonts w:ascii="Times New Roman" w:hAnsi="Times New Roman" w:cs="Times New Roman"/>
        </w:rPr>
      </w:pPr>
      <w:r w:rsidRPr="00C06F5F">
        <w:rPr>
          <w:rStyle w:val="FootnoteReference"/>
          <w:rFonts w:ascii="Times New Roman" w:hAnsi="Times New Roman" w:cs="Times New Roman"/>
          <w:sz w:val="20"/>
        </w:rPr>
        <w:footnoteRef/>
      </w:r>
      <w:r w:rsidRPr="00C06F5F">
        <w:rPr>
          <w:rFonts w:ascii="Times New Roman" w:hAnsi="Times New Roman" w:cs="Times New Roman"/>
          <w:sz w:val="20"/>
        </w:rPr>
        <w:t xml:space="preserve"> Srovnání ŠÁMAL, Pavel. Ještě k zavinění právnické osoby podle zákona o trestní odpovědnosti právnických osob. </w:t>
      </w:r>
      <w:r w:rsidRPr="00CE339D">
        <w:rPr>
          <w:rFonts w:ascii="Times New Roman" w:hAnsi="Times New Roman" w:cs="Times New Roman"/>
          <w:i/>
          <w:sz w:val="20"/>
        </w:rPr>
        <w:t>Právní rozhledy</w:t>
      </w:r>
      <w:r w:rsidRPr="00C06F5F">
        <w:rPr>
          <w:rFonts w:ascii="Times New Roman" w:hAnsi="Times New Roman" w:cs="Times New Roman"/>
          <w:sz w:val="20"/>
        </w:rPr>
        <w:t>, 2017, č. 5, s. 169</w:t>
      </w:r>
      <w:r>
        <w:rPr>
          <w:rFonts w:ascii="Times New Roman" w:hAnsi="Times New Roman" w:cs="Times New Roman"/>
          <w:sz w:val="20"/>
        </w:rPr>
        <w:t xml:space="preserve"> </w:t>
      </w:r>
      <w:r w:rsidRPr="00C06F5F">
        <w:rPr>
          <w:rFonts w:ascii="Times New Roman" w:hAnsi="Times New Roman" w:cs="Times New Roman"/>
          <w:sz w:val="20"/>
        </w:rPr>
        <w:t>-</w:t>
      </w:r>
      <w:r>
        <w:rPr>
          <w:rFonts w:ascii="Times New Roman" w:hAnsi="Times New Roman" w:cs="Times New Roman"/>
          <w:sz w:val="20"/>
        </w:rPr>
        <w:t xml:space="preserve"> </w:t>
      </w:r>
      <w:r w:rsidRPr="00C06F5F">
        <w:rPr>
          <w:rFonts w:ascii="Times New Roman" w:hAnsi="Times New Roman" w:cs="Times New Roman"/>
          <w:sz w:val="20"/>
        </w:rPr>
        <w:t>179.</w:t>
      </w:r>
    </w:p>
  </w:footnote>
  <w:footnote w:id="46">
    <w:p w14:paraId="3D155913" w14:textId="6FE9592E" w:rsidR="00803510" w:rsidRPr="00EB6145" w:rsidRDefault="00803510" w:rsidP="00EB6145">
      <w:pPr>
        <w:pStyle w:val="FootnoteText"/>
        <w:jc w:val="both"/>
        <w:rPr>
          <w:rFonts w:ascii="Times New Roman" w:hAnsi="Times New Roman" w:cs="Times New Roman"/>
          <w:sz w:val="20"/>
        </w:rPr>
      </w:pPr>
      <w:r w:rsidRPr="00EB6145">
        <w:rPr>
          <w:rStyle w:val="FootnoteReference"/>
          <w:rFonts w:ascii="Times New Roman" w:hAnsi="Times New Roman" w:cs="Times New Roman"/>
          <w:sz w:val="20"/>
        </w:rPr>
        <w:footnoteRef/>
      </w:r>
      <w:r w:rsidRPr="00EB6145">
        <w:rPr>
          <w:rFonts w:ascii="Times New Roman" w:hAnsi="Times New Roman" w:cs="Times New Roman"/>
          <w:sz w:val="20"/>
        </w:rPr>
        <w:t xml:space="preserve"> </w:t>
      </w:r>
      <w:r>
        <w:rPr>
          <w:rFonts w:ascii="Times New Roman" w:hAnsi="Times New Roman" w:cs="Times New Roman"/>
          <w:sz w:val="20"/>
        </w:rPr>
        <w:t>Tento názor zastává i judikatura, například u</w:t>
      </w:r>
      <w:r w:rsidRPr="00EB6145">
        <w:rPr>
          <w:rFonts w:ascii="Times New Roman" w:hAnsi="Times New Roman" w:cs="Times New Roman"/>
          <w:sz w:val="20"/>
        </w:rPr>
        <w:t>snesení Nejvyššího soudu ze dne 10. 7. 2019, sp. zn. 4 Tdo 726/2019</w:t>
      </w:r>
      <w:r>
        <w:rPr>
          <w:rFonts w:ascii="Times New Roman" w:hAnsi="Times New Roman" w:cs="Times New Roman"/>
          <w:sz w:val="20"/>
        </w:rPr>
        <w:t xml:space="preserve"> nebo u</w:t>
      </w:r>
      <w:r w:rsidRPr="00EB6145">
        <w:rPr>
          <w:rFonts w:ascii="Times New Roman" w:hAnsi="Times New Roman" w:cs="Times New Roman"/>
          <w:sz w:val="20"/>
        </w:rPr>
        <w:t>snesení Nejvyššího soudu ze dne 31. 1. 2017, sp. zn. 4 Tdo 1681/2016</w:t>
      </w:r>
      <w:r>
        <w:rPr>
          <w:rFonts w:ascii="Times New Roman" w:hAnsi="Times New Roman" w:cs="Times New Roman"/>
          <w:sz w:val="20"/>
        </w:rPr>
        <w:t>.</w:t>
      </w:r>
    </w:p>
  </w:footnote>
  <w:footnote w:id="47">
    <w:p w14:paraId="4DC6431A" w14:textId="5DFBB0B3" w:rsidR="00803510" w:rsidRPr="00872919" w:rsidRDefault="00803510" w:rsidP="00872919">
      <w:pPr>
        <w:pStyle w:val="FootnoteText"/>
        <w:jc w:val="both"/>
        <w:rPr>
          <w:rFonts w:ascii="Times New Roman" w:hAnsi="Times New Roman" w:cs="Times New Roman"/>
          <w:sz w:val="20"/>
        </w:rPr>
      </w:pPr>
      <w:r w:rsidRPr="00872919">
        <w:rPr>
          <w:rStyle w:val="FootnoteReference"/>
          <w:rFonts w:ascii="Times New Roman" w:hAnsi="Times New Roman" w:cs="Times New Roman"/>
          <w:sz w:val="20"/>
        </w:rPr>
        <w:footnoteRef/>
      </w:r>
      <w:r>
        <w:rPr>
          <w:rFonts w:ascii="Times New Roman" w:hAnsi="Times New Roman" w:cs="Times New Roman"/>
          <w:sz w:val="20"/>
        </w:rPr>
        <w:t xml:space="preserve"> Konkrétně u</w:t>
      </w:r>
      <w:r w:rsidRPr="00872919">
        <w:rPr>
          <w:rFonts w:ascii="Times New Roman" w:hAnsi="Times New Roman" w:cs="Times New Roman"/>
          <w:sz w:val="20"/>
        </w:rPr>
        <w:t>snesení Nejvyššího soudu ze dne 21. 11. 2017, sp. zn. 6 Tdo 928/2017</w:t>
      </w:r>
      <w:r>
        <w:rPr>
          <w:rFonts w:ascii="Times New Roman" w:hAnsi="Times New Roman" w:cs="Times New Roman"/>
          <w:sz w:val="20"/>
        </w:rPr>
        <w:t xml:space="preserve"> a u</w:t>
      </w:r>
      <w:r w:rsidRPr="00D41B0E">
        <w:rPr>
          <w:rFonts w:ascii="Times New Roman" w:hAnsi="Times New Roman" w:cs="Times New Roman"/>
          <w:sz w:val="20"/>
        </w:rPr>
        <w:t>snesení Nejvyššího soudu ze dne 27. 9. 2016, sp. zn. 8 Tdo 972/2016</w:t>
      </w:r>
      <w:r>
        <w:rPr>
          <w:rFonts w:ascii="Times New Roman" w:hAnsi="Times New Roman" w:cs="Times New Roman"/>
          <w:sz w:val="20"/>
        </w:rPr>
        <w:t>.</w:t>
      </w:r>
    </w:p>
  </w:footnote>
  <w:footnote w:id="48">
    <w:p w14:paraId="7D0E01F5" w14:textId="77777777" w:rsidR="00803510" w:rsidRPr="006B4332" w:rsidRDefault="00803510" w:rsidP="00A57C63">
      <w:pPr>
        <w:pStyle w:val="FootnoteText"/>
        <w:jc w:val="both"/>
        <w:rPr>
          <w:rFonts w:ascii="Times New Roman" w:hAnsi="Times New Roman" w:cs="Times New Roman"/>
          <w:sz w:val="20"/>
        </w:rPr>
      </w:pPr>
      <w:r w:rsidRPr="006B4332">
        <w:rPr>
          <w:rStyle w:val="FootnoteReference"/>
          <w:rFonts w:ascii="Times New Roman" w:hAnsi="Times New Roman" w:cs="Times New Roman"/>
          <w:sz w:val="20"/>
        </w:rPr>
        <w:footnoteRef/>
      </w:r>
      <w:r w:rsidRPr="006B4332">
        <w:rPr>
          <w:rFonts w:ascii="Times New Roman" w:hAnsi="Times New Roman" w:cs="Times New Roman"/>
          <w:sz w:val="20"/>
        </w:rPr>
        <w:t xml:space="preserve"> ŠÁMAL, Pavel. Ještě k zavinění právnické osoby podle zákona o trestní odpovědnosti právnických osob. </w:t>
      </w:r>
      <w:r w:rsidRPr="00CE339D">
        <w:rPr>
          <w:rFonts w:ascii="Times New Roman" w:hAnsi="Times New Roman" w:cs="Times New Roman"/>
          <w:i/>
          <w:sz w:val="20"/>
        </w:rPr>
        <w:t>Právní rozhledy</w:t>
      </w:r>
      <w:r w:rsidRPr="006B4332">
        <w:rPr>
          <w:rFonts w:ascii="Times New Roman" w:hAnsi="Times New Roman" w:cs="Times New Roman"/>
          <w:sz w:val="20"/>
        </w:rPr>
        <w:t>, 2017, č. 5, s. 169 - 179.</w:t>
      </w:r>
    </w:p>
  </w:footnote>
  <w:footnote w:id="49">
    <w:p w14:paraId="1D6E061F" w14:textId="77777777" w:rsidR="00803510" w:rsidRPr="00634F98" w:rsidRDefault="00803510" w:rsidP="00A57C63">
      <w:pPr>
        <w:pStyle w:val="FootnoteText"/>
        <w:jc w:val="both"/>
        <w:rPr>
          <w:rFonts w:ascii="Times New Roman" w:hAnsi="Times New Roman" w:cs="Times New Roman"/>
          <w:sz w:val="20"/>
        </w:rPr>
      </w:pPr>
      <w:r w:rsidRPr="00634F98">
        <w:rPr>
          <w:rStyle w:val="FootnoteReference"/>
          <w:rFonts w:ascii="Times New Roman" w:hAnsi="Times New Roman" w:cs="Times New Roman"/>
          <w:sz w:val="20"/>
        </w:rPr>
        <w:footnoteRef/>
      </w:r>
      <w:r w:rsidRPr="00634F98">
        <w:rPr>
          <w:rFonts w:ascii="Times New Roman" w:hAnsi="Times New Roman" w:cs="Times New Roman"/>
          <w:sz w:val="20"/>
        </w:rPr>
        <w:t xml:space="preserve"> Obdobně se o tomto problému zmiňují též usnesení Nejvyššího soudu ze dne 27. 9. 2016, sp. zn. 8 Tdo 972/2016 a usnesení Nejvyššího soudu</w:t>
      </w:r>
      <w:r>
        <w:rPr>
          <w:rFonts w:ascii="Times New Roman" w:hAnsi="Times New Roman" w:cs="Times New Roman"/>
          <w:sz w:val="20"/>
        </w:rPr>
        <w:t xml:space="preserve"> </w:t>
      </w:r>
      <w:r w:rsidRPr="00634F98">
        <w:rPr>
          <w:rFonts w:ascii="Times New Roman" w:hAnsi="Times New Roman" w:cs="Times New Roman"/>
          <w:sz w:val="20"/>
        </w:rPr>
        <w:t>ze dne 10. 7. 2019, sp. zn. 4 Tdo 726/2019.</w:t>
      </w:r>
    </w:p>
  </w:footnote>
  <w:footnote w:id="50">
    <w:p w14:paraId="20ED9F51" w14:textId="77777777" w:rsidR="00803510" w:rsidRPr="00374DEC" w:rsidRDefault="00803510" w:rsidP="00A57C63">
      <w:pPr>
        <w:pStyle w:val="FootnoteText"/>
        <w:jc w:val="both"/>
        <w:rPr>
          <w:rFonts w:ascii="Times New Roman" w:hAnsi="Times New Roman" w:cs="Times New Roman"/>
          <w:sz w:val="20"/>
        </w:rPr>
      </w:pPr>
      <w:r w:rsidRPr="002539DD">
        <w:rPr>
          <w:rStyle w:val="FootnoteReference"/>
          <w:rFonts w:ascii="Times New Roman" w:hAnsi="Times New Roman" w:cs="Times New Roman"/>
          <w:sz w:val="20"/>
        </w:rPr>
        <w:footnoteRef/>
      </w:r>
      <w:r w:rsidRPr="002539DD">
        <w:rPr>
          <w:rFonts w:ascii="Times New Roman" w:hAnsi="Times New Roman" w:cs="Times New Roman"/>
          <w:sz w:val="20"/>
        </w:rPr>
        <w:t xml:space="preserve"> POSLANECKÁ SNĚMO</w:t>
      </w:r>
      <w:r w:rsidRPr="00374DEC">
        <w:rPr>
          <w:rFonts w:ascii="Times New Roman" w:hAnsi="Times New Roman" w:cs="Times New Roman"/>
          <w:sz w:val="20"/>
        </w:rPr>
        <w:t xml:space="preserve">VNA. </w:t>
      </w:r>
      <w:r w:rsidRPr="00374DEC">
        <w:rPr>
          <w:rFonts w:ascii="Times New Roman" w:hAnsi="Times New Roman" w:cs="Times New Roman"/>
          <w:i/>
          <w:sz w:val="20"/>
        </w:rPr>
        <w:t>Sněmovní tisk 285/0, VI. volební období, 2010 – 2013, jehož součástí je důvodová zpráva k vládnímu návrhu zákona o trestní odpovědnosti právnických osob a řízení proti nim</w:t>
      </w:r>
      <w:r w:rsidRPr="00374DEC">
        <w:rPr>
          <w:rFonts w:ascii="Times New Roman" w:hAnsi="Times New Roman" w:cs="Times New Roman"/>
          <w:sz w:val="20"/>
        </w:rPr>
        <w:t xml:space="preserve"> [online]. psp.cz, 31. březen 2011 [cit. 25. února 2021]. Dostupné na: &lt;</w:t>
      </w:r>
      <w:hyperlink r:id="rId3" w:history="1">
        <w:r w:rsidRPr="00374DEC">
          <w:rPr>
            <w:rStyle w:val="Hyperlink"/>
            <w:rFonts w:ascii="Times New Roman" w:hAnsi="Times New Roman" w:cs="Times New Roman"/>
            <w:sz w:val="20"/>
          </w:rPr>
          <w:t>https://www.psp.cz/sqw/text/text2.sqw?idd=69428</w:t>
        </w:r>
      </w:hyperlink>
      <w:r w:rsidRPr="002539DD">
        <w:rPr>
          <w:rFonts w:ascii="Times New Roman" w:hAnsi="Times New Roman" w:cs="Times New Roman"/>
          <w:sz w:val="20"/>
        </w:rPr>
        <w:t>&gt;. s. 43.</w:t>
      </w:r>
    </w:p>
  </w:footnote>
  <w:footnote w:id="51">
    <w:p w14:paraId="5705A7E9" w14:textId="77777777" w:rsidR="00803510" w:rsidRPr="00374DEC" w:rsidRDefault="00803510" w:rsidP="00A57C63">
      <w:pPr>
        <w:pStyle w:val="FootnoteText"/>
        <w:jc w:val="both"/>
        <w:rPr>
          <w:rFonts w:ascii="Times New Roman" w:hAnsi="Times New Roman" w:cs="Times New Roman"/>
          <w:sz w:val="20"/>
        </w:rPr>
      </w:pPr>
      <w:r w:rsidRPr="002539DD">
        <w:rPr>
          <w:rStyle w:val="FootnoteReference"/>
          <w:rFonts w:ascii="Times New Roman" w:hAnsi="Times New Roman" w:cs="Times New Roman"/>
          <w:sz w:val="20"/>
        </w:rPr>
        <w:footnoteRef/>
      </w:r>
      <w:r w:rsidRPr="002539DD">
        <w:rPr>
          <w:rFonts w:ascii="Times New Roman" w:hAnsi="Times New Roman" w:cs="Times New Roman"/>
          <w:sz w:val="20"/>
        </w:rPr>
        <w:t xml:space="preserve"> Usnesení Nejvyššího soudu ze dne 4. 11. 2015, sp. zn. 7 Tdo 1199/2015-23</w:t>
      </w:r>
      <w:r w:rsidRPr="00374DEC">
        <w:rPr>
          <w:rFonts w:ascii="Times New Roman" w:hAnsi="Times New Roman" w:cs="Times New Roman"/>
          <w:sz w:val="20"/>
        </w:rPr>
        <w:t>.</w:t>
      </w:r>
    </w:p>
  </w:footnote>
  <w:footnote w:id="52">
    <w:p w14:paraId="0F078C69" w14:textId="00B0EB1E" w:rsidR="00803510" w:rsidRPr="00374DEC" w:rsidRDefault="00803510" w:rsidP="00A57C63">
      <w:pPr>
        <w:pStyle w:val="FootnoteText"/>
        <w:jc w:val="both"/>
        <w:rPr>
          <w:rFonts w:ascii="Times New Roman" w:hAnsi="Times New Roman" w:cs="Times New Roman"/>
          <w:sz w:val="20"/>
        </w:rPr>
      </w:pPr>
      <w:r w:rsidRPr="002539DD">
        <w:rPr>
          <w:rStyle w:val="FootnoteReference"/>
          <w:rFonts w:ascii="Times New Roman" w:hAnsi="Times New Roman" w:cs="Times New Roman"/>
          <w:sz w:val="20"/>
        </w:rPr>
        <w:footnoteRef/>
      </w:r>
      <w:r w:rsidRPr="002539DD">
        <w:rPr>
          <w:rFonts w:ascii="Times New Roman" w:hAnsi="Times New Roman" w:cs="Times New Roman"/>
          <w:sz w:val="20"/>
        </w:rPr>
        <w:t xml:space="preserve"> </w:t>
      </w:r>
      <w:r w:rsidRPr="00374DEC">
        <w:rPr>
          <w:rFonts w:ascii="Times New Roman" w:hAnsi="Times New Roman" w:cs="Times New Roman"/>
          <w:sz w:val="20"/>
        </w:rPr>
        <w:t xml:space="preserve">DĚDIČ, Jan. In ŠÁMAL: </w:t>
      </w:r>
      <w:r w:rsidRPr="00374DEC">
        <w:rPr>
          <w:rFonts w:ascii="Times New Roman" w:hAnsi="Times New Roman" w:cs="Times New Roman"/>
          <w:i/>
          <w:sz w:val="20"/>
        </w:rPr>
        <w:t>Trestní odpovědnost právnickýc</w:t>
      </w:r>
      <w:r>
        <w:rPr>
          <w:rFonts w:ascii="Times New Roman" w:hAnsi="Times New Roman" w:cs="Times New Roman"/>
          <w:i/>
          <w:sz w:val="20"/>
        </w:rPr>
        <w:t>h</w:t>
      </w:r>
      <w:r w:rsidRPr="00374DEC">
        <w:rPr>
          <w:rFonts w:ascii="Times New Roman" w:hAnsi="Times New Roman" w:cs="Times New Roman"/>
          <w:i/>
          <w:sz w:val="20"/>
        </w:rPr>
        <w:t>…</w:t>
      </w:r>
      <w:r w:rsidRPr="00374DEC">
        <w:rPr>
          <w:rFonts w:ascii="Times New Roman" w:hAnsi="Times New Roman" w:cs="Times New Roman"/>
          <w:sz w:val="20"/>
        </w:rPr>
        <w:t xml:space="preserve">, s. 159. nebo </w:t>
      </w:r>
      <w:r>
        <w:rPr>
          <w:rFonts w:ascii="Times New Roman" w:hAnsi="Times New Roman" w:cs="Times New Roman"/>
          <w:sz w:val="20"/>
        </w:rPr>
        <w:t>FENYK:</w:t>
      </w:r>
      <w:r w:rsidRPr="00374DEC">
        <w:rPr>
          <w:rFonts w:ascii="Times New Roman" w:hAnsi="Times New Roman" w:cs="Times New Roman"/>
          <w:sz w:val="20"/>
        </w:rPr>
        <w:t xml:space="preserve"> </w:t>
      </w:r>
      <w:r w:rsidRPr="00374DEC">
        <w:rPr>
          <w:rFonts w:ascii="Times New Roman" w:hAnsi="Times New Roman" w:cs="Times New Roman"/>
          <w:i/>
          <w:sz w:val="20"/>
        </w:rPr>
        <w:t>Zákon o trestní odpovědnosti</w:t>
      </w:r>
      <w:r>
        <w:rPr>
          <w:rFonts w:ascii="Times New Roman" w:hAnsi="Times New Roman" w:cs="Times New Roman"/>
          <w:i/>
          <w:sz w:val="20"/>
        </w:rPr>
        <w:t>…</w:t>
      </w:r>
      <w:r w:rsidRPr="002539DD">
        <w:rPr>
          <w:rFonts w:ascii="Times New Roman" w:hAnsi="Times New Roman" w:cs="Times New Roman"/>
          <w:sz w:val="20"/>
        </w:rPr>
        <w:t>, k § 8 odst. 1 TOPO.</w:t>
      </w:r>
    </w:p>
  </w:footnote>
  <w:footnote w:id="53">
    <w:p w14:paraId="2FA247CD" w14:textId="457F4BFC" w:rsidR="00803510" w:rsidRPr="00634F98" w:rsidRDefault="00803510" w:rsidP="00A57C63">
      <w:pPr>
        <w:pStyle w:val="FootnoteText"/>
        <w:jc w:val="both"/>
        <w:rPr>
          <w:rFonts w:ascii="Times New Roman" w:hAnsi="Times New Roman" w:cs="Times New Roman"/>
          <w:sz w:val="20"/>
        </w:rPr>
      </w:pPr>
      <w:r w:rsidRPr="002539DD">
        <w:rPr>
          <w:rStyle w:val="FootnoteReference"/>
          <w:rFonts w:ascii="Times New Roman" w:hAnsi="Times New Roman" w:cs="Times New Roman"/>
          <w:sz w:val="20"/>
        </w:rPr>
        <w:footnoteRef/>
      </w:r>
      <w:r w:rsidRPr="002539DD">
        <w:rPr>
          <w:rFonts w:ascii="Times New Roman" w:hAnsi="Times New Roman" w:cs="Times New Roman"/>
          <w:sz w:val="20"/>
        </w:rPr>
        <w:t xml:space="preserve"> Konkrétně </w:t>
      </w:r>
      <w:r w:rsidRPr="00374DEC">
        <w:rPr>
          <w:rFonts w:ascii="Times New Roman" w:hAnsi="Times New Roman" w:cs="Times New Roman"/>
          <w:sz w:val="20"/>
        </w:rPr>
        <w:t>§ 21 tohoto zákona.</w:t>
      </w:r>
    </w:p>
  </w:footnote>
  <w:footnote w:id="54">
    <w:p w14:paraId="5F74BA72" w14:textId="7D527275" w:rsidR="00803510" w:rsidRPr="00053F4D" w:rsidRDefault="00803510" w:rsidP="002539DD">
      <w:pPr>
        <w:pStyle w:val="FootnoteText"/>
        <w:jc w:val="both"/>
        <w:rPr>
          <w:rFonts w:ascii="Times New Roman" w:hAnsi="Times New Roman" w:cs="Times New Roman"/>
        </w:rPr>
      </w:pPr>
      <w:r w:rsidRPr="00C53A2B">
        <w:rPr>
          <w:rStyle w:val="FootnoteReference"/>
          <w:rFonts w:ascii="Times New Roman" w:hAnsi="Times New Roman" w:cs="Times New Roman"/>
          <w:sz w:val="20"/>
        </w:rPr>
        <w:footnoteRef/>
      </w:r>
      <w:r w:rsidRPr="00C53A2B">
        <w:rPr>
          <w:rFonts w:ascii="Times New Roman" w:hAnsi="Times New Roman" w:cs="Times New Roman"/>
          <w:sz w:val="20"/>
        </w:rPr>
        <w:t xml:space="preserve"> ŠÁMAL, Pavel. Trestní odpovědnosti právnických osob po novele provedené zák. č. 183/2016 Sb. </w:t>
      </w:r>
      <w:r w:rsidRPr="00C53A2B">
        <w:rPr>
          <w:rFonts w:ascii="Times New Roman" w:hAnsi="Times New Roman" w:cs="Times New Roman"/>
          <w:i/>
          <w:sz w:val="20"/>
        </w:rPr>
        <w:t>Acta Iuridica Olomucensia</w:t>
      </w:r>
      <w:r w:rsidRPr="00C53A2B">
        <w:rPr>
          <w:rFonts w:ascii="Times New Roman" w:hAnsi="Times New Roman" w:cs="Times New Roman"/>
          <w:sz w:val="20"/>
        </w:rPr>
        <w:t>, 2018, č. 2, s. 9 – 35.</w:t>
      </w:r>
    </w:p>
  </w:footnote>
  <w:footnote w:id="55">
    <w:p w14:paraId="5B63EE83" w14:textId="099383DD" w:rsidR="00803510" w:rsidRPr="005C254E" w:rsidRDefault="00803510" w:rsidP="00E8449B">
      <w:pPr>
        <w:pStyle w:val="FootnoteText"/>
        <w:jc w:val="both"/>
        <w:rPr>
          <w:rFonts w:ascii="Times New Roman" w:hAnsi="Times New Roman" w:cs="Times New Roman"/>
          <w:sz w:val="20"/>
        </w:rPr>
      </w:pPr>
      <w:r w:rsidRPr="005C254E">
        <w:rPr>
          <w:rStyle w:val="FootnoteReference"/>
          <w:rFonts w:ascii="Times New Roman" w:hAnsi="Times New Roman" w:cs="Times New Roman"/>
          <w:sz w:val="20"/>
        </w:rPr>
        <w:footnoteRef/>
      </w:r>
      <w:r w:rsidRPr="005C254E">
        <w:rPr>
          <w:rFonts w:ascii="Times New Roman" w:hAnsi="Times New Roman" w:cs="Times New Roman"/>
          <w:sz w:val="20"/>
        </w:rPr>
        <w:t xml:space="preserve"> Úmluva Rady Evropy o opatřeních proti obchodování s lidmi, vyhlášená sdělením MZV č. 33/2017 Sb. m. s.</w:t>
      </w:r>
    </w:p>
  </w:footnote>
  <w:footnote w:id="56">
    <w:p w14:paraId="40E95A78" w14:textId="24E1ED88" w:rsidR="00803510" w:rsidRPr="00AE77D7" w:rsidRDefault="00803510" w:rsidP="002539DD">
      <w:pPr>
        <w:pStyle w:val="FootnoteText"/>
        <w:jc w:val="both"/>
        <w:rPr>
          <w:rFonts w:ascii="Times New Roman" w:hAnsi="Times New Roman" w:cs="Times New Roman"/>
          <w:sz w:val="20"/>
        </w:rPr>
      </w:pPr>
      <w:r w:rsidRPr="00AE77D7">
        <w:rPr>
          <w:rStyle w:val="FootnoteReference"/>
          <w:rFonts w:ascii="Times New Roman" w:hAnsi="Times New Roman" w:cs="Times New Roman"/>
          <w:sz w:val="20"/>
        </w:rPr>
        <w:footnoteRef/>
      </w:r>
      <w:r w:rsidRPr="00AE77D7">
        <w:rPr>
          <w:rFonts w:ascii="Times New Roman" w:hAnsi="Times New Roman" w:cs="Times New Roman"/>
          <w:sz w:val="20"/>
        </w:rPr>
        <w:t xml:space="preserve"> </w:t>
      </w:r>
      <w:r>
        <w:rPr>
          <w:rFonts w:ascii="Times New Roman" w:hAnsi="Times New Roman" w:cs="Times New Roman"/>
          <w:sz w:val="20"/>
        </w:rPr>
        <w:t xml:space="preserve">Podrobněji </w:t>
      </w:r>
      <w:r w:rsidRPr="00AE77D7">
        <w:rPr>
          <w:rFonts w:ascii="Times New Roman" w:hAnsi="Times New Roman" w:cs="Times New Roman"/>
          <w:sz w:val="20"/>
        </w:rPr>
        <w:t xml:space="preserve">ŠÁMAL, Pavel. K trestní odpovědnosti právnických osob po novele provedené zákonem č. 183/2016 Sb.. </w:t>
      </w:r>
      <w:r w:rsidRPr="00AE77D7">
        <w:rPr>
          <w:rFonts w:ascii="Times New Roman" w:hAnsi="Times New Roman" w:cs="Times New Roman"/>
          <w:i/>
          <w:sz w:val="20"/>
        </w:rPr>
        <w:t>Trestněprávní revue</w:t>
      </w:r>
      <w:r w:rsidRPr="00AE77D7">
        <w:rPr>
          <w:rFonts w:ascii="Times New Roman" w:hAnsi="Times New Roman" w:cs="Times New Roman"/>
          <w:sz w:val="20"/>
        </w:rPr>
        <w:t>, 2016, č. 11-12, s. 247 - 253.</w:t>
      </w:r>
      <w:r>
        <w:rPr>
          <w:rFonts w:ascii="Times New Roman" w:hAnsi="Times New Roman" w:cs="Times New Roman"/>
          <w:sz w:val="20"/>
        </w:rPr>
        <w:t xml:space="preserve"> nebo </w:t>
      </w:r>
      <w:r w:rsidRPr="00AE77D7">
        <w:rPr>
          <w:rFonts w:ascii="Times New Roman" w:hAnsi="Times New Roman" w:cs="Times New Roman"/>
          <w:sz w:val="20"/>
        </w:rPr>
        <w:t xml:space="preserve">KOTLÁN, Pavel. Problémy spojené s trestní odpovědností právnických osob. </w:t>
      </w:r>
      <w:r w:rsidRPr="00AE77D7">
        <w:rPr>
          <w:rFonts w:ascii="Times New Roman" w:hAnsi="Times New Roman" w:cs="Times New Roman"/>
          <w:i/>
          <w:sz w:val="20"/>
        </w:rPr>
        <w:t>Trestněprávní revue</w:t>
      </w:r>
      <w:r w:rsidRPr="00AE77D7">
        <w:rPr>
          <w:rFonts w:ascii="Times New Roman" w:hAnsi="Times New Roman" w:cs="Times New Roman"/>
          <w:sz w:val="20"/>
        </w:rPr>
        <w:t>, 2020, č. 2, s. 87 - 91.</w:t>
      </w:r>
    </w:p>
  </w:footnote>
  <w:footnote w:id="57">
    <w:p w14:paraId="5CBBD20F" w14:textId="53519F9C" w:rsidR="00803510" w:rsidRPr="008F7D10" w:rsidRDefault="00803510">
      <w:pPr>
        <w:pStyle w:val="FootnoteText"/>
        <w:jc w:val="both"/>
        <w:rPr>
          <w:rFonts w:ascii="Times New Roman" w:hAnsi="Times New Roman" w:cs="Times New Roman"/>
          <w:sz w:val="20"/>
        </w:rPr>
      </w:pPr>
      <w:r w:rsidRPr="008F7D10">
        <w:rPr>
          <w:rStyle w:val="FootnoteReference"/>
          <w:rFonts w:ascii="Times New Roman" w:hAnsi="Times New Roman" w:cs="Times New Roman"/>
          <w:sz w:val="20"/>
        </w:rPr>
        <w:footnoteRef/>
      </w:r>
      <w:r w:rsidRPr="008F7D10">
        <w:rPr>
          <w:rFonts w:ascii="Times New Roman" w:hAnsi="Times New Roman" w:cs="Times New Roman"/>
          <w:sz w:val="20"/>
        </w:rPr>
        <w:t xml:space="preserve"> </w:t>
      </w:r>
      <w:r>
        <w:rPr>
          <w:rFonts w:ascii="Times New Roman" w:hAnsi="Times New Roman" w:cs="Times New Roman"/>
          <w:sz w:val="20"/>
        </w:rPr>
        <w:t xml:space="preserve">Shodně též </w:t>
      </w:r>
      <w:r w:rsidRPr="008F7D10">
        <w:rPr>
          <w:rFonts w:ascii="Times New Roman" w:hAnsi="Times New Roman" w:cs="Times New Roman"/>
          <w:sz w:val="20"/>
        </w:rPr>
        <w:t xml:space="preserve">ČEP, David. Korekční prvky trestní odpovědnosti právnických osob a „zbavení se“ trestní odpovědnosti právnickou osobou. </w:t>
      </w:r>
      <w:r w:rsidRPr="005B2A7B">
        <w:rPr>
          <w:rFonts w:ascii="Times New Roman" w:hAnsi="Times New Roman" w:cs="Times New Roman"/>
          <w:i/>
          <w:sz w:val="20"/>
        </w:rPr>
        <w:t>Právní rozhledy</w:t>
      </w:r>
      <w:r w:rsidRPr="008F7D10">
        <w:rPr>
          <w:rFonts w:ascii="Times New Roman" w:hAnsi="Times New Roman" w:cs="Times New Roman"/>
          <w:sz w:val="20"/>
        </w:rPr>
        <w:t>, 2017, č. 10, s. 343 - 352.</w:t>
      </w:r>
    </w:p>
  </w:footnote>
  <w:footnote w:id="58">
    <w:p w14:paraId="1C218C1F" w14:textId="54C1DD8F" w:rsidR="00803510" w:rsidRPr="00634F98" w:rsidRDefault="00803510" w:rsidP="00E741B3">
      <w:pPr>
        <w:pStyle w:val="FootnoteText"/>
        <w:jc w:val="both"/>
        <w:rPr>
          <w:rFonts w:ascii="Times New Roman" w:hAnsi="Times New Roman" w:cs="Times New Roman"/>
          <w:sz w:val="20"/>
        </w:rPr>
      </w:pPr>
      <w:r w:rsidRPr="00A725C9">
        <w:rPr>
          <w:rStyle w:val="FootnoteReference"/>
          <w:rFonts w:ascii="Times New Roman" w:hAnsi="Times New Roman" w:cs="Times New Roman"/>
          <w:sz w:val="20"/>
        </w:rPr>
        <w:footnoteRef/>
      </w:r>
      <w:r w:rsidRPr="00A725C9">
        <w:rPr>
          <w:rFonts w:ascii="Times New Roman" w:hAnsi="Times New Roman" w:cs="Times New Roman"/>
          <w:sz w:val="20"/>
        </w:rPr>
        <w:t xml:space="preserve"> </w:t>
      </w:r>
      <w:r>
        <w:rPr>
          <w:rFonts w:ascii="Times New Roman" w:hAnsi="Times New Roman" w:cs="Times New Roman"/>
          <w:sz w:val="20"/>
        </w:rPr>
        <w:t xml:space="preserve">Podrobněji </w:t>
      </w:r>
      <w:r w:rsidRPr="00A725C9">
        <w:rPr>
          <w:rFonts w:ascii="Times New Roman" w:hAnsi="Times New Roman" w:cs="Times New Roman"/>
          <w:sz w:val="20"/>
        </w:rPr>
        <w:t>PROVAZNÍK,</w:t>
      </w:r>
      <w:r>
        <w:rPr>
          <w:rFonts w:ascii="Times New Roman" w:hAnsi="Times New Roman" w:cs="Times New Roman"/>
          <w:sz w:val="20"/>
        </w:rPr>
        <w:t xml:space="preserve"> Jan. In: ŠČERBA, Filip a kol.</w:t>
      </w:r>
      <w:r w:rsidRPr="00E741B3">
        <w:rPr>
          <w:rFonts w:ascii="Times New Roman" w:hAnsi="Times New Roman" w:cs="Times New Roman"/>
          <w:sz w:val="20"/>
        </w:rPr>
        <w:t xml:space="preserve"> </w:t>
      </w:r>
      <w:r w:rsidRPr="00A725C9">
        <w:rPr>
          <w:rFonts w:ascii="Times New Roman" w:hAnsi="Times New Roman" w:cs="Times New Roman"/>
          <w:i/>
          <w:sz w:val="20"/>
        </w:rPr>
        <w:t>Trestní zákoník. Komentář</w:t>
      </w:r>
      <w:r>
        <w:rPr>
          <w:rFonts w:ascii="Times New Roman" w:hAnsi="Times New Roman" w:cs="Times New Roman"/>
          <w:sz w:val="20"/>
        </w:rPr>
        <w:t>.</w:t>
      </w:r>
      <w:r w:rsidRPr="00E741B3">
        <w:rPr>
          <w:rFonts w:ascii="Times New Roman" w:hAnsi="Times New Roman" w:cs="Times New Roman"/>
          <w:sz w:val="20"/>
        </w:rPr>
        <w:t xml:space="preserve"> 1. vydání. Praha: Nakladate</w:t>
      </w:r>
      <w:r>
        <w:rPr>
          <w:rFonts w:ascii="Times New Roman" w:hAnsi="Times New Roman" w:cs="Times New Roman"/>
          <w:sz w:val="20"/>
        </w:rPr>
        <w:t>lství C. H. Beck, 2020, s. 126.</w:t>
      </w:r>
    </w:p>
  </w:footnote>
  <w:footnote w:id="59">
    <w:p w14:paraId="24FC55E9" w14:textId="622C8B99" w:rsidR="00803510" w:rsidRPr="001C0C00" w:rsidRDefault="00803510" w:rsidP="001C0C00">
      <w:pPr>
        <w:pStyle w:val="FootnoteText"/>
        <w:jc w:val="both"/>
        <w:rPr>
          <w:rFonts w:ascii="Times New Roman" w:hAnsi="Times New Roman" w:cs="Times New Roman"/>
          <w:sz w:val="20"/>
        </w:rPr>
      </w:pPr>
      <w:r w:rsidRPr="001C0C00">
        <w:rPr>
          <w:rStyle w:val="FootnoteReference"/>
          <w:rFonts w:ascii="Times New Roman" w:hAnsi="Times New Roman" w:cs="Times New Roman"/>
          <w:sz w:val="20"/>
        </w:rPr>
        <w:footnoteRef/>
      </w:r>
      <w:r w:rsidRPr="001C0C00">
        <w:rPr>
          <w:rFonts w:ascii="Times New Roman" w:hAnsi="Times New Roman" w:cs="Times New Roman"/>
          <w:sz w:val="20"/>
        </w:rPr>
        <w:t xml:space="preserve"> </w:t>
      </w:r>
      <w:r>
        <w:rPr>
          <w:rFonts w:ascii="Times New Roman" w:hAnsi="Times New Roman" w:cs="Times New Roman"/>
          <w:sz w:val="20"/>
        </w:rPr>
        <w:t>Podrobněji DĚDIČ, Jan. In: ŠÁMAL:</w:t>
      </w:r>
      <w:r w:rsidRPr="001C0C00">
        <w:rPr>
          <w:rFonts w:ascii="Times New Roman" w:hAnsi="Times New Roman" w:cs="Times New Roman"/>
          <w:sz w:val="20"/>
        </w:rPr>
        <w:t xml:space="preserve"> </w:t>
      </w:r>
      <w:r w:rsidRPr="001C0C00">
        <w:rPr>
          <w:rFonts w:ascii="Times New Roman" w:hAnsi="Times New Roman" w:cs="Times New Roman"/>
          <w:i/>
          <w:sz w:val="20"/>
        </w:rPr>
        <w:t>Trestní odpovědnost právnických</w:t>
      </w:r>
      <w:r>
        <w:rPr>
          <w:rFonts w:ascii="Times New Roman" w:hAnsi="Times New Roman" w:cs="Times New Roman"/>
          <w:i/>
          <w:sz w:val="20"/>
        </w:rPr>
        <w:t xml:space="preserve">…, </w:t>
      </w:r>
      <w:r>
        <w:rPr>
          <w:rFonts w:ascii="Times New Roman" w:hAnsi="Times New Roman" w:cs="Times New Roman"/>
          <w:sz w:val="20"/>
        </w:rPr>
        <w:t>s. 158.</w:t>
      </w:r>
    </w:p>
  </w:footnote>
  <w:footnote w:id="60">
    <w:p w14:paraId="4E093988" w14:textId="7DEF258D" w:rsidR="00803510" w:rsidRPr="00634F98" w:rsidRDefault="00803510" w:rsidP="00634F98">
      <w:pPr>
        <w:pStyle w:val="FootnoteText"/>
        <w:jc w:val="both"/>
        <w:rPr>
          <w:rFonts w:ascii="Times New Roman" w:hAnsi="Times New Roman" w:cs="Times New Roman"/>
          <w:sz w:val="20"/>
        </w:rPr>
      </w:pPr>
      <w:r w:rsidRPr="00634F98">
        <w:rPr>
          <w:rStyle w:val="FootnoteReference"/>
          <w:rFonts w:ascii="Times New Roman" w:hAnsi="Times New Roman" w:cs="Times New Roman"/>
          <w:sz w:val="20"/>
        </w:rPr>
        <w:footnoteRef/>
      </w:r>
      <w:r w:rsidRPr="00634F98">
        <w:rPr>
          <w:rFonts w:ascii="Times New Roman" w:hAnsi="Times New Roman" w:cs="Times New Roman"/>
          <w:sz w:val="20"/>
        </w:rPr>
        <w:t xml:space="preserve"> </w:t>
      </w:r>
      <w:r w:rsidRPr="00FB24F9">
        <w:rPr>
          <w:rFonts w:ascii="Times New Roman" w:hAnsi="Times New Roman" w:cs="Times New Roman"/>
          <w:sz w:val="20"/>
        </w:rPr>
        <w:t xml:space="preserve">NEJVYŠŠÍ STÁTNÍ ZASTUPITELSTVÍ. </w:t>
      </w:r>
      <w:r w:rsidRPr="00FB24F9">
        <w:rPr>
          <w:rFonts w:ascii="Times New Roman" w:hAnsi="Times New Roman" w:cs="Times New Roman"/>
          <w:i/>
          <w:sz w:val="20"/>
        </w:rPr>
        <w:t>Aplikace § 8 odst. 5 zákona o trestní odpovědnosti právnických osob a řízení proti nim, Průvodce novou právní úpravou pro státní zástupce (1 SL 123/2016)</w:t>
      </w:r>
      <w:r w:rsidRPr="00FB24F9">
        <w:rPr>
          <w:rFonts w:ascii="Times New Roman" w:hAnsi="Times New Roman" w:cs="Times New Roman"/>
          <w:sz w:val="20"/>
        </w:rPr>
        <w:t xml:space="preserve"> [online]. spcr.cz, 29. listopadu 2016 [cit. 5. ledna 2021]. Dostupné na: &lt;https://www.spcr.cz/images/Aplikace__8_odst__5_TOPO.pdf&gt;.</w:t>
      </w:r>
    </w:p>
  </w:footnote>
  <w:footnote w:id="61">
    <w:p w14:paraId="029BF746" w14:textId="6AF9646B" w:rsidR="00803510" w:rsidRPr="00634F98" w:rsidRDefault="00803510" w:rsidP="00634F98">
      <w:pPr>
        <w:pStyle w:val="FootnoteText"/>
        <w:jc w:val="both"/>
        <w:rPr>
          <w:rFonts w:ascii="Times New Roman" w:hAnsi="Times New Roman" w:cs="Times New Roman"/>
          <w:sz w:val="20"/>
        </w:rPr>
      </w:pPr>
      <w:r w:rsidRPr="00634F98">
        <w:rPr>
          <w:rStyle w:val="FootnoteReference"/>
          <w:rFonts w:ascii="Times New Roman" w:hAnsi="Times New Roman" w:cs="Times New Roman"/>
          <w:sz w:val="20"/>
        </w:rPr>
        <w:footnoteRef/>
      </w:r>
      <w:r w:rsidRPr="00634F98">
        <w:rPr>
          <w:rFonts w:ascii="Times New Roman" w:hAnsi="Times New Roman" w:cs="Times New Roman"/>
          <w:sz w:val="20"/>
        </w:rPr>
        <w:t xml:space="preserve"> </w:t>
      </w:r>
      <w:r w:rsidRPr="00FB24F9">
        <w:rPr>
          <w:rFonts w:ascii="Times New Roman" w:hAnsi="Times New Roman" w:cs="Times New Roman"/>
          <w:sz w:val="20"/>
        </w:rPr>
        <w:t xml:space="preserve">NEJVYŠŠÍ STÁTNÍ ZASTUPITELSTVÍ. </w:t>
      </w:r>
      <w:r w:rsidRPr="00FB24F9">
        <w:rPr>
          <w:rFonts w:ascii="Times New Roman" w:hAnsi="Times New Roman" w:cs="Times New Roman"/>
          <w:i/>
          <w:sz w:val="20"/>
        </w:rPr>
        <w:t>Aplikace § 8 odst. 5 zákona o trestní odpovědnosti právnických osob a řízení proti nim, Průvodce právní úpravou pro státní zástupce (1 SL 141/2017)</w:t>
      </w:r>
      <w:r w:rsidRPr="00FB24F9">
        <w:rPr>
          <w:rFonts w:ascii="Times New Roman" w:hAnsi="Times New Roman" w:cs="Times New Roman"/>
          <w:sz w:val="20"/>
        </w:rPr>
        <w:t xml:space="preserve"> [online]. verejnazaloba.cz, 14. srpna 2018 [cit. 5. ledna 2021]. Dostupné na: &lt;https://verejnazaloba.cz/wp-content/uploads/2020/01/Aktualizovan%C3%A1-metodika-NSZ-Aplikace-%C2%A7-8-odst.-5-ZTOPO.-Pr%C5%AFvodce-novou-pr%C3%A1vn%C3%AD-%C3%BApravou-pro-st%C3%A1tn%C3%AD-z%C3%A1stupce.pdf&gt;.</w:t>
      </w:r>
    </w:p>
  </w:footnote>
  <w:footnote w:id="62">
    <w:p w14:paraId="43A2036B" w14:textId="78ACF7A6" w:rsidR="00803510" w:rsidRPr="00585E08" w:rsidRDefault="00803510" w:rsidP="00585E08">
      <w:pPr>
        <w:pStyle w:val="FootnoteText"/>
        <w:jc w:val="both"/>
        <w:rPr>
          <w:rFonts w:ascii="Times New Roman" w:hAnsi="Times New Roman" w:cs="Times New Roman"/>
        </w:rPr>
      </w:pPr>
      <w:r w:rsidRPr="00585E08">
        <w:rPr>
          <w:rStyle w:val="FootnoteReference"/>
          <w:rFonts w:ascii="Times New Roman" w:hAnsi="Times New Roman" w:cs="Times New Roman"/>
          <w:sz w:val="20"/>
        </w:rPr>
        <w:footnoteRef/>
      </w:r>
      <w:r w:rsidRPr="00585E08">
        <w:rPr>
          <w:rFonts w:ascii="Times New Roman" w:hAnsi="Times New Roman" w:cs="Times New Roman"/>
          <w:sz w:val="20"/>
        </w:rPr>
        <w:t xml:space="preserve"> </w:t>
      </w:r>
      <w:r w:rsidRPr="001C0C00">
        <w:rPr>
          <w:rFonts w:ascii="Times New Roman" w:hAnsi="Times New Roman" w:cs="Times New Roman"/>
          <w:sz w:val="20"/>
        </w:rPr>
        <w:t>Tamtéž</w:t>
      </w:r>
      <w:r>
        <w:rPr>
          <w:rFonts w:ascii="Times New Roman" w:hAnsi="Times New Roman" w:cs="Times New Roman"/>
          <w:i/>
          <w:sz w:val="20"/>
        </w:rPr>
        <w:t xml:space="preserve">… </w:t>
      </w:r>
      <w:r>
        <w:rPr>
          <w:rFonts w:ascii="Times New Roman" w:hAnsi="Times New Roman" w:cs="Times New Roman"/>
          <w:sz w:val="20"/>
        </w:rPr>
        <w:t>s. 23.</w:t>
      </w:r>
    </w:p>
  </w:footnote>
  <w:footnote w:id="63">
    <w:p w14:paraId="04C395FA" w14:textId="437854E8" w:rsidR="00803510" w:rsidRPr="000E2293" w:rsidRDefault="00803510" w:rsidP="000E2293">
      <w:pPr>
        <w:pStyle w:val="FootnoteText"/>
        <w:jc w:val="both"/>
        <w:rPr>
          <w:rFonts w:ascii="Times New Roman" w:hAnsi="Times New Roman" w:cs="Times New Roman"/>
          <w:sz w:val="20"/>
        </w:rPr>
      </w:pPr>
      <w:r w:rsidRPr="000E2293">
        <w:rPr>
          <w:rStyle w:val="FootnoteReference"/>
          <w:rFonts w:ascii="Times New Roman" w:hAnsi="Times New Roman" w:cs="Times New Roman"/>
          <w:sz w:val="20"/>
        </w:rPr>
        <w:footnoteRef/>
      </w:r>
      <w:r w:rsidRPr="000E2293">
        <w:rPr>
          <w:rFonts w:ascii="Times New Roman" w:hAnsi="Times New Roman" w:cs="Times New Roman"/>
          <w:sz w:val="20"/>
        </w:rPr>
        <w:t xml:space="preserve"> PELC, Vladimír. Kritika nové metodiky nejvyššího státního zastupitelství k trestní odpovědnosti právnických osob a obrácené důkazní břemeno. </w:t>
      </w:r>
      <w:r w:rsidRPr="000E2293">
        <w:rPr>
          <w:rFonts w:ascii="Times New Roman" w:hAnsi="Times New Roman" w:cs="Times New Roman"/>
          <w:i/>
          <w:sz w:val="20"/>
        </w:rPr>
        <w:t>Bulletin advokacie</w:t>
      </w:r>
      <w:r w:rsidRPr="000E2293">
        <w:rPr>
          <w:rFonts w:ascii="Times New Roman" w:hAnsi="Times New Roman" w:cs="Times New Roman"/>
          <w:sz w:val="20"/>
        </w:rPr>
        <w:t>, 2018, č. 11, s. 40 - 43.</w:t>
      </w:r>
    </w:p>
  </w:footnote>
  <w:footnote w:id="64">
    <w:p w14:paraId="42DE164E" w14:textId="3CCF1DA5" w:rsidR="00803510" w:rsidRPr="000E2293" w:rsidRDefault="00803510" w:rsidP="000E2293">
      <w:pPr>
        <w:pStyle w:val="FootnoteText"/>
        <w:jc w:val="both"/>
        <w:rPr>
          <w:rFonts w:ascii="Times New Roman" w:hAnsi="Times New Roman" w:cs="Times New Roman"/>
          <w:sz w:val="20"/>
        </w:rPr>
      </w:pPr>
      <w:r w:rsidRPr="000E2293">
        <w:rPr>
          <w:rStyle w:val="FootnoteReference"/>
          <w:rFonts w:ascii="Times New Roman" w:hAnsi="Times New Roman" w:cs="Times New Roman"/>
          <w:sz w:val="20"/>
        </w:rPr>
        <w:footnoteRef/>
      </w:r>
      <w:r w:rsidRPr="000E2293">
        <w:rPr>
          <w:rFonts w:ascii="Times New Roman" w:hAnsi="Times New Roman" w:cs="Times New Roman"/>
          <w:sz w:val="20"/>
        </w:rPr>
        <w:t xml:space="preserve"> </w:t>
      </w:r>
      <w:r>
        <w:rPr>
          <w:rFonts w:ascii="Times New Roman" w:hAnsi="Times New Roman" w:cs="Times New Roman"/>
          <w:sz w:val="20"/>
        </w:rPr>
        <w:t xml:space="preserve">Podrobněji </w:t>
      </w:r>
      <w:r w:rsidRPr="000E2293">
        <w:rPr>
          <w:rFonts w:ascii="Times New Roman" w:hAnsi="Times New Roman" w:cs="Times New Roman"/>
          <w:sz w:val="20"/>
        </w:rPr>
        <w:t xml:space="preserve">MATES, Pavel, PÚRY, František. Zákaz nucení k sebeobviňování. </w:t>
      </w:r>
      <w:r w:rsidRPr="000E2293">
        <w:rPr>
          <w:rFonts w:ascii="Times New Roman" w:hAnsi="Times New Roman" w:cs="Times New Roman"/>
          <w:i/>
          <w:sz w:val="20"/>
        </w:rPr>
        <w:t>Bulletin advokacie</w:t>
      </w:r>
      <w:r w:rsidRPr="000E2293">
        <w:rPr>
          <w:rFonts w:ascii="Times New Roman" w:hAnsi="Times New Roman" w:cs="Times New Roman"/>
          <w:sz w:val="20"/>
        </w:rPr>
        <w:t>, 2019, č. 3, s. 7 - 13.</w:t>
      </w:r>
    </w:p>
  </w:footnote>
  <w:footnote w:id="65">
    <w:p w14:paraId="69E8C77E" w14:textId="76C57A87" w:rsidR="00803510" w:rsidRPr="00FB24F9" w:rsidRDefault="00803510" w:rsidP="00FB24F9">
      <w:pPr>
        <w:pStyle w:val="FootnoteText"/>
        <w:jc w:val="both"/>
        <w:rPr>
          <w:rFonts w:ascii="Times New Roman" w:hAnsi="Times New Roman" w:cs="Times New Roman"/>
          <w:sz w:val="20"/>
        </w:rPr>
      </w:pPr>
      <w:r w:rsidRPr="00FB24F9">
        <w:rPr>
          <w:rStyle w:val="FootnoteReference"/>
          <w:rFonts w:ascii="Times New Roman" w:hAnsi="Times New Roman" w:cs="Times New Roman"/>
          <w:sz w:val="20"/>
        </w:rPr>
        <w:footnoteRef/>
      </w:r>
      <w:r w:rsidRPr="00FB24F9">
        <w:rPr>
          <w:rFonts w:ascii="Times New Roman" w:hAnsi="Times New Roman" w:cs="Times New Roman"/>
          <w:sz w:val="20"/>
        </w:rPr>
        <w:t xml:space="preserve"> NEJVYŠŠÍ STÁTNÍ ZASTUPITELSTVÍ. </w:t>
      </w:r>
      <w:r w:rsidRPr="00FB24F9">
        <w:rPr>
          <w:rFonts w:ascii="Times New Roman" w:hAnsi="Times New Roman" w:cs="Times New Roman"/>
          <w:i/>
          <w:sz w:val="20"/>
        </w:rPr>
        <w:t>Aplikace § 8 odst. 5 zákona o trestní odpovědnosti právnických osob a řízení proti nim, Průvodce právní úpravou pro státní zástupce (1 SL 113/2020)</w:t>
      </w:r>
      <w:r w:rsidRPr="00FB24F9">
        <w:rPr>
          <w:rFonts w:ascii="Times New Roman" w:hAnsi="Times New Roman" w:cs="Times New Roman"/>
          <w:sz w:val="20"/>
        </w:rPr>
        <w:t xml:space="preserve"> [online]. verejnazaloba.cz, 9. listopadu 2020 [cit. 5. ledna 2021]. Dostupné na: &lt;https://verejnazaloba.cz/wp-content/uploads/2020/11/Metodika-NSZ-k-%C2%A7-8-odst.-5-ZTOPO-2020.pdf&gt;.</w:t>
      </w:r>
    </w:p>
  </w:footnote>
  <w:footnote w:id="66">
    <w:p w14:paraId="069F3F62" w14:textId="2426FA8A" w:rsidR="00803510" w:rsidRPr="007D551C" w:rsidRDefault="00803510" w:rsidP="007D551C">
      <w:pPr>
        <w:pStyle w:val="FootnoteText"/>
        <w:jc w:val="both"/>
        <w:rPr>
          <w:rFonts w:ascii="Times New Roman" w:hAnsi="Times New Roman" w:cs="Times New Roman"/>
          <w:sz w:val="20"/>
        </w:rPr>
      </w:pPr>
      <w:r w:rsidRPr="007D551C">
        <w:rPr>
          <w:rStyle w:val="FootnoteReference"/>
          <w:rFonts w:ascii="Times New Roman" w:hAnsi="Times New Roman" w:cs="Times New Roman"/>
          <w:sz w:val="20"/>
        </w:rPr>
        <w:footnoteRef/>
      </w:r>
      <w:r w:rsidRPr="007D551C">
        <w:rPr>
          <w:rFonts w:ascii="Times New Roman" w:hAnsi="Times New Roman" w:cs="Times New Roman"/>
          <w:sz w:val="20"/>
        </w:rPr>
        <w:t xml:space="preserve"> </w:t>
      </w:r>
      <w:r>
        <w:rPr>
          <w:rFonts w:ascii="Times New Roman" w:hAnsi="Times New Roman" w:cs="Times New Roman"/>
          <w:sz w:val="20"/>
        </w:rPr>
        <w:t xml:space="preserve">Podrobněji </w:t>
      </w:r>
      <w:r w:rsidRPr="007D551C">
        <w:rPr>
          <w:rFonts w:ascii="Times New Roman" w:hAnsi="Times New Roman" w:cs="Times New Roman"/>
          <w:sz w:val="20"/>
        </w:rPr>
        <w:t xml:space="preserve">KRAČÚNOVÁ, Jaroslava, KOUSAL, František. </w:t>
      </w:r>
      <w:r w:rsidRPr="009D21DA">
        <w:rPr>
          <w:rFonts w:ascii="Times New Roman" w:hAnsi="Times New Roman" w:cs="Times New Roman"/>
          <w:i/>
          <w:sz w:val="20"/>
        </w:rPr>
        <w:t>Možnosti vyvinění pomocí compliance programu</w:t>
      </w:r>
      <w:r w:rsidRPr="007D551C">
        <w:rPr>
          <w:rFonts w:ascii="Times New Roman" w:hAnsi="Times New Roman" w:cs="Times New Roman"/>
          <w:sz w:val="20"/>
        </w:rPr>
        <w:t xml:space="preserve"> [online]. epravo.cz, 23. prosince 2020 [cit. 20. ledna 2021]. Dostupné na: &lt;https://www.epravo.cz/top/clanky/moznosti-vyvineni-pomoci-compliance-programu-112311.html&gt;.</w:t>
      </w:r>
    </w:p>
  </w:footnote>
  <w:footnote w:id="67">
    <w:p w14:paraId="1CC1289B" w14:textId="2E8D7830" w:rsidR="00803510" w:rsidRPr="00952806" w:rsidRDefault="00803510" w:rsidP="00952806">
      <w:pPr>
        <w:pStyle w:val="FootnoteText"/>
        <w:jc w:val="both"/>
        <w:rPr>
          <w:rFonts w:ascii="Times New Roman" w:hAnsi="Times New Roman" w:cs="Times New Roman"/>
          <w:sz w:val="20"/>
        </w:rPr>
      </w:pPr>
      <w:r w:rsidRPr="00952806">
        <w:rPr>
          <w:rStyle w:val="FootnoteReference"/>
          <w:rFonts w:ascii="Times New Roman" w:hAnsi="Times New Roman" w:cs="Times New Roman"/>
          <w:sz w:val="20"/>
        </w:rPr>
        <w:footnoteRef/>
      </w:r>
      <w:r w:rsidRPr="00952806">
        <w:rPr>
          <w:rFonts w:ascii="Times New Roman" w:hAnsi="Times New Roman" w:cs="Times New Roman"/>
          <w:sz w:val="20"/>
        </w:rPr>
        <w:t xml:space="preserve"> FENYK</w:t>
      </w:r>
      <w:r>
        <w:rPr>
          <w:rFonts w:ascii="Times New Roman" w:hAnsi="Times New Roman" w:cs="Times New Roman"/>
          <w:sz w:val="20"/>
        </w:rPr>
        <w:t>:</w:t>
      </w:r>
      <w:r w:rsidRPr="00952806">
        <w:rPr>
          <w:rFonts w:ascii="Times New Roman" w:hAnsi="Times New Roman" w:cs="Times New Roman"/>
          <w:sz w:val="20"/>
        </w:rPr>
        <w:t xml:space="preserve"> </w:t>
      </w:r>
      <w:r w:rsidRPr="00952806">
        <w:rPr>
          <w:rFonts w:ascii="Times New Roman" w:hAnsi="Times New Roman" w:cs="Times New Roman"/>
          <w:i/>
          <w:sz w:val="20"/>
        </w:rPr>
        <w:t>Zákon o trestní odpovědnosti</w:t>
      </w:r>
      <w:r>
        <w:rPr>
          <w:rFonts w:ascii="Times New Roman" w:hAnsi="Times New Roman" w:cs="Times New Roman"/>
          <w:i/>
          <w:sz w:val="20"/>
        </w:rPr>
        <w:t>…</w:t>
      </w:r>
      <w:r>
        <w:rPr>
          <w:rFonts w:ascii="Times New Roman" w:hAnsi="Times New Roman" w:cs="Times New Roman"/>
          <w:sz w:val="20"/>
        </w:rPr>
        <w:t>, k § 8, k odst. 5.</w:t>
      </w:r>
    </w:p>
  </w:footnote>
  <w:footnote w:id="68">
    <w:p w14:paraId="106640E3" w14:textId="59CF07E6" w:rsidR="00803510" w:rsidRPr="009504FD" w:rsidRDefault="00803510" w:rsidP="00634F98">
      <w:pPr>
        <w:pStyle w:val="FootnoteText"/>
        <w:jc w:val="both"/>
        <w:rPr>
          <w:rFonts w:ascii="Times New Roman" w:hAnsi="Times New Roman" w:cs="Times New Roman"/>
          <w:sz w:val="20"/>
        </w:rPr>
      </w:pPr>
      <w:r w:rsidRPr="00F60DF6">
        <w:rPr>
          <w:rStyle w:val="FootnoteReference"/>
          <w:rFonts w:ascii="Times New Roman" w:hAnsi="Times New Roman" w:cs="Times New Roman"/>
          <w:sz w:val="20"/>
        </w:rPr>
        <w:footnoteRef/>
      </w:r>
      <w:r w:rsidRPr="00F60DF6">
        <w:rPr>
          <w:rFonts w:ascii="Times New Roman" w:hAnsi="Times New Roman" w:cs="Times New Roman"/>
          <w:sz w:val="20"/>
        </w:rPr>
        <w:t xml:space="preserve"> </w:t>
      </w:r>
      <w:r w:rsidRPr="00FB24F9">
        <w:rPr>
          <w:rFonts w:ascii="Times New Roman" w:hAnsi="Times New Roman" w:cs="Times New Roman"/>
          <w:sz w:val="20"/>
        </w:rPr>
        <w:t xml:space="preserve">NEJVYŠŠÍ STÁTNÍ ZASTUPITELSTVÍ. </w:t>
      </w:r>
      <w:r w:rsidRPr="00FB24F9">
        <w:rPr>
          <w:rFonts w:ascii="Times New Roman" w:hAnsi="Times New Roman" w:cs="Times New Roman"/>
          <w:i/>
          <w:sz w:val="20"/>
        </w:rPr>
        <w:t>Aplikace § 8 odst. 5 zákona o trestní odpovědnosti právnických osob a řízení proti nim, Průvodce právní úpravou pro státní zástupce (1 SL 113/2020)</w:t>
      </w:r>
      <w:r w:rsidRPr="00FB24F9">
        <w:rPr>
          <w:rFonts w:ascii="Times New Roman" w:hAnsi="Times New Roman" w:cs="Times New Roman"/>
          <w:sz w:val="20"/>
        </w:rPr>
        <w:t xml:space="preserve"> [online]. verejnazaloba.cz, 9. listopadu 2020 [cit. 5. ledna 2021]. Dostupné na: &lt;https://verejnazaloba.cz/wp-content/uploads/2020/11/Metodika-NSZ-k-%C2%A7-8-odst.-5-ZTOPO-2020.pdf&gt;.</w:t>
      </w:r>
      <w:r>
        <w:rPr>
          <w:rFonts w:ascii="Times New Roman" w:hAnsi="Times New Roman" w:cs="Times New Roman"/>
          <w:sz w:val="20"/>
        </w:rPr>
        <w:t xml:space="preserve"> s</w:t>
      </w:r>
      <w:r w:rsidRPr="00F60DF6">
        <w:rPr>
          <w:rFonts w:ascii="Times New Roman" w:hAnsi="Times New Roman" w:cs="Times New Roman"/>
          <w:sz w:val="20"/>
        </w:rPr>
        <w:t>. 11, bod 6.</w:t>
      </w:r>
    </w:p>
  </w:footnote>
  <w:footnote w:id="69">
    <w:p w14:paraId="0DD45F22" w14:textId="720C3A98" w:rsidR="00803510" w:rsidRPr="00624916" w:rsidRDefault="00803510" w:rsidP="00624916">
      <w:pPr>
        <w:pStyle w:val="FootnoteText"/>
        <w:jc w:val="both"/>
        <w:rPr>
          <w:rFonts w:ascii="Times New Roman" w:hAnsi="Times New Roman" w:cs="Times New Roman"/>
          <w:sz w:val="20"/>
        </w:rPr>
      </w:pPr>
      <w:r w:rsidRPr="00624916">
        <w:rPr>
          <w:rStyle w:val="FootnoteReference"/>
          <w:rFonts w:ascii="Times New Roman" w:hAnsi="Times New Roman" w:cs="Times New Roman"/>
          <w:sz w:val="20"/>
        </w:rPr>
        <w:footnoteRef/>
      </w:r>
      <w:r w:rsidRPr="00624916">
        <w:rPr>
          <w:rFonts w:ascii="Times New Roman" w:hAnsi="Times New Roman" w:cs="Times New Roman"/>
          <w:sz w:val="20"/>
        </w:rPr>
        <w:t xml:space="preserve"> Usnesení Vrchního soudu v Praze ze dne 16. 1. 2017, sp. zn. 4 To 45/2017</w:t>
      </w:r>
      <w:r>
        <w:rPr>
          <w:rFonts w:ascii="Times New Roman" w:hAnsi="Times New Roman" w:cs="Times New Roman"/>
          <w:sz w:val="20"/>
        </w:rPr>
        <w:t>.</w:t>
      </w:r>
    </w:p>
  </w:footnote>
  <w:footnote w:id="70">
    <w:p w14:paraId="65A1D956" w14:textId="56D06901" w:rsidR="00803510" w:rsidRPr="008F7D10" w:rsidRDefault="00803510" w:rsidP="008F7D10">
      <w:pPr>
        <w:pStyle w:val="FootnoteText"/>
        <w:jc w:val="both"/>
        <w:rPr>
          <w:rFonts w:ascii="Times New Roman" w:hAnsi="Times New Roman" w:cs="Times New Roman"/>
          <w:sz w:val="20"/>
        </w:rPr>
      </w:pPr>
      <w:r w:rsidRPr="008F7D10">
        <w:rPr>
          <w:rStyle w:val="FootnoteReference"/>
          <w:rFonts w:ascii="Times New Roman" w:hAnsi="Times New Roman" w:cs="Times New Roman"/>
          <w:sz w:val="20"/>
        </w:rPr>
        <w:footnoteRef/>
      </w:r>
      <w:r w:rsidRPr="008F7D10">
        <w:rPr>
          <w:rFonts w:ascii="Times New Roman" w:hAnsi="Times New Roman" w:cs="Times New Roman"/>
          <w:sz w:val="20"/>
        </w:rPr>
        <w:t xml:space="preserve"> </w:t>
      </w:r>
      <w:r>
        <w:rPr>
          <w:rFonts w:ascii="Times New Roman" w:hAnsi="Times New Roman" w:cs="Times New Roman"/>
          <w:sz w:val="20"/>
        </w:rPr>
        <w:t xml:space="preserve">Shodně </w:t>
      </w:r>
      <w:r w:rsidRPr="008F7D10">
        <w:rPr>
          <w:rFonts w:ascii="Times New Roman" w:hAnsi="Times New Roman" w:cs="Times New Roman"/>
          <w:sz w:val="20"/>
        </w:rPr>
        <w:t xml:space="preserve">ČEP, David. Korekční prvky trestní odpovědnosti právnických osob a „zbavení se“ trestní odpovědnosti právnickou osobou. </w:t>
      </w:r>
      <w:r w:rsidRPr="005B2A7B">
        <w:rPr>
          <w:rFonts w:ascii="Times New Roman" w:hAnsi="Times New Roman" w:cs="Times New Roman"/>
          <w:i/>
          <w:sz w:val="20"/>
        </w:rPr>
        <w:t>Právní rozhledy</w:t>
      </w:r>
      <w:r w:rsidRPr="008F7D10">
        <w:rPr>
          <w:rFonts w:ascii="Times New Roman" w:hAnsi="Times New Roman" w:cs="Times New Roman"/>
          <w:sz w:val="20"/>
        </w:rPr>
        <w:t>, 2017, č. 10, s. 343 - 352.</w:t>
      </w:r>
    </w:p>
  </w:footnote>
  <w:footnote w:id="71">
    <w:p w14:paraId="7975D4A4" w14:textId="695C1F4E" w:rsidR="00803510" w:rsidRPr="00A07426" w:rsidRDefault="00803510" w:rsidP="00A07426">
      <w:pPr>
        <w:pStyle w:val="FootnoteText"/>
        <w:jc w:val="both"/>
        <w:rPr>
          <w:rFonts w:ascii="Times New Roman" w:hAnsi="Times New Roman" w:cs="Times New Roman"/>
          <w:sz w:val="20"/>
        </w:rPr>
      </w:pPr>
      <w:r w:rsidRPr="00A07426">
        <w:rPr>
          <w:rStyle w:val="FootnoteReference"/>
          <w:rFonts w:ascii="Times New Roman" w:hAnsi="Times New Roman" w:cs="Times New Roman"/>
          <w:sz w:val="20"/>
        </w:rPr>
        <w:footnoteRef/>
      </w:r>
      <w:r w:rsidRPr="00A07426">
        <w:rPr>
          <w:rFonts w:ascii="Times New Roman" w:hAnsi="Times New Roman" w:cs="Times New Roman"/>
          <w:sz w:val="20"/>
        </w:rPr>
        <w:t xml:space="preserve"> Usnesení Nejvyššího soudu ze dne 30. 1. 2019, sp. zn. 5 Tdo 55/2019.</w:t>
      </w:r>
    </w:p>
  </w:footnote>
  <w:footnote w:id="72">
    <w:p w14:paraId="3C247CF6" w14:textId="77777777" w:rsidR="00803510" w:rsidRPr="005A79B6" w:rsidRDefault="00803510" w:rsidP="006837A5">
      <w:pPr>
        <w:pStyle w:val="FootnoteText"/>
        <w:jc w:val="both"/>
        <w:rPr>
          <w:rFonts w:ascii="Times New Roman" w:hAnsi="Times New Roman" w:cs="Times New Roman"/>
          <w:sz w:val="20"/>
        </w:rPr>
      </w:pPr>
      <w:r w:rsidRPr="005A79B6">
        <w:rPr>
          <w:rStyle w:val="FootnoteReference"/>
          <w:rFonts w:ascii="Times New Roman" w:hAnsi="Times New Roman" w:cs="Times New Roman"/>
          <w:sz w:val="20"/>
        </w:rPr>
        <w:footnoteRef/>
      </w:r>
      <w:r w:rsidRPr="005A79B6">
        <w:rPr>
          <w:rFonts w:ascii="Times New Roman" w:hAnsi="Times New Roman" w:cs="Times New Roman"/>
          <w:sz w:val="20"/>
        </w:rPr>
        <w:t xml:space="preserve"> ŠÁMAL, Pavel. K trestní odpovědnosti právnických osob po novele provedené zákonem č. 183/2016 Sb.. </w:t>
      </w:r>
      <w:r w:rsidRPr="00DE2DAB">
        <w:rPr>
          <w:rFonts w:ascii="Times New Roman" w:hAnsi="Times New Roman" w:cs="Times New Roman"/>
          <w:i/>
          <w:sz w:val="20"/>
        </w:rPr>
        <w:t>Trestněprávní revue</w:t>
      </w:r>
      <w:r w:rsidRPr="005A79B6">
        <w:rPr>
          <w:rFonts w:ascii="Times New Roman" w:hAnsi="Times New Roman" w:cs="Times New Roman"/>
          <w:sz w:val="20"/>
        </w:rPr>
        <w:t>, 2016, č. 11-12, s. 247 - 253.</w:t>
      </w:r>
    </w:p>
  </w:footnote>
  <w:footnote w:id="73">
    <w:p w14:paraId="7B213F0C" w14:textId="0B18228B" w:rsidR="00803510" w:rsidRPr="008E01AB" w:rsidRDefault="00803510" w:rsidP="006837A5">
      <w:pPr>
        <w:pStyle w:val="FootnoteText"/>
        <w:jc w:val="both"/>
        <w:rPr>
          <w:rFonts w:ascii="Times New Roman" w:hAnsi="Times New Roman" w:cs="Times New Roman"/>
          <w:sz w:val="20"/>
        </w:rPr>
      </w:pPr>
      <w:r w:rsidRPr="008E01AB">
        <w:rPr>
          <w:rStyle w:val="FootnoteReference"/>
          <w:rFonts w:ascii="Times New Roman" w:hAnsi="Times New Roman" w:cs="Times New Roman"/>
          <w:sz w:val="20"/>
        </w:rPr>
        <w:footnoteRef/>
      </w:r>
      <w:r w:rsidRPr="008E01AB">
        <w:rPr>
          <w:rFonts w:ascii="Times New Roman" w:hAnsi="Times New Roman" w:cs="Times New Roman"/>
          <w:sz w:val="20"/>
        </w:rPr>
        <w:t xml:space="preserve"> </w:t>
      </w:r>
      <w:r>
        <w:rPr>
          <w:rFonts w:ascii="Times New Roman" w:hAnsi="Times New Roman" w:cs="Times New Roman"/>
          <w:sz w:val="20"/>
        </w:rPr>
        <w:t>DĚDIČ, Jan. In: ŠÁMAL:</w:t>
      </w:r>
      <w:r w:rsidRPr="008E01AB">
        <w:rPr>
          <w:rFonts w:ascii="Times New Roman" w:hAnsi="Times New Roman" w:cs="Times New Roman"/>
          <w:sz w:val="20"/>
        </w:rPr>
        <w:t xml:space="preserve"> </w:t>
      </w:r>
      <w:r w:rsidRPr="00DE2DAB">
        <w:rPr>
          <w:rFonts w:ascii="Times New Roman" w:hAnsi="Times New Roman" w:cs="Times New Roman"/>
          <w:i/>
          <w:sz w:val="20"/>
        </w:rPr>
        <w:t>Trestní odpovědnost právnických</w:t>
      </w:r>
      <w:r>
        <w:rPr>
          <w:rFonts w:ascii="Times New Roman" w:hAnsi="Times New Roman" w:cs="Times New Roman"/>
          <w:i/>
          <w:sz w:val="20"/>
        </w:rPr>
        <w:t xml:space="preserve">…, </w:t>
      </w:r>
      <w:r>
        <w:rPr>
          <w:rFonts w:ascii="Times New Roman" w:hAnsi="Times New Roman" w:cs="Times New Roman"/>
          <w:sz w:val="20"/>
        </w:rPr>
        <w:t>s. 158.</w:t>
      </w:r>
    </w:p>
  </w:footnote>
  <w:footnote w:id="74">
    <w:p w14:paraId="5EDAB378" w14:textId="77777777" w:rsidR="00803510" w:rsidRPr="00634F98" w:rsidRDefault="00803510" w:rsidP="006837A5">
      <w:pPr>
        <w:pStyle w:val="FootnoteText"/>
        <w:jc w:val="both"/>
        <w:rPr>
          <w:rFonts w:ascii="Times New Roman" w:hAnsi="Times New Roman" w:cs="Times New Roman"/>
          <w:sz w:val="20"/>
        </w:rPr>
      </w:pPr>
      <w:r w:rsidRPr="00634F98">
        <w:rPr>
          <w:rStyle w:val="FootnoteReference"/>
          <w:rFonts w:ascii="Times New Roman" w:hAnsi="Times New Roman" w:cs="Times New Roman"/>
          <w:sz w:val="20"/>
        </w:rPr>
        <w:footnoteRef/>
      </w:r>
      <w:r w:rsidRPr="00634F98">
        <w:rPr>
          <w:rFonts w:ascii="Times New Roman" w:hAnsi="Times New Roman" w:cs="Times New Roman"/>
          <w:sz w:val="20"/>
        </w:rPr>
        <w:t xml:space="preserve"> Rozsudek Nejvyššího správního soudu ze dne 19. 9. 2014</w:t>
      </w:r>
      <w:r>
        <w:rPr>
          <w:rFonts w:ascii="Times New Roman" w:hAnsi="Times New Roman" w:cs="Times New Roman"/>
          <w:sz w:val="20"/>
        </w:rPr>
        <w:t>,</w:t>
      </w:r>
      <w:r w:rsidRPr="00634F98">
        <w:rPr>
          <w:rFonts w:ascii="Times New Roman" w:hAnsi="Times New Roman" w:cs="Times New Roman"/>
          <w:sz w:val="20"/>
        </w:rPr>
        <w:t xml:space="preserve"> sp. zn. 4 As 123/2014 a rozsudek Krajského soudu v Plzni ze dne 24. 4. 2017</w:t>
      </w:r>
      <w:r>
        <w:rPr>
          <w:rFonts w:ascii="Times New Roman" w:hAnsi="Times New Roman" w:cs="Times New Roman"/>
          <w:sz w:val="20"/>
        </w:rPr>
        <w:t>,</w:t>
      </w:r>
      <w:r w:rsidRPr="00634F98">
        <w:rPr>
          <w:rFonts w:ascii="Times New Roman" w:hAnsi="Times New Roman" w:cs="Times New Roman"/>
          <w:sz w:val="20"/>
        </w:rPr>
        <w:t xml:space="preserve"> sp. zn. 57 A 36/2016.</w:t>
      </w:r>
    </w:p>
  </w:footnote>
  <w:footnote w:id="75">
    <w:p w14:paraId="0723F517" w14:textId="77777777" w:rsidR="00803510" w:rsidRPr="009504FD" w:rsidRDefault="00803510" w:rsidP="006837A5">
      <w:pPr>
        <w:pStyle w:val="FootnoteText"/>
        <w:jc w:val="both"/>
        <w:rPr>
          <w:rFonts w:ascii="Times New Roman" w:hAnsi="Times New Roman" w:cs="Times New Roman"/>
          <w:sz w:val="20"/>
        </w:rPr>
      </w:pPr>
      <w:r w:rsidRPr="00B77C45">
        <w:rPr>
          <w:rStyle w:val="FootnoteReference"/>
          <w:rFonts w:ascii="Times New Roman" w:hAnsi="Times New Roman" w:cs="Times New Roman"/>
          <w:sz w:val="20"/>
        </w:rPr>
        <w:footnoteRef/>
      </w:r>
      <w:r w:rsidRPr="00B77C45">
        <w:rPr>
          <w:rFonts w:ascii="Times New Roman" w:hAnsi="Times New Roman" w:cs="Times New Roman"/>
          <w:sz w:val="20"/>
        </w:rPr>
        <w:t xml:space="preserve"> </w:t>
      </w:r>
      <w:r w:rsidRPr="00FB24F9">
        <w:rPr>
          <w:rFonts w:ascii="Times New Roman" w:hAnsi="Times New Roman" w:cs="Times New Roman"/>
          <w:sz w:val="20"/>
        </w:rPr>
        <w:t xml:space="preserve">NEJVYŠŠÍ STÁTNÍ ZASTUPITELSTVÍ. </w:t>
      </w:r>
      <w:r w:rsidRPr="00FB24F9">
        <w:rPr>
          <w:rFonts w:ascii="Times New Roman" w:hAnsi="Times New Roman" w:cs="Times New Roman"/>
          <w:i/>
          <w:sz w:val="20"/>
        </w:rPr>
        <w:t>Aplikace § 8 odst. 5 zákona o trestní odpovědnosti právnických osob a řízení proti nim, Průvodce právní úpravou pro státní zástupce (1 SL 113/2020)</w:t>
      </w:r>
      <w:r w:rsidRPr="00FB24F9">
        <w:rPr>
          <w:rFonts w:ascii="Times New Roman" w:hAnsi="Times New Roman" w:cs="Times New Roman"/>
          <w:sz w:val="20"/>
        </w:rPr>
        <w:t xml:space="preserve"> [online]. verejnazaloba.cz, 9. listopadu 2020 [cit. 5. ledna 2021]. Dostupné na: &lt;https://verejnazaloba.cz/wp-content/uploads/2020/11/Metodika-NSZ-k-%C2%A7-8-odst.-5-ZTOPO-2020.pdf&gt;.</w:t>
      </w:r>
      <w:r>
        <w:rPr>
          <w:rFonts w:ascii="Times New Roman" w:hAnsi="Times New Roman" w:cs="Times New Roman"/>
          <w:sz w:val="20"/>
        </w:rPr>
        <w:t xml:space="preserve"> s</w:t>
      </w:r>
      <w:r w:rsidRPr="00B77C45">
        <w:rPr>
          <w:rFonts w:ascii="Times New Roman" w:hAnsi="Times New Roman" w:cs="Times New Roman"/>
          <w:sz w:val="20"/>
        </w:rPr>
        <w:t>. 13, bod 11.</w:t>
      </w:r>
    </w:p>
  </w:footnote>
  <w:footnote w:id="76">
    <w:p w14:paraId="1E805340" w14:textId="42EC5EEA" w:rsidR="00803510" w:rsidRPr="005A79B6" w:rsidRDefault="00803510" w:rsidP="005A79B6">
      <w:pPr>
        <w:pStyle w:val="FootnoteText"/>
        <w:jc w:val="both"/>
        <w:rPr>
          <w:rFonts w:ascii="Times New Roman" w:hAnsi="Times New Roman" w:cs="Times New Roman"/>
          <w:sz w:val="20"/>
        </w:rPr>
      </w:pPr>
      <w:r w:rsidRPr="005A79B6">
        <w:rPr>
          <w:rStyle w:val="FootnoteReference"/>
          <w:rFonts w:ascii="Times New Roman" w:hAnsi="Times New Roman" w:cs="Times New Roman"/>
          <w:sz w:val="20"/>
        </w:rPr>
        <w:footnoteRef/>
      </w:r>
      <w:r>
        <w:rPr>
          <w:rFonts w:ascii="Times New Roman" w:hAnsi="Times New Roman" w:cs="Times New Roman"/>
          <w:sz w:val="20"/>
        </w:rPr>
        <w:t xml:space="preserve"> Tamtéž…. s. 12, bod 7</w:t>
      </w:r>
      <w:r w:rsidRPr="005A79B6">
        <w:rPr>
          <w:rFonts w:ascii="Times New Roman" w:hAnsi="Times New Roman" w:cs="Times New Roman"/>
          <w:sz w:val="20"/>
        </w:rPr>
        <w:t>.</w:t>
      </w:r>
    </w:p>
  </w:footnote>
  <w:footnote w:id="77">
    <w:p w14:paraId="33DC64A2" w14:textId="74D720E5" w:rsidR="00803510" w:rsidRPr="00E8449B" w:rsidRDefault="00803510" w:rsidP="00E8449B">
      <w:pPr>
        <w:pStyle w:val="FootnoteText"/>
        <w:jc w:val="both"/>
        <w:rPr>
          <w:rFonts w:ascii="Times New Roman" w:hAnsi="Times New Roman" w:cs="Times New Roman"/>
          <w:sz w:val="20"/>
        </w:rPr>
      </w:pPr>
      <w:r w:rsidRPr="00E8449B">
        <w:rPr>
          <w:rStyle w:val="FootnoteReference"/>
          <w:rFonts w:ascii="Times New Roman" w:hAnsi="Times New Roman" w:cs="Times New Roman"/>
          <w:sz w:val="20"/>
        </w:rPr>
        <w:footnoteRef/>
      </w:r>
      <w:r w:rsidRPr="00E8449B">
        <w:rPr>
          <w:rFonts w:ascii="Times New Roman" w:hAnsi="Times New Roman" w:cs="Times New Roman"/>
          <w:sz w:val="20"/>
        </w:rPr>
        <w:t xml:space="preserve"> </w:t>
      </w:r>
      <w:r w:rsidRPr="00B37BB9">
        <w:rPr>
          <w:rFonts w:ascii="Times New Roman" w:hAnsi="Times New Roman" w:cs="Times New Roman"/>
          <w:sz w:val="20"/>
        </w:rPr>
        <w:t>Rozhodnutí Krajského soudu v Hradci Králové ze dne 21. 1. 2019, sp. zn. 7 T 11/2015.</w:t>
      </w:r>
    </w:p>
  </w:footnote>
  <w:footnote w:id="78">
    <w:p w14:paraId="53DB2F33" w14:textId="53E8D0B3" w:rsidR="00803510" w:rsidRPr="003C73F2" w:rsidRDefault="00803510" w:rsidP="003C73F2">
      <w:pPr>
        <w:pStyle w:val="FootnoteText"/>
        <w:jc w:val="both"/>
        <w:rPr>
          <w:rFonts w:ascii="Times New Roman" w:hAnsi="Times New Roman" w:cs="Times New Roman"/>
          <w:sz w:val="20"/>
        </w:rPr>
      </w:pPr>
      <w:r w:rsidRPr="003C73F2">
        <w:rPr>
          <w:rStyle w:val="FootnoteReference"/>
          <w:rFonts w:ascii="Times New Roman" w:hAnsi="Times New Roman" w:cs="Times New Roman"/>
          <w:sz w:val="20"/>
        </w:rPr>
        <w:footnoteRef/>
      </w:r>
      <w:r w:rsidRPr="003C73F2">
        <w:rPr>
          <w:rFonts w:ascii="Times New Roman" w:hAnsi="Times New Roman" w:cs="Times New Roman"/>
          <w:sz w:val="20"/>
        </w:rPr>
        <w:t xml:space="preserve"> Oznámení nemorálního, neetického či protiprávního jednání na pracovišti nebo v rámci obchodního vztahu. Pochází z anglického whistleblowing neboli to blow a whistle, což můžeme volně přeložit jako pomyslné zapískání na píšťalku. Velmi často se používá ve spojení s rozhodčím, který takto upozorňuje na neetické jednání hráčů na hřišti. Podrobněji KAFKA, Tomáš, KUBÍNOVÁ, Tereza. In: SCHENKOVÁ, Kateřina, LASÁK, Jan a kol. Compliance v podnikové praxi. 1. vydání. Praha: C. H. Beck, 2017, s. 51 – 63.</w:t>
      </w:r>
    </w:p>
  </w:footnote>
  <w:footnote w:id="79">
    <w:p w14:paraId="2629D007" w14:textId="492D30E8" w:rsidR="00803510" w:rsidRPr="00634F98" w:rsidRDefault="00803510" w:rsidP="00634F98">
      <w:pPr>
        <w:pStyle w:val="FootnoteText"/>
        <w:jc w:val="both"/>
        <w:rPr>
          <w:rFonts w:ascii="Times New Roman" w:hAnsi="Times New Roman" w:cs="Times New Roman"/>
          <w:sz w:val="20"/>
        </w:rPr>
      </w:pPr>
      <w:r w:rsidRPr="00634F98">
        <w:rPr>
          <w:rStyle w:val="FootnoteReference"/>
          <w:rFonts w:ascii="Times New Roman" w:hAnsi="Times New Roman" w:cs="Times New Roman"/>
          <w:sz w:val="20"/>
        </w:rPr>
        <w:footnoteRef/>
      </w:r>
      <w:r w:rsidRPr="00634F98">
        <w:rPr>
          <w:rFonts w:ascii="Times New Roman" w:hAnsi="Times New Roman" w:cs="Times New Roman"/>
          <w:sz w:val="20"/>
        </w:rPr>
        <w:t xml:space="preserve"> </w:t>
      </w:r>
      <w:r>
        <w:rPr>
          <w:rFonts w:ascii="Times New Roman" w:hAnsi="Times New Roman" w:cs="Times New Roman"/>
          <w:sz w:val="20"/>
        </w:rPr>
        <w:t>Konkrétně</w:t>
      </w:r>
      <w:r w:rsidRPr="00634F98">
        <w:rPr>
          <w:rFonts w:ascii="Times New Roman" w:hAnsi="Times New Roman" w:cs="Times New Roman"/>
          <w:sz w:val="20"/>
        </w:rPr>
        <w:t xml:space="preserve"> § 41 písm. m) TZ</w:t>
      </w:r>
      <w:r>
        <w:rPr>
          <w:rFonts w:ascii="Times New Roman" w:hAnsi="Times New Roman" w:cs="Times New Roman"/>
          <w:sz w:val="20"/>
        </w:rPr>
        <w:t>.</w:t>
      </w:r>
    </w:p>
  </w:footnote>
  <w:footnote w:id="80">
    <w:p w14:paraId="17064C64" w14:textId="07676B02" w:rsidR="00803510" w:rsidRPr="005A79B6" w:rsidRDefault="00803510" w:rsidP="000B7F79">
      <w:pPr>
        <w:pStyle w:val="FootnoteText"/>
        <w:jc w:val="both"/>
        <w:rPr>
          <w:rFonts w:ascii="Times New Roman" w:hAnsi="Times New Roman" w:cs="Times New Roman"/>
          <w:sz w:val="20"/>
        </w:rPr>
      </w:pPr>
      <w:r w:rsidRPr="005A79B6">
        <w:rPr>
          <w:rStyle w:val="FootnoteReference"/>
          <w:rFonts w:ascii="Times New Roman" w:hAnsi="Times New Roman" w:cs="Times New Roman"/>
          <w:sz w:val="20"/>
        </w:rPr>
        <w:footnoteRef/>
      </w:r>
      <w:r w:rsidRPr="005A79B6">
        <w:rPr>
          <w:rFonts w:ascii="Times New Roman" w:hAnsi="Times New Roman" w:cs="Times New Roman"/>
          <w:sz w:val="20"/>
        </w:rPr>
        <w:t xml:space="preserve"> Konkrétně přichází v úvahu podmíněné zastavení trestního stíhání upravení v § 307 a 308 TŘ nebo podmíněné odložení podání návrhu na potrestání upravené v § 179g a 179h TŘ.</w:t>
      </w:r>
    </w:p>
  </w:footnote>
  <w:footnote w:id="81">
    <w:p w14:paraId="2D1E6D64" w14:textId="0FE113CA" w:rsidR="00803510" w:rsidRPr="00634F98" w:rsidRDefault="00803510" w:rsidP="00634F98">
      <w:pPr>
        <w:pStyle w:val="FootnoteText"/>
        <w:jc w:val="both"/>
        <w:rPr>
          <w:rFonts w:ascii="Times New Roman" w:hAnsi="Times New Roman" w:cs="Times New Roman"/>
          <w:sz w:val="20"/>
        </w:rPr>
      </w:pPr>
      <w:r w:rsidRPr="00634F98">
        <w:rPr>
          <w:rStyle w:val="FootnoteReference"/>
          <w:rFonts w:ascii="Times New Roman" w:hAnsi="Times New Roman" w:cs="Times New Roman"/>
          <w:sz w:val="20"/>
        </w:rPr>
        <w:footnoteRef/>
      </w:r>
      <w:r w:rsidRPr="00634F98">
        <w:rPr>
          <w:rFonts w:ascii="Times New Roman" w:hAnsi="Times New Roman" w:cs="Times New Roman"/>
          <w:sz w:val="20"/>
        </w:rPr>
        <w:t xml:space="preserve"> Rozsudek Krajského soudu v Praze ze dne 31. ledna 2020, č. j. 4 T 42/2016</w:t>
      </w:r>
      <w:r>
        <w:rPr>
          <w:rFonts w:ascii="Times New Roman" w:hAnsi="Times New Roman" w:cs="Times New Roman"/>
          <w:sz w:val="20"/>
        </w:rPr>
        <w:t>.</w:t>
      </w:r>
    </w:p>
  </w:footnote>
  <w:footnote w:id="82">
    <w:p w14:paraId="03576ECC" w14:textId="62994667" w:rsidR="00803510" w:rsidRPr="00634F98" w:rsidRDefault="00803510" w:rsidP="00634F98">
      <w:pPr>
        <w:pStyle w:val="FootnoteText"/>
        <w:jc w:val="both"/>
        <w:rPr>
          <w:rFonts w:ascii="Times New Roman" w:hAnsi="Times New Roman" w:cs="Times New Roman"/>
          <w:sz w:val="20"/>
        </w:rPr>
      </w:pPr>
      <w:r w:rsidRPr="00634F98">
        <w:rPr>
          <w:rStyle w:val="FootnoteReference"/>
          <w:rFonts w:ascii="Times New Roman" w:hAnsi="Times New Roman" w:cs="Times New Roman"/>
          <w:sz w:val="20"/>
        </w:rPr>
        <w:footnoteRef/>
      </w:r>
      <w:r w:rsidRPr="00634F98">
        <w:rPr>
          <w:rFonts w:ascii="Times New Roman" w:hAnsi="Times New Roman" w:cs="Times New Roman"/>
          <w:sz w:val="20"/>
        </w:rPr>
        <w:t xml:space="preserve"> Volně přeloženo jako </w:t>
      </w:r>
      <w:r>
        <w:rPr>
          <w:rFonts w:ascii="Times New Roman" w:hAnsi="Times New Roman" w:cs="Times New Roman"/>
          <w:sz w:val="20"/>
        </w:rPr>
        <w:t>t</w:t>
      </w:r>
      <w:r w:rsidRPr="00634F98">
        <w:rPr>
          <w:rFonts w:ascii="Times New Roman" w:hAnsi="Times New Roman" w:cs="Times New Roman"/>
          <w:sz w:val="20"/>
        </w:rPr>
        <w:t xml:space="preserve">ón nahoře. Jedná se o běžně užívaný termín v oblasti auditu, používá se k definování vedení </w:t>
      </w:r>
      <w:r>
        <w:rPr>
          <w:rFonts w:ascii="Times New Roman" w:hAnsi="Times New Roman" w:cs="Times New Roman"/>
          <w:sz w:val="20"/>
        </w:rPr>
        <w:t>PO</w:t>
      </w:r>
      <w:r w:rsidRPr="00634F98">
        <w:rPr>
          <w:rFonts w:ascii="Times New Roman" w:hAnsi="Times New Roman" w:cs="Times New Roman"/>
          <w:sz w:val="20"/>
        </w:rPr>
        <w:t xml:space="preserve"> a vedení představenstva a jejich závazků jednat čestně a eticky. Tón nahoře udává kulturní prostředí </w:t>
      </w:r>
      <w:r>
        <w:rPr>
          <w:rFonts w:ascii="Times New Roman" w:hAnsi="Times New Roman" w:cs="Times New Roman"/>
          <w:sz w:val="20"/>
        </w:rPr>
        <w:t>PO</w:t>
      </w:r>
      <w:r w:rsidRPr="00634F98">
        <w:rPr>
          <w:rFonts w:ascii="Times New Roman" w:hAnsi="Times New Roman" w:cs="Times New Roman"/>
          <w:sz w:val="20"/>
        </w:rPr>
        <w:t xml:space="preserve"> a firemní hodnoty.</w:t>
      </w:r>
    </w:p>
  </w:footnote>
  <w:footnote w:id="83">
    <w:p w14:paraId="01C65DB8" w14:textId="698E7E41" w:rsidR="00803510" w:rsidRPr="003870CE" w:rsidRDefault="00803510" w:rsidP="003870CE">
      <w:pPr>
        <w:pStyle w:val="FootnoteText"/>
        <w:jc w:val="both"/>
        <w:rPr>
          <w:rFonts w:ascii="Times New Roman" w:hAnsi="Times New Roman" w:cs="Times New Roman"/>
          <w:sz w:val="20"/>
        </w:rPr>
      </w:pPr>
      <w:r w:rsidRPr="003870CE">
        <w:rPr>
          <w:rStyle w:val="FootnoteReference"/>
          <w:rFonts w:ascii="Times New Roman" w:hAnsi="Times New Roman" w:cs="Times New Roman"/>
          <w:sz w:val="20"/>
        </w:rPr>
        <w:footnoteRef/>
      </w:r>
      <w:r w:rsidRPr="003870CE">
        <w:rPr>
          <w:rFonts w:ascii="Times New Roman" w:hAnsi="Times New Roman" w:cs="Times New Roman"/>
          <w:sz w:val="20"/>
        </w:rPr>
        <w:t xml:space="preserve"> </w:t>
      </w:r>
      <w:r>
        <w:rPr>
          <w:rFonts w:ascii="Times New Roman" w:hAnsi="Times New Roman" w:cs="Times New Roman"/>
          <w:sz w:val="20"/>
        </w:rPr>
        <w:t>VIDRNA, Jan, DOLANSKÝ, Pavel</w:t>
      </w:r>
      <w:r w:rsidRPr="003870CE">
        <w:rPr>
          <w:rFonts w:ascii="Times New Roman" w:hAnsi="Times New Roman" w:cs="Times New Roman"/>
          <w:sz w:val="20"/>
        </w:rPr>
        <w:t xml:space="preserve">. In: VIDRNA, Jan, DOLANSKÝ, Pavel. </w:t>
      </w:r>
      <w:r w:rsidRPr="003870CE">
        <w:rPr>
          <w:rFonts w:ascii="Times New Roman" w:hAnsi="Times New Roman" w:cs="Times New Roman"/>
          <w:i/>
          <w:sz w:val="20"/>
        </w:rPr>
        <w:t>Trestní odpovědnost obchodních společností a územních samosprávných celků</w:t>
      </w:r>
      <w:r w:rsidRPr="003870CE">
        <w:rPr>
          <w:rFonts w:ascii="Times New Roman" w:hAnsi="Times New Roman" w:cs="Times New Roman"/>
          <w:sz w:val="20"/>
        </w:rPr>
        <w:t>. 1. vydání. Praha: Nakladat</w:t>
      </w:r>
      <w:r>
        <w:rPr>
          <w:rFonts w:ascii="Times New Roman" w:hAnsi="Times New Roman" w:cs="Times New Roman"/>
          <w:sz w:val="20"/>
        </w:rPr>
        <w:t>elství C. H. Beck, 2014, s. 37.</w:t>
      </w:r>
    </w:p>
  </w:footnote>
  <w:footnote w:id="84">
    <w:p w14:paraId="10847683" w14:textId="77470D78" w:rsidR="00803510" w:rsidRPr="003E1CCF" w:rsidRDefault="00803510" w:rsidP="003E1CCF">
      <w:pPr>
        <w:pStyle w:val="FootnoteText"/>
        <w:jc w:val="both"/>
        <w:rPr>
          <w:rFonts w:ascii="Times New Roman" w:hAnsi="Times New Roman" w:cs="Times New Roman"/>
          <w:sz w:val="20"/>
        </w:rPr>
      </w:pPr>
      <w:r w:rsidRPr="003E1CCF">
        <w:rPr>
          <w:rStyle w:val="FootnoteReference"/>
          <w:rFonts w:ascii="Times New Roman" w:hAnsi="Times New Roman" w:cs="Times New Roman"/>
          <w:sz w:val="20"/>
        </w:rPr>
        <w:footnoteRef/>
      </w:r>
      <w:r w:rsidRPr="003E1CCF">
        <w:rPr>
          <w:rFonts w:ascii="Times New Roman" w:hAnsi="Times New Roman" w:cs="Times New Roman"/>
          <w:sz w:val="20"/>
        </w:rPr>
        <w:t xml:space="preserve"> </w:t>
      </w:r>
      <w:r>
        <w:rPr>
          <w:rFonts w:ascii="Times New Roman" w:hAnsi="Times New Roman" w:cs="Times New Roman"/>
          <w:sz w:val="20"/>
        </w:rPr>
        <w:t>Shodně u</w:t>
      </w:r>
      <w:r w:rsidRPr="00A064C0">
        <w:rPr>
          <w:rFonts w:ascii="Times New Roman" w:hAnsi="Times New Roman" w:cs="Times New Roman"/>
          <w:sz w:val="20"/>
        </w:rPr>
        <w:t>snesení Nejvyššího soudu ze dne 30. 1. 2019, sp. zn. 5 Tdo 55/2019</w:t>
      </w:r>
      <w:r>
        <w:rPr>
          <w:rFonts w:ascii="Times New Roman" w:hAnsi="Times New Roman" w:cs="Times New Roman"/>
          <w:sz w:val="20"/>
        </w:rPr>
        <w:t xml:space="preserve"> a r</w:t>
      </w:r>
      <w:r w:rsidRPr="00B37BB9">
        <w:rPr>
          <w:rFonts w:ascii="Times New Roman" w:hAnsi="Times New Roman" w:cs="Times New Roman"/>
          <w:sz w:val="20"/>
        </w:rPr>
        <w:t>ozsudek Krajského soudu v Praze ze dne 31. 1. 2020, č. j. 4 T 42/2016.</w:t>
      </w:r>
    </w:p>
  </w:footnote>
  <w:footnote w:id="85">
    <w:p w14:paraId="1E93018E" w14:textId="5CC3BC93" w:rsidR="00803510" w:rsidRPr="00AD6C4E" w:rsidRDefault="00803510" w:rsidP="00AD6C4E">
      <w:pPr>
        <w:pStyle w:val="FootnoteText"/>
        <w:jc w:val="both"/>
        <w:rPr>
          <w:rFonts w:ascii="Times New Roman" w:hAnsi="Times New Roman" w:cs="Times New Roman"/>
          <w:sz w:val="20"/>
        </w:rPr>
      </w:pPr>
      <w:r w:rsidRPr="00AD6C4E">
        <w:rPr>
          <w:rStyle w:val="FootnoteReference"/>
          <w:rFonts w:ascii="Times New Roman" w:hAnsi="Times New Roman" w:cs="Times New Roman"/>
          <w:sz w:val="20"/>
        </w:rPr>
        <w:footnoteRef/>
      </w:r>
      <w:r w:rsidRPr="00AD6C4E">
        <w:rPr>
          <w:rFonts w:ascii="Times New Roman" w:hAnsi="Times New Roman" w:cs="Times New Roman"/>
          <w:sz w:val="20"/>
        </w:rPr>
        <w:t xml:space="preserve"> Rozsudek Krajského soudu v Českých Budějovicích ze dne 11. 10. 2017, sp. zn. 3 To 554/2017</w:t>
      </w:r>
      <w:r>
        <w:rPr>
          <w:rFonts w:ascii="Times New Roman" w:hAnsi="Times New Roman" w:cs="Times New Roman"/>
          <w:sz w:val="20"/>
        </w:rPr>
        <w:t>.</w:t>
      </w:r>
    </w:p>
  </w:footnote>
  <w:footnote w:id="86">
    <w:p w14:paraId="2342832F" w14:textId="07B4D1F4" w:rsidR="00803510" w:rsidRPr="00634F98" w:rsidRDefault="00803510" w:rsidP="00634F98">
      <w:pPr>
        <w:pStyle w:val="FootnoteText"/>
        <w:jc w:val="both"/>
        <w:rPr>
          <w:rFonts w:ascii="Times New Roman" w:hAnsi="Times New Roman" w:cs="Times New Roman"/>
          <w:sz w:val="20"/>
        </w:rPr>
      </w:pPr>
      <w:r w:rsidRPr="00634F98">
        <w:rPr>
          <w:rStyle w:val="FootnoteReference"/>
          <w:rFonts w:ascii="Times New Roman" w:hAnsi="Times New Roman" w:cs="Times New Roman"/>
          <w:sz w:val="20"/>
        </w:rPr>
        <w:footnoteRef/>
      </w:r>
      <w:r>
        <w:rPr>
          <w:rFonts w:ascii="Times New Roman" w:hAnsi="Times New Roman" w:cs="Times New Roman"/>
          <w:sz w:val="20"/>
        </w:rPr>
        <w:t xml:space="preserve"> </w:t>
      </w:r>
      <w:r w:rsidRPr="0028598D">
        <w:rPr>
          <w:rFonts w:ascii="Times New Roman" w:hAnsi="Times New Roman" w:cs="Times New Roman"/>
          <w:sz w:val="20"/>
        </w:rPr>
        <w:t xml:space="preserve">CAMBRIDGE DICTIONARY. </w:t>
      </w:r>
      <w:r w:rsidRPr="00EF108F">
        <w:rPr>
          <w:rFonts w:ascii="Times New Roman" w:hAnsi="Times New Roman" w:cs="Times New Roman"/>
          <w:i/>
          <w:sz w:val="20"/>
        </w:rPr>
        <w:t>Meaning of compliance in English</w:t>
      </w:r>
      <w:r w:rsidRPr="0028598D">
        <w:rPr>
          <w:rFonts w:ascii="Times New Roman" w:hAnsi="Times New Roman" w:cs="Times New Roman"/>
          <w:sz w:val="20"/>
        </w:rPr>
        <w:t xml:space="preserve"> [online]. dictionary.cambridge.org, - [cit. 14. ledna 2021]. Dostupné na: &lt;https://dictionary.cambridge.org/dictionary/english/compliance&gt;.</w:t>
      </w:r>
    </w:p>
  </w:footnote>
  <w:footnote w:id="87">
    <w:p w14:paraId="49AF6E6D" w14:textId="559F0809" w:rsidR="00803510" w:rsidRPr="00634F98" w:rsidRDefault="00803510" w:rsidP="00634F98">
      <w:pPr>
        <w:pStyle w:val="FootnoteText"/>
        <w:jc w:val="both"/>
        <w:rPr>
          <w:rFonts w:ascii="Times New Roman" w:hAnsi="Times New Roman" w:cs="Times New Roman"/>
          <w:sz w:val="20"/>
        </w:rPr>
      </w:pPr>
      <w:r w:rsidRPr="001B600D">
        <w:rPr>
          <w:rStyle w:val="FootnoteReference"/>
          <w:rFonts w:ascii="Times New Roman" w:hAnsi="Times New Roman" w:cs="Times New Roman"/>
          <w:sz w:val="20"/>
        </w:rPr>
        <w:footnoteRef/>
      </w:r>
      <w:r w:rsidRPr="001B600D">
        <w:rPr>
          <w:rFonts w:ascii="Times New Roman" w:hAnsi="Times New Roman" w:cs="Times New Roman"/>
          <w:sz w:val="20"/>
        </w:rPr>
        <w:t xml:space="preserve"> </w:t>
      </w:r>
      <w:r w:rsidRPr="00FB24F9">
        <w:rPr>
          <w:rFonts w:ascii="Times New Roman" w:hAnsi="Times New Roman" w:cs="Times New Roman"/>
          <w:sz w:val="20"/>
        </w:rPr>
        <w:t xml:space="preserve">NEJVYŠŠÍ STÁTNÍ ZASTUPITELSTVÍ. </w:t>
      </w:r>
      <w:r w:rsidRPr="00FB24F9">
        <w:rPr>
          <w:rFonts w:ascii="Times New Roman" w:hAnsi="Times New Roman" w:cs="Times New Roman"/>
          <w:i/>
          <w:sz w:val="20"/>
        </w:rPr>
        <w:t>Aplikace § 8 odst. 5 zákona o trestní odpovědnosti právnických osob a řízení proti nim, Průvodce právní úpravou pro státní zástupce (1 SL 113/2020)</w:t>
      </w:r>
      <w:r w:rsidRPr="00FB24F9">
        <w:rPr>
          <w:rFonts w:ascii="Times New Roman" w:hAnsi="Times New Roman" w:cs="Times New Roman"/>
          <w:sz w:val="20"/>
        </w:rPr>
        <w:t xml:space="preserve"> [online]. verejnazaloba.cz, 9. listopadu 2020 [cit. 5. ledna 2021]. Dostupné na: &lt;https://verejnazaloba.cz/wp-content/uploads/2020/11/Metodika-NSZ-k-%C2%A7-8-odst.-5-ZTOPO-2020.pdf&gt;.</w:t>
      </w:r>
      <w:r w:rsidRPr="001B600D">
        <w:rPr>
          <w:rFonts w:ascii="Times New Roman" w:hAnsi="Times New Roman" w:cs="Times New Roman"/>
          <w:sz w:val="20"/>
        </w:rPr>
        <w:t xml:space="preserve"> s. 22, bod. 1.</w:t>
      </w:r>
    </w:p>
  </w:footnote>
  <w:footnote w:id="88">
    <w:p w14:paraId="0F47CFB7" w14:textId="2D4F6000" w:rsidR="00803510" w:rsidRPr="00EF108F" w:rsidRDefault="00803510" w:rsidP="00EF108F">
      <w:pPr>
        <w:pStyle w:val="FootnoteText"/>
        <w:jc w:val="both"/>
        <w:rPr>
          <w:rFonts w:ascii="Times New Roman" w:hAnsi="Times New Roman" w:cs="Times New Roman"/>
        </w:rPr>
      </w:pPr>
      <w:r w:rsidRPr="00EF108F">
        <w:rPr>
          <w:rStyle w:val="FootnoteReference"/>
          <w:rFonts w:ascii="Times New Roman" w:hAnsi="Times New Roman" w:cs="Times New Roman"/>
          <w:sz w:val="20"/>
        </w:rPr>
        <w:footnoteRef/>
      </w:r>
      <w:r>
        <w:rPr>
          <w:rFonts w:ascii="Times New Roman" w:hAnsi="Times New Roman" w:cs="Times New Roman"/>
          <w:sz w:val="20"/>
        </w:rPr>
        <w:t xml:space="preserve"> </w:t>
      </w:r>
      <w:r w:rsidRPr="00EF108F">
        <w:rPr>
          <w:rFonts w:ascii="Times New Roman" w:hAnsi="Times New Roman" w:cs="Times New Roman"/>
          <w:sz w:val="20"/>
        </w:rPr>
        <w:t xml:space="preserve">U.S. SENTENCING COMMISSION. </w:t>
      </w:r>
      <w:r>
        <w:rPr>
          <w:rFonts w:ascii="Times New Roman" w:hAnsi="Times New Roman" w:cs="Times New Roman"/>
          <w:i/>
          <w:sz w:val="20"/>
        </w:rPr>
        <w:t>U.</w:t>
      </w:r>
      <w:r w:rsidRPr="00EF108F">
        <w:rPr>
          <w:rFonts w:ascii="Times New Roman" w:hAnsi="Times New Roman" w:cs="Times New Roman"/>
          <w:i/>
          <w:sz w:val="20"/>
        </w:rPr>
        <w:t>S. Sentencing Commission Guidelines Manual</w:t>
      </w:r>
      <w:r w:rsidRPr="00EF108F">
        <w:rPr>
          <w:rFonts w:ascii="Times New Roman" w:hAnsi="Times New Roman" w:cs="Times New Roman"/>
          <w:sz w:val="20"/>
        </w:rPr>
        <w:t xml:space="preserve"> [online]. guidelines.ussc.gov, 2018 [cit. 11. února 2021].  Dostupné na: &lt;https://guidelines.ussc.gov/gl/%C2%A78B2.1&gt;.</w:t>
      </w:r>
    </w:p>
  </w:footnote>
  <w:footnote w:id="89">
    <w:p w14:paraId="6A2C28F5" w14:textId="6CFACD3C" w:rsidR="00803510" w:rsidRDefault="00803510" w:rsidP="00634F98">
      <w:pPr>
        <w:pStyle w:val="FootnoteText"/>
        <w:jc w:val="both"/>
      </w:pPr>
      <w:r w:rsidRPr="00634F98">
        <w:rPr>
          <w:rStyle w:val="FootnoteReference"/>
          <w:rFonts w:ascii="Times New Roman" w:hAnsi="Times New Roman" w:cs="Times New Roman"/>
          <w:sz w:val="20"/>
        </w:rPr>
        <w:footnoteRef/>
      </w:r>
      <w:r w:rsidRPr="00634F98">
        <w:rPr>
          <w:rFonts w:ascii="Times New Roman" w:hAnsi="Times New Roman" w:cs="Times New Roman"/>
          <w:sz w:val="20"/>
        </w:rPr>
        <w:t xml:space="preserve"> </w:t>
      </w:r>
      <w:r>
        <w:rPr>
          <w:rFonts w:ascii="Times New Roman" w:hAnsi="Times New Roman" w:cs="Times New Roman"/>
          <w:sz w:val="20"/>
        </w:rPr>
        <w:t>Volně přeloženo jako: „Compliance a etickým programem</w:t>
      </w:r>
      <w:r w:rsidRPr="00DA47E9">
        <w:rPr>
          <w:rFonts w:ascii="Times New Roman" w:hAnsi="Times New Roman" w:cs="Times New Roman"/>
          <w:sz w:val="20"/>
        </w:rPr>
        <w:t xml:space="preserve"> se rozumí program určený k prevenci a odhalování trestného jednání</w:t>
      </w:r>
      <w:r>
        <w:rPr>
          <w:rFonts w:ascii="Times New Roman" w:hAnsi="Times New Roman" w:cs="Times New Roman"/>
          <w:sz w:val="20"/>
        </w:rPr>
        <w:t>.“</w:t>
      </w:r>
    </w:p>
  </w:footnote>
  <w:footnote w:id="90">
    <w:p w14:paraId="27138FB0" w14:textId="28B8F838" w:rsidR="00803510" w:rsidRPr="00225AA6" w:rsidRDefault="00803510" w:rsidP="00225AA6">
      <w:pPr>
        <w:pStyle w:val="FootnoteText"/>
        <w:jc w:val="both"/>
        <w:rPr>
          <w:rFonts w:ascii="Times New Roman" w:hAnsi="Times New Roman" w:cs="Times New Roman"/>
          <w:sz w:val="20"/>
        </w:rPr>
      </w:pPr>
      <w:r w:rsidRPr="00225AA6">
        <w:rPr>
          <w:rStyle w:val="FootnoteReference"/>
          <w:rFonts w:ascii="Times New Roman" w:hAnsi="Times New Roman" w:cs="Times New Roman"/>
          <w:sz w:val="20"/>
        </w:rPr>
        <w:footnoteRef/>
      </w:r>
      <w:r w:rsidRPr="00225AA6">
        <w:rPr>
          <w:rFonts w:ascii="Times New Roman" w:hAnsi="Times New Roman" w:cs="Times New Roman"/>
          <w:sz w:val="20"/>
        </w:rPr>
        <w:t xml:space="preserve"> Corporate governance je systém pravidel, postupů a procesů, kterými je činnost </w:t>
      </w:r>
      <w:r>
        <w:rPr>
          <w:rFonts w:ascii="Times New Roman" w:hAnsi="Times New Roman" w:cs="Times New Roman"/>
          <w:sz w:val="20"/>
        </w:rPr>
        <w:t>PO</w:t>
      </w:r>
      <w:r w:rsidRPr="00225AA6">
        <w:rPr>
          <w:rFonts w:ascii="Times New Roman" w:hAnsi="Times New Roman" w:cs="Times New Roman"/>
          <w:sz w:val="20"/>
        </w:rPr>
        <w:t xml:space="preserve"> řízena a kontrolována. Jedná se tedy o správu a řízení </w:t>
      </w:r>
      <w:r>
        <w:rPr>
          <w:rFonts w:ascii="Times New Roman" w:hAnsi="Times New Roman" w:cs="Times New Roman"/>
          <w:sz w:val="20"/>
        </w:rPr>
        <w:t>PO</w:t>
      </w:r>
      <w:r w:rsidRPr="00225AA6">
        <w:rPr>
          <w:rFonts w:ascii="Times New Roman" w:hAnsi="Times New Roman" w:cs="Times New Roman"/>
          <w:sz w:val="20"/>
        </w:rPr>
        <w:t xml:space="preserve"> s vyvažováním zájmů mnoha zúčastněných stran, jako jsou například akcionáři, vedoucí pracovníci vyššího managementu, zákazníci, dodavatelé, veřejnost a orgány veřejné moci. Jelikož správa a řízení </w:t>
      </w:r>
      <w:r>
        <w:rPr>
          <w:rFonts w:ascii="Times New Roman" w:hAnsi="Times New Roman" w:cs="Times New Roman"/>
          <w:sz w:val="20"/>
        </w:rPr>
        <w:t>PO</w:t>
      </w:r>
      <w:r w:rsidRPr="00225AA6">
        <w:rPr>
          <w:rFonts w:ascii="Times New Roman" w:hAnsi="Times New Roman" w:cs="Times New Roman"/>
          <w:sz w:val="20"/>
        </w:rPr>
        <w:t xml:space="preserve"> také poskytuje rámec pro dosažení cílů, zahrnuje prakticky každou sféru řízení, od akčních plánů a interních kontrol až po měření výkonu a informační povinnost </w:t>
      </w:r>
      <w:r>
        <w:rPr>
          <w:rFonts w:ascii="Times New Roman" w:hAnsi="Times New Roman" w:cs="Times New Roman"/>
          <w:sz w:val="20"/>
        </w:rPr>
        <w:t>PO</w:t>
      </w:r>
      <w:r w:rsidRPr="00225AA6">
        <w:rPr>
          <w:rFonts w:ascii="Times New Roman" w:hAnsi="Times New Roman" w:cs="Times New Roman"/>
          <w:sz w:val="20"/>
        </w:rPr>
        <w:t>.</w:t>
      </w:r>
    </w:p>
  </w:footnote>
  <w:footnote w:id="91">
    <w:p w14:paraId="37F0A8E4" w14:textId="59571EC6" w:rsidR="00803510" w:rsidRPr="00A72FE5" w:rsidRDefault="00803510" w:rsidP="00A72FE5">
      <w:pPr>
        <w:pStyle w:val="FootnoteText"/>
        <w:jc w:val="both"/>
        <w:rPr>
          <w:rFonts w:ascii="Times New Roman" w:hAnsi="Times New Roman" w:cs="Times New Roman"/>
          <w:sz w:val="20"/>
        </w:rPr>
      </w:pPr>
      <w:r w:rsidRPr="00A72FE5">
        <w:rPr>
          <w:rStyle w:val="FootnoteReference"/>
          <w:rFonts w:ascii="Times New Roman" w:hAnsi="Times New Roman" w:cs="Times New Roman"/>
          <w:sz w:val="20"/>
        </w:rPr>
        <w:footnoteRef/>
      </w:r>
      <w:r w:rsidRPr="00A72FE5">
        <w:rPr>
          <w:rFonts w:ascii="Times New Roman" w:hAnsi="Times New Roman" w:cs="Times New Roman"/>
          <w:sz w:val="20"/>
        </w:rPr>
        <w:t xml:space="preserve"> </w:t>
      </w:r>
      <w:r>
        <w:rPr>
          <w:rFonts w:ascii="Times New Roman" w:hAnsi="Times New Roman" w:cs="Times New Roman"/>
          <w:sz w:val="20"/>
        </w:rPr>
        <w:t>Pokyny nebo vodítka.</w:t>
      </w:r>
    </w:p>
  </w:footnote>
  <w:footnote w:id="92">
    <w:p w14:paraId="11A37F9E" w14:textId="6946E8A1" w:rsidR="00803510" w:rsidRPr="00597AAC" w:rsidRDefault="00803510" w:rsidP="00597AAC">
      <w:pPr>
        <w:pStyle w:val="FootnoteText"/>
        <w:jc w:val="both"/>
        <w:rPr>
          <w:rFonts w:ascii="Times New Roman" w:hAnsi="Times New Roman" w:cs="Times New Roman"/>
          <w:sz w:val="20"/>
        </w:rPr>
      </w:pPr>
      <w:r w:rsidRPr="00597AAC">
        <w:rPr>
          <w:rStyle w:val="FootnoteReference"/>
          <w:rFonts w:ascii="Times New Roman" w:hAnsi="Times New Roman" w:cs="Times New Roman"/>
          <w:sz w:val="20"/>
        </w:rPr>
        <w:footnoteRef/>
      </w:r>
      <w:r w:rsidRPr="00597AAC">
        <w:rPr>
          <w:rFonts w:ascii="Times New Roman" w:hAnsi="Times New Roman" w:cs="Times New Roman"/>
          <w:sz w:val="20"/>
        </w:rPr>
        <w:t xml:space="preserve"> NEJVYŠŠÍ STÁTNÍ ZASTUPITELSTVÍ. </w:t>
      </w:r>
      <w:r w:rsidRPr="00447426">
        <w:rPr>
          <w:rFonts w:ascii="Times New Roman" w:hAnsi="Times New Roman" w:cs="Times New Roman"/>
          <w:i/>
          <w:sz w:val="20"/>
        </w:rPr>
        <w:t>Aplikace § 8 odst. 5 zákona o trestní odpovědnosti právnických osob a řízení proti nim, Průvodce právní úpravou pro státní zástupce (1 SL 113/2020)</w:t>
      </w:r>
      <w:r w:rsidRPr="00597AAC">
        <w:rPr>
          <w:rFonts w:ascii="Times New Roman" w:hAnsi="Times New Roman" w:cs="Times New Roman"/>
          <w:sz w:val="20"/>
        </w:rPr>
        <w:t xml:space="preserve"> [online]. verejnazaloba.cz, 9. listopadu 2020 [cit. 5. ledna 2021]. Dostupné na: &lt;https://verejnazaloba.cz/wp-content/uploads/2020/11/Metodika-NSZ-k-%C2%A7-8-odst.-5-ZTOPO-2020.pdf&gt;.</w:t>
      </w:r>
      <w:r>
        <w:rPr>
          <w:rFonts w:ascii="Times New Roman" w:hAnsi="Times New Roman" w:cs="Times New Roman"/>
          <w:sz w:val="20"/>
        </w:rPr>
        <w:t xml:space="preserve"> s. 22 - 30.</w:t>
      </w:r>
    </w:p>
  </w:footnote>
  <w:footnote w:id="93">
    <w:p w14:paraId="018A15E5" w14:textId="6D517104" w:rsidR="00803510" w:rsidRPr="002D453B" w:rsidRDefault="00803510" w:rsidP="002D453B">
      <w:pPr>
        <w:pStyle w:val="FootnoteText"/>
        <w:jc w:val="both"/>
        <w:rPr>
          <w:rFonts w:ascii="Times New Roman" w:hAnsi="Times New Roman" w:cs="Times New Roman"/>
        </w:rPr>
      </w:pPr>
      <w:r w:rsidRPr="002D453B">
        <w:rPr>
          <w:rStyle w:val="FootnoteReference"/>
          <w:rFonts w:ascii="Times New Roman" w:hAnsi="Times New Roman" w:cs="Times New Roman"/>
          <w:sz w:val="20"/>
        </w:rPr>
        <w:footnoteRef/>
      </w:r>
      <w:r w:rsidRPr="002D453B">
        <w:rPr>
          <w:rFonts w:ascii="Times New Roman" w:hAnsi="Times New Roman" w:cs="Times New Roman"/>
          <w:sz w:val="20"/>
        </w:rPr>
        <w:t xml:space="preserve"> Zásady nebo politiky.</w:t>
      </w:r>
    </w:p>
  </w:footnote>
  <w:footnote w:id="94">
    <w:p w14:paraId="3B2C2548" w14:textId="44B99A02" w:rsidR="00803510" w:rsidRPr="00CE007D" w:rsidRDefault="00803510" w:rsidP="00CE007D">
      <w:pPr>
        <w:pStyle w:val="FootnoteText"/>
        <w:jc w:val="both"/>
        <w:rPr>
          <w:rFonts w:ascii="Times New Roman" w:hAnsi="Times New Roman" w:cs="Times New Roman"/>
          <w:sz w:val="20"/>
        </w:rPr>
      </w:pPr>
      <w:r w:rsidRPr="00CE007D">
        <w:rPr>
          <w:rStyle w:val="FootnoteReference"/>
          <w:rFonts w:ascii="Times New Roman" w:hAnsi="Times New Roman" w:cs="Times New Roman"/>
          <w:sz w:val="20"/>
        </w:rPr>
        <w:footnoteRef/>
      </w:r>
      <w:r w:rsidRPr="00CE007D">
        <w:rPr>
          <w:rFonts w:ascii="Times New Roman" w:hAnsi="Times New Roman" w:cs="Times New Roman"/>
          <w:sz w:val="20"/>
        </w:rPr>
        <w:t xml:space="preserve"> Usnesení Vrchního soudu v Praze ze dne 9. 3. 2017</w:t>
      </w:r>
      <w:r>
        <w:rPr>
          <w:rFonts w:ascii="Times New Roman" w:hAnsi="Times New Roman" w:cs="Times New Roman"/>
          <w:sz w:val="20"/>
        </w:rPr>
        <w:t>,</w:t>
      </w:r>
      <w:r w:rsidRPr="00CE007D">
        <w:rPr>
          <w:rFonts w:ascii="Times New Roman" w:hAnsi="Times New Roman" w:cs="Times New Roman"/>
          <w:sz w:val="20"/>
        </w:rPr>
        <w:t xml:space="preserve"> sp. zn. 6To 7/2017</w:t>
      </w:r>
      <w:r>
        <w:rPr>
          <w:rFonts w:ascii="Times New Roman" w:hAnsi="Times New Roman" w:cs="Times New Roman"/>
          <w:sz w:val="20"/>
        </w:rPr>
        <w:t>.</w:t>
      </w:r>
    </w:p>
  </w:footnote>
  <w:footnote w:id="95">
    <w:p w14:paraId="1049F799" w14:textId="0753D643" w:rsidR="00803510" w:rsidRPr="00DC7ADD" w:rsidRDefault="00803510" w:rsidP="00DC7ADD">
      <w:pPr>
        <w:pStyle w:val="FootnoteText"/>
        <w:jc w:val="both"/>
        <w:rPr>
          <w:rFonts w:ascii="Times New Roman" w:hAnsi="Times New Roman" w:cs="Times New Roman"/>
          <w:sz w:val="20"/>
        </w:rPr>
      </w:pPr>
      <w:r w:rsidRPr="00DC7ADD">
        <w:rPr>
          <w:rStyle w:val="FootnoteReference"/>
          <w:rFonts w:ascii="Times New Roman" w:hAnsi="Times New Roman" w:cs="Times New Roman"/>
          <w:sz w:val="20"/>
        </w:rPr>
        <w:footnoteRef/>
      </w:r>
      <w:r w:rsidRPr="00DC7ADD">
        <w:rPr>
          <w:rFonts w:ascii="Times New Roman" w:hAnsi="Times New Roman" w:cs="Times New Roman"/>
          <w:sz w:val="20"/>
        </w:rPr>
        <w:t xml:space="preserve"> NEJVYŠŠÍ STÁTNÍ ZASTUPITELSTVÍ. </w:t>
      </w:r>
      <w:r w:rsidRPr="00DC7ADD">
        <w:rPr>
          <w:rFonts w:ascii="Times New Roman" w:hAnsi="Times New Roman" w:cs="Times New Roman"/>
          <w:i/>
          <w:sz w:val="20"/>
        </w:rPr>
        <w:t>Aplikace § 8 odst. 5 zákona o trestní odpovědnosti právnických osob a řízení proti nim, Průvodce právní úpravou pro státní zástupce (1 SL 113/2020)</w:t>
      </w:r>
      <w:r w:rsidRPr="00DC7ADD">
        <w:rPr>
          <w:rFonts w:ascii="Times New Roman" w:hAnsi="Times New Roman" w:cs="Times New Roman"/>
          <w:sz w:val="20"/>
        </w:rPr>
        <w:t xml:space="preserve"> [online]. verejnazaloba.cz, 9. listopadu 2020 [cit. 5. ledna 2021]. Dostupné na: &lt;https://verejnazaloba.cz/wp-content/uploads/2020/11/Metodika-NSZ-k-%C2%A7-8-odst.-5-ZTOPO-2020.pdf&gt;.</w:t>
      </w:r>
      <w:r>
        <w:rPr>
          <w:rFonts w:ascii="Times New Roman" w:hAnsi="Times New Roman" w:cs="Times New Roman"/>
          <w:sz w:val="20"/>
        </w:rPr>
        <w:t xml:space="preserve"> s. 25 – 30.</w:t>
      </w:r>
    </w:p>
  </w:footnote>
  <w:footnote w:id="96">
    <w:p w14:paraId="27F6A998" w14:textId="04C11243" w:rsidR="00803510" w:rsidRPr="00441E83" w:rsidRDefault="00803510" w:rsidP="00441E83">
      <w:pPr>
        <w:pStyle w:val="FootnoteText"/>
        <w:jc w:val="both"/>
        <w:rPr>
          <w:rFonts w:ascii="Times New Roman" w:hAnsi="Times New Roman" w:cs="Times New Roman"/>
          <w:sz w:val="20"/>
        </w:rPr>
      </w:pPr>
      <w:r w:rsidRPr="00441E83">
        <w:rPr>
          <w:rStyle w:val="FootnoteReference"/>
          <w:rFonts w:ascii="Times New Roman" w:hAnsi="Times New Roman" w:cs="Times New Roman"/>
          <w:sz w:val="20"/>
        </w:rPr>
        <w:footnoteRef/>
      </w:r>
      <w:r w:rsidRPr="00441E83">
        <w:rPr>
          <w:rFonts w:ascii="Times New Roman" w:hAnsi="Times New Roman" w:cs="Times New Roman"/>
          <w:sz w:val="20"/>
        </w:rPr>
        <w:t xml:space="preserve"> </w:t>
      </w:r>
      <w:r w:rsidRPr="00CE007D">
        <w:rPr>
          <w:rFonts w:ascii="Times New Roman" w:hAnsi="Times New Roman" w:cs="Times New Roman"/>
          <w:sz w:val="20"/>
        </w:rPr>
        <w:t xml:space="preserve">Kodex chování, či etický kodex. Kodex chování je soubor pravidel nastiňujících normy, pravidla, odpovědnost a správné postupy jednotlivých </w:t>
      </w:r>
      <w:r>
        <w:rPr>
          <w:rFonts w:ascii="Times New Roman" w:hAnsi="Times New Roman" w:cs="Times New Roman"/>
          <w:sz w:val="20"/>
        </w:rPr>
        <w:t>subjektů v rámci PO</w:t>
      </w:r>
      <w:r w:rsidRPr="00CE007D">
        <w:rPr>
          <w:rFonts w:ascii="Times New Roman" w:hAnsi="Times New Roman" w:cs="Times New Roman"/>
          <w:sz w:val="20"/>
        </w:rPr>
        <w:t xml:space="preserve"> či </w:t>
      </w:r>
      <w:r>
        <w:rPr>
          <w:rFonts w:ascii="Times New Roman" w:hAnsi="Times New Roman" w:cs="Times New Roman"/>
          <w:sz w:val="20"/>
        </w:rPr>
        <w:t>PO</w:t>
      </w:r>
      <w:r w:rsidRPr="00CE007D">
        <w:rPr>
          <w:rFonts w:ascii="Times New Roman" w:hAnsi="Times New Roman" w:cs="Times New Roman"/>
          <w:sz w:val="20"/>
        </w:rPr>
        <w:t xml:space="preserve"> samotné.</w:t>
      </w:r>
    </w:p>
  </w:footnote>
  <w:footnote w:id="97">
    <w:p w14:paraId="1C9C3052" w14:textId="10185CD2" w:rsidR="00803510" w:rsidRPr="00CE007D" w:rsidRDefault="00803510" w:rsidP="00CE007D">
      <w:pPr>
        <w:pStyle w:val="FootnoteText"/>
        <w:jc w:val="both"/>
        <w:rPr>
          <w:rFonts w:ascii="Times New Roman" w:hAnsi="Times New Roman" w:cs="Times New Roman"/>
          <w:sz w:val="20"/>
        </w:rPr>
      </w:pPr>
      <w:r w:rsidRPr="00CE007D">
        <w:rPr>
          <w:rStyle w:val="FootnoteReference"/>
          <w:rFonts w:ascii="Times New Roman" w:hAnsi="Times New Roman" w:cs="Times New Roman"/>
          <w:sz w:val="20"/>
        </w:rPr>
        <w:footnoteRef/>
      </w:r>
      <w:r>
        <w:rPr>
          <w:rFonts w:ascii="Times New Roman" w:hAnsi="Times New Roman" w:cs="Times New Roman"/>
          <w:sz w:val="20"/>
        </w:rPr>
        <w:t xml:space="preserve"> </w:t>
      </w:r>
      <w:r w:rsidRPr="00645F06">
        <w:rPr>
          <w:rFonts w:ascii="Times New Roman" w:hAnsi="Times New Roman" w:cs="Times New Roman"/>
          <w:sz w:val="20"/>
        </w:rPr>
        <w:t xml:space="preserve">CHROMÝ, Jakub, RŮŽIČKA, Miroslav. K mantinelům vyvinění trestní odpovědnosti právnické osoby ve smyslu § 8 odst. 5 zákona o trestní odpovědnosti právnických osob a řízení proti nim. </w:t>
      </w:r>
      <w:r w:rsidRPr="00645F06">
        <w:rPr>
          <w:rFonts w:ascii="Times New Roman" w:hAnsi="Times New Roman" w:cs="Times New Roman"/>
          <w:i/>
          <w:sz w:val="20"/>
        </w:rPr>
        <w:t>Státní zastupitelství</w:t>
      </w:r>
      <w:r w:rsidRPr="00645F06">
        <w:rPr>
          <w:rFonts w:ascii="Times New Roman" w:hAnsi="Times New Roman" w:cs="Times New Roman"/>
          <w:sz w:val="20"/>
        </w:rPr>
        <w:t>, 2017, č. 1, s. 21 – 25.</w:t>
      </w:r>
    </w:p>
  </w:footnote>
  <w:footnote w:id="98">
    <w:p w14:paraId="2EF6797B" w14:textId="1D674D9A" w:rsidR="00803510" w:rsidRPr="00CE007D" w:rsidRDefault="00803510" w:rsidP="00CE007D">
      <w:pPr>
        <w:pStyle w:val="FootnoteText"/>
        <w:jc w:val="both"/>
        <w:rPr>
          <w:rFonts w:ascii="Times New Roman" w:hAnsi="Times New Roman" w:cs="Times New Roman"/>
          <w:sz w:val="20"/>
        </w:rPr>
      </w:pPr>
      <w:r w:rsidRPr="00CE007D">
        <w:rPr>
          <w:rStyle w:val="FootnoteReference"/>
          <w:rFonts w:ascii="Times New Roman" w:hAnsi="Times New Roman" w:cs="Times New Roman"/>
          <w:sz w:val="20"/>
        </w:rPr>
        <w:footnoteRef/>
      </w:r>
      <w:r>
        <w:rPr>
          <w:rFonts w:ascii="Times New Roman" w:hAnsi="Times New Roman" w:cs="Times New Roman"/>
          <w:sz w:val="20"/>
        </w:rPr>
        <w:t xml:space="preserve"> Obdobně </w:t>
      </w:r>
      <w:r w:rsidRPr="00645F06">
        <w:rPr>
          <w:rFonts w:ascii="Times New Roman" w:hAnsi="Times New Roman" w:cs="Times New Roman"/>
          <w:sz w:val="20"/>
        </w:rPr>
        <w:t xml:space="preserve">NÁHLOVSKÁ, Lenka. Význam etického kodexu pro trestněprávní compliance. </w:t>
      </w:r>
      <w:r w:rsidRPr="00DC7ADD">
        <w:rPr>
          <w:rFonts w:ascii="Times New Roman" w:hAnsi="Times New Roman" w:cs="Times New Roman"/>
          <w:i/>
          <w:sz w:val="20"/>
        </w:rPr>
        <w:t>Bulletin advokacie</w:t>
      </w:r>
      <w:r w:rsidRPr="00645F06">
        <w:rPr>
          <w:rFonts w:ascii="Times New Roman" w:hAnsi="Times New Roman" w:cs="Times New Roman"/>
          <w:sz w:val="20"/>
        </w:rPr>
        <w:t>, 2019, č. 12, s. 34 - 41.</w:t>
      </w:r>
    </w:p>
  </w:footnote>
  <w:footnote w:id="99">
    <w:p w14:paraId="409F264C" w14:textId="77777777" w:rsidR="00803510" w:rsidRPr="00CE007D" w:rsidRDefault="00803510" w:rsidP="00CE007D">
      <w:pPr>
        <w:pStyle w:val="FootnoteText"/>
        <w:jc w:val="both"/>
        <w:rPr>
          <w:rFonts w:ascii="Times New Roman" w:hAnsi="Times New Roman" w:cs="Times New Roman"/>
          <w:sz w:val="20"/>
        </w:rPr>
      </w:pPr>
      <w:r w:rsidRPr="00CE007D">
        <w:rPr>
          <w:rStyle w:val="FootnoteReference"/>
          <w:rFonts w:ascii="Times New Roman" w:hAnsi="Times New Roman" w:cs="Times New Roman"/>
          <w:sz w:val="20"/>
        </w:rPr>
        <w:footnoteRef/>
      </w:r>
      <w:r w:rsidRPr="00CE007D">
        <w:rPr>
          <w:rFonts w:ascii="Times New Roman" w:hAnsi="Times New Roman" w:cs="Times New Roman"/>
          <w:sz w:val="20"/>
        </w:rPr>
        <w:t xml:space="preserve"> Proces, který probíhá před založením pracovního poměru mezi zaměstnavatelem a uchazečem o zaměstnání, spočívající v prověrce chování, zázemí a pozadí uchazeče ze strany zaměstnavatele v rámci právních norem.</w:t>
      </w:r>
    </w:p>
  </w:footnote>
  <w:footnote w:id="100">
    <w:p w14:paraId="348CF772" w14:textId="77777777" w:rsidR="00803510" w:rsidRDefault="00803510" w:rsidP="00CE007D">
      <w:pPr>
        <w:pStyle w:val="FootnoteText"/>
        <w:jc w:val="both"/>
      </w:pPr>
      <w:r w:rsidRPr="00CE007D">
        <w:rPr>
          <w:rStyle w:val="FootnoteReference"/>
          <w:rFonts w:ascii="Times New Roman" w:hAnsi="Times New Roman" w:cs="Times New Roman"/>
          <w:sz w:val="20"/>
        </w:rPr>
        <w:footnoteRef/>
      </w:r>
      <w:r w:rsidRPr="00CE007D">
        <w:rPr>
          <w:rFonts w:ascii="Times New Roman" w:hAnsi="Times New Roman" w:cs="Times New Roman"/>
          <w:sz w:val="20"/>
        </w:rPr>
        <w:t xml:space="preserve"> Předběžná právní, ekonomická a finanční prověrka potenciální smluvní strany.</w:t>
      </w:r>
    </w:p>
  </w:footnote>
  <w:footnote w:id="101">
    <w:p w14:paraId="66377C72" w14:textId="63E8E6DB" w:rsidR="00803510" w:rsidRPr="00C5237D" w:rsidRDefault="00803510" w:rsidP="00C5237D">
      <w:pPr>
        <w:pStyle w:val="FootnoteText"/>
        <w:jc w:val="both"/>
        <w:rPr>
          <w:rFonts w:ascii="Times New Roman" w:hAnsi="Times New Roman" w:cs="Times New Roman"/>
          <w:sz w:val="20"/>
        </w:rPr>
      </w:pPr>
      <w:r w:rsidRPr="00C5237D">
        <w:rPr>
          <w:rStyle w:val="FootnoteReference"/>
          <w:rFonts w:ascii="Times New Roman" w:hAnsi="Times New Roman" w:cs="Times New Roman"/>
          <w:sz w:val="20"/>
        </w:rPr>
        <w:footnoteRef/>
      </w:r>
      <w:r w:rsidRPr="00C5237D">
        <w:rPr>
          <w:rFonts w:ascii="Times New Roman" w:hAnsi="Times New Roman" w:cs="Times New Roman"/>
          <w:sz w:val="20"/>
        </w:rPr>
        <w:t xml:space="preserve"> </w:t>
      </w:r>
      <w:r w:rsidRPr="00DC7ADD">
        <w:rPr>
          <w:rFonts w:ascii="Times New Roman" w:hAnsi="Times New Roman" w:cs="Times New Roman"/>
          <w:sz w:val="20"/>
        </w:rPr>
        <w:t xml:space="preserve">NEJVYŠŠÍ STÁTNÍ ZASTUPITELSTVÍ. </w:t>
      </w:r>
      <w:r w:rsidRPr="00DC7ADD">
        <w:rPr>
          <w:rFonts w:ascii="Times New Roman" w:hAnsi="Times New Roman" w:cs="Times New Roman"/>
          <w:i/>
          <w:sz w:val="20"/>
        </w:rPr>
        <w:t>Aplikace § 8 odst. 5 zákona o trestní odpovědnosti právnických osob a řízení proti nim, Průvodce právní úpravou pro státní zástupce (1 SL 113/2020)</w:t>
      </w:r>
      <w:r w:rsidRPr="00DC7ADD">
        <w:rPr>
          <w:rFonts w:ascii="Times New Roman" w:hAnsi="Times New Roman" w:cs="Times New Roman"/>
          <w:sz w:val="20"/>
        </w:rPr>
        <w:t xml:space="preserve"> [online]. verejnazaloba.cz, 9. listopadu 2020 [cit. 5. ledna 2021]. Dostupné na: &lt;https://verejnazaloba.cz/wp-content/uploads/2020/11/Metodika-NSZ-k-%C2%A7-8-odst.-5-ZTOPO-2020.pdf&gt;.</w:t>
      </w:r>
      <w:r>
        <w:rPr>
          <w:rFonts w:ascii="Times New Roman" w:hAnsi="Times New Roman" w:cs="Times New Roman"/>
          <w:sz w:val="20"/>
        </w:rPr>
        <w:t xml:space="preserve"> s. 29, bod 27.</w:t>
      </w:r>
    </w:p>
  </w:footnote>
  <w:footnote w:id="102">
    <w:p w14:paraId="7111A6B4" w14:textId="6968FC19" w:rsidR="00803510" w:rsidRPr="00CE007D" w:rsidRDefault="00803510" w:rsidP="00CE007D">
      <w:pPr>
        <w:pStyle w:val="FootnoteText"/>
        <w:jc w:val="both"/>
        <w:rPr>
          <w:rFonts w:ascii="Times New Roman" w:hAnsi="Times New Roman" w:cs="Times New Roman"/>
          <w:sz w:val="20"/>
        </w:rPr>
      </w:pPr>
      <w:r w:rsidRPr="00CE007D">
        <w:rPr>
          <w:rStyle w:val="FootnoteReference"/>
          <w:rFonts w:ascii="Times New Roman" w:hAnsi="Times New Roman" w:cs="Times New Roman"/>
          <w:sz w:val="20"/>
        </w:rPr>
        <w:footnoteRef/>
      </w:r>
      <w:r w:rsidRPr="00CE007D">
        <w:rPr>
          <w:rFonts w:ascii="Times New Roman" w:hAnsi="Times New Roman" w:cs="Times New Roman"/>
          <w:sz w:val="20"/>
        </w:rPr>
        <w:t xml:space="preserve"> </w:t>
      </w:r>
      <w:r>
        <w:rPr>
          <w:rFonts w:ascii="Times New Roman" w:hAnsi="Times New Roman" w:cs="Times New Roman"/>
          <w:sz w:val="20"/>
        </w:rPr>
        <w:t>Tamtéž… s. 29, bod 29.</w:t>
      </w:r>
    </w:p>
  </w:footnote>
  <w:footnote w:id="103">
    <w:p w14:paraId="402DB899" w14:textId="3C195A09" w:rsidR="00803510" w:rsidRPr="00CE007D" w:rsidRDefault="00803510" w:rsidP="00CE007D">
      <w:pPr>
        <w:pStyle w:val="FootnoteText"/>
        <w:jc w:val="both"/>
        <w:rPr>
          <w:rFonts w:ascii="Times New Roman" w:hAnsi="Times New Roman" w:cs="Times New Roman"/>
          <w:sz w:val="20"/>
        </w:rPr>
      </w:pPr>
      <w:r w:rsidRPr="00CE007D">
        <w:rPr>
          <w:rStyle w:val="FootnoteReference"/>
          <w:rFonts w:ascii="Times New Roman" w:hAnsi="Times New Roman" w:cs="Times New Roman"/>
          <w:sz w:val="20"/>
        </w:rPr>
        <w:footnoteRef/>
      </w:r>
      <w:r w:rsidRPr="00CE007D">
        <w:rPr>
          <w:rFonts w:ascii="Times New Roman" w:hAnsi="Times New Roman" w:cs="Times New Roman"/>
          <w:sz w:val="20"/>
        </w:rPr>
        <w:t xml:space="preserve"> </w:t>
      </w:r>
      <w:r>
        <w:rPr>
          <w:rFonts w:ascii="Times New Roman" w:hAnsi="Times New Roman" w:cs="Times New Roman"/>
          <w:sz w:val="20"/>
        </w:rPr>
        <w:t>Vůdcovství či vedení.</w:t>
      </w:r>
    </w:p>
  </w:footnote>
  <w:footnote w:id="104">
    <w:p w14:paraId="4D354D10" w14:textId="77777777" w:rsidR="00803510" w:rsidRDefault="00803510" w:rsidP="00CE007D">
      <w:pPr>
        <w:pStyle w:val="FootnoteText"/>
        <w:jc w:val="both"/>
      </w:pPr>
      <w:r w:rsidRPr="00CE007D">
        <w:rPr>
          <w:rStyle w:val="FootnoteReference"/>
          <w:rFonts w:ascii="Times New Roman" w:hAnsi="Times New Roman" w:cs="Times New Roman"/>
          <w:sz w:val="20"/>
        </w:rPr>
        <w:footnoteRef/>
      </w:r>
      <w:r w:rsidRPr="00CE007D">
        <w:rPr>
          <w:rFonts w:ascii="Times New Roman" w:hAnsi="Times New Roman" w:cs="Times New Roman"/>
          <w:sz w:val="20"/>
        </w:rPr>
        <w:t xml:space="preserve"> PDCA – </w:t>
      </w:r>
      <w:r w:rsidRPr="00CE007D">
        <w:rPr>
          <w:rFonts w:ascii="Times New Roman" w:hAnsi="Times New Roman" w:cs="Times New Roman"/>
          <w:i/>
          <w:sz w:val="20"/>
        </w:rPr>
        <w:t>Plan, do, check, act</w:t>
      </w:r>
      <w:r w:rsidRPr="00CE007D">
        <w:rPr>
          <w:rFonts w:ascii="Times New Roman" w:hAnsi="Times New Roman" w:cs="Times New Roman"/>
          <w:sz w:val="20"/>
        </w:rPr>
        <w:t>. Volně přeloženo jako plánuj, proveď, zkontroluj a jednej.</w:t>
      </w:r>
      <w:r w:rsidRPr="00CE007D">
        <w:rPr>
          <w:sz w:val="20"/>
        </w:rPr>
        <w:t xml:space="preserve"> </w:t>
      </w:r>
    </w:p>
  </w:footnote>
  <w:footnote w:id="105">
    <w:p w14:paraId="4509B840" w14:textId="676277E2" w:rsidR="00803510" w:rsidRPr="00373F0C" w:rsidRDefault="00803510" w:rsidP="00F3399B">
      <w:pPr>
        <w:pStyle w:val="FootnoteText"/>
        <w:jc w:val="both"/>
        <w:rPr>
          <w:rFonts w:ascii="Times New Roman" w:hAnsi="Times New Roman" w:cs="Times New Roman"/>
          <w:sz w:val="20"/>
        </w:rPr>
      </w:pPr>
      <w:r w:rsidRPr="00373F0C">
        <w:rPr>
          <w:rStyle w:val="FootnoteReference"/>
          <w:rFonts w:ascii="Times New Roman" w:hAnsi="Times New Roman" w:cs="Times New Roman"/>
          <w:sz w:val="20"/>
        </w:rPr>
        <w:footnoteRef/>
      </w:r>
      <w:r w:rsidRPr="00373F0C">
        <w:rPr>
          <w:rFonts w:ascii="Times New Roman" w:hAnsi="Times New Roman" w:cs="Times New Roman"/>
          <w:sz w:val="20"/>
        </w:rPr>
        <w:t xml:space="preserve"> Protikorupční management systém.</w:t>
      </w:r>
    </w:p>
  </w:footnote>
  <w:footnote w:id="106">
    <w:p w14:paraId="2C3D3A07" w14:textId="6F390E1A" w:rsidR="00803510" w:rsidRPr="00373F0C" w:rsidRDefault="00803510" w:rsidP="00F3399B">
      <w:pPr>
        <w:pStyle w:val="FootnoteText"/>
        <w:jc w:val="both"/>
        <w:rPr>
          <w:rFonts w:ascii="Times New Roman" w:hAnsi="Times New Roman" w:cs="Times New Roman"/>
          <w:sz w:val="20"/>
        </w:rPr>
      </w:pPr>
      <w:r w:rsidRPr="00373F0C">
        <w:rPr>
          <w:rStyle w:val="FootnoteReference"/>
          <w:rFonts w:ascii="Times New Roman" w:hAnsi="Times New Roman" w:cs="Times New Roman"/>
          <w:sz w:val="20"/>
        </w:rPr>
        <w:footnoteRef/>
      </w:r>
      <w:r w:rsidRPr="00373F0C">
        <w:rPr>
          <w:rFonts w:ascii="Times New Roman" w:hAnsi="Times New Roman" w:cs="Times New Roman"/>
          <w:sz w:val="20"/>
        </w:rPr>
        <w:t xml:space="preserve"> Posouzení rizika úplatkářství.</w:t>
      </w:r>
    </w:p>
  </w:footnote>
  <w:footnote w:id="107">
    <w:p w14:paraId="544C36B3" w14:textId="1C1BE508" w:rsidR="00803510" w:rsidRPr="00373F0C" w:rsidRDefault="00803510" w:rsidP="00F3399B">
      <w:pPr>
        <w:pStyle w:val="FootnoteText"/>
        <w:jc w:val="both"/>
        <w:rPr>
          <w:rFonts w:ascii="Times New Roman" w:hAnsi="Times New Roman" w:cs="Times New Roman"/>
          <w:sz w:val="20"/>
        </w:rPr>
      </w:pPr>
      <w:r w:rsidRPr="00373F0C">
        <w:rPr>
          <w:rStyle w:val="FootnoteReference"/>
          <w:rFonts w:ascii="Times New Roman" w:hAnsi="Times New Roman" w:cs="Times New Roman"/>
          <w:sz w:val="20"/>
        </w:rPr>
        <w:footnoteRef/>
      </w:r>
      <w:r w:rsidRPr="00373F0C">
        <w:rPr>
          <w:rFonts w:ascii="Times New Roman" w:hAnsi="Times New Roman" w:cs="Times New Roman"/>
          <w:sz w:val="20"/>
        </w:rPr>
        <w:t xml:space="preserve"> Finanční kontroly.</w:t>
      </w:r>
    </w:p>
  </w:footnote>
  <w:footnote w:id="108">
    <w:p w14:paraId="70A3A685" w14:textId="4B3A6F5D" w:rsidR="00803510" w:rsidRPr="00373F0C" w:rsidRDefault="00803510" w:rsidP="00F3399B">
      <w:pPr>
        <w:pStyle w:val="FootnoteText"/>
        <w:jc w:val="both"/>
        <w:rPr>
          <w:rFonts w:ascii="Times New Roman" w:hAnsi="Times New Roman" w:cs="Times New Roman"/>
          <w:sz w:val="20"/>
        </w:rPr>
      </w:pPr>
      <w:r w:rsidRPr="00373F0C">
        <w:rPr>
          <w:rStyle w:val="FootnoteReference"/>
          <w:rFonts w:ascii="Times New Roman" w:hAnsi="Times New Roman" w:cs="Times New Roman"/>
          <w:sz w:val="20"/>
        </w:rPr>
        <w:footnoteRef/>
      </w:r>
      <w:r w:rsidRPr="00373F0C">
        <w:rPr>
          <w:rFonts w:ascii="Times New Roman" w:hAnsi="Times New Roman" w:cs="Times New Roman"/>
          <w:sz w:val="20"/>
        </w:rPr>
        <w:t xml:space="preserve"> Protikorupční závazky.</w:t>
      </w:r>
    </w:p>
  </w:footnote>
  <w:footnote w:id="109">
    <w:p w14:paraId="31F39C87" w14:textId="0E9D1872" w:rsidR="00803510" w:rsidRPr="00373F0C" w:rsidRDefault="00803510" w:rsidP="00F3399B">
      <w:pPr>
        <w:pStyle w:val="FootnoteText"/>
        <w:jc w:val="both"/>
        <w:rPr>
          <w:rFonts w:ascii="Times New Roman" w:hAnsi="Times New Roman" w:cs="Times New Roman"/>
          <w:sz w:val="20"/>
        </w:rPr>
      </w:pPr>
      <w:r w:rsidRPr="00373F0C">
        <w:rPr>
          <w:rStyle w:val="FootnoteReference"/>
          <w:rFonts w:ascii="Times New Roman" w:hAnsi="Times New Roman" w:cs="Times New Roman"/>
          <w:sz w:val="20"/>
        </w:rPr>
        <w:footnoteRef/>
      </w:r>
      <w:r w:rsidRPr="00373F0C">
        <w:rPr>
          <w:rFonts w:ascii="Times New Roman" w:hAnsi="Times New Roman" w:cs="Times New Roman"/>
          <w:sz w:val="20"/>
        </w:rPr>
        <w:t xml:space="preserve"> Dary, pohostinnost a obdobné benefity.</w:t>
      </w:r>
    </w:p>
  </w:footnote>
  <w:footnote w:id="110">
    <w:p w14:paraId="00BA5999" w14:textId="17990202" w:rsidR="00803510" w:rsidRDefault="00803510" w:rsidP="00F3399B">
      <w:pPr>
        <w:pStyle w:val="FootnoteText"/>
        <w:jc w:val="both"/>
      </w:pPr>
      <w:r w:rsidRPr="00373F0C">
        <w:rPr>
          <w:rStyle w:val="FootnoteReference"/>
          <w:rFonts w:ascii="Times New Roman" w:hAnsi="Times New Roman" w:cs="Times New Roman"/>
          <w:sz w:val="20"/>
        </w:rPr>
        <w:footnoteRef/>
      </w:r>
      <w:r w:rsidRPr="00373F0C">
        <w:rPr>
          <w:rFonts w:ascii="Times New Roman" w:hAnsi="Times New Roman" w:cs="Times New Roman"/>
          <w:sz w:val="20"/>
        </w:rPr>
        <w:t xml:space="preserve"> Oznamování rizik/obav a vnitřní audit.</w:t>
      </w:r>
    </w:p>
  </w:footnote>
  <w:footnote w:id="111">
    <w:p w14:paraId="10DA48D7" w14:textId="77777777" w:rsidR="00803510" w:rsidRPr="00CE007D" w:rsidRDefault="00803510" w:rsidP="00F3399B">
      <w:pPr>
        <w:pStyle w:val="FootnoteText"/>
        <w:jc w:val="both"/>
        <w:rPr>
          <w:rFonts w:ascii="Times New Roman" w:hAnsi="Times New Roman" w:cs="Times New Roman"/>
          <w:sz w:val="20"/>
        </w:rPr>
      </w:pPr>
      <w:r w:rsidRPr="00CE007D">
        <w:rPr>
          <w:rStyle w:val="FootnoteReference"/>
          <w:rFonts w:ascii="Times New Roman" w:hAnsi="Times New Roman" w:cs="Times New Roman"/>
          <w:sz w:val="20"/>
        </w:rPr>
        <w:footnoteRef/>
      </w:r>
      <w:r w:rsidRPr="00CE007D">
        <w:rPr>
          <w:rFonts w:ascii="Times New Roman" w:hAnsi="Times New Roman" w:cs="Times New Roman"/>
          <w:sz w:val="20"/>
        </w:rPr>
        <w:t xml:space="preserve"> Volně přeloženo jako „by měl“.</w:t>
      </w:r>
    </w:p>
  </w:footnote>
  <w:footnote w:id="112">
    <w:p w14:paraId="21291468" w14:textId="77777777" w:rsidR="00803510" w:rsidRPr="00CE007D" w:rsidRDefault="00803510" w:rsidP="00F3399B">
      <w:pPr>
        <w:pStyle w:val="FootnoteText"/>
        <w:jc w:val="both"/>
        <w:rPr>
          <w:rFonts w:ascii="Times New Roman" w:hAnsi="Times New Roman" w:cs="Times New Roman"/>
          <w:sz w:val="20"/>
        </w:rPr>
      </w:pPr>
      <w:r w:rsidRPr="00CE007D">
        <w:rPr>
          <w:rStyle w:val="FootnoteReference"/>
          <w:rFonts w:ascii="Times New Roman" w:hAnsi="Times New Roman" w:cs="Times New Roman"/>
          <w:sz w:val="20"/>
        </w:rPr>
        <w:footnoteRef/>
      </w:r>
      <w:r w:rsidRPr="00CE007D">
        <w:rPr>
          <w:rFonts w:ascii="Times New Roman" w:hAnsi="Times New Roman" w:cs="Times New Roman"/>
          <w:sz w:val="20"/>
        </w:rPr>
        <w:t xml:space="preserve"> Volně přeloženo jako „musí“.</w:t>
      </w:r>
    </w:p>
  </w:footnote>
  <w:footnote w:id="113">
    <w:p w14:paraId="4000AB61" w14:textId="39E4F243" w:rsidR="00803510" w:rsidRDefault="00803510" w:rsidP="00F3399B">
      <w:pPr>
        <w:pStyle w:val="FootnoteText"/>
        <w:jc w:val="both"/>
      </w:pPr>
      <w:r w:rsidRPr="00CE007D">
        <w:rPr>
          <w:rStyle w:val="FootnoteReference"/>
          <w:rFonts w:ascii="Times New Roman" w:hAnsi="Times New Roman" w:cs="Times New Roman"/>
          <w:sz w:val="20"/>
        </w:rPr>
        <w:footnoteRef/>
      </w:r>
      <w:r w:rsidRPr="00CE007D">
        <w:rPr>
          <w:rFonts w:ascii="Times New Roman" w:hAnsi="Times New Roman" w:cs="Times New Roman"/>
          <w:sz w:val="20"/>
        </w:rPr>
        <w:t xml:space="preserve"> </w:t>
      </w:r>
      <w:r w:rsidRPr="00FB24F9">
        <w:rPr>
          <w:rFonts w:ascii="Times New Roman" w:hAnsi="Times New Roman" w:cs="Times New Roman"/>
          <w:sz w:val="20"/>
        </w:rPr>
        <w:t xml:space="preserve">U.S. DEPARTMENT OF JUSTICE CRIMINAL DIVISION. </w:t>
      </w:r>
      <w:r w:rsidRPr="00FB24F9">
        <w:rPr>
          <w:rFonts w:ascii="Times New Roman" w:hAnsi="Times New Roman" w:cs="Times New Roman"/>
          <w:i/>
          <w:sz w:val="20"/>
        </w:rPr>
        <w:t xml:space="preserve">Evaluation of Corporate Compliance Programs (Updated June 2020) </w:t>
      </w:r>
      <w:r w:rsidRPr="00FB24F9">
        <w:rPr>
          <w:rFonts w:ascii="Times New Roman" w:hAnsi="Times New Roman" w:cs="Times New Roman"/>
          <w:sz w:val="20"/>
        </w:rPr>
        <w:t xml:space="preserve">[online]. justice.gov, červen 2020 [cit. </w:t>
      </w:r>
      <w:r>
        <w:rPr>
          <w:rFonts w:ascii="Times New Roman" w:hAnsi="Times New Roman" w:cs="Times New Roman"/>
          <w:sz w:val="20"/>
        </w:rPr>
        <w:t>6</w:t>
      </w:r>
      <w:r w:rsidRPr="00FB24F9">
        <w:rPr>
          <w:rFonts w:ascii="Times New Roman" w:hAnsi="Times New Roman" w:cs="Times New Roman"/>
          <w:sz w:val="20"/>
        </w:rPr>
        <w:t xml:space="preserve">. </w:t>
      </w:r>
      <w:r>
        <w:rPr>
          <w:rFonts w:ascii="Times New Roman" w:hAnsi="Times New Roman" w:cs="Times New Roman"/>
          <w:sz w:val="20"/>
        </w:rPr>
        <w:t>ledna</w:t>
      </w:r>
      <w:r w:rsidRPr="00FB24F9">
        <w:rPr>
          <w:rFonts w:ascii="Times New Roman" w:hAnsi="Times New Roman" w:cs="Times New Roman"/>
          <w:sz w:val="20"/>
        </w:rPr>
        <w:t xml:space="preserve"> 2021].  Dostupné na: &lt;https://www.justice.gov/criminal-fraud/page/file/937501/download&gt;.</w:t>
      </w:r>
    </w:p>
  </w:footnote>
  <w:footnote w:id="114">
    <w:p w14:paraId="00F80DCD" w14:textId="7D1DC803" w:rsidR="00803510" w:rsidRPr="00F93C34" w:rsidRDefault="00803510" w:rsidP="00F93C34">
      <w:pPr>
        <w:pStyle w:val="FootnoteText"/>
        <w:jc w:val="both"/>
        <w:rPr>
          <w:rFonts w:ascii="Times New Roman" w:hAnsi="Times New Roman" w:cs="Times New Roman"/>
          <w:sz w:val="20"/>
        </w:rPr>
      </w:pPr>
      <w:r w:rsidRPr="00F93C34">
        <w:rPr>
          <w:rStyle w:val="FootnoteReference"/>
          <w:rFonts w:ascii="Times New Roman" w:hAnsi="Times New Roman" w:cs="Times New Roman"/>
          <w:sz w:val="20"/>
        </w:rPr>
        <w:footnoteRef/>
      </w:r>
      <w:r w:rsidRPr="00F93C34">
        <w:rPr>
          <w:rFonts w:ascii="Times New Roman" w:hAnsi="Times New Roman" w:cs="Times New Roman"/>
          <w:sz w:val="20"/>
        </w:rPr>
        <w:t xml:space="preserve"> SZABÓ, Juraj, CHROMÝ, Jakub. Vyhodnocování compliance programů po aktualizaci metodiky amerických státních zástupců v červnu 2020, </w:t>
      </w:r>
      <w:r w:rsidRPr="008314E9">
        <w:rPr>
          <w:rFonts w:ascii="Times New Roman" w:hAnsi="Times New Roman" w:cs="Times New Roman"/>
          <w:i/>
          <w:sz w:val="20"/>
        </w:rPr>
        <w:t>Státní zastupitelství</w:t>
      </w:r>
      <w:r w:rsidRPr="00F93C34">
        <w:rPr>
          <w:rFonts w:ascii="Times New Roman" w:hAnsi="Times New Roman" w:cs="Times New Roman"/>
          <w:sz w:val="20"/>
        </w:rPr>
        <w:t>, 2020, č. 2, s. 15 - 18.</w:t>
      </w:r>
    </w:p>
  </w:footnote>
  <w:footnote w:id="115">
    <w:p w14:paraId="1E8EE96A" w14:textId="2A51FB2A" w:rsidR="00803510" w:rsidRPr="00A81E3D" w:rsidRDefault="00803510" w:rsidP="00A81E3D">
      <w:pPr>
        <w:pStyle w:val="FootnoteText"/>
        <w:jc w:val="both"/>
        <w:rPr>
          <w:rFonts w:ascii="Times New Roman" w:hAnsi="Times New Roman" w:cs="Times New Roman"/>
          <w:sz w:val="20"/>
        </w:rPr>
      </w:pPr>
      <w:r w:rsidRPr="00A81E3D">
        <w:rPr>
          <w:rStyle w:val="FootnoteReference"/>
          <w:rFonts w:ascii="Times New Roman" w:hAnsi="Times New Roman" w:cs="Times New Roman"/>
          <w:sz w:val="20"/>
        </w:rPr>
        <w:footnoteRef/>
      </w:r>
      <w:r w:rsidRPr="00A81E3D">
        <w:rPr>
          <w:rFonts w:ascii="Times New Roman" w:hAnsi="Times New Roman" w:cs="Times New Roman"/>
          <w:sz w:val="20"/>
        </w:rPr>
        <w:t xml:space="preserve"> Tréninky a komunikace.</w:t>
      </w:r>
    </w:p>
  </w:footnote>
  <w:footnote w:id="116">
    <w:p w14:paraId="20FAF9BE" w14:textId="28C7A088" w:rsidR="00803510" w:rsidRPr="00A81E3D" w:rsidRDefault="00803510" w:rsidP="00A81E3D">
      <w:pPr>
        <w:pStyle w:val="FootnoteText"/>
        <w:jc w:val="both"/>
        <w:rPr>
          <w:rFonts w:ascii="Times New Roman" w:hAnsi="Times New Roman" w:cs="Times New Roman"/>
          <w:sz w:val="20"/>
        </w:rPr>
      </w:pPr>
      <w:r w:rsidRPr="00A81E3D">
        <w:rPr>
          <w:rStyle w:val="FootnoteReference"/>
          <w:rFonts w:ascii="Times New Roman" w:hAnsi="Times New Roman" w:cs="Times New Roman"/>
          <w:sz w:val="20"/>
        </w:rPr>
        <w:footnoteRef/>
      </w:r>
      <w:r w:rsidRPr="00A81E3D">
        <w:rPr>
          <w:rFonts w:ascii="Times New Roman" w:hAnsi="Times New Roman" w:cs="Times New Roman"/>
          <w:sz w:val="20"/>
        </w:rPr>
        <w:t xml:space="preserve"> Struktura důvěrného hlášení a proces vyšetřování.</w:t>
      </w:r>
    </w:p>
  </w:footnote>
  <w:footnote w:id="117">
    <w:p w14:paraId="5CF0BC68" w14:textId="66E80308" w:rsidR="00803510" w:rsidRPr="00A81E3D" w:rsidRDefault="00803510" w:rsidP="00A81E3D">
      <w:pPr>
        <w:pStyle w:val="FootnoteText"/>
        <w:jc w:val="both"/>
        <w:rPr>
          <w:rFonts w:ascii="Times New Roman" w:hAnsi="Times New Roman" w:cs="Times New Roman"/>
          <w:sz w:val="20"/>
        </w:rPr>
      </w:pPr>
      <w:r w:rsidRPr="00A81E3D">
        <w:rPr>
          <w:rStyle w:val="FootnoteReference"/>
          <w:rFonts w:ascii="Times New Roman" w:hAnsi="Times New Roman" w:cs="Times New Roman"/>
          <w:sz w:val="20"/>
        </w:rPr>
        <w:footnoteRef/>
      </w:r>
      <w:r w:rsidRPr="00A81E3D">
        <w:rPr>
          <w:rFonts w:ascii="Times New Roman" w:hAnsi="Times New Roman" w:cs="Times New Roman"/>
          <w:sz w:val="20"/>
        </w:rPr>
        <w:t xml:space="preserve"> Správa třetích stran, fúze a akvizice.</w:t>
      </w:r>
    </w:p>
  </w:footnote>
  <w:footnote w:id="118">
    <w:p w14:paraId="60C7AC3C" w14:textId="006ED846" w:rsidR="00803510" w:rsidRPr="00A81E3D" w:rsidRDefault="00803510" w:rsidP="00A81E3D">
      <w:pPr>
        <w:pStyle w:val="FootnoteText"/>
        <w:jc w:val="both"/>
        <w:rPr>
          <w:rFonts w:ascii="Times New Roman" w:hAnsi="Times New Roman" w:cs="Times New Roman"/>
          <w:sz w:val="20"/>
        </w:rPr>
      </w:pPr>
      <w:r w:rsidRPr="00A81E3D">
        <w:rPr>
          <w:rStyle w:val="FootnoteReference"/>
          <w:rFonts w:ascii="Times New Roman" w:hAnsi="Times New Roman" w:cs="Times New Roman"/>
          <w:sz w:val="20"/>
        </w:rPr>
        <w:footnoteRef/>
      </w:r>
      <w:r w:rsidRPr="00A81E3D">
        <w:rPr>
          <w:rFonts w:ascii="Times New Roman" w:hAnsi="Times New Roman" w:cs="Times New Roman"/>
          <w:sz w:val="20"/>
        </w:rPr>
        <w:t xml:space="preserve"> Závazek vrcholného a středního managementu, autonomie a zdroje, pobídky a disciplinární opatření.</w:t>
      </w:r>
    </w:p>
  </w:footnote>
  <w:footnote w:id="119">
    <w:p w14:paraId="15CC345E" w14:textId="4B6A1B31" w:rsidR="00803510" w:rsidRPr="00A81E3D" w:rsidRDefault="00803510" w:rsidP="00A81E3D">
      <w:pPr>
        <w:pStyle w:val="FootnoteText"/>
        <w:jc w:val="both"/>
        <w:rPr>
          <w:rFonts w:ascii="Times New Roman" w:hAnsi="Times New Roman" w:cs="Times New Roman"/>
          <w:sz w:val="20"/>
        </w:rPr>
      </w:pPr>
      <w:r w:rsidRPr="00A81E3D">
        <w:rPr>
          <w:rStyle w:val="FootnoteReference"/>
          <w:rFonts w:ascii="Times New Roman" w:hAnsi="Times New Roman" w:cs="Times New Roman"/>
          <w:sz w:val="20"/>
        </w:rPr>
        <w:footnoteRef/>
      </w:r>
      <w:r w:rsidRPr="00A81E3D">
        <w:rPr>
          <w:rFonts w:ascii="Times New Roman" w:hAnsi="Times New Roman" w:cs="Times New Roman"/>
          <w:sz w:val="20"/>
        </w:rPr>
        <w:t xml:space="preserve"> Neustálé zlepšování, periodické testování a kontroly, vyšetřování pochybení, analýza a náprava veškerých zásadních pochybení.</w:t>
      </w:r>
    </w:p>
  </w:footnote>
  <w:footnote w:id="120">
    <w:p w14:paraId="74BB7AA8" w14:textId="65B6C5B4" w:rsidR="00803510" w:rsidRPr="001B600D" w:rsidRDefault="00803510" w:rsidP="001B600D">
      <w:pPr>
        <w:pStyle w:val="FootnoteText"/>
        <w:jc w:val="both"/>
        <w:rPr>
          <w:rFonts w:ascii="Times New Roman" w:hAnsi="Times New Roman" w:cs="Times New Roman"/>
          <w:sz w:val="20"/>
        </w:rPr>
      </w:pPr>
      <w:r w:rsidRPr="001B600D">
        <w:rPr>
          <w:rStyle w:val="FootnoteReference"/>
          <w:rFonts w:ascii="Times New Roman" w:hAnsi="Times New Roman" w:cs="Times New Roman"/>
          <w:sz w:val="20"/>
        </w:rPr>
        <w:footnoteRef/>
      </w:r>
      <w:r>
        <w:rPr>
          <w:rFonts w:ascii="Times New Roman" w:hAnsi="Times New Roman" w:cs="Times New Roman"/>
          <w:sz w:val="20"/>
        </w:rPr>
        <w:t xml:space="preserve"> </w:t>
      </w:r>
      <w:r w:rsidRPr="00A81E3D">
        <w:rPr>
          <w:rFonts w:ascii="Times New Roman" w:hAnsi="Times New Roman" w:cs="Times New Roman"/>
          <w:sz w:val="20"/>
        </w:rPr>
        <w:t>The Bribery act 2010 (Spojené království Velké Británie a Severního Irska)</w:t>
      </w:r>
      <w:r>
        <w:rPr>
          <w:rFonts w:ascii="Times New Roman" w:hAnsi="Times New Roman" w:cs="Times New Roman"/>
          <w:sz w:val="20"/>
        </w:rPr>
        <w:t>.</w:t>
      </w:r>
    </w:p>
  </w:footnote>
  <w:footnote w:id="121">
    <w:p w14:paraId="575D77BD" w14:textId="416B6492" w:rsidR="00803510" w:rsidRPr="001B600D" w:rsidRDefault="00803510" w:rsidP="001B600D">
      <w:pPr>
        <w:pStyle w:val="FootnoteText"/>
        <w:jc w:val="both"/>
        <w:rPr>
          <w:rFonts w:ascii="Times New Roman" w:hAnsi="Times New Roman" w:cs="Times New Roman"/>
          <w:sz w:val="20"/>
        </w:rPr>
      </w:pPr>
      <w:r w:rsidRPr="001B600D">
        <w:rPr>
          <w:rStyle w:val="FootnoteReference"/>
          <w:rFonts w:ascii="Times New Roman" w:hAnsi="Times New Roman" w:cs="Times New Roman"/>
          <w:sz w:val="20"/>
        </w:rPr>
        <w:footnoteRef/>
      </w:r>
      <w:r w:rsidRPr="001B600D">
        <w:rPr>
          <w:rFonts w:ascii="Times New Roman" w:hAnsi="Times New Roman" w:cs="Times New Roman"/>
          <w:sz w:val="20"/>
        </w:rPr>
        <w:t xml:space="preserve"> </w:t>
      </w:r>
      <w:r>
        <w:rPr>
          <w:rFonts w:ascii="Times New Roman" w:hAnsi="Times New Roman" w:cs="Times New Roman"/>
          <w:sz w:val="20"/>
        </w:rPr>
        <w:t xml:space="preserve">Podrobněji MEČL, Stanislav, LOGESOVÁ, Jitka. In: </w:t>
      </w:r>
      <w:r w:rsidRPr="00A81E3D">
        <w:rPr>
          <w:rFonts w:ascii="Times New Roman" w:hAnsi="Times New Roman" w:cs="Times New Roman"/>
          <w:sz w:val="20"/>
        </w:rPr>
        <w:t>SCHENKOVÁ, LASÁK</w:t>
      </w:r>
      <w:r>
        <w:rPr>
          <w:rFonts w:ascii="Times New Roman" w:hAnsi="Times New Roman" w:cs="Times New Roman"/>
          <w:sz w:val="20"/>
        </w:rPr>
        <w:t xml:space="preserve">: </w:t>
      </w:r>
      <w:r w:rsidRPr="00A81E3D">
        <w:rPr>
          <w:rFonts w:ascii="Times New Roman" w:hAnsi="Times New Roman" w:cs="Times New Roman"/>
          <w:i/>
          <w:sz w:val="20"/>
        </w:rPr>
        <w:t>Compliance v podnikové</w:t>
      </w:r>
      <w:r>
        <w:rPr>
          <w:rFonts w:ascii="Times New Roman" w:hAnsi="Times New Roman" w:cs="Times New Roman"/>
          <w:sz w:val="20"/>
        </w:rPr>
        <w:t xml:space="preserve">…, </w:t>
      </w:r>
      <w:r w:rsidRPr="00A81E3D">
        <w:rPr>
          <w:rFonts w:ascii="Times New Roman" w:hAnsi="Times New Roman" w:cs="Times New Roman"/>
          <w:sz w:val="20"/>
        </w:rPr>
        <w:t>s. 94.</w:t>
      </w:r>
    </w:p>
  </w:footnote>
  <w:footnote w:id="122">
    <w:p w14:paraId="37C77F7A" w14:textId="4F558DF6" w:rsidR="00803510" w:rsidRPr="001B600D" w:rsidRDefault="00803510" w:rsidP="001B600D">
      <w:pPr>
        <w:pStyle w:val="FootnoteText"/>
        <w:jc w:val="both"/>
        <w:rPr>
          <w:rFonts w:ascii="Times New Roman" w:hAnsi="Times New Roman" w:cs="Times New Roman"/>
          <w:sz w:val="20"/>
        </w:rPr>
      </w:pPr>
      <w:r w:rsidRPr="001B600D">
        <w:rPr>
          <w:rStyle w:val="FootnoteReference"/>
          <w:rFonts w:ascii="Times New Roman" w:hAnsi="Times New Roman" w:cs="Times New Roman"/>
          <w:sz w:val="20"/>
        </w:rPr>
        <w:footnoteRef/>
      </w:r>
      <w:r>
        <w:rPr>
          <w:rFonts w:ascii="Times New Roman" w:hAnsi="Times New Roman" w:cs="Times New Roman"/>
          <w:sz w:val="20"/>
        </w:rPr>
        <w:t xml:space="preserve"> </w:t>
      </w:r>
      <w:r w:rsidRPr="00436F92">
        <w:rPr>
          <w:rFonts w:ascii="Times New Roman" w:hAnsi="Times New Roman" w:cs="Times New Roman"/>
          <w:sz w:val="20"/>
        </w:rPr>
        <w:t xml:space="preserve">MINISTRY OF JUSTICE. </w:t>
      </w:r>
      <w:r w:rsidRPr="00E56B3B">
        <w:rPr>
          <w:rFonts w:ascii="Times New Roman" w:hAnsi="Times New Roman" w:cs="Times New Roman"/>
          <w:i/>
          <w:sz w:val="20"/>
        </w:rPr>
        <w:t>The Bribary act 2010, Guidance about procedures which relevant commercial organisations can put into place to prevent persons associated with them from bribing (section 9 of the Bribery Act 2010)</w:t>
      </w:r>
      <w:r w:rsidRPr="00436F92">
        <w:rPr>
          <w:rFonts w:ascii="Times New Roman" w:hAnsi="Times New Roman" w:cs="Times New Roman"/>
          <w:sz w:val="20"/>
        </w:rPr>
        <w:t xml:space="preserve"> [online]. assets.publishing.service.gov.uk, 11. února 2012 [cit. 19. únor 2021]. Dostupné na: &lt;https://assets.publishing.service.gov.uk/government/uploads/system/uploads/attachment_data/file/832011/bribery-act-2010-guidance.pdf&gt;.</w:t>
      </w:r>
    </w:p>
  </w:footnote>
  <w:footnote w:id="123">
    <w:p w14:paraId="11F4D511" w14:textId="5A112D03" w:rsidR="00803510" w:rsidRPr="00436F92" w:rsidRDefault="00803510" w:rsidP="00436F92">
      <w:pPr>
        <w:pStyle w:val="FootnoteText"/>
        <w:jc w:val="both"/>
        <w:rPr>
          <w:rFonts w:ascii="Times New Roman" w:hAnsi="Times New Roman" w:cs="Times New Roman"/>
          <w:sz w:val="20"/>
        </w:rPr>
      </w:pPr>
      <w:r w:rsidRPr="00436F92">
        <w:rPr>
          <w:rStyle w:val="FootnoteReference"/>
          <w:rFonts w:ascii="Times New Roman" w:hAnsi="Times New Roman" w:cs="Times New Roman"/>
          <w:sz w:val="20"/>
        </w:rPr>
        <w:footnoteRef/>
      </w:r>
      <w:r w:rsidRPr="00436F92">
        <w:rPr>
          <w:rFonts w:ascii="Times New Roman" w:hAnsi="Times New Roman" w:cs="Times New Roman"/>
          <w:sz w:val="20"/>
        </w:rPr>
        <w:t xml:space="preserve"> Přiměřené postupy.</w:t>
      </w:r>
    </w:p>
  </w:footnote>
  <w:footnote w:id="124">
    <w:p w14:paraId="270104F5" w14:textId="78052BC2" w:rsidR="00803510" w:rsidRDefault="00803510" w:rsidP="00436F92">
      <w:pPr>
        <w:pStyle w:val="FootnoteText"/>
        <w:jc w:val="both"/>
      </w:pPr>
      <w:r w:rsidRPr="00436F92">
        <w:rPr>
          <w:rStyle w:val="FootnoteReference"/>
          <w:rFonts w:ascii="Times New Roman" w:hAnsi="Times New Roman" w:cs="Times New Roman"/>
          <w:sz w:val="20"/>
        </w:rPr>
        <w:footnoteRef/>
      </w:r>
      <w:r w:rsidRPr="00436F92">
        <w:rPr>
          <w:rFonts w:ascii="Times New Roman" w:hAnsi="Times New Roman" w:cs="Times New Roman"/>
          <w:sz w:val="20"/>
        </w:rPr>
        <w:t xml:space="preserve"> Monitorování a přezkum.</w:t>
      </w:r>
    </w:p>
  </w:footnote>
  <w:footnote w:id="125">
    <w:p w14:paraId="164AB591" w14:textId="7CC6318B" w:rsidR="00803510" w:rsidRPr="009F2BDE" w:rsidRDefault="00803510" w:rsidP="009F2BDE">
      <w:pPr>
        <w:pStyle w:val="FootnoteText"/>
        <w:jc w:val="both"/>
        <w:rPr>
          <w:rFonts w:ascii="Times New Roman" w:hAnsi="Times New Roman" w:cs="Times New Roman"/>
          <w:sz w:val="20"/>
        </w:rPr>
      </w:pPr>
      <w:r w:rsidRPr="009F2BDE">
        <w:rPr>
          <w:rStyle w:val="FootnoteReference"/>
          <w:rFonts w:ascii="Times New Roman" w:hAnsi="Times New Roman" w:cs="Times New Roman"/>
          <w:sz w:val="20"/>
        </w:rPr>
        <w:footnoteRef/>
      </w:r>
      <w:r w:rsidRPr="009F2BDE">
        <w:rPr>
          <w:rFonts w:ascii="Times New Roman" w:hAnsi="Times New Roman" w:cs="Times New Roman"/>
          <w:sz w:val="20"/>
        </w:rPr>
        <w:t xml:space="preserve"> CZECH INSTITUTE OF DIRECTORS, DELOITTE. </w:t>
      </w:r>
      <w:r w:rsidRPr="008314E9">
        <w:rPr>
          <w:rFonts w:ascii="Times New Roman" w:hAnsi="Times New Roman" w:cs="Times New Roman"/>
          <w:i/>
          <w:sz w:val="20"/>
        </w:rPr>
        <w:t>Kodex správy a řízení společností ČR 2018</w:t>
      </w:r>
      <w:r w:rsidRPr="009F2BDE">
        <w:rPr>
          <w:rFonts w:ascii="Times New Roman" w:hAnsi="Times New Roman" w:cs="Times New Roman"/>
          <w:sz w:val="20"/>
        </w:rPr>
        <w:t xml:space="preserve"> [online]. mfcr.cz, září 2018 [cit. 18. únor 2021]. Dostupné na: &lt;https://www.mfcr.cz/cs/o-ministerstvu/odborne-studie-a-vyzkumy/2019/kodex-spravy-a-rizeni-spolecnosti-cr-201-34812&gt;.</w:t>
      </w:r>
      <w:r>
        <w:rPr>
          <w:rFonts w:ascii="Times New Roman" w:hAnsi="Times New Roman" w:cs="Times New Roman"/>
          <w:sz w:val="20"/>
        </w:rPr>
        <w:t xml:space="preserve"> s. 15.</w:t>
      </w:r>
    </w:p>
  </w:footnote>
  <w:footnote w:id="126">
    <w:p w14:paraId="183DA372" w14:textId="7ABD44A0" w:rsidR="00803510" w:rsidRPr="009F2BDE" w:rsidRDefault="00803510" w:rsidP="009F2BDE">
      <w:pPr>
        <w:pStyle w:val="FootnoteText"/>
        <w:jc w:val="both"/>
        <w:rPr>
          <w:rFonts w:ascii="Times New Roman" w:hAnsi="Times New Roman" w:cs="Times New Roman"/>
          <w:sz w:val="20"/>
        </w:rPr>
      </w:pPr>
      <w:r w:rsidRPr="009F2BDE">
        <w:rPr>
          <w:rStyle w:val="FootnoteReference"/>
          <w:rFonts w:ascii="Times New Roman" w:hAnsi="Times New Roman" w:cs="Times New Roman"/>
          <w:sz w:val="20"/>
        </w:rPr>
        <w:footnoteRef/>
      </w:r>
      <w:r w:rsidRPr="009F2BDE">
        <w:rPr>
          <w:rFonts w:ascii="Times New Roman" w:hAnsi="Times New Roman" w:cs="Times New Roman"/>
          <w:sz w:val="20"/>
        </w:rPr>
        <w:t xml:space="preserve"> </w:t>
      </w:r>
      <w:r>
        <w:rPr>
          <w:rFonts w:ascii="Times New Roman" w:hAnsi="Times New Roman" w:cs="Times New Roman"/>
          <w:sz w:val="20"/>
        </w:rPr>
        <w:t>Tamtéž podrobněji … s. 17 – 18.</w:t>
      </w:r>
    </w:p>
  </w:footnote>
  <w:footnote w:id="127">
    <w:p w14:paraId="3A57E528" w14:textId="181DB7B7" w:rsidR="00803510" w:rsidRPr="003C11E5" w:rsidRDefault="00803510" w:rsidP="003C11E5">
      <w:pPr>
        <w:pStyle w:val="FootnoteText"/>
        <w:jc w:val="both"/>
        <w:rPr>
          <w:rFonts w:ascii="Times New Roman" w:hAnsi="Times New Roman" w:cs="Times New Roman"/>
          <w:sz w:val="20"/>
        </w:rPr>
      </w:pPr>
      <w:r w:rsidRPr="003C11E5">
        <w:rPr>
          <w:rStyle w:val="FootnoteReference"/>
          <w:rFonts w:ascii="Times New Roman" w:hAnsi="Times New Roman" w:cs="Times New Roman"/>
          <w:sz w:val="20"/>
        </w:rPr>
        <w:footnoteRef/>
      </w:r>
      <w:r w:rsidRPr="003C11E5">
        <w:rPr>
          <w:rFonts w:ascii="Times New Roman" w:hAnsi="Times New Roman" w:cs="Times New Roman"/>
          <w:sz w:val="20"/>
        </w:rPr>
        <w:t xml:space="preserve"> EBA. </w:t>
      </w:r>
      <w:r w:rsidRPr="003C11E5">
        <w:rPr>
          <w:rFonts w:ascii="Times New Roman" w:hAnsi="Times New Roman" w:cs="Times New Roman"/>
          <w:i/>
          <w:sz w:val="20"/>
        </w:rPr>
        <w:t>Obecné pokyny orgánu EBA k vnitřnímu systému správy a řízení (2017), EBA/GL/2017/11</w:t>
      </w:r>
      <w:r w:rsidRPr="003C11E5">
        <w:rPr>
          <w:rFonts w:ascii="Times New Roman" w:hAnsi="Times New Roman" w:cs="Times New Roman"/>
          <w:sz w:val="20"/>
        </w:rPr>
        <w:t xml:space="preserve"> [online]. eba.europa.eu, 21. březen 2018 [cit. 12. února 2021].  Dostupné na: &lt;https://www.eba.europa.eu/regulation-and-policy/internal-governance/guidelines-oninternal-governance-revised-#&gt;.</w:t>
      </w:r>
    </w:p>
  </w:footnote>
  <w:footnote w:id="128">
    <w:p w14:paraId="23D28210" w14:textId="2A2E7045" w:rsidR="00803510" w:rsidRPr="003C11E5" w:rsidRDefault="00803510" w:rsidP="003C11E5">
      <w:pPr>
        <w:pStyle w:val="FootnoteText"/>
        <w:jc w:val="both"/>
        <w:rPr>
          <w:rFonts w:ascii="Times New Roman" w:hAnsi="Times New Roman" w:cs="Times New Roman"/>
          <w:sz w:val="20"/>
        </w:rPr>
      </w:pPr>
      <w:r w:rsidRPr="003C11E5">
        <w:rPr>
          <w:rStyle w:val="FootnoteReference"/>
          <w:rFonts w:ascii="Times New Roman" w:hAnsi="Times New Roman" w:cs="Times New Roman"/>
          <w:sz w:val="20"/>
        </w:rPr>
        <w:footnoteRef/>
      </w:r>
      <w:r w:rsidRPr="003C11E5">
        <w:rPr>
          <w:rFonts w:ascii="Times New Roman" w:hAnsi="Times New Roman" w:cs="Times New Roman"/>
          <w:sz w:val="20"/>
        </w:rPr>
        <w:t xml:space="preserve"> EBA, ESMA. </w:t>
      </w:r>
      <w:r w:rsidRPr="003C11E5">
        <w:rPr>
          <w:rFonts w:ascii="Times New Roman" w:hAnsi="Times New Roman" w:cs="Times New Roman"/>
          <w:i/>
          <w:sz w:val="20"/>
        </w:rPr>
        <w:t>Obecné pokyny orgánů EBA a ESMA k posuzování vhodnosti členů vedoucího orgánu a osob v klíčových funkcích (2017), EBA/GL/2017/12</w:t>
      </w:r>
      <w:r w:rsidRPr="003C11E5">
        <w:rPr>
          <w:rFonts w:ascii="Times New Roman" w:hAnsi="Times New Roman" w:cs="Times New Roman"/>
          <w:sz w:val="20"/>
        </w:rPr>
        <w:t xml:space="preserve"> [online]. eba.europa.eu, 21. březen 2018 [cit. 12. února 2021]. Dostupné na: &lt;https://www.cnb.cz/export/sites/cnb/cs/dohled-financni-trh/.galleries/legislativni_zakladna/obecne_pokyny_evropskych_organu_dohledu/eba_gl_2017_12_cs.pdf&gt;. </w:t>
      </w:r>
    </w:p>
  </w:footnote>
  <w:footnote w:id="129">
    <w:p w14:paraId="4E829C3B" w14:textId="703A4204" w:rsidR="00803510" w:rsidRPr="003C11E5" w:rsidRDefault="00803510" w:rsidP="003C11E5">
      <w:pPr>
        <w:pStyle w:val="FootnoteText"/>
        <w:jc w:val="both"/>
        <w:rPr>
          <w:rFonts w:ascii="Times New Roman" w:hAnsi="Times New Roman" w:cs="Times New Roman"/>
          <w:sz w:val="20"/>
        </w:rPr>
      </w:pPr>
      <w:r w:rsidRPr="003C11E5">
        <w:rPr>
          <w:rStyle w:val="FootnoteReference"/>
          <w:rFonts w:ascii="Times New Roman" w:hAnsi="Times New Roman" w:cs="Times New Roman"/>
          <w:sz w:val="20"/>
        </w:rPr>
        <w:footnoteRef/>
      </w:r>
      <w:r w:rsidRPr="003C11E5">
        <w:rPr>
          <w:rFonts w:ascii="Times New Roman" w:hAnsi="Times New Roman" w:cs="Times New Roman"/>
          <w:sz w:val="20"/>
        </w:rPr>
        <w:t xml:space="preserve"> Politika ochrany informací a osobních údajů.</w:t>
      </w:r>
    </w:p>
  </w:footnote>
  <w:footnote w:id="130">
    <w:p w14:paraId="6D8A7859" w14:textId="3828EE2C" w:rsidR="00803510" w:rsidRPr="003C11E5" w:rsidRDefault="00803510" w:rsidP="003C11E5">
      <w:pPr>
        <w:pStyle w:val="FootnoteText"/>
        <w:jc w:val="both"/>
        <w:rPr>
          <w:rFonts w:ascii="Times New Roman" w:hAnsi="Times New Roman" w:cs="Times New Roman"/>
          <w:sz w:val="20"/>
        </w:rPr>
      </w:pPr>
      <w:r w:rsidRPr="003C11E5">
        <w:rPr>
          <w:rStyle w:val="FootnoteReference"/>
          <w:rFonts w:ascii="Times New Roman" w:hAnsi="Times New Roman" w:cs="Times New Roman"/>
          <w:sz w:val="20"/>
        </w:rPr>
        <w:footnoteRef/>
      </w:r>
      <w:r w:rsidRPr="003C11E5">
        <w:rPr>
          <w:rFonts w:ascii="Times New Roman" w:hAnsi="Times New Roman" w:cs="Times New Roman"/>
          <w:sz w:val="20"/>
        </w:rPr>
        <w:t xml:space="preserve"> Politika spravedlivé hospodářské soutěže</w:t>
      </w:r>
      <w:r>
        <w:rPr>
          <w:rFonts w:ascii="Times New Roman" w:hAnsi="Times New Roman" w:cs="Times New Roman"/>
          <w:sz w:val="20"/>
        </w:rPr>
        <w:t>.</w:t>
      </w:r>
    </w:p>
  </w:footnote>
  <w:footnote w:id="131">
    <w:p w14:paraId="2D22955C" w14:textId="77F95DDE" w:rsidR="00803510" w:rsidRPr="003C11E5" w:rsidRDefault="00803510" w:rsidP="003C11E5">
      <w:pPr>
        <w:pStyle w:val="FootnoteText"/>
        <w:jc w:val="both"/>
        <w:rPr>
          <w:rFonts w:ascii="Times New Roman" w:hAnsi="Times New Roman" w:cs="Times New Roman"/>
          <w:sz w:val="20"/>
        </w:rPr>
      </w:pPr>
      <w:r w:rsidRPr="003C11E5">
        <w:rPr>
          <w:rStyle w:val="FootnoteReference"/>
          <w:rFonts w:ascii="Times New Roman" w:hAnsi="Times New Roman" w:cs="Times New Roman"/>
          <w:sz w:val="20"/>
        </w:rPr>
        <w:footnoteRef/>
      </w:r>
      <w:r w:rsidRPr="003C11E5">
        <w:rPr>
          <w:rFonts w:ascii="Times New Roman" w:hAnsi="Times New Roman" w:cs="Times New Roman"/>
          <w:sz w:val="20"/>
        </w:rPr>
        <w:t xml:space="preserve"> </w:t>
      </w:r>
      <w:r>
        <w:rPr>
          <w:rFonts w:ascii="Times New Roman" w:hAnsi="Times New Roman" w:cs="Times New Roman"/>
          <w:sz w:val="20"/>
        </w:rPr>
        <w:t>Politika místního šetření.</w:t>
      </w:r>
    </w:p>
  </w:footnote>
  <w:footnote w:id="132">
    <w:p w14:paraId="3ECBAB39" w14:textId="36D31535" w:rsidR="00803510" w:rsidRPr="003C11E5" w:rsidRDefault="00803510" w:rsidP="003C11E5">
      <w:pPr>
        <w:pStyle w:val="FootnoteText"/>
        <w:jc w:val="both"/>
        <w:rPr>
          <w:rFonts w:ascii="Times New Roman" w:hAnsi="Times New Roman" w:cs="Times New Roman"/>
          <w:sz w:val="20"/>
        </w:rPr>
      </w:pPr>
      <w:r w:rsidRPr="003C11E5">
        <w:rPr>
          <w:rStyle w:val="FootnoteReference"/>
          <w:rFonts w:ascii="Times New Roman" w:hAnsi="Times New Roman" w:cs="Times New Roman"/>
          <w:sz w:val="20"/>
        </w:rPr>
        <w:footnoteRef/>
      </w:r>
      <w:r w:rsidRPr="003C11E5">
        <w:rPr>
          <w:rFonts w:ascii="Times New Roman" w:hAnsi="Times New Roman" w:cs="Times New Roman"/>
          <w:sz w:val="20"/>
        </w:rPr>
        <w:t xml:space="preserve"> Politika v oblasti životního prostředí a udržitelnosti</w:t>
      </w:r>
      <w:r>
        <w:rPr>
          <w:rFonts w:ascii="Times New Roman" w:hAnsi="Times New Roman" w:cs="Times New Roman"/>
          <w:sz w:val="20"/>
        </w:rPr>
        <w:t>.</w:t>
      </w:r>
    </w:p>
  </w:footnote>
  <w:footnote w:id="133">
    <w:p w14:paraId="3EFA22AB" w14:textId="5CE1A1E5" w:rsidR="00803510" w:rsidRPr="003C11E5" w:rsidRDefault="00803510" w:rsidP="003C11E5">
      <w:pPr>
        <w:pStyle w:val="FootnoteText"/>
        <w:jc w:val="both"/>
        <w:rPr>
          <w:rFonts w:ascii="Times New Roman" w:hAnsi="Times New Roman" w:cs="Times New Roman"/>
          <w:sz w:val="20"/>
        </w:rPr>
      </w:pPr>
      <w:r w:rsidRPr="003C11E5">
        <w:rPr>
          <w:rStyle w:val="FootnoteReference"/>
          <w:rFonts w:ascii="Times New Roman" w:hAnsi="Times New Roman" w:cs="Times New Roman"/>
          <w:sz w:val="20"/>
        </w:rPr>
        <w:footnoteRef/>
      </w:r>
      <w:r w:rsidRPr="003C11E5">
        <w:rPr>
          <w:rFonts w:ascii="Times New Roman" w:hAnsi="Times New Roman" w:cs="Times New Roman"/>
          <w:sz w:val="20"/>
        </w:rPr>
        <w:t xml:space="preserve"> Lidský kapitál.</w:t>
      </w:r>
    </w:p>
  </w:footnote>
  <w:footnote w:id="134">
    <w:p w14:paraId="3FF1DC11" w14:textId="6186261D" w:rsidR="00803510" w:rsidRPr="00373F0C" w:rsidRDefault="00803510" w:rsidP="00373F0C">
      <w:pPr>
        <w:pStyle w:val="FootnoteText"/>
        <w:jc w:val="both"/>
        <w:rPr>
          <w:rFonts w:ascii="Times New Roman" w:hAnsi="Times New Roman" w:cs="Times New Roman"/>
          <w:sz w:val="20"/>
        </w:rPr>
      </w:pPr>
      <w:r w:rsidRPr="00373F0C">
        <w:rPr>
          <w:rStyle w:val="FootnoteReference"/>
          <w:rFonts w:ascii="Times New Roman" w:hAnsi="Times New Roman" w:cs="Times New Roman"/>
          <w:sz w:val="20"/>
        </w:rPr>
        <w:footnoteRef/>
      </w:r>
      <w:r w:rsidRPr="00373F0C">
        <w:rPr>
          <w:rFonts w:ascii="Times New Roman" w:hAnsi="Times New Roman" w:cs="Times New Roman"/>
          <w:sz w:val="20"/>
        </w:rPr>
        <w:t xml:space="preserve"> Zákony upravující praní špinavýc</w:t>
      </w:r>
      <w:r>
        <w:rPr>
          <w:rFonts w:ascii="Times New Roman" w:hAnsi="Times New Roman" w:cs="Times New Roman"/>
          <w:sz w:val="20"/>
        </w:rPr>
        <w:t>h peněz a financování terorismu, v České republice se jedná například o z</w:t>
      </w:r>
      <w:r w:rsidRPr="00ED4027">
        <w:rPr>
          <w:rFonts w:ascii="Times New Roman" w:hAnsi="Times New Roman" w:cs="Times New Roman"/>
          <w:sz w:val="20"/>
        </w:rPr>
        <w:t>ákon č. 253/2008 Sb., o některých opatřeních proti legalizaci výnosů z trestné činnosti a financování terorismu, ve znění pozdějších předpisů</w:t>
      </w:r>
      <w:r>
        <w:rPr>
          <w:rFonts w:ascii="Times New Roman" w:hAnsi="Times New Roman" w:cs="Times New Roman"/>
          <w:sz w:val="20"/>
        </w:rPr>
        <w:t>.</w:t>
      </w:r>
    </w:p>
  </w:footnote>
  <w:footnote w:id="135">
    <w:p w14:paraId="11C7CB7B" w14:textId="2B054B48" w:rsidR="00803510" w:rsidRPr="00984929" w:rsidRDefault="00803510" w:rsidP="00984929">
      <w:pPr>
        <w:pStyle w:val="FootnoteText"/>
        <w:jc w:val="both"/>
        <w:rPr>
          <w:rFonts w:ascii="Times New Roman" w:hAnsi="Times New Roman" w:cs="Times New Roman"/>
          <w:sz w:val="20"/>
        </w:rPr>
      </w:pPr>
      <w:r w:rsidRPr="00984929">
        <w:rPr>
          <w:rStyle w:val="FootnoteReference"/>
          <w:rFonts w:ascii="Times New Roman" w:hAnsi="Times New Roman" w:cs="Times New Roman"/>
          <w:sz w:val="20"/>
        </w:rPr>
        <w:footnoteRef/>
      </w:r>
      <w:r>
        <w:rPr>
          <w:rFonts w:ascii="Times New Roman" w:hAnsi="Times New Roman" w:cs="Times New Roman"/>
          <w:sz w:val="20"/>
        </w:rPr>
        <w:t xml:space="preserve"> </w:t>
      </w:r>
      <w:r w:rsidRPr="00984929">
        <w:rPr>
          <w:rFonts w:ascii="Times New Roman" w:hAnsi="Times New Roman" w:cs="Times New Roman"/>
          <w:sz w:val="20"/>
        </w:rPr>
        <w:t xml:space="preserve">COMPLIANCE ACADEMY S.R.O. </w:t>
      </w:r>
      <w:r w:rsidRPr="003C11E5">
        <w:rPr>
          <w:rFonts w:ascii="Times New Roman" w:hAnsi="Times New Roman" w:cs="Times New Roman"/>
          <w:i/>
          <w:sz w:val="20"/>
        </w:rPr>
        <w:t>Compliance 360° (Czech National Survey 2019)</w:t>
      </w:r>
      <w:r w:rsidRPr="00984929">
        <w:rPr>
          <w:rFonts w:ascii="Times New Roman" w:hAnsi="Times New Roman" w:cs="Times New Roman"/>
          <w:sz w:val="20"/>
        </w:rPr>
        <w:t xml:space="preserve"> [online]. complianceacademy.cz, 2019 [cit. 9. ledna 2021]. Dostupné na: &lt;https://www.complianceacademy.cz/compliance-360/&gt;.</w:t>
      </w:r>
      <w:r>
        <w:rPr>
          <w:rFonts w:ascii="Times New Roman" w:hAnsi="Times New Roman" w:cs="Times New Roman"/>
          <w:sz w:val="20"/>
        </w:rPr>
        <w:t xml:space="preserve"> s. 45.</w:t>
      </w:r>
    </w:p>
  </w:footnote>
  <w:footnote w:id="136">
    <w:p w14:paraId="7ED26183" w14:textId="28AE91E0" w:rsidR="00803510" w:rsidRPr="00F43788" w:rsidRDefault="00803510" w:rsidP="001924EC">
      <w:pPr>
        <w:pStyle w:val="FootnoteText"/>
        <w:jc w:val="both"/>
        <w:rPr>
          <w:rFonts w:ascii="Times New Roman" w:hAnsi="Times New Roman" w:cs="Times New Roman"/>
          <w:sz w:val="20"/>
        </w:rPr>
      </w:pPr>
      <w:r w:rsidRPr="00F43788">
        <w:rPr>
          <w:rStyle w:val="FootnoteReference"/>
          <w:rFonts w:ascii="Times New Roman" w:hAnsi="Times New Roman" w:cs="Times New Roman"/>
          <w:sz w:val="20"/>
        </w:rPr>
        <w:footnoteRef/>
      </w:r>
      <w:r w:rsidRPr="00F43788">
        <w:rPr>
          <w:rFonts w:ascii="Times New Roman" w:hAnsi="Times New Roman" w:cs="Times New Roman"/>
          <w:sz w:val="20"/>
        </w:rPr>
        <w:t xml:space="preserve"> Čl. 3 bod 12) Směrnice WB</w:t>
      </w:r>
      <w:r>
        <w:rPr>
          <w:rFonts w:ascii="Times New Roman" w:hAnsi="Times New Roman" w:cs="Times New Roman"/>
          <w:sz w:val="20"/>
        </w:rPr>
        <w:t>.</w:t>
      </w:r>
    </w:p>
  </w:footnote>
  <w:footnote w:id="137">
    <w:p w14:paraId="67F3DC05" w14:textId="079A17B3" w:rsidR="00803510" w:rsidRPr="00F43788" w:rsidRDefault="00803510" w:rsidP="001924EC">
      <w:pPr>
        <w:pStyle w:val="FootnoteText"/>
        <w:jc w:val="both"/>
        <w:rPr>
          <w:rFonts w:ascii="Times New Roman" w:hAnsi="Times New Roman" w:cs="Times New Roman"/>
          <w:sz w:val="20"/>
        </w:rPr>
      </w:pPr>
      <w:r w:rsidRPr="00F43788">
        <w:rPr>
          <w:rStyle w:val="FootnoteReference"/>
          <w:rFonts w:ascii="Times New Roman" w:hAnsi="Times New Roman" w:cs="Times New Roman"/>
          <w:sz w:val="20"/>
        </w:rPr>
        <w:footnoteRef/>
      </w:r>
      <w:r w:rsidRPr="00F43788">
        <w:rPr>
          <w:rFonts w:ascii="Times New Roman" w:hAnsi="Times New Roman" w:cs="Times New Roman"/>
          <w:sz w:val="20"/>
        </w:rPr>
        <w:t xml:space="preserve"> Čl. 3 bod 13) Směrnice WB</w:t>
      </w:r>
      <w:r>
        <w:rPr>
          <w:rFonts w:ascii="Times New Roman" w:hAnsi="Times New Roman" w:cs="Times New Roman"/>
          <w:sz w:val="20"/>
        </w:rPr>
        <w:t>.</w:t>
      </w:r>
    </w:p>
  </w:footnote>
  <w:footnote w:id="138">
    <w:p w14:paraId="66CAD234" w14:textId="6733ADAE" w:rsidR="00803510" w:rsidRPr="00333818" w:rsidRDefault="00803510" w:rsidP="00333818">
      <w:pPr>
        <w:pStyle w:val="FootnoteText"/>
        <w:jc w:val="both"/>
        <w:rPr>
          <w:rFonts w:ascii="Times New Roman" w:hAnsi="Times New Roman" w:cs="Times New Roman"/>
          <w:sz w:val="20"/>
        </w:rPr>
      </w:pPr>
      <w:r w:rsidRPr="00333818">
        <w:rPr>
          <w:rStyle w:val="FootnoteReference"/>
          <w:rFonts w:ascii="Times New Roman" w:hAnsi="Times New Roman" w:cs="Times New Roman"/>
          <w:sz w:val="20"/>
        </w:rPr>
        <w:footnoteRef/>
      </w:r>
      <w:r w:rsidRPr="00333818">
        <w:rPr>
          <w:rFonts w:ascii="Times New Roman" w:hAnsi="Times New Roman" w:cs="Times New Roman"/>
          <w:sz w:val="20"/>
        </w:rPr>
        <w:t xml:space="preserve"> REDAKCE. Vláda schválila návrh zákona o ochraně oznamovatelů. </w:t>
      </w:r>
      <w:r w:rsidRPr="00333818">
        <w:rPr>
          <w:rFonts w:ascii="Times New Roman" w:hAnsi="Times New Roman" w:cs="Times New Roman"/>
          <w:i/>
          <w:sz w:val="20"/>
        </w:rPr>
        <w:t>Právní rozhledy</w:t>
      </w:r>
      <w:r w:rsidRPr="00333818">
        <w:rPr>
          <w:rFonts w:ascii="Times New Roman" w:hAnsi="Times New Roman" w:cs="Times New Roman"/>
          <w:sz w:val="20"/>
        </w:rPr>
        <w:t>, 2021, č. 4, s. I - II.</w:t>
      </w:r>
    </w:p>
  </w:footnote>
  <w:footnote w:id="139">
    <w:p w14:paraId="23B97351" w14:textId="0BBC4E4E" w:rsidR="00803510" w:rsidRPr="00984929" w:rsidRDefault="00803510" w:rsidP="00984929">
      <w:pPr>
        <w:pStyle w:val="FootnoteText"/>
        <w:jc w:val="both"/>
        <w:rPr>
          <w:rFonts w:ascii="Times New Roman" w:hAnsi="Times New Roman" w:cs="Times New Roman"/>
          <w:sz w:val="20"/>
        </w:rPr>
      </w:pPr>
      <w:r w:rsidRPr="00984929">
        <w:rPr>
          <w:rStyle w:val="FootnoteReference"/>
          <w:rFonts w:ascii="Times New Roman" w:hAnsi="Times New Roman" w:cs="Times New Roman"/>
          <w:sz w:val="20"/>
        </w:rPr>
        <w:footnoteRef/>
      </w:r>
      <w:r w:rsidRPr="00984929">
        <w:rPr>
          <w:rFonts w:ascii="Times New Roman" w:hAnsi="Times New Roman" w:cs="Times New Roman"/>
          <w:sz w:val="20"/>
        </w:rPr>
        <w:t xml:space="preserve"> ASSOCIATION OF CERTIFIED FRAUD EXAMINERS, INC. </w:t>
      </w:r>
      <w:r w:rsidRPr="003C11E5">
        <w:rPr>
          <w:rFonts w:ascii="Times New Roman" w:hAnsi="Times New Roman" w:cs="Times New Roman"/>
          <w:i/>
          <w:sz w:val="20"/>
        </w:rPr>
        <w:t>Report to the Nations, 2020 Global study on occupational fraud nad abuse</w:t>
      </w:r>
      <w:r w:rsidRPr="00984929">
        <w:rPr>
          <w:rFonts w:ascii="Times New Roman" w:hAnsi="Times New Roman" w:cs="Times New Roman"/>
          <w:sz w:val="20"/>
        </w:rPr>
        <w:t xml:space="preserve"> [online]. acfe.com, 2020 [cit. 9. února 2021]. Dostupné na: &lt;https://acfepublic.s3-us-west-2.amazonaws.com/2020-Report-to-the-Nations.pdf&gt;.</w:t>
      </w:r>
      <w:r>
        <w:rPr>
          <w:rFonts w:ascii="Times New Roman" w:hAnsi="Times New Roman" w:cs="Times New Roman"/>
          <w:sz w:val="20"/>
        </w:rPr>
        <w:t xml:space="preserve"> s. 4 – 5.</w:t>
      </w:r>
    </w:p>
  </w:footnote>
  <w:footnote w:id="140">
    <w:p w14:paraId="59F91494" w14:textId="280AF2F5" w:rsidR="00803510" w:rsidRPr="00DB4726" w:rsidRDefault="00803510" w:rsidP="00DB4726">
      <w:pPr>
        <w:pStyle w:val="FootnoteText"/>
        <w:jc w:val="both"/>
        <w:rPr>
          <w:rFonts w:ascii="Times New Roman" w:hAnsi="Times New Roman" w:cs="Times New Roman"/>
          <w:sz w:val="20"/>
        </w:rPr>
      </w:pPr>
      <w:r w:rsidRPr="00DB4726">
        <w:rPr>
          <w:rStyle w:val="FootnoteReference"/>
          <w:rFonts w:ascii="Times New Roman" w:hAnsi="Times New Roman" w:cs="Times New Roman"/>
          <w:sz w:val="20"/>
        </w:rPr>
        <w:footnoteRef/>
      </w:r>
      <w:r w:rsidRPr="00DB4726">
        <w:rPr>
          <w:rFonts w:ascii="Times New Roman" w:hAnsi="Times New Roman" w:cs="Times New Roman"/>
          <w:sz w:val="20"/>
        </w:rPr>
        <w:t xml:space="preserve"> Studie uvádí, že těchto 2,504 případů mělo na svědomí ztráty ve výši 3,6 miliard dolarů, kdy nejčastějším případem protiprávního jednání byla korupce. </w:t>
      </w:r>
      <w:r>
        <w:rPr>
          <w:rFonts w:ascii="Times New Roman" w:hAnsi="Times New Roman" w:cs="Times New Roman"/>
          <w:sz w:val="20"/>
        </w:rPr>
        <w:t>PO</w:t>
      </w:r>
      <w:r w:rsidRPr="00DB4726">
        <w:rPr>
          <w:rFonts w:ascii="Times New Roman" w:hAnsi="Times New Roman" w:cs="Times New Roman"/>
          <w:sz w:val="20"/>
        </w:rPr>
        <w:t xml:space="preserve">, které měly pro své zaměstnance zprostředkovány školení a tréninky v oblasti </w:t>
      </w:r>
      <w:r w:rsidRPr="00DB4726">
        <w:rPr>
          <w:rFonts w:ascii="Times New Roman" w:hAnsi="Times New Roman" w:cs="Times New Roman"/>
          <w:i/>
          <w:sz w:val="20"/>
        </w:rPr>
        <w:t>fraud awareness training</w:t>
      </w:r>
      <w:r w:rsidRPr="00DB4726">
        <w:rPr>
          <w:rFonts w:ascii="Times New Roman" w:hAnsi="Times New Roman" w:cs="Times New Roman"/>
          <w:sz w:val="20"/>
        </w:rPr>
        <w:t xml:space="preserve">, měly větší šanci, že zaměstnanci samotní na protiprávní jednání upozorní </w:t>
      </w:r>
      <w:r>
        <w:rPr>
          <w:rFonts w:ascii="Times New Roman" w:hAnsi="Times New Roman" w:cs="Times New Roman"/>
          <w:sz w:val="20"/>
        </w:rPr>
        <w:t>management</w:t>
      </w:r>
      <w:r w:rsidRPr="00DB4726">
        <w:rPr>
          <w:rFonts w:ascii="Times New Roman" w:hAnsi="Times New Roman" w:cs="Times New Roman"/>
          <w:sz w:val="20"/>
        </w:rPr>
        <w:t xml:space="preserve"> </w:t>
      </w:r>
      <w:r>
        <w:rPr>
          <w:rFonts w:ascii="Times New Roman" w:hAnsi="Times New Roman" w:cs="Times New Roman"/>
          <w:sz w:val="20"/>
        </w:rPr>
        <w:t>PO</w:t>
      </w:r>
      <w:r w:rsidRPr="00DB4726">
        <w:rPr>
          <w:rFonts w:ascii="Times New Roman" w:hAnsi="Times New Roman" w:cs="Times New Roman"/>
          <w:sz w:val="20"/>
        </w:rPr>
        <w:t xml:space="preserve">. Konkrétně 37 </w:t>
      </w:r>
      <w:r>
        <w:rPr>
          <w:rFonts w:ascii="Times New Roman" w:hAnsi="Times New Roman" w:cs="Times New Roman"/>
          <w:sz w:val="20"/>
        </w:rPr>
        <w:t>% zaměstnanců podalo oznámení v PO</w:t>
      </w:r>
      <w:r w:rsidRPr="00DB4726">
        <w:rPr>
          <w:rFonts w:ascii="Times New Roman" w:hAnsi="Times New Roman" w:cs="Times New Roman"/>
          <w:sz w:val="20"/>
        </w:rPr>
        <w:t xml:space="preserve"> bez zavedení takového tréninku a až 56 % zaměstnanců podalo oznámení v rámci </w:t>
      </w:r>
      <w:r>
        <w:rPr>
          <w:rFonts w:ascii="Times New Roman" w:hAnsi="Times New Roman" w:cs="Times New Roman"/>
          <w:sz w:val="20"/>
        </w:rPr>
        <w:t>PO</w:t>
      </w:r>
      <w:r w:rsidRPr="00DB4726">
        <w:rPr>
          <w:rFonts w:ascii="Times New Roman" w:hAnsi="Times New Roman" w:cs="Times New Roman"/>
          <w:sz w:val="20"/>
        </w:rPr>
        <w:t xml:space="preserve"> se zavedeným tréninkem. Skrze oznámení protiprávního jednání se podařilo přijít na 43 % všech analyzovaných případů, kdy polovina z těchto oznámení přišla právě ze strany zaměstnanců. Telefonní linka a email byly whistleblowery každý použity v 33 % případů.</w:t>
      </w:r>
    </w:p>
  </w:footnote>
  <w:footnote w:id="141">
    <w:p w14:paraId="1AF0B750" w14:textId="4276DEF5" w:rsidR="00803510" w:rsidRPr="00F43788" w:rsidRDefault="00803510" w:rsidP="001924EC">
      <w:pPr>
        <w:pStyle w:val="FootnoteText"/>
        <w:jc w:val="both"/>
        <w:rPr>
          <w:rFonts w:ascii="Times New Roman" w:hAnsi="Times New Roman" w:cs="Times New Roman"/>
          <w:sz w:val="20"/>
        </w:rPr>
      </w:pPr>
      <w:r w:rsidRPr="00F43788">
        <w:rPr>
          <w:rStyle w:val="FootnoteReference"/>
          <w:rFonts w:ascii="Times New Roman" w:hAnsi="Times New Roman" w:cs="Times New Roman"/>
          <w:sz w:val="20"/>
        </w:rPr>
        <w:footnoteRef/>
      </w:r>
      <w:r w:rsidRPr="00F43788">
        <w:rPr>
          <w:rFonts w:ascii="Times New Roman" w:hAnsi="Times New Roman" w:cs="Times New Roman"/>
          <w:sz w:val="20"/>
        </w:rPr>
        <w:t xml:space="preserve"> </w:t>
      </w:r>
      <w:r w:rsidRPr="00F3399B">
        <w:rPr>
          <w:rFonts w:ascii="Times New Roman" w:hAnsi="Times New Roman" w:cs="Times New Roman"/>
          <w:sz w:val="20"/>
        </w:rPr>
        <w:t>N</w:t>
      </w:r>
      <w:r>
        <w:rPr>
          <w:rFonts w:ascii="Times New Roman" w:hAnsi="Times New Roman" w:cs="Times New Roman"/>
          <w:sz w:val="20"/>
        </w:rPr>
        <w:t>EJVYŠŠÍ STÁTNÍ ZASTUPITELSTVÍ</w:t>
      </w:r>
      <w:r w:rsidRPr="00F3399B">
        <w:rPr>
          <w:rFonts w:ascii="Times New Roman" w:hAnsi="Times New Roman" w:cs="Times New Roman"/>
          <w:sz w:val="20"/>
        </w:rPr>
        <w:t xml:space="preserve">. </w:t>
      </w:r>
      <w:r w:rsidRPr="00F3399B">
        <w:rPr>
          <w:rFonts w:ascii="Times New Roman" w:hAnsi="Times New Roman" w:cs="Times New Roman"/>
          <w:i/>
          <w:sz w:val="20"/>
        </w:rPr>
        <w:t>Zpráva o činnosti státního zastupitelství za rok 2019 č. 4 NZN 501/2020</w:t>
      </w:r>
      <w:r w:rsidRPr="00F3399B">
        <w:rPr>
          <w:rFonts w:ascii="Times New Roman" w:hAnsi="Times New Roman" w:cs="Times New Roman"/>
          <w:sz w:val="20"/>
        </w:rPr>
        <w:t xml:space="preserve"> [online]. verejnazaloba.cz, 9. června 2020 [cit. 7. ledna 2021]. Dostupné na: &lt;https://verejnazaloba.cz/wp-content/uploads/2020/06/Tabulkova-cast-I-9-6-2020.pdf&gt;.</w:t>
      </w:r>
    </w:p>
  </w:footnote>
  <w:footnote w:id="142">
    <w:p w14:paraId="1FB53402" w14:textId="2E2A91FD" w:rsidR="00803510" w:rsidRDefault="00803510" w:rsidP="001924EC">
      <w:pPr>
        <w:pStyle w:val="FootnoteText"/>
        <w:jc w:val="both"/>
      </w:pPr>
      <w:r w:rsidRPr="00F43788">
        <w:rPr>
          <w:rStyle w:val="FootnoteReference"/>
          <w:rFonts w:ascii="Times New Roman" w:hAnsi="Times New Roman" w:cs="Times New Roman"/>
          <w:sz w:val="20"/>
        </w:rPr>
        <w:footnoteRef/>
      </w:r>
      <w:r w:rsidRPr="00F43788">
        <w:rPr>
          <w:rFonts w:ascii="Times New Roman" w:hAnsi="Times New Roman" w:cs="Times New Roman"/>
          <w:sz w:val="20"/>
        </w:rPr>
        <w:t xml:space="preserve"> V roce 2015 až 2019 bylo zahájeno trestní stíhání proti 1,362 </w:t>
      </w:r>
      <w:r>
        <w:rPr>
          <w:rFonts w:ascii="Times New Roman" w:hAnsi="Times New Roman" w:cs="Times New Roman"/>
          <w:sz w:val="20"/>
        </w:rPr>
        <w:t>PO</w:t>
      </w:r>
      <w:r w:rsidRPr="00F43788">
        <w:rPr>
          <w:rFonts w:ascii="Times New Roman" w:hAnsi="Times New Roman" w:cs="Times New Roman"/>
          <w:sz w:val="20"/>
        </w:rPr>
        <w:t xml:space="preserve">, v roce 2015 proti 224 </w:t>
      </w:r>
      <w:r>
        <w:rPr>
          <w:rFonts w:ascii="Times New Roman" w:hAnsi="Times New Roman" w:cs="Times New Roman"/>
          <w:sz w:val="20"/>
        </w:rPr>
        <w:t>PO</w:t>
      </w:r>
      <w:r w:rsidRPr="00F43788">
        <w:rPr>
          <w:rFonts w:ascii="Times New Roman" w:hAnsi="Times New Roman" w:cs="Times New Roman"/>
          <w:sz w:val="20"/>
        </w:rPr>
        <w:t xml:space="preserve">, v roce 2016 proti 239 </w:t>
      </w:r>
      <w:r>
        <w:rPr>
          <w:rFonts w:ascii="Times New Roman" w:hAnsi="Times New Roman" w:cs="Times New Roman"/>
          <w:sz w:val="20"/>
        </w:rPr>
        <w:t>PO</w:t>
      </w:r>
      <w:r w:rsidRPr="00F43788">
        <w:rPr>
          <w:rFonts w:ascii="Times New Roman" w:hAnsi="Times New Roman" w:cs="Times New Roman"/>
          <w:sz w:val="20"/>
        </w:rPr>
        <w:t xml:space="preserve">, v roce 2017 proti 242 </w:t>
      </w:r>
      <w:r>
        <w:rPr>
          <w:rFonts w:ascii="Times New Roman" w:hAnsi="Times New Roman" w:cs="Times New Roman"/>
          <w:sz w:val="20"/>
        </w:rPr>
        <w:t>PO</w:t>
      </w:r>
      <w:r w:rsidRPr="00F43788">
        <w:rPr>
          <w:rFonts w:ascii="Times New Roman" w:hAnsi="Times New Roman" w:cs="Times New Roman"/>
          <w:sz w:val="20"/>
        </w:rPr>
        <w:t xml:space="preserve">, v roce 2018 proti 291 </w:t>
      </w:r>
      <w:r>
        <w:rPr>
          <w:rFonts w:ascii="Times New Roman" w:hAnsi="Times New Roman" w:cs="Times New Roman"/>
          <w:sz w:val="20"/>
        </w:rPr>
        <w:t>PO</w:t>
      </w:r>
      <w:r w:rsidRPr="00F43788">
        <w:rPr>
          <w:rFonts w:ascii="Times New Roman" w:hAnsi="Times New Roman" w:cs="Times New Roman"/>
          <w:sz w:val="20"/>
        </w:rPr>
        <w:t xml:space="preserve"> a v roce 2019 proti 366 </w:t>
      </w:r>
      <w:r>
        <w:rPr>
          <w:rFonts w:ascii="Times New Roman" w:hAnsi="Times New Roman" w:cs="Times New Roman"/>
          <w:sz w:val="20"/>
        </w:rPr>
        <w:t>PO</w:t>
      </w:r>
      <w:r w:rsidRPr="00F43788">
        <w:rPr>
          <w:rFonts w:ascii="Times New Roman" w:hAnsi="Times New Roman" w:cs="Times New Roman"/>
          <w:sz w:val="20"/>
        </w:rPr>
        <w:t xml:space="preserve">. Obžaloba byla podána vůči 1,201 </w:t>
      </w:r>
      <w:r>
        <w:rPr>
          <w:rFonts w:ascii="Times New Roman" w:hAnsi="Times New Roman" w:cs="Times New Roman"/>
          <w:sz w:val="20"/>
        </w:rPr>
        <w:t>PO</w:t>
      </w:r>
      <w:r w:rsidRPr="00F43788">
        <w:rPr>
          <w:rFonts w:ascii="Times New Roman" w:hAnsi="Times New Roman" w:cs="Times New Roman"/>
          <w:sz w:val="20"/>
        </w:rPr>
        <w:t>.</w:t>
      </w:r>
    </w:p>
  </w:footnote>
  <w:footnote w:id="143">
    <w:p w14:paraId="5DD46425" w14:textId="77777777" w:rsidR="00803510" w:rsidRPr="00F43788" w:rsidRDefault="00803510" w:rsidP="00F43788">
      <w:pPr>
        <w:pStyle w:val="FootnoteText"/>
        <w:jc w:val="both"/>
        <w:rPr>
          <w:rFonts w:ascii="Times New Roman" w:hAnsi="Times New Roman" w:cs="Times New Roman"/>
          <w:sz w:val="20"/>
        </w:rPr>
      </w:pPr>
      <w:r w:rsidRPr="00F43788">
        <w:rPr>
          <w:rStyle w:val="FootnoteReference"/>
          <w:rFonts w:ascii="Times New Roman" w:hAnsi="Times New Roman" w:cs="Times New Roman"/>
          <w:sz w:val="20"/>
        </w:rPr>
        <w:footnoteRef/>
      </w:r>
      <w:r w:rsidRPr="00F43788">
        <w:rPr>
          <w:rFonts w:ascii="Times New Roman" w:hAnsi="Times New Roman" w:cs="Times New Roman"/>
          <w:sz w:val="20"/>
        </w:rPr>
        <w:t xml:space="preserve"> Princip nezbytné znalosti informací, u kterých je dána tzv. „potřeba znát“ z pohledu ochrany citlivých informací.</w:t>
      </w:r>
    </w:p>
  </w:footnote>
  <w:footnote w:id="144">
    <w:p w14:paraId="3812D275" w14:textId="77777777" w:rsidR="00803510" w:rsidRPr="00F43788" w:rsidRDefault="00803510" w:rsidP="00F43788">
      <w:pPr>
        <w:pStyle w:val="FootnoteText"/>
        <w:jc w:val="both"/>
        <w:rPr>
          <w:rFonts w:ascii="Times New Roman" w:hAnsi="Times New Roman" w:cs="Times New Roman"/>
          <w:sz w:val="20"/>
        </w:rPr>
      </w:pPr>
      <w:r w:rsidRPr="00F43788">
        <w:rPr>
          <w:rStyle w:val="FootnoteReference"/>
          <w:rFonts w:ascii="Times New Roman" w:hAnsi="Times New Roman" w:cs="Times New Roman"/>
          <w:sz w:val="20"/>
        </w:rPr>
        <w:footnoteRef/>
      </w:r>
      <w:r w:rsidRPr="00F43788">
        <w:rPr>
          <w:rFonts w:ascii="Times New Roman" w:hAnsi="Times New Roman" w:cs="Times New Roman"/>
          <w:sz w:val="20"/>
        </w:rPr>
        <w:t xml:space="preserve"> Princip nezbytného sdílení informací, u kterých je dána „potřeba sdílet“ z pohledu spolupráce s orgány činnými v trestním řízení, regulátory či úřady.</w:t>
      </w:r>
    </w:p>
  </w:footnote>
  <w:footnote w:id="145">
    <w:p w14:paraId="4520A560" w14:textId="74AE8AD0" w:rsidR="00803510" w:rsidRPr="00F43788" w:rsidRDefault="00803510" w:rsidP="00F43788">
      <w:pPr>
        <w:pStyle w:val="FootnoteText"/>
        <w:jc w:val="both"/>
        <w:rPr>
          <w:rFonts w:ascii="Times New Roman" w:hAnsi="Times New Roman" w:cs="Times New Roman"/>
          <w:sz w:val="20"/>
        </w:rPr>
      </w:pPr>
      <w:r w:rsidRPr="00F43788">
        <w:rPr>
          <w:rStyle w:val="FootnoteReference"/>
          <w:rFonts w:ascii="Times New Roman" w:hAnsi="Times New Roman" w:cs="Times New Roman"/>
          <w:sz w:val="20"/>
        </w:rPr>
        <w:footnoteRef/>
      </w:r>
      <w:r w:rsidRPr="00F43788">
        <w:rPr>
          <w:rFonts w:ascii="Times New Roman" w:hAnsi="Times New Roman" w:cs="Times New Roman"/>
          <w:sz w:val="20"/>
        </w:rPr>
        <w:t xml:space="preserve"> Důvěrnost, integrita a dostupnost (</w:t>
      </w:r>
      <w:r w:rsidRPr="00E8449B">
        <w:rPr>
          <w:rFonts w:ascii="Times New Roman" w:hAnsi="Times New Roman" w:cs="Times New Roman"/>
          <w:i/>
          <w:sz w:val="20"/>
          <w:lang w:val="en-GB"/>
        </w:rPr>
        <w:t>Confidentiality, integrity, availability</w:t>
      </w:r>
      <w:r w:rsidRPr="00F43788">
        <w:rPr>
          <w:rFonts w:ascii="Times New Roman" w:hAnsi="Times New Roman" w:cs="Times New Roman"/>
          <w:sz w:val="20"/>
        </w:rPr>
        <w:t>), známé také jako triáda CIA, je model navržený jako vodítko pro</w:t>
      </w:r>
      <w:r>
        <w:rPr>
          <w:rFonts w:ascii="Times New Roman" w:hAnsi="Times New Roman" w:cs="Times New Roman"/>
          <w:sz w:val="20"/>
        </w:rPr>
        <w:t xml:space="preserve"> zásady informační bezpečnosti v PO</w:t>
      </w:r>
      <w:r w:rsidRPr="00F43788">
        <w:rPr>
          <w:rFonts w:ascii="Times New Roman" w:hAnsi="Times New Roman" w:cs="Times New Roman"/>
          <w:sz w:val="20"/>
        </w:rPr>
        <w:t>.</w:t>
      </w:r>
    </w:p>
  </w:footnote>
  <w:footnote w:id="146">
    <w:p w14:paraId="107529AC" w14:textId="30E7411B" w:rsidR="00803510" w:rsidRDefault="00803510" w:rsidP="00F43788">
      <w:pPr>
        <w:pStyle w:val="FootnoteText"/>
        <w:jc w:val="both"/>
      </w:pPr>
      <w:r w:rsidRPr="00F43788">
        <w:rPr>
          <w:rStyle w:val="FootnoteReference"/>
          <w:rFonts w:ascii="Times New Roman" w:hAnsi="Times New Roman" w:cs="Times New Roman"/>
          <w:sz w:val="20"/>
        </w:rPr>
        <w:footnoteRef/>
      </w:r>
      <w:r w:rsidRPr="00F43788">
        <w:rPr>
          <w:rFonts w:ascii="Times New Roman" w:hAnsi="Times New Roman" w:cs="Times New Roman"/>
          <w:sz w:val="20"/>
        </w:rPr>
        <w:t xml:space="preserve"> Jedná se o </w:t>
      </w:r>
      <w:r>
        <w:rPr>
          <w:rFonts w:ascii="Times New Roman" w:hAnsi="Times New Roman" w:cs="Times New Roman"/>
          <w:sz w:val="20"/>
        </w:rPr>
        <w:t>tzv.</w:t>
      </w:r>
      <w:r w:rsidRPr="00F43788">
        <w:rPr>
          <w:rFonts w:ascii="Times New Roman" w:hAnsi="Times New Roman" w:cs="Times New Roman"/>
          <w:sz w:val="20"/>
        </w:rPr>
        <w:t xml:space="preserve"> „politiku čistého stolu“, která se vztahuje a zavazuje zaměstnance </w:t>
      </w:r>
      <w:r>
        <w:rPr>
          <w:rFonts w:ascii="Times New Roman" w:hAnsi="Times New Roman" w:cs="Times New Roman"/>
          <w:sz w:val="20"/>
        </w:rPr>
        <w:t>PO</w:t>
      </w:r>
      <w:r w:rsidRPr="00F43788">
        <w:rPr>
          <w:rFonts w:ascii="Times New Roman" w:hAnsi="Times New Roman" w:cs="Times New Roman"/>
          <w:sz w:val="20"/>
        </w:rPr>
        <w:t xml:space="preserve">. Politika směřuje k předcházení zneužití citlivých informací </w:t>
      </w:r>
      <w:r>
        <w:rPr>
          <w:rFonts w:ascii="Times New Roman" w:hAnsi="Times New Roman" w:cs="Times New Roman"/>
          <w:sz w:val="20"/>
        </w:rPr>
        <w:t>PO</w:t>
      </w:r>
      <w:r w:rsidRPr="00F43788">
        <w:rPr>
          <w:rFonts w:ascii="Times New Roman" w:hAnsi="Times New Roman" w:cs="Times New Roman"/>
          <w:sz w:val="20"/>
        </w:rPr>
        <w:t xml:space="preserve"> tím, že na konci každého pracovního dne musí mít všichni zaměstnanci tzv. čistý stůl.</w:t>
      </w:r>
    </w:p>
  </w:footnote>
  <w:footnote w:id="147">
    <w:p w14:paraId="5CFB60FB" w14:textId="32B9886B" w:rsidR="00803510" w:rsidRPr="007B20BB" w:rsidRDefault="00803510" w:rsidP="007B20BB">
      <w:pPr>
        <w:pStyle w:val="FootnoteText"/>
        <w:jc w:val="both"/>
        <w:rPr>
          <w:rFonts w:ascii="Times New Roman" w:hAnsi="Times New Roman" w:cs="Times New Roman"/>
          <w:sz w:val="20"/>
        </w:rPr>
      </w:pPr>
      <w:r w:rsidRPr="007B20BB">
        <w:rPr>
          <w:rStyle w:val="FootnoteReference"/>
          <w:rFonts w:ascii="Times New Roman" w:hAnsi="Times New Roman" w:cs="Times New Roman"/>
          <w:sz w:val="20"/>
        </w:rPr>
        <w:footnoteRef/>
      </w:r>
      <w:r w:rsidRPr="007B20BB">
        <w:rPr>
          <w:rFonts w:ascii="Times New Roman" w:hAnsi="Times New Roman" w:cs="Times New Roman"/>
          <w:sz w:val="20"/>
        </w:rPr>
        <w:t xml:space="preserve"> Zákon č. 333/2020 Sb., kterým se mění zákon č. 40/2009 Sb., trestní zákoník, ve znění pozdějších předpisů, zákon č. 141/1961 Sb., o trestním řízení soudním, ve znění pozdějších předpisů, a některé další zákony</w:t>
      </w:r>
      <w:r>
        <w:rPr>
          <w:rFonts w:ascii="Times New Roman" w:hAnsi="Times New Roman" w:cs="Times New Roman"/>
          <w:sz w:val="20"/>
        </w:rPr>
        <w:t>.</w:t>
      </w:r>
    </w:p>
  </w:footnote>
  <w:footnote w:id="148">
    <w:p w14:paraId="2D2E56EC" w14:textId="23A9BA53" w:rsidR="00803510" w:rsidRPr="00F93C34" w:rsidRDefault="00803510" w:rsidP="00F93C34">
      <w:pPr>
        <w:pStyle w:val="FootnoteText"/>
        <w:jc w:val="both"/>
        <w:rPr>
          <w:rFonts w:ascii="Times New Roman" w:hAnsi="Times New Roman" w:cs="Times New Roman"/>
          <w:sz w:val="20"/>
        </w:rPr>
      </w:pPr>
      <w:r w:rsidRPr="00F93C34">
        <w:rPr>
          <w:rStyle w:val="FootnoteReference"/>
          <w:rFonts w:ascii="Times New Roman" w:hAnsi="Times New Roman" w:cs="Times New Roman"/>
          <w:sz w:val="20"/>
        </w:rPr>
        <w:footnoteRef/>
      </w:r>
      <w:r w:rsidRPr="00F93C34">
        <w:rPr>
          <w:rFonts w:ascii="Times New Roman" w:hAnsi="Times New Roman" w:cs="Times New Roman"/>
          <w:sz w:val="20"/>
        </w:rPr>
        <w:t xml:space="preserve"> </w:t>
      </w:r>
      <w:r>
        <w:rPr>
          <w:rFonts w:ascii="Times New Roman" w:hAnsi="Times New Roman" w:cs="Times New Roman"/>
          <w:sz w:val="20"/>
        </w:rPr>
        <w:t xml:space="preserve">Podrobněji </w:t>
      </w:r>
      <w:r w:rsidRPr="00F93C34">
        <w:rPr>
          <w:rFonts w:ascii="Times New Roman" w:hAnsi="Times New Roman" w:cs="Times New Roman"/>
          <w:sz w:val="20"/>
        </w:rPr>
        <w:t xml:space="preserve">ŠČERBA, Filip. Změny trestního zákoníku provedené novelou č. 333/2020 Sb. a jejich důsledky. </w:t>
      </w:r>
      <w:r w:rsidRPr="00F93C34">
        <w:rPr>
          <w:rFonts w:ascii="Times New Roman" w:hAnsi="Times New Roman" w:cs="Times New Roman"/>
          <w:i/>
          <w:sz w:val="20"/>
        </w:rPr>
        <w:t>Trestněprávní revue</w:t>
      </w:r>
      <w:r w:rsidRPr="00F93C34">
        <w:rPr>
          <w:rFonts w:ascii="Times New Roman" w:hAnsi="Times New Roman" w:cs="Times New Roman"/>
          <w:sz w:val="20"/>
        </w:rPr>
        <w:t>, 2020, č. 4, s. 187.</w:t>
      </w:r>
    </w:p>
  </w:footnote>
  <w:footnote w:id="149">
    <w:p w14:paraId="79CC5E22" w14:textId="28EB81F9" w:rsidR="00803510" w:rsidRPr="00F43788" w:rsidRDefault="00803510" w:rsidP="00F43788">
      <w:pPr>
        <w:pStyle w:val="FootnoteText"/>
        <w:jc w:val="both"/>
        <w:rPr>
          <w:rFonts w:ascii="Times New Roman" w:hAnsi="Times New Roman" w:cs="Times New Roman"/>
          <w:sz w:val="20"/>
        </w:rPr>
      </w:pPr>
      <w:r w:rsidRPr="00F43788">
        <w:rPr>
          <w:rStyle w:val="FootnoteReference"/>
          <w:rFonts w:ascii="Times New Roman" w:hAnsi="Times New Roman" w:cs="Times New Roman"/>
          <w:sz w:val="20"/>
        </w:rPr>
        <w:footnoteRef/>
      </w:r>
      <w:r w:rsidRPr="00F43788">
        <w:rPr>
          <w:rFonts w:ascii="Times New Roman" w:hAnsi="Times New Roman" w:cs="Times New Roman"/>
          <w:sz w:val="20"/>
        </w:rPr>
        <w:t xml:space="preserve"> </w:t>
      </w:r>
      <w:r w:rsidRPr="00F3399B">
        <w:rPr>
          <w:rFonts w:ascii="Times New Roman" w:hAnsi="Times New Roman" w:cs="Times New Roman"/>
          <w:sz w:val="20"/>
        </w:rPr>
        <w:t xml:space="preserve">ČTK. </w:t>
      </w:r>
      <w:r w:rsidRPr="003C11E5">
        <w:rPr>
          <w:rFonts w:ascii="Times New Roman" w:hAnsi="Times New Roman" w:cs="Times New Roman"/>
          <w:i/>
          <w:sz w:val="20"/>
        </w:rPr>
        <w:t>V loňském roce přibylo v Česku kauz, které skončily dohodou</w:t>
      </w:r>
      <w:r w:rsidRPr="00F3399B">
        <w:rPr>
          <w:rFonts w:ascii="Times New Roman" w:hAnsi="Times New Roman" w:cs="Times New Roman"/>
          <w:sz w:val="20"/>
        </w:rPr>
        <w:t xml:space="preserve"> [online]. advokatnidenik.cz, 21. ledna 2021 [cit. 17. února 2021]. Dostupné na: &lt;https://advokatnidenik.cz/2021/01/21/v-lonskem-roce-v-cesku-pribylo-kauz-ktere-skoncily-dohodou/&gt;.</w:t>
      </w:r>
      <w:r w:rsidRPr="00F43788">
        <w:rPr>
          <w:rFonts w:ascii="Times New Roman" w:hAnsi="Times New Roman" w:cs="Times New Roman"/>
          <w:sz w:val="20"/>
        </w:rPr>
        <w:t xml:space="preserve"> </w:t>
      </w:r>
      <w:r>
        <w:rPr>
          <w:rFonts w:ascii="Times New Roman" w:hAnsi="Times New Roman" w:cs="Times New Roman"/>
          <w:sz w:val="20"/>
        </w:rPr>
        <w:t xml:space="preserve">a také </w:t>
      </w:r>
      <w:r w:rsidRPr="00F3399B">
        <w:rPr>
          <w:rFonts w:ascii="Times New Roman" w:hAnsi="Times New Roman" w:cs="Times New Roman"/>
          <w:sz w:val="20"/>
        </w:rPr>
        <w:t xml:space="preserve">KOCINA, Jan. Velká novela trestních předpisů: Aktuální otázky dohody o vině a trestu. </w:t>
      </w:r>
      <w:r w:rsidRPr="003C11E5">
        <w:rPr>
          <w:rFonts w:ascii="Times New Roman" w:hAnsi="Times New Roman" w:cs="Times New Roman"/>
          <w:i/>
          <w:sz w:val="20"/>
        </w:rPr>
        <w:t>Bulletin advokacie</w:t>
      </w:r>
      <w:r w:rsidRPr="00F3399B">
        <w:rPr>
          <w:rFonts w:ascii="Times New Roman" w:hAnsi="Times New Roman" w:cs="Times New Roman"/>
          <w:sz w:val="20"/>
        </w:rPr>
        <w:t>, 2020, č. 11, s. 17 - 19.</w:t>
      </w:r>
    </w:p>
  </w:footnote>
  <w:footnote w:id="150">
    <w:p w14:paraId="608835FD" w14:textId="1E4742AE" w:rsidR="00803510" w:rsidRPr="007B20BB" w:rsidRDefault="00803510" w:rsidP="007B20BB">
      <w:pPr>
        <w:pStyle w:val="FootnoteText"/>
        <w:jc w:val="both"/>
        <w:rPr>
          <w:rFonts w:ascii="Times New Roman" w:hAnsi="Times New Roman" w:cs="Times New Roman"/>
          <w:sz w:val="20"/>
        </w:rPr>
      </w:pPr>
      <w:r w:rsidRPr="007B20BB">
        <w:rPr>
          <w:rStyle w:val="FootnoteReference"/>
          <w:rFonts w:ascii="Times New Roman" w:hAnsi="Times New Roman" w:cs="Times New Roman"/>
          <w:sz w:val="20"/>
        </w:rPr>
        <w:footnoteRef/>
      </w:r>
      <w:r w:rsidRPr="007B20BB">
        <w:rPr>
          <w:rFonts w:ascii="Times New Roman" w:hAnsi="Times New Roman" w:cs="Times New Roman"/>
          <w:sz w:val="20"/>
        </w:rPr>
        <w:t xml:space="preserve"> POSLANECKÁ SNĚMOVNA. </w:t>
      </w:r>
      <w:r w:rsidRPr="008314E9">
        <w:rPr>
          <w:rFonts w:ascii="Times New Roman" w:hAnsi="Times New Roman" w:cs="Times New Roman"/>
          <w:i/>
          <w:sz w:val="20"/>
        </w:rPr>
        <w:t xml:space="preserve">Sněmovní tisk 453/0, VIII. volební období, 2017 – současnost, jehož součástí je důvodová zpráva k vládnímu návrhu zákona, kterým se mění zákon č. 40/2009 Sb., trestní zákoník, ve znění pozdějších předpisů, zákon č. 141/1961 Sb., o trestním řízení soudním (trestní řád), ve znění pozdějších předpisů, a některé další zákony </w:t>
      </w:r>
      <w:r w:rsidRPr="007B20BB">
        <w:rPr>
          <w:rFonts w:ascii="Times New Roman" w:hAnsi="Times New Roman" w:cs="Times New Roman"/>
          <w:sz w:val="20"/>
        </w:rPr>
        <w:t>[online]. psp.cz, 3. duben 2019 [cit. 27. únor 2021]. Dostupné na: &lt;https://www.psp.cz/sqw/text/tiskt.sqw?O=8&amp;CT=453&amp;CT1=0&gt;.</w:t>
      </w:r>
      <w:r>
        <w:rPr>
          <w:rFonts w:ascii="Times New Roman" w:hAnsi="Times New Roman" w:cs="Times New Roman"/>
          <w:sz w:val="20"/>
        </w:rPr>
        <w:t xml:space="preserve"> s. 11 – 16.</w:t>
      </w:r>
    </w:p>
  </w:footnote>
  <w:footnote w:id="151">
    <w:p w14:paraId="30443677" w14:textId="24036AC0" w:rsidR="00803510" w:rsidRDefault="00803510" w:rsidP="00F43788">
      <w:pPr>
        <w:pStyle w:val="FootnoteText"/>
        <w:jc w:val="both"/>
      </w:pPr>
      <w:r w:rsidRPr="00F43788">
        <w:rPr>
          <w:rStyle w:val="FootnoteReference"/>
          <w:rFonts w:ascii="Times New Roman" w:hAnsi="Times New Roman" w:cs="Times New Roman"/>
          <w:sz w:val="20"/>
        </w:rPr>
        <w:footnoteRef/>
      </w:r>
      <w:r>
        <w:rPr>
          <w:rFonts w:ascii="Times New Roman" w:hAnsi="Times New Roman" w:cs="Times New Roman"/>
          <w:sz w:val="20"/>
        </w:rPr>
        <w:t xml:space="preserve"> </w:t>
      </w:r>
      <w:r w:rsidRPr="00F3399B">
        <w:rPr>
          <w:rFonts w:ascii="Times New Roman" w:hAnsi="Times New Roman" w:cs="Times New Roman"/>
          <w:sz w:val="20"/>
        </w:rPr>
        <w:t>N</w:t>
      </w:r>
      <w:r>
        <w:rPr>
          <w:rFonts w:ascii="Times New Roman" w:hAnsi="Times New Roman" w:cs="Times New Roman"/>
          <w:sz w:val="20"/>
        </w:rPr>
        <w:t>EJVYŠŠÍ STÁTNÍ ZASTUPITELSTVÍ</w:t>
      </w:r>
      <w:r w:rsidRPr="00F3399B">
        <w:rPr>
          <w:rFonts w:ascii="Times New Roman" w:hAnsi="Times New Roman" w:cs="Times New Roman"/>
          <w:sz w:val="20"/>
        </w:rPr>
        <w:t xml:space="preserve">. </w:t>
      </w:r>
      <w:r w:rsidRPr="00F3399B">
        <w:rPr>
          <w:rFonts w:ascii="Times New Roman" w:hAnsi="Times New Roman" w:cs="Times New Roman"/>
          <w:i/>
          <w:sz w:val="20"/>
        </w:rPr>
        <w:t>Zpráva o činnosti státního zastupitelství za rok 2019 č. 4 NZN 501/2020</w:t>
      </w:r>
      <w:r w:rsidRPr="00F3399B">
        <w:rPr>
          <w:rFonts w:ascii="Times New Roman" w:hAnsi="Times New Roman" w:cs="Times New Roman"/>
          <w:sz w:val="20"/>
        </w:rPr>
        <w:t xml:space="preserve"> [online]. verejnazaloba.cz, 9. června 2020 [cit. 7. ledna 2021]. Dostupné na: &lt;https://verejnazaloba.cz/wp-content/uploads/2020/06/Tabulkova-cast-I-9-6-2020.pdf&gt;.</w:t>
      </w:r>
      <w:r>
        <w:t xml:space="preserve"> </w:t>
      </w:r>
    </w:p>
  </w:footnote>
  <w:footnote w:id="152">
    <w:p w14:paraId="5EB79B3B" w14:textId="478F22DB" w:rsidR="00803510" w:rsidRPr="0030783B" w:rsidRDefault="00803510" w:rsidP="0030783B">
      <w:pPr>
        <w:pStyle w:val="FootnoteText"/>
        <w:jc w:val="both"/>
        <w:rPr>
          <w:rFonts w:ascii="Times New Roman" w:hAnsi="Times New Roman" w:cs="Times New Roman"/>
        </w:rPr>
      </w:pPr>
      <w:r w:rsidRPr="0030783B">
        <w:rPr>
          <w:rStyle w:val="FootnoteReference"/>
          <w:rFonts w:ascii="Times New Roman" w:hAnsi="Times New Roman" w:cs="Times New Roman"/>
          <w:sz w:val="20"/>
        </w:rPr>
        <w:footnoteRef/>
      </w:r>
      <w:r w:rsidRPr="0030783B">
        <w:rPr>
          <w:rFonts w:ascii="Times New Roman" w:hAnsi="Times New Roman" w:cs="Times New Roman"/>
          <w:sz w:val="20"/>
        </w:rPr>
        <w:t xml:space="preserve"> NEJVYŠŠÍ STÁTNÍ ZASTUPITELSTVÍ. </w:t>
      </w:r>
      <w:r w:rsidRPr="008314E9">
        <w:rPr>
          <w:rFonts w:ascii="Times New Roman" w:hAnsi="Times New Roman" w:cs="Times New Roman"/>
          <w:i/>
          <w:sz w:val="20"/>
        </w:rPr>
        <w:t>Aplikace § 8 odst. 5 zákona o trestní odpovědnosti právnických osob a řízení proti nim, Průvodce právní úpravou pro státní zástupce (1 SL 113/2020)</w:t>
      </w:r>
      <w:r w:rsidRPr="0030783B">
        <w:rPr>
          <w:rFonts w:ascii="Times New Roman" w:hAnsi="Times New Roman" w:cs="Times New Roman"/>
          <w:sz w:val="20"/>
        </w:rPr>
        <w:t xml:space="preserve"> [online]. verejnazaloba.cz, 9. listopadu 2020 [cit. 5. ledna 2021]. Dostupné na: &lt;https://verejnazaloba.cz/wp-content/uploads/2020/11/Metodika-NSZ-k-%C2%A7-8-odst.-5-ZTOPO-2020.pdf&gt;. s. 24 – 27</w:t>
      </w:r>
      <w:r>
        <w:rPr>
          <w:rFonts w:ascii="Times New Roman" w:hAnsi="Times New Roman" w:cs="Times New Roman"/>
          <w:sz w:val="20"/>
        </w:rPr>
        <w:t xml:space="preserve">, ve spojení s </w:t>
      </w:r>
      <w:r w:rsidRPr="00793D92">
        <w:rPr>
          <w:rFonts w:ascii="Times New Roman" w:hAnsi="Times New Roman" w:cs="Times New Roman"/>
          <w:sz w:val="20"/>
        </w:rPr>
        <w:t>International standard ISO 19600:2014 Compliance management systems – Guidelines</w:t>
      </w:r>
      <w:r>
        <w:rPr>
          <w:rFonts w:ascii="Times New Roman" w:hAnsi="Times New Roman" w:cs="Times New Roman"/>
          <w:sz w:val="20"/>
        </w:rPr>
        <w:t>.</w:t>
      </w:r>
    </w:p>
  </w:footnote>
  <w:footnote w:id="153">
    <w:p w14:paraId="43EA2D4D" w14:textId="3DEC0F44" w:rsidR="00803510" w:rsidRPr="00F43788" w:rsidRDefault="00803510" w:rsidP="00F43788">
      <w:pPr>
        <w:pStyle w:val="FootnoteText"/>
        <w:jc w:val="both"/>
        <w:rPr>
          <w:rFonts w:ascii="Times New Roman" w:hAnsi="Times New Roman" w:cs="Times New Roman"/>
          <w:sz w:val="20"/>
        </w:rPr>
      </w:pPr>
      <w:r w:rsidRPr="00F43788">
        <w:rPr>
          <w:rStyle w:val="FootnoteReference"/>
          <w:rFonts w:ascii="Times New Roman" w:hAnsi="Times New Roman" w:cs="Times New Roman"/>
          <w:sz w:val="20"/>
        </w:rPr>
        <w:footnoteRef/>
      </w:r>
      <w:r w:rsidRPr="00F43788">
        <w:rPr>
          <w:rFonts w:ascii="Times New Roman" w:hAnsi="Times New Roman" w:cs="Times New Roman"/>
          <w:sz w:val="20"/>
        </w:rPr>
        <w:t xml:space="preserve"> Ustanovení § 159 OZ</w:t>
      </w:r>
      <w:r>
        <w:rPr>
          <w:rFonts w:ascii="Times New Roman" w:hAnsi="Times New Roman" w:cs="Times New Roman"/>
          <w:sz w:val="20"/>
        </w:rPr>
        <w:t>.</w:t>
      </w:r>
    </w:p>
  </w:footnote>
  <w:footnote w:id="154">
    <w:p w14:paraId="09D8B40C" w14:textId="7A993C91" w:rsidR="00803510" w:rsidRPr="00F43788" w:rsidRDefault="00803510" w:rsidP="00F43788">
      <w:pPr>
        <w:pStyle w:val="FootnoteText"/>
        <w:jc w:val="both"/>
        <w:rPr>
          <w:rFonts w:ascii="Times New Roman" w:hAnsi="Times New Roman" w:cs="Times New Roman"/>
          <w:sz w:val="20"/>
        </w:rPr>
      </w:pPr>
      <w:r w:rsidRPr="00F43788">
        <w:rPr>
          <w:rStyle w:val="FootnoteReference"/>
          <w:rFonts w:ascii="Times New Roman" w:hAnsi="Times New Roman" w:cs="Times New Roman"/>
          <w:sz w:val="20"/>
        </w:rPr>
        <w:footnoteRef/>
      </w:r>
      <w:r w:rsidRPr="00F43788">
        <w:rPr>
          <w:rFonts w:ascii="Times New Roman" w:hAnsi="Times New Roman" w:cs="Times New Roman"/>
          <w:sz w:val="20"/>
        </w:rPr>
        <w:t xml:space="preserve"> Ustanovení § 51 až 53 ZOK</w:t>
      </w:r>
      <w:r>
        <w:rPr>
          <w:rFonts w:ascii="Times New Roman" w:hAnsi="Times New Roman" w:cs="Times New Roman"/>
          <w:sz w:val="20"/>
        </w:rPr>
        <w:t>.</w:t>
      </w:r>
    </w:p>
  </w:footnote>
  <w:footnote w:id="155">
    <w:p w14:paraId="597FF85D" w14:textId="637989A2" w:rsidR="00803510" w:rsidRPr="00F43788" w:rsidRDefault="00803510" w:rsidP="00F43788">
      <w:pPr>
        <w:pStyle w:val="FootnoteText"/>
        <w:jc w:val="both"/>
        <w:rPr>
          <w:rFonts w:ascii="Times New Roman" w:hAnsi="Times New Roman" w:cs="Times New Roman"/>
          <w:sz w:val="20"/>
        </w:rPr>
      </w:pPr>
      <w:r w:rsidRPr="00F43788">
        <w:rPr>
          <w:rStyle w:val="FootnoteReference"/>
          <w:rFonts w:ascii="Times New Roman" w:hAnsi="Times New Roman" w:cs="Times New Roman"/>
          <w:sz w:val="20"/>
        </w:rPr>
        <w:footnoteRef/>
      </w:r>
      <w:r w:rsidRPr="00F43788">
        <w:rPr>
          <w:rFonts w:ascii="Times New Roman" w:hAnsi="Times New Roman" w:cs="Times New Roman"/>
          <w:sz w:val="20"/>
        </w:rPr>
        <w:t xml:space="preserve"> V nedávné době se hodí zmínit například kauzu Wirecard, kde oznámení samostatného whistleblowera vedlo k odhalení rozsáhlých finančních podvodů. Na základě proběhnuvšího down raidu na centrálu </w:t>
      </w:r>
      <w:r>
        <w:rPr>
          <w:rFonts w:ascii="Times New Roman" w:hAnsi="Times New Roman" w:cs="Times New Roman"/>
          <w:sz w:val="20"/>
        </w:rPr>
        <w:t>PO</w:t>
      </w:r>
      <w:r w:rsidRPr="00F43788">
        <w:rPr>
          <w:rFonts w:ascii="Times New Roman" w:hAnsi="Times New Roman" w:cs="Times New Roman"/>
          <w:sz w:val="20"/>
        </w:rPr>
        <w:t xml:space="preserve"> skončilo </w:t>
      </w:r>
      <w:r>
        <w:rPr>
          <w:rFonts w:ascii="Times New Roman" w:hAnsi="Times New Roman" w:cs="Times New Roman"/>
          <w:sz w:val="20"/>
        </w:rPr>
        <w:t>management</w:t>
      </w:r>
      <w:r w:rsidRPr="00F43788">
        <w:rPr>
          <w:rFonts w:ascii="Times New Roman" w:hAnsi="Times New Roman" w:cs="Times New Roman"/>
          <w:sz w:val="20"/>
        </w:rPr>
        <w:t xml:space="preserve"> Wirecard ve vazbě a </w:t>
      </w:r>
      <w:r>
        <w:rPr>
          <w:rFonts w:ascii="Times New Roman" w:hAnsi="Times New Roman" w:cs="Times New Roman"/>
          <w:sz w:val="20"/>
        </w:rPr>
        <w:t>PO</w:t>
      </w:r>
      <w:r w:rsidRPr="00F43788">
        <w:rPr>
          <w:rFonts w:ascii="Times New Roman" w:hAnsi="Times New Roman" w:cs="Times New Roman"/>
          <w:sz w:val="20"/>
        </w:rPr>
        <w:t xml:space="preserve"> téměř zbankrotovala.</w:t>
      </w:r>
      <w:r>
        <w:rPr>
          <w:rFonts w:ascii="Times New Roman" w:hAnsi="Times New Roman" w:cs="Times New Roman"/>
          <w:sz w:val="20"/>
        </w:rPr>
        <w:t xml:space="preserve"> Podrobněji </w:t>
      </w:r>
      <w:r w:rsidRPr="002C51D2">
        <w:rPr>
          <w:rFonts w:ascii="Times New Roman" w:hAnsi="Times New Roman" w:cs="Times New Roman"/>
          <w:sz w:val="20"/>
        </w:rPr>
        <w:t xml:space="preserve">NAGY, Alexander, MIHÓČIK, Tomáš. </w:t>
      </w:r>
      <w:r w:rsidRPr="00333818">
        <w:rPr>
          <w:rFonts w:ascii="Times New Roman" w:hAnsi="Times New Roman" w:cs="Times New Roman"/>
          <w:i/>
          <w:sz w:val="20"/>
        </w:rPr>
        <w:t>Deloitte Fraud Insights, Forenzní zpravodaj</w:t>
      </w:r>
      <w:r w:rsidRPr="002C51D2">
        <w:rPr>
          <w:rFonts w:ascii="Times New Roman" w:hAnsi="Times New Roman" w:cs="Times New Roman"/>
          <w:sz w:val="20"/>
        </w:rPr>
        <w:t xml:space="preserve"> [online]. deloitte.com, duben 2020 [cit. 20. února 2021]. Dostupné na:</w:t>
      </w:r>
      <w:r>
        <w:rPr>
          <w:rFonts w:ascii="Times New Roman" w:hAnsi="Times New Roman" w:cs="Times New Roman"/>
          <w:sz w:val="20"/>
        </w:rPr>
        <w:t xml:space="preserve"> </w:t>
      </w:r>
      <w:r w:rsidRPr="002C51D2">
        <w:rPr>
          <w:rFonts w:ascii="Times New Roman" w:hAnsi="Times New Roman" w:cs="Times New Roman"/>
          <w:sz w:val="20"/>
        </w:rPr>
        <w:t>&lt;https://www2.deloitte.com/content/dam/Deloitte/sk/Documents/Forensic/FRAUD_INSIGHTS_Vydanie_4_2020.pdf&gt;.</w:t>
      </w:r>
    </w:p>
  </w:footnote>
  <w:footnote w:id="156">
    <w:p w14:paraId="1D67F6FB" w14:textId="48A2077C" w:rsidR="00803510" w:rsidRPr="00053F4D" w:rsidRDefault="00803510" w:rsidP="00F43788">
      <w:pPr>
        <w:pStyle w:val="FootnoteText"/>
        <w:jc w:val="both"/>
        <w:rPr>
          <w:rFonts w:ascii="Times New Roman" w:hAnsi="Times New Roman" w:cs="Times New Roman"/>
        </w:rPr>
      </w:pPr>
      <w:r w:rsidRPr="00F43788">
        <w:rPr>
          <w:rStyle w:val="FootnoteReference"/>
          <w:rFonts w:ascii="Times New Roman" w:hAnsi="Times New Roman" w:cs="Times New Roman"/>
          <w:sz w:val="20"/>
        </w:rPr>
        <w:footnoteRef/>
      </w:r>
      <w:r w:rsidRPr="00F43788">
        <w:rPr>
          <w:rFonts w:ascii="Times New Roman" w:hAnsi="Times New Roman" w:cs="Times New Roman"/>
          <w:sz w:val="20"/>
        </w:rPr>
        <w:t xml:space="preserve"> </w:t>
      </w:r>
      <w:r>
        <w:rPr>
          <w:rFonts w:ascii="Times New Roman" w:hAnsi="Times New Roman" w:cs="Times New Roman"/>
          <w:sz w:val="20"/>
        </w:rPr>
        <w:t>Konkrétně</w:t>
      </w:r>
      <w:r w:rsidRPr="00F43788">
        <w:rPr>
          <w:rFonts w:ascii="Times New Roman" w:hAnsi="Times New Roman" w:cs="Times New Roman"/>
          <w:sz w:val="20"/>
        </w:rPr>
        <w:t xml:space="preserve"> § 15 odst. 1 písm. a) TOPO</w:t>
      </w:r>
      <w:r>
        <w:rPr>
          <w:rFonts w:ascii="Times New Roman" w:hAnsi="Times New Roman" w:cs="Times New Roman"/>
          <w:sz w:val="20"/>
        </w:rPr>
        <w:t>.</w:t>
      </w:r>
    </w:p>
  </w:footnote>
  <w:footnote w:id="157">
    <w:p w14:paraId="4506D875" w14:textId="730C3614" w:rsidR="00803510" w:rsidRPr="001C7E99" w:rsidRDefault="00803510" w:rsidP="001C7E99">
      <w:pPr>
        <w:pStyle w:val="FootnoteText"/>
        <w:jc w:val="both"/>
        <w:rPr>
          <w:rFonts w:ascii="Times New Roman" w:hAnsi="Times New Roman" w:cs="Times New Roman"/>
          <w:sz w:val="20"/>
        </w:rPr>
      </w:pPr>
      <w:r w:rsidRPr="001C7E99">
        <w:rPr>
          <w:rStyle w:val="FootnoteReference"/>
          <w:rFonts w:ascii="Times New Roman" w:hAnsi="Times New Roman" w:cs="Times New Roman"/>
          <w:sz w:val="20"/>
        </w:rPr>
        <w:footnoteRef/>
      </w:r>
      <w:r w:rsidRPr="001C7E99">
        <w:rPr>
          <w:rFonts w:ascii="Times New Roman" w:hAnsi="Times New Roman" w:cs="Times New Roman"/>
          <w:sz w:val="20"/>
        </w:rPr>
        <w:t xml:space="preserve"> </w:t>
      </w:r>
      <w:r>
        <w:rPr>
          <w:rFonts w:ascii="Times New Roman" w:hAnsi="Times New Roman" w:cs="Times New Roman"/>
          <w:sz w:val="20"/>
        </w:rPr>
        <w:t>DĚDIČ, Jan. In: ŠÁMAL:</w:t>
      </w:r>
      <w:r w:rsidRPr="001C7E99">
        <w:rPr>
          <w:rFonts w:ascii="Times New Roman" w:hAnsi="Times New Roman" w:cs="Times New Roman"/>
          <w:sz w:val="20"/>
        </w:rPr>
        <w:t xml:space="preserve"> </w:t>
      </w:r>
      <w:r w:rsidRPr="001C7E99">
        <w:rPr>
          <w:rFonts w:ascii="Times New Roman" w:hAnsi="Times New Roman" w:cs="Times New Roman"/>
          <w:i/>
          <w:sz w:val="20"/>
        </w:rPr>
        <w:t>Trestní odpovědnost právnických</w:t>
      </w:r>
      <w:r>
        <w:rPr>
          <w:rFonts w:ascii="Times New Roman" w:hAnsi="Times New Roman" w:cs="Times New Roman"/>
          <w:sz w:val="20"/>
        </w:rPr>
        <w:t xml:space="preserve">…, </w:t>
      </w:r>
      <w:r w:rsidRPr="001C7E99">
        <w:rPr>
          <w:rFonts w:ascii="Times New Roman" w:hAnsi="Times New Roman" w:cs="Times New Roman"/>
          <w:sz w:val="20"/>
        </w:rPr>
        <w:t>s. 158.</w:t>
      </w:r>
    </w:p>
  </w:footnote>
  <w:footnote w:id="158">
    <w:p w14:paraId="29FC66AD" w14:textId="66322E25" w:rsidR="00803510" w:rsidRPr="001C7E99" w:rsidRDefault="00803510" w:rsidP="001C7E99">
      <w:pPr>
        <w:pStyle w:val="FootnoteText"/>
        <w:jc w:val="both"/>
        <w:rPr>
          <w:rFonts w:ascii="Times New Roman" w:hAnsi="Times New Roman" w:cs="Times New Roman"/>
        </w:rPr>
      </w:pPr>
      <w:r w:rsidRPr="001C7E99">
        <w:rPr>
          <w:rStyle w:val="FootnoteReference"/>
          <w:rFonts w:ascii="Times New Roman" w:hAnsi="Times New Roman" w:cs="Times New Roman"/>
          <w:sz w:val="20"/>
        </w:rPr>
        <w:footnoteRef/>
      </w:r>
      <w:r w:rsidRPr="001C7E99">
        <w:rPr>
          <w:rFonts w:ascii="Times New Roman" w:hAnsi="Times New Roman" w:cs="Times New Roman"/>
          <w:sz w:val="20"/>
        </w:rPr>
        <w:t xml:space="preserve"> LASÁK, Jan, SZABÓ, Juraj, ANDREISOVÁ, Lucie In: SCHENKOVÁ</w:t>
      </w:r>
      <w:r>
        <w:rPr>
          <w:rFonts w:ascii="Times New Roman" w:hAnsi="Times New Roman" w:cs="Times New Roman"/>
          <w:sz w:val="20"/>
        </w:rPr>
        <w:t>,</w:t>
      </w:r>
      <w:r w:rsidRPr="001C7E99">
        <w:rPr>
          <w:rFonts w:ascii="Times New Roman" w:hAnsi="Times New Roman" w:cs="Times New Roman"/>
          <w:sz w:val="20"/>
        </w:rPr>
        <w:t xml:space="preserve"> LASÁK</w:t>
      </w:r>
      <w:r>
        <w:rPr>
          <w:rFonts w:ascii="Times New Roman" w:hAnsi="Times New Roman" w:cs="Times New Roman"/>
          <w:sz w:val="20"/>
        </w:rPr>
        <w:t>:</w:t>
      </w:r>
      <w:r w:rsidRPr="001C7E99">
        <w:rPr>
          <w:rFonts w:ascii="Times New Roman" w:hAnsi="Times New Roman" w:cs="Times New Roman"/>
          <w:sz w:val="20"/>
        </w:rPr>
        <w:t xml:space="preserve"> </w:t>
      </w:r>
      <w:r w:rsidRPr="008314E9">
        <w:rPr>
          <w:rFonts w:ascii="Times New Roman" w:hAnsi="Times New Roman" w:cs="Times New Roman"/>
          <w:i/>
          <w:sz w:val="20"/>
        </w:rPr>
        <w:t>Compliance v podnikové</w:t>
      </w:r>
      <w:r>
        <w:rPr>
          <w:rFonts w:ascii="Times New Roman" w:hAnsi="Times New Roman" w:cs="Times New Roman"/>
          <w:sz w:val="20"/>
        </w:rPr>
        <w:t>…</w:t>
      </w:r>
      <w:r w:rsidRPr="001C7E99">
        <w:rPr>
          <w:rFonts w:ascii="Times New Roman" w:hAnsi="Times New Roman" w:cs="Times New Roman"/>
          <w:sz w:val="20"/>
        </w:rPr>
        <w:t>, s. 69 - 71.</w:t>
      </w:r>
    </w:p>
  </w:footnote>
  <w:footnote w:id="159">
    <w:p w14:paraId="387AC3F1" w14:textId="4DD8AF06" w:rsidR="00803510" w:rsidRPr="00F43788" w:rsidRDefault="00803510" w:rsidP="00F43788">
      <w:pPr>
        <w:pStyle w:val="FootnoteText"/>
        <w:jc w:val="both"/>
        <w:rPr>
          <w:rFonts w:ascii="Times New Roman" w:hAnsi="Times New Roman" w:cs="Times New Roman"/>
          <w:sz w:val="20"/>
        </w:rPr>
      </w:pPr>
      <w:r w:rsidRPr="00F43788">
        <w:rPr>
          <w:rStyle w:val="FootnoteReference"/>
          <w:rFonts w:ascii="Times New Roman" w:hAnsi="Times New Roman" w:cs="Times New Roman"/>
          <w:sz w:val="20"/>
        </w:rPr>
        <w:footnoteRef/>
      </w:r>
      <w:r w:rsidRPr="00F43788">
        <w:rPr>
          <w:rFonts w:ascii="Times New Roman" w:hAnsi="Times New Roman" w:cs="Times New Roman"/>
          <w:sz w:val="20"/>
        </w:rPr>
        <w:t xml:space="preserve"> Rozsudek Nejvyššího soudu ze dne 11. 9. 2019</w:t>
      </w:r>
      <w:r>
        <w:rPr>
          <w:rFonts w:ascii="Times New Roman" w:hAnsi="Times New Roman" w:cs="Times New Roman"/>
          <w:sz w:val="20"/>
        </w:rPr>
        <w:t>,</w:t>
      </w:r>
      <w:r w:rsidRPr="00F43788">
        <w:rPr>
          <w:rFonts w:ascii="Times New Roman" w:hAnsi="Times New Roman" w:cs="Times New Roman"/>
          <w:sz w:val="20"/>
        </w:rPr>
        <w:t xml:space="preserve"> sp. zn. 31 Cdo 1993/2019</w:t>
      </w:r>
      <w:r>
        <w:rPr>
          <w:rFonts w:ascii="Times New Roman" w:hAnsi="Times New Roman" w:cs="Times New Roman"/>
          <w:sz w:val="20"/>
        </w:rPr>
        <w:t>.</w:t>
      </w:r>
    </w:p>
  </w:footnote>
  <w:footnote w:id="160">
    <w:p w14:paraId="58BBB656" w14:textId="4B1D6641" w:rsidR="00803510" w:rsidRPr="00F43788" w:rsidRDefault="00803510" w:rsidP="00F43788">
      <w:pPr>
        <w:pStyle w:val="FootnoteText"/>
        <w:jc w:val="both"/>
        <w:rPr>
          <w:rFonts w:ascii="Times New Roman" w:hAnsi="Times New Roman" w:cs="Times New Roman"/>
          <w:sz w:val="20"/>
        </w:rPr>
      </w:pPr>
      <w:r w:rsidRPr="00F43788">
        <w:rPr>
          <w:rStyle w:val="FootnoteReference"/>
          <w:rFonts w:ascii="Times New Roman" w:hAnsi="Times New Roman" w:cs="Times New Roman"/>
          <w:sz w:val="20"/>
        </w:rPr>
        <w:footnoteRef/>
      </w:r>
      <w:r w:rsidRPr="00F43788">
        <w:rPr>
          <w:rFonts w:ascii="Times New Roman" w:hAnsi="Times New Roman" w:cs="Times New Roman"/>
          <w:sz w:val="20"/>
        </w:rPr>
        <w:t xml:space="preserve"> Volně přeloženo jako červené vlaječky, </w:t>
      </w:r>
      <w:r>
        <w:rPr>
          <w:rFonts w:ascii="Times New Roman" w:hAnsi="Times New Roman" w:cs="Times New Roman"/>
          <w:sz w:val="20"/>
        </w:rPr>
        <w:t xml:space="preserve">jedná se </w:t>
      </w:r>
      <w:r w:rsidRPr="00F43788">
        <w:rPr>
          <w:rFonts w:ascii="Times New Roman" w:hAnsi="Times New Roman" w:cs="Times New Roman"/>
          <w:sz w:val="20"/>
        </w:rPr>
        <w:t xml:space="preserve">o </w:t>
      </w:r>
      <w:r>
        <w:rPr>
          <w:rFonts w:ascii="Times New Roman" w:hAnsi="Times New Roman" w:cs="Times New Roman"/>
          <w:sz w:val="20"/>
        </w:rPr>
        <w:t xml:space="preserve">podezřelý </w:t>
      </w:r>
      <w:r w:rsidRPr="00F43788">
        <w:rPr>
          <w:rFonts w:ascii="Times New Roman" w:hAnsi="Times New Roman" w:cs="Times New Roman"/>
          <w:sz w:val="20"/>
        </w:rPr>
        <w:t>nestandartní postup.</w:t>
      </w:r>
    </w:p>
  </w:footnote>
  <w:footnote w:id="161">
    <w:p w14:paraId="344EED84" w14:textId="1B85C109" w:rsidR="00803510" w:rsidRPr="003C11E5" w:rsidRDefault="00803510" w:rsidP="00F43788">
      <w:pPr>
        <w:pStyle w:val="FootnoteText"/>
        <w:jc w:val="both"/>
        <w:rPr>
          <w:i/>
          <w:color w:val="FF0000"/>
        </w:rPr>
      </w:pPr>
      <w:r w:rsidRPr="00F43788">
        <w:rPr>
          <w:rStyle w:val="FootnoteReference"/>
          <w:rFonts w:ascii="Times New Roman" w:hAnsi="Times New Roman" w:cs="Times New Roman"/>
          <w:sz w:val="20"/>
        </w:rPr>
        <w:footnoteRef/>
      </w:r>
      <w:r w:rsidRPr="00F43788">
        <w:rPr>
          <w:rFonts w:ascii="Times New Roman" w:hAnsi="Times New Roman" w:cs="Times New Roman"/>
          <w:sz w:val="20"/>
        </w:rPr>
        <w:t xml:space="preserve"> </w:t>
      </w:r>
      <w:r>
        <w:rPr>
          <w:rFonts w:ascii="Times New Roman" w:hAnsi="Times New Roman" w:cs="Times New Roman"/>
          <w:sz w:val="20"/>
        </w:rPr>
        <w:t xml:space="preserve">Podrobněji </w:t>
      </w:r>
      <w:r w:rsidRPr="000D3110">
        <w:rPr>
          <w:rFonts w:ascii="Times New Roman" w:hAnsi="Times New Roman" w:cs="Times New Roman"/>
          <w:sz w:val="20"/>
        </w:rPr>
        <w:t>LASÁK, Jan, SZABÓ, Juraj, ANDREISOVÁ, Lucie In: SCHENKOVÁ, LASÁK</w:t>
      </w:r>
      <w:r>
        <w:rPr>
          <w:rFonts w:ascii="Times New Roman" w:hAnsi="Times New Roman" w:cs="Times New Roman"/>
          <w:sz w:val="20"/>
        </w:rPr>
        <w:t xml:space="preserve">: </w:t>
      </w:r>
      <w:r w:rsidRPr="000D3110">
        <w:rPr>
          <w:rFonts w:ascii="Times New Roman" w:hAnsi="Times New Roman" w:cs="Times New Roman"/>
          <w:i/>
          <w:sz w:val="20"/>
        </w:rPr>
        <w:t>Compliance v podnikové</w:t>
      </w:r>
      <w:r>
        <w:rPr>
          <w:rFonts w:ascii="Times New Roman" w:hAnsi="Times New Roman" w:cs="Times New Roman"/>
          <w:sz w:val="20"/>
        </w:rPr>
        <w:t>…, s</w:t>
      </w:r>
      <w:r w:rsidRPr="001C7E99">
        <w:rPr>
          <w:rFonts w:ascii="Times New Roman" w:hAnsi="Times New Roman" w:cs="Times New Roman"/>
          <w:sz w:val="20"/>
        </w:rPr>
        <w:t>. 72.</w:t>
      </w:r>
    </w:p>
  </w:footnote>
  <w:footnote w:id="162">
    <w:p w14:paraId="6B7E2E87" w14:textId="2C32915C" w:rsidR="00803510" w:rsidRPr="003C11E5" w:rsidRDefault="00803510" w:rsidP="003C11E5">
      <w:pPr>
        <w:pStyle w:val="FootnoteText"/>
        <w:jc w:val="both"/>
        <w:rPr>
          <w:rFonts w:ascii="Times New Roman" w:hAnsi="Times New Roman" w:cs="Times New Roman"/>
          <w:sz w:val="20"/>
        </w:rPr>
      </w:pPr>
      <w:r w:rsidRPr="0030783B">
        <w:rPr>
          <w:rStyle w:val="FootnoteReference"/>
          <w:rFonts w:ascii="Times New Roman" w:hAnsi="Times New Roman" w:cs="Times New Roman"/>
          <w:sz w:val="20"/>
        </w:rPr>
        <w:footnoteRef/>
      </w:r>
      <w:r w:rsidRPr="0030783B">
        <w:rPr>
          <w:rFonts w:ascii="Times New Roman" w:hAnsi="Times New Roman" w:cs="Times New Roman"/>
          <w:sz w:val="20"/>
        </w:rPr>
        <w:t xml:space="preserve"> NEJVYŠŠÍ STÁTNÍ ZASTUPITELSTVÍ</w:t>
      </w:r>
      <w:r w:rsidRPr="003C11E5">
        <w:rPr>
          <w:rFonts w:ascii="Times New Roman" w:hAnsi="Times New Roman" w:cs="Times New Roman"/>
          <w:i/>
          <w:sz w:val="20"/>
        </w:rPr>
        <w:t>. Aplikace § 8 odst. 5 zákona o trestní odpovědnosti právnických osob a řízení proti nim, Průvodce právní úpravou pro státní zástupce (1 SL 113/2020)</w:t>
      </w:r>
      <w:r w:rsidRPr="003C11E5">
        <w:rPr>
          <w:rFonts w:ascii="Times New Roman" w:hAnsi="Times New Roman" w:cs="Times New Roman"/>
          <w:sz w:val="20"/>
        </w:rPr>
        <w:t xml:space="preserve"> [online]. verejnazaloba.cz, 9. listopadu 2020 [cit. 5. ledna 2021]. Dostupné na: &lt;https://verejnazaloba.cz/wp-content/uploads/2020/11/Metodika-NSZ-k-%C2%A7-8-odst.-5-ZTOPO-2020.pdf&gt;.</w:t>
      </w:r>
      <w:r>
        <w:rPr>
          <w:rFonts w:ascii="Times New Roman" w:hAnsi="Times New Roman" w:cs="Times New Roman"/>
          <w:sz w:val="20"/>
        </w:rPr>
        <w:t xml:space="preserve"> s. 31 – 39.</w:t>
      </w:r>
    </w:p>
  </w:footnote>
  <w:footnote w:id="163">
    <w:p w14:paraId="136B9ACC" w14:textId="31D498CF" w:rsidR="00803510" w:rsidRPr="00333818" w:rsidRDefault="00803510" w:rsidP="00333818">
      <w:pPr>
        <w:pStyle w:val="FootnoteText"/>
        <w:jc w:val="both"/>
        <w:rPr>
          <w:rFonts w:ascii="Times New Roman" w:hAnsi="Times New Roman" w:cs="Times New Roman"/>
          <w:sz w:val="20"/>
        </w:rPr>
      </w:pPr>
      <w:r w:rsidRPr="00333818">
        <w:rPr>
          <w:rStyle w:val="FootnoteReference"/>
          <w:rFonts w:ascii="Times New Roman" w:hAnsi="Times New Roman" w:cs="Times New Roman"/>
          <w:sz w:val="20"/>
        </w:rPr>
        <w:footnoteRef/>
      </w:r>
      <w:r>
        <w:rPr>
          <w:rFonts w:ascii="Times New Roman" w:hAnsi="Times New Roman" w:cs="Times New Roman"/>
          <w:sz w:val="20"/>
        </w:rPr>
        <w:t xml:space="preserve"> </w:t>
      </w:r>
      <w:r w:rsidRPr="00333818">
        <w:rPr>
          <w:rFonts w:ascii="Times New Roman" w:hAnsi="Times New Roman" w:cs="Times New Roman"/>
          <w:sz w:val="20"/>
        </w:rPr>
        <w:t xml:space="preserve">COMPLIANCE ACADEMY S.R.O. </w:t>
      </w:r>
      <w:r w:rsidRPr="003C11E5">
        <w:rPr>
          <w:rFonts w:ascii="Times New Roman" w:hAnsi="Times New Roman" w:cs="Times New Roman"/>
          <w:i/>
          <w:sz w:val="20"/>
        </w:rPr>
        <w:t>Compliance 360° (Czech National Survey 2019)</w:t>
      </w:r>
      <w:r w:rsidRPr="00333818">
        <w:rPr>
          <w:rFonts w:ascii="Times New Roman" w:hAnsi="Times New Roman" w:cs="Times New Roman"/>
          <w:sz w:val="20"/>
        </w:rPr>
        <w:t xml:space="preserve"> [online]. complianceacademy.cz, 2019 [cit. 9. února 2021]. Dostupné na: &lt;https://www.complianceacademy.cz/compliance-360/&gt;.</w:t>
      </w:r>
      <w:r>
        <w:rPr>
          <w:rFonts w:ascii="Times New Roman" w:hAnsi="Times New Roman" w:cs="Times New Roman"/>
          <w:sz w:val="20"/>
        </w:rPr>
        <w:t xml:space="preserve"> s. 9.</w:t>
      </w:r>
    </w:p>
  </w:footnote>
  <w:footnote w:id="164">
    <w:p w14:paraId="7A655161" w14:textId="1E64617C" w:rsidR="00803510" w:rsidRPr="00E8449B" w:rsidRDefault="00803510" w:rsidP="00E8449B">
      <w:pPr>
        <w:pStyle w:val="FootnoteText"/>
        <w:jc w:val="both"/>
        <w:rPr>
          <w:rFonts w:ascii="Times New Roman" w:hAnsi="Times New Roman" w:cs="Times New Roman"/>
          <w:sz w:val="20"/>
        </w:rPr>
      </w:pPr>
      <w:r w:rsidRPr="00E8449B">
        <w:rPr>
          <w:rStyle w:val="FootnoteReference"/>
          <w:rFonts w:ascii="Times New Roman" w:hAnsi="Times New Roman" w:cs="Times New Roman"/>
          <w:sz w:val="20"/>
        </w:rPr>
        <w:footnoteRef/>
      </w:r>
      <w:r w:rsidRPr="00E8449B">
        <w:rPr>
          <w:rFonts w:ascii="Times New Roman" w:hAnsi="Times New Roman" w:cs="Times New Roman"/>
          <w:sz w:val="20"/>
        </w:rPr>
        <w:t xml:space="preserve"> Dalším příkladem certifikace je například Etická Firma, podrobněji na </w:t>
      </w:r>
      <w:r w:rsidRPr="00F35C8D">
        <w:rPr>
          <w:rFonts w:ascii="Times New Roman" w:hAnsi="Times New Roman" w:cs="Times New Roman"/>
          <w:sz w:val="20"/>
        </w:rPr>
        <w:t xml:space="preserve">COMPLIANCE ACADEMY S.R.O. </w:t>
      </w:r>
      <w:r w:rsidRPr="00F35C8D">
        <w:rPr>
          <w:rFonts w:ascii="Times New Roman" w:hAnsi="Times New Roman" w:cs="Times New Roman"/>
          <w:i/>
          <w:sz w:val="20"/>
        </w:rPr>
        <w:t>Etická firma</w:t>
      </w:r>
      <w:r w:rsidRPr="00F35C8D">
        <w:rPr>
          <w:rFonts w:ascii="Times New Roman" w:hAnsi="Times New Roman" w:cs="Times New Roman"/>
          <w:sz w:val="20"/>
        </w:rPr>
        <w:t xml:space="preserve"> [online]. complianceacademy.cz, - [cit. 20. února 2021]. Dostupné na: &lt;https://www.complianceacademy.cz/eticka-firma/&gt;.</w:t>
      </w:r>
    </w:p>
  </w:footnote>
  <w:footnote w:id="165">
    <w:p w14:paraId="141BFD98" w14:textId="46C2FCFF" w:rsidR="00803510" w:rsidRPr="00E8449B" w:rsidRDefault="00803510" w:rsidP="00E8449B">
      <w:pPr>
        <w:pStyle w:val="FootnoteText"/>
        <w:jc w:val="both"/>
        <w:rPr>
          <w:rFonts w:ascii="Times New Roman" w:hAnsi="Times New Roman" w:cs="Times New Roman"/>
          <w:b/>
          <w:sz w:val="20"/>
        </w:rPr>
      </w:pPr>
      <w:r w:rsidRPr="00E8449B">
        <w:rPr>
          <w:rStyle w:val="FootnoteReference"/>
          <w:rFonts w:ascii="Times New Roman" w:hAnsi="Times New Roman" w:cs="Times New Roman"/>
          <w:sz w:val="20"/>
        </w:rPr>
        <w:footnoteRef/>
      </w:r>
      <w:r w:rsidRPr="00E8449B">
        <w:rPr>
          <w:rFonts w:ascii="Times New Roman" w:hAnsi="Times New Roman" w:cs="Times New Roman"/>
          <w:sz w:val="20"/>
        </w:rPr>
        <w:t xml:space="preserve"> O statistické pravděpodobnosti, že se nastalý problém spojený s pochybením v rámci PO či s trestnou činností v rámci PO vyskytne, pojednávají i výsledky průzkumu, kdy</w:t>
      </w:r>
      <w:r w:rsidRPr="00560F07">
        <w:rPr>
          <w:rFonts w:ascii="Times New Roman" w:hAnsi="Times New Roman" w:cs="Times New Roman"/>
          <w:sz w:val="20"/>
        </w:rPr>
        <w:t xml:space="preserve"> ze 104 respondentů jich</w:t>
      </w:r>
      <w:r w:rsidRPr="00E8449B">
        <w:rPr>
          <w:rFonts w:ascii="Times New Roman" w:hAnsi="Times New Roman" w:cs="Times New Roman"/>
          <w:sz w:val="20"/>
        </w:rPr>
        <w:t xml:space="preserve"> 51 odpovědělo, že se staly obětí neetického jednání ze strany vlastního zaměstnance. Tudíž téměř polovina tuzemských </w:t>
      </w:r>
      <w:r w:rsidRPr="00560F07">
        <w:rPr>
          <w:rFonts w:ascii="Times New Roman" w:hAnsi="Times New Roman" w:cs="Times New Roman"/>
          <w:sz w:val="20"/>
        </w:rPr>
        <w:t>PO</w:t>
      </w:r>
      <w:r w:rsidRPr="00E8449B">
        <w:rPr>
          <w:rFonts w:ascii="Times New Roman" w:hAnsi="Times New Roman" w:cs="Times New Roman"/>
          <w:sz w:val="20"/>
        </w:rPr>
        <w:t xml:space="preserve"> se</w:t>
      </w:r>
      <w:r w:rsidRPr="00560F07">
        <w:rPr>
          <w:rFonts w:ascii="Times New Roman" w:hAnsi="Times New Roman" w:cs="Times New Roman"/>
          <w:sz w:val="20"/>
        </w:rPr>
        <w:t xml:space="preserve"> dle statistik</w:t>
      </w:r>
      <w:r w:rsidRPr="00E8449B">
        <w:rPr>
          <w:rFonts w:ascii="Times New Roman" w:hAnsi="Times New Roman" w:cs="Times New Roman"/>
          <w:sz w:val="20"/>
        </w:rPr>
        <w:t xml:space="preserve"> setkala s neetickým jednáním ve vlastních řadách. Průzkum se dále podrobněji soustředí na to, o jaké konkrétní neetické jednání zaměstnance se jednalo. Na prvním místě se vyskytuje zpronevěra, kterou potvrdilo 25 respondentů (52 %), následuje zneužití či krádež dat s 17 odpověďmi (35 %), zneužití informačního systému s 12 odpověďmi (25 %), přijetí úplatku s 9 odpověďmi (18 %), zneužití obchodního tajemství s 9 odpověďmi (18 %), poskytnutí úplatku s jednou odpovědí (2 %) a 9 odpovědí (18 %) spadá do nespecifikované kategorie jiné. Vyplývá tak z </w:t>
      </w:r>
      <w:r w:rsidRPr="00F35C8D">
        <w:rPr>
          <w:rFonts w:ascii="Times New Roman" w:hAnsi="Times New Roman" w:cs="Times New Roman"/>
          <w:sz w:val="20"/>
        </w:rPr>
        <w:t xml:space="preserve">COMPLIANCE ACADEMY S.R.O. </w:t>
      </w:r>
      <w:r w:rsidRPr="00F35C8D">
        <w:rPr>
          <w:rFonts w:ascii="Times New Roman" w:hAnsi="Times New Roman" w:cs="Times New Roman"/>
          <w:i/>
          <w:sz w:val="20"/>
        </w:rPr>
        <w:t>Compliance 360° (Czech National Survey 2019)</w:t>
      </w:r>
      <w:r w:rsidRPr="00F35C8D">
        <w:rPr>
          <w:rFonts w:ascii="Times New Roman" w:hAnsi="Times New Roman" w:cs="Times New Roman"/>
          <w:sz w:val="20"/>
        </w:rPr>
        <w:t xml:space="preserve"> [online]. complianceacademy.cz, 2019 [cit. 9. února 2021]. Dostupné na: &lt;https://www.complianceacademy.cz/compliance-360/&gt;. s. 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DA8222E"/>
    <w:lvl w:ilvl="0">
      <w:start w:val="1"/>
      <w:numFmt w:val="lowerLetter"/>
      <w:pStyle w:val="ListNumber2"/>
      <w:lvlText w:val="%1."/>
      <w:lvlJc w:val="left"/>
      <w:pPr>
        <w:ind w:left="644" w:hanging="360"/>
      </w:pPr>
    </w:lvl>
  </w:abstractNum>
  <w:abstractNum w:abstractNumId="1" w15:restartNumberingAfterBreak="0">
    <w:nsid w:val="FFFFFF83"/>
    <w:multiLevelType w:val="singleLevel"/>
    <w:tmpl w:val="8EAA911C"/>
    <w:lvl w:ilvl="0">
      <w:start w:val="1"/>
      <w:numFmt w:val="bullet"/>
      <w:pStyle w:val="ListBullet2"/>
      <w:lvlText w:val="‒"/>
      <w:lvlJc w:val="left"/>
      <w:pPr>
        <w:ind w:left="587" w:hanging="360"/>
      </w:pPr>
      <w:rPr>
        <w:rFonts w:ascii="Calibri" w:hAnsi="Calibri" w:hint="default"/>
      </w:rPr>
    </w:lvl>
  </w:abstractNum>
  <w:abstractNum w:abstractNumId="2" w15:restartNumberingAfterBreak="0">
    <w:nsid w:val="FFFFFF88"/>
    <w:multiLevelType w:val="singleLevel"/>
    <w:tmpl w:val="F716B3DA"/>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2A4026B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3459AB"/>
    <w:multiLevelType w:val="hybridMultilevel"/>
    <w:tmpl w:val="6574A6A2"/>
    <w:lvl w:ilvl="0" w:tplc="D0CA4B2A">
      <w:start w:val="1"/>
      <w:numFmt w:val="decimal"/>
      <w:pStyle w:val="Tabl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937868"/>
    <w:multiLevelType w:val="hybridMultilevel"/>
    <w:tmpl w:val="DD2A2884"/>
    <w:lvl w:ilvl="0" w:tplc="F0F2306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EB02634"/>
    <w:multiLevelType w:val="hybridMultilevel"/>
    <w:tmpl w:val="8460EA48"/>
    <w:lvl w:ilvl="0" w:tplc="72EC3CF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8D47AC"/>
    <w:multiLevelType w:val="hybridMultilevel"/>
    <w:tmpl w:val="118A484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5631BE"/>
    <w:multiLevelType w:val="hybridMultilevel"/>
    <w:tmpl w:val="B5A8785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5923C02"/>
    <w:multiLevelType w:val="hybridMultilevel"/>
    <w:tmpl w:val="A7B4340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366BD0"/>
    <w:multiLevelType w:val="multilevel"/>
    <w:tmpl w:val="15F6EE94"/>
    <w:lvl w:ilvl="0">
      <w:start w:val="1"/>
      <w:numFmt w:val="decimal"/>
      <w:lvlText w:val="%1."/>
      <w:lvlJc w:val="left"/>
      <w:pPr>
        <w:ind w:left="20" w:hanging="360"/>
      </w:pPr>
      <w:rPr>
        <w:rFonts w:hint="default"/>
        <w:b w:val="0"/>
        <w:i w:val="0"/>
        <w:color w:val="00000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3" w15:restartNumberingAfterBreak="0">
    <w:nsid w:val="23040B06"/>
    <w:multiLevelType w:val="hybridMultilevel"/>
    <w:tmpl w:val="22E4008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1F2BD9"/>
    <w:multiLevelType w:val="hybridMultilevel"/>
    <w:tmpl w:val="D094501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706E4B"/>
    <w:multiLevelType w:val="hybridMultilevel"/>
    <w:tmpl w:val="5A62C84C"/>
    <w:lvl w:ilvl="0" w:tplc="8BEC6C6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DE49EB"/>
    <w:multiLevelType w:val="hybridMultilevel"/>
    <w:tmpl w:val="D094501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6B5BC2"/>
    <w:multiLevelType w:val="hybridMultilevel"/>
    <w:tmpl w:val="464E729E"/>
    <w:lvl w:ilvl="0" w:tplc="89AAB33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4FE2DDD"/>
    <w:multiLevelType w:val="hybridMultilevel"/>
    <w:tmpl w:val="CA628A0A"/>
    <w:lvl w:ilvl="0" w:tplc="0BAC49B2">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370A87"/>
    <w:multiLevelType w:val="hybridMultilevel"/>
    <w:tmpl w:val="4F12D97A"/>
    <w:lvl w:ilvl="0" w:tplc="AF26CB2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1397C69"/>
    <w:multiLevelType w:val="multilevel"/>
    <w:tmpl w:val="0405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42DB159C"/>
    <w:multiLevelType w:val="hybridMultilevel"/>
    <w:tmpl w:val="A3EC171C"/>
    <w:lvl w:ilvl="0" w:tplc="A72CCB0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4565C15"/>
    <w:multiLevelType w:val="hybridMultilevel"/>
    <w:tmpl w:val="B69E5CF2"/>
    <w:lvl w:ilvl="0" w:tplc="806E79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740D33"/>
    <w:multiLevelType w:val="hybridMultilevel"/>
    <w:tmpl w:val="398E56A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771028C"/>
    <w:multiLevelType w:val="hybridMultilevel"/>
    <w:tmpl w:val="15F6EE94"/>
    <w:lvl w:ilvl="0" w:tplc="0DE6A996">
      <w:start w:val="1"/>
      <w:numFmt w:val="decimal"/>
      <w:lvlText w:val="%1."/>
      <w:lvlJc w:val="left"/>
      <w:pPr>
        <w:ind w:left="20" w:hanging="360"/>
      </w:pPr>
      <w:rPr>
        <w:rFonts w:hint="default"/>
        <w:b w:val="0"/>
        <w:i w:val="0"/>
        <w:color w:val="000000"/>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6" w15:restartNumberingAfterBreak="0">
    <w:nsid w:val="49A03EF9"/>
    <w:multiLevelType w:val="hybridMultilevel"/>
    <w:tmpl w:val="DB54D5F6"/>
    <w:lvl w:ilvl="0" w:tplc="D48E01AA">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100817"/>
    <w:multiLevelType w:val="hybridMultilevel"/>
    <w:tmpl w:val="FF9EF5CE"/>
    <w:lvl w:ilvl="0" w:tplc="8CBA330E">
      <w:numFmt w:val="bullet"/>
      <w:lvlText w:val="-"/>
      <w:lvlJc w:val="left"/>
      <w:pPr>
        <w:ind w:left="1068" w:hanging="360"/>
      </w:pPr>
      <w:rPr>
        <w:rFonts w:ascii="Times New Roman" w:eastAsiaTheme="minorHAns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8" w15:restartNumberingAfterBreak="0">
    <w:nsid w:val="4F2209D7"/>
    <w:multiLevelType w:val="hybridMultilevel"/>
    <w:tmpl w:val="29027FE8"/>
    <w:lvl w:ilvl="0" w:tplc="77E6361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49B15EE"/>
    <w:multiLevelType w:val="hybridMultilevel"/>
    <w:tmpl w:val="215077C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3C439B"/>
    <w:multiLevelType w:val="hybridMultilevel"/>
    <w:tmpl w:val="15F6EE94"/>
    <w:lvl w:ilvl="0" w:tplc="0DE6A996">
      <w:start w:val="1"/>
      <w:numFmt w:val="decimal"/>
      <w:lvlText w:val="%1."/>
      <w:lvlJc w:val="left"/>
      <w:pPr>
        <w:ind w:left="20" w:hanging="360"/>
      </w:pPr>
      <w:rPr>
        <w:rFonts w:hint="default"/>
        <w:b w:val="0"/>
        <w:i w:val="0"/>
        <w:color w:val="000000"/>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32" w15:restartNumberingAfterBreak="0">
    <w:nsid w:val="5DC6479B"/>
    <w:multiLevelType w:val="hybridMultilevel"/>
    <w:tmpl w:val="80BE6D68"/>
    <w:lvl w:ilvl="0" w:tplc="19400B4C">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43926F5"/>
    <w:multiLevelType w:val="hybridMultilevel"/>
    <w:tmpl w:val="2E9ED7AA"/>
    <w:lvl w:ilvl="0" w:tplc="348432E6">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2824707"/>
    <w:multiLevelType w:val="multilevel"/>
    <w:tmpl w:val="533A6E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5D53AC9"/>
    <w:multiLevelType w:val="multilevel"/>
    <w:tmpl w:val="0212E3F4"/>
    <w:lvl w:ilvl="0">
      <w:start w:val="1"/>
      <w:numFmt w:val="decimal"/>
      <w:lvlText w:val="%1"/>
      <w:lvlJc w:val="left"/>
      <w:pPr>
        <w:ind w:left="432" w:hanging="432"/>
      </w:pPr>
    </w:lvl>
    <w:lvl w:ilvl="1">
      <w:start w:val="1"/>
      <w:numFmt w:val="decimal"/>
      <w:pStyle w:val="Charttitle"/>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79D10FC9"/>
    <w:multiLevelType w:val="hybridMultilevel"/>
    <w:tmpl w:val="04906B1C"/>
    <w:lvl w:ilvl="0" w:tplc="A476E05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FF353B9"/>
    <w:multiLevelType w:val="hybridMultilevel"/>
    <w:tmpl w:val="8544EE56"/>
    <w:lvl w:ilvl="0" w:tplc="E4788F76">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16"/>
  </w:num>
  <w:num w:numId="6">
    <w:abstractNumId w:val="31"/>
  </w:num>
  <w:num w:numId="7">
    <w:abstractNumId w:val="31"/>
    <w:lvlOverride w:ilvl="0">
      <w:startOverride w:val="1"/>
    </w:lvlOverride>
  </w:num>
  <w:num w:numId="8">
    <w:abstractNumId w:val="25"/>
  </w:num>
  <w:num w:numId="9">
    <w:abstractNumId w:val="30"/>
  </w:num>
  <w:num w:numId="10">
    <w:abstractNumId w:val="10"/>
  </w:num>
  <w:num w:numId="11">
    <w:abstractNumId w:val="12"/>
  </w:num>
  <w:num w:numId="12">
    <w:abstractNumId w:val="33"/>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15"/>
  </w:num>
  <w:num w:numId="17">
    <w:abstractNumId w:val="23"/>
  </w:num>
  <w:num w:numId="18">
    <w:abstractNumId w:val="7"/>
  </w:num>
  <w:num w:numId="19">
    <w:abstractNumId w:val="19"/>
  </w:num>
  <w:num w:numId="20">
    <w:abstractNumId w:val="4"/>
  </w:num>
  <w:num w:numId="21">
    <w:abstractNumId w:val="36"/>
  </w:num>
  <w:num w:numId="22">
    <w:abstractNumId w:val="28"/>
  </w:num>
  <w:num w:numId="23">
    <w:abstractNumId w:val="18"/>
  </w:num>
  <w:num w:numId="24">
    <w:abstractNumId w:val="20"/>
  </w:num>
  <w:num w:numId="25">
    <w:abstractNumId w:val="5"/>
  </w:num>
  <w:num w:numId="26">
    <w:abstractNumId w:val="22"/>
  </w:num>
  <w:num w:numId="27">
    <w:abstractNumId w:val="27"/>
  </w:num>
  <w:num w:numId="28">
    <w:abstractNumId w:val="32"/>
  </w:num>
  <w:num w:numId="29">
    <w:abstractNumId w:val="37"/>
  </w:num>
  <w:num w:numId="30">
    <w:abstractNumId w:val="21"/>
  </w:num>
  <w:num w:numId="31">
    <w:abstractNumId w:val="26"/>
  </w:num>
  <w:num w:numId="32">
    <w:abstractNumId w:val="34"/>
  </w:num>
  <w:num w:numId="33">
    <w:abstractNumId w:val="39"/>
  </w:num>
  <w:num w:numId="34">
    <w:abstractNumId w:val="38"/>
  </w:num>
  <w:num w:numId="35">
    <w:abstractNumId w:val="14"/>
  </w:num>
  <w:num w:numId="36">
    <w:abstractNumId w:val="8"/>
  </w:num>
  <w:num w:numId="37">
    <w:abstractNumId w:val="29"/>
  </w:num>
  <w:num w:numId="38">
    <w:abstractNumId w:val="11"/>
  </w:num>
  <w:num w:numId="39">
    <w:abstractNumId w:val="24"/>
  </w:num>
  <w:num w:numId="40">
    <w:abstractNumId w:val="9"/>
  </w:num>
  <w:num w:numId="41">
    <w:abstractNumId w:val="13"/>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84"/>
    <w:rsid w:val="000005FE"/>
    <w:rsid w:val="00002260"/>
    <w:rsid w:val="000025C2"/>
    <w:rsid w:val="00003368"/>
    <w:rsid w:val="000073D7"/>
    <w:rsid w:val="000131A3"/>
    <w:rsid w:val="0001423B"/>
    <w:rsid w:val="00014B89"/>
    <w:rsid w:val="000173B3"/>
    <w:rsid w:val="00020D44"/>
    <w:rsid w:val="00021A39"/>
    <w:rsid w:val="00022FFE"/>
    <w:rsid w:val="000248C0"/>
    <w:rsid w:val="00025E7D"/>
    <w:rsid w:val="000269CB"/>
    <w:rsid w:val="0003047F"/>
    <w:rsid w:val="00035DBA"/>
    <w:rsid w:val="00037C17"/>
    <w:rsid w:val="00040158"/>
    <w:rsid w:val="00041DB4"/>
    <w:rsid w:val="000429AC"/>
    <w:rsid w:val="00042B6A"/>
    <w:rsid w:val="00042B99"/>
    <w:rsid w:val="0004375A"/>
    <w:rsid w:val="000516C4"/>
    <w:rsid w:val="000517C0"/>
    <w:rsid w:val="000526BB"/>
    <w:rsid w:val="00054816"/>
    <w:rsid w:val="00055BBF"/>
    <w:rsid w:val="0006051D"/>
    <w:rsid w:val="00061444"/>
    <w:rsid w:val="000637A6"/>
    <w:rsid w:val="00066BBA"/>
    <w:rsid w:val="00070067"/>
    <w:rsid w:val="00070C3E"/>
    <w:rsid w:val="00071509"/>
    <w:rsid w:val="0007211C"/>
    <w:rsid w:val="000729C2"/>
    <w:rsid w:val="000835CD"/>
    <w:rsid w:val="00083DD5"/>
    <w:rsid w:val="00090E40"/>
    <w:rsid w:val="00092341"/>
    <w:rsid w:val="00096D44"/>
    <w:rsid w:val="000A7C38"/>
    <w:rsid w:val="000A7F05"/>
    <w:rsid w:val="000B0085"/>
    <w:rsid w:val="000B6C05"/>
    <w:rsid w:val="000B7F79"/>
    <w:rsid w:val="000C20BD"/>
    <w:rsid w:val="000C2B24"/>
    <w:rsid w:val="000C38C8"/>
    <w:rsid w:val="000C5D4B"/>
    <w:rsid w:val="000C5EA5"/>
    <w:rsid w:val="000C617D"/>
    <w:rsid w:val="000C6C8A"/>
    <w:rsid w:val="000D1911"/>
    <w:rsid w:val="000D2292"/>
    <w:rsid w:val="000D2DE0"/>
    <w:rsid w:val="000D3110"/>
    <w:rsid w:val="000E1493"/>
    <w:rsid w:val="000E1AE7"/>
    <w:rsid w:val="000E1AE8"/>
    <w:rsid w:val="000E2293"/>
    <w:rsid w:val="000E2C94"/>
    <w:rsid w:val="000E4AA4"/>
    <w:rsid w:val="000E5499"/>
    <w:rsid w:val="000E6900"/>
    <w:rsid w:val="000E6B1D"/>
    <w:rsid w:val="000E7384"/>
    <w:rsid w:val="000F03BB"/>
    <w:rsid w:val="000F5C22"/>
    <w:rsid w:val="0010113D"/>
    <w:rsid w:val="00101F06"/>
    <w:rsid w:val="00101F6B"/>
    <w:rsid w:val="00102DCD"/>
    <w:rsid w:val="00103335"/>
    <w:rsid w:val="0010462B"/>
    <w:rsid w:val="00107433"/>
    <w:rsid w:val="00111011"/>
    <w:rsid w:val="001207FA"/>
    <w:rsid w:val="00123AD3"/>
    <w:rsid w:val="001265CF"/>
    <w:rsid w:val="00130191"/>
    <w:rsid w:val="0013030A"/>
    <w:rsid w:val="00132245"/>
    <w:rsid w:val="0013298E"/>
    <w:rsid w:val="00135844"/>
    <w:rsid w:val="00136294"/>
    <w:rsid w:val="001457BC"/>
    <w:rsid w:val="001460C3"/>
    <w:rsid w:val="00157BD7"/>
    <w:rsid w:val="00163881"/>
    <w:rsid w:val="00163947"/>
    <w:rsid w:val="001659E4"/>
    <w:rsid w:val="001708B9"/>
    <w:rsid w:val="0017223D"/>
    <w:rsid w:val="0017280D"/>
    <w:rsid w:val="001757CE"/>
    <w:rsid w:val="00176139"/>
    <w:rsid w:val="00180BDA"/>
    <w:rsid w:val="0018108F"/>
    <w:rsid w:val="00186FC8"/>
    <w:rsid w:val="00191C17"/>
    <w:rsid w:val="00192255"/>
    <w:rsid w:val="001924EC"/>
    <w:rsid w:val="00194F07"/>
    <w:rsid w:val="001950EF"/>
    <w:rsid w:val="00197419"/>
    <w:rsid w:val="001975EF"/>
    <w:rsid w:val="0019765A"/>
    <w:rsid w:val="001A0518"/>
    <w:rsid w:val="001A3700"/>
    <w:rsid w:val="001A45CF"/>
    <w:rsid w:val="001A5F61"/>
    <w:rsid w:val="001B0F94"/>
    <w:rsid w:val="001B242B"/>
    <w:rsid w:val="001B5C19"/>
    <w:rsid w:val="001B5FA0"/>
    <w:rsid w:val="001B600D"/>
    <w:rsid w:val="001B66B6"/>
    <w:rsid w:val="001C0C00"/>
    <w:rsid w:val="001C3420"/>
    <w:rsid w:val="001C7E99"/>
    <w:rsid w:val="001D03A7"/>
    <w:rsid w:val="001D4068"/>
    <w:rsid w:val="001D49B7"/>
    <w:rsid w:val="001D5767"/>
    <w:rsid w:val="001E016B"/>
    <w:rsid w:val="001E7D3E"/>
    <w:rsid w:val="001F38BE"/>
    <w:rsid w:val="001F61B8"/>
    <w:rsid w:val="001F6839"/>
    <w:rsid w:val="00204CBA"/>
    <w:rsid w:val="002103AC"/>
    <w:rsid w:val="00211AB1"/>
    <w:rsid w:val="00212852"/>
    <w:rsid w:val="002143F0"/>
    <w:rsid w:val="00215F3A"/>
    <w:rsid w:val="00216CF6"/>
    <w:rsid w:val="00220CCF"/>
    <w:rsid w:val="002213E9"/>
    <w:rsid w:val="00223132"/>
    <w:rsid w:val="00225AA6"/>
    <w:rsid w:val="00227F1F"/>
    <w:rsid w:val="00231B44"/>
    <w:rsid w:val="002340B6"/>
    <w:rsid w:val="00234BA2"/>
    <w:rsid w:val="00235582"/>
    <w:rsid w:val="002370AB"/>
    <w:rsid w:val="00237872"/>
    <w:rsid w:val="00242D17"/>
    <w:rsid w:val="00244010"/>
    <w:rsid w:val="0024694F"/>
    <w:rsid w:val="00252245"/>
    <w:rsid w:val="002539DD"/>
    <w:rsid w:val="00253D2A"/>
    <w:rsid w:val="00255B7C"/>
    <w:rsid w:val="00255D53"/>
    <w:rsid w:val="00260DFC"/>
    <w:rsid w:val="0026253F"/>
    <w:rsid w:val="00264FB9"/>
    <w:rsid w:val="0026704E"/>
    <w:rsid w:val="0027181B"/>
    <w:rsid w:val="00282F4F"/>
    <w:rsid w:val="00285075"/>
    <w:rsid w:val="0028598D"/>
    <w:rsid w:val="00290F9A"/>
    <w:rsid w:val="002930B2"/>
    <w:rsid w:val="00293CAC"/>
    <w:rsid w:val="00294BBA"/>
    <w:rsid w:val="00295B52"/>
    <w:rsid w:val="00296485"/>
    <w:rsid w:val="00297214"/>
    <w:rsid w:val="002A30C9"/>
    <w:rsid w:val="002A7A25"/>
    <w:rsid w:val="002A7BCA"/>
    <w:rsid w:val="002B2376"/>
    <w:rsid w:val="002B4054"/>
    <w:rsid w:val="002B4D02"/>
    <w:rsid w:val="002B6D2E"/>
    <w:rsid w:val="002C1105"/>
    <w:rsid w:val="002C27FD"/>
    <w:rsid w:val="002C4B81"/>
    <w:rsid w:val="002C51D2"/>
    <w:rsid w:val="002C5FEA"/>
    <w:rsid w:val="002C690A"/>
    <w:rsid w:val="002C6F50"/>
    <w:rsid w:val="002D135B"/>
    <w:rsid w:val="002D30FB"/>
    <w:rsid w:val="002D41F7"/>
    <w:rsid w:val="002D453B"/>
    <w:rsid w:val="002E1C00"/>
    <w:rsid w:val="002E7099"/>
    <w:rsid w:val="002F07BD"/>
    <w:rsid w:val="002F2771"/>
    <w:rsid w:val="00305D20"/>
    <w:rsid w:val="003067EA"/>
    <w:rsid w:val="003075AE"/>
    <w:rsid w:val="0030783B"/>
    <w:rsid w:val="003121C1"/>
    <w:rsid w:val="0032328E"/>
    <w:rsid w:val="0032373B"/>
    <w:rsid w:val="00324A55"/>
    <w:rsid w:val="00331D1F"/>
    <w:rsid w:val="00331D8D"/>
    <w:rsid w:val="00333818"/>
    <w:rsid w:val="00337680"/>
    <w:rsid w:val="00345ED3"/>
    <w:rsid w:val="00347ADB"/>
    <w:rsid w:val="003505B8"/>
    <w:rsid w:val="0035585F"/>
    <w:rsid w:val="00357E4F"/>
    <w:rsid w:val="00360C83"/>
    <w:rsid w:val="003631BE"/>
    <w:rsid w:val="00365E67"/>
    <w:rsid w:val="0037398A"/>
    <w:rsid w:val="00373F0C"/>
    <w:rsid w:val="00374DEC"/>
    <w:rsid w:val="00375EB8"/>
    <w:rsid w:val="00377397"/>
    <w:rsid w:val="00377AE4"/>
    <w:rsid w:val="00380609"/>
    <w:rsid w:val="00383953"/>
    <w:rsid w:val="0038402B"/>
    <w:rsid w:val="003863C7"/>
    <w:rsid w:val="003870CE"/>
    <w:rsid w:val="0039181B"/>
    <w:rsid w:val="0039216A"/>
    <w:rsid w:val="003923FD"/>
    <w:rsid w:val="003930DF"/>
    <w:rsid w:val="0039574E"/>
    <w:rsid w:val="003A494E"/>
    <w:rsid w:val="003B3379"/>
    <w:rsid w:val="003B3C47"/>
    <w:rsid w:val="003B3F96"/>
    <w:rsid w:val="003B5DB8"/>
    <w:rsid w:val="003C11E5"/>
    <w:rsid w:val="003C12AF"/>
    <w:rsid w:val="003C2AAD"/>
    <w:rsid w:val="003C3502"/>
    <w:rsid w:val="003C4BE4"/>
    <w:rsid w:val="003C4DE4"/>
    <w:rsid w:val="003C73F2"/>
    <w:rsid w:val="003D005C"/>
    <w:rsid w:val="003D1A80"/>
    <w:rsid w:val="003D69E6"/>
    <w:rsid w:val="003E138D"/>
    <w:rsid w:val="003E1820"/>
    <w:rsid w:val="003E1CCF"/>
    <w:rsid w:val="003E3647"/>
    <w:rsid w:val="003E4576"/>
    <w:rsid w:val="003E49BA"/>
    <w:rsid w:val="003E5107"/>
    <w:rsid w:val="003F2224"/>
    <w:rsid w:val="003F492C"/>
    <w:rsid w:val="003F4C35"/>
    <w:rsid w:val="003F6788"/>
    <w:rsid w:val="003F7712"/>
    <w:rsid w:val="00404297"/>
    <w:rsid w:val="004052BC"/>
    <w:rsid w:val="00405A1B"/>
    <w:rsid w:val="004066C3"/>
    <w:rsid w:val="00407E21"/>
    <w:rsid w:val="004100FB"/>
    <w:rsid w:val="00412EA0"/>
    <w:rsid w:val="004202C9"/>
    <w:rsid w:val="00424522"/>
    <w:rsid w:val="00427379"/>
    <w:rsid w:val="00430D51"/>
    <w:rsid w:val="004314E1"/>
    <w:rsid w:val="00432002"/>
    <w:rsid w:val="00434C25"/>
    <w:rsid w:val="00436F92"/>
    <w:rsid w:val="0044117C"/>
    <w:rsid w:val="00441B78"/>
    <w:rsid w:val="00441E83"/>
    <w:rsid w:val="0044339C"/>
    <w:rsid w:val="0044558B"/>
    <w:rsid w:val="00447426"/>
    <w:rsid w:val="004509E3"/>
    <w:rsid w:val="00451AD9"/>
    <w:rsid w:val="0045314F"/>
    <w:rsid w:val="0046007B"/>
    <w:rsid w:val="00473614"/>
    <w:rsid w:val="00481314"/>
    <w:rsid w:val="00483358"/>
    <w:rsid w:val="004860A3"/>
    <w:rsid w:val="00486736"/>
    <w:rsid w:val="00490F04"/>
    <w:rsid w:val="00490F24"/>
    <w:rsid w:val="00490F49"/>
    <w:rsid w:val="004A0DCC"/>
    <w:rsid w:val="004A6C6D"/>
    <w:rsid w:val="004C0720"/>
    <w:rsid w:val="004C2616"/>
    <w:rsid w:val="004C410E"/>
    <w:rsid w:val="004C505F"/>
    <w:rsid w:val="004D159E"/>
    <w:rsid w:val="004D1F57"/>
    <w:rsid w:val="004D43D5"/>
    <w:rsid w:val="004D49FC"/>
    <w:rsid w:val="004E4E02"/>
    <w:rsid w:val="004E5586"/>
    <w:rsid w:val="004F3DB7"/>
    <w:rsid w:val="004F47B4"/>
    <w:rsid w:val="004F4A4B"/>
    <w:rsid w:val="00501149"/>
    <w:rsid w:val="00501EFF"/>
    <w:rsid w:val="005073FD"/>
    <w:rsid w:val="005127C4"/>
    <w:rsid w:val="00526863"/>
    <w:rsid w:val="005270F9"/>
    <w:rsid w:val="00531758"/>
    <w:rsid w:val="005407DF"/>
    <w:rsid w:val="00542505"/>
    <w:rsid w:val="00543BA8"/>
    <w:rsid w:val="00544D24"/>
    <w:rsid w:val="00560F07"/>
    <w:rsid w:val="00563C6F"/>
    <w:rsid w:val="00564F21"/>
    <w:rsid w:val="00572788"/>
    <w:rsid w:val="00573556"/>
    <w:rsid w:val="00573D2F"/>
    <w:rsid w:val="00584386"/>
    <w:rsid w:val="005843DE"/>
    <w:rsid w:val="00585684"/>
    <w:rsid w:val="00585E08"/>
    <w:rsid w:val="00593BF7"/>
    <w:rsid w:val="0059561F"/>
    <w:rsid w:val="005967D7"/>
    <w:rsid w:val="0059682F"/>
    <w:rsid w:val="005969FB"/>
    <w:rsid w:val="00597AAC"/>
    <w:rsid w:val="005A03C3"/>
    <w:rsid w:val="005A79B6"/>
    <w:rsid w:val="005B2018"/>
    <w:rsid w:val="005B2A7B"/>
    <w:rsid w:val="005B4D5F"/>
    <w:rsid w:val="005B6B53"/>
    <w:rsid w:val="005C254E"/>
    <w:rsid w:val="005C42EC"/>
    <w:rsid w:val="005D310B"/>
    <w:rsid w:val="005D512E"/>
    <w:rsid w:val="005D5512"/>
    <w:rsid w:val="005E3501"/>
    <w:rsid w:val="005F3D7B"/>
    <w:rsid w:val="005F525A"/>
    <w:rsid w:val="005F54F5"/>
    <w:rsid w:val="005F68FD"/>
    <w:rsid w:val="005F74C0"/>
    <w:rsid w:val="00605199"/>
    <w:rsid w:val="00624916"/>
    <w:rsid w:val="00624C5E"/>
    <w:rsid w:val="00624E03"/>
    <w:rsid w:val="00625727"/>
    <w:rsid w:val="00626FD8"/>
    <w:rsid w:val="00630ECB"/>
    <w:rsid w:val="00634F98"/>
    <w:rsid w:val="00645F06"/>
    <w:rsid w:val="006464CD"/>
    <w:rsid w:val="00646E73"/>
    <w:rsid w:val="00650D85"/>
    <w:rsid w:val="006528C9"/>
    <w:rsid w:val="00652A9B"/>
    <w:rsid w:val="006623E8"/>
    <w:rsid w:val="00662698"/>
    <w:rsid w:val="006661CD"/>
    <w:rsid w:val="006673E8"/>
    <w:rsid w:val="00670128"/>
    <w:rsid w:val="00671EC0"/>
    <w:rsid w:val="00676F48"/>
    <w:rsid w:val="0067770B"/>
    <w:rsid w:val="00681DAF"/>
    <w:rsid w:val="006837A5"/>
    <w:rsid w:val="00686056"/>
    <w:rsid w:val="00686634"/>
    <w:rsid w:val="00691C32"/>
    <w:rsid w:val="00697F70"/>
    <w:rsid w:val="006A473D"/>
    <w:rsid w:val="006B0403"/>
    <w:rsid w:val="006B0513"/>
    <w:rsid w:val="006B16E0"/>
    <w:rsid w:val="006B1C07"/>
    <w:rsid w:val="006B24BB"/>
    <w:rsid w:val="006B30D1"/>
    <w:rsid w:val="006B4332"/>
    <w:rsid w:val="006B4816"/>
    <w:rsid w:val="006B761D"/>
    <w:rsid w:val="006C01E3"/>
    <w:rsid w:val="006C0696"/>
    <w:rsid w:val="006C5AD3"/>
    <w:rsid w:val="006C617F"/>
    <w:rsid w:val="006C625C"/>
    <w:rsid w:val="006D1D53"/>
    <w:rsid w:val="006D28EB"/>
    <w:rsid w:val="006D6A17"/>
    <w:rsid w:val="006D79C4"/>
    <w:rsid w:val="006E796F"/>
    <w:rsid w:val="00705766"/>
    <w:rsid w:val="007101AB"/>
    <w:rsid w:val="00715585"/>
    <w:rsid w:val="007172D9"/>
    <w:rsid w:val="00720888"/>
    <w:rsid w:val="0072138D"/>
    <w:rsid w:val="00723E21"/>
    <w:rsid w:val="00725B6F"/>
    <w:rsid w:val="0072651D"/>
    <w:rsid w:val="0072746D"/>
    <w:rsid w:val="007312AA"/>
    <w:rsid w:val="00733A00"/>
    <w:rsid w:val="007342AA"/>
    <w:rsid w:val="00734C1B"/>
    <w:rsid w:val="007460A4"/>
    <w:rsid w:val="00746640"/>
    <w:rsid w:val="00750D3B"/>
    <w:rsid w:val="00750EBB"/>
    <w:rsid w:val="007516F0"/>
    <w:rsid w:val="00751E4F"/>
    <w:rsid w:val="00753A99"/>
    <w:rsid w:val="007550AB"/>
    <w:rsid w:val="00755E37"/>
    <w:rsid w:val="007604FB"/>
    <w:rsid w:val="00761139"/>
    <w:rsid w:val="007653DA"/>
    <w:rsid w:val="0076614E"/>
    <w:rsid w:val="00766E66"/>
    <w:rsid w:val="00773725"/>
    <w:rsid w:val="00784EB7"/>
    <w:rsid w:val="00785A6B"/>
    <w:rsid w:val="00791560"/>
    <w:rsid w:val="0079305A"/>
    <w:rsid w:val="00793D92"/>
    <w:rsid w:val="007A1421"/>
    <w:rsid w:val="007A6BE0"/>
    <w:rsid w:val="007B20BB"/>
    <w:rsid w:val="007B29C4"/>
    <w:rsid w:val="007B2FB1"/>
    <w:rsid w:val="007C008A"/>
    <w:rsid w:val="007C0C20"/>
    <w:rsid w:val="007C4A32"/>
    <w:rsid w:val="007C7944"/>
    <w:rsid w:val="007C7C55"/>
    <w:rsid w:val="007D551C"/>
    <w:rsid w:val="007E03C0"/>
    <w:rsid w:val="007E2034"/>
    <w:rsid w:val="007E2836"/>
    <w:rsid w:val="007E568A"/>
    <w:rsid w:val="007E77D1"/>
    <w:rsid w:val="007F0D03"/>
    <w:rsid w:val="007F4415"/>
    <w:rsid w:val="007F4828"/>
    <w:rsid w:val="007F59BF"/>
    <w:rsid w:val="008005C8"/>
    <w:rsid w:val="008006BE"/>
    <w:rsid w:val="008015E3"/>
    <w:rsid w:val="00802289"/>
    <w:rsid w:val="00802CD6"/>
    <w:rsid w:val="00803510"/>
    <w:rsid w:val="0080397A"/>
    <w:rsid w:val="00807054"/>
    <w:rsid w:val="0080728A"/>
    <w:rsid w:val="00813DBC"/>
    <w:rsid w:val="00813F7A"/>
    <w:rsid w:val="00821F18"/>
    <w:rsid w:val="00822995"/>
    <w:rsid w:val="00822FC7"/>
    <w:rsid w:val="00824037"/>
    <w:rsid w:val="00825CB7"/>
    <w:rsid w:val="00830098"/>
    <w:rsid w:val="00830E0A"/>
    <w:rsid w:val="008314E9"/>
    <w:rsid w:val="0083196D"/>
    <w:rsid w:val="00832F13"/>
    <w:rsid w:val="00833A96"/>
    <w:rsid w:val="008354AC"/>
    <w:rsid w:val="00837E72"/>
    <w:rsid w:val="00844E0F"/>
    <w:rsid w:val="00850D88"/>
    <w:rsid w:val="00854FB6"/>
    <w:rsid w:val="00855A9A"/>
    <w:rsid w:val="00856A0E"/>
    <w:rsid w:val="00857820"/>
    <w:rsid w:val="008631CE"/>
    <w:rsid w:val="0086443E"/>
    <w:rsid w:val="00871894"/>
    <w:rsid w:val="00872919"/>
    <w:rsid w:val="00872FD2"/>
    <w:rsid w:val="00873D35"/>
    <w:rsid w:val="00874749"/>
    <w:rsid w:val="00876869"/>
    <w:rsid w:val="0089128E"/>
    <w:rsid w:val="00894F9A"/>
    <w:rsid w:val="00896BD0"/>
    <w:rsid w:val="008A08D2"/>
    <w:rsid w:val="008A1426"/>
    <w:rsid w:val="008A63FD"/>
    <w:rsid w:val="008B26FD"/>
    <w:rsid w:val="008B2E86"/>
    <w:rsid w:val="008B3CDE"/>
    <w:rsid w:val="008B6DE8"/>
    <w:rsid w:val="008B7FE5"/>
    <w:rsid w:val="008C0EAA"/>
    <w:rsid w:val="008C13E5"/>
    <w:rsid w:val="008C56DA"/>
    <w:rsid w:val="008C5A91"/>
    <w:rsid w:val="008C726F"/>
    <w:rsid w:val="008E01AB"/>
    <w:rsid w:val="008E2830"/>
    <w:rsid w:val="008E3008"/>
    <w:rsid w:val="008E62AA"/>
    <w:rsid w:val="008E7B8E"/>
    <w:rsid w:val="008E7ED3"/>
    <w:rsid w:val="008F31BA"/>
    <w:rsid w:val="008F4935"/>
    <w:rsid w:val="008F7D10"/>
    <w:rsid w:val="0090181C"/>
    <w:rsid w:val="0090194C"/>
    <w:rsid w:val="00901D86"/>
    <w:rsid w:val="009038BF"/>
    <w:rsid w:val="00903AC8"/>
    <w:rsid w:val="00904097"/>
    <w:rsid w:val="009053F7"/>
    <w:rsid w:val="00905422"/>
    <w:rsid w:val="00915EFD"/>
    <w:rsid w:val="00920400"/>
    <w:rsid w:val="00930258"/>
    <w:rsid w:val="00930A39"/>
    <w:rsid w:val="00933513"/>
    <w:rsid w:val="009350BA"/>
    <w:rsid w:val="009350F0"/>
    <w:rsid w:val="009356DF"/>
    <w:rsid w:val="00940542"/>
    <w:rsid w:val="009419A4"/>
    <w:rsid w:val="00945181"/>
    <w:rsid w:val="0094581F"/>
    <w:rsid w:val="009478E7"/>
    <w:rsid w:val="009504FD"/>
    <w:rsid w:val="00952806"/>
    <w:rsid w:val="00952D32"/>
    <w:rsid w:val="00955EF5"/>
    <w:rsid w:val="00957BA0"/>
    <w:rsid w:val="00965B62"/>
    <w:rsid w:val="00972E4C"/>
    <w:rsid w:val="00977BEA"/>
    <w:rsid w:val="00984929"/>
    <w:rsid w:val="00991538"/>
    <w:rsid w:val="0099372E"/>
    <w:rsid w:val="00994534"/>
    <w:rsid w:val="00994C96"/>
    <w:rsid w:val="00995104"/>
    <w:rsid w:val="0099627D"/>
    <w:rsid w:val="009A0464"/>
    <w:rsid w:val="009A1FAA"/>
    <w:rsid w:val="009A20A7"/>
    <w:rsid w:val="009A4295"/>
    <w:rsid w:val="009A44A5"/>
    <w:rsid w:val="009A7921"/>
    <w:rsid w:val="009B058D"/>
    <w:rsid w:val="009B139F"/>
    <w:rsid w:val="009B28F3"/>
    <w:rsid w:val="009B2D95"/>
    <w:rsid w:val="009B60B8"/>
    <w:rsid w:val="009C2C46"/>
    <w:rsid w:val="009C403B"/>
    <w:rsid w:val="009C5242"/>
    <w:rsid w:val="009C5247"/>
    <w:rsid w:val="009D0E04"/>
    <w:rsid w:val="009D21DA"/>
    <w:rsid w:val="009D3564"/>
    <w:rsid w:val="009D5174"/>
    <w:rsid w:val="009D57E3"/>
    <w:rsid w:val="009E006D"/>
    <w:rsid w:val="009E0436"/>
    <w:rsid w:val="009E0A65"/>
    <w:rsid w:val="009E5122"/>
    <w:rsid w:val="009F2BDE"/>
    <w:rsid w:val="009F511B"/>
    <w:rsid w:val="009F6D4C"/>
    <w:rsid w:val="00A063EE"/>
    <w:rsid w:val="00A064C0"/>
    <w:rsid w:val="00A07426"/>
    <w:rsid w:val="00A10389"/>
    <w:rsid w:val="00A161A4"/>
    <w:rsid w:val="00A17957"/>
    <w:rsid w:val="00A22C63"/>
    <w:rsid w:val="00A32258"/>
    <w:rsid w:val="00A33333"/>
    <w:rsid w:val="00A37554"/>
    <w:rsid w:val="00A43B3E"/>
    <w:rsid w:val="00A520E3"/>
    <w:rsid w:val="00A57C63"/>
    <w:rsid w:val="00A63C12"/>
    <w:rsid w:val="00A659E1"/>
    <w:rsid w:val="00A72412"/>
    <w:rsid w:val="00A725C9"/>
    <w:rsid w:val="00A7281A"/>
    <w:rsid w:val="00A72FE5"/>
    <w:rsid w:val="00A80E26"/>
    <w:rsid w:val="00A81E3D"/>
    <w:rsid w:val="00A823B6"/>
    <w:rsid w:val="00A834CC"/>
    <w:rsid w:val="00A85445"/>
    <w:rsid w:val="00A900CC"/>
    <w:rsid w:val="00A90268"/>
    <w:rsid w:val="00A9095F"/>
    <w:rsid w:val="00A91815"/>
    <w:rsid w:val="00A9205B"/>
    <w:rsid w:val="00A97EDE"/>
    <w:rsid w:val="00AA2B77"/>
    <w:rsid w:val="00AA34E3"/>
    <w:rsid w:val="00AA4905"/>
    <w:rsid w:val="00AA78C1"/>
    <w:rsid w:val="00AB2B97"/>
    <w:rsid w:val="00AB32A9"/>
    <w:rsid w:val="00AB3DD5"/>
    <w:rsid w:val="00AC02AA"/>
    <w:rsid w:val="00AC0832"/>
    <w:rsid w:val="00AC1D94"/>
    <w:rsid w:val="00AC2081"/>
    <w:rsid w:val="00AC32BB"/>
    <w:rsid w:val="00AD5155"/>
    <w:rsid w:val="00AD60BF"/>
    <w:rsid w:val="00AD6475"/>
    <w:rsid w:val="00AD6C4E"/>
    <w:rsid w:val="00AE0FC7"/>
    <w:rsid w:val="00AE2B68"/>
    <w:rsid w:val="00AE4122"/>
    <w:rsid w:val="00AE6C40"/>
    <w:rsid w:val="00AE710A"/>
    <w:rsid w:val="00AE77D7"/>
    <w:rsid w:val="00AF0125"/>
    <w:rsid w:val="00AF3707"/>
    <w:rsid w:val="00AF521F"/>
    <w:rsid w:val="00B020E4"/>
    <w:rsid w:val="00B055B1"/>
    <w:rsid w:val="00B06593"/>
    <w:rsid w:val="00B0660A"/>
    <w:rsid w:val="00B0660D"/>
    <w:rsid w:val="00B06697"/>
    <w:rsid w:val="00B07CB1"/>
    <w:rsid w:val="00B176C3"/>
    <w:rsid w:val="00B20E03"/>
    <w:rsid w:val="00B236B3"/>
    <w:rsid w:val="00B23C4B"/>
    <w:rsid w:val="00B253A1"/>
    <w:rsid w:val="00B262AB"/>
    <w:rsid w:val="00B33CB7"/>
    <w:rsid w:val="00B352FA"/>
    <w:rsid w:val="00B36B5C"/>
    <w:rsid w:val="00B36D31"/>
    <w:rsid w:val="00B37BB9"/>
    <w:rsid w:val="00B40C20"/>
    <w:rsid w:val="00B43146"/>
    <w:rsid w:val="00B4547D"/>
    <w:rsid w:val="00B46969"/>
    <w:rsid w:val="00B47A1D"/>
    <w:rsid w:val="00B5059E"/>
    <w:rsid w:val="00B50AD8"/>
    <w:rsid w:val="00B515A2"/>
    <w:rsid w:val="00B56A30"/>
    <w:rsid w:val="00B617CD"/>
    <w:rsid w:val="00B63325"/>
    <w:rsid w:val="00B649F1"/>
    <w:rsid w:val="00B66FC9"/>
    <w:rsid w:val="00B726A0"/>
    <w:rsid w:val="00B72F24"/>
    <w:rsid w:val="00B7349C"/>
    <w:rsid w:val="00B75069"/>
    <w:rsid w:val="00B76AF5"/>
    <w:rsid w:val="00B77C45"/>
    <w:rsid w:val="00B8015C"/>
    <w:rsid w:val="00B805E0"/>
    <w:rsid w:val="00B840DF"/>
    <w:rsid w:val="00B955FF"/>
    <w:rsid w:val="00B962CB"/>
    <w:rsid w:val="00BA2D8D"/>
    <w:rsid w:val="00BB07B0"/>
    <w:rsid w:val="00BB139A"/>
    <w:rsid w:val="00BB47E4"/>
    <w:rsid w:val="00BB4A7A"/>
    <w:rsid w:val="00BB6CB3"/>
    <w:rsid w:val="00BC0047"/>
    <w:rsid w:val="00BC266F"/>
    <w:rsid w:val="00BC6FB1"/>
    <w:rsid w:val="00BD086C"/>
    <w:rsid w:val="00BD2BEA"/>
    <w:rsid w:val="00BE48D2"/>
    <w:rsid w:val="00BE77B1"/>
    <w:rsid w:val="00BE7C55"/>
    <w:rsid w:val="00BF67EE"/>
    <w:rsid w:val="00BF6F8B"/>
    <w:rsid w:val="00C04DCF"/>
    <w:rsid w:val="00C04F0F"/>
    <w:rsid w:val="00C06177"/>
    <w:rsid w:val="00C06F5F"/>
    <w:rsid w:val="00C075EA"/>
    <w:rsid w:val="00C158DA"/>
    <w:rsid w:val="00C23990"/>
    <w:rsid w:val="00C24F79"/>
    <w:rsid w:val="00C2527E"/>
    <w:rsid w:val="00C25EC1"/>
    <w:rsid w:val="00C34C43"/>
    <w:rsid w:val="00C4014E"/>
    <w:rsid w:val="00C41BEB"/>
    <w:rsid w:val="00C46232"/>
    <w:rsid w:val="00C46B46"/>
    <w:rsid w:val="00C50A26"/>
    <w:rsid w:val="00C5237D"/>
    <w:rsid w:val="00C53A2B"/>
    <w:rsid w:val="00C61AC6"/>
    <w:rsid w:val="00C702C7"/>
    <w:rsid w:val="00C732E0"/>
    <w:rsid w:val="00C7429C"/>
    <w:rsid w:val="00C762EB"/>
    <w:rsid w:val="00C7670A"/>
    <w:rsid w:val="00C8066D"/>
    <w:rsid w:val="00C8703B"/>
    <w:rsid w:val="00C94771"/>
    <w:rsid w:val="00CA4E63"/>
    <w:rsid w:val="00CA5B05"/>
    <w:rsid w:val="00CB586F"/>
    <w:rsid w:val="00CC2A1A"/>
    <w:rsid w:val="00CC4FF2"/>
    <w:rsid w:val="00CC5E8F"/>
    <w:rsid w:val="00CC6759"/>
    <w:rsid w:val="00CD2A03"/>
    <w:rsid w:val="00CD5842"/>
    <w:rsid w:val="00CE007D"/>
    <w:rsid w:val="00CE1D9F"/>
    <w:rsid w:val="00CE203F"/>
    <w:rsid w:val="00CE339D"/>
    <w:rsid w:val="00CE5277"/>
    <w:rsid w:val="00CE57D2"/>
    <w:rsid w:val="00CE6207"/>
    <w:rsid w:val="00CE7BF1"/>
    <w:rsid w:val="00CF3CA4"/>
    <w:rsid w:val="00CF546E"/>
    <w:rsid w:val="00CF7F7F"/>
    <w:rsid w:val="00D0023B"/>
    <w:rsid w:val="00D00D83"/>
    <w:rsid w:val="00D00F27"/>
    <w:rsid w:val="00D01239"/>
    <w:rsid w:val="00D0373F"/>
    <w:rsid w:val="00D06B6A"/>
    <w:rsid w:val="00D15E70"/>
    <w:rsid w:val="00D236E8"/>
    <w:rsid w:val="00D27213"/>
    <w:rsid w:val="00D27B73"/>
    <w:rsid w:val="00D3169D"/>
    <w:rsid w:val="00D32224"/>
    <w:rsid w:val="00D329DF"/>
    <w:rsid w:val="00D3360E"/>
    <w:rsid w:val="00D33A2B"/>
    <w:rsid w:val="00D35A5B"/>
    <w:rsid w:val="00D35C72"/>
    <w:rsid w:val="00D360D3"/>
    <w:rsid w:val="00D36AC7"/>
    <w:rsid w:val="00D36E73"/>
    <w:rsid w:val="00D375E9"/>
    <w:rsid w:val="00D4138C"/>
    <w:rsid w:val="00D4140C"/>
    <w:rsid w:val="00D41B0E"/>
    <w:rsid w:val="00D4280C"/>
    <w:rsid w:val="00D43422"/>
    <w:rsid w:val="00D4408A"/>
    <w:rsid w:val="00D5297D"/>
    <w:rsid w:val="00D52A6A"/>
    <w:rsid w:val="00D55559"/>
    <w:rsid w:val="00D61DFC"/>
    <w:rsid w:val="00D641E0"/>
    <w:rsid w:val="00D768FD"/>
    <w:rsid w:val="00D7732D"/>
    <w:rsid w:val="00D815D0"/>
    <w:rsid w:val="00D82870"/>
    <w:rsid w:val="00D84D68"/>
    <w:rsid w:val="00DA1962"/>
    <w:rsid w:val="00DA2E8A"/>
    <w:rsid w:val="00DA47E9"/>
    <w:rsid w:val="00DA53A2"/>
    <w:rsid w:val="00DB0CB1"/>
    <w:rsid w:val="00DB4726"/>
    <w:rsid w:val="00DB4F3D"/>
    <w:rsid w:val="00DB5D79"/>
    <w:rsid w:val="00DB7140"/>
    <w:rsid w:val="00DC488D"/>
    <w:rsid w:val="00DC4D91"/>
    <w:rsid w:val="00DC65D0"/>
    <w:rsid w:val="00DC7ADD"/>
    <w:rsid w:val="00DC7B87"/>
    <w:rsid w:val="00DD12B4"/>
    <w:rsid w:val="00DD27A0"/>
    <w:rsid w:val="00DD5A1B"/>
    <w:rsid w:val="00DD715C"/>
    <w:rsid w:val="00DE18BC"/>
    <w:rsid w:val="00DE1B0A"/>
    <w:rsid w:val="00DE2673"/>
    <w:rsid w:val="00DE2DAB"/>
    <w:rsid w:val="00DE32AE"/>
    <w:rsid w:val="00DF4B62"/>
    <w:rsid w:val="00E02533"/>
    <w:rsid w:val="00E049C9"/>
    <w:rsid w:val="00E0517E"/>
    <w:rsid w:val="00E05270"/>
    <w:rsid w:val="00E068FB"/>
    <w:rsid w:val="00E144EF"/>
    <w:rsid w:val="00E15DEF"/>
    <w:rsid w:val="00E15E9E"/>
    <w:rsid w:val="00E25FF2"/>
    <w:rsid w:val="00E26113"/>
    <w:rsid w:val="00E266A4"/>
    <w:rsid w:val="00E335EC"/>
    <w:rsid w:val="00E34D35"/>
    <w:rsid w:val="00E35306"/>
    <w:rsid w:val="00E35847"/>
    <w:rsid w:val="00E36C7A"/>
    <w:rsid w:val="00E40F25"/>
    <w:rsid w:val="00E4362E"/>
    <w:rsid w:val="00E453A5"/>
    <w:rsid w:val="00E468AE"/>
    <w:rsid w:val="00E46E93"/>
    <w:rsid w:val="00E50731"/>
    <w:rsid w:val="00E51605"/>
    <w:rsid w:val="00E54BEF"/>
    <w:rsid w:val="00E56376"/>
    <w:rsid w:val="00E56993"/>
    <w:rsid w:val="00E56B3B"/>
    <w:rsid w:val="00E56F4A"/>
    <w:rsid w:val="00E6697D"/>
    <w:rsid w:val="00E710C2"/>
    <w:rsid w:val="00E741B3"/>
    <w:rsid w:val="00E7797E"/>
    <w:rsid w:val="00E81085"/>
    <w:rsid w:val="00E82807"/>
    <w:rsid w:val="00E8351E"/>
    <w:rsid w:val="00E8449B"/>
    <w:rsid w:val="00E85EC6"/>
    <w:rsid w:val="00E87432"/>
    <w:rsid w:val="00E943B8"/>
    <w:rsid w:val="00E94C20"/>
    <w:rsid w:val="00E96A05"/>
    <w:rsid w:val="00EA740F"/>
    <w:rsid w:val="00EB209E"/>
    <w:rsid w:val="00EB5CD1"/>
    <w:rsid w:val="00EB6145"/>
    <w:rsid w:val="00EB6B2D"/>
    <w:rsid w:val="00EC6CC9"/>
    <w:rsid w:val="00EC718B"/>
    <w:rsid w:val="00ED2411"/>
    <w:rsid w:val="00ED2825"/>
    <w:rsid w:val="00ED4027"/>
    <w:rsid w:val="00ED5DBC"/>
    <w:rsid w:val="00EE16D4"/>
    <w:rsid w:val="00EE2C87"/>
    <w:rsid w:val="00EE43E8"/>
    <w:rsid w:val="00EE61A2"/>
    <w:rsid w:val="00EF0925"/>
    <w:rsid w:val="00EF108F"/>
    <w:rsid w:val="00EF4086"/>
    <w:rsid w:val="00EF5B24"/>
    <w:rsid w:val="00EF6DE4"/>
    <w:rsid w:val="00F00AB8"/>
    <w:rsid w:val="00F045B9"/>
    <w:rsid w:val="00F068D0"/>
    <w:rsid w:val="00F1518C"/>
    <w:rsid w:val="00F15F5C"/>
    <w:rsid w:val="00F16127"/>
    <w:rsid w:val="00F23266"/>
    <w:rsid w:val="00F27CDE"/>
    <w:rsid w:val="00F3081C"/>
    <w:rsid w:val="00F31428"/>
    <w:rsid w:val="00F3399B"/>
    <w:rsid w:val="00F35C8D"/>
    <w:rsid w:val="00F43568"/>
    <w:rsid w:val="00F43788"/>
    <w:rsid w:val="00F448EC"/>
    <w:rsid w:val="00F44DD5"/>
    <w:rsid w:val="00F506EF"/>
    <w:rsid w:val="00F5140D"/>
    <w:rsid w:val="00F565A3"/>
    <w:rsid w:val="00F60DF6"/>
    <w:rsid w:val="00F64334"/>
    <w:rsid w:val="00F7435C"/>
    <w:rsid w:val="00F7465D"/>
    <w:rsid w:val="00F773E9"/>
    <w:rsid w:val="00F83072"/>
    <w:rsid w:val="00F85528"/>
    <w:rsid w:val="00F9119D"/>
    <w:rsid w:val="00F93C34"/>
    <w:rsid w:val="00F94F3B"/>
    <w:rsid w:val="00F960EB"/>
    <w:rsid w:val="00F9714B"/>
    <w:rsid w:val="00F973D7"/>
    <w:rsid w:val="00F97944"/>
    <w:rsid w:val="00FA4AF7"/>
    <w:rsid w:val="00FA6EC4"/>
    <w:rsid w:val="00FB0CB7"/>
    <w:rsid w:val="00FB24F9"/>
    <w:rsid w:val="00FB25C1"/>
    <w:rsid w:val="00FB2A0A"/>
    <w:rsid w:val="00FB2DED"/>
    <w:rsid w:val="00FB4F3D"/>
    <w:rsid w:val="00FB6C38"/>
    <w:rsid w:val="00FC2104"/>
    <w:rsid w:val="00FC2B0D"/>
    <w:rsid w:val="00FC3A87"/>
    <w:rsid w:val="00FC5C06"/>
    <w:rsid w:val="00FC65A1"/>
    <w:rsid w:val="00FD1588"/>
    <w:rsid w:val="00FD1C8F"/>
    <w:rsid w:val="00FD3E02"/>
    <w:rsid w:val="00FD4D11"/>
    <w:rsid w:val="00FD505C"/>
    <w:rsid w:val="00FD5421"/>
    <w:rsid w:val="00FE7E6F"/>
    <w:rsid w:val="00FF0F52"/>
    <w:rsid w:val="00FF1E8D"/>
    <w:rsid w:val="00FF37E3"/>
    <w:rsid w:val="00FF757E"/>
    <w:rsid w:val="00FF773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A369A"/>
  <w15:chartTrackingRefBased/>
  <w15:docId w15:val="{31BFC265-3CFD-456D-96E5-C528D54B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Calibri Light" w:hAnsi="Calibri Light"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lsdException w:name="header" w:unhideWhenUsed="1"/>
    <w:lsdException w:name="footer"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684"/>
    <w:pPr>
      <w:spacing w:after="80"/>
    </w:pPr>
    <w:rPr>
      <w:rFonts w:asciiTheme="minorHAnsi" w:eastAsiaTheme="minorHAnsi" w:hAnsiTheme="minorHAnsi" w:cstheme="minorBidi"/>
      <w:sz w:val="24"/>
      <w:szCs w:val="24"/>
      <w:lang w:eastAsia="en-US"/>
    </w:rPr>
  </w:style>
  <w:style w:type="paragraph" w:styleId="Heading1">
    <w:name w:val="heading 1"/>
    <w:basedOn w:val="Normal"/>
    <w:next w:val="Normal"/>
    <w:link w:val="Heading1Char"/>
    <w:uiPriority w:val="9"/>
    <w:qFormat/>
    <w:rsid w:val="00723E21"/>
    <w:pPr>
      <w:keepNext/>
      <w:keepLines/>
      <w:numPr>
        <w:numId w:val="30"/>
      </w:numPr>
      <w:spacing w:before="240" w:after="240"/>
      <w:outlineLvl w:val="0"/>
    </w:pPr>
    <w:rPr>
      <w:rFonts w:ascii="Times New Roman" w:eastAsia="MingLiU" w:hAnsi="Times New Roman"/>
      <w:b/>
      <w:bCs/>
      <w:sz w:val="32"/>
      <w:szCs w:val="28"/>
    </w:rPr>
  </w:style>
  <w:style w:type="paragraph" w:styleId="Heading2">
    <w:name w:val="heading 2"/>
    <w:basedOn w:val="Normal"/>
    <w:next w:val="Normal"/>
    <w:link w:val="Heading2Char"/>
    <w:uiPriority w:val="9"/>
    <w:qFormat/>
    <w:rsid w:val="00723E21"/>
    <w:pPr>
      <w:keepNext/>
      <w:keepLines/>
      <w:numPr>
        <w:ilvl w:val="1"/>
        <w:numId w:val="30"/>
      </w:numPr>
      <w:spacing w:before="240" w:after="240"/>
      <w:outlineLvl w:val="1"/>
    </w:pPr>
    <w:rPr>
      <w:rFonts w:ascii="Times New Roman" w:eastAsia="MingLiU" w:hAnsi="Times New Roman"/>
      <w:b/>
      <w:bCs/>
      <w:sz w:val="28"/>
      <w:szCs w:val="26"/>
    </w:rPr>
  </w:style>
  <w:style w:type="paragraph" w:styleId="Heading3">
    <w:name w:val="heading 3"/>
    <w:basedOn w:val="Normal"/>
    <w:next w:val="Normal"/>
    <w:link w:val="Heading3Char"/>
    <w:uiPriority w:val="9"/>
    <w:qFormat/>
    <w:rsid w:val="00723E21"/>
    <w:pPr>
      <w:keepNext/>
      <w:keepLines/>
      <w:numPr>
        <w:ilvl w:val="2"/>
        <w:numId w:val="30"/>
      </w:numPr>
      <w:spacing w:before="240" w:after="240"/>
      <w:outlineLvl w:val="2"/>
    </w:pPr>
    <w:rPr>
      <w:rFonts w:ascii="Times New Roman" w:eastAsia="MingLiU" w:hAnsi="Times New Roman"/>
      <w:b/>
      <w:bCs/>
    </w:rPr>
  </w:style>
  <w:style w:type="paragraph" w:styleId="Heading4">
    <w:name w:val="heading 4"/>
    <w:basedOn w:val="Normal"/>
    <w:next w:val="Normal"/>
    <w:link w:val="Heading4Char"/>
    <w:uiPriority w:val="9"/>
    <w:semiHidden/>
    <w:qFormat/>
    <w:rsid w:val="00255D53"/>
    <w:pPr>
      <w:keepNext/>
      <w:keepLines/>
      <w:numPr>
        <w:ilvl w:val="3"/>
        <w:numId w:val="30"/>
      </w:numPr>
      <w:tabs>
        <w:tab w:val="left" w:pos="340"/>
      </w:tabs>
      <w:spacing w:after="0"/>
      <w:outlineLvl w:val="3"/>
    </w:pPr>
    <w:rPr>
      <w:rFonts w:ascii="Calibri" w:eastAsia="MingLiU" w:hAnsi="Calibri"/>
      <w:b/>
      <w:bCs/>
      <w:iCs/>
      <w:color w:val="000000"/>
    </w:rPr>
  </w:style>
  <w:style w:type="paragraph" w:styleId="Heading5">
    <w:name w:val="heading 5"/>
    <w:basedOn w:val="Normal"/>
    <w:next w:val="Normal"/>
    <w:link w:val="Heading5Char"/>
    <w:uiPriority w:val="9"/>
    <w:semiHidden/>
    <w:qFormat/>
    <w:rsid w:val="009A20A7"/>
    <w:pPr>
      <w:keepNext/>
      <w:keepLines/>
      <w:numPr>
        <w:ilvl w:val="4"/>
        <w:numId w:val="30"/>
      </w:numPr>
      <w:spacing w:before="40" w:after="0"/>
      <w:outlineLvl w:val="4"/>
    </w:pPr>
    <w:rPr>
      <w:rFonts w:asciiTheme="majorHAnsi" w:eastAsiaTheme="majorEastAsia" w:hAnsiTheme="majorHAnsi" w:cstheme="majorBidi"/>
      <w:color w:val="638C1B" w:themeColor="accent1" w:themeShade="BF"/>
    </w:rPr>
  </w:style>
  <w:style w:type="paragraph" w:styleId="Heading6">
    <w:name w:val="heading 6"/>
    <w:basedOn w:val="Normal"/>
    <w:next w:val="Normal"/>
    <w:link w:val="Heading6Char"/>
    <w:uiPriority w:val="9"/>
    <w:semiHidden/>
    <w:qFormat/>
    <w:rsid w:val="009A20A7"/>
    <w:pPr>
      <w:keepNext/>
      <w:keepLines/>
      <w:numPr>
        <w:ilvl w:val="5"/>
        <w:numId w:val="30"/>
      </w:numPr>
      <w:spacing w:before="40" w:after="0"/>
      <w:outlineLvl w:val="5"/>
    </w:pPr>
    <w:rPr>
      <w:rFonts w:asciiTheme="majorHAnsi" w:eastAsiaTheme="majorEastAsia" w:hAnsiTheme="majorHAnsi" w:cstheme="majorBidi"/>
      <w:color w:val="425D12" w:themeColor="accent1" w:themeShade="7F"/>
    </w:rPr>
  </w:style>
  <w:style w:type="paragraph" w:styleId="Heading7">
    <w:name w:val="heading 7"/>
    <w:basedOn w:val="Normal"/>
    <w:next w:val="Normal"/>
    <w:link w:val="Heading7Char"/>
    <w:uiPriority w:val="9"/>
    <w:semiHidden/>
    <w:qFormat/>
    <w:rsid w:val="009A20A7"/>
    <w:pPr>
      <w:keepNext/>
      <w:keepLines/>
      <w:numPr>
        <w:ilvl w:val="6"/>
        <w:numId w:val="30"/>
      </w:numPr>
      <w:spacing w:before="40" w:after="0"/>
      <w:outlineLvl w:val="6"/>
    </w:pPr>
    <w:rPr>
      <w:rFonts w:asciiTheme="majorHAnsi" w:eastAsiaTheme="majorEastAsia" w:hAnsiTheme="majorHAnsi" w:cstheme="majorBidi"/>
      <w:i/>
      <w:iCs/>
      <w:color w:val="425D12" w:themeColor="accent1" w:themeShade="7F"/>
    </w:rPr>
  </w:style>
  <w:style w:type="paragraph" w:styleId="Heading8">
    <w:name w:val="heading 8"/>
    <w:basedOn w:val="Normal"/>
    <w:next w:val="Normal"/>
    <w:link w:val="Heading8Char"/>
    <w:uiPriority w:val="9"/>
    <w:semiHidden/>
    <w:qFormat/>
    <w:rsid w:val="009A20A7"/>
    <w:pPr>
      <w:keepNext/>
      <w:keepLines/>
      <w:numPr>
        <w:ilvl w:val="7"/>
        <w:numId w:val="3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9A20A7"/>
    <w:pPr>
      <w:keepNext/>
      <w:keepLines/>
      <w:numPr>
        <w:ilvl w:val="8"/>
        <w:numId w:val="3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23E21"/>
    <w:rPr>
      <w:rFonts w:ascii="Times New Roman" w:eastAsia="MingLiU" w:hAnsi="Times New Roman" w:cstheme="minorBidi"/>
      <w:b/>
      <w:bCs/>
      <w:sz w:val="32"/>
      <w:szCs w:val="28"/>
      <w:lang w:eastAsia="en-US"/>
    </w:rPr>
  </w:style>
  <w:style w:type="character" w:customStyle="1" w:styleId="Heading2Char">
    <w:name w:val="Heading 2 Char"/>
    <w:link w:val="Heading2"/>
    <w:uiPriority w:val="9"/>
    <w:rsid w:val="00723E21"/>
    <w:rPr>
      <w:rFonts w:ascii="Times New Roman" w:eastAsia="MingLiU" w:hAnsi="Times New Roman" w:cstheme="minorBidi"/>
      <w:b/>
      <w:bCs/>
      <w:sz w:val="28"/>
      <w:szCs w:val="26"/>
      <w:lang w:eastAsia="en-US"/>
    </w:rPr>
  </w:style>
  <w:style w:type="character" w:customStyle="1" w:styleId="Heading3Char">
    <w:name w:val="Heading 3 Char"/>
    <w:link w:val="Heading3"/>
    <w:uiPriority w:val="9"/>
    <w:rsid w:val="00723E21"/>
    <w:rPr>
      <w:rFonts w:ascii="Times New Roman" w:eastAsia="MingLiU" w:hAnsi="Times New Roman" w:cstheme="minorBidi"/>
      <w:b/>
      <w:bCs/>
      <w:sz w:val="24"/>
      <w:szCs w:val="24"/>
      <w:lang w:eastAsia="en-US"/>
    </w:rPr>
  </w:style>
  <w:style w:type="character" w:customStyle="1" w:styleId="Heading4Char">
    <w:name w:val="Heading 4 Char"/>
    <w:link w:val="Heading4"/>
    <w:uiPriority w:val="9"/>
    <w:semiHidden/>
    <w:rsid w:val="007550AB"/>
    <w:rPr>
      <w:rFonts w:ascii="Calibri" w:eastAsia="MingLiU" w:hAnsi="Calibri" w:cs="Times New Roman"/>
      <w:b/>
      <w:bCs/>
      <w:iCs/>
      <w:color w:val="000000"/>
      <w:sz w:val="18"/>
      <w:lang w:val="en-US"/>
    </w:rPr>
  </w:style>
  <w:style w:type="table" w:styleId="TableGrid">
    <w:name w:val="Table Grid"/>
    <w:basedOn w:val="TableNormal"/>
    <w:uiPriority w:val="59"/>
    <w:rsid w:val="001E016B"/>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styleId="Header">
    <w:name w:val="header"/>
    <w:link w:val="HeaderChar"/>
    <w:uiPriority w:val="99"/>
    <w:rsid w:val="008631CE"/>
    <w:pPr>
      <w:tabs>
        <w:tab w:val="center" w:pos="4513"/>
        <w:tab w:val="right" w:pos="9026"/>
      </w:tabs>
    </w:pPr>
    <w:rPr>
      <w:b/>
      <w:sz w:val="14"/>
      <w:szCs w:val="22"/>
      <w:lang w:val="en-US" w:eastAsia="en-US"/>
    </w:rPr>
  </w:style>
  <w:style w:type="character" w:customStyle="1" w:styleId="HeaderChar">
    <w:name w:val="Header Char"/>
    <w:link w:val="Header"/>
    <w:uiPriority w:val="99"/>
    <w:rsid w:val="008631CE"/>
    <w:rPr>
      <w:b/>
      <w:sz w:val="14"/>
      <w:lang w:val="en-US"/>
    </w:rPr>
  </w:style>
  <w:style w:type="paragraph" w:styleId="Footer">
    <w:name w:val="footer"/>
    <w:basedOn w:val="Normal"/>
    <w:link w:val="FooterChar"/>
    <w:uiPriority w:val="99"/>
    <w:rsid w:val="001975EF"/>
    <w:pPr>
      <w:tabs>
        <w:tab w:val="right" w:pos="7371"/>
      </w:tabs>
      <w:spacing w:after="0" w:line="200" w:lineRule="atLeast"/>
    </w:pPr>
    <w:rPr>
      <w:sz w:val="16"/>
    </w:rPr>
  </w:style>
  <w:style w:type="character" w:customStyle="1" w:styleId="FooterChar">
    <w:name w:val="Footer Char"/>
    <w:link w:val="Footer"/>
    <w:uiPriority w:val="99"/>
    <w:rsid w:val="007550AB"/>
    <w:rPr>
      <w:sz w:val="16"/>
      <w:lang w:val="en-US"/>
    </w:rPr>
  </w:style>
  <w:style w:type="paragraph" w:styleId="BalloonText">
    <w:name w:val="Balloon Text"/>
    <w:basedOn w:val="Normal"/>
    <w:link w:val="BalloonTextChar"/>
    <w:uiPriority w:val="99"/>
    <w:semiHidden/>
    <w:rsid w:val="00C702C7"/>
    <w:pPr>
      <w:spacing w:after="0"/>
    </w:pPr>
    <w:rPr>
      <w:rFonts w:ascii="Tahoma" w:hAnsi="Tahoma" w:cs="Tahoma"/>
      <w:sz w:val="16"/>
      <w:szCs w:val="16"/>
    </w:rPr>
  </w:style>
  <w:style w:type="character" w:customStyle="1" w:styleId="BalloonTextChar">
    <w:name w:val="Balloon Text Char"/>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uiPriority w:val="99"/>
    <w:semiHidden/>
    <w:rsid w:val="001975EF"/>
    <w:rPr>
      <w:color w:val="808080"/>
    </w:rPr>
  </w:style>
  <w:style w:type="paragraph" w:styleId="ListBullet">
    <w:name w:val="List Bullet"/>
    <w:basedOn w:val="Normal"/>
    <w:uiPriority w:val="99"/>
    <w:qFormat/>
    <w:rsid w:val="00BA2D8D"/>
    <w:pPr>
      <w:numPr>
        <w:numId w:val="1"/>
      </w:numPr>
      <w:tabs>
        <w:tab w:val="clear" w:pos="360"/>
      </w:tabs>
      <w:spacing w:after="0"/>
      <w:ind w:left="284" w:hanging="284"/>
      <w:contextualSpacing/>
    </w:pPr>
    <w:rPr>
      <w:rFonts w:ascii="Calibri" w:hAnsi="Calibri"/>
    </w:rPr>
  </w:style>
  <w:style w:type="paragraph" w:styleId="ListBullet2">
    <w:name w:val="List Bullet 2"/>
    <w:basedOn w:val="Normal"/>
    <w:uiPriority w:val="99"/>
    <w:qFormat/>
    <w:rsid w:val="00BA2D8D"/>
    <w:pPr>
      <w:numPr>
        <w:numId w:val="2"/>
      </w:numPr>
      <w:ind w:left="568" w:hanging="284"/>
      <w:contextualSpacing/>
    </w:pPr>
    <w:rPr>
      <w:rFonts w:ascii="Calibri" w:hAnsi="Calibri"/>
    </w:rPr>
  </w:style>
  <w:style w:type="paragraph" w:styleId="ListNumber">
    <w:name w:val="List Number"/>
    <w:basedOn w:val="Normal"/>
    <w:uiPriority w:val="99"/>
    <w:qFormat/>
    <w:rsid w:val="00BA2D8D"/>
    <w:pPr>
      <w:numPr>
        <w:numId w:val="3"/>
      </w:numPr>
      <w:tabs>
        <w:tab w:val="clear" w:pos="360"/>
      </w:tabs>
      <w:spacing w:after="0"/>
      <w:ind w:left="284" w:hanging="284"/>
      <w:contextualSpacing/>
    </w:pPr>
    <w:rPr>
      <w:rFonts w:ascii="Calibri" w:hAnsi="Calibri"/>
    </w:rPr>
  </w:style>
  <w:style w:type="paragraph" w:styleId="ListNumber2">
    <w:name w:val="List Number 2"/>
    <w:basedOn w:val="Normal"/>
    <w:uiPriority w:val="99"/>
    <w:qFormat/>
    <w:rsid w:val="00BA2D8D"/>
    <w:pPr>
      <w:numPr>
        <w:numId w:val="4"/>
      </w:numPr>
      <w:ind w:left="568" w:hanging="284"/>
      <w:contextualSpacing/>
    </w:pPr>
    <w:rPr>
      <w:rFonts w:ascii="Calibri" w:hAnsi="Calibri"/>
    </w:rPr>
  </w:style>
  <w:style w:type="paragraph" w:styleId="FootnoteText">
    <w:name w:val="footnote text"/>
    <w:basedOn w:val="Normal"/>
    <w:link w:val="FootnoteTextChar"/>
    <w:uiPriority w:val="99"/>
    <w:rsid w:val="00F3081C"/>
    <w:pPr>
      <w:spacing w:after="0"/>
    </w:pPr>
    <w:rPr>
      <w:sz w:val="16"/>
      <w:szCs w:val="20"/>
    </w:rPr>
  </w:style>
  <w:style w:type="character" w:customStyle="1" w:styleId="FootnoteTextChar">
    <w:name w:val="Footnote Text Char"/>
    <w:link w:val="FootnoteText"/>
    <w:uiPriority w:val="99"/>
    <w:rsid w:val="007550AB"/>
    <w:rPr>
      <w:sz w:val="16"/>
      <w:szCs w:val="20"/>
      <w:lang w:val="en-US"/>
    </w:rPr>
  </w:style>
  <w:style w:type="paragraph" w:customStyle="1" w:styleId="Documenttitle">
    <w:name w:val="Document title"/>
    <w:next w:val="Documentsubtitle"/>
    <w:qFormat/>
    <w:rsid w:val="00C7670A"/>
    <w:pPr>
      <w:spacing w:line="440" w:lineRule="atLeast"/>
    </w:pPr>
    <w:rPr>
      <w:rFonts w:eastAsia="MingLiU"/>
      <w:bCs/>
      <w:color w:val="86BC25"/>
      <w:sz w:val="42"/>
      <w:szCs w:val="28"/>
      <w:lang w:val="en-GB" w:eastAsia="en-US"/>
    </w:rPr>
  </w:style>
  <w:style w:type="paragraph" w:customStyle="1" w:styleId="Documentsubtitle">
    <w:name w:val="Document subtitle"/>
    <w:basedOn w:val="Normal"/>
    <w:qFormat/>
    <w:rsid w:val="00BA2D8D"/>
    <w:pPr>
      <w:spacing w:after="120" w:line="440" w:lineRule="atLeast"/>
    </w:pPr>
    <w:rPr>
      <w:sz w:val="42"/>
    </w:rPr>
  </w:style>
  <w:style w:type="paragraph" w:customStyle="1" w:styleId="Subheading">
    <w:name w:val="Subheading"/>
    <w:basedOn w:val="Normal"/>
    <w:next w:val="Normal"/>
    <w:semiHidden/>
    <w:qFormat/>
    <w:rsid w:val="00D236E8"/>
    <w:pPr>
      <w:spacing w:after="0"/>
    </w:pPr>
    <w:rPr>
      <w:rFonts w:ascii="Calibri" w:eastAsia="MingLiU" w:hAnsi="Calibri"/>
      <w:b/>
      <w:bCs/>
      <w:iCs/>
      <w:color w:val="000000"/>
    </w:rPr>
  </w:style>
  <w:style w:type="character" w:styleId="FootnoteReference">
    <w:name w:val="footnote reference"/>
    <w:uiPriority w:val="99"/>
    <w:semiHidden/>
    <w:rsid w:val="00412EA0"/>
    <w:rPr>
      <w:vertAlign w:val="superscript"/>
    </w:rPr>
  </w:style>
  <w:style w:type="paragraph" w:customStyle="1" w:styleId="Sectionintro">
    <w:name w:val="Section intro"/>
    <w:basedOn w:val="Normal"/>
    <w:next w:val="Normal"/>
    <w:qFormat/>
    <w:rsid w:val="00BA2D8D"/>
    <w:pPr>
      <w:spacing w:line="360" w:lineRule="atLeast"/>
    </w:pPr>
    <w:rPr>
      <w:sz w:val="32"/>
    </w:rPr>
  </w:style>
  <w:style w:type="paragraph" w:customStyle="1" w:styleId="Documentdate">
    <w:name w:val="Document date"/>
    <w:qFormat/>
    <w:rsid w:val="00BA2D8D"/>
    <w:pPr>
      <w:spacing w:line="240" w:lineRule="atLeast"/>
    </w:pPr>
    <w:rPr>
      <w:sz w:val="32"/>
      <w:szCs w:val="22"/>
      <w:lang w:val="en-US" w:eastAsia="en-US"/>
    </w:rPr>
  </w:style>
  <w:style w:type="paragraph" w:customStyle="1" w:styleId="Sectiontitle">
    <w:name w:val="Section title"/>
    <w:basedOn w:val="Normal"/>
    <w:next w:val="Normal"/>
    <w:qFormat/>
    <w:rsid w:val="00BA2D8D"/>
    <w:pPr>
      <w:spacing w:after="480" w:line="720" w:lineRule="atLeast"/>
    </w:pPr>
    <w:rPr>
      <w:sz w:val="72"/>
    </w:rPr>
  </w:style>
  <w:style w:type="paragraph" w:customStyle="1" w:styleId="PulloutBlue">
    <w:name w:val="Pullout Blue"/>
    <w:basedOn w:val="Normal"/>
    <w:next w:val="Normal"/>
    <w:qFormat/>
    <w:rsid w:val="00BA2D8D"/>
    <w:pPr>
      <w:spacing w:line="360" w:lineRule="atLeast"/>
    </w:pPr>
    <w:rPr>
      <w:color w:val="00A3E0"/>
      <w:sz w:val="32"/>
    </w:rPr>
  </w:style>
  <w:style w:type="paragraph" w:customStyle="1" w:styleId="Contacttext">
    <w:name w:val="Contact text"/>
    <w:basedOn w:val="Normal"/>
    <w:qFormat/>
    <w:rsid w:val="00D7732D"/>
    <w:pPr>
      <w:spacing w:after="0"/>
    </w:pPr>
  </w:style>
  <w:style w:type="paragraph" w:customStyle="1" w:styleId="Contactus">
    <w:name w:val="Contact us"/>
    <w:basedOn w:val="Contacttext"/>
    <w:next w:val="Contacttext"/>
    <w:qFormat/>
    <w:rsid w:val="00D7732D"/>
    <w:pPr>
      <w:spacing w:after="240" w:line="340" w:lineRule="atLeast"/>
    </w:pPr>
    <w:rPr>
      <w:sz w:val="28"/>
    </w:rPr>
  </w:style>
  <w:style w:type="paragraph" w:styleId="Caption">
    <w:name w:val="caption"/>
    <w:basedOn w:val="Normal"/>
    <w:next w:val="Normal"/>
    <w:uiPriority w:val="35"/>
    <w:qFormat/>
    <w:rsid w:val="00BA2D8D"/>
    <w:pPr>
      <w:keepNext/>
    </w:pPr>
    <w:rPr>
      <w:iCs/>
      <w:color w:val="53565A"/>
      <w:szCs w:val="18"/>
    </w:rPr>
  </w:style>
  <w:style w:type="character" w:styleId="Hyperlink">
    <w:name w:val="Hyperlink"/>
    <w:uiPriority w:val="99"/>
    <w:unhideWhenUsed/>
    <w:rsid w:val="00E94C20"/>
    <w:rPr>
      <w:color w:val="00A3E0"/>
      <w:u w:val="single"/>
    </w:rPr>
  </w:style>
  <w:style w:type="paragraph" w:customStyle="1" w:styleId="PulloutGreen">
    <w:name w:val="Pullout Green"/>
    <w:basedOn w:val="PulloutBlue"/>
    <w:next w:val="Normal"/>
    <w:qFormat/>
    <w:rsid w:val="00BA2D8D"/>
    <w:rPr>
      <w:color w:val="86BC25"/>
    </w:rPr>
  </w:style>
  <w:style w:type="paragraph" w:customStyle="1" w:styleId="QuotesourceBlue">
    <w:name w:val="Quote source Blue"/>
    <w:basedOn w:val="Normal"/>
    <w:next w:val="Normal"/>
    <w:qFormat/>
    <w:rsid w:val="00C24F79"/>
    <w:pPr>
      <w:spacing w:line="200" w:lineRule="atLeast"/>
      <w:contextualSpacing/>
    </w:pPr>
    <w:rPr>
      <w:rFonts w:ascii="Calibri" w:hAnsi="Calibri"/>
      <w:b/>
      <w:color w:val="00A3E0"/>
    </w:rPr>
  </w:style>
  <w:style w:type="paragraph" w:customStyle="1" w:styleId="QuotesourceGreen">
    <w:name w:val="Quote source Green"/>
    <w:basedOn w:val="QuotesourceBlue"/>
    <w:next w:val="Normal"/>
    <w:qFormat/>
    <w:rsid w:val="00C24F79"/>
    <w:rPr>
      <w:color w:val="86BC25"/>
    </w:rPr>
  </w:style>
  <w:style w:type="paragraph" w:customStyle="1" w:styleId="Paneltext">
    <w:name w:val="Panel text"/>
    <w:basedOn w:val="Normal"/>
    <w:qFormat/>
    <w:rsid w:val="00BA2D8D"/>
    <w:rPr>
      <w:color w:val="FFFFFF"/>
    </w:rPr>
  </w:style>
  <w:style w:type="paragraph" w:customStyle="1" w:styleId="Paneltitle">
    <w:name w:val="Panel title"/>
    <w:basedOn w:val="Paneltext"/>
    <w:next w:val="Paneltext"/>
    <w:qFormat/>
    <w:rsid w:val="00BA2D8D"/>
    <w:pPr>
      <w:spacing w:line="360" w:lineRule="atLeast"/>
    </w:pPr>
    <w:rPr>
      <w:rFonts w:ascii="Calibri" w:hAnsi="Calibri"/>
      <w:b/>
      <w:sz w:val="42"/>
    </w:rPr>
  </w:style>
  <w:style w:type="paragraph" w:customStyle="1" w:styleId="Formoreinfocalloutwhite8512ptPullOutStyles">
    <w:name w:val="For more info call out (white 8.5/12pt) (Pull Out Styles)"/>
    <w:basedOn w:val="Normal"/>
    <w:uiPriority w:val="99"/>
    <w:rsid w:val="00AE0FC7"/>
    <w:pPr>
      <w:tabs>
        <w:tab w:val="left" w:pos="283"/>
        <w:tab w:val="left" w:pos="567"/>
      </w:tabs>
      <w:suppressAutoHyphens/>
      <w:autoSpaceDE w:val="0"/>
      <w:autoSpaceDN w:val="0"/>
      <w:adjustRightInd w:val="0"/>
      <w:spacing w:after="0"/>
      <w:textAlignment w:val="center"/>
    </w:pPr>
    <w:rPr>
      <w:rFonts w:ascii="OpenSans-Bold" w:hAnsi="OpenSans-Bold" w:cs="OpenSans-Bold"/>
      <w:b/>
      <w:bCs/>
      <w:color w:val="FFFFFF"/>
      <w:spacing w:val="-2"/>
      <w:sz w:val="17"/>
      <w:szCs w:val="17"/>
    </w:rPr>
  </w:style>
  <w:style w:type="paragraph" w:customStyle="1" w:styleId="Contentstitle">
    <w:name w:val="Contents title"/>
    <w:basedOn w:val="Sectiontitle"/>
    <w:next w:val="Normal"/>
    <w:qFormat/>
    <w:rsid w:val="00244010"/>
  </w:style>
  <w:style w:type="paragraph" w:styleId="TOC1">
    <w:name w:val="toc 1"/>
    <w:basedOn w:val="Normal"/>
    <w:next w:val="Normal"/>
    <w:autoRedefine/>
    <w:uiPriority w:val="39"/>
    <w:rsid w:val="00260DFC"/>
    <w:pPr>
      <w:tabs>
        <w:tab w:val="left" w:pos="480"/>
        <w:tab w:val="right" w:pos="6935"/>
      </w:tabs>
      <w:spacing w:after="120" w:line="360" w:lineRule="auto"/>
      <w:jc w:val="both"/>
    </w:pPr>
    <w:rPr>
      <w:rFonts w:ascii="Times New Roman" w:hAnsi="Times New Roman" w:cs="Times New Roman"/>
      <w:b/>
      <w:noProof/>
      <w:lang w:val="en-US"/>
    </w:rPr>
  </w:style>
  <w:style w:type="paragraph" w:customStyle="1" w:styleId="Quotetext">
    <w:name w:val="Quote text"/>
    <w:basedOn w:val="PulloutBlue"/>
    <w:qFormat/>
    <w:rsid w:val="00BA2D8D"/>
    <w:pPr>
      <w:spacing w:after="0" w:line="720" w:lineRule="atLeast"/>
    </w:pPr>
    <w:rPr>
      <w:color w:val="FFFFFF"/>
      <w:sz w:val="72"/>
    </w:rPr>
  </w:style>
  <w:style w:type="paragraph" w:customStyle="1" w:styleId="Legaltext">
    <w:name w:val="Legal text"/>
    <w:basedOn w:val="Normal"/>
    <w:qFormat/>
    <w:rsid w:val="00BF6F8B"/>
    <w:pPr>
      <w:spacing w:after="0" w:line="180" w:lineRule="atLeast"/>
      <w:ind w:right="5387"/>
    </w:pPr>
    <w:rPr>
      <w:sz w:val="14"/>
    </w:rPr>
  </w:style>
  <w:style w:type="table" w:customStyle="1" w:styleId="Deloittetable">
    <w:name w:val="Deloitte table"/>
    <w:basedOn w:val="TableNormal"/>
    <w:uiPriority w:val="99"/>
    <w:rsid w:val="003B3379"/>
    <w:rPr>
      <w:sz w:val="17"/>
    </w:rPr>
    <w:tblPr>
      <w:tblBorders>
        <w:top w:val="single" w:sz="4" w:space="0" w:color="26890D"/>
        <w:bottom w:val="single" w:sz="4" w:space="0" w:color="000000"/>
        <w:insideH w:val="single" w:sz="4" w:space="0" w:color="000000"/>
      </w:tblBorders>
      <w:tblCellMar>
        <w:top w:w="57" w:type="dxa"/>
        <w:left w:w="0" w:type="dxa"/>
        <w:bottom w:w="57" w:type="dxa"/>
        <w:right w:w="0" w:type="dxa"/>
      </w:tblCellMar>
    </w:tblPr>
    <w:tblStylePr w:type="firstRow">
      <w:tblPr/>
      <w:tcPr>
        <w:tcBorders>
          <w:top w:val="single" w:sz="24" w:space="0" w:color="26890D"/>
        </w:tcBorders>
      </w:tcPr>
    </w:tblStylePr>
  </w:style>
  <w:style w:type="paragraph" w:customStyle="1" w:styleId="Tabletext">
    <w:name w:val="Table text"/>
    <w:basedOn w:val="Normal"/>
    <w:qFormat/>
    <w:rsid w:val="004D1F57"/>
    <w:pPr>
      <w:spacing w:after="0" w:line="200" w:lineRule="atLeast"/>
    </w:pPr>
    <w:rPr>
      <w:sz w:val="17"/>
    </w:rPr>
  </w:style>
  <w:style w:type="paragraph" w:customStyle="1" w:styleId="Tabletitle">
    <w:name w:val="Table title"/>
    <w:basedOn w:val="Tabletext"/>
    <w:qFormat/>
    <w:rsid w:val="004D1F57"/>
    <w:rPr>
      <w:b/>
      <w:color w:val="26890D"/>
    </w:rPr>
  </w:style>
  <w:style w:type="paragraph" w:customStyle="1" w:styleId="SourcetextTableorChart">
    <w:name w:val="Source text Table or Chart"/>
    <w:basedOn w:val="Caption"/>
    <w:next w:val="Normal"/>
    <w:qFormat/>
    <w:rsid w:val="003B3379"/>
    <w:pPr>
      <w:spacing w:before="120"/>
    </w:pPr>
    <w:rPr>
      <w:sz w:val="14"/>
    </w:rPr>
  </w:style>
  <w:style w:type="paragraph" w:customStyle="1" w:styleId="Tablebullets">
    <w:name w:val="Table bullets"/>
    <w:basedOn w:val="Tabletext"/>
    <w:qFormat/>
    <w:rsid w:val="00AD6475"/>
    <w:pPr>
      <w:numPr>
        <w:numId w:val="19"/>
      </w:numPr>
      <w:ind w:left="284" w:hanging="284"/>
    </w:pPr>
  </w:style>
  <w:style w:type="paragraph" w:customStyle="1" w:styleId="Tablenumbered">
    <w:name w:val="Table numbered"/>
    <w:basedOn w:val="Tablebullets"/>
    <w:qFormat/>
    <w:rsid w:val="00AD6475"/>
    <w:pPr>
      <w:numPr>
        <w:numId w:val="20"/>
      </w:numPr>
      <w:ind w:left="284" w:hanging="284"/>
    </w:pPr>
  </w:style>
  <w:style w:type="paragraph" w:customStyle="1" w:styleId="Charttitle">
    <w:name w:val="Chart title"/>
    <w:basedOn w:val="Heading2"/>
    <w:qFormat/>
    <w:rsid w:val="00B66FC9"/>
    <w:pPr>
      <w:numPr>
        <w:numId w:val="29"/>
      </w:numPr>
    </w:pPr>
  </w:style>
  <w:style w:type="paragraph" w:styleId="ListParagraph">
    <w:name w:val="List Paragraph"/>
    <w:basedOn w:val="Normal"/>
    <w:uiPriority w:val="34"/>
    <w:qFormat/>
    <w:rsid w:val="00585684"/>
    <w:pPr>
      <w:ind w:left="720"/>
      <w:contextualSpacing/>
    </w:pPr>
  </w:style>
  <w:style w:type="character" w:styleId="CommentReference">
    <w:name w:val="annotation reference"/>
    <w:basedOn w:val="DefaultParagraphFont"/>
    <w:uiPriority w:val="99"/>
    <w:semiHidden/>
    <w:unhideWhenUsed/>
    <w:rsid w:val="00585684"/>
    <w:rPr>
      <w:sz w:val="16"/>
      <w:szCs w:val="16"/>
    </w:rPr>
  </w:style>
  <w:style w:type="paragraph" w:styleId="CommentText">
    <w:name w:val="annotation text"/>
    <w:basedOn w:val="Normal"/>
    <w:link w:val="CommentTextChar"/>
    <w:uiPriority w:val="99"/>
    <w:semiHidden/>
    <w:unhideWhenUsed/>
    <w:rsid w:val="00585684"/>
    <w:rPr>
      <w:sz w:val="20"/>
      <w:szCs w:val="20"/>
    </w:rPr>
  </w:style>
  <w:style w:type="character" w:customStyle="1" w:styleId="CommentTextChar">
    <w:name w:val="Comment Text Char"/>
    <w:basedOn w:val="DefaultParagraphFont"/>
    <w:link w:val="CommentText"/>
    <w:uiPriority w:val="99"/>
    <w:semiHidden/>
    <w:rsid w:val="00585684"/>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585684"/>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585684"/>
    <w:rPr>
      <w:b/>
      <w:bCs/>
    </w:rPr>
  </w:style>
  <w:style w:type="character" w:customStyle="1" w:styleId="Heading5Char">
    <w:name w:val="Heading 5 Char"/>
    <w:basedOn w:val="DefaultParagraphFont"/>
    <w:link w:val="Heading5"/>
    <w:uiPriority w:val="9"/>
    <w:semiHidden/>
    <w:rsid w:val="009A20A7"/>
    <w:rPr>
      <w:rFonts w:asciiTheme="majorHAnsi" w:eastAsiaTheme="majorEastAsia" w:hAnsiTheme="majorHAnsi" w:cstheme="majorBidi"/>
      <w:color w:val="638C1B" w:themeColor="accent1" w:themeShade="BF"/>
      <w:sz w:val="24"/>
      <w:szCs w:val="24"/>
      <w:lang w:eastAsia="en-US"/>
    </w:rPr>
  </w:style>
  <w:style w:type="character" w:customStyle="1" w:styleId="Heading6Char">
    <w:name w:val="Heading 6 Char"/>
    <w:basedOn w:val="DefaultParagraphFont"/>
    <w:link w:val="Heading6"/>
    <w:uiPriority w:val="9"/>
    <w:semiHidden/>
    <w:rsid w:val="009A20A7"/>
    <w:rPr>
      <w:rFonts w:asciiTheme="majorHAnsi" w:eastAsiaTheme="majorEastAsia" w:hAnsiTheme="majorHAnsi" w:cstheme="majorBidi"/>
      <w:color w:val="425D12" w:themeColor="accent1" w:themeShade="7F"/>
      <w:sz w:val="24"/>
      <w:szCs w:val="24"/>
      <w:lang w:eastAsia="en-US"/>
    </w:rPr>
  </w:style>
  <w:style w:type="character" w:customStyle="1" w:styleId="Heading7Char">
    <w:name w:val="Heading 7 Char"/>
    <w:basedOn w:val="DefaultParagraphFont"/>
    <w:link w:val="Heading7"/>
    <w:uiPriority w:val="9"/>
    <w:semiHidden/>
    <w:rsid w:val="009A20A7"/>
    <w:rPr>
      <w:rFonts w:asciiTheme="majorHAnsi" w:eastAsiaTheme="majorEastAsia" w:hAnsiTheme="majorHAnsi" w:cstheme="majorBidi"/>
      <w:i/>
      <w:iCs/>
      <w:color w:val="425D12" w:themeColor="accent1" w:themeShade="7F"/>
      <w:sz w:val="24"/>
      <w:szCs w:val="24"/>
      <w:lang w:eastAsia="en-US"/>
    </w:rPr>
  </w:style>
  <w:style w:type="character" w:customStyle="1" w:styleId="Heading8Char">
    <w:name w:val="Heading 8 Char"/>
    <w:basedOn w:val="DefaultParagraphFont"/>
    <w:link w:val="Heading8"/>
    <w:uiPriority w:val="9"/>
    <w:semiHidden/>
    <w:rsid w:val="009A20A7"/>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9A20A7"/>
    <w:rPr>
      <w:rFonts w:asciiTheme="majorHAnsi" w:eastAsiaTheme="majorEastAsia" w:hAnsiTheme="majorHAnsi" w:cstheme="majorBidi"/>
      <w:i/>
      <w:iCs/>
      <w:color w:val="272727" w:themeColor="text1" w:themeTint="D8"/>
      <w:sz w:val="21"/>
      <w:szCs w:val="21"/>
      <w:lang w:eastAsia="en-US"/>
    </w:rPr>
  </w:style>
  <w:style w:type="paragraph" w:styleId="TOCHeading">
    <w:name w:val="TOC Heading"/>
    <w:basedOn w:val="Heading1"/>
    <w:next w:val="Normal"/>
    <w:uiPriority w:val="39"/>
    <w:unhideWhenUsed/>
    <w:qFormat/>
    <w:rsid w:val="00260DFC"/>
    <w:pPr>
      <w:numPr>
        <w:numId w:val="0"/>
      </w:numPr>
      <w:spacing w:after="0" w:line="259" w:lineRule="auto"/>
      <w:outlineLvl w:val="9"/>
    </w:pPr>
    <w:rPr>
      <w:rFonts w:asciiTheme="majorHAnsi" w:eastAsiaTheme="majorEastAsia" w:hAnsiTheme="majorHAnsi" w:cstheme="majorBidi"/>
      <w:b w:val="0"/>
      <w:bCs w:val="0"/>
      <w:color w:val="638C1B" w:themeColor="accent1" w:themeShade="BF"/>
      <w:szCs w:val="32"/>
      <w:lang w:val="en-US"/>
    </w:rPr>
  </w:style>
  <w:style w:type="paragraph" w:styleId="TOC2">
    <w:name w:val="toc 2"/>
    <w:basedOn w:val="Normal"/>
    <w:next w:val="Normal"/>
    <w:autoRedefine/>
    <w:uiPriority w:val="39"/>
    <w:rsid w:val="009C2C46"/>
    <w:pPr>
      <w:tabs>
        <w:tab w:val="left" w:pos="880"/>
        <w:tab w:val="right" w:leader="dot" w:pos="9061"/>
      </w:tabs>
      <w:spacing w:after="100"/>
      <w:ind w:left="240"/>
      <w:jc w:val="both"/>
    </w:pPr>
  </w:style>
  <w:style w:type="paragraph" w:styleId="TOC3">
    <w:name w:val="toc 3"/>
    <w:basedOn w:val="Normal"/>
    <w:next w:val="Normal"/>
    <w:autoRedefine/>
    <w:uiPriority w:val="39"/>
    <w:rsid w:val="00260DFC"/>
    <w:pPr>
      <w:spacing w:after="100"/>
      <w:ind w:left="480"/>
    </w:pPr>
  </w:style>
  <w:style w:type="character" w:styleId="FollowedHyperlink">
    <w:name w:val="FollowedHyperlink"/>
    <w:basedOn w:val="DefaultParagraphFont"/>
    <w:uiPriority w:val="99"/>
    <w:semiHidden/>
    <w:rsid w:val="00F43788"/>
    <w:rPr>
      <w:color w:val="7F7F7F" w:themeColor="followedHyperlink"/>
      <w:u w:val="single"/>
    </w:rPr>
  </w:style>
  <w:style w:type="character" w:styleId="Strong">
    <w:name w:val="Strong"/>
    <w:basedOn w:val="DefaultParagraphFont"/>
    <w:uiPriority w:val="22"/>
    <w:qFormat/>
    <w:rsid w:val="00B80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055">
      <w:bodyDiv w:val="1"/>
      <w:marLeft w:val="0"/>
      <w:marRight w:val="0"/>
      <w:marTop w:val="0"/>
      <w:marBottom w:val="0"/>
      <w:divBdr>
        <w:top w:val="none" w:sz="0" w:space="0" w:color="auto"/>
        <w:left w:val="none" w:sz="0" w:space="0" w:color="auto"/>
        <w:bottom w:val="none" w:sz="0" w:space="0" w:color="auto"/>
        <w:right w:val="none" w:sz="0" w:space="0" w:color="auto"/>
      </w:divBdr>
      <w:divsChild>
        <w:div w:id="1405639993">
          <w:marLeft w:val="105"/>
          <w:marRight w:val="105"/>
          <w:marTop w:val="0"/>
          <w:marBottom w:val="0"/>
          <w:divBdr>
            <w:top w:val="none" w:sz="0" w:space="0" w:color="auto"/>
            <w:left w:val="none" w:sz="0" w:space="0" w:color="auto"/>
            <w:bottom w:val="none" w:sz="0" w:space="0" w:color="auto"/>
            <w:right w:val="none" w:sz="0" w:space="0" w:color="auto"/>
          </w:divBdr>
        </w:div>
      </w:divsChild>
    </w:div>
    <w:div w:id="65765076">
      <w:bodyDiv w:val="1"/>
      <w:marLeft w:val="0"/>
      <w:marRight w:val="0"/>
      <w:marTop w:val="0"/>
      <w:marBottom w:val="0"/>
      <w:divBdr>
        <w:top w:val="none" w:sz="0" w:space="0" w:color="auto"/>
        <w:left w:val="none" w:sz="0" w:space="0" w:color="auto"/>
        <w:bottom w:val="none" w:sz="0" w:space="0" w:color="auto"/>
        <w:right w:val="none" w:sz="0" w:space="0" w:color="auto"/>
      </w:divBdr>
    </w:div>
    <w:div w:id="78139143">
      <w:bodyDiv w:val="1"/>
      <w:marLeft w:val="0"/>
      <w:marRight w:val="0"/>
      <w:marTop w:val="0"/>
      <w:marBottom w:val="0"/>
      <w:divBdr>
        <w:top w:val="none" w:sz="0" w:space="0" w:color="auto"/>
        <w:left w:val="none" w:sz="0" w:space="0" w:color="auto"/>
        <w:bottom w:val="none" w:sz="0" w:space="0" w:color="auto"/>
        <w:right w:val="none" w:sz="0" w:space="0" w:color="auto"/>
      </w:divBdr>
    </w:div>
    <w:div w:id="132069699">
      <w:bodyDiv w:val="1"/>
      <w:marLeft w:val="0"/>
      <w:marRight w:val="0"/>
      <w:marTop w:val="0"/>
      <w:marBottom w:val="0"/>
      <w:divBdr>
        <w:top w:val="none" w:sz="0" w:space="0" w:color="auto"/>
        <w:left w:val="none" w:sz="0" w:space="0" w:color="auto"/>
        <w:bottom w:val="none" w:sz="0" w:space="0" w:color="auto"/>
        <w:right w:val="none" w:sz="0" w:space="0" w:color="auto"/>
      </w:divBdr>
    </w:div>
    <w:div w:id="135605157">
      <w:bodyDiv w:val="1"/>
      <w:marLeft w:val="0"/>
      <w:marRight w:val="0"/>
      <w:marTop w:val="0"/>
      <w:marBottom w:val="0"/>
      <w:divBdr>
        <w:top w:val="none" w:sz="0" w:space="0" w:color="auto"/>
        <w:left w:val="none" w:sz="0" w:space="0" w:color="auto"/>
        <w:bottom w:val="none" w:sz="0" w:space="0" w:color="auto"/>
        <w:right w:val="none" w:sz="0" w:space="0" w:color="auto"/>
      </w:divBdr>
    </w:div>
    <w:div w:id="156044962">
      <w:bodyDiv w:val="1"/>
      <w:marLeft w:val="0"/>
      <w:marRight w:val="0"/>
      <w:marTop w:val="0"/>
      <w:marBottom w:val="0"/>
      <w:divBdr>
        <w:top w:val="none" w:sz="0" w:space="0" w:color="auto"/>
        <w:left w:val="none" w:sz="0" w:space="0" w:color="auto"/>
        <w:bottom w:val="none" w:sz="0" w:space="0" w:color="auto"/>
        <w:right w:val="none" w:sz="0" w:space="0" w:color="auto"/>
      </w:divBdr>
    </w:div>
    <w:div w:id="162206613">
      <w:bodyDiv w:val="1"/>
      <w:marLeft w:val="0"/>
      <w:marRight w:val="0"/>
      <w:marTop w:val="0"/>
      <w:marBottom w:val="0"/>
      <w:divBdr>
        <w:top w:val="none" w:sz="0" w:space="0" w:color="auto"/>
        <w:left w:val="none" w:sz="0" w:space="0" w:color="auto"/>
        <w:bottom w:val="none" w:sz="0" w:space="0" w:color="auto"/>
        <w:right w:val="none" w:sz="0" w:space="0" w:color="auto"/>
      </w:divBdr>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252861982">
      <w:bodyDiv w:val="1"/>
      <w:marLeft w:val="0"/>
      <w:marRight w:val="0"/>
      <w:marTop w:val="0"/>
      <w:marBottom w:val="0"/>
      <w:divBdr>
        <w:top w:val="none" w:sz="0" w:space="0" w:color="auto"/>
        <w:left w:val="none" w:sz="0" w:space="0" w:color="auto"/>
        <w:bottom w:val="none" w:sz="0" w:space="0" w:color="auto"/>
        <w:right w:val="none" w:sz="0" w:space="0" w:color="auto"/>
      </w:divBdr>
    </w:div>
    <w:div w:id="325941725">
      <w:bodyDiv w:val="1"/>
      <w:marLeft w:val="0"/>
      <w:marRight w:val="0"/>
      <w:marTop w:val="0"/>
      <w:marBottom w:val="0"/>
      <w:divBdr>
        <w:top w:val="none" w:sz="0" w:space="0" w:color="auto"/>
        <w:left w:val="none" w:sz="0" w:space="0" w:color="auto"/>
        <w:bottom w:val="none" w:sz="0" w:space="0" w:color="auto"/>
        <w:right w:val="none" w:sz="0" w:space="0" w:color="auto"/>
      </w:divBdr>
    </w:div>
    <w:div w:id="330064745">
      <w:bodyDiv w:val="1"/>
      <w:marLeft w:val="0"/>
      <w:marRight w:val="0"/>
      <w:marTop w:val="0"/>
      <w:marBottom w:val="0"/>
      <w:divBdr>
        <w:top w:val="none" w:sz="0" w:space="0" w:color="auto"/>
        <w:left w:val="none" w:sz="0" w:space="0" w:color="auto"/>
        <w:bottom w:val="none" w:sz="0" w:space="0" w:color="auto"/>
        <w:right w:val="none" w:sz="0" w:space="0" w:color="auto"/>
      </w:divBdr>
    </w:div>
    <w:div w:id="360597732">
      <w:bodyDiv w:val="1"/>
      <w:marLeft w:val="0"/>
      <w:marRight w:val="0"/>
      <w:marTop w:val="0"/>
      <w:marBottom w:val="0"/>
      <w:divBdr>
        <w:top w:val="none" w:sz="0" w:space="0" w:color="auto"/>
        <w:left w:val="none" w:sz="0" w:space="0" w:color="auto"/>
        <w:bottom w:val="none" w:sz="0" w:space="0" w:color="auto"/>
        <w:right w:val="none" w:sz="0" w:space="0" w:color="auto"/>
      </w:divBdr>
      <w:divsChild>
        <w:div w:id="820197887">
          <w:marLeft w:val="105"/>
          <w:marRight w:val="105"/>
          <w:marTop w:val="0"/>
          <w:marBottom w:val="0"/>
          <w:divBdr>
            <w:top w:val="none" w:sz="0" w:space="0" w:color="auto"/>
            <w:left w:val="none" w:sz="0" w:space="0" w:color="auto"/>
            <w:bottom w:val="none" w:sz="0" w:space="0" w:color="auto"/>
            <w:right w:val="none" w:sz="0" w:space="0" w:color="auto"/>
          </w:divBdr>
        </w:div>
      </w:divsChild>
    </w:div>
    <w:div w:id="367148337">
      <w:bodyDiv w:val="1"/>
      <w:marLeft w:val="0"/>
      <w:marRight w:val="0"/>
      <w:marTop w:val="0"/>
      <w:marBottom w:val="0"/>
      <w:divBdr>
        <w:top w:val="none" w:sz="0" w:space="0" w:color="auto"/>
        <w:left w:val="none" w:sz="0" w:space="0" w:color="auto"/>
        <w:bottom w:val="none" w:sz="0" w:space="0" w:color="auto"/>
        <w:right w:val="none" w:sz="0" w:space="0" w:color="auto"/>
      </w:divBdr>
    </w:div>
    <w:div w:id="369570750">
      <w:bodyDiv w:val="1"/>
      <w:marLeft w:val="0"/>
      <w:marRight w:val="0"/>
      <w:marTop w:val="0"/>
      <w:marBottom w:val="0"/>
      <w:divBdr>
        <w:top w:val="none" w:sz="0" w:space="0" w:color="auto"/>
        <w:left w:val="none" w:sz="0" w:space="0" w:color="auto"/>
        <w:bottom w:val="none" w:sz="0" w:space="0" w:color="auto"/>
        <w:right w:val="none" w:sz="0" w:space="0" w:color="auto"/>
      </w:divBdr>
    </w:div>
    <w:div w:id="389965705">
      <w:bodyDiv w:val="1"/>
      <w:marLeft w:val="0"/>
      <w:marRight w:val="0"/>
      <w:marTop w:val="0"/>
      <w:marBottom w:val="0"/>
      <w:divBdr>
        <w:top w:val="none" w:sz="0" w:space="0" w:color="auto"/>
        <w:left w:val="none" w:sz="0" w:space="0" w:color="auto"/>
        <w:bottom w:val="none" w:sz="0" w:space="0" w:color="auto"/>
        <w:right w:val="none" w:sz="0" w:space="0" w:color="auto"/>
      </w:divBdr>
    </w:div>
    <w:div w:id="401415183">
      <w:bodyDiv w:val="1"/>
      <w:marLeft w:val="0"/>
      <w:marRight w:val="0"/>
      <w:marTop w:val="0"/>
      <w:marBottom w:val="0"/>
      <w:divBdr>
        <w:top w:val="none" w:sz="0" w:space="0" w:color="auto"/>
        <w:left w:val="none" w:sz="0" w:space="0" w:color="auto"/>
        <w:bottom w:val="none" w:sz="0" w:space="0" w:color="auto"/>
        <w:right w:val="none" w:sz="0" w:space="0" w:color="auto"/>
      </w:divBdr>
    </w:div>
    <w:div w:id="531504914">
      <w:bodyDiv w:val="1"/>
      <w:marLeft w:val="0"/>
      <w:marRight w:val="0"/>
      <w:marTop w:val="0"/>
      <w:marBottom w:val="0"/>
      <w:divBdr>
        <w:top w:val="none" w:sz="0" w:space="0" w:color="auto"/>
        <w:left w:val="none" w:sz="0" w:space="0" w:color="auto"/>
        <w:bottom w:val="none" w:sz="0" w:space="0" w:color="auto"/>
        <w:right w:val="none" w:sz="0" w:space="0" w:color="auto"/>
      </w:divBdr>
    </w:div>
    <w:div w:id="534078234">
      <w:bodyDiv w:val="1"/>
      <w:marLeft w:val="0"/>
      <w:marRight w:val="0"/>
      <w:marTop w:val="0"/>
      <w:marBottom w:val="0"/>
      <w:divBdr>
        <w:top w:val="none" w:sz="0" w:space="0" w:color="auto"/>
        <w:left w:val="none" w:sz="0" w:space="0" w:color="auto"/>
        <w:bottom w:val="none" w:sz="0" w:space="0" w:color="auto"/>
        <w:right w:val="none" w:sz="0" w:space="0" w:color="auto"/>
      </w:divBdr>
      <w:divsChild>
        <w:div w:id="690031010">
          <w:marLeft w:val="0"/>
          <w:marRight w:val="0"/>
          <w:marTop w:val="200"/>
          <w:marBottom w:val="100"/>
          <w:divBdr>
            <w:top w:val="none" w:sz="0" w:space="0" w:color="auto"/>
            <w:left w:val="none" w:sz="0" w:space="0" w:color="auto"/>
            <w:bottom w:val="none" w:sz="0" w:space="0" w:color="auto"/>
            <w:right w:val="none" w:sz="0" w:space="0" w:color="auto"/>
          </w:divBdr>
        </w:div>
      </w:divsChild>
    </w:div>
    <w:div w:id="554850818">
      <w:bodyDiv w:val="1"/>
      <w:marLeft w:val="0"/>
      <w:marRight w:val="0"/>
      <w:marTop w:val="0"/>
      <w:marBottom w:val="0"/>
      <w:divBdr>
        <w:top w:val="none" w:sz="0" w:space="0" w:color="auto"/>
        <w:left w:val="none" w:sz="0" w:space="0" w:color="auto"/>
        <w:bottom w:val="none" w:sz="0" w:space="0" w:color="auto"/>
        <w:right w:val="none" w:sz="0" w:space="0" w:color="auto"/>
      </w:divBdr>
      <w:divsChild>
        <w:div w:id="1834102488">
          <w:marLeft w:val="105"/>
          <w:marRight w:val="105"/>
          <w:marTop w:val="0"/>
          <w:marBottom w:val="0"/>
          <w:divBdr>
            <w:top w:val="none" w:sz="0" w:space="0" w:color="auto"/>
            <w:left w:val="none" w:sz="0" w:space="0" w:color="auto"/>
            <w:bottom w:val="none" w:sz="0" w:space="0" w:color="auto"/>
            <w:right w:val="none" w:sz="0" w:space="0" w:color="auto"/>
          </w:divBdr>
        </w:div>
      </w:divsChild>
    </w:div>
    <w:div w:id="594175294">
      <w:bodyDiv w:val="1"/>
      <w:marLeft w:val="0"/>
      <w:marRight w:val="0"/>
      <w:marTop w:val="0"/>
      <w:marBottom w:val="0"/>
      <w:divBdr>
        <w:top w:val="none" w:sz="0" w:space="0" w:color="auto"/>
        <w:left w:val="none" w:sz="0" w:space="0" w:color="auto"/>
        <w:bottom w:val="none" w:sz="0" w:space="0" w:color="auto"/>
        <w:right w:val="none" w:sz="0" w:space="0" w:color="auto"/>
      </w:divBdr>
    </w:div>
    <w:div w:id="680471917">
      <w:bodyDiv w:val="1"/>
      <w:marLeft w:val="0"/>
      <w:marRight w:val="0"/>
      <w:marTop w:val="0"/>
      <w:marBottom w:val="0"/>
      <w:divBdr>
        <w:top w:val="none" w:sz="0" w:space="0" w:color="auto"/>
        <w:left w:val="none" w:sz="0" w:space="0" w:color="auto"/>
        <w:bottom w:val="none" w:sz="0" w:space="0" w:color="auto"/>
        <w:right w:val="none" w:sz="0" w:space="0" w:color="auto"/>
      </w:divBdr>
      <w:divsChild>
        <w:div w:id="1418592494">
          <w:marLeft w:val="105"/>
          <w:marRight w:val="105"/>
          <w:marTop w:val="0"/>
          <w:marBottom w:val="0"/>
          <w:divBdr>
            <w:top w:val="none" w:sz="0" w:space="0" w:color="auto"/>
            <w:left w:val="none" w:sz="0" w:space="0" w:color="auto"/>
            <w:bottom w:val="none" w:sz="0" w:space="0" w:color="auto"/>
            <w:right w:val="none" w:sz="0" w:space="0" w:color="auto"/>
          </w:divBdr>
        </w:div>
      </w:divsChild>
    </w:div>
    <w:div w:id="700404211">
      <w:bodyDiv w:val="1"/>
      <w:marLeft w:val="0"/>
      <w:marRight w:val="0"/>
      <w:marTop w:val="0"/>
      <w:marBottom w:val="0"/>
      <w:divBdr>
        <w:top w:val="none" w:sz="0" w:space="0" w:color="auto"/>
        <w:left w:val="none" w:sz="0" w:space="0" w:color="auto"/>
        <w:bottom w:val="none" w:sz="0" w:space="0" w:color="auto"/>
        <w:right w:val="none" w:sz="0" w:space="0" w:color="auto"/>
      </w:divBdr>
    </w:div>
    <w:div w:id="701787890">
      <w:bodyDiv w:val="1"/>
      <w:marLeft w:val="0"/>
      <w:marRight w:val="0"/>
      <w:marTop w:val="0"/>
      <w:marBottom w:val="0"/>
      <w:divBdr>
        <w:top w:val="none" w:sz="0" w:space="0" w:color="auto"/>
        <w:left w:val="none" w:sz="0" w:space="0" w:color="auto"/>
        <w:bottom w:val="none" w:sz="0" w:space="0" w:color="auto"/>
        <w:right w:val="none" w:sz="0" w:space="0" w:color="auto"/>
      </w:divBdr>
    </w:div>
    <w:div w:id="734163275">
      <w:bodyDiv w:val="1"/>
      <w:marLeft w:val="0"/>
      <w:marRight w:val="0"/>
      <w:marTop w:val="0"/>
      <w:marBottom w:val="0"/>
      <w:divBdr>
        <w:top w:val="none" w:sz="0" w:space="0" w:color="auto"/>
        <w:left w:val="none" w:sz="0" w:space="0" w:color="auto"/>
        <w:bottom w:val="none" w:sz="0" w:space="0" w:color="auto"/>
        <w:right w:val="none" w:sz="0" w:space="0" w:color="auto"/>
      </w:divBdr>
    </w:div>
    <w:div w:id="788932971">
      <w:bodyDiv w:val="1"/>
      <w:marLeft w:val="0"/>
      <w:marRight w:val="0"/>
      <w:marTop w:val="0"/>
      <w:marBottom w:val="0"/>
      <w:divBdr>
        <w:top w:val="none" w:sz="0" w:space="0" w:color="auto"/>
        <w:left w:val="none" w:sz="0" w:space="0" w:color="auto"/>
        <w:bottom w:val="none" w:sz="0" w:space="0" w:color="auto"/>
        <w:right w:val="none" w:sz="0" w:space="0" w:color="auto"/>
      </w:divBdr>
      <w:divsChild>
        <w:div w:id="1613826830">
          <w:marLeft w:val="105"/>
          <w:marRight w:val="105"/>
          <w:marTop w:val="0"/>
          <w:marBottom w:val="0"/>
          <w:divBdr>
            <w:top w:val="none" w:sz="0" w:space="0" w:color="auto"/>
            <w:left w:val="none" w:sz="0" w:space="0" w:color="auto"/>
            <w:bottom w:val="none" w:sz="0" w:space="0" w:color="auto"/>
            <w:right w:val="none" w:sz="0" w:space="0" w:color="auto"/>
          </w:divBdr>
        </w:div>
      </w:divsChild>
    </w:div>
    <w:div w:id="801650300">
      <w:bodyDiv w:val="1"/>
      <w:marLeft w:val="0"/>
      <w:marRight w:val="0"/>
      <w:marTop w:val="0"/>
      <w:marBottom w:val="0"/>
      <w:divBdr>
        <w:top w:val="none" w:sz="0" w:space="0" w:color="auto"/>
        <w:left w:val="none" w:sz="0" w:space="0" w:color="auto"/>
        <w:bottom w:val="none" w:sz="0" w:space="0" w:color="auto"/>
        <w:right w:val="none" w:sz="0" w:space="0" w:color="auto"/>
      </w:divBdr>
    </w:div>
    <w:div w:id="846360082">
      <w:bodyDiv w:val="1"/>
      <w:marLeft w:val="0"/>
      <w:marRight w:val="0"/>
      <w:marTop w:val="0"/>
      <w:marBottom w:val="0"/>
      <w:divBdr>
        <w:top w:val="none" w:sz="0" w:space="0" w:color="auto"/>
        <w:left w:val="none" w:sz="0" w:space="0" w:color="auto"/>
        <w:bottom w:val="none" w:sz="0" w:space="0" w:color="auto"/>
        <w:right w:val="none" w:sz="0" w:space="0" w:color="auto"/>
      </w:divBdr>
    </w:div>
    <w:div w:id="969359450">
      <w:bodyDiv w:val="1"/>
      <w:marLeft w:val="0"/>
      <w:marRight w:val="0"/>
      <w:marTop w:val="0"/>
      <w:marBottom w:val="0"/>
      <w:divBdr>
        <w:top w:val="none" w:sz="0" w:space="0" w:color="auto"/>
        <w:left w:val="none" w:sz="0" w:space="0" w:color="auto"/>
        <w:bottom w:val="none" w:sz="0" w:space="0" w:color="auto"/>
        <w:right w:val="none" w:sz="0" w:space="0" w:color="auto"/>
      </w:divBdr>
    </w:div>
    <w:div w:id="988442066">
      <w:bodyDiv w:val="1"/>
      <w:marLeft w:val="0"/>
      <w:marRight w:val="0"/>
      <w:marTop w:val="0"/>
      <w:marBottom w:val="0"/>
      <w:divBdr>
        <w:top w:val="none" w:sz="0" w:space="0" w:color="auto"/>
        <w:left w:val="none" w:sz="0" w:space="0" w:color="auto"/>
        <w:bottom w:val="none" w:sz="0" w:space="0" w:color="auto"/>
        <w:right w:val="none" w:sz="0" w:space="0" w:color="auto"/>
      </w:divBdr>
      <w:divsChild>
        <w:div w:id="2026249269">
          <w:marLeft w:val="105"/>
          <w:marRight w:val="105"/>
          <w:marTop w:val="0"/>
          <w:marBottom w:val="0"/>
          <w:divBdr>
            <w:top w:val="none" w:sz="0" w:space="0" w:color="auto"/>
            <w:left w:val="none" w:sz="0" w:space="0" w:color="auto"/>
            <w:bottom w:val="none" w:sz="0" w:space="0" w:color="auto"/>
            <w:right w:val="none" w:sz="0" w:space="0" w:color="auto"/>
          </w:divBdr>
        </w:div>
      </w:divsChild>
    </w:div>
    <w:div w:id="998770627">
      <w:bodyDiv w:val="1"/>
      <w:marLeft w:val="0"/>
      <w:marRight w:val="0"/>
      <w:marTop w:val="0"/>
      <w:marBottom w:val="0"/>
      <w:divBdr>
        <w:top w:val="none" w:sz="0" w:space="0" w:color="auto"/>
        <w:left w:val="none" w:sz="0" w:space="0" w:color="auto"/>
        <w:bottom w:val="none" w:sz="0" w:space="0" w:color="auto"/>
        <w:right w:val="none" w:sz="0" w:space="0" w:color="auto"/>
      </w:divBdr>
      <w:divsChild>
        <w:div w:id="2119791819">
          <w:marLeft w:val="105"/>
          <w:marRight w:val="105"/>
          <w:marTop w:val="0"/>
          <w:marBottom w:val="0"/>
          <w:divBdr>
            <w:top w:val="none" w:sz="0" w:space="0" w:color="auto"/>
            <w:left w:val="none" w:sz="0" w:space="0" w:color="auto"/>
            <w:bottom w:val="none" w:sz="0" w:space="0" w:color="auto"/>
            <w:right w:val="none" w:sz="0" w:space="0" w:color="auto"/>
          </w:divBdr>
        </w:div>
      </w:divsChild>
    </w:div>
    <w:div w:id="1102607669">
      <w:bodyDiv w:val="1"/>
      <w:marLeft w:val="0"/>
      <w:marRight w:val="0"/>
      <w:marTop w:val="0"/>
      <w:marBottom w:val="0"/>
      <w:divBdr>
        <w:top w:val="none" w:sz="0" w:space="0" w:color="auto"/>
        <w:left w:val="none" w:sz="0" w:space="0" w:color="auto"/>
        <w:bottom w:val="none" w:sz="0" w:space="0" w:color="auto"/>
        <w:right w:val="none" w:sz="0" w:space="0" w:color="auto"/>
      </w:divBdr>
      <w:divsChild>
        <w:div w:id="859667259">
          <w:marLeft w:val="0"/>
          <w:marRight w:val="0"/>
          <w:marTop w:val="200"/>
          <w:marBottom w:val="100"/>
          <w:divBdr>
            <w:top w:val="none" w:sz="0" w:space="0" w:color="auto"/>
            <w:left w:val="none" w:sz="0" w:space="0" w:color="auto"/>
            <w:bottom w:val="none" w:sz="0" w:space="0" w:color="auto"/>
            <w:right w:val="none" w:sz="0" w:space="0" w:color="auto"/>
          </w:divBdr>
        </w:div>
      </w:divsChild>
    </w:div>
    <w:div w:id="1131485808">
      <w:bodyDiv w:val="1"/>
      <w:marLeft w:val="0"/>
      <w:marRight w:val="0"/>
      <w:marTop w:val="0"/>
      <w:marBottom w:val="0"/>
      <w:divBdr>
        <w:top w:val="none" w:sz="0" w:space="0" w:color="auto"/>
        <w:left w:val="none" w:sz="0" w:space="0" w:color="auto"/>
        <w:bottom w:val="none" w:sz="0" w:space="0" w:color="auto"/>
        <w:right w:val="none" w:sz="0" w:space="0" w:color="auto"/>
      </w:divBdr>
    </w:div>
    <w:div w:id="1155682592">
      <w:bodyDiv w:val="1"/>
      <w:marLeft w:val="0"/>
      <w:marRight w:val="0"/>
      <w:marTop w:val="0"/>
      <w:marBottom w:val="0"/>
      <w:divBdr>
        <w:top w:val="none" w:sz="0" w:space="0" w:color="auto"/>
        <w:left w:val="none" w:sz="0" w:space="0" w:color="auto"/>
        <w:bottom w:val="none" w:sz="0" w:space="0" w:color="auto"/>
        <w:right w:val="none" w:sz="0" w:space="0" w:color="auto"/>
      </w:divBdr>
    </w:div>
    <w:div w:id="1180849398">
      <w:bodyDiv w:val="1"/>
      <w:marLeft w:val="0"/>
      <w:marRight w:val="0"/>
      <w:marTop w:val="0"/>
      <w:marBottom w:val="0"/>
      <w:divBdr>
        <w:top w:val="none" w:sz="0" w:space="0" w:color="auto"/>
        <w:left w:val="none" w:sz="0" w:space="0" w:color="auto"/>
        <w:bottom w:val="none" w:sz="0" w:space="0" w:color="auto"/>
        <w:right w:val="none" w:sz="0" w:space="0" w:color="auto"/>
      </w:divBdr>
      <w:divsChild>
        <w:div w:id="1735617168">
          <w:marLeft w:val="105"/>
          <w:marRight w:val="105"/>
          <w:marTop w:val="0"/>
          <w:marBottom w:val="0"/>
          <w:divBdr>
            <w:top w:val="none" w:sz="0" w:space="0" w:color="auto"/>
            <w:left w:val="none" w:sz="0" w:space="0" w:color="auto"/>
            <w:bottom w:val="none" w:sz="0" w:space="0" w:color="auto"/>
            <w:right w:val="none" w:sz="0" w:space="0" w:color="auto"/>
          </w:divBdr>
        </w:div>
      </w:divsChild>
    </w:div>
    <w:div w:id="1209605424">
      <w:bodyDiv w:val="1"/>
      <w:marLeft w:val="0"/>
      <w:marRight w:val="0"/>
      <w:marTop w:val="0"/>
      <w:marBottom w:val="0"/>
      <w:divBdr>
        <w:top w:val="none" w:sz="0" w:space="0" w:color="auto"/>
        <w:left w:val="none" w:sz="0" w:space="0" w:color="auto"/>
        <w:bottom w:val="none" w:sz="0" w:space="0" w:color="auto"/>
        <w:right w:val="none" w:sz="0" w:space="0" w:color="auto"/>
      </w:divBdr>
    </w:div>
    <w:div w:id="1235699414">
      <w:bodyDiv w:val="1"/>
      <w:marLeft w:val="0"/>
      <w:marRight w:val="0"/>
      <w:marTop w:val="0"/>
      <w:marBottom w:val="0"/>
      <w:divBdr>
        <w:top w:val="none" w:sz="0" w:space="0" w:color="auto"/>
        <w:left w:val="none" w:sz="0" w:space="0" w:color="auto"/>
        <w:bottom w:val="none" w:sz="0" w:space="0" w:color="auto"/>
        <w:right w:val="none" w:sz="0" w:space="0" w:color="auto"/>
      </w:divBdr>
    </w:div>
    <w:div w:id="1296177167">
      <w:bodyDiv w:val="1"/>
      <w:marLeft w:val="0"/>
      <w:marRight w:val="0"/>
      <w:marTop w:val="0"/>
      <w:marBottom w:val="0"/>
      <w:divBdr>
        <w:top w:val="none" w:sz="0" w:space="0" w:color="auto"/>
        <w:left w:val="none" w:sz="0" w:space="0" w:color="auto"/>
        <w:bottom w:val="none" w:sz="0" w:space="0" w:color="auto"/>
        <w:right w:val="none" w:sz="0" w:space="0" w:color="auto"/>
      </w:divBdr>
    </w:div>
    <w:div w:id="1325162221">
      <w:bodyDiv w:val="1"/>
      <w:marLeft w:val="0"/>
      <w:marRight w:val="0"/>
      <w:marTop w:val="0"/>
      <w:marBottom w:val="0"/>
      <w:divBdr>
        <w:top w:val="none" w:sz="0" w:space="0" w:color="auto"/>
        <w:left w:val="none" w:sz="0" w:space="0" w:color="auto"/>
        <w:bottom w:val="none" w:sz="0" w:space="0" w:color="auto"/>
        <w:right w:val="none" w:sz="0" w:space="0" w:color="auto"/>
      </w:divBdr>
    </w:div>
    <w:div w:id="1370761078">
      <w:bodyDiv w:val="1"/>
      <w:marLeft w:val="0"/>
      <w:marRight w:val="0"/>
      <w:marTop w:val="0"/>
      <w:marBottom w:val="0"/>
      <w:divBdr>
        <w:top w:val="none" w:sz="0" w:space="0" w:color="auto"/>
        <w:left w:val="none" w:sz="0" w:space="0" w:color="auto"/>
        <w:bottom w:val="none" w:sz="0" w:space="0" w:color="auto"/>
        <w:right w:val="none" w:sz="0" w:space="0" w:color="auto"/>
      </w:divBdr>
    </w:div>
    <w:div w:id="1374621362">
      <w:bodyDiv w:val="1"/>
      <w:marLeft w:val="0"/>
      <w:marRight w:val="0"/>
      <w:marTop w:val="0"/>
      <w:marBottom w:val="0"/>
      <w:divBdr>
        <w:top w:val="none" w:sz="0" w:space="0" w:color="auto"/>
        <w:left w:val="none" w:sz="0" w:space="0" w:color="auto"/>
        <w:bottom w:val="none" w:sz="0" w:space="0" w:color="auto"/>
        <w:right w:val="none" w:sz="0" w:space="0" w:color="auto"/>
      </w:divBdr>
    </w:div>
    <w:div w:id="1424717573">
      <w:bodyDiv w:val="1"/>
      <w:marLeft w:val="0"/>
      <w:marRight w:val="0"/>
      <w:marTop w:val="0"/>
      <w:marBottom w:val="0"/>
      <w:divBdr>
        <w:top w:val="none" w:sz="0" w:space="0" w:color="auto"/>
        <w:left w:val="none" w:sz="0" w:space="0" w:color="auto"/>
        <w:bottom w:val="none" w:sz="0" w:space="0" w:color="auto"/>
        <w:right w:val="none" w:sz="0" w:space="0" w:color="auto"/>
      </w:divBdr>
    </w:div>
    <w:div w:id="1443769054">
      <w:bodyDiv w:val="1"/>
      <w:marLeft w:val="0"/>
      <w:marRight w:val="0"/>
      <w:marTop w:val="0"/>
      <w:marBottom w:val="0"/>
      <w:divBdr>
        <w:top w:val="none" w:sz="0" w:space="0" w:color="auto"/>
        <w:left w:val="none" w:sz="0" w:space="0" w:color="auto"/>
        <w:bottom w:val="none" w:sz="0" w:space="0" w:color="auto"/>
        <w:right w:val="none" w:sz="0" w:space="0" w:color="auto"/>
      </w:divBdr>
    </w:div>
    <w:div w:id="1446584455">
      <w:bodyDiv w:val="1"/>
      <w:marLeft w:val="0"/>
      <w:marRight w:val="0"/>
      <w:marTop w:val="0"/>
      <w:marBottom w:val="0"/>
      <w:divBdr>
        <w:top w:val="none" w:sz="0" w:space="0" w:color="auto"/>
        <w:left w:val="none" w:sz="0" w:space="0" w:color="auto"/>
        <w:bottom w:val="none" w:sz="0" w:space="0" w:color="auto"/>
        <w:right w:val="none" w:sz="0" w:space="0" w:color="auto"/>
      </w:divBdr>
    </w:div>
    <w:div w:id="1502349519">
      <w:bodyDiv w:val="1"/>
      <w:marLeft w:val="0"/>
      <w:marRight w:val="0"/>
      <w:marTop w:val="0"/>
      <w:marBottom w:val="0"/>
      <w:divBdr>
        <w:top w:val="none" w:sz="0" w:space="0" w:color="auto"/>
        <w:left w:val="none" w:sz="0" w:space="0" w:color="auto"/>
        <w:bottom w:val="none" w:sz="0" w:space="0" w:color="auto"/>
        <w:right w:val="none" w:sz="0" w:space="0" w:color="auto"/>
      </w:divBdr>
    </w:div>
    <w:div w:id="1503355122">
      <w:bodyDiv w:val="1"/>
      <w:marLeft w:val="0"/>
      <w:marRight w:val="0"/>
      <w:marTop w:val="0"/>
      <w:marBottom w:val="0"/>
      <w:divBdr>
        <w:top w:val="none" w:sz="0" w:space="0" w:color="auto"/>
        <w:left w:val="none" w:sz="0" w:space="0" w:color="auto"/>
        <w:bottom w:val="none" w:sz="0" w:space="0" w:color="auto"/>
        <w:right w:val="none" w:sz="0" w:space="0" w:color="auto"/>
      </w:divBdr>
    </w:div>
    <w:div w:id="1532450097">
      <w:bodyDiv w:val="1"/>
      <w:marLeft w:val="0"/>
      <w:marRight w:val="0"/>
      <w:marTop w:val="0"/>
      <w:marBottom w:val="0"/>
      <w:divBdr>
        <w:top w:val="none" w:sz="0" w:space="0" w:color="auto"/>
        <w:left w:val="none" w:sz="0" w:space="0" w:color="auto"/>
        <w:bottom w:val="none" w:sz="0" w:space="0" w:color="auto"/>
        <w:right w:val="none" w:sz="0" w:space="0" w:color="auto"/>
      </w:divBdr>
      <w:divsChild>
        <w:div w:id="1594318557">
          <w:marLeft w:val="105"/>
          <w:marRight w:val="105"/>
          <w:marTop w:val="0"/>
          <w:marBottom w:val="0"/>
          <w:divBdr>
            <w:top w:val="none" w:sz="0" w:space="0" w:color="auto"/>
            <w:left w:val="none" w:sz="0" w:space="0" w:color="auto"/>
            <w:bottom w:val="none" w:sz="0" w:space="0" w:color="auto"/>
            <w:right w:val="none" w:sz="0" w:space="0" w:color="auto"/>
          </w:divBdr>
        </w:div>
      </w:divsChild>
    </w:div>
    <w:div w:id="1556047100">
      <w:bodyDiv w:val="1"/>
      <w:marLeft w:val="0"/>
      <w:marRight w:val="0"/>
      <w:marTop w:val="0"/>
      <w:marBottom w:val="0"/>
      <w:divBdr>
        <w:top w:val="none" w:sz="0" w:space="0" w:color="auto"/>
        <w:left w:val="none" w:sz="0" w:space="0" w:color="auto"/>
        <w:bottom w:val="none" w:sz="0" w:space="0" w:color="auto"/>
        <w:right w:val="none" w:sz="0" w:space="0" w:color="auto"/>
      </w:divBdr>
      <w:divsChild>
        <w:div w:id="1164660037">
          <w:marLeft w:val="0"/>
          <w:marRight w:val="0"/>
          <w:marTop w:val="200"/>
          <w:marBottom w:val="100"/>
          <w:divBdr>
            <w:top w:val="none" w:sz="0" w:space="0" w:color="auto"/>
            <w:left w:val="none" w:sz="0" w:space="0" w:color="auto"/>
            <w:bottom w:val="none" w:sz="0" w:space="0" w:color="auto"/>
            <w:right w:val="none" w:sz="0" w:space="0" w:color="auto"/>
          </w:divBdr>
        </w:div>
      </w:divsChild>
    </w:div>
    <w:div w:id="1572889205">
      <w:bodyDiv w:val="1"/>
      <w:marLeft w:val="0"/>
      <w:marRight w:val="0"/>
      <w:marTop w:val="0"/>
      <w:marBottom w:val="0"/>
      <w:divBdr>
        <w:top w:val="none" w:sz="0" w:space="0" w:color="auto"/>
        <w:left w:val="none" w:sz="0" w:space="0" w:color="auto"/>
        <w:bottom w:val="none" w:sz="0" w:space="0" w:color="auto"/>
        <w:right w:val="none" w:sz="0" w:space="0" w:color="auto"/>
      </w:divBdr>
    </w:div>
    <w:div w:id="1615939967">
      <w:bodyDiv w:val="1"/>
      <w:marLeft w:val="0"/>
      <w:marRight w:val="0"/>
      <w:marTop w:val="0"/>
      <w:marBottom w:val="0"/>
      <w:divBdr>
        <w:top w:val="none" w:sz="0" w:space="0" w:color="auto"/>
        <w:left w:val="none" w:sz="0" w:space="0" w:color="auto"/>
        <w:bottom w:val="none" w:sz="0" w:space="0" w:color="auto"/>
        <w:right w:val="none" w:sz="0" w:space="0" w:color="auto"/>
      </w:divBdr>
      <w:divsChild>
        <w:div w:id="527718619">
          <w:marLeft w:val="105"/>
          <w:marRight w:val="105"/>
          <w:marTop w:val="0"/>
          <w:marBottom w:val="0"/>
          <w:divBdr>
            <w:top w:val="none" w:sz="0" w:space="0" w:color="auto"/>
            <w:left w:val="none" w:sz="0" w:space="0" w:color="auto"/>
            <w:bottom w:val="none" w:sz="0" w:space="0" w:color="auto"/>
            <w:right w:val="none" w:sz="0" w:space="0" w:color="auto"/>
          </w:divBdr>
        </w:div>
      </w:divsChild>
    </w:div>
    <w:div w:id="1616787472">
      <w:bodyDiv w:val="1"/>
      <w:marLeft w:val="0"/>
      <w:marRight w:val="0"/>
      <w:marTop w:val="0"/>
      <w:marBottom w:val="0"/>
      <w:divBdr>
        <w:top w:val="none" w:sz="0" w:space="0" w:color="auto"/>
        <w:left w:val="none" w:sz="0" w:space="0" w:color="auto"/>
        <w:bottom w:val="none" w:sz="0" w:space="0" w:color="auto"/>
        <w:right w:val="none" w:sz="0" w:space="0" w:color="auto"/>
      </w:divBdr>
      <w:divsChild>
        <w:div w:id="740444137">
          <w:marLeft w:val="105"/>
          <w:marRight w:val="105"/>
          <w:marTop w:val="0"/>
          <w:marBottom w:val="0"/>
          <w:divBdr>
            <w:top w:val="none" w:sz="0" w:space="0" w:color="auto"/>
            <w:left w:val="none" w:sz="0" w:space="0" w:color="auto"/>
            <w:bottom w:val="none" w:sz="0" w:space="0" w:color="auto"/>
            <w:right w:val="none" w:sz="0" w:space="0" w:color="auto"/>
          </w:divBdr>
        </w:div>
      </w:divsChild>
    </w:div>
    <w:div w:id="1622028368">
      <w:bodyDiv w:val="1"/>
      <w:marLeft w:val="0"/>
      <w:marRight w:val="0"/>
      <w:marTop w:val="0"/>
      <w:marBottom w:val="0"/>
      <w:divBdr>
        <w:top w:val="none" w:sz="0" w:space="0" w:color="auto"/>
        <w:left w:val="none" w:sz="0" w:space="0" w:color="auto"/>
        <w:bottom w:val="none" w:sz="0" w:space="0" w:color="auto"/>
        <w:right w:val="none" w:sz="0" w:space="0" w:color="auto"/>
      </w:divBdr>
    </w:div>
    <w:div w:id="1628506265">
      <w:bodyDiv w:val="1"/>
      <w:marLeft w:val="0"/>
      <w:marRight w:val="0"/>
      <w:marTop w:val="0"/>
      <w:marBottom w:val="0"/>
      <w:divBdr>
        <w:top w:val="none" w:sz="0" w:space="0" w:color="auto"/>
        <w:left w:val="none" w:sz="0" w:space="0" w:color="auto"/>
        <w:bottom w:val="none" w:sz="0" w:space="0" w:color="auto"/>
        <w:right w:val="none" w:sz="0" w:space="0" w:color="auto"/>
      </w:divBdr>
    </w:div>
    <w:div w:id="1631932454">
      <w:bodyDiv w:val="1"/>
      <w:marLeft w:val="0"/>
      <w:marRight w:val="0"/>
      <w:marTop w:val="0"/>
      <w:marBottom w:val="0"/>
      <w:divBdr>
        <w:top w:val="none" w:sz="0" w:space="0" w:color="auto"/>
        <w:left w:val="none" w:sz="0" w:space="0" w:color="auto"/>
        <w:bottom w:val="none" w:sz="0" w:space="0" w:color="auto"/>
        <w:right w:val="none" w:sz="0" w:space="0" w:color="auto"/>
      </w:divBdr>
    </w:div>
    <w:div w:id="1689991257">
      <w:bodyDiv w:val="1"/>
      <w:marLeft w:val="0"/>
      <w:marRight w:val="0"/>
      <w:marTop w:val="0"/>
      <w:marBottom w:val="0"/>
      <w:divBdr>
        <w:top w:val="none" w:sz="0" w:space="0" w:color="auto"/>
        <w:left w:val="none" w:sz="0" w:space="0" w:color="auto"/>
        <w:bottom w:val="none" w:sz="0" w:space="0" w:color="auto"/>
        <w:right w:val="none" w:sz="0" w:space="0" w:color="auto"/>
      </w:divBdr>
    </w:div>
    <w:div w:id="1752853122">
      <w:bodyDiv w:val="1"/>
      <w:marLeft w:val="0"/>
      <w:marRight w:val="0"/>
      <w:marTop w:val="0"/>
      <w:marBottom w:val="0"/>
      <w:divBdr>
        <w:top w:val="none" w:sz="0" w:space="0" w:color="auto"/>
        <w:left w:val="none" w:sz="0" w:space="0" w:color="auto"/>
        <w:bottom w:val="none" w:sz="0" w:space="0" w:color="auto"/>
        <w:right w:val="none" w:sz="0" w:space="0" w:color="auto"/>
      </w:divBdr>
    </w:div>
    <w:div w:id="1758676425">
      <w:bodyDiv w:val="1"/>
      <w:marLeft w:val="0"/>
      <w:marRight w:val="0"/>
      <w:marTop w:val="0"/>
      <w:marBottom w:val="0"/>
      <w:divBdr>
        <w:top w:val="none" w:sz="0" w:space="0" w:color="auto"/>
        <w:left w:val="none" w:sz="0" w:space="0" w:color="auto"/>
        <w:bottom w:val="none" w:sz="0" w:space="0" w:color="auto"/>
        <w:right w:val="none" w:sz="0" w:space="0" w:color="auto"/>
      </w:divBdr>
      <w:divsChild>
        <w:div w:id="187571695">
          <w:marLeft w:val="0"/>
          <w:marRight w:val="0"/>
          <w:marTop w:val="200"/>
          <w:marBottom w:val="100"/>
          <w:divBdr>
            <w:top w:val="none" w:sz="0" w:space="0" w:color="auto"/>
            <w:left w:val="none" w:sz="0" w:space="0" w:color="auto"/>
            <w:bottom w:val="none" w:sz="0" w:space="0" w:color="auto"/>
            <w:right w:val="none" w:sz="0" w:space="0" w:color="auto"/>
          </w:divBdr>
        </w:div>
      </w:divsChild>
    </w:div>
    <w:div w:id="1764691665">
      <w:bodyDiv w:val="1"/>
      <w:marLeft w:val="0"/>
      <w:marRight w:val="0"/>
      <w:marTop w:val="0"/>
      <w:marBottom w:val="0"/>
      <w:divBdr>
        <w:top w:val="none" w:sz="0" w:space="0" w:color="auto"/>
        <w:left w:val="none" w:sz="0" w:space="0" w:color="auto"/>
        <w:bottom w:val="none" w:sz="0" w:space="0" w:color="auto"/>
        <w:right w:val="none" w:sz="0" w:space="0" w:color="auto"/>
      </w:divBdr>
      <w:divsChild>
        <w:div w:id="2125878941">
          <w:marLeft w:val="105"/>
          <w:marRight w:val="105"/>
          <w:marTop w:val="0"/>
          <w:marBottom w:val="0"/>
          <w:divBdr>
            <w:top w:val="none" w:sz="0" w:space="0" w:color="auto"/>
            <w:left w:val="none" w:sz="0" w:space="0" w:color="auto"/>
            <w:bottom w:val="none" w:sz="0" w:space="0" w:color="auto"/>
            <w:right w:val="none" w:sz="0" w:space="0" w:color="auto"/>
          </w:divBdr>
        </w:div>
      </w:divsChild>
    </w:div>
    <w:div w:id="1797986833">
      <w:bodyDiv w:val="1"/>
      <w:marLeft w:val="0"/>
      <w:marRight w:val="0"/>
      <w:marTop w:val="0"/>
      <w:marBottom w:val="0"/>
      <w:divBdr>
        <w:top w:val="none" w:sz="0" w:space="0" w:color="auto"/>
        <w:left w:val="none" w:sz="0" w:space="0" w:color="auto"/>
        <w:bottom w:val="none" w:sz="0" w:space="0" w:color="auto"/>
        <w:right w:val="none" w:sz="0" w:space="0" w:color="auto"/>
      </w:divBdr>
    </w:div>
    <w:div w:id="1801457687">
      <w:bodyDiv w:val="1"/>
      <w:marLeft w:val="0"/>
      <w:marRight w:val="0"/>
      <w:marTop w:val="0"/>
      <w:marBottom w:val="0"/>
      <w:divBdr>
        <w:top w:val="none" w:sz="0" w:space="0" w:color="auto"/>
        <w:left w:val="none" w:sz="0" w:space="0" w:color="auto"/>
        <w:bottom w:val="none" w:sz="0" w:space="0" w:color="auto"/>
        <w:right w:val="none" w:sz="0" w:space="0" w:color="auto"/>
      </w:divBdr>
    </w:div>
    <w:div w:id="1801990652">
      <w:bodyDiv w:val="1"/>
      <w:marLeft w:val="0"/>
      <w:marRight w:val="0"/>
      <w:marTop w:val="0"/>
      <w:marBottom w:val="0"/>
      <w:divBdr>
        <w:top w:val="none" w:sz="0" w:space="0" w:color="auto"/>
        <w:left w:val="none" w:sz="0" w:space="0" w:color="auto"/>
        <w:bottom w:val="none" w:sz="0" w:space="0" w:color="auto"/>
        <w:right w:val="none" w:sz="0" w:space="0" w:color="auto"/>
      </w:divBdr>
    </w:div>
    <w:div w:id="1812018633">
      <w:bodyDiv w:val="1"/>
      <w:marLeft w:val="0"/>
      <w:marRight w:val="0"/>
      <w:marTop w:val="0"/>
      <w:marBottom w:val="0"/>
      <w:divBdr>
        <w:top w:val="none" w:sz="0" w:space="0" w:color="auto"/>
        <w:left w:val="none" w:sz="0" w:space="0" w:color="auto"/>
        <w:bottom w:val="none" w:sz="0" w:space="0" w:color="auto"/>
        <w:right w:val="none" w:sz="0" w:space="0" w:color="auto"/>
      </w:divBdr>
    </w:div>
    <w:div w:id="1821580948">
      <w:bodyDiv w:val="1"/>
      <w:marLeft w:val="0"/>
      <w:marRight w:val="0"/>
      <w:marTop w:val="0"/>
      <w:marBottom w:val="0"/>
      <w:divBdr>
        <w:top w:val="none" w:sz="0" w:space="0" w:color="auto"/>
        <w:left w:val="none" w:sz="0" w:space="0" w:color="auto"/>
        <w:bottom w:val="none" w:sz="0" w:space="0" w:color="auto"/>
        <w:right w:val="none" w:sz="0" w:space="0" w:color="auto"/>
      </w:divBdr>
    </w:div>
    <w:div w:id="1839614329">
      <w:bodyDiv w:val="1"/>
      <w:marLeft w:val="0"/>
      <w:marRight w:val="0"/>
      <w:marTop w:val="0"/>
      <w:marBottom w:val="0"/>
      <w:divBdr>
        <w:top w:val="none" w:sz="0" w:space="0" w:color="auto"/>
        <w:left w:val="none" w:sz="0" w:space="0" w:color="auto"/>
        <w:bottom w:val="none" w:sz="0" w:space="0" w:color="auto"/>
        <w:right w:val="none" w:sz="0" w:space="0" w:color="auto"/>
      </w:divBdr>
    </w:div>
    <w:div w:id="1853491616">
      <w:bodyDiv w:val="1"/>
      <w:marLeft w:val="0"/>
      <w:marRight w:val="0"/>
      <w:marTop w:val="0"/>
      <w:marBottom w:val="0"/>
      <w:divBdr>
        <w:top w:val="none" w:sz="0" w:space="0" w:color="auto"/>
        <w:left w:val="none" w:sz="0" w:space="0" w:color="auto"/>
        <w:bottom w:val="none" w:sz="0" w:space="0" w:color="auto"/>
        <w:right w:val="none" w:sz="0" w:space="0" w:color="auto"/>
      </w:divBdr>
    </w:div>
    <w:div w:id="1884052769">
      <w:bodyDiv w:val="1"/>
      <w:marLeft w:val="0"/>
      <w:marRight w:val="0"/>
      <w:marTop w:val="0"/>
      <w:marBottom w:val="0"/>
      <w:divBdr>
        <w:top w:val="none" w:sz="0" w:space="0" w:color="auto"/>
        <w:left w:val="none" w:sz="0" w:space="0" w:color="auto"/>
        <w:bottom w:val="none" w:sz="0" w:space="0" w:color="auto"/>
        <w:right w:val="none" w:sz="0" w:space="0" w:color="auto"/>
      </w:divBdr>
    </w:div>
    <w:div w:id="1906139660">
      <w:bodyDiv w:val="1"/>
      <w:marLeft w:val="0"/>
      <w:marRight w:val="0"/>
      <w:marTop w:val="0"/>
      <w:marBottom w:val="0"/>
      <w:divBdr>
        <w:top w:val="none" w:sz="0" w:space="0" w:color="auto"/>
        <w:left w:val="none" w:sz="0" w:space="0" w:color="auto"/>
        <w:bottom w:val="none" w:sz="0" w:space="0" w:color="auto"/>
        <w:right w:val="none" w:sz="0" w:space="0" w:color="auto"/>
      </w:divBdr>
      <w:divsChild>
        <w:div w:id="998580606">
          <w:marLeft w:val="105"/>
          <w:marRight w:val="105"/>
          <w:marTop w:val="0"/>
          <w:marBottom w:val="0"/>
          <w:divBdr>
            <w:top w:val="none" w:sz="0" w:space="0" w:color="auto"/>
            <w:left w:val="none" w:sz="0" w:space="0" w:color="auto"/>
            <w:bottom w:val="none" w:sz="0" w:space="0" w:color="auto"/>
            <w:right w:val="none" w:sz="0" w:space="0" w:color="auto"/>
          </w:divBdr>
        </w:div>
      </w:divsChild>
    </w:div>
    <w:div w:id="1910729123">
      <w:bodyDiv w:val="1"/>
      <w:marLeft w:val="0"/>
      <w:marRight w:val="0"/>
      <w:marTop w:val="0"/>
      <w:marBottom w:val="0"/>
      <w:divBdr>
        <w:top w:val="none" w:sz="0" w:space="0" w:color="auto"/>
        <w:left w:val="none" w:sz="0" w:space="0" w:color="auto"/>
        <w:bottom w:val="none" w:sz="0" w:space="0" w:color="auto"/>
        <w:right w:val="none" w:sz="0" w:space="0" w:color="auto"/>
      </w:divBdr>
      <w:divsChild>
        <w:div w:id="1718581159">
          <w:marLeft w:val="105"/>
          <w:marRight w:val="105"/>
          <w:marTop w:val="0"/>
          <w:marBottom w:val="0"/>
          <w:divBdr>
            <w:top w:val="none" w:sz="0" w:space="0" w:color="auto"/>
            <w:left w:val="none" w:sz="0" w:space="0" w:color="auto"/>
            <w:bottom w:val="none" w:sz="0" w:space="0" w:color="auto"/>
            <w:right w:val="none" w:sz="0" w:space="0" w:color="auto"/>
          </w:divBdr>
        </w:div>
      </w:divsChild>
    </w:div>
    <w:div w:id="1945576543">
      <w:bodyDiv w:val="1"/>
      <w:marLeft w:val="0"/>
      <w:marRight w:val="0"/>
      <w:marTop w:val="0"/>
      <w:marBottom w:val="0"/>
      <w:divBdr>
        <w:top w:val="none" w:sz="0" w:space="0" w:color="auto"/>
        <w:left w:val="none" w:sz="0" w:space="0" w:color="auto"/>
        <w:bottom w:val="none" w:sz="0" w:space="0" w:color="auto"/>
        <w:right w:val="none" w:sz="0" w:space="0" w:color="auto"/>
      </w:divBdr>
    </w:div>
    <w:div w:id="1972981646">
      <w:bodyDiv w:val="1"/>
      <w:marLeft w:val="0"/>
      <w:marRight w:val="0"/>
      <w:marTop w:val="0"/>
      <w:marBottom w:val="0"/>
      <w:divBdr>
        <w:top w:val="none" w:sz="0" w:space="0" w:color="auto"/>
        <w:left w:val="none" w:sz="0" w:space="0" w:color="auto"/>
        <w:bottom w:val="none" w:sz="0" w:space="0" w:color="auto"/>
        <w:right w:val="none" w:sz="0" w:space="0" w:color="auto"/>
      </w:divBdr>
    </w:div>
    <w:div w:id="2016150488">
      <w:bodyDiv w:val="1"/>
      <w:marLeft w:val="0"/>
      <w:marRight w:val="0"/>
      <w:marTop w:val="0"/>
      <w:marBottom w:val="0"/>
      <w:divBdr>
        <w:top w:val="none" w:sz="0" w:space="0" w:color="auto"/>
        <w:left w:val="none" w:sz="0" w:space="0" w:color="auto"/>
        <w:bottom w:val="none" w:sz="0" w:space="0" w:color="auto"/>
        <w:right w:val="none" w:sz="0" w:space="0" w:color="auto"/>
      </w:divBdr>
    </w:div>
    <w:div w:id="2050256775">
      <w:bodyDiv w:val="1"/>
      <w:marLeft w:val="0"/>
      <w:marRight w:val="0"/>
      <w:marTop w:val="0"/>
      <w:marBottom w:val="0"/>
      <w:divBdr>
        <w:top w:val="none" w:sz="0" w:space="0" w:color="auto"/>
        <w:left w:val="none" w:sz="0" w:space="0" w:color="auto"/>
        <w:bottom w:val="none" w:sz="0" w:space="0" w:color="auto"/>
        <w:right w:val="none" w:sz="0" w:space="0" w:color="auto"/>
      </w:divBdr>
      <w:divsChild>
        <w:div w:id="2139761050">
          <w:marLeft w:val="0"/>
          <w:marRight w:val="0"/>
          <w:marTop w:val="0"/>
          <w:marBottom w:val="100"/>
          <w:divBdr>
            <w:top w:val="none" w:sz="0" w:space="0" w:color="auto"/>
            <w:left w:val="none" w:sz="0" w:space="0" w:color="auto"/>
            <w:bottom w:val="none" w:sz="0" w:space="0" w:color="auto"/>
            <w:right w:val="none" w:sz="0" w:space="0" w:color="auto"/>
          </w:divBdr>
        </w:div>
      </w:divsChild>
    </w:div>
    <w:div w:id="2052606661">
      <w:bodyDiv w:val="1"/>
      <w:marLeft w:val="0"/>
      <w:marRight w:val="0"/>
      <w:marTop w:val="0"/>
      <w:marBottom w:val="0"/>
      <w:divBdr>
        <w:top w:val="none" w:sz="0" w:space="0" w:color="auto"/>
        <w:left w:val="none" w:sz="0" w:space="0" w:color="auto"/>
        <w:bottom w:val="none" w:sz="0" w:space="0" w:color="auto"/>
        <w:right w:val="none" w:sz="0" w:space="0" w:color="auto"/>
      </w:divBdr>
      <w:divsChild>
        <w:div w:id="536968354">
          <w:marLeft w:val="0"/>
          <w:marRight w:val="0"/>
          <w:marTop w:val="200"/>
          <w:marBottom w:val="100"/>
          <w:divBdr>
            <w:top w:val="none" w:sz="0" w:space="0" w:color="auto"/>
            <w:left w:val="none" w:sz="0" w:space="0" w:color="auto"/>
            <w:bottom w:val="none" w:sz="0" w:space="0" w:color="auto"/>
            <w:right w:val="none" w:sz="0" w:space="0" w:color="auto"/>
          </w:divBdr>
        </w:div>
      </w:divsChild>
    </w:div>
    <w:div w:id="2086871736">
      <w:bodyDiv w:val="1"/>
      <w:marLeft w:val="0"/>
      <w:marRight w:val="0"/>
      <w:marTop w:val="0"/>
      <w:marBottom w:val="0"/>
      <w:divBdr>
        <w:top w:val="none" w:sz="0" w:space="0" w:color="auto"/>
        <w:left w:val="none" w:sz="0" w:space="0" w:color="auto"/>
        <w:bottom w:val="none" w:sz="0" w:space="0" w:color="auto"/>
        <w:right w:val="none" w:sz="0" w:space="0" w:color="auto"/>
      </w:divBdr>
      <w:divsChild>
        <w:div w:id="794755732">
          <w:marLeft w:val="0"/>
          <w:marRight w:val="0"/>
          <w:marTop w:val="200"/>
          <w:marBottom w:val="100"/>
          <w:divBdr>
            <w:top w:val="none" w:sz="0" w:space="0" w:color="auto"/>
            <w:left w:val="none" w:sz="0" w:space="0" w:color="auto"/>
            <w:bottom w:val="none" w:sz="0" w:space="0" w:color="auto"/>
            <w:right w:val="none" w:sz="0" w:space="0" w:color="auto"/>
          </w:divBdr>
        </w:div>
      </w:divsChild>
    </w:div>
    <w:div w:id="2101632782">
      <w:bodyDiv w:val="1"/>
      <w:marLeft w:val="0"/>
      <w:marRight w:val="0"/>
      <w:marTop w:val="0"/>
      <w:marBottom w:val="0"/>
      <w:divBdr>
        <w:top w:val="none" w:sz="0" w:space="0" w:color="auto"/>
        <w:left w:val="none" w:sz="0" w:space="0" w:color="auto"/>
        <w:bottom w:val="none" w:sz="0" w:space="0" w:color="auto"/>
        <w:right w:val="none" w:sz="0" w:space="0" w:color="auto"/>
      </w:divBdr>
    </w:div>
    <w:div w:id="211828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fcr.cz/cs/o-ministerstvu/odborne-studie-a-vyzkumy/2019/kodex-spravy-a-rizeni-spolecnosti-cr-201-34812" TargetMode="External"/><Relationship Id="rId18" Type="http://schemas.openxmlformats.org/officeDocument/2006/relationships/hyperlink" Target="https://assets.publishing.service.gov.uk/government/uploads/system/uploads/attachment_data/file/832011/bribery-act-2010-guidance.pdf" TargetMode="External"/><Relationship Id="rId26" Type="http://schemas.openxmlformats.org/officeDocument/2006/relationships/hyperlink" Target="https://www.psp.cz/sqw/text/tiskt.sqw?O=8&amp;CT=453&amp;CT1=0" TargetMode="External"/><Relationship Id="rId3" Type="http://schemas.openxmlformats.org/officeDocument/2006/relationships/customXml" Target="../customXml/item3.xml"/><Relationship Id="rId21" Type="http://schemas.openxmlformats.org/officeDocument/2006/relationships/hyperlink" Target="https://www.spcr.cz/images/Aplikace__8_odst__5_TOPO.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omplianceacademy.cz/eticka-firma/" TargetMode="External"/><Relationship Id="rId17" Type="http://schemas.openxmlformats.org/officeDocument/2006/relationships/hyperlink" Target="https://www.epravo.cz/top/clanky/moznosti-vyvineni-pomoci-compliance-programu-112311.html" TargetMode="External"/><Relationship Id="rId25" Type="http://schemas.openxmlformats.org/officeDocument/2006/relationships/hyperlink" Target="https://www.psp.cz/sqw/text/tiskt.sqw?O=5&amp;CT=410&amp;CT1=0"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ba.europa.eu/regulation-and-policy/internal-governance/guidelines-oninternal-governance-revised-" TargetMode="External"/><Relationship Id="rId20" Type="http://schemas.openxmlformats.org/officeDocument/2006/relationships/hyperlink" Target="https://verejnazaloba.cz/wp-content/uploads/2020/11/Metodika-NSZ-k-%C2%A7-8-odst.-5-ZTOPO-2020.pdf" TargetMode="External"/><Relationship Id="rId29" Type="http://schemas.openxmlformats.org/officeDocument/2006/relationships/hyperlink" Target="https://acfepublic.s3-us-west-2.amazonaws.com/2020-Report-to-the-Na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ctionary.cambridge.org/dictionary/english/compliance" TargetMode="External"/><Relationship Id="rId24" Type="http://schemas.openxmlformats.org/officeDocument/2006/relationships/hyperlink" Target="https://www.psp.cz/sqw/text/tiskt.sqw?O=7&amp;CT=304&amp;CT1=0"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nb.cz/export/sites/cnb/cs/dohled-financni-trh/.galleries/legislativni_zakladna/obecne_pokyny_evropskych_organu_dohledu/eba_gl_2017_12_cs.pdf" TargetMode="External"/><Relationship Id="rId23" Type="http://schemas.openxmlformats.org/officeDocument/2006/relationships/hyperlink" Target="https://www.psp.cz/sqw/text/text2.sqw?idd=69428" TargetMode="External"/><Relationship Id="rId28" Type="http://schemas.openxmlformats.org/officeDocument/2006/relationships/hyperlink" Target="https://guidelines.ussc.gov/gl/%C2%A78B2.1" TargetMode="External"/><Relationship Id="rId10" Type="http://schemas.openxmlformats.org/officeDocument/2006/relationships/endnotes" Target="endnotes.xml"/><Relationship Id="rId19" Type="http://schemas.openxmlformats.org/officeDocument/2006/relationships/hyperlink" Target="https://www2.deloitte.com/content/dam/Deloitte/sk/Documents/Forensic/FRAUD_INSIGHTS_Vydanie_4_2020.pdf" TargetMode="External"/><Relationship Id="rId31" Type="http://schemas.openxmlformats.org/officeDocument/2006/relationships/hyperlink" Target="https://verejnazaloba.cz/wp-content/uploads/2020/06/Tabulkova-cast-I-9-6-20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dvokatnidenik.cz/2021/01/21/v-lonskem-roce-v-cesku-pribylo-kauz-ktere-skoncily-dohodou/" TargetMode="External"/><Relationship Id="rId22" Type="http://schemas.openxmlformats.org/officeDocument/2006/relationships/hyperlink" Target="https://verejnazaloba.cz/wp-content/uploads/2020/01/Aktualizovan%C3%A1-metodika-NSZ-Aplikace-%C2%A7-8-odst.-5-ZTOPO.-Pr%C5%AFvodce-novou-pr%C3%A1vn%C3%AD-%C3%BApravou-pro-st%C3%A1tn%C3%AD-z%C3%A1stupce.pdf" TargetMode="External"/><Relationship Id="rId27" Type="http://schemas.openxmlformats.org/officeDocument/2006/relationships/hyperlink" Target="https://www.justice.gov/criminal-fraud/page/file/937501/download" TargetMode="External"/><Relationship Id="rId30" Type="http://schemas.openxmlformats.org/officeDocument/2006/relationships/hyperlink" Target="https://www.complianceacademy.cz/compliance-360/"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sp.cz/sqw/text/text2.sqw?idd=69428" TargetMode="External"/><Relationship Id="rId2" Type="http://schemas.openxmlformats.org/officeDocument/2006/relationships/hyperlink" Target="https://www.psp.cz/sqw/text/text2.sqw?idd=69428" TargetMode="External"/><Relationship Id="rId1" Type="http://schemas.openxmlformats.org/officeDocument/2006/relationships/hyperlink" Target="https://www.psp.cz/sqw/text/tiskt.sqw?O=5&amp;CT=410&amp;CT1=0" TargetMode="External"/></Relationships>
</file>

<file path=word/theme/theme1.xml><?xml version="1.0" encoding="utf-8"?>
<a:theme xmlns:a="http://schemas.openxmlformats.org/drawingml/2006/main" name="Deloitte Brand Theme">
  <a:themeElements>
    <a:clrScheme name="Custom 1">
      <a:dk1>
        <a:sysClr val="windowText" lastClr="000000"/>
      </a:dk1>
      <a:lt1>
        <a:sysClr val="window" lastClr="FFFFFF"/>
      </a:lt1>
      <a:dk2>
        <a:srgbClr val="D0D0CE"/>
      </a:dk2>
      <a:lt2>
        <a:srgbClr val="53565A"/>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Deloitte">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 Brand Theme" id="{25049939-F45C-468E-9BFD-6DA761B8498D}" vid="{209F14B4-8B24-4C73-BD36-0068D8B1E23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5B13E97BD02549B9801EF1D08E31A8" ma:contentTypeVersion="12" ma:contentTypeDescription="Create a new document." ma:contentTypeScope="" ma:versionID="9e888581cc5a730c346e3fd12187e43d">
  <xsd:schema xmlns:xsd="http://www.w3.org/2001/XMLSchema" xmlns:xs="http://www.w3.org/2001/XMLSchema" xmlns:p="http://schemas.microsoft.com/office/2006/metadata/properties" xmlns:ns2="dda24b63-c002-46c2-b8a5-f2329012e845" xmlns:ns3="6f970924-b915-492e-bfdb-ebbb49cca1e0" targetNamespace="http://schemas.microsoft.com/office/2006/metadata/properties" ma:root="true" ma:fieldsID="d07b5ece4f3624a4416920edeba85730" ns2:_="" ns3:_="">
    <xsd:import namespace="dda24b63-c002-46c2-b8a5-f2329012e845"/>
    <xsd:import namespace="6f970924-b915-492e-bfdb-ebbb49cca1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24b63-c002-46c2-b8a5-f2329012e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970924-b915-492e-bfdb-ebbb49cca1e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9FB3B-864F-4F66-BCCE-75E78A4F8C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E6AF8A-A6AD-4D56-BE27-989F93CD5632}">
  <ds:schemaRefs>
    <ds:schemaRef ds:uri="http://schemas.microsoft.com/sharepoint/v3/contenttype/forms"/>
  </ds:schemaRefs>
</ds:datastoreItem>
</file>

<file path=customXml/itemProps3.xml><?xml version="1.0" encoding="utf-8"?>
<ds:datastoreItem xmlns:ds="http://schemas.openxmlformats.org/officeDocument/2006/customXml" ds:itemID="{919A1ECD-8381-4DBC-A65E-067EDCACD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24b63-c002-46c2-b8a5-f2329012e845"/>
    <ds:schemaRef ds:uri="6f970924-b915-492e-bfdb-ebbb49cca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46D277-8521-462F-A270-4B632C8D6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6071</TotalTime>
  <Pages>63</Pages>
  <Words>17931</Words>
  <Characters>101673</Characters>
  <Application>Microsoft Office Word</Application>
  <DocSecurity>0</DocSecurity>
  <Lines>1613</Lines>
  <Paragraphs>422</Paragraphs>
  <ScaleCrop>false</ScaleCrop>
  <HeadingPairs>
    <vt:vector size="2" baseType="variant">
      <vt:variant>
        <vt:lpstr>Title</vt:lpstr>
      </vt:variant>
      <vt:variant>
        <vt:i4>1</vt:i4>
      </vt:variant>
    </vt:vector>
  </HeadingPairs>
  <TitlesOfParts>
    <vt:vector size="1" baseType="lpstr">
      <vt:lpstr>Proposal_A4</vt:lpstr>
    </vt:vector>
  </TitlesOfParts>
  <Company>Deloitte Touche Tohmatsu Services, Inc.</Company>
  <LinksUpToDate>false</LinksUpToDate>
  <CharactersWithSpaces>119182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Proposal_A4</dc:title>
  <dc:subject/>
  <dc:creator>Deloitte Legal</dc:creator>
  <cp:keywords/>
  <dc:description/>
  <cp:lastModifiedBy>Deloitte Legal</cp:lastModifiedBy>
  <cp:revision>123</cp:revision>
  <cp:lastPrinted>2016-04-04T15:14:00Z</cp:lastPrinted>
  <dcterms:created xsi:type="dcterms:W3CDTF">2021-03-05T20:31:00Z</dcterms:created>
  <dcterms:modified xsi:type="dcterms:W3CDTF">2021-03-26T15:23:00Z</dcterms:modified>
</cp:coreProperties>
</file>