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0B041" w14:textId="77777777" w:rsidR="00BC7C97" w:rsidRPr="00E60E62" w:rsidRDefault="00BC7C97" w:rsidP="00AD586F">
      <w:pPr>
        <w:spacing w:line="360" w:lineRule="auto"/>
        <w:jc w:val="center"/>
        <w:rPr>
          <w:rFonts w:ascii="Times New Roman" w:eastAsia="Times New Roman" w:hAnsi="Times New Roman"/>
          <w:lang w:eastAsia="cs-CZ"/>
        </w:rPr>
      </w:pPr>
      <w:r w:rsidRPr="00E60E62">
        <w:rPr>
          <w:rFonts w:ascii="Times New Roman" w:eastAsia="Times New Roman" w:hAnsi="Times New Roman"/>
          <w:lang w:eastAsia="cs-CZ"/>
        </w:rPr>
        <w:t>MORAVSKÁ VYSOKÁ ŠKOLA OLOMOUC</w:t>
      </w:r>
    </w:p>
    <w:p w14:paraId="59D6873A" w14:textId="77777777" w:rsidR="00BC7C97" w:rsidRPr="00E60E62" w:rsidRDefault="00BC7C97" w:rsidP="00AD586F">
      <w:pPr>
        <w:spacing w:line="360" w:lineRule="auto"/>
        <w:jc w:val="center"/>
        <w:rPr>
          <w:rFonts w:ascii="Times New Roman" w:eastAsia="Times New Roman" w:hAnsi="Times New Roman"/>
          <w:lang w:eastAsia="cs-CZ"/>
        </w:rPr>
      </w:pPr>
      <w:r w:rsidRPr="00E60E62">
        <w:rPr>
          <w:rFonts w:ascii="Times New Roman" w:eastAsia="Times New Roman" w:hAnsi="Times New Roman"/>
          <w:lang w:eastAsia="cs-CZ"/>
        </w:rPr>
        <w:t>Ústav informatiky a aplikované matematiky</w:t>
      </w:r>
    </w:p>
    <w:p w14:paraId="160E9F34" w14:textId="77777777" w:rsidR="00BC7C97" w:rsidRPr="00E60E62" w:rsidRDefault="00BC7C97" w:rsidP="00AD586F">
      <w:pPr>
        <w:spacing w:before="2200" w:after="2200" w:line="360" w:lineRule="auto"/>
        <w:jc w:val="center"/>
        <w:rPr>
          <w:rFonts w:ascii="Times New Roman" w:eastAsia="Times New Roman" w:hAnsi="Times New Roman"/>
          <w:lang w:eastAsia="cs-CZ"/>
        </w:rPr>
      </w:pPr>
      <w:r w:rsidRPr="00E60E62">
        <w:rPr>
          <w:rFonts w:ascii="Times New Roman" w:eastAsia="Times New Roman" w:hAnsi="Times New Roman"/>
          <w:lang w:eastAsia="cs-CZ"/>
        </w:rPr>
        <w:t>Barbora Štefánová</w:t>
      </w:r>
    </w:p>
    <w:p w14:paraId="49FE4D48" w14:textId="77777777" w:rsidR="00BC7C97" w:rsidRPr="00854AC7" w:rsidRDefault="00BC7C97" w:rsidP="00AD586F">
      <w:pPr>
        <w:spacing w:line="360" w:lineRule="auto"/>
        <w:jc w:val="center"/>
        <w:rPr>
          <w:rFonts w:ascii="Times New Roman" w:eastAsia="Times New Roman" w:hAnsi="Times New Roman"/>
          <w:sz w:val="40"/>
          <w:lang w:eastAsia="cs-CZ"/>
        </w:rPr>
      </w:pPr>
      <w:r w:rsidRPr="00854AC7">
        <w:rPr>
          <w:rFonts w:ascii="Times New Roman" w:eastAsia="Times New Roman" w:hAnsi="Times New Roman"/>
          <w:b/>
          <w:bCs/>
          <w:sz w:val="40"/>
          <w:lang w:eastAsia="cs-CZ"/>
        </w:rPr>
        <w:t>Možnosti geomarketingových analýz</w:t>
      </w:r>
    </w:p>
    <w:p w14:paraId="3BE79042" w14:textId="77777777" w:rsidR="00BC7C97" w:rsidRPr="00854AC7" w:rsidRDefault="00BC7C97" w:rsidP="00AD586F">
      <w:pPr>
        <w:spacing w:line="360" w:lineRule="auto"/>
        <w:jc w:val="center"/>
        <w:rPr>
          <w:rFonts w:ascii="Times New Roman" w:eastAsia="Times New Roman" w:hAnsi="Times New Roman"/>
          <w:sz w:val="40"/>
          <w:lang w:eastAsia="cs-CZ"/>
        </w:rPr>
      </w:pPr>
      <w:r w:rsidRPr="00854AC7">
        <w:rPr>
          <w:rFonts w:ascii="Times New Roman" w:eastAsia="Times New Roman" w:hAnsi="Times New Roman"/>
          <w:sz w:val="40"/>
          <w:lang w:eastAsia="cs-CZ"/>
        </w:rPr>
        <w:t>Possibilities of Geomarketing Analyses</w:t>
      </w:r>
    </w:p>
    <w:p w14:paraId="3D960A4B" w14:textId="77777777" w:rsidR="00BC7C97" w:rsidRPr="00E60E62" w:rsidRDefault="00BC7C97" w:rsidP="00AD586F">
      <w:pPr>
        <w:spacing w:before="200" w:line="360" w:lineRule="auto"/>
        <w:jc w:val="center"/>
        <w:rPr>
          <w:rFonts w:ascii="Times New Roman" w:eastAsia="Times New Roman" w:hAnsi="Times New Roman"/>
          <w:lang w:eastAsia="cs-CZ"/>
        </w:rPr>
      </w:pPr>
      <w:r w:rsidRPr="00E60E62">
        <w:rPr>
          <w:rFonts w:ascii="Times New Roman" w:eastAsia="Times New Roman" w:hAnsi="Times New Roman"/>
          <w:lang w:eastAsia="cs-CZ"/>
        </w:rPr>
        <w:t>Bakalářská práce</w:t>
      </w:r>
    </w:p>
    <w:p w14:paraId="4015C2AD" w14:textId="77777777" w:rsidR="00BC7C97" w:rsidRPr="00E60E62" w:rsidRDefault="00BC7C97" w:rsidP="00AD586F">
      <w:pPr>
        <w:spacing w:before="3600" w:after="1600" w:line="360" w:lineRule="auto"/>
        <w:jc w:val="center"/>
        <w:rPr>
          <w:rFonts w:ascii="Times New Roman" w:eastAsia="Times New Roman" w:hAnsi="Times New Roman"/>
          <w:lang w:eastAsia="cs-CZ"/>
        </w:rPr>
      </w:pPr>
      <w:r w:rsidRPr="00E60E62">
        <w:rPr>
          <w:rFonts w:ascii="Times New Roman" w:eastAsia="Times New Roman" w:hAnsi="Times New Roman"/>
          <w:lang w:eastAsia="cs-CZ"/>
        </w:rPr>
        <w:t>Vedoucí práce: Mgr. Vít Pászto, Ph.D.</w:t>
      </w:r>
    </w:p>
    <w:p w14:paraId="1DDA421D" w14:textId="77777777" w:rsidR="00BC7C97" w:rsidRPr="00E60E62" w:rsidRDefault="00BC7C97" w:rsidP="00AD586F">
      <w:pPr>
        <w:spacing w:line="360" w:lineRule="auto"/>
        <w:jc w:val="center"/>
        <w:rPr>
          <w:rFonts w:ascii="Times New Roman" w:eastAsia="Times New Roman" w:hAnsi="Times New Roman"/>
          <w:lang w:eastAsia="cs-CZ"/>
        </w:rPr>
      </w:pPr>
      <w:r w:rsidRPr="00E60E62">
        <w:rPr>
          <w:rFonts w:ascii="Times New Roman" w:eastAsia="Times New Roman" w:hAnsi="Times New Roman"/>
          <w:lang w:eastAsia="cs-CZ"/>
        </w:rPr>
        <w:t>Olomouc 2016</w:t>
      </w:r>
    </w:p>
    <w:p w14:paraId="59270F27" w14:textId="77777777" w:rsidR="00BC7C97" w:rsidRPr="00E60E62" w:rsidRDefault="00BC7C97" w:rsidP="00AD586F">
      <w:pPr>
        <w:pStyle w:val="Normlnweb"/>
        <w:spacing w:before="5880" w:beforeAutospacing="0" w:after="0" w:afterAutospacing="0" w:line="360" w:lineRule="auto"/>
        <w:jc w:val="both"/>
        <w:rPr>
          <w:rStyle w:val="apple-tab-span"/>
        </w:rPr>
      </w:pPr>
      <w:r w:rsidRPr="00E60E62">
        <w:rPr>
          <w:rStyle w:val="apple-tab-span"/>
        </w:rPr>
        <w:lastRenderedPageBreak/>
        <w:tab/>
      </w:r>
    </w:p>
    <w:p w14:paraId="4A7D22FC" w14:textId="49726A5A" w:rsidR="00BC7C97" w:rsidRPr="00E60E62" w:rsidRDefault="00091624" w:rsidP="00AD586F">
      <w:pPr>
        <w:pStyle w:val="Normlnweb"/>
        <w:spacing w:before="10200" w:beforeAutospacing="0" w:after="0" w:afterAutospacing="0" w:line="360" w:lineRule="auto"/>
        <w:ind w:firstLine="708"/>
        <w:jc w:val="both"/>
      </w:pPr>
      <w:r w:rsidRPr="00E60E62">
        <w:t>Prohlašuji</w:t>
      </w:r>
      <w:r w:rsidR="00BC7C97" w:rsidRPr="00E60E62">
        <w:t>, že jsem bakalářskou práci vypracovala samostatně a použila pouze uvedené informační zdroje.</w:t>
      </w:r>
    </w:p>
    <w:p w14:paraId="3DB3F2E4" w14:textId="556AE1BA" w:rsidR="00BC7C97" w:rsidRPr="00E60E62" w:rsidRDefault="00BC7C97" w:rsidP="00AD586F">
      <w:pPr>
        <w:pStyle w:val="Normlnweb"/>
        <w:spacing w:before="800" w:beforeAutospacing="0" w:after="0" w:afterAutospacing="0" w:line="360" w:lineRule="auto"/>
        <w:jc w:val="both"/>
      </w:pPr>
      <w:r w:rsidRPr="00E60E62">
        <w:t xml:space="preserve">v Olomouci </w:t>
      </w:r>
      <w:r w:rsidR="00CB37BF">
        <w:t>30</w:t>
      </w:r>
      <w:r w:rsidR="00091624" w:rsidRPr="00E60E62">
        <w:t>. 6. 2016</w:t>
      </w:r>
      <w:r w:rsidRPr="00E60E62">
        <w:rPr>
          <w:rStyle w:val="apple-tab-span"/>
        </w:rPr>
        <w:tab/>
      </w:r>
      <w:r w:rsidRPr="00E60E62">
        <w:rPr>
          <w:rStyle w:val="apple-tab-span"/>
        </w:rPr>
        <w:tab/>
      </w:r>
      <w:r w:rsidRPr="00E60E62">
        <w:rPr>
          <w:rStyle w:val="apple-tab-span"/>
        </w:rPr>
        <w:tab/>
      </w:r>
      <w:r w:rsidRPr="00E60E62">
        <w:rPr>
          <w:rStyle w:val="apple-tab-span"/>
        </w:rPr>
        <w:tab/>
      </w:r>
      <w:r w:rsidRPr="00E60E62">
        <w:rPr>
          <w:rStyle w:val="apple-tab-span"/>
        </w:rPr>
        <w:tab/>
      </w:r>
      <w:r w:rsidRPr="00E60E62">
        <w:t>__________________</w:t>
      </w:r>
    </w:p>
    <w:p w14:paraId="3B79EA66" w14:textId="77777777" w:rsidR="00BC7C97" w:rsidRPr="00E60E62" w:rsidRDefault="00BC7C97" w:rsidP="00AD586F">
      <w:pPr>
        <w:pStyle w:val="Normlnweb"/>
        <w:spacing w:before="200" w:beforeAutospacing="0" w:after="0" w:afterAutospacing="0" w:line="360" w:lineRule="auto"/>
        <w:ind w:left="5760"/>
        <w:jc w:val="both"/>
      </w:pPr>
      <w:r w:rsidRPr="00E60E62">
        <w:t>  Barbora Štefánová</w:t>
      </w:r>
    </w:p>
    <w:p w14:paraId="4F220F2A" w14:textId="77777777" w:rsidR="00BC7C97" w:rsidRPr="00E60E62" w:rsidRDefault="00BC7C97" w:rsidP="00AD586F">
      <w:pPr>
        <w:pStyle w:val="Normlnweb"/>
        <w:spacing w:before="200" w:beforeAutospacing="0" w:after="0" w:afterAutospacing="0" w:line="360" w:lineRule="auto"/>
        <w:jc w:val="both"/>
      </w:pPr>
    </w:p>
    <w:p w14:paraId="68AC9C5E" w14:textId="77777777" w:rsidR="00BC7C97" w:rsidRPr="00E60E62" w:rsidRDefault="00BC7C97" w:rsidP="00AD586F">
      <w:pPr>
        <w:pStyle w:val="Normlnweb"/>
        <w:spacing w:before="200" w:beforeAutospacing="0" w:after="0" w:afterAutospacing="0" w:line="360" w:lineRule="auto"/>
        <w:ind w:firstLine="708"/>
        <w:jc w:val="both"/>
      </w:pPr>
    </w:p>
    <w:p w14:paraId="40F7A162" w14:textId="77777777" w:rsidR="00BF25E9" w:rsidRPr="00E60E62" w:rsidRDefault="00BC7C97" w:rsidP="00AD586F">
      <w:pPr>
        <w:pStyle w:val="Normlnweb"/>
        <w:spacing w:before="10200" w:beforeAutospacing="0" w:after="0" w:afterAutospacing="0" w:line="360" w:lineRule="auto"/>
        <w:ind w:firstLine="708"/>
        <w:jc w:val="both"/>
      </w:pPr>
      <w:r w:rsidRPr="00E60E62">
        <w:t>Ráda bych poděkovala svému vedoucímu bakalářské práce za trpělivost a ochotu a také svému otci</w:t>
      </w:r>
      <w:r w:rsidR="00E87A5E" w:rsidRPr="00E60E62">
        <w:t xml:space="preserve"> a kolegům</w:t>
      </w:r>
      <w:r w:rsidRPr="00E60E62">
        <w:t xml:space="preserve"> za pomoc s poskytnutím dat, která jsou v této práci použita.</w:t>
      </w:r>
    </w:p>
    <w:p w14:paraId="76F70144" w14:textId="77777777" w:rsidR="00BC7C97" w:rsidRPr="00E60E62" w:rsidRDefault="00BC7C97" w:rsidP="00AD586F">
      <w:pPr>
        <w:pStyle w:val="Normlnweb"/>
        <w:spacing w:before="10200" w:beforeAutospacing="0" w:after="0" w:afterAutospacing="0" w:line="360" w:lineRule="auto"/>
        <w:jc w:val="both"/>
      </w:pPr>
      <w:r w:rsidRPr="00E60E62">
        <w:rPr>
          <w:noProof/>
        </w:rPr>
        <w:lastRenderedPageBreak/>
        <w:drawing>
          <wp:anchor distT="0" distB="0" distL="114300" distR="114300" simplePos="0" relativeHeight="251658240" behindDoc="1" locked="0" layoutInCell="1" allowOverlap="1" wp14:anchorId="1164ED6A" wp14:editId="67F4C443">
            <wp:simplePos x="0" y="0"/>
            <wp:positionH relativeFrom="column">
              <wp:posOffset>-471805</wp:posOffset>
            </wp:positionH>
            <wp:positionV relativeFrom="paragraph">
              <wp:posOffset>-182245</wp:posOffset>
            </wp:positionV>
            <wp:extent cx="6081395" cy="8947785"/>
            <wp:effectExtent l="0" t="0" r="0" b="5715"/>
            <wp:wrapThrough wrapText="bothSides">
              <wp:wrapPolygon edited="0">
                <wp:start x="0" y="0"/>
                <wp:lineTo x="0" y="21568"/>
                <wp:lineTo x="21517" y="21568"/>
                <wp:lineTo x="21517"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ni01.jpg"/>
                    <pic:cNvPicPr/>
                  </pic:nvPicPr>
                  <pic:blipFill>
                    <a:blip r:embed="rId9">
                      <a:extLst>
                        <a:ext uri="{28A0092B-C50C-407E-A947-70E740481C1C}">
                          <a14:useLocalDpi xmlns:a14="http://schemas.microsoft.com/office/drawing/2010/main" val="0"/>
                        </a:ext>
                      </a:extLst>
                    </a:blip>
                    <a:stretch>
                      <a:fillRect/>
                    </a:stretch>
                  </pic:blipFill>
                  <pic:spPr>
                    <a:xfrm>
                      <a:off x="0" y="0"/>
                      <a:ext cx="6081395" cy="8947785"/>
                    </a:xfrm>
                    <a:prstGeom prst="rect">
                      <a:avLst/>
                    </a:prstGeom>
                  </pic:spPr>
                </pic:pic>
              </a:graphicData>
            </a:graphic>
            <wp14:sizeRelH relativeFrom="page">
              <wp14:pctWidth>0</wp14:pctWidth>
            </wp14:sizeRelH>
            <wp14:sizeRelV relativeFrom="page">
              <wp14:pctHeight>0</wp14:pctHeight>
            </wp14:sizeRelV>
          </wp:anchor>
        </w:drawing>
      </w:r>
    </w:p>
    <w:p w14:paraId="7CF897A5" w14:textId="77777777" w:rsidR="00AD586F" w:rsidRPr="00E60E62" w:rsidRDefault="00AD586F" w:rsidP="00AD586F">
      <w:pPr>
        <w:pStyle w:val="Normlnweb"/>
        <w:spacing w:before="10200" w:beforeAutospacing="0" w:after="0" w:afterAutospacing="0" w:line="360" w:lineRule="auto"/>
        <w:jc w:val="both"/>
        <w:sectPr w:rsidR="00AD586F" w:rsidRPr="00E60E62" w:rsidSect="005878C5">
          <w:footerReference w:type="default" r:id="rId10"/>
          <w:pgSz w:w="11906" w:h="16838"/>
          <w:pgMar w:top="1418" w:right="1418" w:bottom="1418" w:left="1985" w:header="709" w:footer="709" w:gutter="0"/>
          <w:cols w:space="708"/>
          <w:docGrid w:linePitch="360"/>
        </w:sectPr>
      </w:pPr>
    </w:p>
    <w:p w14:paraId="67DE7E37" w14:textId="77777777" w:rsidR="00BC7C97" w:rsidRPr="00E60E62" w:rsidRDefault="00BC7C97" w:rsidP="00AD586F">
      <w:pPr>
        <w:pStyle w:val="Normlnweb"/>
        <w:spacing w:before="10200" w:beforeAutospacing="0" w:after="0" w:afterAutospacing="0" w:line="360" w:lineRule="auto"/>
        <w:jc w:val="both"/>
      </w:pPr>
      <w:r w:rsidRPr="00E60E62">
        <w:rPr>
          <w:noProof/>
        </w:rPr>
        <w:lastRenderedPageBreak/>
        <w:drawing>
          <wp:anchor distT="0" distB="0" distL="114300" distR="114300" simplePos="0" relativeHeight="251659264" behindDoc="1" locked="0" layoutInCell="1" allowOverlap="1" wp14:anchorId="341A267E" wp14:editId="6A4375AE">
            <wp:simplePos x="0" y="0"/>
            <wp:positionH relativeFrom="column">
              <wp:posOffset>-406400</wp:posOffset>
            </wp:positionH>
            <wp:positionV relativeFrom="paragraph">
              <wp:posOffset>-220345</wp:posOffset>
            </wp:positionV>
            <wp:extent cx="6096000" cy="8967470"/>
            <wp:effectExtent l="0" t="0" r="0" b="5080"/>
            <wp:wrapThrough wrapText="bothSides">
              <wp:wrapPolygon edited="0">
                <wp:start x="0" y="0"/>
                <wp:lineTo x="0" y="21566"/>
                <wp:lineTo x="21533" y="21566"/>
                <wp:lineTo x="21533"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ni02.jpg"/>
                    <pic:cNvPicPr/>
                  </pic:nvPicPr>
                  <pic:blipFill>
                    <a:blip r:embed="rId11">
                      <a:extLst>
                        <a:ext uri="{28A0092B-C50C-407E-A947-70E740481C1C}">
                          <a14:useLocalDpi xmlns:a14="http://schemas.microsoft.com/office/drawing/2010/main" val="0"/>
                        </a:ext>
                      </a:extLst>
                    </a:blip>
                    <a:stretch>
                      <a:fillRect/>
                    </a:stretch>
                  </pic:blipFill>
                  <pic:spPr>
                    <a:xfrm>
                      <a:off x="0" y="0"/>
                      <a:ext cx="6096000" cy="8967470"/>
                    </a:xfrm>
                    <a:prstGeom prst="rect">
                      <a:avLst/>
                    </a:prstGeom>
                  </pic:spPr>
                </pic:pic>
              </a:graphicData>
            </a:graphic>
            <wp14:sizeRelH relativeFrom="page">
              <wp14:pctWidth>0</wp14:pctWidth>
            </wp14:sizeRelH>
            <wp14:sizeRelV relativeFrom="page">
              <wp14:pctHeight>0</wp14:pctHeight>
            </wp14:sizeRelV>
          </wp:anchor>
        </w:drawing>
      </w:r>
    </w:p>
    <w:p w14:paraId="5D9CE5C3" w14:textId="77777777" w:rsidR="00AD586F" w:rsidRPr="00E60E62" w:rsidRDefault="00AD586F" w:rsidP="00AD586F">
      <w:pPr>
        <w:pStyle w:val="Nadpis1"/>
        <w:spacing w:line="360" w:lineRule="auto"/>
        <w:jc w:val="both"/>
        <w:rPr>
          <w:rFonts w:ascii="Times New Roman" w:hAnsi="Times New Roman" w:cs="Times New Roman"/>
        </w:rPr>
        <w:sectPr w:rsidR="00AD586F" w:rsidRPr="00E60E62" w:rsidSect="005878C5">
          <w:pgSz w:w="11906" w:h="16838"/>
          <w:pgMar w:top="1418" w:right="1418" w:bottom="1418" w:left="1985" w:header="709" w:footer="709" w:gutter="0"/>
          <w:cols w:space="708"/>
          <w:docGrid w:linePitch="360"/>
        </w:sectPr>
      </w:pPr>
    </w:p>
    <w:p w14:paraId="67274540" w14:textId="77777777" w:rsidR="00BC7C97" w:rsidRPr="00E60E62" w:rsidRDefault="00BC7C97" w:rsidP="00AD586F">
      <w:pPr>
        <w:pStyle w:val="Nadpis1"/>
        <w:spacing w:line="360" w:lineRule="auto"/>
        <w:jc w:val="both"/>
        <w:rPr>
          <w:rFonts w:ascii="Times New Roman" w:hAnsi="Times New Roman" w:cs="Times New Roman"/>
        </w:rPr>
      </w:pPr>
      <w:bookmarkStart w:id="0" w:name="_Toc454785969"/>
      <w:r w:rsidRPr="00E60E62">
        <w:rPr>
          <w:rFonts w:ascii="Times New Roman" w:hAnsi="Times New Roman" w:cs="Times New Roman"/>
        </w:rPr>
        <w:lastRenderedPageBreak/>
        <w:t>Obsah</w:t>
      </w:r>
      <w:bookmarkEnd w:id="0"/>
    </w:p>
    <w:p w14:paraId="6898992A" w14:textId="7739A73A" w:rsidR="008417A4" w:rsidRPr="00E60E62" w:rsidRDefault="008417A4" w:rsidP="008417A4">
      <w:pPr>
        <w:pStyle w:val="Obsah1"/>
        <w:tabs>
          <w:tab w:val="right" w:leader="dot" w:pos="8493"/>
        </w:tabs>
        <w:spacing w:line="360" w:lineRule="auto"/>
        <w:rPr>
          <w:rFonts w:ascii="Times New Roman" w:hAnsi="Times New Roman" w:cs="Times New Roman"/>
          <w:noProof/>
          <w:sz w:val="24"/>
          <w:szCs w:val="24"/>
        </w:rPr>
      </w:pPr>
      <w:r w:rsidRPr="00E60E62">
        <w:rPr>
          <w:rFonts w:ascii="Times New Roman" w:hAnsi="Times New Roman" w:cs="Times New Roman"/>
          <w:sz w:val="24"/>
          <w:szCs w:val="24"/>
        </w:rPr>
        <w:fldChar w:fldCharType="begin"/>
      </w:r>
      <w:r w:rsidRPr="00E60E62">
        <w:rPr>
          <w:rFonts w:ascii="Times New Roman" w:hAnsi="Times New Roman" w:cs="Times New Roman"/>
          <w:sz w:val="24"/>
          <w:szCs w:val="24"/>
        </w:rPr>
        <w:instrText xml:space="preserve"> TOC \o "1-3" \h \z \u </w:instrText>
      </w:r>
      <w:r w:rsidRPr="00E60E62">
        <w:rPr>
          <w:rFonts w:ascii="Times New Roman" w:hAnsi="Times New Roman" w:cs="Times New Roman"/>
          <w:sz w:val="24"/>
          <w:szCs w:val="24"/>
        </w:rPr>
        <w:fldChar w:fldCharType="separate"/>
      </w:r>
      <w:hyperlink w:anchor="_Toc454785969" w:history="1"/>
    </w:p>
    <w:p w14:paraId="4138D632"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5970" w:history="1">
        <w:r w:rsidR="008417A4" w:rsidRPr="00E60E62">
          <w:rPr>
            <w:rStyle w:val="Hypertextovodkaz"/>
            <w:rFonts w:ascii="Times New Roman" w:hAnsi="Times New Roman" w:cs="Times New Roman"/>
            <w:noProof/>
            <w:color w:val="auto"/>
            <w:sz w:val="24"/>
            <w:szCs w:val="24"/>
          </w:rPr>
          <w:t>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Cíl práce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_Toc454785970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8</w:t>
        </w:r>
        <w:r w:rsidR="008417A4" w:rsidRPr="00E60E62">
          <w:rPr>
            <w:rFonts w:ascii="Times New Roman" w:hAnsi="Times New Roman" w:cs="Times New Roman"/>
            <w:noProof/>
            <w:webHidden/>
            <w:sz w:val="24"/>
            <w:szCs w:val="24"/>
          </w:rPr>
          <w:fldChar w:fldCharType="end"/>
        </w:r>
      </w:hyperlink>
    </w:p>
    <w:p w14:paraId="3C7E1242"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5971" w:history="1">
        <w:r w:rsidR="008417A4" w:rsidRPr="00E60E62">
          <w:rPr>
            <w:rStyle w:val="Hypertextovodkaz"/>
            <w:rFonts w:ascii="Times New Roman" w:eastAsia="Times New Roman" w:hAnsi="Times New Roman" w:cs="Times New Roman"/>
            <w:noProof/>
            <w:color w:val="auto"/>
            <w:sz w:val="24"/>
            <w:szCs w:val="24"/>
          </w:rPr>
          <w:t>2.</w:t>
        </w:r>
        <w:r w:rsidR="008417A4" w:rsidRPr="00E60E62">
          <w:rPr>
            <w:rFonts w:ascii="Times New Roman" w:hAnsi="Times New Roman" w:cs="Times New Roman"/>
            <w:noProof/>
            <w:sz w:val="24"/>
            <w:szCs w:val="24"/>
          </w:rPr>
          <w:tab/>
        </w:r>
        <w:r w:rsidR="008417A4" w:rsidRPr="00E60E62">
          <w:rPr>
            <w:rStyle w:val="Hypertextovodkaz"/>
            <w:rFonts w:ascii="Times New Roman" w:eastAsia="Times New Roman" w:hAnsi="Times New Roman" w:cs="Times New Roman"/>
            <w:noProof/>
            <w:color w:val="auto"/>
            <w:sz w:val="24"/>
            <w:szCs w:val="24"/>
          </w:rPr>
          <w:t>Úvod</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_Toc454785971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9</w:t>
        </w:r>
        <w:r w:rsidR="008417A4" w:rsidRPr="00E60E62">
          <w:rPr>
            <w:rFonts w:ascii="Times New Roman" w:hAnsi="Times New Roman" w:cs="Times New Roman"/>
            <w:noProof/>
            <w:webHidden/>
            <w:sz w:val="24"/>
            <w:szCs w:val="24"/>
          </w:rPr>
          <w:fldChar w:fldCharType="end"/>
        </w:r>
      </w:hyperlink>
    </w:p>
    <w:p w14:paraId="4B8F3C80"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5972" w:history="1">
        <w:r w:rsidR="008417A4" w:rsidRPr="00E60E62">
          <w:rPr>
            <w:rStyle w:val="Hypertextovodkaz"/>
            <w:rFonts w:ascii="Times New Roman" w:hAnsi="Times New Roman" w:cs="Times New Roman"/>
            <w:noProof/>
            <w:color w:val="auto"/>
            <w:sz w:val="24"/>
            <w:szCs w:val="24"/>
          </w:rPr>
          <w:t>3.</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Základní pojmy</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_Toc454785972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11</w:t>
        </w:r>
        <w:r w:rsidR="008417A4" w:rsidRPr="00E60E62">
          <w:rPr>
            <w:rFonts w:ascii="Times New Roman" w:hAnsi="Times New Roman" w:cs="Times New Roman"/>
            <w:noProof/>
            <w:webHidden/>
            <w:sz w:val="24"/>
            <w:szCs w:val="24"/>
          </w:rPr>
          <w:fldChar w:fldCharType="end"/>
        </w:r>
      </w:hyperlink>
    </w:p>
    <w:p w14:paraId="5110E220"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73" w:history="1">
        <w:r w:rsidR="008417A4" w:rsidRPr="00E60E62">
          <w:rPr>
            <w:rStyle w:val="Hypertextovodkaz"/>
            <w:rFonts w:ascii="Times New Roman" w:hAnsi="Times New Roman" w:cs="Times New Roman"/>
            <w:noProof/>
            <w:color w:val="auto"/>
            <w:sz w:val="24"/>
            <w:szCs w:val="24"/>
          </w:rPr>
          <w:t>3.1.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Marketing</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_Toc454785973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11</w:t>
        </w:r>
        <w:r w:rsidR="008417A4" w:rsidRPr="00E60E62">
          <w:rPr>
            <w:rFonts w:ascii="Times New Roman" w:hAnsi="Times New Roman" w:cs="Times New Roman"/>
            <w:noProof/>
            <w:webHidden/>
            <w:sz w:val="24"/>
            <w:szCs w:val="24"/>
          </w:rPr>
          <w:fldChar w:fldCharType="end"/>
        </w:r>
      </w:hyperlink>
    </w:p>
    <w:p w14:paraId="0FBFC77C"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74" w:history="1">
        <w:r w:rsidR="008417A4" w:rsidRPr="00E60E62">
          <w:rPr>
            <w:rStyle w:val="Hypertextovodkaz"/>
            <w:rFonts w:ascii="Times New Roman" w:hAnsi="Times New Roman" w:cs="Times New Roman"/>
            <w:noProof/>
            <w:color w:val="auto"/>
            <w:sz w:val="24"/>
            <w:szCs w:val="24"/>
          </w:rPr>
          <w:t>3.2.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Geomarketing</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_Toc454785974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11</w:t>
        </w:r>
        <w:r w:rsidR="008417A4" w:rsidRPr="00E60E62">
          <w:rPr>
            <w:rFonts w:ascii="Times New Roman" w:hAnsi="Times New Roman" w:cs="Times New Roman"/>
            <w:noProof/>
            <w:webHidden/>
            <w:sz w:val="24"/>
            <w:szCs w:val="24"/>
          </w:rPr>
          <w:fldChar w:fldCharType="end"/>
        </w:r>
      </w:hyperlink>
    </w:p>
    <w:p w14:paraId="4B549C10"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5975" w:history="1">
        <w:r w:rsidR="008417A4" w:rsidRPr="00E60E62">
          <w:rPr>
            <w:rStyle w:val="Hypertextovodkaz"/>
            <w:rFonts w:ascii="Times New Roman" w:hAnsi="Times New Roman" w:cs="Times New Roman"/>
            <w:noProof/>
            <w:color w:val="auto"/>
            <w:sz w:val="24"/>
            <w:szCs w:val="24"/>
          </w:rPr>
          <w:t>4.</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Geomarketingové analýzy</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_Toc454785975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12</w:t>
        </w:r>
        <w:r w:rsidR="008417A4" w:rsidRPr="00E60E62">
          <w:rPr>
            <w:rFonts w:ascii="Times New Roman" w:hAnsi="Times New Roman" w:cs="Times New Roman"/>
            <w:noProof/>
            <w:webHidden/>
            <w:sz w:val="24"/>
            <w:szCs w:val="24"/>
          </w:rPr>
          <w:fldChar w:fldCharType="end"/>
        </w:r>
      </w:hyperlink>
    </w:p>
    <w:p w14:paraId="07F3FE9D"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76" w:history="1">
        <w:r w:rsidR="008417A4" w:rsidRPr="00E60E62">
          <w:rPr>
            <w:rStyle w:val="Hypertextovodkaz"/>
            <w:rFonts w:ascii="Times New Roman" w:hAnsi="Times New Roman" w:cs="Times New Roman"/>
            <w:noProof/>
            <w:color w:val="auto"/>
            <w:sz w:val="24"/>
            <w:szCs w:val="24"/>
          </w:rPr>
          <w:t>4.1.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Prostorové chování spotřebitele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_Toc454785976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12</w:t>
        </w:r>
        <w:r w:rsidR="008417A4" w:rsidRPr="00E60E62">
          <w:rPr>
            <w:rFonts w:ascii="Times New Roman" w:hAnsi="Times New Roman" w:cs="Times New Roman"/>
            <w:noProof/>
            <w:webHidden/>
            <w:sz w:val="24"/>
            <w:szCs w:val="24"/>
          </w:rPr>
          <w:fldChar w:fldCharType="end"/>
        </w:r>
      </w:hyperlink>
    </w:p>
    <w:p w14:paraId="367B769F"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77" w:history="1">
        <w:r w:rsidR="008417A4" w:rsidRPr="00E60E62">
          <w:rPr>
            <w:rStyle w:val="Hypertextovodkaz"/>
            <w:rFonts w:ascii="Times New Roman" w:hAnsi="Times New Roman" w:cs="Times New Roman"/>
            <w:noProof/>
            <w:color w:val="auto"/>
            <w:sz w:val="24"/>
            <w:szCs w:val="24"/>
          </w:rPr>
          <w:t>4.1.1.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Deterministický přístup</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_Toc454785977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13</w:t>
        </w:r>
        <w:r w:rsidR="008417A4" w:rsidRPr="00E60E62">
          <w:rPr>
            <w:rFonts w:ascii="Times New Roman" w:hAnsi="Times New Roman" w:cs="Times New Roman"/>
            <w:noProof/>
            <w:webHidden/>
            <w:sz w:val="24"/>
            <w:szCs w:val="24"/>
          </w:rPr>
          <w:fldChar w:fldCharType="end"/>
        </w:r>
      </w:hyperlink>
    </w:p>
    <w:p w14:paraId="39828455"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78" w:history="1">
        <w:r w:rsidR="008417A4" w:rsidRPr="00E60E62">
          <w:rPr>
            <w:rStyle w:val="Hypertextovodkaz"/>
            <w:rFonts w:ascii="Times New Roman" w:hAnsi="Times New Roman" w:cs="Times New Roman"/>
            <w:noProof/>
            <w:color w:val="auto"/>
            <w:sz w:val="24"/>
            <w:szCs w:val="24"/>
          </w:rPr>
          <w:t>4.1.2.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Pravděpodobnostní přístup</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_Toc454785978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14</w:t>
        </w:r>
        <w:r w:rsidR="008417A4" w:rsidRPr="00E60E62">
          <w:rPr>
            <w:rFonts w:ascii="Times New Roman" w:hAnsi="Times New Roman" w:cs="Times New Roman"/>
            <w:noProof/>
            <w:webHidden/>
            <w:sz w:val="24"/>
            <w:szCs w:val="24"/>
          </w:rPr>
          <w:fldChar w:fldCharType="end"/>
        </w:r>
      </w:hyperlink>
    </w:p>
    <w:p w14:paraId="5F1B9129"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79" w:history="1">
        <w:r w:rsidR="008417A4" w:rsidRPr="00E60E62">
          <w:rPr>
            <w:rStyle w:val="Hypertextovodkaz"/>
            <w:rFonts w:ascii="Times New Roman" w:hAnsi="Times New Roman" w:cs="Times New Roman"/>
            <w:noProof/>
            <w:color w:val="auto"/>
            <w:sz w:val="24"/>
            <w:szCs w:val="24"/>
          </w:rPr>
          <w:t>4.1.3.</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Hierarchické modely</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_Toc454785979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16</w:t>
        </w:r>
        <w:r w:rsidR="008417A4" w:rsidRPr="00E60E62">
          <w:rPr>
            <w:rFonts w:ascii="Times New Roman" w:hAnsi="Times New Roman" w:cs="Times New Roman"/>
            <w:noProof/>
            <w:webHidden/>
            <w:sz w:val="24"/>
            <w:szCs w:val="24"/>
          </w:rPr>
          <w:fldChar w:fldCharType="end"/>
        </w:r>
      </w:hyperlink>
    </w:p>
    <w:p w14:paraId="3F9CBB65"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0" w:history="1">
        <w:r w:rsidR="008417A4" w:rsidRPr="00E60E62">
          <w:rPr>
            <w:rStyle w:val="Hypertextovodkaz"/>
            <w:rFonts w:ascii="Times New Roman" w:hAnsi="Times New Roman" w:cs="Times New Roman"/>
            <w:noProof/>
            <w:color w:val="auto"/>
            <w:sz w:val="24"/>
            <w:szCs w:val="24"/>
          </w:rPr>
          <w:t>4.1.4.</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Pohyb spotřebitelů</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_Toc454785980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16</w:t>
        </w:r>
        <w:r w:rsidR="008417A4" w:rsidRPr="00E60E62">
          <w:rPr>
            <w:rFonts w:ascii="Times New Roman" w:hAnsi="Times New Roman" w:cs="Times New Roman"/>
            <w:noProof/>
            <w:webHidden/>
            <w:sz w:val="24"/>
            <w:szCs w:val="24"/>
          </w:rPr>
          <w:fldChar w:fldCharType="end"/>
        </w:r>
      </w:hyperlink>
    </w:p>
    <w:p w14:paraId="7ACDE1F0"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81" w:history="1">
        <w:r w:rsidR="008417A4" w:rsidRPr="00E60E62">
          <w:rPr>
            <w:rStyle w:val="Hypertextovodkaz"/>
            <w:rFonts w:ascii="Times New Roman" w:hAnsi="Times New Roman" w:cs="Times New Roman"/>
            <w:noProof/>
            <w:color w:val="auto"/>
            <w:sz w:val="24"/>
            <w:szCs w:val="24"/>
          </w:rPr>
          <w:t>4.2.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Spotřebitelovy hodnoty, životní styl a geografické informace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_Toc454785981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17</w:t>
        </w:r>
        <w:r w:rsidR="008417A4" w:rsidRPr="00E60E62">
          <w:rPr>
            <w:rFonts w:ascii="Times New Roman" w:hAnsi="Times New Roman" w:cs="Times New Roman"/>
            <w:noProof/>
            <w:webHidden/>
            <w:sz w:val="24"/>
            <w:szCs w:val="24"/>
          </w:rPr>
          <w:fldChar w:fldCharType="end"/>
        </w:r>
      </w:hyperlink>
    </w:p>
    <w:p w14:paraId="4761A2A2"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2" w:history="1">
        <w:r w:rsidR="008417A4" w:rsidRPr="00E60E62">
          <w:rPr>
            <w:rStyle w:val="Hypertextovodkaz"/>
            <w:rFonts w:ascii="Times New Roman" w:hAnsi="Times New Roman" w:cs="Times New Roman"/>
            <w:noProof/>
            <w:color w:val="auto"/>
            <w:sz w:val="24"/>
            <w:szCs w:val="24"/>
          </w:rPr>
          <w:t>4.2.1.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Kvantitativní přístup</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_Toc454785982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18</w:t>
        </w:r>
        <w:r w:rsidR="008417A4" w:rsidRPr="00E60E62">
          <w:rPr>
            <w:rFonts w:ascii="Times New Roman" w:hAnsi="Times New Roman" w:cs="Times New Roman"/>
            <w:noProof/>
            <w:webHidden/>
            <w:sz w:val="24"/>
            <w:szCs w:val="24"/>
          </w:rPr>
          <w:fldChar w:fldCharType="end"/>
        </w:r>
      </w:hyperlink>
    </w:p>
    <w:p w14:paraId="07A8F0CE"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3" w:history="1">
        <w:r w:rsidR="008417A4" w:rsidRPr="00E60E62">
          <w:rPr>
            <w:rStyle w:val="Hypertextovodkaz"/>
            <w:rFonts w:ascii="Times New Roman" w:hAnsi="Times New Roman" w:cs="Times New Roman"/>
            <w:noProof/>
            <w:color w:val="auto"/>
            <w:sz w:val="24"/>
            <w:szCs w:val="24"/>
          </w:rPr>
          <w:t>4.2.2.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Kvalitativní přístup</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_Toc454785983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19</w:t>
        </w:r>
        <w:r w:rsidR="008417A4" w:rsidRPr="00E60E62">
          <w:rPr>
            <w:rFonts w:ascii="Times New Roman" w:hAnsi="Times New Roman" w:cs="Times New Roman"/>
            <w:noProof/>
            <w:webHidden/>
            <w:sz w:val="24"/>
            <w:szCs w:val="24"/>
          </w:rPr>
          <w:fldChar w:fldCharType="end"/>
        </w:r>
      </w:hyperlink>
    </w:p>
    <w:p w14:paraId="772ABB0A"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84" w:history="1">
        <w:r w:rsidR="008417A4" w:rsidRPr="00E60E62">
          <w:rPr>
            <w:rStyle w:val="Hypertextovodkaz"/>
            <w:rFonts w:ascii="Times New Roman" w:hAnsi="Times New Roman" w:cs="Times New Roman"/>
            <w:noProof/>
            <w:color w:val="auto"/>
            <w:sz w:val="24"/>
            <w:szCs w:val="24"/>
          </w:rPr>
          <w:t>4.3.</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Geomarketing a chování spotřebitele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_Toc454785984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20</w:t>
        </w:r>
        <w:r w:rsidR="008417A4" w:rsidRPr="00E60E62">
          <w:rPr>
            <w:rFonts w:ascii="Times New Roman" w:hAnsi="Times New Roman" w:cs="Times New Roman"/>
            <w:noProof/>
            <w:webHidden/>
            <w:sz w:val="24"/>
            <w:szCs w:val="24"/>
          </w:rPr>
          <w:fldChar w:fldCharType="end"/>
        </w:r>
      </w:hyperlink>
    </w:p>
    <w:p w14:paraId="3D567548"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5" w:history="1">
        <w:r w:rsidR="008417A4" w:rsidRPr="00E60E62">
          <w:rPr>
            <w:rStyle w:val="Hypertextovodkaz"/>
            <w:rFonts w:ascii="Times New Roman" w:hAnsi="Times New Roman" w:cs="Times New Roman"/>
            <w:noProof/>
            <w:color w:val="auto"/>
            <w:sz w:val="24"/>
            <w:szCs w:val="24"/>
          </w:rPr>
          <w:t>4.3.1.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Důležitost geografických dat v analýze chování spotřebitele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_Toc454785985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21</w:t>
        </w:r>
        <w:r w:rsidR="008417A4" w:rsidRPr="00E60E62">
          <w:rPr>
            <w:rFonts w:ascii="Times New Roman" w:hAnsi="Times New Roman" w:cs="Times New Roman"/>
            <w:noProof/>
            <w:webHidden/>
            <w:sz w:val="24"/>
            <w:szCs w:val="24"/>
          </w:rPr>
          <w:fldChar w:fldCharType="end"/>
        </w:r>
      </w:hyperlink>
    </w:p>
    <w:p w14:paraId="38DE0E5E"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6" w:history="1">
        <w:r w:rsidR="008417A4" w:rsidRPr="00E60E62">
          <w:rPr>
            <w:rStyle w:val="Hypertextovodkaz"/>
            <w:rFonts w:ascii="Times New Roman" w:eastAsia="Times New Roman" w:hAnsi="Times New Roman" w:cs="Times New Roman"/>
            <w:noProof/>
            <w:color w:val="auto"/>
            <w:sz w:val="24"/>
            <w:szCs w:val="24"/>
          </w:rPr>
          <w:t>4.3.2.</w:t>
        </w:r>
        <w:r w:rsidR="008417A4" w:rsidRPr="00E60E62">
          <w:rPr>
            <w:rFonts w:ascii="Times New Roman" w:hAnsi="Times New Roman" w:cs="Times New Roman"/>
            <w:noProof/>
            <w:sz w:val="24"/>
            <w:szCs w:val="24"/>
          </w:rPr>
          <w:tab/>
        </w:r>
        <w:r w:rsidR="008417A4" w:rsidRPr="00E60E62">
          <w:rPr>
            <w:rStyle w:val="Hypertextovodkaz"/>
            <w:rFonts w:ascii="Times New Roman" w:eastAsia="Times New Roman" w:hAnsi="Times New Roman" w:cs="Times New Roman"/>
            <w:noProof/>
            <w:color w:val="auto"/>
            <w:sz w:val="24"/>
            <w:szCs w:val="24"/>
          </w:rPr>
          <w:t>Geomarketing v marketingové strategii</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_Toc454785986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21</w:t>
        </w:r>
        <w:r w:rsidR="008417A4" w:rsidRPr="00E60E62">
          <w:rPr>
            <w:rFonts w:ascii="Times New Roman" w:hAnsi="Times New Roman" w:cs="Times New Roman"/>
            <w:noProof/>
            <w:webHidden/>
            <w:sz w:val="24"/>
            <w:szCs w:val="24"/>
          </w:rPr>
          <w:fldChar w:fldCharType="end"/>
        </w:r>
      </w:hyperlink>
    </w:p>
    <w:p w14:paraId="39DA035E"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7" w:history="1">
        <w:r w:rsidR="008417A4" w:rsidRPr="00E60E62">
          <w:rPr>
            <w:rStyle w:val="Hypertextovodkaz"/>
            <w:rFonts w:ascii="Times New Roman" w:hAnsi="Times New Roman" w:cs="Times New Roman"/>
            <w:noProof/>
            <w:color w:val="auto"/>
            <w:sz w:val="24"/>
            <w:szCs w:val="24"/>
          </w:rPr>
          <w:t>4.3.3.</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Návrh obsahu databáze zachycující chování spotřebitele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_Toc454785987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22</w:t>
        </w:r>
        <w:r w:rsidR="008417A4" w:rsidRPr="00E60E62">
          <w:rPr>
            <w:rFonts w:ascii="Times New Roman" w:hAnsi="Times New Roman" w:cs="Times New Roman"/>
            <w:noProof/>
            <w:webHidden/>
            <w:sz w:val="24"/>
            <w:szCs w:val="24"/>
          </w:rPr>
          <w:fldChar w:fldCharType="end"/>
        </w:r>
      </w:hyperlink>
    </w:p>
    <w:p w14:paraId="7BBFF11B"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88" w:history="1">
        <w:r w:rsidR="008417A4" w:rsidRPr="00E60E62">
          <w:rPr>
            <w:rStyle w:val="Hypertextovodkaz"/>
            <w:rFonts w:ascii="Times New Roman" w:hAnsi="Times New Roman" w:cs="Times New Roman"/>
            <w:noProof/>
            <w:color w:val="auto"/>
            <w:sz w:val="24"/>
            <w:szCs w:val="24"/>
          </w:rPr>
          <w:t>4.3.4.</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Analýza potenciálu geografické oblasti</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_Toc454785988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23</w:t>
        </w:r>
        <w:r w:rsidR="008417A4" w:rsidRPr="00E60E62">
          <w:rPr>
            <w:rFonts w:ascii="Times New Roman" w:hAnsi="Times New Roman" w:cs="Times New Roman"/>
            <w:noProof/>
            <w:webHidden/>
            <w:sz w:val="24"/>
            <w:szCs w:val="24"/>
          </w:rPr>
          <w:fldChar w:fldCharType="end"/>
        </w:r>
      </w:hyperlink>
    </w:p>
    <w:p w14:paraId="0D918F59"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89" w:history="1">
        <w:r w:rsidR="008417A4" w:rsidRPr="00E60E62">
          <w:rPr>
            <w:rStyle w:val="Hypertextovodkaz"/>
            <w:rFonts w:ascii="Times New Roman" w:eastAsia="Times New Roman" w:hAnsi="Times New Roman" w:cs="Times New Roman"/>
            <w:noProof/>
            <w:color w:val="auto"/>
            <w:sz w:val="24"/>
            <w:szCs w:val="24"/>
          </w:rPr>
          <w:t>4.4.</w:t>
        </w:r>
        <w:r w:rsidR="008417A4" w:rsidRPr="00E60E62">
          <w:rPr>
            <w:rFonts w:ascii="Times New Roman" w:hAnsi="Times New Roman" w:cs="Times New Roman"/>
            <w:noProof/>
            <w:sz w:val="24"/>
            <w:szCs w:val="24"/>
          </w:rPr>
          <w:tab/>
        </w:r>
        <w:r w:rsidR="008417A4" w:rsidRPr="00E60E62">
          <w:rPr>
            <w:rStyle w:val="Hypertextovodkaz"/>
            <w:rFonts w:ascii="Times New Roman" w:eastAsia="Times New Roman" w:hAnsi="Times New Roman" w:cs="Times New Roman"/>
            <w:noProof/>
            <w:color w:val="auto"/>
            <w:sz w:val="24"/>
            <w:szCs w:val="24"/>
          </w:rPr>
          <w:t>Geografické informace v maloobchodě</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_Toc454785989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24</w:t>
        </w:r>
        <w:r w:rsidR="008417A4" w:rsidRPr="00E60E62">
          <w:rPr>
            <w:rFonts w:ascii="Times New Roman" w:hAnsi="Times New Roman" w:cs="Times New Roman"/>
            <w:noProof/>
            <w:webHidden/>
            <w:sz w:val="24"/>
            <w:szCs w:val="24"/>
          </w:rPr>
          <w:fldChar w:fldCharType="end"/>
        </w:r>
      </w:hyperlink>
    </w:p>
    <w:p w14:paraId="24350A99"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90" w:history="1">
        <w:r w:rsidR="008417A4" w:rsidRPr="00E60E62">
          <w:rPr>
            <w:rStyle w:val="Hypertextovodkaz"/>
            <w:rFonts w:ascii="Times New Roman" w:hAnsi="Times New Roman" w:cs="Times New Roman"/>
            <w:noProof/>
            <w:color w:val="auto"/>
            <w:sz w:val="24"/>
            <w:szCs w:val="24"/>
          </w:rPr>
          <w:t>4.5.</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Maloobchodní lokační modely</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_Toc454785990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25</w:t>
        </w:r>
        <w:r w:rsidR="008417A4" w:rsidRPr="00E60E62">
          <w:rPr>
            <w:rFonts w:ascii="Times New Roman" w:hAnsi="Times New Roman" w:cs="Times New Roman"/>
            <w:noProof/>
            <w:webHidden/>
            <w:sz w:val="24"/>
            <w:szCs w:val="24"/>
          </w:rPr>
          <w:fldChar w:fldCharType="end"/>
        </w:r>
      </w:hyperlink>
    </w:p>
    <w:p w14:paraId="21E44B14"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91" w:history="1">
        <w:r w:rsidR="008417A4" w:rsidRPr="00E60E62">
          <w:rPr>
            <w:rStyle w:val="Hypertextovodkaz"/>
            <w:rFonts w:ascii="Times New Roman" w:hAnsi="Times New Roman" w:cs="Times New Roman"/>
            <w:noProof/>
            <w:color w:val="auto"/>
            <w:sz w:val="24"/>
            <w:szCs w:val="24"/>
          </w:rPr>
          <w:t>4.5.1.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Gravitační modely</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_Toc454785991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25</w:t>
        </w:r>
        <w:r w:rsidR="008417A4" w:rsidRPr="00E60E62">
          <w:rPr>
            <w:rFonts w:ascii="Times New Roman" w:hAnsi="Times New Roman" w:cs="Times New Roman"/>
            <w:noProof/>
            <w:webHidden/>
            <w:sz w:val="24"/>
            <w:szCs w:val="24"/>
          </w:rPr>
          <w:fldChar w:fldCharType="end"/>
        </w:r>
      </w:hyperlink>
    </w:p>
    <w:p w14:paraId="4E20FA48"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92" w:history="1">
        <w:r w:rsidR="008417A4" w:rsidRPr="00E60E62">
          <w:rPr>
            <w:rStyle w:val="Hypertextovodkaz"/>
            <w:rFonts w:ascii="Times New Roman" w:hAnsi="Times New Roman" w:cs="Times New Roman"/>
            <w:noProof/>
            <w:color w:val="auto"/>
            <w:sz w:val="24"/>
            <w:szCs w:val="24"/>
          </w:rPr>
          <w:t>4.5.2.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Modely prostorové interakce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_Toc454785992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26</w:t>
        </w:r>
        <w:r w:rsidR="008417A4" w:rsidRPr="00E60E62">
          <w:rPr>
            <w:rFonts w:ascii="Times New Roman" w:hAnsi="Times New Roman" w:cs="Times New Roman"/>
            <w:noProof/>
            <w:webHidden/>
            <w:sz w:val="24"/>
            <w:szCs w:val="24"/>
          </w:rPr>
          <w:fldChar w:fldCharType="end"/>
        </w:r>
      </w:hyperlink>
    </w:p>
    <w:p w14:paraId="622E88F3"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93" w:history="1">
        <w:r w:rsidR="008417A4" w:rsidRPr="00E60E62">
          <w:rPr>
            <w:rStyle w:val="Hypertextovodkaz"/>
            <w:rFonts w:ascii="Times New Roman" w:hAnsi="Times New Roman" w:cs="Times New Roman"/>
            <w:noProof/>
            <w:color w:val="auto"/>
            <w:sz w:val="24"/>
            <w:szCs w:val="24"/>
          </w:rPr>
          <w:t>4.5.3.</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Kombinované modely atraktivity pro více lokací</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_Toc454785993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27</w:t>
        </w:r>
        <w:r w:rsidR="008417A4" w:rsidRPr="00E60E62">
          <w:rPr>
            <w:rFonts w:ascii="Times New Roman" w:hAnsi="Times New Roman" w:cs="Times New Roman"/>
            <w:noProof/>
            <w:webHidden/>
            <w:sz w:val="24"/>
            <w:szCs w:val="24"/>
          </w:rPr>
          <w:fldChar w:fldCharType="end"/>
        </w:r>
      </w:hyperlink>
    </w:p>
    <w:p w14:paraId="2E48C897"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5994" w:history="1">
        <w:r w:rsidR="008417A4" w:rsidRPr="00E60E62">
          <w:rPr>
            <w:rStyle w:val="Hypertextovodkaz"/>
            <w:rFonts w:ascii="Times New Roman" w:hAnsi="Times New Roman" w:cs="Times New Roman"/>
            <w:noProof/>
            <w:color w:val="auto"/>
            <w:sz w:val="24"/>
            <w:szCs w:val="24"/>
          </w:rPr>
          <w:t>5.</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Možnosti vizualizace dat pro geomarketing</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_Toc454785994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29</w:t>
        </w:r>
        <w:r w:rsidR="008417A4" w:rsidRPr="00E60E62">
          <w:rPr>
            <w:rFonts w:ascii="Times New Roman" w:hAnsi="Times New Roman" w:cs="Times New Roman"/>
            <w:noProof/>
            <w:webHidden/>
            <w:sz w:val="24"/>
            <w:szCs w:val="24"/>
          </w:rPr>
          <w:fldChar w:fldCharType="end"/>
        </w:r>
      </w:hyperlink>
    </w:p>
    <w:p w14:paraId="39441B6D"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95" w:history="1">
        <w:r w:rsidR="008417A4" w:rsidRPr="00E60E62">
          <w:rPr>
            <w:rStyle w:val="Hypertextovodkaz"/>
            <w:rFonts w:ascii="Times New Roman" w:hAnsi="Times New Roman" w:cs="Times New Roman"/>
            <w:noProof/>
            <w:color w:val="auto"/>
            <w:sz w:val="24"/>
            <w:szCs w:val="24"/>
          </w:rPr>
          <w:t>5.1.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Data</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_Toc454785995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29</w:t>
        </w:r>
        <w:r w:rsidR="008417A4" w:rsidRPr="00E60E62">
          <w:rPr>
            <w:rFonts w:ascii="Times New Roman" w:hAnsi="Times New Roman" w:cs="Times New Roman"/>
            <w:noProof/>
            <w:webHidden/>
            <w:sz w:val="24"/>
            <w:szCs w:val="24"/>
          </w:rPr>
          <w:fldChar w:fldCharType="end"/>
        </w:r>
      </w:hyperlink>
    </w:p>
    <w:p w14:paraId="04DD04E2"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96" w:history="1">
        <w:r w:rsidR="008417A4" w:rsidRPr="00E60E62">
          <w:rPr>
            <w:rStyle w:val="Hypertextovodkaz"/>
            <w:rFonts w:ascii="Times New Roman" w:hAnsi="Times New Roman" w:cs="Times New Roman"/>
            <w:noProof/>
            <w:color w:val="auto"/>
            <w:sz w:val="24"/>
            <w:szCs w:val="24"/>
          </w:rPr>
          <w:t>5.1.1.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Geocaching.com</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_Toc454785996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29</w:t>
        </w:r>
        <w:r w:rsidR="008417A4" w:rsidRPr="00E60E62">
          <w:rPr>
            <w:rFonts w:ascii="Times New Roman" w:hAnsi="Times New Roman" w:cs="Times New Roman"/>
            <w:noProof/>
            <w:webHidden/>
            <w:sz w:val="24"/>
            <w:szCs w:val="24"/>
          </w:rPr>
          <w:fldChar w:fldCharType="end"/>
        </w:r>
      </w:hyperlink>
    </w:p>
    <w:p w14:paraId="2E11153D"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97" w:history="1">
        <w:r w:rsidR="008417A4" w:rsidRPr="00E60E62">
          <w:rPr>
            <w:rStyle w:val="Hypertextovodkaz"/>
            <w:rFonts w:ascii="Times New Roman" w:hAnsi="Times New Roman" w:cs="Times New Roman"/>
            <w:noProof/>
            <w:color w:val="auto"/>
            <w:sz w:val="24"/>
            <w:szCs w:val="24"/>
          </w:rPr>
          <w:t>5.1.2.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Adresy objednávek eshopu</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_Toc454785997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30</w:t>
        </w:r>
        <w:r w:rsidR="008417A4" w:rsidRPr="00E60E62">
          <w:rPr>
            <w:rFonts w:ascii="Times New Roman" w:hAnsi="Times New Roman" w:cs="Times New Roman"/>
            <w:noProof/>
            <w:webHidden/>
            <w:sz w:val="24"/>
            <w:szCs w:val="24"/>
          </w:rPr>
          <w:fldChar w:fldCharType="end"/>
        </w:r>
      </w:hyperlink>
    </w:p>
    <w:p w14:paraId="60689568"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5998" w:history="1">
        <w:r w:rsidR="008417A4" w:rsidRPr="00E60E62">
          <w:rPr>
            <w:rStyle w:val="Hypertextovodkaz"/>
            <w:rFonts w:ascii="Times New Roman" w:hAnsi="Times New Roman" w:cs="Times New Roman"/>
            <w:noProof/>
            <w:color w:val="auto"/>
            <w:sz w:val="24"/>
            <w:szCs w:val="24"/>
          </w:rPr>
          <w:t>5.2.</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Programové prostředky vizualizace dat</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_Toc454785998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30</w:t>
        </w:r>
        <w:r w:rsidR="008417A4" w:rsidRPr="00E60E62">
          <w:rPr>
            <w:rFonts w:ascii="Times New Roman" w:hAnsi="Times New Roman" w:cs="Times New Roman"/>
            <w:noProof/>
            <w:webHidden/>
            <w:sz w:val="24"/>
            <w:szCs w:val="24"/>
          </w:rPr>
          <w:fldChar w:fldCharType="end"/>
        </w:r>
      </w:hyperlink>
    </w:p>
    <w:p w14:paraId="2738A53A" w14:textId="77777777" w:rsidR="008417A4" w:rsidRPr="00E60E62" w:rsidRDefault="00854AC7" w:rsidP="008417A4">
      <w:pPr>
        <w:pStyle w:val="Obsah3"/>
        <w:tabs>
          <w:tab w:val="left" w:pos="1320"/>
          <w:tab w:val="right" w:leader="dot" w:pos="8493"/>
        </w:tabs>
        <w:spacing w:line="360" w:lineRule="auto"/>
        <w:rPr>
          <w:rFonts w:ascii="Times New Roman" w:hAnsi="Times New Roman" w:cs="Times New Roman"/>
          <w:noProof/>
          <w:sz w:val="24"/>
          <w:szCs w:val="24"/>
        </w:rPr>
      </w:pPr>
      <w:hyperlink w:anchor="_Toc454785999" w:history="1">
        <w:r w:rsidR="008417A4" w:rsidRPr="00E60E62">
          <w:rPr>
            <w:rStyle w:val="Hypertextovodkaz"/>
            <w:rFonts w:ascii="Times New Roman" w:hAnsi="Times New Roman" w:cs="Times New Roman"/>
            <w:noProof/>
            <w:color w:val="auto"/>
            <w:sz w:val="24"/>
            <w:szCs w:val="24"/>
          </w:rPr>
          <w:t>5.2.1.</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ArcGIS</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_Toc454785999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30</w:t>
        </w:r>
        <w:r w:rsidR="008417A4" w:rsidRPr="00E60E62">
          <w:rPr>
            <w:rFonts w:ascii="Times New Roman" w:hAnsi="Times New Roman" w:cs="Times New Roman"/>
            <w:noProof/>
            <w:webHidden/>
            <w:sz w:val="24"/>
            <w:szCs w:val="24"/>
          </w:rPr>
          <w:fldChar w:fldCharType="end"/>
        </w:r>
      </w:hyperlink>
    </w:p>
    <w:p w14:paraId="432771DE"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6000" w:history="1">
        <w:r w:rsidR="008417A4" w:rsidRPr="00E60E62">
          <w:rPr>
            <w:rStyle w:val="Hypertextovodkaz"/>
            <w:rFonts w:ascii="Times New Roman" w:hAnsi="Times New Roman" w:cs="Times New Roman"/>
            <w:noProof/>
            <w:color w:val="auto"/>
            <w:sz w:val="24"/>
            <w:szCs w:val="24"/>
          </w:rPr>
          <w:t>5.3.</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Google Maps</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_Toc454786000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34</w:t>
        </w:r>
        <w:r w:rsidR="008417A4" w:rsidRPr="00E60E62">
          <w:rPr>
            <w:rFonts w:ascii="Times New Roman" w:hAnsi="Times New Roman" w:cs="Times New Roman"/>
            <w:noProof/>
            <w:webHidden/>
            <w:sz w:val="24"/>
            <w:szCs w:val="24"/>
          </w:rPr>
          <w:fldChar w:fldCharType="end"/>
        </w:r>
      </w:hyperlink>
    </w:p>
    <w:p w14:paraId="5B483CA5" w14:textId="77777777" w:rsidR="008417A4" w:rsidRPr="00E60E62" w:rsidRDefault="00854AC7" w:rsidP="008417A4">
      <w:pPr>
        <w:pStyle w:val="Obsah2"/>
        <w:tabs>
          <w:tab w:val="left" w:pos="880"/>
          <w:tab w:val="right" w:leader="dot" w:pos="8493"/>
        </w:tabs>
        <w:spacing w:line="360" w:lineRule="auto"/>
        <w:rPr>
          <w:rFonts w:ascii="Times New Roman" w:hAnsi="Times New Roman" w:cs="Times New Roman"/>
          <w:noProof/>
          <w:sz w:val="24"/>
          <w:szCs w:val="24"/>
        </w:rPr>
      </w:pPr>
      <w:hyperlink w:anchor="_Toc454786001" w:history="1">
        <w:r w:rsidR="008417A4" w:rsidRPr="00E60E62">
          <w:rPr>
            <w:rStyle w:val="Hypertextovodkaz"/>
            <w:rFonts w:ascii="Times New Roman" w:hAnsi="Times New Roman" w:cs="Times New Roman"/>
            <w:noProof/>
            <w:color w:val="auto"/>
            <w:sz w:val="24"/>
            <w:szCs w:val="24"/>
          </w:rPr>
          <w:t>5.4.</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Open street Maps a Leaflet</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_Toc454786001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35</w:t>
        </w:r>
        <w:r w:rsidR="008417A4" w:rsidRPr="00E60E62">
          <w:rPr>
            <w:rFonts w:ascii="Times New Roman" w:hAnsi="Times New Roman" w:cs="Times New Roman"/>
            <w:noProof/>
            <w:webHidden/>
            <w:sz w:val="24"/>
            <w:szCs w:val="24"/>
          </w:rPr>
          <w:fldChar w:fldCharType="end"/>
        </w:r>
      </w:hyperlink>
    </w:p>
    <w:p w14:paraId="7D4B6E77"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6002" w:history="1">
        <w:r w:rsidR="008417A4" w:rsidRPr="00E60E62">
          <w:rPr>
            <w:rStyle w:val="Hypertextovodkaz"/>
            <w:rFonts w:ascii="Times New Roman" w:hAnsi="Times New Roman" w:cs="Times New Roman"/>
            <w:noProof/>
            <w:color w:val="auto"/>
            <w:sz w:val="24"/>
            <w:szCs w:val="24"/>
          </w:rPr>
          <w:t>6.</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Aplikace Huffova modelu</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_Toc454786002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39</w:t>
        </w:r>
        <w:r w:rsidR="008417A4" w:rsidRPr="00E60E62">
          <w:rPr>
            <w:rFonts w:ascii="Times New Roman" w:hAnsi="Times New Roman" w:cs="Times New Roman"/>
            <w:noProof/>
            <w:webHidden/>
            <w:sz w:val="24"/>
            <w:szCs w:val="24"/>
          </w:rPr>
          <w:fldChar w:fldCharType="end"/>
        </w:r>
      </w:hyperlink>
    </w:p>
    <w:p w14:paraId="51D9B3FB"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6003" w:history="1">
        <w:r w:rsidR="008417A4" w:rsidRPr="00E60E62">
          <w:rPr>
            <w:rStyle w:val="Hypertextovodkaz"/>
            <w:rFonts w:ascii="Times New Roman" w:hAnsi="Times New Roman" w:cs="Times New Roman"/>
            <w:noProof/>
            <w:color w:val="auto"/>
            <w:sz w:val="24"/>
            <w:szCs w:val="24"/>
          </w:rPr>
          <w:t>7.</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Diskuze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_Toc454786003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42</w:t>
        </w:r>
        <w:r w:rsidR="008417A4" w:rsidRPr="00E60E62">
          <w:rPr>
            <w:rFonts w:ascii="Times New Roman" w:hAnsi="Times New Roman" w:cs="Times New Roman"/>
            <w:noProof/>
            <w:webHidden/>
            <w:sz w:val="24"/>
            <w:szCs w:val="24"/>
          </w:rPr>
          <w:fldChar w:fldCharType="end"/>
        </w:r>
      </w:hyperlink>
    </w:p>
    <w:p w14:paraId="27DA7BA0" w14:textId="77777777" w:rsidR="008417A4" w:rsidRPr="00E60E62" w:rsidRDefault="00854AC7" w:rsidP="008417A4">
      <w:pPr>
        <w:pStyle w:val="Obsah1"/>
        <w:tabs>
          <w:tab w:val="left" w:pos="440"/>
          <w:tab w:val="right" w:leader="dot" w:pos="8493"/>
        </w:tabs>
        <w:spacing w:line="360" w:lineRule="auto"/>
        <w:rPr>
          <w:rFonts w:ascii="Times New Roman" w:hAnsi="Times New Roman" w:cs="Times New Roman"/>
          <w:noProof/>
          <w:sz w:val="24"/>
          <w:szCs w:val="24"/>
        </w:rPr>
      </w:pPr>
      <w:hyperlink w:anchor="_Toc454786004" w:history="1">
        <w:r w:rsidR="008417A4" w:rsidRPr="00E60E62">
          <w:rPr>
            <w:rStyle w:val="Hypertextovodkaz"/>
            <w:rFonts w:ascii="Times New Roman" w:hAnsi="Times New Roman" w:cs="Times New Roman"/>
            <w:noProof/>
            <w:color w:val="auto"/>
            <w:sz w:val="24"/>
            <w:szCs w:val="24"/>
          </w:rPr>
          <w:t>8.</w:t>
        </w:r>
        <w:r w:rsidR="008417A4" w:rsidRPr="00E60E62">
          <w:rPr>
            <w:rFonts w:ascii="Times New Roman" w:hAnsi="Times New Roman" w:cs="Times New Roman"/>
            <w:noProof/>
            <w:sz w:val="24"/>
            <w:szCs w:val="24"/>
          </w:rPr>
          <w:tab/>
        </w:r>
        <w:r w:rsidR="008417A4" w:rsidRPr="00E60E62">
          <w:rPr>
            <w:rStyle w:val="Hypertextovodkaz"/>
            <w:rFonts w:ascii="Times New Roman" w:hAnsi="Times New Roman" w:cs="Times New Roman"/>
            <w:noProof/>
            <w:color w:val="auto"/>
            <w:sz w:val="24"/>
            <w:szCs w:val="24"/>
          </w:rPr>
          <w:t>Závěr</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_Toc454786004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43</w:t>
        </w:r>
        <w:r w:rsidR="008417A4" w:rsidRPr="00E60E62">
          <w:rPr>
            <w:rFonts w:ascii="Times New Roman" w:hAnsi="Times New Roman" w:cs="Times New Roman"/>
            <w:noProof/>
            <w:webHidden/>
            <w:sz w:val="24"/>
            <w:szCs w:val="24"/>
          </w:rPr>
          <w:fldChar w:fldCharType="end"/>
        </w:r>
      </w:hyperlink>
    </w:p>
    <w:p w14:paraId="03C581FE" w14:textId="77777777" w:rsidR="008417A4" w:rsidRPr="00E60E62" w:rsidRDefault="00854AC7" w:rsidP="008417A4">
      <w:pPr>
        <w:pStyle w:val="Obsah1"/>
        <w:tabs>
          <w:tab w:val="right" w:leader="dot" w:pos="8493"/>
        </w:tabs>
        <w:spacing w:line="360" w:lineRule="auto"/>
        <w:rPr>
          <w:rFonts w:ascii="Times New Roman" w:hAnsi="Times New Roman" w:cs="Times New Roman"/>
          <w:noProof/>
          <w:sz w:val="24"/>
          <w:szCs w:val="24"/>
        </w:rPr>
      </w:pPr>
      <w:hyperlink w:anchor="_Toc454786005" w:history="1">
        <w:r w:rsidR="008417A4" w:rsidRPr="00E60E62">
          <w:rPr>
            <w:rStyle w:val="Hypertextovodkaz"/>
            <w:rFonts w:ascii="Times New Roman" w:eastAsia="Times New Roman" w:hAnsi="Times New Roman" w:cs="Times New Roman"/>
            <w:noProof/>
            <w:color w:val="auto"/>
            <w:sz w:val="24"/>
            <w:szCs w:val="24"/>
          </w:rPr>
          <w:t>Anotace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_Toc454786005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45</w:t>
        </w:r>
        <w:r w:rsidR="008417A4" w:rsidRPr="00E60E62">
          <w:rPr>
            <w:rFonts w:ascii="Times New Roman" w:hAnsi="Times New Roman" w:cs="Times New Roman"/>
            <w:noProof/>
            <w:webHidden/>
            <w:sz w:val="24"/>
            <w:szCs w:val="24"/>
          </w:rPr>
          <w:fldChar w:fldCharType="end"/>
        </w:r>
      </w:hyperlink>
    </w:p>
    <w:p w14:paraId="4B18B115" w14:textId="77777777" w:rsidR="008417A4" w:rsidRPr="00E60E62" w:rsidRDefault="00854AC7" w:rsidP="008417A4">
      <w:pPr>
        <w:pStyle w:val="Obsah1"/>
        <w:tabs>
          <w:tab w:val="right" w:leader="dot" w:pos="8493"/>
        </w:tabs>
        <w:spacing w:line="360" w:lineRule="auto"/>
        <w:rPr>
          <w:rFonts w:ascii="Times New Roman" w:hAnsi="Times New Roman" w:cs="Times New Roman"/>
          <w:noProof/>
          <w:sz w:val="24"/>
          <w:szCs w:val="24"/>
        </w:rPr>
      </w:pPr>
      <w:hyperlink w:anchor="_Toc454786006" w:history="1">
        <w:r w:rsidR="008417A4" w:rsidRPr="00E60E62">
          <w:rPr>
            <w:rStyle w:val="Hypertextovodkaz"/>
            <w:rFonts w:ascii="Times New Roman" w:eastAsia="Times New Roman" w:hAnsi="Times New Roman" w:cs="Times New Roman"/>
            <w:noProof/>
            <w:color w:val="auto"/>
            <w:sz w:val="24"/>
            <w:szCs w:val="24"/>
          </w:rPr>
          <w:t>Použité zdroje</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_Toc454786006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47</w:t>
        </w:r>
        <w:r w:rsidR="008417A4" w:rsidRPr="00E60E62">
          <w:rPr>
            <w:rFonts w:ascii="Times New Roman" w:hAnsi="Times New Roman" w:cs="Times New Roman"/>
            <w:noProof/>
            <w:webHidden/>
            <w:sz w:val="24"/>
            <w:szCs w:val="24"/>
          </w:rPr>
          <w:fldChar w:fldCharType="end"/>
        </w:r>
      </w:hyperlink>
    </w:p>
    <w:p w14:paraId="0D4E5B3B" w14:textId="77777777" w:rsidR="008417A4" w:rsidRPr="00E60E62" w:rsidRDefault="00854AC7" w:rsidP="008417A4">
      <w:pPr>
        <w:pStyle w:val="Obsah1"/>
        <w:tabs>
          <w:tab w:val="right" w:leader="dot" w:pos="8493"/>
        </w:tabs>
        <w:spacing w:line="360" w:lineRule="auto"/>
        <w:rPr>
          <w:rFonts w:ascii="Times New Roman" w:hAnsi="Times New Roman" w:cs="Times New Roman"/>
          <w:noProof/>
          <w:sz w:val="24"/>
          <w:szCs w:val="24"/>
        </w:rPr>
      </w:pPr>
      <w:hyperlink w:anchor="_Toc454786007" w:history="1">
        <w:r w:rsidR="008417A4" w:rsidRPr="00E60E62">
          <w:rPr>
            <w:rStyle w:val="Hypertextovodkaz"/>
            <w:rFonts w:ascii="Times New Roman" w:eastAsia="Times New Roman" w:hAnsi="Times New Roman" w:cs="Times New Roman"/>
            <w:noProof/>
            <w:color w:val="auto"/>
            <w:sz w:val="24"/>
            <w:szCs w:val="24"/>
          </w:rPr>
          <w:t>Seznam obrázků</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_Toc454786007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49</w:t>
        </w:r>
        <w:r w:rsidR="008417A4" w:rsidRPr="00E60E62">
          <w:rPr>
            <w:rFonts w:ascii="Times New Roman" w:hAnsi="Times New Roman" w:cs="Times New Roman"/>
            <w:noProof/>
            <w:webHidden/>
            <w:sz w:val="24"/>
            <w:szCs w:val="24"/>
          </w:rPr>
          <w:fldChar w:fldCharType="end"/>
        </w:r>
      </w:hyperlink>
    </w:p>
    <w:p w14:paraId="120EAFCB" w14:textId="77777777" w:rsidR="008417A4" w:rsidRPr="00E60E62" w:rsidRDefault="00854AC7" w:rsidP="008417A4">
      <w:pPr>
        <w:pStyle w:val="Obsah1"/>
        <w:tabs>
          <w:tab w:val="right" w:leader="dot" w:pos="8493"/>
        </w:tabs>
        <w:spacing w:line="360" w:lineRule="auto"/>
        <w:rPr>
          <w:rFonts w:ascii="Times New Roman" w:hAnsi="Times New Roman" w:cs="Times New Roman"/>
          <w:noProof/>
          <w:sz w:val="24"/>
          <w:szCs w:val="24"/>
        </w:rPr>
      </w:pPr>
      <w:hyperlink w:anchor="_Toc454786008" w:history="1">
        <w:r w:rsidR="008417A4" w:rsidRPr="00E60E62">
          <w:rPr>
            <w:rStyle w:val="Hypertextovodkaz"/>
            <w:rFonts w:ascii="Times New Roman" w:eastAsia="Times New Roman" w:hAnsi="Times New Roman" w:cs="Times New Roman"/>
            <w:noProof/>
            <w:color w:val="auto"/>
            <w:sz w:val="24"/>
            <w:szCs w:val="24"/>
          </w:rPr>
          <w:t>Seznam tabulek a grafů</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_Toc454786008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50</w:t>
        </w:r>
        <w:r w:rsidR="008417A4" w:rsidRPr="00E60E62">
          <w:rPr>
            <w:rFonts w:ascii="Times New Roman" w:hAnsi="Times New Roman" w:cs="Times New Roman"/>
            <w:noProof/>
            <w:webHidden/>
            <w:sz w:val="24"/>
            <w:szCs w:val="24"/>
          </w:rPr>
          <w:fldChar w:fldCharType="end"/>
        </w:r>
      </w:hyperlink>
    </w:p>
    <w:p w14:paraId="587AAB8D" w14:textId="77777777" w:rsidR="008417A4" w:rsidRPr="00E60E62" w:rsidRDefault="00854AC7" w:rsidP="008417A4">
      <w:pPr>
        <w:pStyle w:val="Obsah1"/>
        <w:tabs>
          <w:tab w:val="right" w:leader="dot" w:pos="8493"/>
        </w:tabs>
        <w:spacing w:line="360" w:lineRule="auto"/>
        <w:rPr>
          <w:rFonts w:ascii="Times New Roman" w:hAnsi="Times New Roman" w:cs="Times New Roman"/>
          <w:noProof/>
          <w:sz w:val="24"/>
          <w:szCs w:val="24"/>
        </w:rPr>
      </w:pPr>
      <w:hyperlink w:anchor="_Toc454786009" w:history="1">
        <w:r w:rsidR="008417A4" w:rsidRPr="00E60E62">
          <w:rPr>
            <w:rStyle w:val="Hypertextovodkaz"/>
            <w:rFonts w:ascii="Times New Roman" w:eastAsia="Times New Roman" w:hAnsi="Times New Roman" w:cs="Times New Roman"/>
            <w:noProof/>
            <w:color w:val="auto"/>
            <w:sz w:val="24"/>
            <w:szCs w:val="24"/>
          </w:rPr>
          <w:t>Seznam příloh</w:t>
        </w:r>
        <w:r w:rsidR="008417A4" w:rsidRPr="00E60E62">
          <w:rPr>
            <w:rFonts w:ascii="Times New Roman" w:hAnsi="Times New Roman" w:cs="Times New Roman"/>
            <w:noProof/>
            <w:webHidden/>
            <w:sz w:val="24"/>
            <w:szCs w:val="24"/>
          </w:rPr>
          <w:tab/>
        </w:r>
        <w:r w:rsidR="008417A4" w:rsidRPr="00E60E62">
          <w:rPr>
            <w:rFonts w:ascii="Times New Roman" w:hAnsi="Times New Roman" w:cs="Times New Roman"/>
            <w:noProof/>
            <w:webHidden/>
            <w:sz w:val="24"/>
            <w:szCs w:val="24"/>
          </w:rPr>
          <w:fldChar w:fldCharType="begin"/>
        </w:r>
        <w:r w:rsidR="008417A4" w:rsidRPr="00E60E62">
          <w:rPr>
            <w:rFonts w:ascii="Times New Roman" w:hAnsi="Times New Roman" w:cs="Times New Roman"/>
            <w:noProof/>
            <w:webHidden/>
            <w:sz w:val="24"/>
            <w:szCs w:val="24"/>
          </w:rPr>
          <w:instrText xml:space="preserve"> PAGEREF _Toc454786009 \h </w:instrText>
        </w:r>
        <w:r w:rsidR="008417A4" w:rsidRPr="00E60E62">
          <w:rPr>
            <w:rFonts w:ascii="Times New Roman" w:hAnsi="Times New Roman" w:cs="Times New Roman"/>
            <w:noProof/>
            <w:webHidden/>
            <w:sz w:val="24"/>
            <w:szCs w:val="24"/>
          </w:rPr>
        </w:r>
        <w:r w:rsidR="008417A4" w:rsidRPr="00E60E62">
          <w:rPr>
            <w:rFonts w:ascii="Times New Roman" w:hAnsi="Times New Roman" w:cs="Times New Roman"/>
            <w:noProof/>
            <w:webHidden/>
            <w:sz w:val="24"/>
            <w:szCs w:val="24"/>
          </w:rPr>
          <w:fldChar w:fldCharType="separate"/>
        </w:r>
        <w:r w:rsidR="00CF1F0B">
          <w:rPr>
            <w:rFonts w:ascii="Times New Roman" w:hAnsi="Times New Roman" w:cs="Times New Roman"/>
            <w:noProof/>
            <w:webHidden/>
            <w:sz w:val="24"/>
            <w:szCs w:val="24"/>
          </w:rPr>
          <w:t>51</w:t>
        </w:r>
        <w:r w:rsidR="008417A4" w:rsidRPr="00E60E62">
          <w:rPr>
            <w:rFonts w:ascii="Times New Roman" w:hAnsi="Times New Roman" w:cs="Times New Roman"/>
            <w:noProof/>
            <w:webHidden/>
            <w:sz w:val="24"/>
            <w:szCs w:val="24"/>
          </w:rPr>
          <w:fldChar w:fldCharType="end"/>
        </w:r>
      </w:hyperlink>
    </w:p>
    <w:p w14:paraId="751431E3" w14:textId="77777777" w:rsidR="00E05DE6" w:rsidRPr="00E60E62" w:rsidRDefault="008417A4" w:rsidP="008417A4">
      <w:pPr>
        <w:spacing w:line="360" w:lineRule="auto"/>
        <w:jc w:val="both"/>
        <w:rPr>
          <w:rFonts w:ascii="Times New Roman" w:hAnsi="Times New Roman"/>
        </w:rPr>
      </w:pPr>
      <w:r w:rsidRPr="00E60E62">
        <w:rPr>
          <w:rFonts w:ascii="Times New Roman" w:hAnsi="Times New Roman"/>
        </w:rPr>
        <w:fldChar w:fldCharType="end"/>
      </w:r>
    </w:p>
    <w:p w14:paraId="22CAC05C" w14:textId="77777777" w:rsidR="00E05DE6" w:rsidRPr="00E60E62" w:rsidRDefault="00E05DE6" w:rsidP="008417A4">
      <w:pPr>
        <w:spacing w:line="360" w:lineRule="auto"/>
        <w:jc w:val="both"/>
        <w:rPr>
          <w:rFonts w:ascii="Times New Roman" w:hAnsi="Times New Roman"/>
        </w:rPr>
      </w:pPr>
    </w:p>
    <w:p w14:paraId="57425CAB" w14:textId="77777777" w:rsidR="00E05DE6" w:rsidRPr="00E60E62" w:rsidRDefault="00E05DE6" w:rsidP="00AD586F">
      <w:pPr>
        <w:spacing w:line="360" w:lineRule="auto"/>
        <w:jc w:val="both"/>
        <w:rPr>
          <w:rFonts w:ascii="Times New Roman" w:hAnsi="Times New Roman"/>
        </w:rPr>
      </w:pPr>
      <w:r w:rsidRPr="00E60E62">
        <w:rPr>
          <w:rFonts w:ascii="Times New Roman" w:hAnsi="Times New Roman"/>
        </w:rPr>
        <w:br w:type="page"/>
      </w:r>
    </w:p>
    <w:p w14:paraId="27E9DE65" w14:textId="77777777" w:rsidR="00E05DE6" w:rsidRPr="00E60E62" w:rsidRDefault="00E05DE6" w:rsidP="00AD586F">
      <w:pPr>
        <w:pStyle w:val="Nadpis1"/>
        <w:numPr>
          <w:ilvl w:val="0"/>
          <w:numId w:val="2"/>
        </w:numPr>
        <w:spacing w:line="360" w:lineRule="auto"/>
        <w:ind w:left="567" w:hanging="567"/>
        <w:jc w:val="both"/>
        <w:rPr>
          <w:rFonts w:ascii="Times New Roman" w:hAnsi="Times New Roman" w:cs="Times New Roman"/>
        </w:rPr>
      </w:pPr>
      <w:bookmarkStart w:id="1" w:name="_Toc454785970"/>
      <w:r w:rsidRPr="00E60E62">
        <w:rPr>
          <w:rFonts w:ascii="Times New Roman" w:hAnsi="Times New Roman" w:cs="Times New Roman"/>
        </w:rPr>
        <w:lastRenderedPageBreak/>
        <w:t>Cíl práce</w:t>
      </w:r>
      <w:bookmarkEnd w:id="1"/>
    </w:p>
    <w:p w14:paraId="52058D1A" w14:textId="65C90388" w:rsidR="00E05DE6" w:rsidRPr="00E60E62" w:rsidRDefault="00E05DE6" w:rsidP="00AD586F">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Cílem této práce je zhodnocení možností geomarketingových analýz pro využití v</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praxi. Bude provedena rešerše současných metod geomarketingu a dokumentace možných nasazení těchto metod spolu s dostupnosti softwarových prostředků nabízejících geomarketingové nástroje. V praktických úlohách bude následně předvedeno možné použití se zaměřením na ekonomické aspekty.</w:t>
      </w:r>
    </w:p>
    <w:p w14:paraId="3A02F211" w14:textId="77777777" w:rsidR="00E05DE6" w:rsidRPr="00E60E62" w:rsidRDefault="00E05DE6" w:rsidP="00AD586F">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br w:type="page"/>
      </w:r>
    </w:p>
    <w:p w14:paraId="1E0D44EE" w14:textId="77777777" w:rsidR="00E05DE6" w:rsidRPr="00E60E62" w:rsidRDefault="00E05DE6" w:rsidP="00AD586F">
      <w:pPr>
        <w:pStyle w:val="Nadpis1"/>
        <w:numPr>
          <w:ilvl w:val="0"/>
          <w:numId w:val="2"/>
        </w:numPr>
        <w:spacing w:line="360" w:lineRule="auto"/>
        <w:ind w:left="567" w:hanging="567"/>
        <w:jc w:val="both"/>
        <w:rPr>
          <w:rFonts w:ascii="Times New Roman" w:eastAsia="Times New Roman" w:hAnsi="Times New Roman" w:cs="Times New Roman"/>
          <w:lang w:eastAsia="cs-CZ"/>
        </w:rPr>
      </w:pPr>
      <w:bookmarkStart w:id="2" w:name="_Toc454785971"/>
      <w:r w:rsidRPr="00E60E62">
        <w:rPr>
          <w:rFonts w:ascii="Times New Roman" w:eastAsia="Times New Roman" w:hAnsi="Times New Roman" w:cs="Times New Roman"/>
          <w:lang w:eastAsia="cs-CZ"/>
        </w:rPr>
        <w:lastRenderedPageBreak/>
        <w:t>Úvod</w:t>
      </w:r>
      <w:bookmarkEnd w:id="2"/>
    </w:p>
    <w:p w14:paraId="7E1A0E43" w14:textId="77777777" w:rsidR="00E05DE6" w:rsidRPr="00E60E62" w:rsidRDefault="00E05DE6" w:rsidP="00AD586F">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Kdy a proč je vhodné použít geomarketing? Jak zobrazit která data tak, aby z nich bylo možné vyčíst informace pro marketingovou strategii?</w:t>
      </w:r>
    </w:p>
    <w:p w14:paraId="48A21C32" w14:textId="3699DD8A" w:rsidR="00E05DE6" w:rsidRPr="00E60E62" w:rsidRDefault="00E05DE6" w:rsidP="00AD586F">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Marketing je široký obor práce s daty nejrůznějšího typu, mimo jiné také s daty statistickými. Existují data, která nelze snadno analyzovat bez zobrazení na mapě, nebo analyzovat bez využití geoinformačních nástrojů. Příkladem může být vystavění nové pobočky společnosti. Je marketingovou otázkou, kde tuto pobočku vystavět tak, aby</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místo, kde bude stát, bylo atraktivní pro zákazníky. Reálně probíhá průzkum trhu a</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analýza cílové skupiny. Pro geomarketing jsou typická geodata, která mohou nést informaci o pobytu cílové skupiny, zda člen cílové skupiny místem projíždí, kde se člen vyskytuje a tak podobně. Vzniká několik souvislostí, které v tabulce nebo grafu není možno podchytit a přehledně je zobrazit. Geomarketing nabízí zobrazení těchto a jiných souvislostí současně s mapou, na níž lze následně zobrazit například histogram znázorňující sílu zájmu o určitý produkt v daných oblastech. Pomocí geomarketingových analýz lze určit pravděpodobnost úspěchu vytyčeného ekonomického cíle a eliminovat rizika, která ať už s výstavou pobočky nebo skladu či</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umístění reklamy souvisí.</w:t>
      </w:r>
    </w:p>
    <w:p w14:paraId="0E208DBF" w14:textId="1D448A44" w:rsidR="00E05DE6" w:rsidRPr="00E60E62" w:rsidRDefault="00E05DE6" w:rsidP="00AD586F">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Cílem této práce je identifikovat možnosti nabízené geoinformatikou, které lze využít v marketingu, vyhodnotit jejich přínos a nastínit užití </w:t>
      </w:r>
      <w:r w:rsidR="003D7ED2" w:rsidRPr="00E60E62">
        <w:rPr>
          <w:rFonts w:ascii="Times New Roman" w:eastAsia="Times New Roman" w:hAnsi="Times New Roman"/>
          <w:lang w:eastAsia="cs-CZ"/>
        </w:rPr>
        <w:t xml:space="preserve">geomarketingu </w:t>
      </w:r>
      <w:r w:rsidRPr="00E60E62">
        <w:rPr>
          <w:rFonts w:ascii="Times New Roman" w:eastAsia="Times New Roman" w:hAnsi="Times New Roman"/>
          <w:lang w:eastAsia="cs-CZ"/>
        </w:rPr>
        <w:t>v praxi.</w:t>
      </w:r>
    </w:p>
    <w:p w14:paraId="11EA9B3A" w14:textId="77777777" w:rsidR="00E05DE6" w:rsidRPr="00E60E62" w:rsidRDefault="00E05DE6" w:rsidP="00AD586F">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První část práce</w:t>
      </w:r>
      <w:r w:rsidR="0039296C" w:rsidRPr="00E60E62">
        <w:rPr>
          <w:rFonts w:ascii="Times New Roman" w:eastAsia="Times New Roman" w:hAnsi="Times New Roman"/>
          <w:lang w:eastAsia="cs-CZ"/>
        </w:rPr>
        <w:t xml:space="preserve"> (kapitola 3)</w:t>
      </w:r>
      <w:r w:rsidRPr="00E60E62">
        <w:rPr>
          <w:rFonts w:ascii="Times New Roman" w:eastAsia="Times New Roman" w:hAnsi="Times New Roman"/>
          <w:lang w:eastAsia="cs-CZ"/>
        </w:rPr>
        <w:t xml:space="preserve"> obsahuje informace o geomarketingu jako vědním oboru a o dnešním pohledu na geomarketing. Zde je také objasněna s tématem související terminologie.</w:t>
      </w:r>
    </w:p>
    <w:p w14:paraId="7051B471" w14:textId="67F230BD" w:rsidR="00E05DE6" w:rsidRPr="00E60E62" w:rsidRDefault="00E05DE6" w:rsidP="00AD586F">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Metody, které lze při geomarketingových analýzách použít, jsou obsaženy a blíže rozebrány ve </w:t>
      </w:r>
      <w:r w:rsidR="0039296C" w:rsidRPr="00E60E62">
        <w:rPr>
          <w:rFonts w:ascii="Times New Roman" w:eastAsia="Times New Roman" w:hAnsi="Times New Roman"/>
          <w:lang w:eastAsia="cs-CZ"/>
        </w:rPr>
        <w:t>čtvrté</w:t>
      </w:r>
      <w:r w:rsidRPr="00E60E62">
        <w:rPr>
          <w:rFonts w:ascii="Times New Roman" w:eastAsia="Times New Roman" w:hAnsi="Times New Roman"/>
          <w:lang w:eastAsia="cs-CZ"/>
        </w:rPr>
        <w:t xml:space="preserve"> kapitole. Jednotlivé přístupy, metody a teorie jsou popsány v</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potřebném detailu a je nastíněn postup práce s daty. Kapitola také obsahuje klady a</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zápory jednotlivých postupů.</w:t>
      </w:r>
    </w:p>
    <w:p w14:paraId="098451FC" w14:textId="7A3820D3" w:rsidR="00E05DE6" w:rsidRPr="00E60E62" w:rsidRDefault="0039296C" w:rsidP="0039296C">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Pátá a šesté</w:t>
      </w:r>
      <w:r w:rsidR="00E05DE6" w:rsidRPr="00E60E62">
        <w:rPr>
          <w:rFonts w:ascii="Times New Roman" w:eastAsia="Times New Roman" w:hAnsi="Times New Roman"/>
          <w:lang w:eastAsia="cs-CZ"/>
        </w:rPr>
        <w:t xml:space="preserve"> kapitola se pak věnuje konk</w:t>
      </w:r>
      <w:r w:rsidRPr="00E60E62">
        <w:rPr>
          <w:rFonts w:ascii="Times New Roman" w:eastAsia="Times New Roman" w:hAnsi="Times New Roman"/>
          <w:lang w:eastAsia="cs-CZ"/>
        </w:rPr>
        <w:t>rétním nástrojům geomarketingu, aplikacím geomarketingových postupů, metod a sumarizaci výsledků z těchto postupů</w:t>
      </w:r>
      <w:r w:rsidR="00E05DE6" w:rsidRPr="00E60E62">
        <w:rPr>
          <w:rFonts w:ascii="Times New Roman" w:eastAsia="Times New Roman" w:hAnsi="Times New Roman"/>
          <w:lang w:eastAsia="cs-CZ"/>
        </w:rPr>
        <w:t>. Pro vzorové případové studie byla použita data z celosvětové geo-lokační hry Geocaching</w:t>
      </w:r>
      <w:r w:rsidR="00E05DE6" w:rsidRPr="00E60E62">
        <w:rPr>
          <w:rStyle w:val="Znakapoznpodarou"/>
          <w:rFonts w:ascii="Times New Roman" w:eastAsia="Times New Roman" w:hAnsi="Times New Roman"/>
          <w:lang w:eastAsia="cs-CZ"/>
        </w:rPr>
        <w:footnoteReference w:id="1"/>
      </w:r>
      <w:r w:rsidR="00E05DE6" w:rsidRPr="00E60E62">
        <w:rPr>
          <w:rFonts w:ascii="Times New Roman" w:eastAsia="Times New Roman" w:hAnsi="Times New Roman"/>
          <w:lang w:eastAsia="cs-CZ"/>
        </w:rPr>
        <w:t>. Na těchto datech</w:t>
      </w:r>
      <w:r w:rsidR="00BB2F85" w:rsidRPr="00E60E62">
        <w:rPr>
          <w:rFonts w:ascii="Times New Roman" w:eastAsia="Times New Roman" w:hAnsi="Times New Roman"/>
          <w:lang w:eastAsia="cs-CZ"/>
        </w:rPr>
        <w:t xml:space="preserve"> dostupných přes prémiový účet k této hře</w:t>
      </w:r>
      <w:r w:rsidR="00E05DE6" w:rsidRPr="00E60E62">
        <w:rPr>
          <w:rFonts w:ascii="Times New Roman" w:eastAsia="Times New Roman" w:hAnsi="Times New Roman"/>
          <w:lang w:eastAsia="cs-CZ"/>
        </w:rPr>
        <w:t xml:space="preserve"> je</w:t>
      </w:r>
      <w:r w:rsidR="003D7ED2" w:rsidRPr="00E60E62">
        <w:rPr>
          <w:rFonts w:ascii="Times New Roman" w:eastAsia="Times New Roman" w:hAnsi="Times New Roman"/>
          <w:lang w:eastAsia="cs-CZ"/>
        </w:rPr>
        <w:t> </w:t>
      </w:r>
      <w:r w:rsidR="00E05DE6" w:rsidRPr="00E60E62">
        <w:rPr>
          <w:rFonts w:ascii="Times New Roman" w:eastAsia="Times New Roman" w:hAnsi="Times New Roman"/>
          <w:lang w:eastAsia="cs-CZ"/>
        </w:rPr>
        <w:t xml:space="preserve">prezentováno chování turistů a simulována analýza </w:t>
      </w:r>
      <w:r w:rsidRPr="00E60E62">
        <w:rPr>
          <w:rFonts w:ascii="Times New Roman" w:eastAsia="Times New Roman" w:hAnsi="Times New Roman"/>
          <w:lang w:eastAsia="cs-CZ"/>
        </w:rPr>
        <w:t>chování turisticky aktivních lidí</w:t>
      </w:r>
      <w:r w:rsidR="00E05DE6" w:rsidRPr="00E60E62">
        <w:rPr>
          <w:rFonts w:ascii="Times New Roman" w:eastAsia="Times New Roman" w:hAnsi="Times New Roman"/>
          <w:lang w:eastAsia="cs-CZ"/>
        </w:rPr>
        <w:t xml:space="preserve"> </w:t>
      </w:r>
      <w:r w:rsidR="00E05DE6" w:rsidRPr="00E60E62">
        <w:rPr>
          <w:rFonts w:ascii="Times New Roman" w:eastAsia="Times New Roman" w:hAnsi="Times New Roman"/>
          <w:lang w:eastAsia="cs-CZ"/>
        </w:rPr>
        <w:lastRenderedPageBreak/>
        <w:t>a</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 xml:space="preserve">analýza </w:t>
      </w:r>
      <w:r w:rsidR="00E05DE6" w:rsidRPr="00E60E62">
        <w:rPr>
          <w:rFonts w:ascii="Times New Roman" w:eastAsia="Times New Roman" w:hAnsi="Times New Roman"/>
          <w:lang w:eastAsia="cs-CZ"/>
        </w:rPr>
        <w:t xml:space="preserve">turisticky atraktivních míst. Zaměření pak cílí na </w:t>
      </w:r>
      <w:r w:rsidRPr="00E60E62">
        <w:rPr>
          <w:rFonts w:ascii="Times New Roman" w:eastAsia="Times New Roman" w:hAnsi="Times New Roman"/>
          <w:lang w:eastAsia="cs-CZ"/>
        </w:rPr>
        <w:t>výběr nejatraktivnějšího kraje pro Olomouckého rezidenta</w:t>
      </w:r>
    </w:p>
    <w:p w14:paraId="3449D8A2" w14:textId="601AC2A2" w:rsidR="0039296C" w:rsidRPr="00E60E62" w:rsidRDefault="0039296C" w:rsidP="0039296C">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Sedmá kapitola je věnována diskuzi nad použitými postupy v kapitole 5 a 6 a</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problémy, které při práci nastaly.</w:t>
      </w:r>
    </w:p>
    <w:p w14:paraId="10089F83" w14:textId="77777777" w:rsidR="00BB2F85" w:rsidRPr="00E60E62" w:rsidRDefault="00E55496" w:rsidP="00E55496">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Závěr následně shrnuje geomarketingové postupy, možnosti použití geomarketingových nástrojů pro zobrazení dat a použití analýz obsažených v této práci.</w:t>
      </w:r>
      <w:r w:rsidR="00BB2F85" w:rsidRPr="00E60E62">
        <w:rPr>
          <w:rFonts w:ascii="Times New Roman" w:hAnsi="Times New Roman"/>
        </w:rPr>
        <w:br w:type="page"/>
      </w:r>
    </w:p>
    <w:p w14:paraId="35DC2434" w14:textId="77777777" w:rsidR="00E05DE6" w:rsidRPr="00E60E62" w:rsidRDefault="00BB2F85" w:rsidP="00AD586F">
      <w:pPr>
        <w:pStyle w:val="Nadpis1"/>
        <w:numPr>
          <w:ilvl w:val="0"/>
          <w:numId w:val="2"/>
        </w:numPr>
        <w:spacing w:line="360" w:lineRule="auto"/>
        <w:ind w:left="567" w:hanging="567"/>
        <w:jc w:val="both"/>
        <w:rPr>
          <w:rFonts w:ascii="Times New Roman" w:hAnsi="Times New Roman" w:cs="Times New Roman"/>
        </w:rPr>
      </w:pPr>
      <w:bookmarkStart w:id="3" w:name="_Toc454785972"/>
      <w:r w:rsidRPr="00E60E62">
        <w:rPr>
          <w:rFonts w:ascii="Times New Roman" w:hAnsi="Times New Roman" w:cs="Times New Roman"/>
        </w:rPr>
        <w:lastRenderedPageBreak/>
        <w:t>Základní pojmy</w:t>
      </w:r>
      <w:bookmarkEnd w:id="3"/>
    </w:p>
    <w:p w14:paraId="5965C0E5" w14:textId="77777777" w:rsidR="00BB2F85" w:rsidRPr="00E60E62" w:rsidRDefault="00BB2F85" w:rsidP="00AD586F">
      <w:pPr>
        <w:pStyle w:val="Nadpis2"/>
        <w:numPr>
          <w:ilvl w:val="1"/>
          <w:numId w:val="2"/>
        </w:numPr>
        <w:spacing w:line="360" w:lineRule="auto"/>
        <w:ind w:left="709" w:hanging="709"/>
        <w:jc w:val="both"/>
        <w:rPr>
          <w:rFonts w:ascii="Times New Roman" w:hAnsi="Times New Roman" w:cs="Times New Roman"/>
        </w:rPr>
      </w:pPr>
      <w:bookmarkStart w:id="4" w:name="_Toc454785973"/>
      <w:r w:rsidRPr="00E60E62">
        <w:rPr>
          <w:rFonts w:ascii="Times New Roman" w:hAnsi="Times New Roman" w:cs="Times New Roman"/>
        </w:rPr>
        <w:t>Marketing</w:t>
      </w:r>
      <w:bookmarkEnd w:id="4"/>
    </w:p>
    <w:p w14:paraId="2FA60183" w14:textId="77777777" w:rsidR="00BB2F85" w:rsidRPr="00E60E62" w:rsidRDefault="00BB2F85"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Obecná definice marketingu určuje marketing jako proces, ve kterém společnosti vytváří hodnoty pro zákazníka a budují silné vztahy se zákazníky pro zachycení zpětné vazby. Dříve byl marketing považován za nástroj pro stimulaci poptávky, jeho úkolem je však zabezpečení úspěšného podnikání.</w:t>
      </w:r>
      <w:r w:rsidRPr="00E60E62">
        <w:rPr>
          <w:rStyle w:val="Znakapoznpodarou"/>
          <w:rFonts w:ascii="Times New Roman" w:eastAsia="Times New Roman" w:hAnsi="Times New Roman"/>
          <w:lang w:eastAsia="cs-CZ"/>
        </w:rPr>
        <w:footnoteReference w:id="2"/>
      </w:r>
    </w:p>
    <w:p w14:paraId="0E94BCC9" w14:textId="7B571079" w:rsidR="00BB2F85" w:rsidRPr="00E60E62" w:rsidRDefault="00BB2F85"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V 70. letech minulého století se začala ujasňovat důležitost mapování prostoru v</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marketingových rozhodnutích. Tento přístup sice zlepšil znalosti o marketingu, ale</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neposkytl žádné základy tradičním marketingovým analýzám.</w:t>
      </w:r>
      <w:r w:rsidRPr="00E60E62">
        <w:rPr>
          <w:rStyle w:val="Znakapoznpodarou"/>
          <w:rFonts w:ascii="Times New Roman" w:eastAsia="Times New Roman" w:hAnsi="Times New Roman"/>
          <w:lang w:eastAsia="cs-CZ"/>
        </w:rPr>
        <w:footnoteReference w:id="3"/>
      </w:r>
      <w:r w:rsidRPr="00E60E62">
        <w:rPr>
          <w:rFonts w:ascii="Times New Roman" w:eastAsia="Times New Roman" w:hAnsi="Times New Roman"/>
          <w:lang w:eastAsia="cs-CZ"/>
        </w:rPr>
        <w:t xml:space="preserve"> Vzniká tak Spatial marketing (marketing, který zahrnuje také prostorový aspekt). Důležitost mapování prostoru narůstala s globalizací, rozšířením trhu a příchodem internetu.</w:t>
      </w:r>
    </w:p>
    <w:p w14:paraId="7B1B155A" w14:textId="77777777" w:rsidR="00BB2F85" w:rsidRPr="00E60E62" w:rsidRDefault="00BB2F85" w:rsidP="00AD586F">
      <w:pPr>
        <w:pStyle w:val="Nadpis2"/>
        <w:numPr>
          <w:ilvl w:val="1"/>
          <w:numId w:val="2"/>
        </w:numPr>
        <w:spacing w:line="360" w:lineRule="auto"/>
        <w:ind w:left="709" w:hanging="709"/>
        <w:jc w:val="both"/>
        <w:rPr>
          <w:rFonts w:ascii="Times New Roman" w:hAnsi="Times New Roman" w:cs="Times New Roman"/>
        </w:rPr>
      </w:pPr>
      <w:bookmarkStart w:id="5" w:name="_Toc454785974"/>
      <w:r w:rsidRPr="00E60E62">
        <w:rPr>
          <w:rFonts w:ascii="Times New Roman" w:hAnsi="Times New Roman" w:cs="Times New Roman"/>
        </w:rPr>
        <w:t>Geomarketing</w:t>
      </w:r>
      <w:bookmarkEnd w:id="5"/>
    </w:p>
    <w:p w14:paraId="590F0F96" w14:textId="77777777" w:rsidR="00BB2F85" w:rsidRPr="00E60E62" w:rsidRDefault="00BB2F85" w:rsidP="00854AC7">
      <w:pPr>
        <w:spacing w:line="360" w:lineRule="auto"/>
        <w:ind w:firstLine="567"/>
        <w:jc w:val="both"/>
        <w:rPr>
          <w:rFonts w:ascii="Times New Roman" w:hAnsi="Times New Roman"/>
        </w:rPr>
      </w:pPr>
      <w:r w:rsidRPr="00E60E62">
        <w:rPr>
          <w:rFonts w:ascii="Times New Roman" w:hAnsi="Times New Roman"/>
        </w:rPr>
        <w:t>Před rokem 1970 byla marketingová rozhodnutí prováděna na základě subjektivního úsudku kompetentních osob. S nástupem geografických informačních systémů (GIS) přišla možnost sběru a analýzy dat vztahujících se ke geografickým místům. Spojením geografie, potažmo geoinformatiky spolu s marketingem vznikly nové možnosti analýz dat, které lze využít pro rozhodování v prostorovém marketingu.</w:t>
      </w:r>
    </w:p>
    <w:p w14:paraId="31D5CAEE" w14:textId="3F9009EA" w:rsidR="00BB2F85" w:rsidRPr="00E60E62" w:rsidRDefault="00BB2F85" w:rsidP="00854AC7">
      <w:pPr>
        <w:spacing w:line="360" w:lineRule="auto"/>
        <w:ind w:firstLine="567"/>
        <w:jc w:val="both"/>
        <w:rPr>
          <w:rFonts w:ascii="Times New Roman" w:hAnsi="Times New Roman"/>
        </w:rPr>
      </w:pPr>
      <w:r w:rsidRPr="00E60E62">
        <w:rPr>
          <w:rFonts w:ascii="Times New Roman" w:hAnsi="Times New Roman"/>
        </w:rPr>
        <w:t>Příkladem může být řešení cesty produktu internetového obchodu. Analýza geografických informací o cílové skupině, konkurenci a distributorech umožňuje zvolení nejvhodnějšího umístění skladu, nebo propagace, neboť tyto faktory mají silný vliv na konečnou cenu produktu, dobu dodání a jiné možné výhody oproti konkurenci.</w:t>
      </w:r>
    </w:p>
    <w:p w14:paraId="71D6D357" w14:textId="13D929EE" w:rsidR="00BB2F85" w:rsidRPr="00E60E62" w:rsidRDefault="00BB2F85" w:rsidP="00854AC7">
      <w:pPr>
        <w:spacing w:line="360" w:lineRule="auto"/>
        <w:ind w:firstLine="567"/>
        <w:jc w:val="both"/>
        <w:rPr>
          <w:rFonts w:ascii="Times New Roman" w:hAnsi="Times New Roman"/>
        </w:rPr>
      </w:pPr>
      <w:r w:rsidRPr="00E60E62">
        <w:rPr>
          <w:rFonts w:ascii="Times New Roman" w:hAnsi="Times New Roman"/>
        </w:rPr>
        <w:t>Součástí geomarketingu jsou také analýzy týkající se spolupráce mezi</w:t>
      </w:r>
      <w:r w:rsidR="003D7ED2" w:rsidRPr="00E60E62">
        <w:rPr>
          <w:rFonts w:ascii="Times New Roman" w:hAnsi="Times New Roman"/>
        </w:rPr>
        <w:t> </w:t>
      </w:r>
      <w:r w:rsidRPr="00E60E62">
        <w:rPr>
          <w:rFonts w:ascii="Times New Roman" w:hAnsi="Times New Roman"/>
        </w:rPr>
        <w:t>společnostmi - umístění partnerských společností a zvolení následné “image” vlastní společnosti a způsob komunikace směrem ke skupině zákazníků.</w:t>
      </w:r>
      <w:r w:rsidR="008000B8" w:rsidRPr="00E60E62">
        <w:rPr>
          <w:rStyle w:val="Znakapoznpodarou"/>
          <w:rFonts w:ascii="Times New Roman" w:hAnsi="Times New Roman"/>
        </w:rPr>
        <w:footnoteReference w:id="4"/>
      </w:r>
    </w:p>
    <w:p w14:paraId="5976AA5D" w14:textId="0D2A53B9" w:rsidR="00BB2F85" w:rsidRPr="00E60E62" w:rsidRDefault="00BB2F85" w:rsidP="00854AC7">
      <w:pPr>
        <w:spacing w:line="360" w:lineRule="auto"/>
        <w:ind w:firstLine="567"/>
        <w:jc w:val="both"/>
        <w:rPr>
          <w:rFonts w:ascii="Times New Roman" w:hAnsi="Times New Roman"/>
        </w:rPr>
      </w:pPr>
      <w:r w:rsidRPr="00E60E62">
        <w:rPr>
          <w:rFonts w:ascii="Times New Roman" w:hAnsi="Times New Roman"/>
        </w:rPr>
        <w:t>Geomarketing jako kolekce technik umožňující manipulaci s geografickými daty je více použitelný v marketingových analýzách, než při vytváření konceptu strategie. Primárn</w:t>
      </w:r>
      <w:r w:rsidR="008000B8" w:rsidRPr="00E60E62">
        <w:rPr>
          <w:rFonts w:ascii="Times New Roman" w:hAnsi="Times New Roman"/>
        </w:rPr>
        <w:t>ě pak lze tyto analýzy dělit na</w:t>
      </w:r>
      <w:r w:rsidRPr="00E60E62">
        <w:rPr>
          <w:rFonts w:ascii="Times New Roman" w:hAnsi="Times New Roman"/>
        </w:rPr>
        <w:t xml:space="preserve"> chování spotřebitele, prodej a cenu produktu.</w:t>
      </w:r>
    </w:p>
    <w:p w14:paraId="38729212" w14:textId="77777777" w:rsidR="008000B8" w:rsidRPr="00E60E62" w:rsidRDefault="008000B8" w:rsidP="00AD586F">
      <w:pPr>
        <w:pStyle w:val="Nadpis1"/>
        <w:numPr>
          <w:ilvl w:val="0"/>
          <w:numId w:val="2"/>
        </w:numPr>
        <w:spacing w:line="360" w:lineRule="auto"/>
        <w:ind w:left="567" w:hanging="567"/>
        <w:jc w:val="both"/>
        <w:rPr>
          <w:rFonts w:ascii="Times New Roman" w:hAnsi="Times New Roman" w:cs="Times New Roman"/>
        </w:rPr>
      </w:pPr>
      <w:bookmarkStart w:id="6" w:name="_Toc454785975"/>
      <w:r w:rsidRPr="00E60E62">
        <w:rPr>
          <w:rFonts w:ascii="Times New Roman" w:hAnsi="Times New Roman" w:cs="Times New Roman"/>
        </w:rPr>
        <w:lastRenderedPageBreak/>
        <w:t>Geomarketingové analýzy</w:t>
      </w:r>
      <w:bookmarkEnd w:id="6"/>
    </w:p>
    <w:p w14:paraId="1E5A7FAD" w14:textId="77777777" w:rsidR="008000B8" w:rsidRPr="00E60E62" w:rsidRDefault="008000B8" w:rsidP="00AD586F">
      <w:pPr>
        <w:pStyle w:val="Nadpis2"/>
        <w:numPr>
          <w:ilvl w:val="1"/>
          <w:numId w:val="2"/>
        </w:numPr>
        <w:spacing w:line="360" w:lineRule="auto"/>
        <w:ind w:left="709"/>
        <w:jc w:val="both"/>
        <w:rPr>
          <w:rFonts w:ascii="Times New Roman" w:hAnsi="Times New Roman" w:cs="Times New Roman"/>
        </w:rPr>
      </w:pPr>
      <w:bookmarkStart w:id="7" w:name="_Toc454785976"/>
      <w:r w:rsidRPr="00E60E62">
        <w:rPr>
          <w:rFonts w:ascii="Times New Roman" w:hAnsi="Times New Roman" w:cs="Times New Roman"/>
        </w:rPr>
        <w:t>Prostorové chování spotřebitele</w:t>
      </w:r>
      <w:bookmarkEnd w:id="7"/>
    </w:p>
    <w:p w14:paraId="10E0E019" w14:textId="1A072021" w:rsidR="008000B8" w:rsidRPr="00E60E62" w:rsidRDefault="00274785" w:rsidP="00854AC7">
      <w:pPr>
        <w:spacing w:line="360" w:lineRule="auto"/>
        <w:ind w:firstLine="567"/>
        <w:jc w:val="both"/>
        <w:rPr>
          <w:rFonts w:ascii="Times New Roman" w:hAnsi="Times New Roman"/>
        </w:rPr>
      </w:pPr>
      <w:r w:rsidRPr="00E60E62">
        <w:rPr>
          <w:rFonts w:ascii="Times New Roman" w:hAnsi="Times New Roman"/>
        </w:rPr>
        <w:t>Lidé</w:t>
      </w:r>
      <w:r w:rsidR="008000B8" w:rsidRPr="00E60E62">
        <w:rPr>
          <w:rFonts w:ascii="Times New Roman" w:hAnsi="Times New Roman"/>
        </w:rPr>
        <w:t xml:space="preserve"> se při svém rozhodování při nákupu nerozhodují čistě na základě faktických informací, ale </w:t>
      </w:r>
      <w:r w:rsidRPr="00E60E62">
        <w:rPr>
          <w:rFonts w:ascii="Times New Roman" w:hAnsi="Times New Roman"/>
        </w:rPr>
        <w:t xml:space="preserve">dle jejich subjektivního pocitu. </w:t>
      </w:r>
      <w:r w:rsidR="008000B8" w:rsidRPr="00E60E62">
        <w:rPr>
          <w:rFonts w:ascii="Times New Roman" w:hAnsi="Times New Roman"/>
        </w:rPr>
        <w:t xml:space="preserve">Spotřebitel je ovlivňován několika faktory najednou. Dokonce nutně nemusí jít o podchytitelné faktory. </w:t>
      </w:r>
      <w:r w:rsidRPr="00E60E62">
        <w:rPr>
          <w:rFonts w:ascii="Times New Roman" w:hAnsi="Times New Roman"/>
        </w:rPr>
        <w:t>Jsou to</w:t>
      </w:r>
      <w:r w:rsidR="003D7ED2" w:rsidRPr="00E60E62">
        <w:rPr>
          <w:rFonts w:ascii="Times New Roman" w:hAnsi="Times New Roman"/>
        </w:rPr>
        <w:t> </w:t>
      </w:r>
      <w:r w:rsidRPr="00E60E62">
        <w:rPr>
          <w:rFonts w:ascii="Times New Roman" w:hAnsi="Times New Roman"/>
        </w:rPr>
        <w:t>například kultura a</w:t>
      </w:r>
      <w:r w:rsidR="00854AC7">
        <w:rPr>
          <w:rFonts w:ascii="Times New Roman" w:hAnsi="Times New Roman"/>
        </w:rPr>
        <w:t> </w:t>
      </w:r>
      <w:r w:rsidRPr="00E60E62">
        <w:rPr>
          <w:rFonts w:ascii="Times New Roman" w:hAnsi="Times New Roman"/>
        </w:rPr>
        <w:t>společnost. Marketéři nejsou schopni tyto faktory podchytit, avšak je musí brát v úvahu, neboť je spotřebitel těmito faktory silně ovlivněn.</w:t>
      </w:r>
      <w:r w:rsidRPr="00E60E62">
        <w:rPr>
          <w:rStyle w:val="Znakapoznpodarou"/>
          <w:rFonts w:ascii="Times New Roman" w:hAnsi="Times New Roman"/>
        </w:rPr>
        <w:footnoteReference w:id="5"/>
      </w:r>
      <w:r w:rsidRPr="00E60E62">
        <w:rPr>
          <w:rFonts w:ascii="Times New Roman" w:hAnsi="Times New Roman"/>
        </w:rPr>
        <w:t xml:space="preserve"> Druhou částí jsou již faktory, které lze ovlivnit. </w:t>
      </w:r>
      <w:r w:rsidR="008000B8" w:rsidRPr="00E60E62">
        <w:rPr>
          <w:rFonts w:ascii="Times New Roman" w:hAnsi="Times New Roman"/>
        </w:rPr>
        <w:t>Například se může jednat o místo, kde</w:t>
      </w:r>
      <w:r w:rsidR="003D7ED2" w:rsidRPr="00E60E62">
        <w:rPr>
          <w:rFonts w:ascii="Times New Roman" w:hAnsi="Times New Roman"/>
        </w:rPr>
        <w:t> </w:t>
      </w:r>
      <w:r w:rsidR="008000B8" w:rsidRPr="00E60E62">
        <w:rPr>
          <w:rFonts w:ascii="Times New Roman" w:hAnsi="Times New Roman"/>
        </w:rPr>
        <w:t>je</w:t>
      </w:r>
      <w:r w:rsidR="003D7ED2" w:rsidRPr="00E60E62">
        <w:rPr>
          <w:rFonts w:ascii="Times New Roman" w:hAnsi="Times New Roman"/>
        </w:rPr>
        <w:t> </w:t>
      </w:r>
      <w:r w:rsidR="008000B8" w:rsidRPr="00E60E62">
        <w:rPr>
          <w:rFonts w:ascii="Times New Roman" w:hAnsi="Times New Roman"/>
        </w:rPr>
        <w:t>zakoupený produkt konzumován, a to ne konkrétně o vzhled místa, ale o to, jaký</w:t>
      </w:r>
      <w:r w:rsidR="003D7ED2" w:rsidRPr="00E60E62">
        <w:rPr>
          <w:rFonts w:ascii="Times New Roman" w:hAnsi="Times New Roman"/>
        </w:rPr>
        <w:t> </w:t>
      </w:r>
      <w:r w:rsidR="008000B8" w:rsidRPr="00E60E62">
        <w:rPr>
          <w:rFonts w:ascii="Times New Roman" w:hAnsi="Times New Roman"/>
        </w:rPr>
        <w:t>má spotřebitel z daného místa pocit</w:t>
      </w:r>
      <w:r w:rsidRPr="00E60E62">
        <w:rPr>
          <w:rFonts w:ascii="Times New Roman" w:hAnsi="Times New Roman"/>
        </w:rPr>
        <w:t>, který je pomocí vzhledu spotřebiteli navozen</w:t>
      </w:r>
      <w:r w:rsidR="008000B8" w:rsidRPr="00E60E62">
        <w:rPr>
          <w:rFonts w:ascii="Times New Roman" w:hAnsi="Times New Roman"/>
        </w:rPr>
        <w:t>.</w:t>
      </w:r>
      <w:r w:rsidRPr="00E60E62">
        <w:rPr>
          <w:rStyle w:val="Znakapoznpodarou"/>
          <w:rFonts w:ascii="Times New Roman" w:hAnsi="Times New Roman"/>
        </w:rPr>
        <w:footnoteReference w:id="6"/>
      </w:r>
      <w:r w:rsidR="008000B8" w:rsidRPr="00E60E62">
        <w:rPr>
          <w:rFonts w:ascii="Times New Roman" w:hAnsi="Times New Roman"/>
        </w:rPr>
        <w:t xml:space="preserve"> Tyto informace nelze vyčíslit, nelze je předem určit a nelze je ani zobrazit. Lze však pomocí statických dat určit, které místo je celkově oblíbenější než jiné, průzkumem následně určit, čím je tento fakt způsoben.</w:t>
      </w:r>
    </w:p>
    <w:p w14:paraId="1E01E72A" w14:textId="2556E8B3" w:rsidR="00274785" w:rsidRPr="00E60E62" w:rsidRDefault="00274785" w:rsidP="00854AC7">
      <w:pPr>
        <w:spacing w:line="360" w:lineRule="auto"/>
        <w:ind w:firstLine="567"/>
        <w:jc w:val="both"/>
        <w:rPr>
          <w:rFonts w:ascii="Times New Roman" w:hAnsi="Times New Roman"/>
        </w:rPr>
      </w:pPr>
      <w:r w:rsidRPr="00E60E62">
        <w:rPr>
          <w:rFonts w:ascii="Times New Roman" w:hAnsi="Times New Roman"/>
        </w:rPr>
        <w:t>Chování spotřebitele je důležité zejména pro maloobchodní marketing, kde</w:t>
      </w:r>
      <w:r w:rsidR="00854AC7">
        <w:rPr>
          <w:rFonts w:ascii="Times New Roman" w:hAnsi="Times New Roman"/>
        </w:rPr>
        <w:t> </w:t>
      </w:r>
      <w:r w:rsidRPr="00E60E62">
        <w:rPr>
          <w:rFonts w:ascii="Times New Roman" w:hAnsi="Times New Roman"/>
        </w:rPr>
        <w:t>je</w:t>
      </w:r>
      <w:r w:rsidR="003D7ED2" w:rsidRPr="00E60E62">
        <w:rPr>
          <w:rFonts w:ascii="Times New Roman" w:hAnsi="Times New Roman"/>
        </w:rPr>
        <w:t> </w:t>
      </w:r>
      <w:r w:rsidRPr="00E60E62">
        <w:rPr>
          <w:rFonts w:ascii="Times New Roman" w:hAnsi="Times New Roman"/>
        </w:rPr>
        <w:t>potřeba sledovat konkurenci a následně také rozestavení konkurenčních obchodů. Umístění prodejního místa ovlivňuje atraktivitu obchodu u spotřebitele. Spotřebitelovo rozhodování, kterého prodejce navštíví, může bý</w:t>
      </w:r>
      <w:r w:rsidR="00CE36FB" w:rsidRPr="00E60E62">
        <w:rPr>
          <w:rFonts w:ascii="Times New Roman" w:hAnsi="Times New Roman"/>
        </w:rPr>
        <w:t>t ovlivněno několika faktory - nabízeným/sháněným produktem,</w:t>
      </w:r>
      <w:r w:rsidRPr="00E60E62">
        <w:rPr>
          <w:rFonts w:ascii="Times New Roman" w:hAnsi="Times New Roman"/>
        </w:rPr>
        <w:t> mírou vynaložené námahy pro získání produktu, ale</w:t>
      </w:r>
      <w:r w:rsidR="003D7ED2" w:rsidRPr="00E60E62">
        <w:rPr>
          <w:rFonts w:ascii="Times New Roman" w:hAnsi="Times New Roman"/>
        </w:rPr>
        <w:t> </w:t>
      </w:r>
      <w:r w:rsidRPr="00E60E62">
        <w:rPr>
          <w:rFonts w:ascii="Times New Roman" w:hAnsi="Times New Roman"/>
        </w:rPr>
        <w:t xml:space="preserve">také vzdáleností prodejce, či doporučení od jiných spotřebitelů. Speciální nabídky prodejců jsou také faktory ovlivňující </w:t>
      </w:r>
      <w:r w:rsidR="00CE36FB" w:rsidRPr="00E60E62">
        <w:rPr>
          <w:rFonts w:ascii="Times New Roman" w:hAnsi="Times New Roman"/>
        </w:rPr>
        <w:t xml:space="preserve">spotřebitelovu </w:t>
      </w:r>
      <w:r w:rsidRPr="00E60E62">
        <w:rPr>
          <w:rFonts w:ascii="Times New Roman" w:hAnsi="Times New Roman"/>
        </w:rPr>
        <w:t>cestu.</w:t>
      </w:r>
    </w:p>
    <w:p w14:paraId="4A0E060E" w14:textId="77777777" w:rsidR="00CE36FB" w:rsidRPr="00E60E62" w:rsidRDefault="00CE36FB" w:rsidP="00AD586F">
      <w:pPr>
        <w:pStyle w:val="Normlnweb"/>
        <w:spacing w:before="0" w:beforeAutospacing="0" w:after="0" w:afterAutospacing="0" w:line="360" w:lineRule="auto"/>
        <w:jc w:val="both"/>
      </w:pPr>
      <w:r w:rsidRPr="00E60E62">
        <w:t>V závislosti na typu produktu (marketingové dělení produktu z pohledu spotřebitele):</w:t>
      </w:r>
    </w:p>
    <w:p w14:paraId="170B3216" w14:textId="77777777" w:rsidR="00CE36FB" w:rsidRPr="00E60E62" w:rsidRDefault="00CE36FB" w:rsidP="00AD586F">
      <w:pPr>
        <w:pStyle w:val="Normlnweb"/>
        <w:numPr>
          <w:ilvl w:val="0"/>
          <w:numId w:val="3"/>
        </w:numPr>
        <w:spacing w:before="0" w:beforeAutospacing="0" w:after="0" w:afterAutospacing="0" w:line="360" w:lineRule="auto"/>
        <w:ind w:left="709" w:hanging="425"/>
        <w:jc w:val="both"/>
      </w:pPr>
      <w:r w:rsidRPr="00E60E62">
        <w:t>běžný - hojně nakupováno bez větší námahy, rozdíly ve značce,</w:t>
      </w:r>
    </w:p>
    <w:p w14:paraId="238D3828" w14:textId="77777777" w:rsidR="00CE36FB" w:rsidRPr="00E60E62" w:rsidRDefault="00CE36FB" w:rsidP="00AD586F">
      <w:pPr>
        <w:pStyle w:val="Normlnweb"/>
        <w:numPr>
          <w:ilvl w:val="0"/>
          <w:numId w:val="3"/>
        </w:numPr>
        <w:spacing w:before="0" w:beforeAutospacing="0" w:after="0" w:afterAutospacing="0" w:line="360" w:lineRule="auto"/>
        <w:ind w:left="709" w:hanging="425"/>
        <w:jc w:val="both"/>
      </w:pPr>
      <w:r w:rsidRPr="00E60E62">
        <w:t>zvláštní - nakupováno občas, se zájmem o informace o produktu,</w:t>
      </w:r>
    </w:p>
    <w:p w14:paraId="7BB018EA" w14:textId="77777777" w:rsidR="00CE36FB" w:rsidRPr="00E60E62" w:rsidRDefault="00CE36FB" w:rsidP="00AD586F">
      <w:pPr>
        <w:pStyle w:val="Normlnweb"/>
        <w:numPr>
          <w:ilvl w:val="0"/>
          <w:numId w:val="3"/>
        </w:numPr>
        <w:spacing w:before="0" w:beforeAutospacing="0" w:after="0" w:afterAutospacing="0" w:line="360" w:lineRule="auto"/>
        <w:ind w:left="709" w:hanging="425"/>
        <w:jc w:val="both"/>
      </w:pPr>
      <w:r w:rsidRPr="00E60E62">
        <w:t xml:space="preserve">luxusní - vysoký zájem o značku produktu, </w:t>
      </w:r>
    </w:p>
    <w:p w14:paraId="2DB8C6AA" w14:textId="77777777" w:rsidR="00CE36FB" w:rsidRPr="00E60E62" w:rsidRDefault="00CE36FB" w:rsidP="00AD586F">
      <w:pPr>
        <w:pStyle w:val="Normlnweb"/>
        <w:spacing w:before="0" w:beforeAutospacing="0" w:after="0" w:afterAutospacing="0" w:line="360" w:lineRule="auto"/>
        <w:jc w:val="both"/>
      </w:pPr>
      <w:r w:rsidRPr="00E60E62">
        <w:t>lze sledovat proměnlivost cesty spotřebitele za uspokojením jeho touhy.</w:t>
      </w:r>
    </w:p>
    <w:p w14:paraId="24AA32C3" w14:textId="1B3B9B1F" w:rsidR="00CE36FB" w:rsidRPr="00E60E62" w:rsidRDefault="00CE36FB" w:rsidP="00854AC7">
      <w:pPr>
        <w:pStyle w:val="Normlnweb"/>
        <w:spacing w:before="0" w:beforeAutospacing="0" w:after="0" w:afterAutospacing="0" w:line="360" w:lineRule="auto"/>
        <w:ind w:firstLine="567"/>
        <w:jc w:val="both"/>
      </w:pPr>
      <w:r w:rsidRPr="00E60E62">
        <w:t>U běžného a luxusního zboží lze použít geografický gravitační model, neboť zde</w:t>
      </w:r>
      <w:r w:rsidR="003D7ED2" w:rsidRPr="00E60E62">
        <w:t> </w:t>
      </w:r>
      <w:r w:rsidRPr="00E60E62">
        <w:t xml:space="preserve">lze sledovat zájem o značku produktu (společnost výrobce). Úkolem marketingu </w:t>
      </w:r>
      <w:r w:rsidRPr="00E60E62">
        <w:lastRenderedPageBreak/>
        <w:t>je</w:t>
      </w:r>
      <w:r w:rsidR="003D7ED2" w:rsidRPr="00E60E62">
        <w:t> </w:t>
      </w:r>
      <w:r w:rsidRPr="00E60E62">
        <w:t>v tomto případě zaujmout skupinu spotřebitelů v dané geografické lokaci. K výběru lokace pro vybudování nové pobočky lze přistupovat několika způsoby.</w:t>
      </w:r>
    </w:p>
    <w:p w14:paraId="306A35DD" w14:textId="77777777" w:rsidR="00CE36FB" w:rsidRPr="00E60E62" w:rsidRDefault="00CE36FB" w:rsidP="00AD586F">
      <w:pPr>
        <w:pStyle w:val="Nadpis3"/>
        <w:numPr>
          <w:ilvl w:val="2"/>
          <w:numId w:val="2"/>
        </w:numPr>
        <w:spacing w:line="360" w:lineRule="auto"/>
        <w:ind w:left="851" w:hanging="851"/>
        <w:jc w:val="both"/>
        <w:rPr>
          <w:rFonts w:ascii="Times New Roman" w:hAnsi="Times New Roman" w:cs="Times New Roman"/>
        </w:rPr>
      </w:pPr>
      <w:bookmarkStart w:id="8" w:name="_Toc454785977"/>
      <w:r w:rsidRPr="00E60E62">
        <w:rPr>
          <w:rFonts w:ascii="Times New Roman" w:hAnsi="Times New Roman" w:cs="Times New Roman"/>
        </w:rPr>
        <w:t>Deterministický přístup</w:t>
      </w:r>
      <w:bookmarkEnd w:id="8"/>
    </w:p>
    <w:p w14:paraId="75A11CA6" w14:textId="77777777" w:rsidR="00CE36FB" w:rsidRPr="00E60E62" w:rsidRDefault="00CE36FB" w:rsidP="00854AC7">
      <w:pPr>
        <w:pStyle w:val="Normlnweb"/>
        <w:spacing w:before="0" w:beforeAutospacing="0" w:after="0" w:afterAutospacing="0" w:line="360" w:lineRule="auto"/>
        <w:ind w:firstLine="567"/>
        <w:jc w:val="both"/>
      </w:pPr>
      <w:r w:rsidRPr="00E60E62">
        <w:t>Jedná se o nejjednodušší model výběru obchodu založený na hypotéze nejbližšího centra. Spotřebitel se v tomto případě snaží eliminovat rozsah vzdálenosti, který musí pokrýt pro uspokojení jeho potřeb.</w:t>
      </w:r>
    </w:p>
    <w:p w14:paraId="40D50371" w14:textId="77777777" w:rsidR="00CE36FB" w:rsidRPr="00E60E62" w:rsidRDefault="00CE36FB" w:rsidP="00854AC7">
      <w:pPr>
        <w:pStyle w:val="Normlnweb"/>
        <w:spacing w:before="0" w:beforeAutospacing="0" w:after="0" w:afterAutospacing="0" w:line="360" w:lineRule="auto"/>
        <w:ind w:firstLine="567"/>
        <w:jc w:val="both"/>
      </w:pPr>
      <w:r w:rsidRPr="00E60E62">
        <w:t xml:space="preserve">Výsledkem studií, které se tento přístup snažily podpořit daty, bylo pouze potvrzení, že deterministický přístup lze použít výhradně v oblastech, kde je omezený počet obchodů, řídká populace a omezená doprava. </w:t>
      </w:r>
      <w:r w:rsidR="004F0A77" w:rsidRPr="00E60E62">
        <w:t>Tyto studie</w:t>
      </w:r>
      <w:r w:rsidRPr="00E60E62">
        <w:t xml:space="preserve"> však </w:t>
      </w:r>
      <w:r w:rsidR="004F0A77" w:rsidRPr="00E60E62">
        <w:t xml:space="preserve">zároveň </w:t>
      </w:r>
      <w:r w:rsidRPr="00E60E62">
        <w:t>potvrdily, že vzdálenost (potažmo čas strávený cestou) je důležitý faktor pro cestování spotřebitele.</w:t>
      </w:r>
      <w:r w:rsidRPr="00E60E62">
        <w:rPr>
          <w:rStyle w:val="Znakapoznpodarou"/>
        </w:rPr>
        <w:footnoteReference w:id="7"/>
      </w:r>
    </w:p>
    <w:p w14:paraId="46F1D8B2" w14:textId="670E9D40" w:rsidR="004F0A77" w:rsidRPr="00E60E62" w:rsidRDefault="004F0A77" w:rsidP="00854AC7">
      <w:pPr>
        <w:pStyle w:val="Normlnweb"/>
        <w:spacing w:before="0" w:beforeAutospacing="0" w:after="0" w:afterAutospacing="0" w:line="360" w:lineRule="auto"/>
        <w:ind w:firstLine="567"/>
        <w:jc w:val="both"/>
      </w:pPr>
      <w:r w:rsidRPr="00E60E62">
        <w:t>Namísto návštěvy nejbližšího obchodu zvolí spotřebitel nákupní centrum, kde je</w:t>
      </w:r>
      <w:r w:rsidR="003D7ED2" w:rsidRPr="00E60E62">
        <w:t> </w:t>
      </w:r>
      <w:r w:rsidRPr="00E60E62">
        <w:t>dosažení také jiných obchodů nejsnadnější. Koncept prostorové lhostejnosti pak stojí na myšlence, že spotřebitel se nerozhoduje na základě absolutní vzdálenosti, ale na</w:t>
      </w:r>
      <w:r w:rsidR="003D7ED2" w:rsidRPr="00E60E62">
        <w:t> </w:t>
      </w:r>
      <w:r w:rsidRPr="00E60E62">
        <w:t>vzdálenosti relativní - vzdálenosti mezi dalšími alternativami. Pro porozumění cestování spotřebitele se výběr nejbližšího prodejce jeví jako zřejmá záležitost, ale je potřeba uvažovat také o jiných možnostech. Spotřebitel také hodnotí možnost, že</w:t>
      </w:r>
      <w:r w:rsidR="003D7ED2" w:rsidRPr="00E60E62">
        <w:t> </w:t>
      </w:r>
      <w:r w:rsidRPr="00E60E62">
        <w:t>při</w:t>
      </w:r>
      <w:r w:rsidR="003D7ED2" w:rsidRPr="00E60E62">
        <w:t> </w:t>
      </w:r>
      <w:r w:rsidRPr="00E60E62">
        <w:t>nákupu produktů v obchodním centru ušetří, naopak ale také možnost, že ušetří při nákupu v jednotlivých obchodech od sebe jinak vzdálených.</w:t>
      </w:r>
    </w:p>
    <w:p w14:paraId="47130BEA" w14:textId="7734007B" w:rsidR="004F0A77" w:rsidRPr="00E60E62" w:rsidRDefault="004F0A77" w:rsidP="00854AC7">
      <w:pPr>
        <w:pStyle w:val="Normlnweb"/>
        <w:spacing w:before="0" w:beforeAutospacing="0" w:after="0" w:afterAutospacing="0" w:line="360" w:lineRule="auto"/>
        <w:ind w:firstLine="567"/>
        <w:jc w:val="both"/>
      </w:pPr>
      <w:r w:rsidRPr="00E60E62">
        <w:rPr>
          <w:rStyle w:val="apple-tab-span"/>
        </w:rPr>
        <w:tab/>
      </w:r>
      <w:r w:rsidRPr="00E60E62">
        <w:t>Na jedné straně tak stojí teorie nakupování v nejbližších obchodech, kde lze očekávat vyšší pořizovací náklady na produkt, a na druhé straně nakupování ve</w:t>
      </w:r>
      <w:r w:rsidR="003D7ED2" w:rsidRPr="00E60E62">
        <w:t> </w:t>
      </w:r>
      <w:r w:rsidRPr="00E60E62">
        <w:t>vzdálených nákupních centrech, kde cenu produktu zatěžuje cena cesty. Spotřebitel tak směřuje své chování mezi ceny produktu a ceny přepravy. Zavedením modelu, který</w:t>
      </w:r>
      <w:r w:rsidR="003D7ED2" w:rsidRPr="00E60E62">
        <w:t> </w:t>
      </w:r>
      <w:r w:rsidRPr="00E60E62">
        <w:t>zahrnuje cenu cesty, produktu a nákladů na skladování produktu byl Ghosh a</w:t>
      </w:r>
      <w:r w:rsidR="00854AC7">
        <w:t> </w:t>
      </w:r>
      <w:r w:rsidRPr="00E60E62">
        <w:t>Rusthon (1987)</w:t>
      </w:r>
      <w:r w:rsidRPr="00E60E62">
        <w:rPr>
          <w:rStyle w:val="Znakapoznpodarou"/>
        </w:rPr>
        <w:footnoteReference w:id="8"/>
      </w:r>
      <w:r w:rsidRPr="00E60E62">
        <w:t xml:space="preserve"> schopen deterministicky určit povahu a frekvenci odbytu produktu.</w:t>
      </w:r>
      <w:r w:rsidRPr="00E60E62">
        <w:rPr>
          <w:rStyle w:val="Znakapoznpodarou"/>
        </w:rPr>
        <w:footnoteReference w:id="9"/>
      </w:r>
    </w:p>
    <w:p w14:paraId="40BCF563" w14:textId="77777777" w:rsidR="004F0A77" w:rsidRPr="00E60E62" w:rsidRDefault="004F0A77" w:rsidP="00AD586F">
      <w:pPr>
        <w:spacing w:line="360" w:lineRule="auto"/>
        <w:jc w:val="both"/>
        <w:rPr>
          <w:rFonts w:ascii="Times New Roman" w:hAnsi="Times New Roman"/>
        </w:rPr>
      </w:pPr>
      <w:r w:rsidRPr="00E60E62">
        <w:rPr>
          <w:rFonts w:ascii="Times New Roman" w:hAnsi="Times New Roman"/>
        </w:rPr>
        <w:br w:type="page"/>
      </w:r>
    </w:p>
    <w:p w14:paraId="2C1EA797" w14:textId="77777777" w:rsidR="00CE36FB" w:rsidRPr="00E60E62" w:rsidRDefault="004F0A77" w:rsidP="00AD586F">
      <w:pPr>
        <w:pStyle w:val="Nadpis3"/>
        <w:numPr>
          <w:ilvl w:val="2"/>
          <w:numId w:val="2"/>
        </w:numPr>
        <w:spacing w:line="360" w:lineRule="auto"/>
        <w:ind w:left="851" w:hanging="851"/>
        <w:jc w:val="both"/>
        <w:rPr>
          <w:rFonts w:ascii="Times New Roman" w:hAnsi="Times New Roman" w:cs="Times New Roman"/>
        </w:rPr>
      </w:pPr>
      <w:bookmarkStart w:id="9" w:name="_Toc454785978"/>
      <w:r w:rsidRPr="00E60E62">
        <w:rPr>
          <w:rFonts w:ascii="Times New Roman" w:hAnsi="Times New Roman" w:cs="Times New Roman"/>
        </w:rPr>
        <w:lastRenderedPageBreak/>
        <w:t>Pravděpodobnostní přístup</w:t>
      </w:r>
      <w:bookmarkEnd w:id="9"/>
    </w:p>
    <w:p w14:paraId="2F10106B" w14:textId="77777777" w:rsidR="004F0A77" w:rsidRPr="00E60E62" w:rsidRDefault="004F0A77" w:rsidP="00854AC7">
      <w:pPr>
        <w:spacing w:line="360" w:lineRule="auto"/>
        <w:ind w:firstLine="567"/>
        <w:jc w:val="both"/>
        <w:rPr>
          <w:rFonts w:ascii="Times New Roman" w:hAnsi="Times New Roman"/>
        </w:rPr>
      </w:pPr>
      <w:r w:rsidRPr="00E60E62">
        <w:rPr>
          <w:rFonts w:ascii="Times New Roman" w:hAnsi="Times New Roman"/>
        </w:rPr>
        <w:t>Na rozdíl od deterministického přístupu bere tento přístup ohled na prostorové informace. Obecně jsou takové modely nazývány “Spatial choice models” (prostorové modely výběru).</w:t>
      </w:r>
    </w:p>
    <w:p w14:paraId="16529411" w14:textId="77777777" w:rsidR="004F0A77" w:rsidRPr="00E60E62" w:rsidRDefault="004F0A77" w:rsidP="00725144">
      <w:pPr>
        <w:spacing w:line="360" w:lineRule="auto"/>
        <w:ind w:firstLine="708"/>
        <w:jc w:val="right"/>
        <w:rPr>
          <w:rFonts w:ascii="Times New Roman" w:hAnsi="Times New Roman"/>
        </w:rPr>
      </w:pPr>
      <w:r w:rsidRPr="00E60E62">
        <w:rPr>
          <w:rFonts w:ascii="Times New Roman" w:hAnsi="Times New Roman"/>
          <w:lang w:val="en-US"/>
        </w:rPr>
        <w:t>[4.1.2.1]</w:t>
      </w:r>
    </w:p>
    <w:p w14:paraId="790716AE" w14:textId="77777777" w:rsidR="004F0A77" w:rsidRPr="00E60E62" w:rsidRDefault="00854AC7" w:rsidP="00AD586F">
      <w:pPr>
        <w:spacing w:line="360" w:lineRule="auto"/>
        <w:ind w:firstLine="708"/>
        <w:jc w:val="both"/>
        <w:rPr>
          <w:rFonts w:ascii="Times New Roman" w:hAnsi="Times New Roman"/>
        </w:rPr>
      </w:pPr>
      <m:oMathPara>
        <m:oMath>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α</m:t>
              </m:r>
            </m:sup>
          </m:sSubSup>
          <m:sSubSup>
            <m:sSubSupPr>
              <m:ctrlPr>
                <w:rPr>
                  <w:rFonts w:ascii="Cambria Math" w:hAnsi="Cambria Math"/>
                  <w:i/>
                </w:rPr>
              </m:ctrlPr>
            </m:sSubSupPr>
            <m:e>
              <m:r>
                <w:rPr>
                  <w:rFonts w:ascii="Cambria Math" w:hAnsi="Cambria Math"/>
                </w:rPr>
                <m:t xml:space="preserve"> D</m:t>
              </m:r>
            </m:e>
            <m:sub>
              <m:r>
                <w:rPr>
                  <w:rFonts w:ascii="Cambria Math" w:hAnsi="Cambria Math"/>
                </w:rPr>
                <m:t>ij</m:t>
              </m:r>
            </m:sub>
            <m:sup>
              <m:r>
                <w:rPr>
                  <w:rFonts w:ascii="Cambria Math" w:hAnsi="Cambria Math"/>
                </w:rPr>
                <m:t>-β</m:t>
              </m:r>
            </m:sup>
          </m:sSubSup>
        </m:oMath>
      </m:oMathPara>
    </w:p>
    <w:p w14:paraId="1FFE0E7E" w14:textId="77777777" w:rsidR="004F0A77" w:rsidRPr="00E60E62" w:rsidRDefault="004F0A77" w:rsidP="00AD586F">
      <w:pPr>
        <w:spacing w:line="360" w:lineRule="auto"/>
        <w:jc w:val="both"/>
        <w:rPr>
          <w:rFonts w:ascii="Times New Roman" w:hAnsi="Times New Roman"/>
        </w:rPr>
      </w:pPr>
      <w:r w:rsidRPr="00E60E62">
        <w:rPr>
          <w:rFonts w:ascii="Times New Roman" w:hAnsi="Times New Roman"/>
        </w:rPr>
        <w:t>kde:</w:t>
      </w:r>
    </w:p>
    <w:p w14:paraId="707EC639" w14:textId="77777777" w:rsidR="004F0A77" w:rsidRPr="00E60E62" w:rsidRDefault="00854AC7" w:rsidP="00AD586F">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U</m:t>
            </m:r>
          </m:e>
          <m:sub>
            <m:r>
              <w:rPr>
                <w:rFonts w:ascii="Cambria Math" w:hAnsi="Cambria Math"/>
              </w:rPr>
              <m:t>ij</m:t>
            </m:r>
          </m:sub>
        </m:sSub>
      </m:oMath>
      <w:r w:rsidR="004F0A77" w:rsidRPr="00E60E62">
        <w:rPr>
          <w:rFonts w:ascii="Times New Roman" w:hAnsi="Times New Roman"/>
        </w:rPr>
        <w:t xml:space="preserve"> je užitečnost obchodu </w:t>
      </w:r>
      <m:oMath>
        <m:r>
          <w:rPr>
            <w:rFonts w:ascii="Cambria Math" w:hAnsi="Cambria Math"/>
          </w:rPr>
          <m:t>j</m:t>
        </m:r>
      </m:oMath>
      <w:r w:rsidR="0023505F" w:rsidRPr="00E60E62">
        <w:rPr>
          <w:rFonts w:ascii="Times New Roman" w:hAnsi="Times New Roman"/>
        </w:rPr>
        <w:t xml:space="preserve"> pro spotřebitele </w:t>
      </w:r>
      <m:oMath>
        <m:r>
          <w:rPr>
            <w:rFonts w:ascii="Cambria Math" w:hAnsi="Cambria Math"/>
          </w:rPr>
          <m:t>i</m:t>
        </m:r>
      </m:oMath>
      <w:r w:rsidR="0023505F" w:rsidRPr="00E60E62">
        <w:rPr>
          <w:rFonts w:ascii="Times New Roman" w:hAnsi="Times New Roman"/>
        </w:rPr>
        <w:t xml:space="preserv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23505F" w:rsidRPr="00E60E62">
        <w:rPr>
          <w:rFonts w:ascii="Times New Roman" w:hAnsi="Times New Roman"/>
        </w:rPr>
        <w:t xml:space="preserve"> je atraktivita obchodu </w:t>
      </w:r>
      <m:oMath>
        <m:r>
          <w:rPr>
            <w:rFonts w:ascii="Cambria Math" w:hAnsi="Cambria Math"/>
          </w:rPr>
          <m:t>j</m:t>
        </m:r>
      </m:oMath>
      <w:r w:rsidR="0023505F" w:rsidRPr="00E60E62">
        <w:rPr>
          <w:rFonts w:ascii="Times New Roman" w:hAnsi="Times New Roman"/>
        </w:rPr>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23505F" w:rsidRPr="00E60E62">
        <w:rPr>
          <w:rFonts w:ascii="Times New Roman" w:hAnsi="Times New Roman"/>
        </w:rPr>
        <w:t xml:space="preserve">je vzdálenost dělící obchod </w:t>
      </w:r>
      <m:oMath>
        <m:r>
          <w:rPr>
            <w:rFonts w:ascii="Cambria Math" w:hAnsi="Cambria Math"/>
          </w:rPr>
          <m:t>j</m:t>
        </m:r>
      </m:oMath>
      <w:r w:rsidR="0023505F" w:rsidRPr="00E60E62">
        <w:rPr>
          <w:rFonts w:ascii="Times New Roman" w:hAnsi="Times New Roman"/>
        </w:rPr>
        <w:t xml:space="preserve"> od spotřebotele </w:t>
      </w:r>
      <m:oMath>
        <m:r>
          <w:rPr>
            <w:rFonts w:ascii="Cambria Math" w:hAnsi="Cambria Math"/>
          </w:rPr>
          <m:t>i</m:t>
        </m:r>
      </m:oMath>
      <w:r w:rsidR="0023505F" w:rsidRPr="00E60E62">
        <w:rPr>
          <w:rFonts w:ascii="Times New Roman" w:hAnsi="Times New Roman"/>
        </w:rPr>
        <w:t xml:space="preserve"> a </w:t>
      </w:r>
      <m:oMath>
        <m:r>
          <w:rPr>
            <w:rFonts w:ascii="Cambria Math" w:hAnsi="Cambria Math"/>
          </w:rPr>
          <m:t>α</m:t>
        </m:r>
      </m:oMath>
      <w:r w:rsidR="0023505F" w:rsidRPr="00E60E62">
        <w:rPr>
          <w:rFonts w:ascii="Times New Roman" w:hAnsi="Times New Roman"/>
        </w:rPr>
        <w:t xml:space="preserve"> a </w:t>
      </w:r>
      <m:oMath>
        <m:r>
          <w:rPr>
            <w:rFonts w:ascii="Cambria Math" w:hAnsi="Cambria Math"/>
          </w:rPr>
          <m:t>β</m:t>
        </m:r>
      </m:oMath>
      <w:r w:rsidR="0023505F" w:rsidRPr="00E60E62">
        <w:rPr>
          <w:rFonts w:ascii="Times New Roman" w:hAnsi="Times New Roman"/>
        </w:rPr>
        <w:t xml:space="preserve"> jsou parametry určující citlivost spotřebitele na atraktivitu a vzdálenost obchodu.</w:t>
      </w:r>
    </w:p>
    <w:p w14:paraId="4A87595D" w14:textId="77777777" w:rsidR="0023505F" w:rsidRPr="00E60E62" w:rsidRDefault="0023505F" w:rsidP="00854AC7">
      <w:pPr>
        <w:pStyle w:val="Normlnweb"/>
        <w:spacing w:before="0" w:beforeAutospacing="0" w:after="0" w:afterAutospacing="0" w:line="360" w:lineRule="auto"/>
        <w:ind w:firstLine="567"/>
        <w:jc w:val="both"/>
      </w:pPr>
      <w:r w:rsidRPr="00E60E62">
        <w:t>Zatímco deterministický model je specifický pro globální využití, model prostorového výběru je vyjádřením individuální preference dané geografické oblasti.</w:t>
      </w:r>
    </w:p>
    <w:p w14:paraId="457C2AEA" w14:textId="77777777" w:rsidR="0023505F" w:rsidRPr="00E60E62" w:rsidRDefault="0023505F" w:rsidP="00854AC7">
      <w:pPr>
        <w:pStyle w:val="Normlnweb"/>
        <w:spacing w:before="0" w:beforeAutospacing="0" w:after="0" w:afterAutospacing="0" w:line="360" w:lineRule="auto"/>
        <w:ind w:firstLine="567"/>
        <w:jc w:val="both"/>
      </w:pPr>
      <w:r w:rsidRPr="00E60E62">
        <w:rPr>
          <w:rStyle w:val="apple-tab-span"/>
        </w:rPr>
        <w:tab/>
      </w:r>
      <w:r w:rsidRPr="00E60E62">
        <w:t>Jelikož spotřebitel zvažuje výhody velikosti obchodního centra - možnost spojit více nákupů v jeden (princip centrálních míst), lze pravděpodobnost návštěvy vyjádřit vztahem:</w:t>
      </w:r>
    </w:p>
    <w:p w14:paraId="47871C96" w14:textId="77777777" w:rsidR="0023505F" w:rsidRPr="00E60E62" w:rsidRDefault="0023505F" w:rsidP="00725144">
      <w:pPr>
        <w:pStyle w:val="Normlnweb"/>
        <w:spacing w:before="0" w:beforeAutospacing="0" w:after="0" w:afterAutospacing="0" w:line="360" w:lineRule="auto"/>
        <w:jc w:val="right"/>
      </w:pPr>
      <w:r w:rsidRPr="00E60E62">
        <w:rPr>
          <w:lang w:val="en-US"/>
        </w:rPr>
        <w:t>[4.1.2.2]</w:t>
      </w:r>
    </w:p>
    <w:p w14:paraId="25608E92" w14:textId="77777777" w:rsidR="0023505F" w:rsidRPr="00E60E62" w:rsidRDefault="00854AC7" w:rsidP="00AD586F">
      <w:pPr>
        <w:pStyle w:val="Normlnweb"/>
        <w:spacing w:before="0" w:beforeAutospacing="0" w:after="0" w:afterAutospacing="0" w:line="36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ij</m:t>
                  </m:r>
                </m:sub>
              </m:sSub>
            </m:num>
            <m:den>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U</m:t>
                      </m:r>
                    </m:e>
                    <m:sub>
                      <m:r>
                        <w:rPr>
                          <w:rFonts w:ascii="Cambria Math" w:hAnsi="Cambria Math"/>
                        </w:rPr>
                        <m:t>ik</m:t>
                      </m:r>
                    </m:sub>
                  </m:sSub>
                </m:e>
              </m:nary>
            </m:den>
          </m:f>
        </m:oMath>
      </m:oMathPara>
    </w:p>
    <w:p w14:paraId="044A35FC" w14:textId="77777777" w:rsidR="0023505F" w:rsidRPr="00E60E62" w:rsidRDefault="0023505F" w:rsidP="00AD586F">
      <w:pPr>
        <w:spacing w:line="360" w:lineRule="auto"/>
        <w:jc w:val="both"/>
        <w:rPr>
          <w:rFonts w:ascii="Times New Roman" w:hAnsi="Times New Roman"/>
        </w:rPr>
      </w:pPr>
      <w:r w:rsidRPr="00E60E62">
        <w:rPr>
          <w:rFonts w:ascii="Times New Roman" w:hAnsi="Times New Roman"/>
        </w:rPr>
        <w:t>kde:</w:t>
      </w:r>
    </w:p>
    <w:p w14:paraId="2E05A7D7" w14:textId="77777777" w:rsidR="0023505F" w:rsidRPr="00E60E62" w:rsidRDefault="00854AC7" w:rsidP="00AD586F">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0023505F" w:rsidRPr="00E60E62">
        <w:rPr>
          <w:rFonts w:ascii="Times New Roman" w:hAnsi="Times New Roman"/>
        </w:rPr>
        <w:t xml:space="preserve"> je pravděpodobnost, že spotřebitel </w:t>
      </w:r>
      <m:oMath>
        <m:r>
          <w:rPr>
            <w:rFonts w:ascii="Cambria Math" w:hAnsi="Cambria Math"/>
          </w:rPr>
          <m:t>i</m:t>
        </m:r>
      </m:oMath>
      <w:r w:rsidR="0023505F" w:rsidRPr="00E60E62">
        <w:rPr>
          <w:rFonts w:ascii="Times New Roman" w:hAnsi="Times New Roman"/>
        </w:rPr>
        <w:t xml:space="preserve"> navštíví obchod </w:t>
      </w:r>
      <m:oMath>
        <m:r>
          <w:rPr>
            <w:rFonts w:ascii="Cambria Math" w:hAnsi="Cambria Math"/>
          </w:rPr>
          <m:t>j</m:t>
        </m:r>
      </m:oMath>
      <w:r w:rsidR="0023505F" w:rsidRPr="00E60E62">
        <w:rPr>
          <w:rFonts w:ascii="Times New Roman" w:hAnsi="Times New Roman"/>
        </w:rPr>
        <w:t xml:space="preserve">, </w:t>
      </w:r>
      <m:oMath>
        <m:r>
          <w:rPr>
            <w:rFonts w:ascii="Cambria Math" w:hAnsi="Cambria Math"/>
          </w:rPr>
          <m:t>n</m:t>
        </m:r>
      </m:oMath>
      <w:r w:rsidR="0023505F" w:rsidRPr="00E60E62">
        <w:rPr>
          <w:rFonts w:ascii="Times New Roman" w:hAnsi="Times New Roman"/>
        </w:rPr>
        <w:t xml:space="preserve"> je počet obchodů celkem, které spotřebitel může navštívit.</w:t>
      </w:r>
    </w:p>
    <w:p w14:paraId="2A04ABCA" w14:textId="77777777" w:rsidR="0023505F" w:rsidRPr="00E60E62" w:rsidRDefault="0023505F" w:rsidP="00AD586F">
      <w:pPr>
        <w:spacing w:line="360" w:lineRule="auto"/>
        <w:jc w:val="both"/>
        <w:rPr>
          <w:rFonts w:ascii="Times New Roman" w:hAnsi="Times New Roman"/>
        </w:rPr>
      </w:pPr>
    </w:p>
    <w:p w14:paraId="103F1F34" w14:textId="77777777" w:rsidR="0023505F" w:rsidRPr="00E60E62" w:rsidRDefault="0023505F" w:rsidP="00AD586F">
      <w:pPr>
        <w:spacing w:line="360" w:lineRule="auto"/>
        <w:jc w:val="both"/>
        <w:rPr>
          <w:rFonts w:ascii="Times New Roman" w:hAnsi="Times New Roman"/>
          <w:lang w:val="en-US"/>
        </w:rPr>
      </w:pPr>
      <w:r w:rsidRPr="00E60E62">
        <w:rPr>
          <w:rFonts w:ascii="Times New Roman" w:hAnsi="Times New Roman"/>
        </w:rPr>
        <w:t xml:space="preserve">Spojením </w:t>
      </w:r>
      <w:r w:rsidRPr="00E60E62">
        <w:rPr>
          <w:rFonts w:ascii="Times New Roman" w:hAnsi="Times New Roman"/>
          <w:lang w:val="en-US"/>
        </w:rPr>
        <w:t>[4.1.2.1] a [4.1.2.2] vzniká Huffův model:</w:t>
      </w:r>
    </w:p>
    <w:p w14:paraId="609CD7EB" w14:textId="77777777" w:rsidR="0023505F" w:rsidRPr="00E60E62" w:rsidRDefault="0023505F" w:rsidP="00725144">
      <w:pPr>
        <w:spacing w:line="360" w:lineRule="auto"/>
        <w:jc w:val="right"/>
        <w:rPr>
          <w:rFonts w:ascii="Times New Roman" w:hAnsi="Times New Roman"/>
          <w:lang w:val="en-US"/>
        </w:rPr>
      </w:pPr>
      <w:r w:rsidRPr="00E60E62">
        <w:rPr>
          <w:rFonts w:ascii="Times New Roman" w:hAnsi="Times New Roman"/>
          <w:lang w:val="en-US"/>
        </w:rPr>
        <w:t>[4.1.2.3]</w:t>
      </w:r>
    </w:p>
    <w:p w14:paraId="7C143DE4" w14:textId="77777777" w:rsidR="0023505F" w:rsidRPr="00E60E62" w:rsidRDefault="00854AC7" w:rsidP="00AD586F">
      <w:pPr>
        <w:spacing w:line="360" w:lineRule="auto"/>
        <w:jc w:val="both"/>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α</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ij</m:t>
                  </m:r>
                </m:sub>
                <m:sup>
                  <m:r>
                    <w:rPr>
                      <w:rFonts w:ascii="Cambria Math" w:hAnsi="Cambria Math"/>
                    </w:rPr>
                    <m:t>-β</m:t>
                  </m:r>
                </m:sup>
              </m:sSubSup>
            </m:num>
            <m:den>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kj</m:t>
                          </m:r>
                        </m:sub>
                        <m:sup>
                          <m:r>
                            <w:rPr>
                              <w:rFonts w:ascii="Cambria Math" w:hAnsi="Cambria Math"/>
                            </w:rPr>
                            <m:t>α</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kj</m:t>
                          </m:r>
                        </m:sub>
                        <m:sup>
                          <m:r>
                            <w:rPr>
                              <w:rFonts w:ascii="Cambria Math" w:hAnsi="Cambria Math"/>
                            </w:rPr>
                            <m:t>-β</m:t>
                          </m:r>
                        </m:sup>
                      </m:sSubSup>
                    </m:e>
                  </m:d>
                </m:e>
              </m:nary>
            </m:den>
          </m:f>
        </m:oMath>
      </m:oMathPara>
    </w:p>
    <w:p w14:paraId="2F9746C5" w14:textId="77777777" w:rsidR="006D55BB" w:rsidRPr="00E60E62" w:rsidRDefault="006D55BB" w:rsidP="00AD586F">
      <w:pPr>
        <w:spacing w:line="360" w:lineRule="auto"/>
        <w:jc w:val="both"/>
        <w:rPr>
          <w:rFonts w:ascii="Times New Roman" w:hAnsi="Times New Roman"/>
        </w:rPr>
      </w:pPr>
      <w:r w:rsidRPr="00E60E62">
        <w:rPr>
          <w:rFonts w:ascii="Times New Roman" w:hAnsi="Times New Roman"/>
        </w:rPr>
        <w:t>kde:</w:t>
      </w:r>
    </w:p>
    <w:p w14:paraId="5982BF9E" w14:textId="77777777" w:rsidR="006D55BB" w:rsidRPr="00E60E62" w:rsidRDefault="00854AC7" w:rsidP="00AD586F">
      <w:pPr>
        <w:spacing w:line="360" w:lineRule="auto"/>
        <w:jc w:val="both"/>
        <w:rPr>
          <w:rFonts w:ascii="Times New Roman" w:hAnsi="Times New Roman"/>
          <w:lang w:val="en-US"/>
        </w:rPr>
      </w:pP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6D55BB" w:rsidRPr="00E60E62">
        <w:rPr>
          <w:rFonts w:ascii="Times New Roman" w:hAnsi="Times New Roman"/>
        </w:rPr>
        <w:t xml:space="preserve"> reprezentuje velikost obchodního centra </w:t>
      </w:r>
      <w:r w:rsidR="006D55BB" w:rsidRPr="00E60E62">
        <w:rPr>
          <w:rFonts w:ascii="Times New Roman" w:hAnsi="Times New Roman"/>
          <w:lang w:val="en-US"/>
        </w:rPr>
        <w:t>[m</w:t>
      </w:r>
      <w:r w:rsidR="006D55BB" w:rsidRPr="00E60E62">
        <w:rPr>
          <w:rFonts w:ascii="Times New Roman" w:hAnsi="Times New Roman"/>
          <w:vertAlign w:val="superscript"/>
          <w:lang w:val="en-US"/>
        </w:rPr>
        <w:t>2</w:t>
      </w:r>
      <w:r w:rsidR="006D55BB" w:rsidRPr="00E60E62">
        <w:rPr>
          <w:rFonts w:ascii="Times New Roman" w:hAnsi="Times New Roman"/>
          <w:lang w:val="en-US"/>
        </w:rPr>
        <w:t>].</w:t>
      </w:r>
    </w:p>
    <w:p w14:paraId="07FDF841" w14:textId="77777777" w:rsidR="006D55BB" w:rsidRPr="00E60E62" w:rsidRDefault="006D55BB" w:rsidP="00AD586F">
      <w:pPr>
        <w:spacing w:line="360" w:lineRule="auto"/>
        <w:jc w:val="both"/>
        <w:rPr>
          <w:rFonts w:ascii="Times New Roman" w:hAnsi="Times New Roman"/>
          <w:lang w:val="en-US"/>
        </w:rPr>
      </w:pPr>
    </w:p>
    <w:p w14:paraId="35297FA6" w14:textId="34FB7746" w:rsidR="006D55BB" w:rsidRPr="00E60E62" w:rsidRDefault="006D55BB" w:rsidP="00854AC7">
      <w:pPr>
        <w:pStyle w:val="Normlnweb"/>
        <w:spacing w:before="0" w:beforeAutospacing="0" w:after="0" w:afterAutospacing="0" w:line="360" w:lineRule="auto"/>
        <w:ind w:firstLine="567"/>
        <w:jc w:val="both"/>
      </w:pPr>
      <w:r w:rsidRPr="00E60E62">
        <w:t>Užitečnost obchodu závisí na několika faktorech: environmentální, situační a</w:t>
      </w:r>
      <w:r w:rsidR="003D7ED2" w:rsidRPr="00E60E62">
        <w:t> </w:t>
      </w:r>
      <w:r w:rsidRPr="00E60E62">
        <w:t>individuální posouzení spotřebitele. Huffův model obsahuje pouze dva z těchto faktorů - vzdálenost a atraktivit</w:t>
      </w:r>
      <w:r w:rsidR="00582319" w:rsidRPr="00E60E62">
        <w:t xml:space="preserve">u. Řešením tohoto nedostatku je </w:t>
      </w:r>
      <w:r w:rsidRPr="00E60E62">
        <w:t>Multiplikativ</w:t>
      </w:r>
      <w:r w:rsidR="00582319" w:rsidRPr="00E60E62">
        <w:t>í model</w:t>
      </w:r>
      <w:r w:rsidRPr="00E60E62">
        <w:t xml:space="preserve"> konkurenčních vztahů (MCI model - </w:t>
      </w:r>
      <w:r w:rsidRPr="00E60E62">
        <w:rPr>
          <w:shd w:val="clear" w:color="auto" w:fill="FFFFFF"/>
        </w:rPr>
        <w:t>Multiplicative Competitive Interaction model</w:t>
      </w:r>
      <w:r w:rsidRPr="00E60E62">
        <w:t>).</w:t>
      </w:r>
    </w:p>
    <w:p w14:paraId="1412D953" w14:textId="77777777" w:rsidR="006D55BB" w:rsidRPr="00E60E62" w:rsidRDefault="006D55BB" w:rsidP="00725144">
      <w:pPr>
        <w:pStyle w:val="Normlnweb"/>
        <w:spacing w:before="0" w:beforeAutospacing="0" w:after="0" w:afterAutospacing="0" w:line="360" w:lineRule="auto"/>
        <w:ind w:firstLine="708"/>
        <w:jc w:val="right"/>
        <w:rPr>
          <w:lang w:val="en-US"/>
        </w:rPr>
      </w:pPr>
      <w:r w:rsidRPr="00E60E62">
        <w:rPr>
          <w:lang w:val="en-US"/>
        </w:rPr>
        <w:lastRenderedPageBreak/>
        <w:t>[4.1.2.4]</w:t>
      </w:r>
    </w:p>
    <w:p w14:paraId="32280CB6" w14:textId="77777777" w:rsidR="006D55BB" w:rsidRPr="00E60E62" w:rsidRDefault="00854AC7" w:rsidP="00AD586F">
      <w:pPr>
        <w:pStyle w:val="Normlnweb"/>
        <w:spacing w:before="0" w:beforeAutospacing="0" w:after="0" w:afterAutospacing="0" w:line="360" w:lineRule="auto"/>
        <w:ind w:firstLine="708"/>
        <w:jc w:val="both"/>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k=1</m:t>
                  </m:r>
                </m:sub>
                <m:sup>
                  <m:r>
                    <w:rPr>
                      <w:rFonts w:ascii="Cambria Math" w:hAnsi="Cambria Math"/>
                    </w:rPr>
                    <m:t>q</m:t>
                  </m:r>
                </m:sup>
                <m:e>
                  <m:sSubSup>
                    <m:sSubSupPr>
                      <m:ctrlPr>
                        <w:rPr>
                          <w:rFonts w:ascii="Cambria Math" w:hAnsi="Cambria Math"/>
                          <w:i/>
                        </w:rPr>
                      </m:ctrlPr>
                    </m:sSubSupPr>
                    <m:e>
                      <m:r>
                        <w:rPr>
                          <w:rFonts w:ascii="Cambria Math" w:hAnsi="Cambria Math"/>
                        </w:rPr>
                        <m:t>A</m:t>
                      </m:r>
                    </m:e>
                    <m:sub>
                      <m:r>
                        <w:rPr>
                          <w:rFonts w:ascii="Cambria Math" w:hAnsi="Cambria Math"/>
                        </w:rPr>
                        <m:t>ik</m:t>
                      </m:r>
                    </m:sub>
                    <m:sup>
                      <m:sSub>
                        <m:sSubPr>
                          <m:ctrlPr>
                            <w:rPr>
                              <w:rFonts w:ascii="Cambria Math" w:hAnsi="Cambria Math"/>
                              <w:i/>
                            </w:rPr>
                          </m:ctrlPr>
                        </m:sSubPr>
                        <m:e>
                          <m:r>
                            <w:rPr>
                              <w:rFonts w:ascii="Cambria Math" w:hAnsi="Cambria Math"/>
                            </w:rPr>
                            <m:t>β</m:t>
                          </m:r>
                        </m:e>
                        <m:sub>
                          <m:r>
                            <w:rPr>
                              <w:rFonts w:ascii="Cambria Math" w:hAnsi="Cambria Math"/>
                            </w:rPr>
                            <m:t>k</m:t>
                          </m:r>
                        </m:sub>
                      </m:sSub>
                    </m:sup>
                  </m:sSubSup>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k=1</m:t>
                      </m:r>
                    </m:sub>
                    <m:sup>
                      <m:r>
                        <w:rPr>
                          <w:rFonts w:ascii="Cambria Math" w:hAnsi="Cambria Math"/>
                        </w:rPr>
                        <m:t>q</m:t>
                      </m:r>
                    </m:sup>
                    <m:e>
                      <m:sSubSup>
                        <m:sSubSupPr>
                          <m:ctrlPr>
                            <w:rPr>
                              <w:rFonts w:ascii="Cambria Math" w:hAnsi="Cambria Math"/>
                              <w:i/>
                            </w:rPr>
                          </m:ctrlPr>
                        </m:sSubSupPr>
                        <m:e>
                          <m:r>
                            <w:rPr>
                              <w:rFonts w:ascii="Cambria Math" w:hAnsi="Cambria Math"/>
                            </w:rPr>
                            <m:t>A</m:t>
                          </m:r>
                        </m:e>
                        <m:sub>
                          <m:r>
                            <w:rPr>
                              <w:rFonts w:ascii="Cambria Math" w:hAnsi="Cambria Math"/>
                            </w:rPr>
                            <m:t>ik</m:t>
                          </m:r>
                        </m:sub>
                        <m:sup>
                          <m:sSub>
                            <m:sSubPr>
                              <m:ctrlPr>
                                <w:rPr>
                                  <w:rFonts w:ascii="Cambria Math" w:hAnsi="Cambria Math"/>
                                  <w:i/>
                                </w:rPr>
                              </m:ctrlPr>
                            </m:sSubPr>
                            <m:e>
                              <m:r>
                                <w:rPr>
                                  <w:rFonts w:ascii="Cambria Math" w:hAnsi="Cambria Math"/>
                                </w:rPr>
                                <m:t>β</m:t>
                              </m:r>
                            </m:e>
                            <m:sub>
                              <m:r>
                                <w:rPr>
                                  <w:rFonts w:ascii="Cambria Math" w:hAnsi="Cambria Math"/>
                                </w:rPr>
                                <m:t>k</m:t>
                              </m:r>
                            </m:sub>
                          </m:sSub>
                        </m:sup>
                      </m:sSubSup>
                    </m:e>
                  </m:nary>
                </m:e>
              </m:nary>
            </m:den>
          </m:f>
        </m:oMath>
      </m:oMathPara>
    </w:p>
    <w:p w14:paraId="457C6780" w14:textId="77777777" w:rsidR="00E826CB" w:rsidRPr="00E60E62" w:rsidRDefault="00E826CB" w:rsidP="00AD586F">
      <w:pPr>
        <w:spacing w:line="360" w:lineRule="auto"/>
        <w:jc w:val="both"/>
        <w:rPr>
          <w:rFonts w:ascii="Times New Roman" w:hAnsi="Times New Roman"/>
        </w:rPr>
      </w:pPr>
      <w:r w:rsidRPr="00E60E62">
        <w:rPr>
          <w:rFonts w:ascii="Times New Roman" w:hAnsi="Times New Roman"/>
        </w:rPr>
        <w:t>kde:</w:t>
      </w:r>
    </w:p>
    <w:p w14:paraId="509B7AFB" w14:textId="77777777" w:rsidR="00E826CB" w:rsidRPr="00E60E62" w:rsidRDefault="00854AC7" w:rsidP="00AD586F">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E826CB" w:rsidRPr="00E60E62">
        <w:rPr>
          <w:rFonts w:ascii="Times New Roman" w:hAnsi="Times New Roman"/>
        </w:rPr>
        <w:t xml:space="preserve"> je pravděpodobno</w:t>
      </w:r>
      <w:r w:rsidR="00582319" w:rsidRPr="00E60E62">
        <w:rPr>
          <w:rFonts w:ascii="Times New Roman" w:hAnsi="Times New Roman"/>
        </w:rPr>
        <w:t xml:space="preserve">st, že spotřebitel zvolí obchod </w:t>
      </w:r>
      <m:oMath>
        <m:r>
          <w:rPr>
            <w:rFonts w:ascii="Cambria Math" w:hAnsi="Cambria Math"/>
          </w:rPr>
          <m:t>i</m:t>
        </m:r>
      </m:oMath>
      <w:r w:rsidR="00582319" w:rsidRPr="00E60E62">
        <w:rPr>
          <w:rFonts w:ascii="Times New Roman" w:hAnsi="Times New Roman"/>
        </w:rPr>
        <w:t>,</w:t>
      </w:r>
      <w:r w:rsidR="00E826CB" w:rsidRPr="00E60E62">
        <w:rPr>
          <w:rFonts w:ascii="Times New Roman" w:hAnsi="Times New Roman"/>
        </w:rPr>
        <w:t xml:space="preserve"> </w:t>
      </w:r>
      <m:oMath>
        <m:r>
          <w:rPr>
            <w:rFonts w:ascii="Cambria Math" w:hAnsi="Cambria Math"/>
          </w:rPr>
          <m:t>i=(1, 2, …, m)</m:t>
        </m:r>
      </m:oMath>
      <w:r w:rsidR="00E826CB" w:rsidRPr="00E60E62">
        <w:rPr>
          <w:rFonts w:ascii="Times New Roman" w:hAnsi="Times New Roman"/>
        </w:rPr>
        <w:t xml:space="preserve">, </w:t>
      </w:r>
      <m:oMath>
        <m:sSub>
          <m:sSubPr>
            <m:ctrlPr>
              <w:rPr>
                <w:rFonts w:ascii="Cambria Math" w:hAnsi="Cambria Math"/>
                <w:i/>
              </w:rPr>
            </m:ctrlPr>
          </m:sSubPr>
          <m:e>
            <m:r>
              <w:rPr>
                <w:rFonts w:ascii="Cambria Math" w:hAnsi="Cambria Math"/>
              </w:rPr>
              <m:t>A</m:t>
            </m:r>
          </m:e>
          <m:sub>
            <m:r>
              <w:rPr>
                <w:rFonts w:ascii="Cambria Math" w:hAnsi="Cambria Math"/>
              </w:rPr>
              <m:t>ik</m:t>
            </m:r>
          </m:sub>
        </m:sSub>
      </m:oMath>
      <w:r w:rsidR="00E826CB" w:rsidRPr="00E60E62">
        <w:rPr>
          <w:rFonts w:ascii="Times New Roman" w:hAnsi="Times New Roman"/>
        </w:rPr>
        <w:t xml:space="preserve"> reprezentuje proměnnou </w:t>
      </w:r>
      <m:oMath>
        <m:r>
          <w:rPr>
            <w:rFonts w:ascii="Cambria Math" w:hAnsi="Cambria Math"/>
          </w:rPr>
          <m:t>k</m:t>
        </m:r>
      </m:oMath>
      <w:r w:rsidR="00E826CB" w:rsidRPr="00E60E62">
        <w:rPr>
          <w:rFonts w:ascii="Times New Roman" w:hAnsi="Times New Roman"/>
        </w:rPr>
        <w:t xml:space="preserve"> s alternativou </w:t>
      </w:r>
      <m:oMath>
        <m:r>
          <w:rPr>
            <w:rFonts w:ascii="Cambria Math" w:hAnsi="Cambria Math"/>
          </w:rPr>
          <m:t>i</m:t>
        </m:r>
      </m:oMath>
      <w:r w:rsidR="00E826CB" w:rsidRPr="00E60E62">
        <w:rPr>
          <w:rFonts w:ascii="Times New Roman" w:hAnsi="Times New Roman"/>
        </w:rPr>
        <w:t xml:space="preserve">, </w:t>
      </w:r>
      <m:oMath>
        <m:r>
          <w:rPr>
            <w:rFonts w:ascii="Cambria Math" w:hAnsi="Cambria Math"/>
          </w:rPr>
          <m:t>k=(1, 2, …, q)</m:t>
        </m:r>
      </m:oMath>
      <w:r w:rsidR="00E826CB" w:rsidRPr="00E60E62">
        <w:rPr>
          <w:rFonts w:ascii="Times New Roman" w:hAnsi="Times New Roman"/>
        </w:rPr>
        <w:t xml:space="preserve">, </w:t>
      </w:r>
      <m:oMath>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 xml:space="preserve"> </m:t>
        </m:r>
      </m:oMath>
      <w:r w:rsidR="00E826CB" w:rsidRPr="00E60E62">
        <w:rPr>
          <w:rFonts w:ascii="Times New Roman" w:hAnsi="Times New Roman"/>
        </w:rPr>
        <w:t xml:space="preserve">je </w:t>
      </w:r>
      <w:r w:rsidR="00FA0765" w:rsidRPr="00E60E62">
        <w:rPr>
          <w:rFonts w:ascii="Times New Roman" w:hAnsi="Times New Roman"/>
        </w:rPr>
        <w:t xml:space="preserve">citlivost k atributu </w:t>
      </w:r>
      <m:oMath>
        <m:r>
          <w:rPr>
            <w:rFonts w:ascii="Cambria Math" w:hAnsi="Cambria Math"/>
          </w:rPr>
          <m:t>k</m:t>
        </m:r>
      </m:oMath>
      <w:r w:rsidR="00FA0765" w:rsidRPr="00E60E62">
        <w:rPr>
          <w:rFonts w:ascii="Times New Roman" w:hAnsi="Times New Roman"/>
        </w:rPr>
        <w:t>.</w:t>
      </w:r>
      <w:r w:rsidR="00FA0765" w:rsidRPr="00E60E62">
        <w:rPr>
          <w:rStyle w:val="Znakapoznpodarou"/>
          <w:rFonts w:ascii="Times New Roman" w:hAnsi="Times New Roman"/>
        </w:rPr>
        <w:footnoteReference w:id="10"/>
      </w:r>
    </w:p>
    <w:p w14:paraId="77C9D515" w14:textId="77777777" w:rsidR="006D55BB" w:rsidRPr="00E60E62" w:rsidRDefault="006D55BB" w:rsidP="00AD586F">
      <w:pPr>
        <w:spacing w:line="360" w:lineRule="auto"/>
        <w:jc w:val="both"/>
        <w:rPr>
          <w:rFonts w:ascii="Times New Roman" w:hAnsi="Times New Roman"/>
        </w:rPr>
      </w:pPr>
    </w:p>
    <w:p w14:paraId="15008808" w14:textId="77777777" w:rsidR="00FA0765" w:rsidRPr="00E60E62" w:rsidRDefault="00FA0765" w:rsidP="00AD586F">
      <w:pPr>
        <w:spacing w:line="360" w:lineRule="auto"/>
        <w:jc w:val="both"/>
        <w:rPr>
          <w:rFonts w:ascii="Times New Roman" w:hAnsi="Times New Roman"/>
        </w:rPr>
      </w:pPr>
      <w:r w:rsidRPr="00E60E62">
        <w:rPr>
          <w:rFonts w:ascii="Times New Roman" w:hAnsi="Times New Roman"/>
        </w:rPr>
        <w:t>Tabulka 4.1.2.5: P</w:t>
      </w:r>
      <w:r w:rsidR="00582319" w:rsidRPr="00E60E62">
        <w:rPr>
          <w:rFonts w:ascii="Times New Roman" w:hAnsi="Times New Roman"/>
        </w:rPr>
        <w:t>říklad p</w:t>
      </w:r>
      <w:r w:rsidRPr="00E60E62">
        <w:rPr>
          <w:rFonts w:ascii="Times New Roman" w:hAnsi="Times New Roman"/>
        </w:rPr>
        <w:t>roměnn</w:t>
      </w:r>
      <w:r w:rsidR="00582319" w:rsidRPr="00E60E62">
        <w:rPr>
          <w:rFonts w:ascii="Times New Roman" w:hAnsi="Times New Roman"/>
        </w:rPr>
        <w:t>ých</w:t>
      </w:r>
      <w:r w:rsidRPr="00E60E62">
        <w:rPr>
          <w:rFonts w:ascii="Times New Roman" w:hAnsi="Times New Roman"/>
        </w:rPr>
        <w:t xml:space="preserve"> použiteln</w:t>
      </w:r>
      <w:r w:rsidR="00582319" w:rsidRPr="00E60E62">
        <w:rPr>
          <w:rFonts w:ascii="Times New Roman" w:hAnsi="Times New Roman"/>
        </w:rPr>
        <w:t>ých</w:t>
      </w:r>
      <w:r w:rsidRPr="00E60E62">
        <w:rPr>
          <w:rFonts w:ascii="Times New Roman" w:hAnsi="Times New Roman"/>
        </w:rPr>
        <w:t xml:space="preserve"> v MCI modelu</w:t>
      </w:r>
      <w:r w:rsidRPr="00E60E62">
        <w:rPr>
          <w:rStyle w:val="Znakapoznpodarou"/>
          <w:rFonts w:ascii="Times New Roman" w:hAnsi="Times New Roman"/>
        </w:rPr>
        <w:footnoteReference w:id="11"/>
      </w:r>
    </w:p>
    <w:tbl>
      <w:tblPr>
        <w:tblW w:w="8505" w:type="dxa"/>
        <w:tblCellMar>
          <w:top w:w="15" w:type="dxa"/>
          <w:left w:w="15" w:type="dxa"/>
          <w:bottom w:w="15" w:type="dxa"/>
          <w:right w:w="15" w:type="dxa"/>
        </w:tblCellMar>
        <w:tblLook w:val="04A0" w:firstRow="1" w:lastRow="0" w:firstColumn="1" w:lastColumn="0" w:noHBand="0" w:noVBand="1"/>
      </w:tblPr>
      <w:tblGrid>
        <w:gridCol w:w="2345"/>
        <w:gridCol w:w="2455"/>
        <w:gridCol w:w="1580"/>
        <w:gridCol w:w="2125"/>
      </w:tblGrid>
      <w:tr w:rsidR="00FA0765" w:rsidRPr="00E60E62" w14:paraId="78A83A11" w14:textId="77777777" w:rsidTr="004D6DB1">
        <w:tc>
          <w:tcPr>
            <w:tcW w:w="0" w:type="auto"/>
            <w:tcBorders>
              <w:top w:val="single" w:sz="6" w:space="0" w:color="666666"/>
              <w:left w:val="single" w:sz="6" w:space="0" w:color="666666"/>
              <w:bottom w:val="single" w:sz="6" w:space="0" w:color="666666"/>
              <w:right w:val="single" w:sz="6" w:space="0" w:color="666666"/>
            </w:tcBorders>
            <w:shd w:val="clear" w:color="auto" w:fill="D9D9D9" w:themeFill="background1" w:themeFillShade="D9"/>
            <w:tcMar>
              <w:top w:w="105" w:type="dxa"/>
              <w:left w:w="105" w:type="dxa"/>
              <w:bottom w:w="105" w:type="dxa"/>
              <w:right w:w="105" w:type="dxa"/>
            </w:tcMar>
            <w:hideMark/>
          </w:tcPr>
          <w:p w14:paraId="506F690E" w14:textId="77777777" w:rsidR="00FA0765" w:rsidRPr="00E60E62" w:rsidRDefault="00FA0765" w:rsidP="00AD586F">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Obchodní centra</w:t>
            </w:r>
          </w:p>
        </w:tc>
        <w:tc>
          <w:tcPr>
            <w:tcW w:w="0" w:type="auto"/>
            <w:tcBorders>
              <w:top w:val="single" w:sz="6" w:space="0" w:color="666666"/>
              <w:left w:val="single" w:sz="6" w:space="0" w:color="666666"/>
              <w:bottom w:val="single" w:sz="6" w:space="0" w:color="666666"/>
              <w:right w:val="single" w:sz="6" w:space="0" w:color="666666"/>
            </w:tcBorders>
            <w:shd w:val="clear" w:color="auto" w:fill="D9D9D9" w:themeFill="background1" w:themeFillShade="D9"/>
            <w:tcMar>
              <w:top w:w="105" w:type="dxa"/>
              <w:left w:w="105" w:type="dxa"/>
              <w:bottom w:w="105" w:type="dxa"/>
              <w:right w:w="105" w:type="dxa"/>
            </w:tcMar>
            <w:hideMark/>
          </w:tcPr>
          <w:p w14:paraId="5D1E293B" w14:textId="77777777" w:rsidR="00FA0765" w:rsidRPr="00E60E62" w:rsidRDefault="00FA0765" w:rsidP="00AD586F">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Supermarkety</w:t>
            </w:r>
          </w:p>
        </w:tc>
        <w:tc>
          <w:tcPr>
            <w:tcW w:w="0" w:type="auto"/>
            <w:tcBorders>
              <w:top w:val="single" w:sz="6" w:space="0" w:color="666666"/>
              <w:left w:val="single" w:sz="6" w:space="0" w:color="666666"/>
              <w:bottom w:val="single" w:sz="6" w:space="0" w:color="666666"/>
              <w:right w:val="single" w:sz="6" w:space="0" w:color="666666"/>
            </w:tcBorders>
            <w:shd w:val="clear" w:color="auto" w:fill="D9D9D9" w:themeFill="background1" w:themeFillShade="D9"/>
            <w:tcMar>
              <w:top w:w="105" w:type="dxa"/>
              <w:left w:w="105" w:type="dxa"/>
              <w:bottom w:w="105" w:type="dxa"/>
              <w:right w:w="105" w:type="dxa"/>
            </w:tcMar>
            <w:hideMark/>
          </w:tcPr>
          <w:p w14:paraId="6920B2E5" w14:textId="77777777" w:rsidR="00FA0765" w:rsidRPr="00E60E62" w:rsidRDefault="00FA0765" w:rsidP="00AD586F">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Banky</w:t>
            </w:r>
          </w:p>
        </w:tc>
        <w:tc>
          <w:tcPr>
            <w:tcW w:w="0" w:type="auto"/>
            <w:tcBorders>
              <w:top w:val="single" w:sz="6" w:space="0" w:color="666666"/>
              <w:left w:val="single" w:sz="6" w:space="0" w:color="666666"/>
              <w:bottom w:val="single" w:sz="6" w:space="0" w:color="666666"/>
              <w:right w:val="single" w:sz="6" w:space="0" w:color="666666"/>
            </w:tcBorders>
            <w:shd w:val="clear" w:color="auto" w:fill="D9D9D9" w:themeFill="background1" w:themeFillShade="D9"/>
            <w:tcMar>
              <w:top w:w="105" w:type="dxa"/>
              <w:left w:w="105" w:type="dxa"/>
              <w:bottom w:w="105" w:type="dxa"/>
              <w:right w:w="105" w:type="dxa"/>
            </w:tcMar>
            <w:hideMark/>
          </w:tcPr>
          <w:p w14:paraId="267BDBB3" w14:textId="77777777" w:rsidR="00FA0765" w:rsidRPr="00E60E62" w:rsidRDefault="00FA0765" w:rsidP="00AD586F">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Nábytek</w:t>
            </w:r>
          </w:p>
        </w:tc>
      </w:tr>
      <w:tr w:rsidR="00FA0765" w:rsidRPr="00E60E62" w14:paraId="028AD07C" w14:textId="77777777" w:rsidTr="00FA0765">
        <w:tc>
          <w:tcPr>
            <w:tcW w:w="0" w:type="auto"/>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hideMark/>
          </w:tcPr>
          <w:p w14:paraId="68C8886C"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Počet aut v sousedství</w:t>
            </w:r>
          </w:p>
          <w:p w14:paraId="702686F3"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Čas dojezdu</w:t>
            </w:r>
          </w:p>
          <w:p w14:paraId="111411D0"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Náklady na cestu</w:t>
            </w:r>
          </w:p>
          <w:p w14:paraId="49FC2404"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Přítomnost produktů a oblečení</w:t>
            </w:r>
          </w:p>
          <w:p w14:paraId="68FE83EB"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Jiné produkty</w:t>
            </w:r>
          </w:p>
          <w:p w14:paraId="0717BFBE"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Obchody pro nízko-příjmové skupiny</w:t>
            </w:r>
          </w:p>
          <w:p w14:paraId="352388AF" w14:textId="77777777" w:rsidR="00FA0765" w:rsidRPr="00E60E62" w:rsidRDefault="00FA0765" w:rsidP="00AD586F">
            <w:pPr>
              <w:pStyle w:val="Odstavecseseznamem"/>
              <w:numPr>
                <w:ilvl w:val="0"/>
                <w:numId w:val="4"/>
              </w:numPr>
              <w:spacing w:line="360" w:lineRule="auto"/>
              <w:ind w:left="284" w:hanging="284"/>
              <w:rPr>
                <w:rFonts w:ascii="Times New Roman" w:eastAsia="Times New Roman" w:hAnsi="Times New Roman"/>
                <w:lang w:eastAsia="cs-CZ"/>
              </w:rPr>
            </w:pPr>
            <w:r w:rsidRPr="00E60E62">
              <w:rPr>
                <w:rFonts w:ascii="Times New Roman" w:eastAsia="Times New Roman" w:hAnsi="Times New Roman"/>
                <w:lang w:eastAsia="cs-CZ"/>
              </w:rPr>
              <w:t xml:space="preserve">Plánovaná obchodní centra </w:t>
            </w:r>
          </w:p>
        </w:tc>
        <w:tc>
          <w:tcPr>
            <w:tcW w:w="0" w:type="auto"/>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hideMark/>
          </w:tcPr>
          <w:p w14:paraId="2F3F5EF1" w14:textId="77777777" w:rsidR="00FA0765" w:rsidRPr="00E60E62" w:rsidRDefault="00FA0765" w:rsidP="00AD586F">
            <w:pPr>
              <w:pStyle w:val="Odstavecseseznamem"/>
              <w:numPr>
                <w:ilvl w:val="0"/>
                <w:numId w:val="4"/>
              </w:numPr>
              <w:spacing w:line="360" w:lineRule="auto"/>
              <w:ind w:left="259" w:hanging="259"/>
              <w:rPr>
                <w:rFonts w:ascii="Times New Roman" w:eastAsia="Times New Roman" w:hAnsi="Times New Roman"/>
                <w:lang w:eastAsia="cs-CZ"/>
              </w:rPr>
            </w:pPr>
            <w:r w:rsidRPr="00E60E62">
              <w:rPr>
                <w:rFonts w:ascii="Times New Roman" w:eastAsia="Times New Roman" w:hAnsi="Times New Roman"/>
                <w:lang w:eastAsia="cs-CZ"/>
              </w:rPr>
              <w:t>Image společnosti</w:t>
            </w:r>
          </w:p>
          <w:p w14:paraId="2D2A1453" w14:textId="77777777" w:rsidR="00FA0765" w:rsidRPr="00E60E62" w:rsidRDefault="00FA0765" w:rsidP="00AD586F">
            <w:pPr>
              <w:pStyle w:val="Odstavecseseznamem"/>
              <w:numPr>
                <w:ilvl w:val="0"/>
                <w:numId w:val="4"/>
              </w:numPr>
              <w:spacing w:line="360" w:lineRule="auto"/>
              <w:ind w:left="259" w:hanging="259"/>
              <w:rPr>
                <w:rFonts w:ascii="Times New Roman" w:eastAsia="Times New Roman" w:hAnsi="Times New Roman"/>
                <w:lang w:eastAsia="cs-CZ"/>
              </w:rPr>
            </w:pPr>
            <w:r w:rsidRPr="00E60E62">
              <w:rPr>
                <w:rFonts w:ascii="Times New Roman" w:eastAsia="Times New Roman" w:hAnsi="Times New Roman"/>
                <w:lang w:eastAsia="cs-CZ"/>
              </w:rPr>
              <w:t>Vzhled obchodu</w:t>
            </w:r>
          </w:p>
          <w:p w14:paraId="425A86A6" w14:textId="77777777" w:rsidR="00FA0765" w:rsidRPr="00E60E62" w:rsidRDefault="00FA0765" w:rsidP="00AD586F">
            <w:pPr>
              <w:pStyle w:val="Odstavecseseznamem"/>
              <w:numPr>
                <w:ilvl w:val="0"/>
                <w:numId w:val="4"/>
              </w:numPr>
              <w:spacing w:line="360" w:lineRule="auto"/>
              <w:ind w:left="259" w:hanging="259"/>
              <w:rPr>
                <w:rFonts w:ascii="Times New Roman" w:eastAsia="Times New Roman" w:hAnsi="Times New Roman"/>
                <w:lang w:eastAsia="cs-CZ"/>
              </w:rPr>
            </w:pPr>
            <w:r w:rsidRPr="00E60E62">
              <w:rPr>
                <w:rFonts w:ascii="Times New Roman" w:eastAsia="Times New Roman" w:hAnsi="Times New Roman"/>
                <w:lang w:eastAsia="cs-CZ"/>
              </w:rPr>
              <w:t>Dostupnost</w:t>
            </w:r>
          </w:p>
          <w:p w14:paraId="25EC679F" w14:textId="25FA302A" w:rsidR="00FA0765" w:rsidRPr="00E60E62" w:rsidRDefault="00FA0765" w:rsidP="00AD586F">
            <w:pPr>
              <w:pStyle w:val="Odstavecseseznamem"/>
              <w:numPr>
                <w:ilvl w:val="0"/>
                <w:numId w:val="4"/>
              </w:numPr>
              <w:spacing w:line="360" w:lineRule="auto"/>
              <w:ind w:left="259" w:hanging="259"/>
              <w:rPr>
                <w:rFonts w:ascii="Times New Roman" w:eastAsia="Times New Roman" w:hAnsi="Times New Roman"/>
                <w:lang w:eastAsia="cs-CZ"/>
              </w:rPr>
            </w:pPr>
            <w:r w:rsidRPr="00E60E62">
              <w:rPr>
                <w:rFonts w:ascii="Times New Roman" w:eastAsia="Times New Roman" w:hAnsi="Times New Roman"/>
                <w:lang w:eastAsia="cs-CZ"/>
              </w:rPr>
              <w:t>Servis (platba kartou, masový pult</w:t>
            </w:r>
            <w:r w:rsidR="00003B7E" w:rsidRPr="00E60E62">
              <w:rPr>
                <w:rFonts w:ascii="Times New Roman" w:eastAsia="Times New Roman" w:hAnsi="Times New Roman"/>
                <w:lang w:eastAsia="cs-CZ"/>
              </w:rPr>
              <w:t xml:space="preserve"> apod.</w:t>
            </w:r>
            <w:r w:rsidRPr="00E60E62">
              <w:rPr>
                <w:rFonts w:ascii="Times New Roman" w:eastAsia="Times New Roman" w:hAnsi="Times New Roman"/>
                <w:lang w:eastAsia="cs-CZ"/>
              </w:rPr>
              <w:t>)</w:t>
            </w:r>
          </w:p>
          <w:p w14:paraId="79500604" w14:textId="77777777" w:rsidR="00FA0765" w:rsidRPr="00E60E62" w:rsidRDefault="00FA0765" w:rsidP="00AD586F">
            <w:pPr>
              <w:pStyle w:val="Odstavecseseznamem"/>
              <w:numPr>
                <w:ilvl w:val="0"/>
                <w:numId w:val="4"/>
              </w:numPr>
              <w:spacing w:line="360" w:lineRule="auto"/>
              <w:ind w:left="259" w:hanging="259"/>
              <w:rPr>
                <w:rFonts w:ascii="Times New Roman" w:eastAsia="Times New Roman" w:hAnsi="Times New Roman"/>
                <w:lang w:eastAsia="cs-CZ"/>
              </w:rPr>
            </w:pPr>
            <w:r w:rsidRPr="00E60E62">
              <w:rPr>
                <w:rFonts w:ascii="Times New Roman" w:eastAsia="Times New Roman" w:hAnsi="Times New Roman"/>
                <w:lang w:eastAsia="cs-CZ"/>
              </w:rPr>
              <w:t>Barva kůže zaměstnanců</w:t>
            </w:r>
          </w:p>
        </w:tc>
        <w:tc>
          <w:tcPr>
            <w:tcW w:w="0" w:type="auto"/>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hideMark/>
          </w:tcPr>
          <w:p w14:paraId="0E03BDB1" w14:textId="77777777" w:rsidR="00FA0765" w:rsidRPr="00E60E62" w:rsidRDefault="00FA0765" w:rsidP="00AD586F">
            <w:pPr>
              <w:pStyle w:val="Odstavecseseznamem"/>
              <w:numPr>
                <w:ilvl w:val="0"/>
                <w:numId w:val="4"/>
              </w:numPr>
              <w:spacing w:line="360" w:lineRule="auto"/>
              <w:ind w:left="297" w:hanging="277"/>
              <w:rPr>
                <w:rFonts w:ascii="Times New Roman" w:eastAsia="Times New Roman" w:hAnsi="Times New Roman"/>
                <w:lang w:eastAsia="cs-CZ"/>
              </w:rPr>
            </w:pPr>
            <w:r w:rsidRPr="00E60E62">
              <w:rPr>
                <w:rFonts w:ascii="Times New Roman" w:eastAsia="Times New Roman" w:hAnsi="Times New Roman"/>
                <w:lang w:eastAsia="cs-CZ"/>
              </w:rPr>
              <w:t>Lokace</w:t>
            </w:r>
          </w:p>
          <w:p w14:paraId="4090FB0E" w14:textId="77777777" w:rsidR="00FA0765" w:rsidRPr="00E60E62" w:rsidRDefault="00FA0765" w:rsidP="00AD586F">
            <w:pPr>
              <w:pStyle w:val="Odstavecseseznamem"/>
              <w:numPr>
                <w:ilvl w:val="0"/>
                <w:numId w:val="4"/>
              </w:numPr>
              <w:spacing w:line="360" w:lineRule="auto"/>
              <w:ind w:left="297" w:hanging="277"/>
              <w:rPr>
                <w:rFonts w:ascii="Times New Roman" w:eastAsia="Times New Roman" w:hAnsi="Times New Roman"/>
                <w:lang w:eastAsia="cs-CZ"/>
              </w:rPr>
            </w:pPr>
            <w:r w:rsidRPr="00E60E62">
              <w:rPr>
                <w:rFonts w:ascii="Times New Roman" w:eastAsia="Times New Roman" w:hAnsi="Times New Roman"/>
                <w:lang w:eastAsia="cs-CZ"/>
              </w:rPr>
              <w:t>Drive-in bankomat</w:t>
            </w:r>
          </w:p>
          <w:p w14:paraId="14FC1411" w14:textId="77777777" w:rsidR="00FA0765" w:rsidRPr="00E60E62" w:rsidRDefault="00FA0765" w:rsidP="00AD586F">
            <w:pPr>
              <w:pStyle w:val="Odstavecseseznamem"/>
              <w:numPr>
                <w:ilvl w:val="0"/>
                <w:numId w:val="4"/>
              </w:numPr>
              <w:spacing w:line="360" w:lineRule="auto"/>
              <w:ind w:left="297" w:hanging="277"/>
              <w:rPr>
                <w:rFonts w:ascii="Times New Roman" w:eastAsia="Times New Roman" w:hAnsi="Times New Roman"/>
                <w:lang w:eastAsia="cs-CZ"/>
              </w:rPr>
            </w:pPr>
            <w:r w:rsidRPr="00E60E62">
              <w:rPr>
                <w:rFonts w:ascii="Times New Roman" w:eastAsia="Times New Roman" w:hAnsi="Times New Roman"/>
                <w:lang w:eastAsia="cs-CZ"/>
              </w:rPr>
              <w:t>Běžný bankomat</w:t>
            </w:r>
          </w:p>
          <w:p w14:paraId="259A8AB2" w14:textId="77777777" w:rsidR="00FA0765" w:rsidRPr="00E60E62" w:rsidRDefault="00FA0765" w:rsidP="00AD586F">
            <w:pPr>
              <w:pStyle w:val="Odstavecseseznamem"/>
              <w:numPr>
                <w:ilvl w:val="0"/>
                <w:numId w:val="4"/>
              </w:numPr>
              <w:spacing w:line="360" w:lineRule="auto"/>
              <w:ind w:left="297" w:hanging="277"/>
              <w:rPr>
                <w:rFonts w:ascii="Times New Roman" w:eastAsia="Times New Roman" w:hAnsi="Times New Roman"/>
                <w:lang w:eastAsia="cs-CZ"/>
              </w:rPr>
            </w:pPr>
            <w:r w:rsidRPr="00E60E62">
              <w:rPr>
                <w:rFonts w:ascii="Times New Roman" w:eastAsia="Times New Roman" w:hAnsi="Times New Roman"/>
                <w:lang w:eastAsia="cs-CZ"/>
              </w:rPr>
              <w:t>Novota</w:t>
            </w:r>
          </w:p>
          <w:p w14:paraId="34C7A32F" w14:textId="77777777" w:rsidR="00FA0765" w:rsidRPr="00E60E62" w:rsidRDefault="00FA0765" w:rsidP="00AD586F">
            <w:pPr>
              <w:pStyle w:val="Odstavecseseznamem"/>
              <w:numPr>
                <w:ilvl w:val="0"/>
                <w:numId w:val="4"/>
              </w:numPr>
              <w:spacing w:line="360" w:lineRule="auto"/>
              <w:ind w:left="297" w:hanging="277"/>
              <w:rPr>
                <w:rFonts w:ascii="Times New Roman" w:eastAsia="Times New Roman" w:hAnsi="Times New Roman"/>
                <w:lang w:eastAsia="cs-CZ"/>
              </w:rPr>
            </w:pPr>
            <w:r w:rsidRPr="00E60E62">
              <w:rPr>
                <w:rFonts w:ascii="Times New Roman" w:eastAsia="Times New Roman" w:hAnsi="Times New Roman"/>
                <w:lang w:eastAsia="cs-CZ"/>
              </w:rPr>
              <w:t>Jméno banky</w:t>
            </w:r>
          </w:p>
        </w:tc>
        <w:tc>
          <w:tcPr>
            <w:tcW w:w="0" w:type="auto"/>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hideMark/>
          </w:tcPr>
          <w:p w14:paraId="69CC17B7"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Kvalita produktů</w:t>
            </w:r>
          </w:p>
          <w:p w14:paraId="55B6B8EC"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Akční nabídky</w:t>
            </w:r>
          </w:p>
          <w:p w14:paraId="5DE10FB9"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Servis</w:t>
            </w:r>
          </w:p>
          <w:p w14:paraId="1E250BD1"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Dostupnost</w:t>
            </w:r>
          </w:p>
          <w:p w14:paraId="0E432214"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Okamžitá dostupnost produktů</w:t>
            </w:r>
          </w:p>
          <w:p w14:paraId="407F01E1"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Šířka výběru</w:t>
            </w:r>
          </w:p>
          <w:p w14:paraId="6377D972"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Reputace obchodu</w:t>
            </w:r>
          </w:p>
          <w:p w14:paraId="07DDD9E9"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Interní dekorace</w:t>
            </w:r>
          </w:p>
          <w:p w14:paraId="64FD7DE8"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Kreditní možnosti</w:t>
            </w:r>
          </w:p>
          <w:p w14:paraId="6BD42B4F"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Zkušenost prodejců</w:t>
            </w:r>
          </w:p>
          <w:p w14:paraId="458E6378" w14:textId="77777777" w:rsidR="00FA0765" w:rsidRPr="00E60E62" w:rsidRDefault="00FA0765" w:rsidP="00AD586F">
            <w:pPr>
              <w:pStyle w:val="Odstavecseseznamem"/>
              <w:numPr>
                <w:ilvl w:val="0"/>
                <w:numId w:val="4"/>
              </w:numPr>
              <w:spacing w:line="360" w:lineRule="auto"/>
              <w:ind w:left="241" w:hanging="241"/>
              <w:rPr>
                <w:rFonts w:ascii="Times New Roman" w:eastAsia="Times New Roman" w:hAnsi="Times New Roman"/>
                <w:lang w:eastAsia="cs-CZ"/>
              </w:rPr>
            </w:pPr>
            <w:r w:rsidRPr="00E60E62">
              <w:rPr>
                <w:rFonts w:ascii="Times New Roman" w:eastAsia="Times New Roman" w:hAnsi="Times New Roman"/>
                <w:lang w:eastAsia="cs-CZ"/>
              </w:rPr>
              <w:t>Vzdálenost</w:t>
            </w:r>
          </w:p>
        </w:tc>
      </w:tr>
    </w:tbl>
    <w:p w14:paraId="226CC904" w14:textId="77777777" w:rsidR="00FA0765" w:rsidRPr="00E60E62" w:rsidRDefault="00FA0765" w:rsidP="00AD586F">
      <w:pPr>
        <w:spacing w:line="360" w:lineRule="auto"/>
        <w:jc w:val="both"/>
        <w:rPr>
          <w:rFonts w:ascii="Times New Roman" w:hAnsi="Times New Roman"/>
        </w:rPr>
      </w:pPr>
    </w:p>
    <w:p w14:paraId="42685920" w14:textId="55EF6B1F" w:rsidR="00FA0765" w:rsidRPr="00E60E62" w:rsidRDefault="00FA0765" w:rsidP="00854AC7">
      <w:pPr>
        <w:pStyle w:val="Normlnweb"/>
        <w:spacing w:before="0" w:beforeAutospacing="0" w:after="0" w:afterAutospacing="0" w:line="360" w:lineRule="auto"/>
        <w:ind w:firstLine="567"/>
        <w:jc w:val="both"/>
      </w:pPr>
      <w:r w:rsidRPr="00E60E62">
        <w:t xml:space="preserve">Tento model, stejně jako gravitační modely, je postaven na předpokladech ekonomicky a prostorově racionálně se rozhodujícího spotřebitele, jehož preference </w:t>
      </w:r>
      <w:r w:rsidRPr="00E60E62">
        <w:lastRenderedPageBreak/>
        <w:t>jsou neměnné. Bylo však dokázáno, že s přibývajícími možnostmi pro spotřebitele dochází k problému při rozhodování a spotřebitel tak není schopen určit ekonomicky a</w:t>
      </w:r>
      <w:r w:rsidR="000455FA" w:rsidRPr="00E60E62">
        <w:t> </w:t>
      </w:r>
      <w:r w:rsidRPr="00E60E62">
        <w:t>prostorově pro něj nejvýhodnější variantu. Tato obtíž vedla k vývoji nov</w:t>
      </w:r>
      <w:r w:rsidR="00582319" w:rsidRPr="00E60E62">
        <w:t xml:space="preserve">ého tzv. hierarchického modelu </w:t>
      </w:r>
      <w:r w:rsidRPr="00E60E62">
        <w:t>založen</w:t>
      </w:r>
      <w:r w:rsidR="00582319" w:rsidRPr="00E60E62">
        <w:t>ém na integraci informační teorie</w:t>
      </w:r>
      <w:r w:rsidRPr="00E60E62">
        <w:t>.</w:t>
      </w:r>
    </w:p>
    <w:p w14:paraId="382FF3B9" w14:textId="77777777" w:rsidR="00FA0765" w:rsidRPr="00E60E62" w:rsidRDefault="00FA0765" w:rsidP="00AD586F">
      <w:pPr>
        <w:pStyle w:val="Nadpis3"/>
        <w:numPr>
          <w:ilvl w:val="2"/>
          <w:numId w:val="2"/>
        </w:numPr>
        <w:spacing w:line="360" w:lineRule="auto"/>
        <w:ind w:left="851" w:hanging="851"/>
        <w:rPr>
          <w:rFonts w:ascii="Times New Roman" w:hAnsi="Times New Roman" w:cs="Times New Roman"/>
        </w:rPr>
      </w:pPr>
      <w:bookmarkStart w:id="10" w:name="_Toc454785979"/>
      <w:r w:rsidRPr="00E60E62">
        <w:rPr>
          <w:rFonts w:ascii="Times New Roman" w:hAnsi="Times New Roman" w:cs="Times New Roman"/>
        </w:rPr>
        <w:t>Hierarchické modely</w:t>
      </w:r>
      <w:bookmarkEnd w:id="10"/>
    </w:p>
    <w:p w14:paraId="22A5C48B" w14:textId="6EDBFFDF" w:rsidR="00904F57" w:rsidRPr="00E60E62" w:rsidRDefault="00904F57" w:rsidP="00854AC7">
      <w:pPr>
        <w:pStyle w:val="Normlnweb"/>
        <w:spacing w:before="0" w:beforeAutospacing="0" w:after="0" w:afterAutospacing="0" w:line="360" w:lineRule="auto"/>
        <w:ind w:firstLine="567"/>
        <w:jc w:val="both"/>
      </w:pPr>
      <w:r w:rsidRPr="00E60E62">
        <w:t>V teorii integrace informací je volba jednotlivce brána jako proces, ne jako</w:t>
      </w:r>
      <w:r w:rsidR="003D7ED2" w:rsidRPr="00E60E62">
        <w:t> </w:t>
      </w:r>
      <w:r w:rsidRPr="00E60E62">
        <w:t>záměr. Problematice rozhodování jako procesu se zabývají kognitivní vědy. Spotřebitel tak začíná zvažovat skupinu možností jednotlivých voleb, vybere danou skupinu a</w:t>
      </w:r>
      <w:r w:rsidR="000455FA" w:rsidRPr="00E60E62">
        <w:t> </w:t>
      </w:r>
      <w:r w:rsidRPr="00E60E62">
        <w:t>následně volí v rámci skupiny. Tím se však stírají některé předem zmíněné aspekty rozhodování a je potřeba uzpůsobit tomu marketingovou předpověď.</w:t>
      </w:r>
    </w:p>
    <w:p w14:paraId="4C71D526" w14:textId="1D089189" w:rsidR="00582319" w:rsidRPr="00E60E62" w:rsidRDefault="00904F57" w:rsidP="00854AC7">
      <w:pPr>
        <w:pStyle w:val="Normlnweb"/>
        <w:spacing w:before="0" w:beforeAutospacing="0" w:after="0" w:afterAutospacing="0" w:line="360" w:lineRule="auto"/>
        <w:ind w:firstLine="567"/>
        <w:jc w:val="both"/>
      </w:pPr>
      <w:r w:rsidRPr="00E60E62">
        <w:t>Pravděpodobnostní modely dokáží být velmi přesné v předvídání chování spotřebitele. Avšak pracují se statickými daty a snaží se zachytit skupinu spotřebitelů z</w:t>
      </w:r>
      <w:r w:rsidR="000455FA" w:rsidRPr="00E60E62">
        <w:t> </w:t>
      </w:r>
      <w:r w:rsidRPr="00E60E62">
        <w:t>daného místa.</w:t>
      </w:r>
      <w:r w:rsidRPr="00E60E62">
        <w:rPr>
          <w:rStyle w:val="Znakapoznpodarou"/>
        </w:rPr>
        <w:footnoteReference w:id="12"/>
      </w:r>
      <w:r w:rsidR="00582319" w:rsidRPr="00E60E62">
        <w:t xml:space="preserve"> Oproti hierarchickým modelům tak může být obtížné nalézt souvislost s jinými rozhodovacími řetězci, která pramení z některé společné vlastnosti v dané skupině. Tato vlastnost skupiny může být pro spotřebitele rozhodující</w:t>
      </w:r>
      <w:r w:rsidR="007D7EFE" w:rsidRPr="00E60E62">
        <w:t xml:space="preserve"> v určování, které skupině produktů se bude nadále zaobírat a ze které následně vybere konkrétní produkt.</w:t>
      </w:r>
    </w:p>
    <w:p w14:paraId="460AE5AD" w14:textId="77777777" w:rsidR="00904F57" w:rsidRPr="00E60E62" w:rsidRDefault="00904F57" w:rsidP="00AD586F">
      <w:pPr>
        <w:pStyle w:val="Nadpis3"/>
        <w:numPr>
          <w:ilvl w:val="2"/>
          <w:numId w:val="2"/>
        </w:numPr>
        <w:spacing w:line="360" w:lineRule="auto"/>
        <w:ind w:left="851" w:hanging="851"/>
        <w:rPr>
          <w:rFonts w:ascii="Times New Roman" w:hAnsi="Times New Roman" w:cs="Times New Roman"/>
        </w:rPr>
      </w:pPr>
      <w:bookmarkStart w:id="12" w:name="_Toc454785980"/>
      <w:r w:rsidRPr="00E60E62">
        <w:rPr>
          <w:rFonts w:ascii="Times New Roman" w:hAnsi="Times New Roman" w:cs="Times New Roman"/>
        </w:rPr>
        <w:t>Pohyb spotřebitelů</w:t>
      </w:r>
      <w:bookmarkEnd w:id="12"/>
    </w:p>
    <w:p w14:paraId="2B19F3A4" w14:textId="77777777" w:rsidR="00904F57" w:rsidRPr="00E60E62" w:rsidRDefault="00904F57"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Předchozí modely mají snahu zachytit skupinu spotřebitelů na místě, například dle jejich trvalého bydliště. Management pohybu spotřebitelů počítá také s pohybem těchto lidí. Například je</w:t>
      </w:r>
      <w:r w:rsidR="007D7EFE" w:rsidRPr="00E60E62">
        <w:rPr>
          <w:rFonts w:ascii="Times New Roman" w:eastAsia="Times New Roman" w:hAnsi="Times New Roman"/>
          <w:lang w:eastAsia="cs-CZ"/>
        </w:rPr>
        <w:t>jich cesta do práce a jiná místa, kde se spotřebitelé pohybují</w:t>
      </w:r>
      <w:r w:rsidRPr="00E60E62">
        <w:rPr>
          <w:rFonts w:ascii="Times New Roman" w:eastAsia="Times New Roman" w:hAnsi="Times New Roman"/>
          <w:lang w:eastAsia="cs-CZ"/>
        </w:rPr>
        <w:t>, nežli jedno statické místo</w:t>
      </w:r>
      <w:r w:rsidR="007D7EFE" w:rsidRPr="00E60E62">
        <w:rPr>
          <w:rFonts w:ascii="Times New Roman" w:eastAsia="Times New Roman" w:hAnsi="Times New Roman"/>
          <w:lang w:eastAsia="cs-CZ"/>
        </w:rPr>
        <w:t xml:space="preserve"> (v předchozích modelech většinou jejich trvalé bydliště)</w:t>
      </w:r>
      <w:r w:rsidRPr="00E60E62">
        <w:rPr>
          <w:rFonts w:ascii="Times New Roman" w:eastAsia="Times New Roman" w:hAnsi="Times New Roman"/>
          <w:lang w:eastAsia="cs-CZ"/>
        </w:rPr>
        <w:t>. Vzhledem k narůstající mobilitě existuje tendence opustit gravitační modely.</w:t>
      </w:r>
      <w:r w:rsidR="007D7EFE" w:rsidRPr="00E60E62">
        <w:rPr>
          <w:rStyle w:val="Znakapoznpodarou"/>
          <w:rFonts w:ascii="Times New Roman" w:eastAsia="Times New Roman" w:hAnsi="Times New Roman"/>
          <w:lang w:eastAsia="cs-CZ"/>
        </w:rPr>
        <w:footnoteReference w:id="13"/>
      </w:r>
    </w:p>
    <w:p w14:paraId="1DA4B398" w14:textId="08C9D48A" w:rsidR="00904F57" w:rsidRPr="00E60E62" w:rsidRDefault="00904F57"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Modely</w:t>
      </w:r>
      <w:r w:rsidR="007D7EFE" w:rsidRPr="00E60E62">
        <w:rPr>
          <w:rFonts w:ascii="Times New Roman" w:eastAsia="Times New Roman" w:hAnsi="Times New Roman"/>
          <w:lang w:eastAsia="cs-CZ"/>
        </w:rPr>
        <w:t>, na kterých je postaven marketing</w:t>
      </w:r>
      <w:r w:rsidRPr="00E60E62">
        <w:rPr>
          <w:rFonts w:ascii="Times New Roman" w:eastAsia="Times New Roman" w:hAnsi="Times New Roman"/>
          <w:lang w:eastAsia="cs-CZ"/>
        </w:rPr>
        <w:t xml:space="preserve"> dnešních obchodů</w:t>
      </w:r>
      <w:r w:rsidR="007D7EFE" w:rsidRPr="00E60E62">
        <w:rPr>
          <w:rFonts w:ascii="Times New Roman" w:eastAsia="Times New Roman" w:hAnsi="Times New Roman"/>
          <w:lang w:eastAsia="cs-CZ"/>
        </w:rPr>
        <w:t>,</w:t>
      </w:r>
      <w:r w:rsidRPr="00E60E62">
        <w:rPr>
          <w:rFonts w:ascii="Times New Roman" w:eastAsia="Times New Roman" w:hAnsi="Times New Roman"/>
          <w:lang w:eastAsia="cs-CZ"/>
        </w:rPr>
        <w:t xml:space="preserve"> jsou postaveny na</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deterministických nebo pravděpodobnostních přístupech a snaží se tedy minimalizovat vzdálenost, kterou spotřebitel musí vykonat. S narůstající mobilitou je</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však nutno vyvinout nové modely chování spotřebitele, které budou tuto mobilitu zahrnovat.</w:t>
      </w:r>
      <w:r w:rsidRPr="00E60E62">
        <w:rPr>
          <w:rStyle w:val="Znakapoznpodarou"/>
          <w:rFonts w:ascii="Times New Roman" w:eastAsia="Times New Roman" w:hAnsi="Times New Roman"/>
          <w:lang w:eastAsia="cs-CZ"/>
        </w:rPr>
        <w:footnoteReference w:id="14"/>
      </w:r>
    </w:p>
    <w:p w14:paraId="528A9FF7" w14:textId="77777777" w:rsidR="00904F57" w:rsidRPr="00E60E62" w:rsidRDefault="00904F57" w:rsidP="00AD586F">
      <w:pPr>
        <w:spacing w:line="360" w:lineRule="auto"/>
        <w:rPr>
          <w:rFonts w:ascii="Times New Roman" w:eastAsiaTheme="majorEastAsia" w:hAnsi="Times New Roman"/>
          <w:b/>
          <w:bCs/>
          <w:iCs/>
          <w:sz w:val="28"/>
          <w:szCs w:val="28"/>
        </w:rPr>
      </w:pPr>
      <w:r w:rsidRPr="00E60E62">
        <w:rPr>
          <w:rFonts w:ascii="Times New Roman" w:hAnsi="Times New Roman"/>
        </w:rPr>
        <w:br w:type="page"/>
      </w:r>
    </w:p>
    <w:p w14:paraId="2B27A717" w14:textId="77777777" w:rsidR="00904F57" w:rsidRPr="00E60E62" w:rsidRDefault="00904F57" w:rsidP="00AD586F">
      <w:pPr>
        <w:pStyle w:val="Nadpis2"/>
        <w:numPr>
          <w:ilvl w:val="1"/>
          <w:numId w:val="2"/>
        </w:numPr>
        <w:spacing w:line="360" w:lineRule="auto"/>
        <w:ind w:left="709"/>
        <w:rPr>
          <w:rFonts w:ascii="Times New Roman" w:hAnsi="Times New Roman" w:cs="Times New Roman"/>
        </w:rPr>
      </w:pPr>
      <w:bookmarkStart w:id="13" w:name="_Toc454785981"/>
      <w:r w:rsidRPr="00E60E62">
        <w:rPr>
          <w:rFonts w:ascii="Times New Roman" w:hAnsi="Times New Roman" w:cs="Times New Roman"/>
        </w:rPr>
        <w:lastRenderedPageBreak/>
        <w:t>Spotřebitelovy hodnoty, životní styl a geografické informace</w:t>
      </w:r>
      <w:bookmarkEnd w:id="13"/>
    </w:p>
    <w:p w14:paraId="2B41E776" w14:textId="77777777" w:rsidR="00904F57" w:rsidRPr="00E60E62" w:rsidRDefault="00904F57" w:rsidP="00854AC7">
      <w:pPr>
        <w:pStyle w:val="Normlnweb"/>
        <w:spacing w:before="0" w:beforeAutospacing="0" w:after="0" w:afterAutospacing="0" w:line="360" w:lineRule="auto"/>
        <w:ind w:firstLine="567"/>
        <w:jc w:val="both"/>
      </w:pPr>
      <w:r w:rsidRPr="00E60E62">
        <w:t xml:space="preserve">Kultura, obecné hodnoty dané kultury, životní styl v dané oblasti a v důsledku tedy </w:t>
      </w:r>
      <w:r w:rsidR="007D7EFE" w:rsidRPr="00E60E62">
        <w:t xml:space="preserve">i </w:t>
      </w:r>
      <w:r w:rsidRPr="00E60E62">
        <w:t>geografická lokace má vliv na úsudek a tvorbu názoru</w:t>
      </w:r>
      <w:r w:rsidR="007D7EFE" w:rsidRPr="00E60E62">
        <w:t xml:space="preserve"> spotřebitele</w:t>
      </w:r>
      <w:r w:rsidRPr="00E60E62">
        <w:t>.</w:t>
      </w:r>
    </w:p>
    <w:p w14:paraId="1A5965FF" w14:textId="77777777" w:rsidR="00862B83" w:rsidRPr="00E60E62" w:rsidRDefault="00862B83" w:rsidP="00AD586F">
      <w:pPr>
        <w:pStyle w:val="Normlnweb"/>
        <w:spacing w:before="0" w:beforeAutospacing="0" w:after="0" w:afterAutospacing="0" w:line="360" w:lineRule="auto"/>
        <w:ind w:firstLine="708"/>
        <w:jc w:val="both"/>
      </w:pPr>
    </w:p>
    <w:p w14:paraId="72AAB017" w14:textId="77777777" w:rsidR="00904F57" w:rsidRPr="00E60E62" w:rsidRDefault="00904F57" w:rsidP="00AD586F">
      <w:pPr>
        <w:spacing w:line="360" w:lineRule="auto"/>
        <w:jc w:val="center"/>
        <w:rPr>
          <w:rFonts w:ascii="Times New Roman" w:hAnsi="Times New Roman"/>
        </w:rPr>
      </w:pPr>
      <w:r w:rsidRPr="00E60E62">
        <w:rPr>
          <w:rFonts w:ascii="Times New Roman" w:hAnsi="Times New Roman"/>
          <w:noProof/>
          <w:lang w:eastAsia="cs-CZ"/>
        </w:rPr>
        <w:drawing>
          <wp:inline distT="0" distB="0" distL="0" distR="0" wp14:anchorId="3906801C" wp14:editId="496D7B3A">
            <wp:extent cx="3162300" cy="2635870"/>
            <wp:effectExtent l="0" t="0" r="0" b="0"/>
            <wp:docPr id="6" name="Obrázek 6" descr="C:\Users\Bau\Downloads\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u\Downloads\B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635870"/>
                    </a:xfrm>
                    <a:prstGeom prst="rect">
                      <a:avLst/>
                    </a:prstGeom>
                    <a:noFill/>
                    <a:ln>
                      <a:noFill/>
                    </a:ln>
                  </pic:spPr>
                </pic:pic>
              </a:graphicData>
            </a:graphic>
          </wp:inline>
        </w:drawing>
      </w:r>
    </w:p>
    <w:p w14:paraId="19325500" w14:textId="77777777" w:rsidR="00862B83" w:rsidRPr="00E60E62" w:rsidRDefault="00862B83" w:rsidP="00AD586F">
      <w:pPr>
        <w:spacing w:line="360" w:lineRule="auto"/>
        <w:jc w:val="center"/>
        <w:rPr>
          <w:rFonts w:ascii="Times New Roman" w:hAnsi="Times New Roman"/>
        </w:rPr>
      </w:pPr>
      <w:r w:rsidRPr="00E60E62">
        <w:rPr>
          <w:rFonts w:ascii="Times New Roman" w:hAnsi="Times New Roman"/>
        </w:rPr>
        <w:t>Obrázek 4.2.1: Hodnoty, kultura a spotřeba</w:t>
      </w:r>
      <w:r w:rsidRPr="00E60E62">
        <w:rPr>
          <w:rStyle w:val="Znakapoznpodarou"/>
          <w:rFonts w:ascii="Times New Roman" w:hAnsi="Times New Roman"/>
        </w:rPr>
        <w:footnoteReference w:id="15"/>
      </w:r>
    </w:p>
    <w:p w14:paraId="3AF3912E" w14:textId="77777777" w:rsidR="00862B83" w:rsidRPr="00E60E62" w:rsidRDefault="00862B83" w:rsidP="00AD586F">
      <w:pPr>
        <w:pStyle w:val="Normlnweb"/>
        <w:spacing w:before="0" w:beforeAutospacing="0" w:after="0" w:afterAutospacing="0" w:line="360" w:lineRule="auto"/>
        <w:jc w:val="both"/>
      </w:pPr>
    </w:p>
    <w:p w14:paraId="2D1563AF" w14:textId="77777777" w:rsidR="00862B83" w:rsidRPr="00E60E62" w:rsidRDefault="00862B83" w:rsidP="00854AC7">
      <w:pPr>
        <w:pStyle w:val="Normlnweb"/>
        <w:spacing w:before="0" w:beforeAutospacing="0" w:after="0" w:afterAutospacing="0" w:line="360" w:lineRule="auto"/>
        <w:ind w:firstLine="567"/>
        <w:jc w:val="both"/>
      </w:pPr>
      <w:r w:rsidRPr="00E60E62">
        <w:t>Změny v hodnotách, životním stylu a celkovém pohledu na okolí v důsledku geografické</w:t>
      </w:r>
      <w:r w:rsidR="007D7EFE" w:rsidRPr="00E60E62">
        <w:t xml:space="preserve"> lokaci, kde se lidé pohybují </w:t>
      </w:r>
      <w:r w:rsidRPr="00E60E62">
        <w:t>zmapoval G. Hofstede ve své knize Cultures And Organizations: Software of the Mind.</w:t>
      </w:r>
    </w:p>
    <w:p w14:paraId="289DFF7A" w14:textId="77777777" w:rsidR="00862B83" w:rsidRPr="00E60E62" w:rsidRDefault="00862B83" w:rsidP="00854AC7">
      <w:pPr>
        <w:pStyle w:val="Normlnweb"/>
        <w:spacing w:before="0" w:beforeAutospacing="0" w:after="0" w:afterAutospacing="0" w:line="360" w:lineRule="auto"/>
        <w:ind w:firstLine="567"/>
        <w:jc w:val="both"/>
      </w:pPr>
      <w:r w:rsidRPr="00E60E62">
        <w:rPr>
          <w:rStyle w:val="apple-tab-span"/>
        </w:rPr>
        <w:tab/>
      </w:r>
      <w:r w:rsidRPr="00E60E62">
        <w:t>Hofstede zde uvádí rozdíly mezi jednotlivými zeměmi a konkrétních hodnotách na základě výzkumu, který probíhal zejména ve společnosti IBM.</w:t>
      </w:r>
      <w:r w:rsidR="007D7EFE" w:rsidRPr="00E60E62">
        <w:rPr>
          <w:rStyle w:val="Znakapoznpodarou"/>
        </w:rPr>
        <w:footnoteReference w:id="16"/>
      </w:r>
    </w:p>
    <w:p w14:paraId="505EA910" w14:textId="77777777" w:rsidR="00862B83" w:rsidRPr="00E60E62" w:rsidRDefault="00862B83" w:rsidP="00854AC7">
      <w:pPr>
        <w:pStyle w:val="Normlnweb"/>
        <w:spacing w:before="0" w:beforeAutospacing="0" w:after="0" w:afterAutospacing="0" w:line="360" w:lineRule="auto"/>
        <w:ind w:firstLine="567"/>
        <w:jc w:val="both"/>
      </w:pPr>
      <w:r w:rsidRPr="00E60E62">
        <w:rPr>
          <w:rStyle w:val="apple-tab-span"/>
        </w:rPr>
        <w:tab/>
      </w:r>
      <w:r w:rsidRPr="00E60E62">
        <w:t>Pro zjištění chování spotřebitele v dané oblasti je potřeba průzkum. Statistická data lze shromáždit jak z jednotlivých sousedství, států, nebo světadílů. Je otázkou, kam daná společnost směřuje a je zapotřebí, aby údaje k dané lokalitě byly zpracovány.</w:t>
      </w:r>
    </w:p>
    <w:p w14:paraId="5A889810" w14:textId="77777777" w:rsidR="00862B83" w:rsidRPr="00E60E62" w:rsidRDefault="00862B83" w:rsidP="00854AC7">
      <w:pPr>
        <w:pStyle w:val="Normlnweb"/>
        <w:spacing w:before="0" w:beforeAutospacing="0" w:after="0" w:afterAutospacing="0" w:line="360" w:lineRule="auto"/>
        <w:ind w:firstLine="567"/>
        <w:jc w:val="both"/>
      </w:pPr>
      <w:r w:rsidRPr="00E60E62">
        <w:rPr>
          <w:rStyle w:val="apple-tab-span"/>
        </w:rPr>
        <w:tab/>
      </w:r>
      <w:r w:rsidRPr="00E60E62">
        <w:t xml:space="preserve">Obecně nelze předpokládat stejné chování spotřebitelů ve dvou různých oblastech. Lze však předpokládat, že jsou-li si dané oblasti v některých aspektech podobné, budou si podobné také v oblastech jiných, budou například </w:t>
      </w:r>
      <w:r w:rsidR="009034F1" w:rsidRPr="00E60E62">
        <w:t xml:space="preserve">lidé z těchto podobných oblastí </w:t>
      </w:r>
      <w:r w:rsidRPr="00E60E62">
        <w:t>preferovat podobné prodejce.</w:t>
      </w:r>
    </w:p>
    <w:p w14:paraId="453E8211" w14:textId="77777777" w:rsidR="00862B83" w:rsidRPr="00E60E62" w:rsidRDefault="00862B83" w:rsidP="00854AC7">
      <w:pPr>
        <w:pStyle w:val="Normlnweb"/>
        <w:spacing w:before="0" w:beforeAutospacing="0" w:after="0" w:afterAutospacing="0" w:line="360" w:lineRule="auto"/>
        <w:ind w:firstLine="567"/>
        <w:jc w:val="both"/>
      </w:pPr>
      <w:r w:rsidRPr="00E60E62">
        <w:rPr>
          <w:rStyle w:val="apple-tab-span"/>
        </w:rPr>
        <w:tab/>
      </w:r>
      <w:r w:rsidRPr="00E60E62">
        <w:t xml:space="preserve">Z tohoto tvrzení také vychází některé modely geomarketingu. Je-li při průzkumu zjištěno, že daná skupina lidí z určité oblasti preferuje výrobky konkrétní společnosti, </w:t>
      </w:r>
      <w:r w:rsidRPr="00E60E62">
        <w:lastRenderedPageBreak/>
        <w:t>lze následně předpokládat, že při nálezu obdobné skupiny v jiné oblasti bude taktéž preferovat výrobky této společnosti.</w:t>
      </w:r>
    </w:p>
    <w:p w14:paraId="0A10A15E" w14:textId="536D2DC2" w:rsidR="00862B83" w:rsidRPr="00E60E62" w:rsidRDefault="00862B83" w:rsidP="00854AC7">
      <w:pPr>
        <w:pStyle w:val="Normlnweb"/>
        <w:spacing w:before="0" w:beforeAutospacing="0" w:after="0" w:afterAutospacing="0" w:line="360" w:lineRule="auto"/>
        <w:ind w:firstLine="567"/>
        <w:jc w:val="both"/>
      </w:pPr>
      <w:r w:rsidRPr="00E60E62">
        <w:t>Tohoto přístupu využívá například společnost Claritas, která přišla se systémem geografických shluků - PRIZM. Tento systém rozděluje více než půl milionu čtvrtí v</w:t>
      </w:r>
      <w:r w:rsidR="003D7ED2" w:rsidRPr="00E60E62">
        <w:t> </w:t>
      </w:r>
      <w:r w:rsidRPr="00E60E62">
        <w:t>USA do celkem 66 segmentů, které se liší svým životním stylem. Zařazování probíhá na základě několika fakto</w:t>
      </w:r>
      <w:r w:rsidR="009034F1" w:rsidRPr="00E60E62">
        <w:t>r</w:t>
      </w:r>
      <w:r w:rsidRPr="00E60E62">
        <w:t xml:space="preserve">ů, jako například vzdělání, životní úroveň, životní cyklus rodiny, rasa, etnikum, mobilita a další. Jednotlivé jednotky jsou rozlišeny různými názvy (například </w:t>
      </w:r>
      <w:r w:rsidRPr="00E60E62">
        <w:rPr>
          <w:i/>
          <w:iCs/>
        </w:rPr>
        <w:t>Shotguns and Pickups</w:t>
      </w:r>
      <w:r w:rsidRPr="00E60E62">
        <w:t xml:space="preserve"> nebo </w:t>
      </w:r>
      <w:r w:rsidRPr="00E60E62">
        <w:rPr>
          <w:i/>
          <w:iCs/>
        </w:rPr>
        <w:t>Home-town Retired</w:t>
      </w:r>
      <w:r w:rsidRPr="00E60E62">
        <w:t xml:space="preserve">), které vyjadřují danou skupinu. Marketingové firmy a marketéři tak mohou tato data použít pro zjištění, kde se geograficky </w:t>
      </w:r>
      <w:r w:rsidR="009034F1" w:rsidRPr="00E60E62">
        <w:t xml:space="preserve">nachází jejich cílová skupina, jak je velká a </w:t>
      </w:r>
      <w:r w:rsidRPr="00E60E62">
        <w:t>které kanály k jejímu oslovení využít.</w:t>
      </w:r>
      <w:r w:rsidR="005878C5" w:rsidRPr="00E60E62">
        <w:rPr>
          <w:rStyle w:val="Znakapoznpodarou"/>
        </w:rPr>
        <w:footnoteReference w:id="17"/>
      </w:r>
    </w:p>
    <w:p w14:paraId="3B0B48CC" w14:textId="77777777" w:rsidR="00862B83" w:rsidRPr="00E60E62" w:rsidRDefault="00862B83" w:rsidP="00AD586F">
      <w:pPr>
        <w:pStyle w:val="Nadpis3"/>
        <w:numPr>
          <w:ilvl w:val="2"/>
          <w:numId w:val="2"/>
        </w:numPr>
        <w:spacing w:line="360" w:lineRule="auto"/>
        <w:ind w:left="851" w:hanging="851"/>
        <w:rPr>
          <w:rFonts w:ascii="Times New Roman" w:hAnsi="Times New Roman" w:cs="Times New Roman"/>
        </w:rPr>
      </w:pPr>
      <w:bookmarkStart w:id="14" w:name="_Toc454785982"/>
      <w:r w:rsidRPr="00E60E62">
        <w:rPr>
          <w:rFonts w:ascii="Times New Roman" w:hAnsi="Times New Roman" w:cs="Times New Roman"/>
        </w:rPr>
        <w:t>Kvantitativní přístup</w:t>
      </w:r>
      <w:bookmarkEnd w:id="14"/>
    </w:p>
    <w:p w14:paraId="3AF4960C" w14:textId="77777777" w:rsidR="00862B83" w:rsidRPr="00E60E62" w:rsidRDefault="009034F1" w:rsidP="00854AC7">
      <w:pPr>
        <w:pStyle w:val="Normlnweb"/>
        <w:spacing w:before="0" w:beforeAutospacing="0" w:after="0" w:afterAutospacing="0" w:line="360" w:lineRule="auto"/>
        <w:ind w:firstLine="567"/>
        <w:jc w:val="both"/>
      </w:pPr>
      <w:r w:rsidRPr="00E60E62">
        <w:t>Kvantitativní přístup je</w:t>
      </w:r>
      <w:r w:rsidR="00862B83" w:rsidRPr="00E60E62">
        <w:t xml:space="preserve"> založen na průzkumech, nebo velkých vzorových skupinách, kde jednotlivci vyjadřují svůj názor pomocí předem připravených odpovědí. Tento přístup umožňuje sběr velkého množství dat a jejich následnému snadnému vyhodnocení - převedení do konkrétních hodnot. Kvantitativní výzkum může být prováděn metodou pozorování, šetření nebo experimentální</w:t>
      </w:r>
      <w:r w:rsidRPr="00E60E62">
        <w:t xml:space="preserve"> metodou</w:t>
      </w:r>
      <w:r w:rsidR="00862B83" w:rsidRPr="00E60E62">
        <w:t xml:space="preserve">. </w:t>
      </w:r>
    </w:p>
    <w:p w14:paraId="542D1F54" w14:textId="77777777" w:rsidR="00862B83" w:rsidRPr="00E60E62" w:rsidRDefault="00862B83" w:rsidP="00AD586F">
      <w:pPr>
        <w:pStyle w:val="Nadpis4"/>
        <w:spacing w:line="360" w:lineRule="auto"/>
        <w:rPr>
          <w:rFonts w:cs="Times New Roman"/>
        </w:rPr>
      </w:pPr>
      <w:r w:rsidRPr="00E60E62">
        <w:rPr>
          <w:rFonts w:cs="Times New Roman"/>
        </w:rPr>
        <w:t>Pozorování</w:t>
      </w:r>
    </w:p>
    <w:p w14:paraId="6217B29B" w14:textId="1418AA9A" w:rsidR="00862B83" w:rsidRPr="00E60E62" w:rsidRDefault="00862B83" w:rsidP="00854AC7">
      <w:pPr>
        <w:pStyle w:val="Normlnweb"/>
        <w:spacing w:before="0" w:beforeAutospacing="0" w:after="0" w:afterAutospacing="0" w:line="360" w:lineRule="auto"/>
        <w:ind w:firstLine="567"/>
        <w:jc w:val="both"/>
      </w:pPr>
      <w:r w:rsidRPr="00E60E62">
        <w:t>Jedná se o metodu sběru informací, při které pozorovatel nikterak nezasahuje do</w:t>
      </w:r>
      <w:r w:rsidR="003D7ED2" w:rsidRPr="00E60E62">
        <w:t> </w:t>
      </w:r>
      <w:r w:rsidRPr="00E60E62">
        <w:t xml:space="preserve">pozorovaných událostí. Pozorování může být </w:t>
      </w:r>
      <w:r w:rsidR="009034F1" w:rsidRPr="00E60E62">
        <w:t xml:space="preserve">(a) </w:t>
      </w:r>
      <w:r w:rsidRPr="00E60E62">
        <w:t>skryté, kde pozoro</w:t>
      </w:r>
      <w:r w:rsidR="009034F1" w:rsidRPr="00E60E62">
        <w:t>vaný neví o tom, že je sledován; (b)</w:t>
      </w:r>
      <w:r w:rsidRPr="00E60E62">
        <w:t xml:space="preserve"> zjevné, kde pozorovatel svou přítomnost netají, nebo dokonce na ni</w:t>
      </w:r>
      <w:r w:rsidR="003D7ED2" w:rsidRPr="00E60E62">
        <w:t> </w:t>
      </w:r>
      <w:r w:rsidRPr="00E60E62">
        <w:t>sám upozorní</w:t>
      </w:r>
      <w:r w:rsidR="009034F1" w:rsidRPr="00E60E62">
        <w:t>;</w:t>
      </w:r>
      <w:r w:rsidRPr="00E60E62">
        <w:t xml:space="preserve"> </w:t>
      </w:r>
      <w:r w:rsidR="009034F1" w:rsidRPr="00E60E62">
        <w:t xml:space="preserve">(c) </w:t>
      </w:r>
      <w:r w:rsidRPr="00E60E62">
        <w:t>experimentální, kde jsou vědecky sledovány fyzické funkce pozorovaného (například oční kamera snímá panenku oka), nebo</w:t>
      </w:r>
      <w:r w:rsidR="009034F1" w:rsidRPr="00E60E62">
        <w:t>;</w:t>
      </w:r>
      <w:r w:rsidRPr="00E60E62">
        <w:t xml:space="preserve"> </w:t>
      </w:r>
      <w:r w:rsidR="009034F1" w:rsidRPr="00E60E62">
        <w:t xml:space="preserve">(d) </w:t>
      </w:r>
      <w:r w:rsidRPr="00E60E62">
        <w:t>zúčastněné pozorování, kde pozorovatel je s pozorovanými v běžném sociálním kontaktu (využívá se v případech, kdy by nebylo možné údaje jinak získat). Poz</w:t>
      </w:r>
      <w:r w:rsidR="009034F1" w:rsidRPr="00E60E62">
        <w:t xml:space="preserve">orovat lze bez určeného plánu </w:t>
      </w:r>
      <w:r w:rsidRPr="00E60E62">
        <w:t>stylu zápisu, ale vyhodnocení takového pozorování na více subjektech je téměř nemožné. Síla konkrétnosti zápisu z pozorování napomáhá snadnějšímu vyhodnoc</w:t>
      </w:r>
      <w:r w:rsidR="009034F1" w:rsidRPr="00E60E62">
        <w:t>e</w:t>
      </w:r>
      <w:r w:rsidRPr="00E60E62">
        <w:t>ní získaných dat.</w:t>
      </w:r>
    </w:p>
    <w:p w14:paraId="422BBD06" w14:textId="1812F698" w:rsidR="00862B83" w:rsidRPr="00E60E62" w:rsidRDefault="00862B83" w:rsidP="00854AC7">
      <w:pPr>
        <w:pStyle w:val="Normlnweb"/>
        <w:spacing w:before="0" w:beforeAutospacing="0" w:after="0" w:afterAutospacing="0" w:line="360" w:lineRule="auto"/>
        <w:ind w:firstLine="567"/>
        <w:jc w:val="both"/>
      </w:pPr>
      <w:r w:rsidRPr="00E60E62">
        <w:rPr>
          <w:rStyle w:val="apple-tab-span"/>
        </w:rPr>
        <w:tab/>
      </w:r>
      <w:r w:rsidRPr="00E60E62">
        <w:t>Pozorování neposkytuje informace o názorech a motivech zákazníků, pouze o</w:t>
      </w:r>
      <w:r w:rsidR="003D7ED2" w:rsidRPr="00E60E62">
        <w:t> </w:t>
      </w:r>
      <w:r w:rsidRPr="00E60E62">
        <w:t>jejich konkrétním chování v dané situaci.</w:t>
      </w:r>
    </w:p>
    <w:p w14:paraId="22FF6B6B" w14:textId="77777777" w:rsidR="005878C5" w:rsidRPr="00E60E62" w:rsidRDefault="005878C5" w:rsidP="00AD586F">
      <w:pPr>
        <w:pStyle w:val="Nadpis4"/>
        <w:spacing w:line="360" w:lineRule="auto"/>
        <w:rPr>
          <w:rFonts w:cs="Times New Roman"/>
        </w:rPr>
      </w:pPr>
      <w:r w:rsidRPr="00E60E62">
        <w:rPr>
          <w:rFonts w:cs="Times New Roman"/>
        </w:rPr>
        <w:lastRenderedPageBreak/>
        <w:t>Šetření</w:t>
      </w:r>
    </w:p>
    <w:p w14:paraId="3BC8B25A" w14:textId="77777777" w:rsidR="005878C5" w:rsidRPr="00E60E62" w:rsidRDefault="005878C5" w:rsidP="00854AC7">
      <w:pPr>
        <w:pStyle w:val="Normlnweb"/>
        <w:spacing w:before="0" w:beforeAutospacing="0" w:after="0" w:afterAutospacing="0" w:line="360" w:lineRule="auto"/>
        <w:ind w:firstLine="567"/>
        <w:jc w:val="both"/>
      </w:pPr>
      <w:r w:rsidRPr="00E60E62">
        <w:t>Jedná se o výzkumnou metodu dotazováním. Šetření m</w:t>
      </w:r>
      <w:r w:rsidR="009034F1" w:rsidRPr="00E60E62">
        <w:t>ů</w:t>
      </w:r>
      <w:r w:rsidRPr="00E60E62">
        <w:t>že probíhat na menším souboru dotazovaných, kde jsou dotázáni všichni účastníci (</w:t>
      </w:r>
      <w:r w:rsidR="009034F1" w:rsidRPr="00E60E62">
        <w:t xml:space="preserve">tzv. </w:t>
      </w:r>
      <w:r w:rsidRPr="00E60E62">
        <w:t>vyčerpávající šetření) nebo na výběru z</w:t>
      </w:r>
      <w:r w:rsidR="009034F1" w:rsidRPr="00E60E62">
        <w:t>e</w:t>
      </w:r>
      <w:r w:rsidRPr="00E60E62">
        <w:t xml:space="preserve"> základního souboru (</w:t>
      </w:r>
      <w:r w:rsidR="009034F1" w:rsidRPr="00E60E62">
        <w:t xml:space="preserve">tzv. </w:t>
      </w:r>
      <w:r w:rsidRPr="00E60E62">
        <w:t>výběrové šetření). Šetření lze provádět písemným, osobním, nebo telefonickým dotazováním.</w:t>
      </w:r>
    </w:p>
    <w:p w14:paraId="1D6EEF4E" w14:textId="77777777" w:rsidR="005878C5" w:rsidRPr="00E60E62" w:rsidRDefault="005878C5" w:rsidP="00AD586F">
      <w:pPr>
        <w:pStyle w:val="Nadpis4"/>
        <w:spacing w:line="360" w:lineRule="auto"/>
        <w:rPr>
          <w:rFonts w:cs="Times New Roman"/>
        </w:rPr>
      </w:pPr>
      <w:r w:rsidRPr="00E60E62">
        <w:rPr>
          <w:rFonts w:cs="Times New Roman"/>
        </w:rPr>
        <w:t>Experiment</w:t>
      </w:r>
    </w:p>
    <w:p w14:paraId="43DF3730" w14:textId="7543A6DA" w:rsidR="00862B83" w:rsidRPr="00E60E62" w:rsidRDefault="005878C5" w:rsidP="00854AC7">
      <w:pPr>
        <w:spacing w:line="360" w:lineRule="auto"/>
        <w:ind w:firstLine="567"/>
        <w:jc w:val="both"/>
        <w:rPr>
          <w:rFonts w:ascii="Times New Roman" w:hAnsi="Times New Roman"/>
        </w:rPr>
      </w:pPr>
      <w:r w:rsidRPr="00E60E62">
        <w:rPr>
          <w:rFonts w:ascii="Times New Roman" w:hAnsi="Times New Roman"/>
        </w:rPr>
        <w:t>Experimentální metody probíhají v kontrolovaném prostředí, kde pozorovaní vědí, že jsou pozorováni. Při pozorování je spuštěno působení nějaké nezávislé proměnné a</w:t>
      </w:r>
      <w:r w:rsidR="00854AC7">
        <w:rPr>
          <w:rFonts w:ascii="Times New Roman" w:hAnsi="Times New Roman"/>
        </w:rPr>
        <w:t> </w:t>
      </w:r>
      <w:r w:rsidRPr="00E60E62">
        <w:rPr>
          <w:rFonts w:ascii="Times New Roman" w:hAnsi="Times New Roman"/>
        </w:rPr>
        <w:t>jsou pozorovány změny na experimentální skupině. Experiment lze</w:t>
      </w:r>
      <w:r w:rsidR="003D7ED2" w:rsidRPr="00E60E62">
        <w:rPr>
          <w:rFonts w:ascii="Times New Roman" w:hAnsi="Times New Roman"/>
        </w:rPr>
        <w:t> </w:t>
      </w:r>
      <w:r w:rsidRPr="00E60E62">
        <w:rPr>
          <w:rFonts w:ascii="Times New Roman" w:hAnsi="Times New Roman"/>
        </w:rPr>
        <w:t>provádět v</w:t>
      </w:r>
      <w:r w:rsidR="00854AC7">
        <w:rPr>
          <w:rFonts w:ascii="Times New Roman" w:hAnsi="Times New Roman"/>
        </w:rPr>
        <w:t> </w:t>
      </w:r>
      <w:r w:rsidRPr="00E60E62">
        <w:rPr>
          <w:rFonts w:ascii="Times New Roman" w:hAnsi="Times New Roman"/>
        </w:rPr>
        <w:t>umělém (laboratorní experiment) nebo přirozeném (terénní experiment) prostředí.</w:t>
      </w:r>
      <w:r w:rsidRPr="00E60E62">
        <w:rPr>
          <w:rStyle w:val="Znakapoznpodarou"/>
          <w:rFonts w:ascii="Times New Roman" w:hAnsi="Times New Roman"/>
        </w:rPr>
        <w:footnoteReference w:id="18"/>
      </w:r>
    </w:p>
    <w:p w14:paraId="6554FA96" w14:textId="77777777" w:rsidR="005878C5" w:rsidRPr="00E60E62" w:rsidRDefault="005878C5" w:rsidP="00AD586F">
      <w:pPr>
        <w:pStyle w:val="Nadpis3"/>
        <w:numPr>
          <w:ilvl w:val="2"/>
          <w:numId w:val="2"/>
        </w:numPr>
        <w:spacing w:line="360" w:lineRule="auto"/>
        <w:ind w:left="851" w:hanging="851"/>
        <w:rPr>
          <w:rFonts w:ascii="Times New Roman" w:hAnsi="Times New Roman" w:cs="Times New Roman"/>
        </w:rPr>
      </w:pPr>
      <w:bookmarkStart w:id="15" w:name="_Toc454785983"/>
      <w:r w:rsidRPr="00E60E62">
        <w:rPr>
          <w:rFonts w:ascii="Times New Roman" w:hAnsi="Times New Roman" w:cs="Times New Roman"/>
        </w:rPr>
        <w:t>Kvalitativní přístup</w:t>
      </w:r>
      <w:bookmarkEnd w:id="15"/>
    </w:p>
    <w:p w14:paraId="081E37A5" w14:textId="1257C710" w:rsidR="005878C5" w:rsidRPr="00E60E62" w:rsidRDefault="005878C5" w:rsidP="00854AC7">
      <w:pPr>
        <w:spacing w:line="360" w:lineRule="auto"/>
        <w:ind w:firstLine="567"/>
        <w:jc w:val="both"/>
        <w:rPr>
          <w:rFonts w:ascii="Times New Roman" w:hAnsi="Times New Roman"/>
        </w:rPr>
      </w:pPr>
      <w:r w:rsidRPr="00E60E62">
        <w:rPr>
          <w:rFonts w:ascii="Times New Roman" w:hAnsi="Times New Roman"/>
        </w:rPr>
        <w:t>Na rozdíl od jednoduchého přímého přístupu předchozí</w:t>
      </w:r>
      <w:r w:rsidR="007D10D8" w:rsidRPr="00E60E62">
        <w:rPr>
          <w:rFonts w:ascii="Times New Roman" w:hAnsi="Times New Roman"/>
        </w:rPr>
        <w:t>ch</w:t>
      </w:r>
      <w:r w:rsidRPr="00E60E62">
        <w:rPr>
          <w:rFonts w:ascii="Times New Roman" w:hAnsi="Times New Roman"/>
        </w:rPr>
        <w:t xml:space="preserve"> </w:t>
      </w:r>
      <w:r w:rsidR="007D10D8" w:rsidRPr="00E60E62">
        <w:rPr>
          <w:rFonts w:ascii="Times New Roman" w:hAnsi="Times New Roman"/>
        </w:rPr>
        <w:t>metod</w:t>
      </w:r>
      <w:r w:rsidRPr="00E60E62">
        <w:rPr>
          <w:rFonts w:ascii="Times New Roman" w:hAnsi="Times New Roman"/>
        </w:rPr>
        <w:t>, kvalitativním přístupem lze zjistit vazbu mezi zakoupenými produkty a hodnotou, kterou pro</w:t>
      </w:r>
      <w:r w:rsidR="003D7ED2" w:rsidRPr="00E60E62">
        <w:rPr>
          <w:rFonts w:ascii="Times New Roman" w:hAnsi="Times New Roman"/>
        </w:rPr>
        <w:t> </w:t>
      </w:r>
      <w:r w:rsidRPr="00E60E62">
        <w:rPr>
          <w:rFonts w:ascii="Times New Roman" w:hAnsi="Times New Roman"/>
        </w:rPr>
        <w:t>spotřebitele tento produkt má. K tomuto účelu lze použít individuální hloubkový rozhovor, skupinové rozhovory, nebo projekční techniky.</w:t>
      </w:r>
    </w:p>
    <w:p w14:paraId="0A495EAE" w14:textId="77777777" w:rsidR="005878C5" w:rsidRPr="00E60E62" w:rsidRDefault="005878C5" w:rsidP="00AD586F">
      <w:pPr>
        <w:pStyle w:val="Nadpis4"/>
        <w:spacing w:line="360" w:lineRule="auto"/>
        <w:rPr>
          <w:rFonts w:cs="Times New Roman"/>
        </w:rPr>
      </w:pPr>
      <w:r w:rsidRPr="00E60E62">
        <w:rPr>
          <w:rFonts w:cs="Times New Roman"/>
        </w:rPr>
        <w:t>Individuální hloubkový rozhovor</w:t>
      </w:r>
    </w:p>
    <w:p w14:paraId="3BC1F35B" w14:textId="5A76A42F" w:rsidR="005878C5" w:rsidRPr="00E60E62" w:rsidRDefault="005878C5" w:rsidP="00854AC7">
      <w:pPr>
        <w:pStyle w:val="Normlnweb"/>
        <w:spacing w:before="0" w:beforeAutospacing="0" w:after="0" w:afterAutospacing="0" w:line="360" w:lineRule="auto"/>
        <w:ind w:firstLine="567"/>
        <w:jc w:val="both"/>
      </w:pPr>
      <w:r w:rsidRPr="00E60E62">
        <w:t>Tazatel jde po stopách užitku vzniklého ze zakoupení produktu. Následný výstup pak nese informaci, která z vlastností produktů vyvolává ve spotřebitelích daný užitek. Výsledkem může být graf, kde jsou jednotlivé vazby znázorněny šipkami. Čím</w:t>
      </w:r>
      <w:r w:rsidR="003D7ED2" w:rsidRPr="00E60E62">
        <w:t> </w:t>
      </w:r>
      <w:r w:rsidRPr="00E60E62">
        <w:t>tlustší je šipka mezi užitky, tím se tento užitek v odpovědích častěji vyskytuje.</w:t>
      </w:r>
    </w:p>
    <w:p w14:paraId="1AA1C21A" w14:textId="77777777" w:rsidR="005878C5" w:rsidRPr="00E60E62" w:rsidRDefault="005878C5" w:rsidP="00AD586F">
      <w:pPr>
        <w:spacing w:line="360" w:lineRule="auto"/>
        <w:jc w:val="center"/>
        <w:rPr>
          <w:rFonts w:ascii="Times New Roman" w:hAnsi="Times New Roman"/>
        </w:rPr>
      </w:pPr>
      <w:r w:rsidRPr="00E60E62">
        <w:rPr>
          <w:rFonts w:ascii="Times New Roman" w:hAnsi="Times New Roman"/>
          <w:noProof/>
          <w:lang w:eastAsia="cs-CZ"/>
        </w:rPr>
        <w:drawing>
          <wp:inline distT="0" distB="0" distL="0" distR="0" wp14:anchorId="081D3DBC" wp14:editId="64D60AB8">
            <wp:extent cx="3516086" cy="1293877"/>
            <wp:effectExtent l="0" t="0" r="8255" b="1905"/>
            <wp:docPr id="7" name="Obrázek 7" descr="C:\Users\Bau\Downloads\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u\Downloads\BP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6567" cy="1294054"/>
                    </a:xfrm>
                    <a:prstGeom prst="rect">
                      <a:avLst/>
                    </a:prstGeom>
                    <a:noFill/>
                    <a:ln>
                      <a:noFill/>
                    </a:ln>
                  </pic:spPr>
                </pic:pic>
              </a:graphicData>
            </a:graphic>
          </wp:inline>
        </w:drawing>
      </w:r>
    </w:p>
    <w:p w14:paraId="4AA02354" w14:textId="77777777" w:rsidR="005878C5" w:rsidRPr="00E60E62" w:rsidRDefault="005878C5" w:rsidP="00AD586F">
      <w:pPr>
        <w:spacing w:line="360" w:lineRule="auto"/>
        <w:jc w:val="center"/>
        <w:rPr>
          <w:rFonts w:ascii="Times New Roman" w:hAnsi="Times New Roman"/>
        </w:rPr>
      </w:pPr>
      <w:r w:rsidRPr="00E60E62">
        <w:rPr>
          <w:rFonts w:ascii="Times New Roman" w:hAnsi="Times New Roman"/>
        </w:rPr>
        <w:t>Obrázek 4.2.2.1: Ukázka grafu kvalitativního výzkumu</w:t>
      </w:r>
      <w:r w:rsidRPr="00E60E62">
        <w:rPr>
          <w:rStyle w:val="Znakapoznpodarou"/>
          <w:rFonts w:ascii="Times New Roman" w:hAnsi="Times New Roman"/>
        </w:rPr>
        <w:footnoteReference w:id="19"/>
      </w:r>
    </w:p>
    <w:p w14:paraId="7C783D15" w14:textId="77777777" w:rsidR="005878C5" w:rsidRPr="00E60E62" w:rsidRDefault="005878C5" w:rsidP="00AD586F">
      <w:pPr>
        <w:spacing w:line="360" w:lineRule="auto"/>
        <w:rPr>
          <w:rFonts w:ascii="Times New Roman" w:hAnsi="Times New Roman"/>
          <w:b/>
          <w:bCs/>
          <w:szCs w:val="28"/>
        </w:rPr>
      </w:pPr>
      <w:r w:rsidRPr="00E60E62">
        <w:rPr>
          <w:rFonts w:ascii="Times New Roman" w:hAnsi="Times New Roman"/>
        </w:rPr>
        <w:br w:type="page"/>
      </w:r>
    </w:p>
    <w:p w14:paraId="2BCC3A3A" w14:textId="77777777" w:rsidR="005878C5" w:rsidRPr="00E60E62" w:rsidRDefault="005878C5" w:rsidP="00AD586F">
      <w:pPr>
        <w:pStyle w:val="Nadpis4"/>
        <w:spacing w:line="360" w:lineRule="auto"/>
        <w:rPr>
          <w:rFonts w:cs="Times New Roman"/>
        </w:rPr>
      </w:pPr>
      <w:r w:rsidRPr="00E60E62">
        <w:rPr>
          <w:rFonts w:cs="Times New Roman"/>
        </w:rPr>
        <w:lastRenderedPageBreak/>
        <w:t>Skupinový rozhovor</w:t>
      </w:r>
    </w:p>
    <w:p w14:paraId="54E2969D" w14:textId="4AE5BA08" w:rsidR="007D10D8" w:rsidRPr="00E60E62" w:rsidRDefault="005878C5" w:rsidP="00854AC7">
      <w:pPr>
        <w:pStyle w:val="Normlnweb"/>
        <w:spacing w:before="0" w:beforeAutospacing="0" w:after="0" w:afterAutospacing="0" w:line="360" w:lineRule="auto"/>
        <w:ind w:firstLine="567"/>
        <w:jc w:val="both"/>
      </w:pPr>
      <w:r w:rsidRPr="00E60E62">
        <w:t>Jedná se o rozhovor ve skupině 5 - 9 osob, kde dochází k názorovým střetům a</w:t>
      </w:r>
      <w:r w:rsidR="003D7ED2" w:rsidRPr="00E60E62">
        <w:t> </w:t>
      </w:r>
      <w:r w:rsidRPr="00E60E62">
        <w:t>modifikacím. Jedná se o sledování vlivu společnosti na individuální rozhodování a</w:t>
      </w:r>
      <w:r w:rsidR="003D7ED2" w:rsidRPr="00E60E62">
        <w:t> </w:t>
      </w:r>
      <w:r w:rsidRPr="00E60E62">
        <w:t>formování subjektivních názorů. Moderátor rozhovoru má za úkol usměrňovat členy skupiny k rozhovoru mezi sebou a udržovat tok diskuse. Skupina by měla být homogenní kvůli podobnostem ve vnímání.</w:t>
      </w:r>
      <w:r w:rsidR="007D10D8" w:rsidRPr="00E60E62">
        <w:t xml:space="preserve"> Pokud by se ve skupině vyskytla silná antipatie, ovlivnilo by to otevřenost účastníků a jejich chuť sdělovat svůj názor.</w:t>
      </w:r>
    </w:p>
    <w:p w14:paraId="13B8F32F" w14:textId="77777777" w:rsidR="007D10D8" w:rsidRPr="00E60E62" w:rsidRDefault="007D10D8" w:rsidP="00854AC7">
      <w:pPr>
        <w:pStyle w:val="Normlnweb"/>
        <w:spacing w:before="0" w:beforeAutospacing="0" w:after="0" w:afterAutospacing="0" w:line="360" w:lineRule="auto"/>
        <w:ind w:firstLine="567"/>
        <w:jc w:val="both"/>
      </w:pPr>
      <w:r w:rsidRPr="00E60E62">
        <w:tab/>
        <w:t>Například pro rozhovor o bankovních službách dané banky je dobré volit jak spokojené, tak nespokojené klienty dané banky, ale měli by být z podobných příjmových skupin, protože vyšší příjmové skupině jsou v bankách poskytovány prémiové služby a jejich názor je utvořen za jiných podmínek.</w:t>
      </w:r>
    </w:p>
    <w:p w14:paraId="39560600" w14:textId="77777777" w:rsidR="005878C5" w:rsidRPr="00E60E62" w:rsidRDefault="005878C5" w:rsidP="00AD586F">
      <w:pPr>
        <w:pStyle w:val="Nadpis4"/>
        <w:spacing w:line="360" w:lineRule="auto"/>
        <w:rPr>
          <w:rFonts w:cs="Times New Roman"/>
        </w:rPr>
      </w:pPr>
      <w:r w:rsidRPr="00E60E62">
        <w:rPr>
          <w:rFonts w:cs="Times New Roman"/>
        </w:rPr>
        <w:t>Projekční techniky</w:t>
      </w:r>
    </w:p>
    <w:p w14:paraId="3431031F" w14:textId="1FAF5094" w:rsidR="005878C5" w:rsidRPr="00E60E62" w:rsidRDefault="005878C5" w:rsidP="00854AC7">
      <w:pPr>
        <w:spacing w:line="360" w:lineRule="auto"/>
        <w:ind w:firstLine="567"/>
        <w:jc w:val="both"/>
        <w:rPr>
          <w:rFonts w:ascii="Times New Roman" w:hAnsi="Times New Roman"/>
        </w:rPr>
      </w:pPr>
      <w:r w:rsidRPr="00E60E62">
        <w:rPr>
          <w:rFonts w:ascii="Times New Roman" w:hAnsi="Times New Roman"/>
        </w:rPr>
        <w:t>Jedná se o techniku, kdy je respondentovi předložen mnohoznačný podnět a je na</w:t>
      </w:r>
      <w:r w:rsidR="00854AC7">
        <w:rPr>
          <w:rFonts w:ascii="Times New Roman" w:hAnsi="Times New Roman"/>
        </w:rPr>
        <w:t> </w:t>
      </w:r>
      <w:r w:rsidRPr="00E60E62">
        <w:rPr>
          <w:rFonts w:ascii="Times New Roman" w:hAnsi="Times New Roman"/>
        </w:rPr>
        <w:t>něm, jak jej interpretuje. Interpretace může být pro snadnější následné zpracování zapsána do dotazníku s jasně stanovenými možnostmi, případně názorovou stupnicí.</w:t>
      </w:r>
      <w:r w:rsidRPr="00E60E62">
        <w:rPr>
          <w:rStyle w:val="Znakapoznpodarou"/>
          <w:rFonts w:ascii="Times New Roman" w:hAnsi="Times New Roman"/>
        </w:rPr>
        <w:footnoteReference w:id="20"/>
      </w:r>
    </w:p>
    <w:p w14:paraId="57517CEC" w14:textId="357A6304" w:rsidR="006133AF" w:rsidRPr="00E60E62" w:rsidRDefault="005878C5" w:rsidP="00854AC7">
      <w:pPr>
        <w:spacing w:line="360" w:lineRule="auto"/>
        <w:ind w:firstLine="567"/>
        <w:jc w:val="both"/>
        <w:rPr>
          <w:rFonts w:ascii="Times New Roman" w:hAnsi="Times New Roman"/>
        </w:rPr>
      </w:pPr>
      <w:r w:rsidRPr="00E60E62">
        <w:rPr>
          <w:rStyle w:val="apple-tab-span"/>
          <w:rFonts w:ascii="Times New Roman" w:hAnsi="Times New Roman"/>
        </w:rPr>
        <w:tab/>
      </w:r>
      <w:r w:rsidRPr="00E60E62">
        <w:rPr>
          <w:rFonts w:ascii="Times New Roman" w:hAnsi="Times New Roman"/>
        </w:rPr>
        <w:t>Příkladem projekční techniky může být testování loga, obalů, nebo reklam a</w:t>
      </w:r>
      <w:r w:rsidR="003D7ED2" w:rsidRPr="00E60E62">
        <w:rPr>
          <w:rFonts w:ascii="Times New Roman" w:hAnsi="Times New Roman"/>
        </w:rPr>
        <w:t> </w:t>
      </w:r>
      <w:r w:rsidRPr="00E60E62">
        <w:rPr>
          <w:rFonts w:ascii="Times New Roman" w:hAnsi="Times New Roman"/>
        </w:rPr>
        <w:t>jejich působení na cílovou skupinu.</w:t>
      </w:r>
    </w:p>
    <w:p w14:paraId="6C326091" w14:textId="77777777" w:rsidR="006133AF" w:rsidRPr="00E60E62" w:rsidRDefault="006133AF" w:rsidP="00AD586F">
      <w:pPr>
        <w:pStyle w:val="Nadpis2"/>
        <w:numPr>
          <w:ilvl w:val="1"/>
          <w:numId w:val="2"/>
        </w:numPr>
        <w:spacing w:line="360" w:lineRule="auto"/>
        <w:ind w:left="709"/>
        <w:rPr>
          <w:rFonts w:ascii="Times New Roman" w:hAnsi="Times New Roman" w:cs="Times New Roman"/>
        </w:rPr>
      </w:pPr>
      <w:bookmarkStart w:id="16" w:name="_Toc454785984"/>
      <w:r w:rsidRPr="00E60E62">
        <w:rPr>
          <w:rFonts w:ascii="Times New Roman" w:hAnsi="Times New Roman" w:cs="Times New Roman"/>
        </w:rPr>
        <w:t>Geomarketing a chování spotřebitele</w:t>
      </w:r>
      <w:bookmarkEnd w:id="16"/>
    </w:p>
    <w:p w14:paraId="63AF9E06" w14:textId="77777777" w:rsidR="006133AF" w:rsidRPr="00E60E62" w:rsidRDefault="006133AF" w:rsidP="00854AC7">
      <w:pPr>
        <w:pStyle w:val="Normlnweb"/>
        <w:spacing w:before="0" w:beforeAutospacing="0" w:after="0" w:afterAutospacing="0" w:line="360" w:lineRule="auto"/>
        <w:ind w:firstLine="567"/>
        <w:jc w:val="both"/>
      </w:pPr>
      <w:r w:rsidRPr="00E60E62">
        <w:t>Znalost chování spotřebitele je fundamentální pro aplikaci správných marketingových postupů. Geomarketing přidává k této znalosti fakta o výskytu spotřebitelů</w:t>
      </w:r>
      <w:r w:rsidR="007D10D8" w:rsidRPr="00E60E62">
        <w:t xml:space="preserve"> a jejich prostorovém chování.</w:t>
      </w:r>
      <w:r w:rsidRPr="00E60E62">
        <w:t xml:space="preserve"> </w:t>
      </w:r>
      <w:r w:rsidR="007D10D8" w:rsidRPr="00E60E62">
        <w:t>A</w:t>
      </w:r>
      <w:r w:rsidRPr="00E60E62">
        <w:t>čkoliv byl</w:t>
      </w:r>
      <w:r w:rsidR="007D10D8" w:rsidRPr="00E60E62">
        <w:t xml:space="preserve"> geomarketing dříve</w:t>
      </w:r>
      <w:r w:rsidRPr="00E60E62">
        <w:t xml:space="preserve"> limitován </w:t>
      </w:r>
      <w:r w:rsidR="007D10D8" w:rsidRPr="00E60E62">
        <w:t>dostupností potřebných geografických a demografických dat, jsou již dostupné také databíze</w:t>
      </w:r>
      <w:r w:rsidRPr="00E60E62">
        <w:t xml:space="preserve"> popisující lidské chování</w:t>
      </w:r>
      <w:r w:rsidR="00B240B9" w:rsidRPr="00E60E62">
        <w:t xml:space="preserve"> v prostoru</w:t>
      </w:r>
      <w:r w:rsidRPr="00E60E62">
        <w:t>. Přidáním těchto možností bylo docíleno racionalizace marketingových rozhodnutí a strategií.</w:t>
      </w:r>
    </w:p>
    <w:p w14:paraId="634E360D" w14:textId="3E970D06" w:rsidR="006133AF" w:rsidRPr="00E60E62" w:rsidRDefault="006133AF" w:rsidP="00854AC7">
      <w:pPr>
        <w:pStyle w:val="Normlnweb"/>
        <w:spacing w:before="0" w:beforeAutospacing="0" w:after="0" w:afterAutospacing="0" w:line="360" w:lineRule="auto"/>
        <w:ind w:firstLine="567"/>
        <w:jc w:val="both"/>
      </w:pPr>
      <w:r w:rsidRPr="00E60E62">
        <w:t>Segmentace trhu je mimo jiné založena na fragmentaci populace a nutnosti definice strategie odlišení (tzv. diferentitation strategy: marketingová strategie pro</w:t>
      </w:r>
      <w:r w:rsidR="00296D5E">
        <w:t> </w:t>
      </w:r>
      <w:r w:rsidRPr="00E60E62">
        <w:t xml:space="preserve">odlišení společnosti od konkurence) v konkurenčním prostředí. Původní segmentace byla založena čistě na hierarchickém modelu společnosti, </w:t>
      </w:r>
      <w:r w:rsidR="00B240B9" w:rsidRPr="00E60E62">
        <w:t xml:space="preserve">nicméně </w:t>
      </w:r>
      <w:r w:rsidRPr="00E60E62">
        <w:t>dnes lze hovořit o</w:t>
      </w:r>
      <w:r w:rsidR="003D7ED2" w:rsidRPr="00E60E62">
        <w:t> </w:t>
      </w:r>
      <w:r w:rsidRPr="00E60E62">
        <w:t xml:space="preserve">maticové společnosti, kde spotřebitel není pouze pasivní pozorovatel, ale je aktivním článkem trhu. Geomarketing zohledňuje tradiční informace jako je věk, pohlaví, </w:t>
      </w:r>
      <w:r w:rsidRPr="00E60E62">
        <w:lastRenderedPageBreak/>
        <w:t xml:space="preserve">postavení ve společnosti, a </w:t>
      </w:r>
      <w:r w:rsidR="00B240B9" w:rsidRPr="00E60E62">
        <w:t>spojuje</w:t>
      </w:r>
      <w:r w:rsidRPr="00E60E62">
        <w:t xml:space="preserve"> je s daty zohledňující jeho aktivity, </w:t>
      </w:r>
      <w:r w:rsidR="00B240B9" w:rsidRPr="00E60E62">
        <w:t>sektor</w:t>
      </w:r>
      <w:r w:rsidRPr="00E60E62">
        <w:t xml:space="preserve"> </w:t>
      </w:r>
      <w:r w:rsidR="00B240B9" w:rsidRPr="00E60E62">
        <w:t xml:space="preserve">zaměstnání </w:t>
      </w:r>
      <w:r w:rsidRPr="00E60E62">
        <w:t>a jeho rozhodování. Geomarketing se tak stal nástrojem pro porozumění a</w:t>
      </w:r>
      <w:r w:rsidR="003D7ED2" w:rsidRPr="00E60E62">
        <w:t> </w:t>
      </w:r>
      <w:r w:rsidRPr="00E60E62">
        <w:t>získávání znalostí o spotřebiteli.</w:t>
      </w:r>
      <w:r w:rsidRPr="00E60E62">
        <w:rPr>
          <w:rStyle w:val="Znakapoznpodarou"/>
        </w:rPr>
        <w:footnoteReference w:id="21"/>
      </w:r>
    </w:p>
    <w:p w14:paraId="4A7C83D0" w14:textId="77777777" w:rsidR="006133AF" w:rsidRPr="00E60E62" w:rsidRDefault="006133AF" w:rsidP="00AD586F">
      <w:pPr>
        <w:pStyle w:val="Nadpis3"/>
        <w:numPr>
          <w:ilvl w:val="2"/>
          <w:numId w:val="2"/>
        </w:numPr>
        <w:spacing w:line="360" w:lineRule="auto"/>
        <w:ind w:left="851" w:hanging="851"/>
        <w:rPr>
          <w:rFonts w:ascii="Times New Roman" w:hAnsi="Times New Roman" w:cs="Times New Roman"/>
        </w:rPr>
      </w:pPr>
      <w:bookmarkStart w:id="17" w:name="_Toc454785985"/>
      <w:r w:rsidRPr="00E60E62">
        <w:rPr>
          <w:rFonts w:ascii="Times New Roman" w:hAnsi="Times New Roman" w:cs="Times New Roman"/>
        </w:rPr>
        <w:t>Důležitost geografických dat v analýze chování spotřebitele</w:t>
      </w:r>
      <w:bookmarkEnd w:id="17"/>
    </w:p>
    <w:p w14:paraId="25D99C67" w14:textId="77777777" w:rsidR="006133AF" w:rsidRPr="00E60E62" w:rsidRDefault="006133AF"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Tradičnímu pojetí chování spotřebitele chybí zohlednění teorie centrálních míst, </w:t>
      </w:r>
      <w:r w:rsidR="00B240B9" w:rsidRPr="00E60E62">
        <w:rPr>
          <w:rFonts w:ascii="Times New Roman" w:eastAsia="Times New Roman" w:hAnsi="Times New Roman"/>
          <w:lang w:eastAsia="cs-CZ"/>
        </w:rPr>
        <w:t>pohybu spotřebitele</w:t>
      </w:r>
      <w:r w:rsidRPr="00E60E62">
        <w:rPr>
          <w:rFonts w:ascii="Times New Roman" w:eastAsia="Times New Roman" w:hAnsi="Times New Roman"/>
          <w:lang w:eastAsia="cs-CZ"/>
        </w:rPr>
        <w:t xml:space="preserve"> a dalších výše zmíněných faktorů. </w:t>
      </w:r>
      <w:r w:rsidR="00B240B9" w:rsidRPr="00E60E62">
        <w:rPr>
          <w:rFonts w:ascii="Times New Roman" w:eastAsia="Times New Roman" w:hAnsi="Times New Roman"/>
          <w:lang w:eastAsia="cs-CZ"/>
        </w:rPr>
        <w:t>Pohyb spotřebitele</w:t>
      </w:r>
      <w:r w:rsidRPr="00E60E62">
        <w:rPr>
          <w:rFonts w:ascii="Times New Roman" w:eastAsia="Times New Roman" w:hAnsi="Times New Roman"/>
          <w:lang w:eastAsia="cs-CZ"/>
        </w:rPr>
        <w:t xml:space="preserve"> například dominuje právě v cestě z domů do práce a zpátky, je tak nabízen nový pohled na vznik míst</w:t>
      </w:r>
      <w:r w:rsidR="00B240B9" w:rsidRPr="00E60E62">
        <w:rPr>
          <w:rFonts w:ascii="Times New Roman" w:eastAsia="Times New Roman" w:hAnsi="Times New Roman"/>
          <w:lang w:eastAsia="cs-CZ"/>
        </w:rPr>
        <w:t>a</w:t>
      </w:r>
      <w:r w:rsidRPr="00E60E62">
        <w:rPr>
          <w:rFonts w:ascii="Times New Roman" w:eastAsia="Times New Roman" w:hAnsi="Times New Roman"/>
          <w:lang w:eastAsia="cs-CZ"/>
        </w:rPr>
        <w:t xml:space="preserve"> pro nákup. Také přesun obydlí z měst na peripetie města vytváří nová místa, neboť již děj života spotřebitele není centralizován v místě domova. Vznikají tak neurčitě definovaná místa, pro jejichž definice bylo nutno modifikovat geomarketingové metody.</w:t>
      </w:r>
    </w:p>
    <w:p w14:paraId="2851ED17" w14:textId="4BDD0DA0" w:rsidR="006133AF" w:rsidRPr="00E60E62" w:rsidRDefault="006133AF"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Geomarketing sbírá data o sousedství</w:t>
      </w:r>
      <w:r w:rsidR="00B240B9" w:rsidRPr="00E60E62">
        <w:rPr>
          <w:rFonts w:ascii="Times New Roman" w:eastAsia="Times New Roman" w:hAnsi="Times New Roman"/>
          <w:lang w:eastAsia="cs-CZ"/>
        </w:rPr>
        <w:t xml:space="preserve"> (tzn. souhrn obyvatel),</w:t>
      </w:r>
      <w:r w:rsidRPr="00E60E62">
        <w:rPr>
          <w:rFonts w:ascii="Times New Roman" w:eastAsia="Times New Roman" w:hAnsi="Times New Roman"/>
          <w:lang w:eastAsia="cs-CZ"/>
        </w:rPr>
        <w:t xml:space="preserve"> z nichž získá </w:t>
      </w:r>
      <w:r w:rsidR="00B240B9" w:rsidRPr="00E60E62">
        <w:rPr>
          <w:rFonts w:ascii="Times New Roman" w:eastAsia="Times New Roman" w:hAnsi="Times New Roman"/>
          <w:lang w:eastAsia="cs-CZ"/>
        </w:rPr>
        <w:t xml:space="preserve">informace o </w:t>
      </w:r>
      <w:r w:rsidRPr="00E60E62">
        <w:rPr>
          <w:rFonts w:ascii="Times New Roman" w:eastAsia="Times New Roman" w:hAnsi="Times New Roman"/>
          <w:lang w:eastAsia="cs-CZ"/>
        </w:rPr>
        <w:t>obecné</w:t>
      </w:r>
      <w:r w:rsidR="00B240B9" w:rsidRPr="00E60E62">
        <w:rPr>
          <w:rFonts w:ascii="Times New Roman" w:eastAsia="Times New Roman" w:hAnsi="Times New Roman"/>
          <w:lang w:eastAsia="cs-CZ"/>
        </w:rPr>
        <w:t>m</w:t>
      </w:r>
      <w:r w:rsidRPr="00E60E62">
        <w:rPr>
          <w:rFonts w:ascii="Times New Roman" w:eastAsia="Times New Roman" w:hAnsi="Times New Roman"/>
          <w:lang w:eastAsia="cs-CZ"/>
        </w:rPr>
        <w:t xml:space="preserve"> chování </w:t>
      </w:r>
      <w:r w:rsidR="00B240B9" w:rsidRPr="00E60E62">
        <w:rPr>
          <w:rFonts w:ascii="Times New Roman" w:eastAsia="Times New Roman" w:hAnsi="Times New Roman"/>
          <w:lang w:eastAsia="cs-CZ"/>
        </w:rPr>
        <w:t xml:space="preserve">lidí </w:t>
      </w:r>
      <w:r w:rsidRPr="00E60E62">
        <w:rPr>
          <w:rFonts w:ascii="Times New Roman" w:eastAsia="Times New Roman" w:hAnsi="Times New Roman"/>
          <w:lang w:eastAsia="cs-CZ"/>
        </w:rPr>
        <w:t>v dané oblasti. Zároveň lze předpokládat, že chová-li se větší část sousedství daným způsobem, také zbylá část se takto bude chovat. Toto lze mimo jiné podpořit také různými studiemi (např. Hofstede a jeho studie vlivu kultury společnosti na jednání jedince</w:t>
      </w:r>
      <w:r w:rsidR="00B240B9" w:rsidRPr="00E60E62">
        <w:rPr>
          <w:rStyle w:val="Znakapoznpodarou"/>
          <w:rFonts w:ascii="Times New Roman" w:eastAsia="Times New Roman" w:hAnsi="Times New Roman"/>
          <w:lang w:eastAsia="cs-CZ"/>
        </w:rPr>
        <w:footnoteReference w:id="22"/>
      </w:r>
      <w:r w:rsidRPr="00E60E62">
        <w:rPr>
          <w:rFonts w:ascii="Times New Roman" w:eastAsia="Times New Roman" w:hAnsi="Times New Roman"/>
          <w:lang w:eastAsia="cs-CZ"/>
        </w:rPr>
        <w:t xml:space="preserve">). Následně při nalezení jiného sousedství, kde budou data podobná (složení obyvatelstva, platový průměr, </w:t>
      </w:r>
      <w:r w:rsidR="00111685" w:rsidRPr="00E60E62">
        <w:rPr>
          <w:rFonts w:ascii="Times New Roman" w:eastAsia="Times New Roman" w:hAnsi="Times New Roman"/>
          <w:lang w:eastAsia="cs-CZ"/>
        </w:rPr>
        <w:t>aj.</w:t>
      </w:r>
      <w:r w:rsidRPr="00E60E62">
        <w:rPr>
          <w:rFonts w:ascii="Times New Roman" w:eastAsia="Times New Roman" w:hAnsi="Times New Roman"/>
          <w:lang w:eastAsia="cs-CZ"/>
        </w:rPr>
        <w:t>), lze předpokládat, že se lidé v</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tomto druhém sousedství budou chovat obdobně jako v prvním sousedství. První sousedství je použito jako model chování. K porozumění spotřebiteli je však nutno k</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němu nadále přistupovat jako k jednotlivci a zvolit k němu správný přístup.</w:t>
      </w:r>
      <w:r w:rsidRPr="00E60E62">
        <w:rPr>
          <w:rStyle w:val="Znakapoznpodarou"/>
          <w:rFonts w:ascii="Times New Roman" w:eastAsia="Times New Roman" w:hAnsi="Times New Roman"/>
          <w:lang w:eastAsia="cs-CZ"/>
        </w:rPr>
        <w:footnoteReference w:id="23"/>
      </w:r>
    </w:p>
    <w:p w14:paraId="6A0164BE" w14:textId="77777777" w:rsidR="006133AF" w:rsidRPr="00E60E62" w:rsidRDefault="006133AF" w:rsidP="00AD586F">
      <w:pPr>
        <w:pStyle w:val="Nadpis3"/>
        <w:numPr>
          <w:ilvl w:val="2"/>
          <w:numId w:val="2"/>
        </w:numPr>
        <w:spacing w:line="360" w:lineRule="auto"/>
        <w:ind w:left="851" w:hanging="851"/>
        <w:rPr>
          <w:rFonts w:ascii="Times New Roman" w:eastAsia="Times New Roman" w:hAnsi="Times New Roman" w:cs="Times New Roman"/>
          <w:lang w:eastAsia="cs-CZ"/>
        </w:rPr>
      </w:pPr>
      <w:bookmarkStart w:id="18" w:name="_Toc454785986"/>
      <w:r w:rsidRPr="00E60E62">
        <w:rPr>
          <w:rFonts w:ascii="Times New Roman" w:eastAsia="Times New Roman" w:hAnsi="Times New Roman" w:cs="Times New Roman"/>
          <w:lang w:eastAsia="cs-CZ"/>
        </w:rPr>
        <w:t>Geomarketing v marketingové strategii</w:t>
      </w:r>
      <w:bookmarkEnd w:id="18"/>
    </w:p>
    <w:p w14:paraId="5282C19C" w14:textId="77777777" w:rsidR="006133AF" w:rsidRPr="00E60E62" w:rsidRDefault="006133AF" w:rsidP="00296D5E">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Marketing potřebuje zvažovat vliv místa ve dvou úrovních:</w:t>
      </w:r>
    </w:p>
    <w:p w14:paraId="7D4A6FC9" w14:textId="4253EA5D" w:rsidR="006133AF" w:rsidRPr="00E60E62" w:rsidRDefault="006133AF" w:rsidP="000455FA">
      <w:pPr>
        <w:numPr>
          <w:ilvl w:val="0"/>
          <w:numId w:val="5"/>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produkt vázaný k místu (mal</w:t>
      </w:r>
      <w:r w:rsidR="00296D5E">
        <w:rPr>
          <w:rFonts w:ascii="Times New Roman" w:eastAsia="Times New Roman" w:hAnsi="Times New Roman"/>
          <w:lang w:eastAsia="cs-CZ"/>
        </w:rPr>
        <w:t>oobchody, billboardy, bankomaty</w:t>
      </w:r>
      <w:r w:rsidRPr="00E60E62">
        <w:rPr>
          <w:rFonts w:ascii="Times New Roman" w:eastAsia="Times New Roman" w:hAnsi="Times New Roman"/>
          <w:lang w:eastAsia="cs-CZ"/>
        </w:rPr>
        <w:t xml:space="preserve"> </w:t>
      </w:r>
      <w:r w:rsidR="00111685" w:rsidRPr="00E60E62">
        <w:rPr>
          <w:rFonts w:ascii="Times New Roman" w:eastAsia="Times New Roman" w:hAnsi="Times New Roman"/>
          <w:lang w:eastAsia="cs-CZ"/>
        </w:rPr>
        <w:t>apod.</w:t>
      </w:r>
      <w:r w:rsidR="00296D5E">
        <w:rPr>
          <w:rFonts w:ascii="Times New Roman" w:eastAsia="Times New Roman" w:hAnsi="Times New Roman"/>
          <w:lang w:eastAsia="cs-CZ"/>
        </w:rPr>
        <w:t>),</w:t>
      </w:r>
    </w:p>
    <w:p w14:paraId="2BAF645D" w14:textId="687FBA4B" w:rsidR="006133AF" w:rsidRPr="00E60E62" w:rsidRDefault="006133AF" w:rsidP="000455FA">
      <w:pPr>
        <w:numPr>
          <w:ilvl w:val="0"/>
          <w:numId w:val="5"/>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 xml:space="preserve">aspekty nabídky jsou vázány k místu (specifická komunikace, adaptace nabídky, management ceny </w:t>
      </w:r>
      <w:r w:rsidR="00111685" w:rsidRPr="00E60E62">
        <w:rPr>
          <w:rFonts w:ascii="Times New Roman" w:eastAsia="Times New Roman" w:hAnsi="Times New Roman"/>
          <w:lang w:eastAsia="cs-CZ"/>
        </w:rPr>
        <w:t>apod</w:t>
      </w:r>
      <w:r w:rsidR="004F2F5D" w:rsidRPr="00E60E62">
        <w:rPr>
          <w:rFonts w:ascii="Times New Roman" w:eastAsia="Times New Roman" w:hAnsi="Times New Roman"/>
          <w:lang w:eastAsia="cs-CZ"/>
        </w:rPr>
        <w:t>.)</w:t>
      </w:r>
    </w:p>
    <w:p w14:paraId="02A9FE75" w14:textId="77777777" w:rsidR="006133AF" w:rsidRPr="00E60E62" w:rsidRDefault="006133AF" w:rsidP="000455FA">
      <w:pPr>
        <w:pStyle w:val="Normlnweb"/>
        <w:spacing w:before="0" w:beforeAutospacing="0" w:after="0" w:afterAutospacing="0" w:line="360" w:lineRule="auto"/>
        <w:ind w:firstLine="708"/>
        <w:jc w:val="both"/>
      </w:pPr>
      <w:r w:rsidRPr="00E60E62">
        <w:t xml:space="preserve">Geografické informační systémy umožňují uživatelsky přívětivou reprezentaci různých dat. Umožňují zobrazení lokačních analýz spolu s daty z daných společností, nebo externími daty. Tato data mohou být různého typu (adresy zákazníků, hodnota </w:t>
      </w:r>
      <w:r w:rsidRPr="00E60E62">
        <w:lastRenderedPageBreak/>
        <w:t>prodeje v daných prodejnách, spotřeba jednotlivých produktů, věk spotřebitelů, jejich postavení ve společnosti, zobrazení loajálních zákazníků, konkurence,</w:t>
      </w:r>
      <w:r w:rsidR="00111685" w:rsidRPr="00E60E62">
        <w:t xml:space="preserve"> aj.).</w:t>
      </w:r>
      <w:r w:rsidRPr="00E60E62">
        <w:t xml:space="preserve"> Jejich porozumění poskytuje možnost k lepšímu managementu vztahu se zákazníky (CRM - customer relationship management).</w:t>
      </w:r>
    </w:p>
    <w:p w14:paraId="4E938A99" w14:textId="66B8FE21" w:rsidR="006133AF" w:rsidRPr="00E60E62" w:rsidRDefault="006133AF" w:rsidP="00854AC7">
      <w:pPr>
        <w:pStyle w:val="Normlnweb"/>
        <w:spacing w:before="0" w:beforeAutospacing="0" w:after="0" w:afterAutospacing="0" w:line="360" w:lineRule="auto"/>
        <w:ind w:firstLine="567"/>
        <w:jc w:val="both"/>
      </w:pPr>
      <w:r w:rsidRPr="00E60E62">
        <w:t>Například zákazníkova adresa poskytuje ve spojení s dostupnými obecnými databázemi o domácnostech informace o jeho přibližném příjmu, zařazení ve</w:t>
      </w:r>
      <w:r w:rsidR="003D7ED2" w:rsidRPr="00E60E62">
        <w:t> </w:t>
      </w:r>
      <w:r w:rsidRPr="00E60E62">
        <w:t>společnosti, zájmech a životním stylu. Spojení informací opět umožňuje lepší porozumění zákazníkovi a možnost mar</w:t>
      </w:r>
      <w:r w:rsidR="00111685" w:rsidRPr="00E60E62">
        <w:t xml:space="preserve">ketingového vývoje společnosti a </w:t>
      </w:r>
      <w:r w:rsidRPr="00E60E62">
        <w:t xml:space="preserve">produktu. </w:t>
      </w:r>
    </w:p>
    <w:p w14:paraId="0D38DCFD" w14:textId="77777777" w:rsidR="006133AF" w:rsidRPr="00E60E62" w:rsidRDefault="006133AF" w:rsidP="00854AC7">
      <w:pPr>
        <w:pStyle w:val="Normlnweb"/>
        <w:spacing w:before="0" w:beforeAutospacing="0" w:after="0" w:afterAutospacing="0" w:line="360" w:lineRule="auto"/>
        <w:ind w:firstLine="567"/>
        <w:jc w:val="both"/>
      </w:pPr>
      <w:r w:rsidRPr="00E60E62">
        <w:t>Porozumění vývoje spotřebitelského chování v závislosti na místě (například bydliště) umožňuje marketingu reagovat lokálně na daný segment spotřebitelů.</w:t>
      </w:r>
      <w:r w:rsidRPr="00E60E62">
        <w:rPr>
          <w:rStyle w:val="Znakapoznpodarou"/>
        </w:rPr>
        <w:footnoteReference w:id="24"/>
      </w:r>
    </w:p>
    <w:p w14:paraId="59829260" w14:textId="77777777" w:rsidR="006133AF" w:rsidRPr="00E60E62" w:rsidRDefault="00111685" w:rsidP="000455FA">
      <w:pPr>
        <w:pStyle w:val="Nadpis3"/>
        <w:numPr>
          <w:ilvl w:val="2"/>
          <w:numId w:val="2"/>
        </w:numPr>
        <w:spacing w:line="360" w:lineRule="auto"/>
        <w:ind w:left="851" w:hanging="851"/>
        <w:jc w:val="both"/>
        <w:rPr>
          <w:rFonts w:ascii="Times New Roman" w:hAnsi="Times New Roman" w:cs="Times New Roman"/>
        </w:rPr>
      </w:pPr>
      <w:bookmarkStart w:id="19" w:name="_Toc454785987"/>
      <w:r w:rsidRPr="00E60E62">
        <w:rPr>
          <w:rFonts w:ascii="Times New Roman" w:hAnsi="Times New Roman" w:cs="Times New Roman"/>
        </w:rPr>
        <w:t>Návrh obsahu databáze</w:t>
      </w:r>
      <w:r w:rsidR="006133AF" w:rsidRPr="00E60E62">
        <w:rPr>
          <w:rFonts w:ascii="Times New Roman" w:hAnsi="Times New Roman" w:cs="Times New Roman"/>
        </w:rPr>
        <w:t xml:space="preserve"> zachycující chování spotřebitele</w:t>
      </w:r>
      <w:bookmarkEnd w:id="19"/>
    </w:p>
    <w:p w14:paraId="01365D1F" w14:textId="77777777" w:rsidR="006133AF" w:rsidRPr="00E60E62" w:rsidRDefault="006133AF" w:rsidP="00296D5E">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Databáze by měla postihnout následující</w:t>
      </w:r>
      <w:r w:rsidR="00111685" w:rsidRPr="00E60E62">
        <w:rPr>
          <w:rFonts w:ascii="Times New Roman" w:eastAsia="Times New Roman" w:hAnsi="Times New Roman"/>
          <w:lang w:eastAsia="cs-CZ"/>
        </w:rPr>
        <w:t xml:space="preserve"> skutečnosti</w:t>
      </w:r>
      <w:r w:rsidRPr="00E60E62">
        <w:rPr>
          <w:rFonts w:ascii="Times New Roman" w:eastAsia="Times New Roman" w:hAnsi="Times New Roman"/>
          <w:lang w:eastAsia="cs-CZ"/>
        </w:rPr>
        <w:t>:</w:t>
      </w:r>
    </w:p>
    <w:p w14:paraId="1D9F257C" w14:textId="77777777" w:rsidR="006133AF" w:rsidRPr="00E60E62" w:rsidRDefault="006133AF" w:rsidP="00AD586F">
      <w:pPr>
        <w:numPr>
          <w:ilvl w:val="0"/>
          <w:numId w:val="6"/>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situaci v maloobchodní síti (seznam</w:t>
      </w:r>
      <w:r w:rsidR="00111685" w:rsidRPr="00E60E62">
        <w:rPr>
          <w:rFonts w:ascii="Times New Roman" w:eastAsia="Times New Roman" w:hAnsi="Times New Roman"/>
          <w:lang w:eastAsia="cs-CZ"/>
        </w:rPr>
        <w:t xml:space="preserve"> maloobchodních jednotek</w:t>
      </w:r>
      <w:r w:rsidRPr="00E60E62">
        <w:rPr>
          <w:rFonts w:ascii="Times New Roman" w:eastAsia="Times New Roman" w:hAnsi="Times New Roman"/>
          <w:lang w:eastAsia="cs-CZ"/>
        </w:rPr>
        <w:t>, silné a slabé stránky, nevyrovnanost),</w:t>
      </w:r>
    </w:p>
    <w:p w14:paraId="7D6DDADD" w14:textId="2852C183" w:rsidR="006133AF" w:rsidRPr="00E60E62" w:rsidRDefault="006133AF" w:rsidP="00AD586F">
      <w:pPr>
        <w:numPr>
          <w:ilvl w:val="0"/>
          <w:numId w:val="6"/>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 xml:space="preserve">obecné návyky domácností (co je pro domácnosti atraktivní </w:t>
      </w:r>
      <w:r w:rsidR="00111685" w:rsidRPr="00E60E62">
        <w:rPr>
          <w:rFonts w:ascii="Times New Roman" w:eastAsia="Times New Roman" w:hAnsi="Times New Roman"/>
          <w:lang w:eastAsia="cs-CZ"/>
        </w:rPr>
        <w:t>apod.</w:t>
      </w:r>
      <w:r w:rsidRPr="00E60E62">
        <w:rPr>
          <w:rFonts w:ascii="Times New Roman" w:eastAsia="Times New Roman" w:hAnsi="Times New Roman"/>
          <w:lang w:eastAsia="cs-CZ"/>
        </w:rPr>
        <w:t>)</w:t>
      </w:r>
      <w:r w:rsidR="00A72DD4" w:rsidRPr="00E60E62">
        <w:rPr>
          <w:rFonts w:ascii="Times New Roman" w:eastAsia="Times New Roman" w:hAnsi="Times New Roman"/>
          <w:lang w:eastAsia="cs-CZ"/>
        </w:rPr>
        <w:t>,</w:t>
      </w:r>
    </w:p>
    <w:p w14:paraId="7A724D4D" w14:textId="2E35A9B7" w:rsidR="006133AF" w:rsidRPr="00E60E62" w:rsidRDefault="006133AF" w:rsidP="00AD586F">
      <w:pPr>
        <w:numPr>
          <w:ilvl w:val="0"/>
          <w:numId w:val="6"/>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hierarchii obchodních center a jejich rozdílnosti</w:t>
      </w:r>
      <w:r w:rsidR="00A72DD4" w:rsidRPr="00E60E62">
        <w:rPr>
          <w:rFonts w:ascii="Times New Roman" w:eastAsia="Times New Roman" w:hAnsi="Times New Roman"/>
          <w:lang w:eastAsia="cs-CZ"/>
        </w:rPr>
        <w:t>.</w:t>
      </w:r>
    </w:p>
    <w:p w14:paraId="0E0C72B2" w14:textId="77777777" w:rsidR="006133AF" w:rsidRPr="00E60E62" w:rsidRDefault="006133AF" w:rsidP="00AD586F">
      <w:pPr>
        <w:spacing w:line="360" w:lineRule="auto"/>
        <w:rPr>
          <w:rFonts w:ascii="Times New Roman" w:eastAsia="Times New Roman" w:hAnsi="Times New Roman"/>
          <w:lang w:eastAsia="cs-CZ"/>
        </w:rPr>
      </w:pPr>
    </w:p>
    <w:p w14:paraId="0E98C38D" w14:textId="57338282" w:rsidR="006133AF" w:rsidRPr="00E60E62" w:rsidRDefault="00111685"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Marketingová analýza vycházející z databáze je přesně ohraničena časovým obdobím a tím jsou přesně určena data, která do analýzy vstupují. Marketingové analýzy, které jsou</w:t>
      </w:r>
      <w:r w:rsidR="006133AF" w:rsidRPr="00E60E62">
        <w:rPr>
          <w:rFonts w:ascii="Times New Roman" w:eastAsia="Times New Roman" w:hAnsi="Times New Roman"/>
          <w:lang w:eastAsia="cs-CZ"/>
        </w:rPr>
        <w:t xml:space="preserve"> proměnlivé s časem</w:t>
      </w:r>
      <w:r w:rsidR="00536497" w:rsidRPr="00E60E62">
        <w:rPr>
          <w:rFonts w:ascii="Times New Roman" w:eastAsia="Times New Roman" w:hAnsi="Times New Roman"/>
          <w:lang w:eastAsia="cs-CZ"/>
        </w:rPr>
        <w:t>,</w:t>
      </w:r>
      <w:r w:rsidR="006133AF" w:rsidRPr="00E60E62">
        <w:rPr>
          <w:rFonts w:ascii="Times New Roman" w:eastAsia="Times New Roman" w:hAnsi="Times New Roman"/>
          <w:lang w:eastAsia="cs-CZ"/>
        </w:rPr>
        <w:t xml:space="preserve"> se potýkají s problémem postupného zvětšování oblastí. Proto</w:t>
      </w:r>
      <w:r w:rsidRPr="00E60E62">
        <w:rPr>
          <w:rFonts w:ascii="Times New Roman" w:eastAsia="Times New Roman" w:hAnsi="Times New Roman"/>
          <w:lang w:eastAsia="cs-CZ"/>
        </w:rPr>
        <w:t xml:space="preserve"> na počátku (první měsíce sběru dat)</w:t>
      </w:r>
      <w:r w:rsidR="006133AF" w:rsidRPr="00E60E62">
        <w:rPr>
          <w:rFonts w:ascii="Times New Roman" w:eastAsia="Times New Roman" w:hAnsi="Times New Roman"/>
          <w:lang w:eastAsia="cs-CZ"/>
        </w:rPr>
        <w:t xml:space="preserve"> analýzy</w:t>
      </w:r>
      <w:r w:rsidRPr="00E60E62">
        <w:rPr>
          <w:rFonts w:ascii="Times New Roman" w:eastAsia="Times New Roman" w:hAnsi="Times New Roman"/>
          <w:lang w:eastAsia="cs-CZ"/>
        </w:rPr>
        <w:t xml:space="preserve"> odrážející časový vývoj by</w:t>
      </w:r>
      <w:r w:rsidR="003D7ED2" w:rsidRPr="00E60E62">
        <w:rPr>
          <w:rFonts w:ascii="Times New Roman" w:eastAsia="Times New Roman" w:hAnsi="Times New Roman"/>
          <w:lang w:eastAsia="cs-CZ"/>
        </w:rPr>
        <w:t> </w:t>
      </w:r>
      <w:r w:rsidR="006133AF" w:rsidRPr="00E60E62">
        <w:rPr>
          <w:rFonts w:ascii="Times New Roman" w:eastAsia="Times New Roman" w:hAnsi="Times New Roman"/>
          <w:lang w:eastAsia="cs-CZ"/>
        </w:rPr>
        <w:t xml:space="preserve">měla být </w:t>
      </w:r>
      <w:r w:rsidRPr="00E60E62">
        <w:rPr>
          <w:rFonts w:ascii="Times New Roman" w:eastAsia="Times New Roman" w:hAnsi="Times New Roman"/>
          <w:lang w:eastAsia="cs-CZ"/>
        </w:rPr>
        <w:t xml:space="preserve">původní oblast rozdělena na menší </w:t>
      </w:r>
      <w:r w:rsidR="006133AF" w:rsidRPr="00E60E62">
        <w:rPr>
          <w:rFonts w:ascii="Times New Roman" w:eastAsia="Times New Roman" w:hAnsi="Times New Roman"/>
          <w:lang w:eastAsia="cs-CZ"/>
        </w:rPr>
        <w:t xml:space="preserve">oblasti, které mohou být definovány </w:t>
      </w:r>
      <w:r w:rsidR="006D64DD" w:rsidRPr="00E60E62">
        <w:rPr>
          <w:rFonts w:ascii="Times New Roman" w:eastAsia="Times New Roman" w:hAnsi="Times New Roman"/>
          <w:lang w:eastAsia="cs-CZ"/>
        </w:rPr>
        <w:t>například jejich typickými vlastnostmi</w:t>
      </w:r>
      <w:r w:rsidR="006133AF" w:rsidRPr="00E60E62">
        <w:rPr>
          <w:rFonts w:ascii="Times New Roman" w:eastAsia="Times New Roman" w:hAnsi="Times New Roman"/>
          <w:lang w:eastAsia="cs-CZ"/>
        </w:rPr>
        <w:t>. Pro každou takovouto oblast máme zároveň dány informace o ekonomické úrovni.</w:t>
      </w:r>
      <w:r w:rsidR="006133AF" w:rsidRPr="00E60E62">
        <w:rPr>
          <w:rStyle w:val="Znakapoznpodarou"/>
          <w:rFonts w:ascii="Times New Roman" w:eastAsia="Times New Roman" w:hAnsi="Times New Roman"/>
          <w:lang w:eastAsia="cs-CZ"/>
        </w:rPr>
        <w:footnoteReference w:id="25"/>
      </w:r>
    </w:p>
    <w:p w14:paraId="1592A422" w14:textId="77777777" w:rsidR="006133AF" w:rsidRPr="00E60E62" w:rsidRDefault="006133AF"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Napojením těchto informací na systém CRM</w:t>
      </w:r>
      <w:r w:rsidR="006D64DD" w:rsidRPr="00E60E62">
        <w:rPr>
          <w:rFonts w:ascii="Times New Roman" w:eastAsia="Times New Roman" w:hAnsi="Times New Roman"/>
          <w:lang w:eastAsia="cs-CZ"/>
        </w:rPr>
        <w:t xml:space="preserve"> (Customer Relationship Management – Systém pro řízení vztahu se zákazníky)</w:t>
      </w:r>
      <w:r w:rsidRPr="00E60E62">
        <w:rPr>
          <w:rFonts w:ascii="Times New Roman" w:eastAsia="Times New Roman" w:hAnsi="Times New Roman"/>
          <w:lang w:eastAsia="cs-CZ"/>
        </w:rPr>
        <w:t xml:space="preserve"> a jejich průběžnou aktualizací je společnost používající tento systém schopna se rychle adaptovat</w:t>
      </w:r>
      <w:r w:rsidR="006D64DD" w:rsidRPr="00E60E62">
        <w:rPr>
          <w:rFonts w:ascii="Times New Roman" w:eastAsia="Times New Roman" w:hAnsi="Times New Roman"/>
          <w:lang w:eastAsia="cs-CZ"/>
        </w:rPr>
        <w:t xml:space="preserve"> na případnou změnu</w:t>
      </w:r>
      <w:r w:rsidRPr="00E60E62">
        <w:rPr>
          <w:rFonts w:ascii="Times New Roman" w:eastAsia="Times New Roman" w:hAnsi="Times New Roman"/>
          <w:lang w:eastAsia="cs-CZ"/>
        </w:rPr>
        <w:t>, navíc rozhodnutí této společnosti budou založena na racionálních datech.</w:t>
      </w:r>
    </w:p>
    <w:p w14:paraId="35AF70C3" w14:textId="77777777" w:rsidR="006133AF" w:rsidRPr="00E60E62" w:rsidRDefault="006133AF" w:rsidP="00AD586F">
      <w:pPr>
        <w:pStyle w:val="Nadpis3"/>
        <w:numPr>
          <w:ilvl w:val="2"/>
          <w:numId w:val="2"/>
        </w:numPr>
        <w:spacing w:line="360" w:lineRule="auto"/>
        <w:ind w:left="851" w:hanging="851"/>
        <w:rPr>
          <w:rFonts w:ascii="Times New Roman" w:hAnsi="Times New Roman" w:cs="Times New Roman"/>
        </w:rPr>
      </w:pPr>
      <w:bookmarkStart w:id="20" w:name="_Toc454785988"/>
      <w:r w:rsidRPr="00E60E62">
        <w:rPr>
          <w:rFonts w:ascii="Times New Roman" w:hAnsi="Times New Roman" w:cs="Times New Roman"/>
        </w:rPr>
        <w:lastRenderedPageBreak/>
        <w:t>Analýza potenciálu geografické oblasti</w:t>
      </w:r>
      <w:bookmarkEnd w:id="20"/>
    </w:p>
    <w:p w14:paraId="2685BC76" w14:textId="6681EA5A" w:rsidR="006133AF" w:rsidRPr="00E60E62" w:rsidRDefault="006133AF"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Geografická oblast je kolekce </w:t>
      </w:r>
      <w:r w:rsidR="006D64DD" w:rsidRPr="00E60E62">
        <w:rPr>
          <w:rFonts w:ascii="Times New Roman" w:eastAsia="Times New Roman" w:hAnsi="Times New Roman"/>
          <w:lang w:eastAsia="cs-CZ"/>
        </w:rPr>
        <w:t xml:space="preserve">menších </w:t>
      </w:r>
      <w:r w:rsidRPr="00E60E62">
        <w:rPr>
          <w:rFonts w:ascii="Times New Roman" w:eastAsia="Times New Roman" w:hAnsi="Times New Roman"/>
          <w:lang w:eastAsia="cs-CZ"/>
        </w:rPr>
        <w:t>oblastí a měla by bý</w:t>
      </w:r>
      <w:r w:rsidR="006D64DD" w:rsidRPr="00E60E62">
        <w:rPr>
          <w:rFonts w:ascii="Times New Roman" w:eastAsia="Times New Roman" w:hAnsi="Times New Roman"/>
          <w:lang w:eastAsia="cs-CZ"/>
        </w:rPr>
        <w:t>t posuzována z</w:t>
      </w:r>
      <w:r w:rsidR="00296D5E">
        <w:rPr>
          <w:rFonts w:ascii="Times New Roman" w:eastAsia="Times New Roman" w:hAnsi="Times New Roman"/>
          <w:lang w:eastAsia="cs-CZ"/>
        </w:rPr>
        <w:t> </w:t>
      </w:r>
      <w:r w:rsidR="006D64DD" w:rsidRPr="00E60E62">
        <w:rPr>
          <w:rFonts w:ascii="Times New Roman" w:eastAsia="Times New Roman" w:hAnsi="Times New Roman"/>
          <w:lang w:eastAsia="cs-CZ"/>
        </w:rPr>
        <w:t>několika pohledů:</w:t>
      </w:r>
    </w:p>
    <w:p w14:paraId="739BC99D" w14:textId="77777777" w:rsidR="006133AF" w:rsidRPr="00E60E62" w:rsidRDefault="006133AF" w:rsidP="00AD586F">
      <w:pPr>
        <w:numPr>
          <w:ilvl w:val="0"/>
          <w:numId w:val="7"/>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Potenciál spotřebitelské síly - celkový počet nákupů, které mohou být rea</w:t>
      </w:r>
      <w:r w:rsidR="006D64DD" w:rsidRPr="00E60E62">
        <w:rPr>
          <w:rFonts w:ascii="Times New Roman" w:eastAsia="Times New Roman" w:hAnsi="Times New Roman"/>
          <w:lang w:eastAsia="cs-CZ"/>
        </w:rPr>
        <w:t>lizovány obyvateli dané oblasti,</w:t>
      </w:r>
    </w:p>
    <w:p w14:paraId="3A928891" w14:textId="3DF71AEF" w:rsidR="006133AF" w:rsidRPr="00E60E62" w:rsidRDefault="006D64DD" w:rsidP="00AD586F">
      <w:pPr>
        <w:numPr>
          <w:ilvl w:val="0"/>
          <w:numId w:val="7"/>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m</w:t>
      </w:r>
      <w:r w:rsidR="006133AF" w:rsidRPr="00E60E62">
        <w:rPr>
          <w:rFonts w:ascii="Times New Roman" w:eastAsia="Times New Roman" w:hAnsi="Times New Roman"/>
          <w:lang w:eastAsia="cs-CZ"/>
        </w:rPr>
        <w:t>íra atraktivity na pod-oblast - podíl spotřebitelského utrácení v dané oblasti z</w:t>
      </w:r>
      <w:r w:rsidR="003D7ED2" w:rsidRPr="00E60E62">
        <w:rPr>
          <w:rFonts w:ascii="Times New Roman" w:eastAsia="Times New Roman" w:hAnsi="Times New Roman"/>
          <w:lang w:eastAsia="cs-CZ"/>
        </w:rPr>
        <w:t> </w:t>
      </w:r>
      <w:r w:rsidR="006133AF" w:rsidRPr="00E60E62">
        <w:rPr>
          <w:rFonts w:ascii="Times New Roman" w:eastAsia="Times New Roman" w:hAnsi="Times New Roman"/>
          <w:lang w:eastAsia="cs-CZ"/>
        </w:rPr>
        <w:t>celkového utrácení obyva</w:t>
      </w:r>
      <w:r w:rsidRPr="00E60E62">
        <w:rPr>
          <w:rFonts w:ascii="Times New Roman" w:eastAsia="Times New Roman" w:hAnsi="Times New Roman"/>
          <w:lang w:eastAsia="cs-CZ"/>
        </w:rPr>
        <w:t>tel dané oblasti,</w:t>
      </w:r>
    </w:p>
    <w:p w14:paraId="228DF852" w14:textId="3261DF1E" w:rsidR="006133AF" w:rsidRPr="00E60E62" w:rsidRDefault="006D64DD" w:rsidP="00AD586F">
      <w:pPr>
        <w:numPr>
          <w:ilvl w:val="0"/>
          <w:numId w:val="7"/>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n</w:t>
      </w:r>
      <w:r w:rsidR="006133AF" w:rsidRPr="00E60E62">
        <w:rPr>
          <w:rFonts w:ascii="Times New Roman" w:eastAsia="Times New Roman" w:hAnsi="Times New Roman"/>
          <w:lang w:eastAsia="cs-CZ"/>
        </w:rPr>
        <w:t>akupování mimo danou oblast - nahlíženo z pohledu produktu roztříštěné nebo koncentrované, z pohledu oblasti silně nebo slabě kumulované</w:t>
      </w:r>
      <w:r w:rsidR="006133AF" w:rsidRPr="00E60E62">
        <w:rPr>
          <w:rStyle w:val="Znakapoznpodarou"/>
          <w:rFonts w:ascii="Times New Roman" w:eastAsia="Times New Roman" w:hAnsi="Times New Roman"/>
          <w:lang w:eastAsia="cs-CZ"/>
        </w:rPr>
        <w:footnoteReference w:id="26"/>
      </w:r>
      <w:r w:rsidR="006133AF" w:rsidRPr="00E60E62">
        <w:rPr>
          <w:rFonts w:ascii="Times New Roman" w:eastAsia="Times New Roman" w:hAnsi="Times New Roman"/>
          <w:lang w:eastAsia="cs-CZ"/>
        </w:rPr>
        <w:t xml:space="preserve"> (v porovnání s</w:t>
      </w:r>
      <w:r w:rsidR="003D7ED2" w:rsidRPr="00E60E62">
        <w:rPr>
          <w:rFonts w:ascii="Times New Roman" w:eastAsia="Times New Roman" w:hAnsi="Times New Roman"/>
          <w:lang w:eastAsia="cs-CZ"/>
        </w:rPr>
        <w:t> </w:t>
      </w:r>
      <w:r w:rsidR="006133AF" w:rsidRPr="00E60E62">
        <w:rPr>
          <w:rFonts w:ascii="Times New Roman" w:eastAsia="Times New Roman" w:hAnsi="Times New Roman"/>
          <w:lang w:eastAsia="cs-CZ"/>
        </w:rPr>
        <w:t>globální hodnotou) a z pohledu vzdálenosti vzdálené nebo blízké. (Koncentrované nakupování daného produktu znamená, že zdroj tohoto produktu je omezený - Otevření nového obchodu je v tomto případě uspokojující pro spotřebitele.)</w:t>
      </w:r>
      <w:r w:rsidRPr="00E60E62">
        <w:rPr>
          <w:rFonts w:ascii="Times New Roman" w:eastAsia="Times New Roman" w:hAnsi="Times New Roman"/>
          <w:lang w:eastAsia="cs-CZ"/>
        </w:rPr>
        <w:t>,</w:t>
      </w:r>
    </w:p>
    <w:p w14:paraId="3B7C2CDE" w14:textId="2D8C97B0" w:rsidR="006133AF" w:rsidRPr="00E60E62" w:rsidRDefault="006D64DD" w:rsidP="00AD586F">
      <w:pPr>
        <w:numPr>
          <w:ilvl w:val="0"/>
          <w:numId w:val="7"/>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p</w:t>
      </w:r>
      <w:r w:rsidR="006133AF" w:rsidRPr="00E60E62">
        <w:rPr>
          <w:rFonts w:ascii="Times New Roman" w:eastAsia="Times New Roman" w:hAnsi="Times New Roman"/>
          <w:lang w:eastAsia="cs-CZ"/>
        </w:rPr>
        <w:t>ohyb zákazníků - charakterizován oblastmi</w:t>
      </w:r>
      <w:r w:rsidR="00536497" w:rsidRPr="00E60E62">
        <w:rPr>
          <w:rFonts w:ascii="Times New Roman" w:eastAsia="Times New Roman" w:hAnsi="Times New Roman"/>
          <w:lang w:eastAsia="cs-CZ"/>
        </w:rPr>
        <w:t>,</w:t>
      </w:r>
      <w:r w:rsidR="006133AF" w:rsidRPr="00E60E62">
        <w:rPr>
          <w:rFonts w:ascii="Times New Roman" w:eastAsia="Times New Roman" w:hAnsi="Times New Roman"/>
          <w:lang w:eastAsia="cs-CZ"/>
        </w:rPr>
        <w:t xml:space="preserve"> ze které vychází a kam putují, vztaženo na pod-oblast a produkt.</w:t>
      </w:r>
    </w:p>
    <w:p w14:paraId="25D21AA4" w14:textId="77777777" w:rsidR="006133AF" w:rsidRPr="00E60E62" w:rsidRDefault="006133AF" w:rsidP="00AD586F">
      <w:pPr>
        <w:spacing w:line="360" w:lineRule="auto"/>
        <w:rPr>
          <w:rFonts w:ascii="Times New Roman" w:eastAsia="Times New Roman" w:hAnsi="Times New Roman"/>
          <w:lang w:eastAsia="cs-CZ"/>
        </w:rPr>
      </w:pPr>
    </w:p>
    <w:p w14:paraId="0854BED4" w14:textId="33D0810B" w:rsidR="006133AF" w:rsidRPr="00E60E62" w:rsidRDefault="006133AF"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Statická analýza těchto dat určuje</w:t>
      </w:r>
      <w:r w:rsidR="006D64DD" w:rsidRPr="00E60E62">
        <w:rPr>
          <w:rFonts w:ascii="Times New Roman" w:eastAsia="Times New Roman" w:hAnsi="Times New Roman"/>
          <w:lang w:eastAsia="cs-CZ"/>
        </w:rPr>
        <w:t>,</w:t>
      </w:r>
      <w:r w:rsidRPr="00E60E62">
        <w:rPr>
          <w:rFonts w:ascii="Times New Roman" w:eastAsia="Times New Roman" w:hAnsi="Times New Roman"/>
          <w:lang w:eastAsia="cs-CZ"/>
        </w:rPr>
        <w:t xml:space="preserve"> které produkty nejsou oproti jiným natolik atraktivní pro danou skupinu (je po nich nízká poptávka) a definuje tak slabé místo zásob. Normalizuje míry atraktivity </w:t>
      </w:r>
      <w:r w:rsidR="006D64DD" w:rsidRPr="00E60E62">
        <w:rPr>
          <w:rFonts w:ascii="Times New Roman" w:eastAsia="Times New Roman" w:hAnsi="Times New Roman"/>
          <w:lang w:eastAsia="cs-CZ"/>
        </w:rPr>
        <w:t>pomocí</w:t>
      </w:r>
      <w:r w:rsidRPr="00E60E62">
        <w:rPr>
          <w:rFonts w:ascii="Times New Roman" w:eastAsia="Times New Roman" w:hAnsi="Times New Roman"/>
          <w:lang w:eastAsia="cs-CZ"/>
        </w:rPr>
        <w:t xml:space="preserve"> produkt</w:t>
      </w:r>
      <w:r w:rsidR="006D64DD" w:rsidRPr="00E60E62">
        <w:rPr>
          <w:rFonts w:ascii="Times New Roman" w:eastAsia="Times New Roman" w:hAnsi="Times New Roman"/>
          <w:lang w:eastAsia="cs-CZ"/>
        </w:rPr>
        <w:t>ů</w:t>
      </w:r>
      <w:r w:rsidRPr="00E60E62">
        <w:rPr>
          <w:rFonts w:ascii="Times New Roman" w:eastAsia="Times New Roman" w:hAnsi="Times New Roman"/>
          <w:lang w:eastAsia="cs-CZ"/>
        </w:rPr>
        <w:t>, které mají míru atraktivity závislou na jiném produktu. Tedy je-li obecná míra atraktivity stanovena na 50 %, míra atraktivity u každého produktu bude modifikována a stanovena taktéž na 50 %. Zároveň</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však může analyzovat míru atraktivity na konkrétní produkt.</w:t>
      </w:r>
    </w:p>
    <w:p w14:paraId="362975CD" w14:textId="278C5345" w:rsidR="006133AF" w:rsidRPr="00E60E62" w:rsidRDefault="006133AF"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Dynamická analýza jde více do hloubky a studuje strukturu nákupů mimo vlastní oblast spotřebitele. Zahrnuje místa, kde obyvatelé dané oblasti většinou nakupují a</w:t>
      </w:r>
      <w:r w:rsidR="00854AC7">
        <w:rPr>
          <w:rFonts w:ascii="Times New Roman" w:eastAsia="Times New Roman" w:hAnsi="Times New Roman"/>
          <w:lang w:eastAsia="cs-CZ"/>
        </w:rPr>
        <w:t> </w:t>
      </w:r>
      <w:r w:rsidRPr="00E60E62">
        <w:rPr>
          <w:rFonts w:ascii="Times New Roman" w:eastAsia="Times New Roman" w:hAnsi="Times New Roman"/>
          <w:lang w:eastAsia="cs-CZ"/>
        </w:rPr>
        <w:t>studuje zájem (atraktivitu) spotřebitele v nakupování v dané oblasti (jiné, než jeho domácí oblast).</w:t>
      </w:r>
      <w:r w:rsidRPr="00E60E62">
        <w:rPr>
          <w:rStyle w:val="Znakapoznpodarou"/>
          <w:rFonts w:ascii="Times New Roman" w:eastAsia="Times New Roman" w:hAnsi="Times New Roman"/>
          <w:lang w:eastAsia="cs-CZ"/>
        </w:rPr>
        <w:footnoteReference w:id="27"/>
      </w:r>
    </w:p>
    <w:p w14:paraId="6F990872" w14:textId="77777777" w:rsidR="006133AF" w:rsidRPr="00E60E62" w:rsidRDefault="006133AF" w:rsidP="00AD586F">
      <w:pPr>
        <w:spacing w:line="360" w:lineRule="auto"/>
        <w:rPr>
          <w:rFonts w:ascii="Times New Roman" w:eastAsia="Times New Roman" w:hAnsi="Times New Roman"/>
          <w:lang w:eastAsia="cs-CZ"/>
        </w:rPr>
      </w:pPr>
      <w:r w:rsidRPr="00E60E62">
        <w:rPr>
          <w:rFonts w:ascii="Times New Roman" w:eastAsia="Times New Roman" w:hAnsi="Times New Roman"/>
          <w:lang w:eastAsia="cs-CZ"/>
        </w:rPr>
        <w:br w:type="page"/>
      </w:r>
    </w:p>
    <w:p w14:paraId="5CE5E87C" w14:textId="77777777" w:rsidR="006133AF" w:rsidRPr="00E60E62" w:rsidRDefault="006133AF" w:rsidP="00AD586F">
      <w:pPr>
        <w:pStyle w:val="Nadpis2"/>
        <w:numPr>
          <w:ilvl w:val="1"/>
          <w:numId w:val="2"/>
        </w:numPr>
        <w:spacing w:line="360" w:lineRule="auto"/>
        <w:ind w:left="709"/>
        <w:rPr>
          <w:rFonts w:ascii="Times New Roman" w:eastAsia="Times New Roman" w:hAnsi="Times New Roman" w:cs="Times New Roman"/>
          <w:lang w:eastAsia="cs-CZ"/>
        </w:rPr>
      </w:pPr>
      <w:bookmarkStart w:id="21" w:name="_Toc454785989"/>
      <w:r w:rsidRPr="00E60E62">
        <w:rPr>
          <w:rFonts w:ascii="Times New Roman" w:eastAsia="Times New Roman" w:hAnsi="Times New Roman" w:cs="Times New Roman"/>
          <w:lang w:eastAsia="cs-CZ"/>
        </w:rPr>
        <w:lastRenderedPageBreak/>
        <w:t>Geografické informace v maloobchodě</w:t>
      </w:r>
      <w:bookmarkEnd w:id="21"/>
    </w:p>
    <w:p w14:paraId="7B14CC9D" w14:textId="34BCD6F4" w:rsidR="006133AF" w:rsidRPr="00E60E62" w:rsidRDefault="006133AF" w:rsidP="00854AC7">
      <w:pPr>
        <w:pStyle w:val="Normlnweb"/>
        <w:spacing w:before="0" w:beforeAutospacing="0" w:after="0" w:afterAutospacing="0" w:line="360" w:lineRule="auto"/>
        <w:ind w:firstLine="567"/>
        <w:jc w:val="both"/>
      </w:pPr>
      <w:r w:rsidRPr="00E60E62">
        <w:t>Přestože je zřejmá důležitost polohy maloobchodu na jeho úspěch</w:t>
      </w:r>
      <w:r w:rsidR="006D64DD" w:rsidRPr="00E60E62">
        <w:t>,</w:t>
      </w:r>
      <w:r w:rsidRPr="00E60E62">
        <w:t xml:space="preserve"> je systém výběru této pozice vedoucími pracovníky zatím neprozkoumaný. Ian Clarke</w:t>
      </w:r>
      <w:r w:rsidR="006D64DD" w:rsidRPr="00E60E62">
        <w:rPr>
          <w:rStyle w:val="Znakapoznpodarou"/>
        </w:rPr>
        <w:footnoteReference w:id="28"/>
      </w:r>
      <w:r w:rsidRPr="00E60E62">
        <w:t xml:space="preserve"> kritizuje nedostatek faktických studií o tomto rozhodování a sám uvádí několik důvodů, proč</w:t>
      </w:r>
      <w:r w:rsidR="003D7ED2" w:rsidRPr="00E60E62">
        <w:t> </w:t>
      </w:r>
      <w:r w:rsidRPr="00E60E62">
        <w:t>by</w:t>
      </w:r>
      <w:r w:rsidR="003D7ED2" w:rsidRPr="00E60E62">
        <w:t> </w:t>
      </w:r>
      <w:r w:rsidRPr="00E60E62">
        <w:t>se geografické informace v maloobchodě měly vyskytovat (např</w:t>
      </w:r>
      <w:r w:rsidR="006D64DD" w:rsidRPr="00E60E62">
        <w:t>íklad</w:t>
      </w:r>
      <w:r w:rsidRPr="00E60E62">
        <w:t xml:space="preserve"> maloobchody by tak mohly profitovat z ekonomických a sociologických teorií, </w:t>
      </w:r>
      <w:r w:rsidR="006D64DD" w:rsidRPr="00E60E62">
        <w:t>kdy je maloobchod</w:t>
      </w:r>
      <w:r w:rsidRPr="00E60E62">
        <w:t xml:space="preserve"> úzce spjat s kulturou spotřebitelů, kterou lze vztáhnout k centrálnímu místu</w:t>
      </w:r>
      <w:r w:rsidR="006D64DD" w:rsidRPr="00E60E62">
        <w:t>. Tímto lze předpokládat míru přijetí</w:t>
      </w:r>
      <w:r w:rsidRPr="00E60E62">
        <w:t xml:space="preserve"> nové značky,</w:t>
      </w:r>
      <w:r w:rsidR="006D64DD" w:rsidRPr="00E60E62">
        <w:t xml:space="preserve"> dochází tak k racionalizaci</w:t>
      </w:r>
      <w:r w:rsidRPr="00E60E62">
        <w:t xml:space="preserve"> rozhod</w:t>
      </w:r>
      <w:r w:rsidR="006D64DD" w:rsidRPr="00E60E62">
        <w:t>nutí vedení daného maloobchodu</w:t>
      </w:r>
      <w:r w:rsidRPr="00E60E62">
        <w:t>). Také uvádí, že nebyl proveden výzkum</w:t>
      </w:r>
      <w:r w:rsidR="006D64DD" w:rsidRPr="00E60E62">
        <w:t>,</w:t>
      </w:r>
      <w:r w:rsidRPr="00E60E62">
        <w:t xml:space="preserve"> ze</w:t>
      </w:r>
      <w:r w:rsidR="003D7ED2" w:rsidRPr="00E60E62">
        <w:t> </w:t>
      </w:r>
      <w:r w:rsidRPr="00E60E62">
        <w:t xml:space="preserve">kterého by se dala čerpat data ohledně spotřebitelů </w:t>
      </w:r>
      <w:r w:rsidR="001B5029" w:rsidRPr="00E60E62">
        <w:t>–</w:t>
      </w:r>
      <w:r w:rsidRPr="00E60E62">
        <w:t xml:space="preserve"> </w:t>
      </w:r>
      <w:r w:rsidR="001B5029" w:rsidRPr="00E60E62">
        <w:t>jinými slovy c</w:t>
      </w:r>
      <w:r w:rsidRPr="00E60E62">
        <w:t>o vede spotřebitele k nákupu v dané oblasti.</w:t>
      </w:r>
    </w:p>
    <w:p w14:paraId="67FA8EA1" w14:textId="4B9864CF" w:rsidR="006133AF" w:rsidRPr="00E60E62" w:rsidRDefault="006133AF" w:rsidP="00854AC7">
      <w:pPr>
        <w:pStyle w:val="Normlnweb"/>
        <w:spacing w:before="0" w:beforeAutospacing="0" w:after="0" w:afterAutospacing="0" w:line="360" w:lineRule="auto"/>
        <w:ind w:firstLine="567"/>
        <w:jc w:val="both"/>
      </w:pPr>
      <w:r w:rsidRPr="00E60E62">
        <w:t xml:space="preserve">Clarke také navrhuje výzkum </w:t>
      </w:r>
      <w:r w:rsidR="001B5029" w:rsidRPr="00E60E62">
        <w:t>vztahu</w:t>
      </w:r>
      <w:r w:rsidRPr="00E60E62">
        <w:t xml:space="preserve"> mezi počtem zaměstnanců dané etnografické skupiny a </w:t>
      </w:r>
      <w:r w:rsidR="001B5029" w:rsidRPr="00E60E62">
        <w:t xml:space="preserve">jejich </w:t>
      </w:r>
      <w:r w:rsidRPr="00E60E62">
        <w:t xml:space="preserve">spotřeby. Pakliže by výzkumníci dokázali podchytit tuto </w:t>
      </w:r>
      <w:r w:rsidR="001B5029" w:rsidRPr="00E60E62">
        <w:t>(ne)</w:t>
      </w:r>
      <w:r w:rsidRPr="00E60E62">
        <w:t>rovnováhu a poskytli by strategický náhled do rozhodování vedení maloobchodu a</w:t>
      </w:r>
      <w:r w:rsidR="003D7ED2" w:rsidRPr="00E60E62">
        <w:t> </w:t>
      </w:r>
      <w:r w:rsidRPr="00E60E62">
        <w:t xml:space="preserve">citlivého přístupu k důvodům spotřebitele vedoucím ho k výběru daného maloobchodu nad lokální konkurencí, pak </w:t>
      </w:r>
      <w:r w:rsidR="001B5029" w:rsidRPr="00E60E62">
        <w:t xml:space="preserve">by </w:t>
      </w:r>
      <w:r w:rsidRPr="00E60E62">
        <w:t xml:space="preserve">tato data </w:t>
      </w:r>
      <w:r w:rsidR="001B5029" w:rsidRPr="00E60E62">
        <w:t xml:space="preserve">mohla být vyhodnocena a byly by určeny </w:t>
      </w:r>
      <w:r w:rsidRPr="00E60E62">
        <w:t>důvody vyřazení nebo přijetí odlišné spotřebitelské skupiny.</w:t>
      </w:r>
      <w:r w:rsidR="005576A8" w:rsidRPr="00E60E62">
        <w:rPr>
          <w:rStyle w:val="Znakapoznpodarou"/>
        </w:rPr>
        <w:footnoteReference w:id="29"/>
      </w:r>
    </w:p>
    <w:p w14:paraId="123EB066" w14:textId="585EAFC2" w:rsidR="006133AF" w:rsidRPr="00E60E62" w:rsidRDefault="006133AF" w:rsidP="00854AC7">
      <w:pPr>
        <w:pStyle w:val="Normlnweb"/>
        <w:spacing w:before="0" w:beforeAutospacing="0" w:after="0" w:afterAutospacing="0" w:line="360" w:lineRule="auto"/>
        <w:ind w:firstLine="567"/>
        <w:jc w:val="both"/>
      </w:pPr>
      <w:r w:rsidRPr="00E60E62">
        <w:t>Tyto analýzy v dnešní době provádí jednotlivé společnosti zaměřující se</w:t>
      </w:r>
      <w:r w:rsidR="00296D5E">
        <w:t> </w:t>
      </w:r>
      <w:r w:rsidRPr="00E60E62">
        <w:t>na</w:t>
      </w:r>
      <w:r w:rsidR="003D7ED2" w:rsidRPr="00E60E62">
        <w:t> </w:t>
      </w:r>
      <w:r w:rsidRPr="00E60E62">
        <w:t>analýzy trhu a také marketingové analýzy. Jednou z nich je Gfk</w:t>
      </w:r>
      <w:r w:rsidR="001B5029" w:rsidRPr="00E60E62">
        <w:t xml:space="preserve"> (Německá marketingová společnost, plošně sbírá a následně analyzuje data pomocí on-line formulářů zasílaných uživatelům, kteří této společnosti o sobě poskytli demografické a</w:t>
      </w:r>
      <w:r w:rsidR="003D7ED2" w:rsidRPr="00E60E62">
        <w:t> </w:t>
      </w:r>
      <w:r w:rsidR="001B5029" w:rsidRPr="00E60E62">
        <w:t>zájmové informace)</w:t>
      </w:r>
      <w:r w:rsidR="001B5029" w:rsidRPr="00E60E62">
        <w:rPr>
          <w:rStyle w:val="Znakapoznpodarou"/>
        </w:rPr>
        <w:footnoteReference w:id="30"/>
      </w:r>
      <w:r w:rsidRPr="00E60E62">
        <w:t>. Jejich průzkum spočívá na dotazníkovém šetření a konkrétních modelových otázkách k dané značce, případně dané oblasti. Jejich databáze obsahují data, ze kterých lze vyčíst nasycení trhu v daných oblastech, rozložení zákazníků, stejně tak jako jejich předpokládané chování.</w:t>
      </w:r>
      <w:r w:rsidR="005576A8" w:rsidRPr="00E60E62">
        <w:rPr>
          <w:rStyle w:val="Znakapoznpodarou"/>
        </w:rPr>
        <w:footnoteReference w:id="31"/>
      </w:r>
    </w:p>
    <w:p w14:paraId="0A0200D7" w14:textId="77777777" w:rsidR="005576A8" w:rsidRPr="00E60E62" w:rsidRDefault="005576A8" w:rsidP="00AD586F">
      <w:pPr>
        <w:spacing w:line="360" w:lineRule="auto"/>
        <w:rPr>
          <w:rFonts w:ascii="Times New Roman" w:eastAsia="Times New Roman" w:hAnsi="Times New Roman"/>
          <w:lang w:eastAsia="cs-CZ"/>
        </w:rPr>
      </w:pPr>
      <w:r w:rsidRPr="00E60E62">
        <w:rPr>
          <w:rFonts w:ascii="Times New Roman" w:hAnsi="Times New Roman"/>
        </w:rPr>
        <w:br w:type="page"/>
      </w:r>
    </w:p>
    <w:p w14:paraId="09E6EC09" w14:textId="77777777" w:rsidR="005576A8" w:rsidRPr="00E60E62" w:rsidRDefault="005576A8" w:rsidP="00AD586F">
      <w:pPr>
        <w:pStyle w:val="Nadpis2"/>
        <w:numPr>
          <w:ilvl w:val="1"/>
          <w:numId w:val="2"/>
        </w:numPr>
        <w:spacing w:line="360" w:lineRule="auto"/>
        <w:ind w:left="709"/>
        <w:rPr>
          <w:rFonts w:ascii="Times New Roman" w:hAnsi="Times New Roman" w:cs="Times New Roman"/>
        </w:rPr>
      </w:pPr>
      <w:bookmarkStart w:id="22" w:name="_Toc454785990"/>
      <w:r w:rsidRPr="00E60E62">
        <w:rPr>
          <w:rFonts w:ascii="Times New Roman" w:hAnsi="Times New Roman" w:cs="Times New Roman"/>
        </w:rPr>
        <w:lastRenderedPageBreak/>
        <w:t>Maloobchodní lokační modely</w:t>
      </w:r>
      <w:bookmarkEnd w:id="22"/>
    </w:p>
    <w:p w14:paraId="7AF9C406" w14:textId="77777777" w:rsidR="005576A8" w:rsidRPr="00E60E62" w:rsidRDefault="005576A8" w:rsidP="001B5029">
      <w:pPr>
        <w:pStyle w:val="Nadpis3"/>
        <w:numPr>
          <w:ilvl w:val="2"/>
          <w:numId w:val="2"/>
        </w:numPr>
        <w:spacing w:line="360" w:lineRule="auto"/>
        <w:ind w:left="851" w:hanging="851"/>
        <w:rPr>
          <w:rFonts w:ascii="Times New Roman" w:hAnsi="Times New Roman" w:cs="Times New Roman"/>
        </w:rPr>
      </w:pPr>
      <w:bookmarkStart w:id="23" w:name="_Toc454785991"/>
      <w:r w:rsidRPr="00E60E62">
        <w:rPr>
          <w:rFonts w:ascii="Times New Roman" w:hAnsi="Times New Roman" w:cs="Times New Roman"/>
        </w:rPr>
        <w:t>Gravitační modely</w:t>
      </w:r>
      <w:bookmarkEnd w:id="23"/>
    </w:p>
    <w:p w14:paraId="5AE20134" w14:textId="77777777" w:rsidR="001B5029" w:rsidRPr="00E60E62" w:rsidRDefault="001B5029" w:rsidP="00854AC7">
      <w:pPr>
        <w:spacing w:line="360" w:lineRule="auto"/>
        <w:ind w:firstLine="567"/>
        <w:jc w:val="both"/>
        <w:rPr>
          <w:rFonts w:ascii="Times New Roman" w:hAnsi="Times New Roman"/>
        </w:rPr>
      </w:pPr>
      <w:r w:rsidRPr="00E60E62">
        <w:rPr>
          <w:rFonts w:ascii="Times New Roman" w:hAnsi="Times New Roman"/>
        </w:rPr>
        <w:t>Gravitační modely využívají záznamy o skupinách lidí spolu se vzájemnou vzdáleností mezi těmito skupinami. Toto pojetí následně vede k přirovnání ke gravitaci jak je chápána z fyzikálního hlediska.</w:t>
      </w:r>
    </w:p>
    <w:p w14:paraId="2B551ECE" w14:textId="77777777" w:rsidR="005576A8" w:rsidRPr="00E60E62" w:rsidRDefault="005576A8" w:rsidP="001B5029">
      <w:pPr>
        <w:pStyle w:val="Nadpis4"/>
        <w:spacing w:line="360" w:lineRule="auto"/>
        <w:jc w:val="both"/>
        <w:rPr>
          <w:rFonts w:cs="Times New Roman"/>
        </w:rPr>
      </w:pPr>
      <w:r w:rsidRPr="00E60E62">
        <w:rPr>
          <w:rFonts w:cs="Times New Roman"/>
        </w:rPr>
        <w:t>Deterministický model</w:t>
      </w:r>
    </w:p>
    <w:p w14:paraId="7B8B826C" w14:textId="3D4AFCA3" w:rsidR="005576A8" w:rsidRPr="00E60E62" w:rsidRDefault="005576A8" w:rsidP="00854AC7">
      <w:pPr>
        <w:pStyle w:val="Normlnweb"/>
        <w:spacing w:before="0" w:beforeAutospacing="0" w:after="0" w:afterAutospacing="0" w:line="360" w:lineRule="auto"/>
        <w:ind w:firstLine="567"/>
        <w:jc w:val="both"/>
      </w:pPr>
      <w:r w:rsidRPr="00E60E62">
        <w:t xml:space="preserve">Hlavní myšlenkou </w:t>
      </w:r>
      <w:r w:rsidR="009D421A" w:rsidRPr="00E60E62">
        <w:t xml:space="preserve">tohoto modelu </w:t>
      </w:r>
      <w:r w:rsidRPr="00E60E62">
        <w:t>je Newtonova teorie gravitace, kterou Reilly</w:t>
      </w:r>
      <w:r w:rsidR="009D421A" w:rsidRPr="00E60E62">
        <w:rPr>
          <w:rStyle w:val="Znakapoznpodarou"/>
        </w:rPr>
        <w:footnoteReference w:id="32"/>
      </w:r>
      <w:r w:rsidRPr="00E60E62">
        <w:t xml:space="preserve"> upravuje pro geomarketing následovně: “Dvě města působí svou atraktivitou na</w:t>
      </w:r>
      <w:r w:rsidR="003D7ED2" w:rsidRPr="00E60E62">
        <w:t> </w:t>
      </w:r>
      <w:r w:rsidRPr="00E60E62">
        <w:t>prostřední město v okolí zlomového bodu, průměrně v přímé úměře k populaci těchto dvou měst a v nepřímé úměře druhé mocnině vzdálenosti těchto dvou měst od</w:t>
      </w:r>
      <w:r w:rsidR="003D7ED2" w:rsidRPr="00E60E62">
        <w:t> </w:t>
      </w:r>
      <w:r w:rsidRPr="00E60E62">
        <w:t>prostředního města“. Následnými výzkumy byla mocnina odstraněna a vztah zjednodušen:</w:t>
      </w:r>
    </w:p>
    <w:p w14:paraId="32177547" w14:textId="77777777" w:rsidR="005576A8" w:rsidRPr="00E60E62" w:rsidRDefault="005576A8" w:rsidP="00AD586F">
      <w:pPr>
        <w:spacing w:line="360" w:lineRule="auto"/>
        <w:jc w:val="right"/>
        <w:rPr>
          <w:rFonts w:ascii="Times New Roman" w:hAnsi="Times New Roman"/>
          <w:lang w:val="en-US"/>
        </w:rPr>
      </w:pPr>
      <w:r w:rsidRPr="00E60E62">
        <w:rPr>
          <w:rFonts w:ascii="Times New Roman" w:hAnsi="Times New Roman"/>
          <w:lang w:val="en-US"/>
        </w:rPr>
        <w:t>[4.5.1.1]</w:t>
      </w:r>
    </w:p>
    <w:p w14:paraId="48FAEB00" w14:textId="77777777" w:rsidR="005576A8" w:rsidRPr="00E60E62" w:rsidRDefault="00854AC7" w:rsidP="00AD586F">
      <w:pPr>
        <w:spacing w:line="360" w:lineRule="auto"/>
        <w:jc w:val="both"/>
        <w:rPr>
          <w:rFonts w:ascii="Times New Roman" w:hAnsi="Times New Roman"/>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a</m:t>
                  </m:r>
                </m:sub>
              </m:sSub>
            </m:num>
            <m:den>
              <m:sSub>
                <m:sSubPr>
                  <m:ctrlPr>
                    <w:rPr>
                      <w:rFonts w:ascii="Cambria Math" w:hAnsi="Cambria Math"/>
                      <w:i/>
                    </w:rPr>
                  </m:ctrlPr>
                </m:sSubPr>
                <m:e>
                  <m:r>
                    <w:rPr>
                      <w:rFonts w:ascii="Cambria Math" w:hAnsi="Cambria Math"/>
                    </w:rPr>
                    <m:t>B</m:t>
                  </m:r>
                </m:e>
                <m:sub>
                  <m:r>
                    <w:rPr>
                      <w:rFonts w:ascii="Cambria Math" w:hAnsi="Cambria Math"/>
                    </w:rPr>
                    <m:t>b</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sSub>
                <m:sSubPr>
                  <m:ctrlPr>
                    <w:rPr>
                      <w:rFonts w:ascii="Cambria Math" w:hAnsi="Cambria Math"/>
                      <w:i/>
                    </w:rPr>
                  </m:ctrlPr>
                </m:sSubPr>
                <m:e>
                  <m:r>
                    <w:rPr>
                      <w:rFonts w:ascii="Cambria Math" w:hAnsi="Cambria Math"/>
                    </w:rPr>
                    <m:t>P</m:t>
                  </m:r>
                </m:e>
                <m:sub>
                  <m:r>
                    <w:rPr>
                      <w:rFonts w:ascii="Cambria Math" w:hAnsi="Cambria Math"/>
                    </w:rPr>
                    <m:t>b</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num>
            <m:den>
              <m:sSub>
                <m:sSubPr>
                  <m:ctrlPr>
                    <w:rPr>
                      <w:rFonts w:ascii="Cambria Math" w:hAnsi="Cambria Math"/>
                      <w:i/>
                    </w:rPr>
                  </m:ctrlPr>
                </m:sSubPr>
                <m:e>
                  <m:r>
                    <w:rPr>
                      <w:rFonts w:ascii="Cambria Math" w:hAnsi="Cambria Math"/>
                    </w:rPr>
                    <m:t>D</m:t>
                  </m:r>
                </m:e>
                <m:sub>
                  <m:r>
                    <w:rPr>
                      <w:rFonts w:ascii="Cambria Math" w:hAnsi="Cambria Math"/>
                    </w:rPr>
                    <m:t>b</m:t>
                  </m:r>
                </m:sub>
              </m:sSub>
            </m:den>
          </m:f>
        </m:oMath>
      </m:oMathPara>
    </w:p>
    <w:p w14:paraId="5D164068" w14:textId="77777777" w:rsidR="005576A8" w:rsidRPr="00E60E62" w:rsidRDefault="005576A8" w:rsidP="00AD586F">
      <w:pPr>
        <w:spacing w:line="360" w:lineRule="auto"/>
        <w:jc w:val="both"/>
        <w:rPr>
          <w:rFonts w:ascii="Times New Roman" w:hAnsi="Times New Roman"/>
        </w:rPr>
      </w:pPr>
      <w:r w:rsidRPr="00E60E62">
        <w:rPr>
          <w:rFonts w:ascii="Times New Roman" w:hAnsi="Times New Roman"/>
        </w:rPr>
        <w:t>kde:</w:t>
      </w:r>
    </w:p>
    <w:p w14:paraId="39B1B4B7" w14:textId="77777777" w:rsidR="005576A8" w:rsidRPr="00E60E62" w:rsidRDefault="00854AC7" w:rsidP="00AD586F">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B</m:t>
            </m:r>
          </m:e>
          <m:sub>
            <m:r>
              <w:rPr>
                <w:rFonts w:ascii="Cambria Math" w:hAnsi="Cambria Math"/>
              </w:rPr>
              <m:t>a</m:t>
            </m:r>
          </m:sub>
        </m:sSub>
      </m:oMath>
      <w:r w:rsidR="005576A8" w:rsidRPr="00E60E62">
        <w:rPr>
          <w:rFonts w:ascii="Times New Roman" w:hAnsi="Times New Roman"/>
        </w:rPr>
        <w:t xml:space="preserve"> reprezentuje atraktivitu města </w:t>
      </w:r>
      <m:oMath>
        <m:r>
          <w:rPr>
            <w:rFonts w:ascii="Cambria Math" w:hAnsi="Cambria Math"/>
          </w:rPr>
          <m:t>a</m:t>
        </m:r>
      </m:oMath>
      <w:r w:rsidR="005576A8" w:rsidRPr="00E60E62">
        <w:rPr>
          <w:rFonts w:ascii="Times New Roman" w:hAnsi="Times New Roman"/>
        </w:rPr>
        <w:t xml:space="preserve">, </w:t>
      </w:r>
      <m:oMath>
        <m:sSub>
          <m:sSubPr>
            <m:ctrlPr>
              <w:rPr>
                <w:rFonts w:ascii="Cambria Math" w:hAnsi="Cambria Math"/>
                <w:i/>
              </w:rPr>
            </m:ctrlPr>
          </m:sSubPr>
          <m:e>
            <m:r>
              <w:rPr>
                <w:rFonts w:ascii="Cambria Math" w:hAnsi="Cambria Math"/>
              </w:rPr>
              <m:t>B</m:t>
            </m:r>
          </m:e>
          <m:sub>
            <m:r>
              <w:rPr>
                <w:rFonts w:ascii="Cambria Math" w:hAnsi="Cambria Math"/>
              </w:rPr>
              <m:t>b</m:t>
            </m:r>
          </m:sub>
        </m:sSub>
      </m:oMath>
      <w:r w:rsidR="005576A8" w:rsidRPr="00E60E62">
        <w:rPr>
          <w:rFonts w:ascii="Times New Roman" w:hAnsi="Times New Roman"/>
        </w:rPr>
        <w:t xml:space="preserve"> reprezentuje atraktivitu města </w:t>
      </w:r>
      <m:oMath>
        <m:r>
          <w:rPr>
            <w:rFonts w:ascii="Cambria Math" w:hAnsi="Cambria Math"/>
          </w:rPr>
          <m:t>b</m:t>
        </m:r>
      </m:oMath>
      <w:r w:rsidR="005576A8" w:rsidRPr="00E60E62">
        <w:rPr>
          <w:rFonts w:ascii="Times New Roman" w:hAnsi="Times New Roman"/>
        </w:rPr>
        <w:t xml:space="preserv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005576A8" w:rsidRPr="00E60E62">
        <w:rPr>
          <w:rFonts w:ascii="Times New Roman" w:hAnsi="Times New Roman"/>
        </w:rPr>
        <w:t xml:space="preserve"> je populace města </w:t>
      </w:r>
      <m:oMath>
        <m:r>
          <w:rPr>
            <w:rFonts w:ascii="Cambria Math" w:hAnsi="Cambria Math"/>
          </w:rPr>
          <m:t>a</m:t>
        </m:r>
      </m:oMath>
      <w:r w:rsidR="005576A8" w:rsidRPr="00E60E62">
        <w:rPr>
          <w:rFonts w:ascii="Times New Roman" w:hAnsi="Times New Roman"/>
        </w:rPr>
        <w:t xml:space="preserve">, </w:t>
      </w: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005576A8" w:rsidRPr="00E60E62">
        <w:rPr>
          <w:rFonts w:ascii="Times New Roman" w:hAnsi="Times New Roman"/>
        </w:rPr>
        <w:t xml:space="preserve"> je populace města </w:t>
      </w:r>
      <m:oMath>
        <m:r>
          <w:rPr>
            <w:rFonts w:ascii="Cambria Math" w:hAnsi="Cambria Math"/>
          </w:rPr>
          <m:t>b</m:t>
        </m:r>
      </m:oMath>
      <w:r w:rsidR="005576A8" w:rsidRPr="00E60E62">
        <w:rPr>
          <w:rFonts w:ascii="Times New Roman" w:hAnsi="Times New Roman"/>
        </w:rPr>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576A8" w:rsidRPr="00E60E62">
        <w:rPr>
          <w:rFonts w:ascii="Times New Roman" w:hAnsi="Times New Roman"/>
        </w:rPr>
        <w:t xml:space="preserve"> reprezentuje vzdálenost města </w:t>
      </w:r>
      <m:oMath>
        <m:r>
          <w:rPr>
            <w:rFonts w:ascii="Cambria Math" w:hAnsi="Cambria Math"/>
          </w:rPr>
          <m:t>a</m:t>
        </m:r>
      </m:oMath>
      <w:r w:rsidR="005576A8" w:rsidRPr="00E60E62">
        <w:rPr>
          <w:rFonts w:ascii="Times New Roman" w:hAnsi="Times New Roman"/>
        </w:rPr>
        <w:t xml:space="preserve"> od prostředního města a </w:t>
      </w:r>
      <m:oMath>
        <m:sSub>
          <m:sSubPr>
            <m:ctrlPr>
              <w:rPr>
                <w:rFonts w:ascii="Cambria Math" w:hAnsi="Cambria Math"/>
                <w:i/>
              </w:rPr>
            </m:ctrlPr>
          </m:sSubPr>
          <m:e>
            <m:r>
              <w:rPr>
                <w:rFonts w:ascii="Cambria Math" w:hAnsi="Cambria Math"/>
              </w:rPr>
              <m:t>D</m:t>
            </m:r>
          </m:e>
          <m:sub>
            <m:r>
              <w:rPr>
                <w:rFonts w:ascii="Cambria Math" w:hAnsi="Cambria Math"/>
              </w:rPr>
              <m:t>b</m:t>
            </m:r>
          </m:sub>
        </m:sSub>
      </m:oMath>
      <w:r w:rsidR="005576A8" w:rsidRPr="00E60E62">
        <w:rPr>
          <w:rFonts w:ascii="Times New Roman" w:hAnsi="Times New Roman"/>
        </w:rPr>
        <w:t xml:space="preserve"> reprezentuje vzdálenost města </w:t>
      </w:r>
      <m:oMath>
        <m:r>
          <w:rPr>
            <w:rFonts w:ascii="Cambria Math" w:hAnsi="Cambria Math"/>
          </w:rPr>
          <m:t>b</m:t>
        </m:r>
      </m:oMath>
      <w:r w:rsidR="005576A8" w:rsidRPr="00E60E62">
        <w:rPr>
          <w:rFonts w:ascii="Times New Roman" w:hAnsi="Times New Roman"/>
        </w:rPr>
        <w:t xml:space="preserve"> od prostředního města.</w:t>
      </w:r>
    </w:p>
    <w:p w14:paraId="716EAFA3" w14:textId="77777777" w:rsidR="005576A8" w:rsidRPr="00E60E62" w:rsidRDefault="005576A8" w:rsidP="00AD586F">
      <w:pPr>
        <w:spacing w:line="360" w:lineRule="auto"/>
        <w:jc w:val="both"/>
        <w:rPr>
          <w:rFonts w:ascii="Times New Roman" w:hAnsi="Times New Roman"/>
        </w:rPr>
      </w:pPr>
    </w:p>
    <w:p w14:paraId="3E54F447" w14:textId="77777777" w:rsidR="005576A8" w:rsidRPr="00E60E62" w:rsidRDefault="005576A8" w:rsidP="00854AC7">
      <w:pPr>
        <w:spacing w:line="360" w:lineRule="auto"/>
        <w:ind w:firstLine="567"/>
        <w:jc w:val="both"/>
        <w:rPr>
          <w:rFonts w:ascii="Times New Roman" w:hAnsi="Times New Roman"/>
        </w:rPr>
      </w:pPr>
      <w:r w:rsidRPr="00E60E62">
        <w:rPr>
          <w:rFonts w:ascii="Times New Roman" w:hAnsi="Times New Roman"/>
        </w:rPr>
        <w:t>Protože tento model nezohledňuje možnost překrývajících se spádových oblastí, je doporučeno ho využívat pouze v oblasti s řídkým osídlením, kde k překryvu oblastí nedojde.</w:t>
      </w:r>
      <w:r w:rsidRPr="00E60E62">
        <w:rPr>
          <w:rStyle w:val="Znakapoznpodarou"/>
          <w:rFonts w:ascii="Times New Roman" w:hAnsi="Times New Roman"/>
        </w:rPr>
        <w:footnoteReference w:id="33"/>
      </w:r>
    </w:p>
    <w:p w14:paraId="5C2C2F91" w14:textId="77777777" w:rsidR="00462B32" w:rsidRPr="00E60E62" w:rsidRDefault="00462B32" w:rsidP="00AD586F">
      <w:pPr>
        <w:spacing w:line="360" w:lineRule="auto"/>
        <w:rPr>
          <w:rFonts w:ascii="Times New Roman" w:hAnsi="Times New Roman"/>
          <w:b/>
          <w:bCs/>
          <w:szCs w:val="28"/>
        </w:rPr>
      </w:pPr>
      <w:r w:rsidRPr="00E60E62">
        <w:rPr>
          <w:rFonts w:ascii="Times New Roman" w:hAnsi="Times New Roman"/>
        </w:rPr>
        <w:br w:type="page"/>
      </w:r>
    </w:p>
    <w:p w14:paraId="2629BD78" w14:textId="77777777" w:rsidR="00462B32" w:rsidRPr="00E60E62" w:rsidRDefault="00462B32" w:rsidP="00AD586F">
      <w:pPr>
        <w:pStyle w:val="Nadpis4"/>
        <w:spacing w:line="360" w:lineRule="auto"/>
        <w:jc w:val="both"/>
        <w:rPr>
          <w:rFonts w:cs="Times New Roman"/>
        </w:rPr>
      </w:pPr>
      <w:r w:rsidRPr="00E60E62">
        <w:rPr>
          <w:rFonts w:cs="Times New Roman"/>
        </w:rPr>
        <w:lastRenderedPageBreak/>
        <w:t>Pravděpodobnostní</w:t>
      </w:r>
      <w:r w:rsidR="009D421A" w:rsidRPr="00E60E62">
        <w:rPr>
          <w:rFonts w:cs="Times New Roman"/>
        </w:rPr>
        <w:t xml:space="preserve"> (Huffův)</w:t>
      </w:r>
      <w:r w:rsidRPr="00E60E62">
        <w:rPr>
          <w:rFonts w:cs="Times New Roman"/>
        </w:rPr>
        <w:t xml:space="preserve"> model</w:t>
      </w:r>
    </w:p>
    <w:p w14:paraId="2A567EBC" w14:textId="7E5AA569" w:rsidR="00462B32" w:rsidRPr="00E60E62" w:rsidRDefault="00462B32" w:rsidP="00854AC7">
      <w:pPr>
        <w:pStyle w:val="Normlnweb"/>
        <w:spacing w:before="0" w:beforeAutospacing="0" w:after="0" w:afterAutospacing="0" w:line="360" w:lineRule="auto"/>
        <w:ind w:firstLine="567"/>
        <w:jc w:val="both"/>
      </w:pPr>
      <w:r w:rsidRPr="00E60E62">
        <w:t xml:space="preserve">Huffův model vychází z gravitačního modelu, vyjadřuje pravděpodobnost </w:t>
      </w:r>
      <m:oMath>
        <m:sSub>
          <m:sSubPr>
            <m:ctrlPr>
              <w:rPr>
                <w:rFonts w:ascii="Cambria Math" w:eastAsiaTheme="minorEastAsia" w:hAnsi="Cambria Math"/>
                <w:i/>
                <w:lang w:eastAsia="en-US"/>
              </w:rPr>
            </m:ctrlPr>
          </m:sSubPr>
          <m:e>
            <m:r>
              <w:rPr>
                <w:rFonts w:ascii="Cambria Math" w:hAnsi="Cambria Math"/>
              </w:rPr>
              <m:t>P</m:t>
            </m:r>
          </m:e>
          <m:sub>
            <m:r>
              <w:rPr>
                <w:rFonts w:ascii="Cambria Math" w:hAnsi="Cambria Math"/>
              </w:rPr>
              <m:t>ij</m:t>
            </m:r>
          </m:sub>
        </m:sSub>
      </m:oMath>
      <w:r w:rsidRPr="00E60E62">
        <w:t>, že</w:t>
      </w:r>
      <w:r w:rsidR="003D7ED2" w:rsidRPr="00E60E62">
        <w:t> </w:t>
      </w:r>
      <w:r w:rsidRPr="00E60E62">
        <w:t xml:space="preserve">spotřebitel z místa </w:t>
      </w:r>
      <m:oMath>
        <m:r>
          <w:rPr>
            <w:rFonts w:ascii="Cambria Math" w:eastAsiaTheme="minorEastAsia" w:hAnsi="Cambria Math"/>
            <w:lang w:eastAsia="en-US"/>
          </w:rPr>
          <m:t>i</m:t>
        </m:r>
      </m:oMath>
      <w:r w:rsidRPr="00E60E62">
        <w:rPr>
          <w:lang w:eastAsia="en-US"/>
        </w:rPr>
        <w:t xml:space="preserve"> </w:t>
      </w:r>
      <w:r w:rsidRPr="00E60E62">
        <w:t xml:space="preserve">zakoupí produkt na místě </w:t>
      </w:r>
      <m:oMath>
        <m:r>
          <w:rPr>
            <w:rFonts w:ascii="Cambria Math" w:eastAsiaTheme="minorEastAsia" w:hAnsi="Cambria Math"/>
            <w:lang w:eastAsia="en-US"/>
          </w:rPr>
          <m:t>j</m:t>
        </m:r>
      </m:oMath>
      <w:r w:rsidRPr="00E60E62">
        <w:t>:</w:t>
      </w:r>
    </w:p>
    <w:p w14:paraId="5348B97A" w14:textId="77777777" w:rsidR="00462B32" w:rsidRPr="00E60E62" w:rsidRDefault="00462B32" w:rsidP="00AD586F">
      <w:pPr>
        <w:pStyle w:val="Normlnweb"/>
        <w:spacing w:before="0" w:beforeAutospacing="0" w:after="0" w:afterAutospacing="0" w:line="360" w:lineRule="auto"/>
        <w:ind w:firstLine="708"/>
        <w:jc w:val="right"/>
      </w:pPr>
      <w:r w:rsidRPr="00E60E62">
        <w:rPr>
          <w:lang w:val="en-US"/>
        </w:rPr>
        <w:t>[4.5.1.2]</w:t>
      </w:r>
    </w:p>
    <w:p w14:paraId="28006C97" w14:textId="77777777" w:rsidR="00462B32" w:rsidRPr="00E60E62" w:rsidRDefault="00854AC7" w:rsidP="00AD586F">
      <w:pPr>
        <w:pStyle w:val="Normlnweb"/>
        <w:spacing w:before="0" w:beforeAutospacing="0" w:after="0" w:afterAutospacing="0" w:line="360" w:lineRule="auto"/>
        <w:ind w:firstLine="708"/>
        <w:jc w:val="both"/>
        <w:rPr>
          <w:lang w:eastAsia="en-US"/>
        </w:rPr>
      </w:pPr>
      <m:oMathPara>
        <m:oMath>
          <m:sSub>
            <m:sSubPr>
              <m:ctrlPr>
                <w:rPr>
                  <w:rFonts w:ascii="Cambria Math" w:eastAsiaTheme="minorEastAsia" w:hAnsi="Cambria Math"/>
                  <w:i/>
                  <w:lang w:eastAsia="en-US"/>
                </w:rPr>
              </m:ctrlPr>
            </m:sSubPr>
            <m:e>
              <m:r>
                <w:rPr>
                  <w:rFonts w:ascii="Cambria Math" w:hAnsi="Cambria Math"/>
                </w:rPr>
                <m:t>P</m:t>
              </m:r>
            </m:e>
            <m:sub>
              <m:r>
                <w:rPr>
                  <w:rFonts w:ascii="Cambria Math" w:hAnsi="Cambria Math"/>
                </w:rPr>
                <m:t>ij</m:t>
              </m:r>
            </m:sub>
          </m:sSub>
          <m:r>
            <w:rPr>
              <w:rFonts w:ascii="Cambria Math" w:eastAsiaTheme="minorEastAsia" w:hAnsi="Cambria Math"/>
              <w:lang w:eastAsia="en-US"/>
            </w:rPr>
            <m:t>=</m:t>
          </m:r>
          <m:f>
            <m:fPr>
              <m:ctrlPr>
                <w:rPr>
                  <w:rFonts w:ascii="Cambria Math" w:eastAsiaTheme="minorEastAsia" w:hAnsi="Cambria Math"/>
                  <w:i/>
                  <w:lang w:eastAsia="en-US"/>
                </w:rPr>
              </m:ctrlPr>
            </m:fPr>
            <m:num>
              <m:f>
                <m:fPr>
                  <m:ctrlPr>
                    <w:rPr>
                      <w:rFonts w:ascii="Cambria Math" w:eastAsiaTheme="minorEastAsia" w:hAnsi="Cambria Math"/>
                      <w:i/>
                      <w:lang w:eastAsia="en-US"/>
                    </w:rPr>
                  </m:ctrlPr>
                </m:fPr>
                <m:num>
                  <m:sSub>
                    <m:sSubPr>
                      <m:ctrlPr>
                        <w:rPr>
                          <w:rFonts w:ascii="Cambria Math" w:eastAsiaTheme="minorEastAsia" w:hAnsi="Cambria Math"/>
                          <w:i/>
                          <w:lang w:eastAsia="en-US"/>
                        </w:rPr>
                      </m:ctrlPr>
                    </m:sSubPr>
                    <m:e>
                      <m:r>
                        <w:rPr>
                          <w:rFonts w:ascii="Cambria Math" w:hAnsi="Cambria Math"/>
                        </w:rPr>
                        <m:t>S</m:t>
                      </m:r>
                    </m:e>
                    <m:sub>
                      <m:r>
                        <w:rPr>
                          <w:rFonts w:ascii="Cambria Math" w:hAnsi="Cambria Math"/>
                        </w:rPr>
                        <m:t>j</m:t>
                      </m:r>
                    </m:sub>
                  </m:sSub>
                </m:num>
                <m:den>
                  <m:sSubSup>
                    <m:sSubSupPr>
                      <m:ctrlPr>
                        <w:rPr>
                          <w:rFonts w:ascii="Cambria Math" w:eastAsiaTheme="minorEastAsia" w:hAnsi="Cambria Math"/>
                          <w:i/>
                          <w:lang w:eastAsia="en-US"/>
                        </w:rPr>
                      </m:ctrlPr>
                    </m:sSubSupPr>
                    <m:e>
                      <m:r>
                        <w:rPr>
                          <w:rFonts w:ascii="Cambria Math" w:eastAsiaTheme="minorEastAsia" w:hAnsi="Cambria Math"/>
                          <w:lang w:eastAsia="en-US"/>
                        </w:rPr>
                        <m:t>T</m:t>
                      </m:r>
                    </m:e>
                    <m:sub>
                      <m:r>
                        <w:rPr>
                          <w:rFonts w:ascii="Cambria Math" w:eastAsiaTheme="minorEastAsia" w:hAnsi="Cambria Math"/>
                          <w:lang w:eastAsia="en-US"/>
                        </w:rPr>
                        <m:t>ij</m:t>
                      </m:r>
                    </m:sub>
                    <m:sup>
                      <m:r>
                        <w:rPr>
                          <w:rFonts w:ascii="Cambria Math" w:eastAsiaTheme="minorEastAsia" w:hAnsi="Cambria Math"/>
                          <w:lang w:eastAsia="en-US"/>
                        </w:rPr>
                        <m:t>β</m:t>
                      </m:r>
                    </m:sup>
                  </m:sSubSup>
                </m:den>
              </m:f>
            </m:num>
            <m:den>
              <m:nary>
                <m:naryPr>
                  <m:chr m:val="∑"/>
                  <m:limLoc m:val="subSup"/>
                  <m:ctrlPr>
                    <w:rPr>
                      <w:rFonts w:ascii="Cambria Math" w:eastAsiaTheme="minorEastAsia" w:hAnsi="Cambria Math"/>
                      <w:i/>
                      <w:lang w:eastAsia="en-US"/>
                    </w:rPr>
                  </m:ctrlPr>
                </m:naryPr>
                <m:sub>
                  <m:r>
                    <w:rPr>
                      <w:rFonts w:ascii="Cambria Math" w:eastAsiaTheme="minorEastAsia" w:hAnsi="Cambria Math"/>
                      <w:lang w:eastAsia="en-US"/>
                    </w:rPr>
                    <m:t>j=1</m:t>
                  </m:r>
                </m:sub>
                <m:sup>
                  <m:r>
                    <w:rPr>
                      <w:rFonts w:ascii="Cambria Math" w:eastAsiaTheme="minorEastAsia" w:hAnsi="Cambria Math"/>
                      <w:lang w:eastAsia="en-US"/>
                    </w:rPr>
                    <m:t>n</m:t>
                  </m:r>
                </m:sup>
                <m:e>
                  <m:f>
                    <m:fPr>
                      <m:ctrlPr>
                        <w:rPr>
                          <w:rFonts w:ascii="Cambria Math" w:eastAsiaTheme="minorEastAsia" w:hAnsi="Cambria Math"/>
                          <w:i/>
                          <w:lang w:eastAsia="en-US"/>
                        </w:rPr>
                      </m:ctrlPr>
                    </m:fPr>
                    <m:num>
                      <m:sSub>
                        <m:sSubPr>
                          <m:ctrlPr>
                            <w:rPr>
                              <w:rFonts w:ascii="Cambria Math" w:eastAsiaTheme="minorEastAsia" w:hAnsi="Cambria Math"/>
                              <w:i/>
                              <w:lang w:eastAsia="en-US"/>
                            </w:rPr>
                          </m:ctrlPr>
                        </m:sSubPr>
                        <m:e>
                          <m:r>
                            <w:rPr>
                              <w:rFonts w:ascii="Cambria Math" w:hAnsi="Cambria Math"/>
                            </w:rPr>
                            <m:t>S</m:t>
                          </m:r>
                        </m:e>
                        <m:sub>
                          <m:r>
                            <w:rPr>
                              <w:rFonts w:ascii="Cambria Math" w:hAnsi="Cambria Math"/>
                            </w:rPr>
                            <m:t>ij</m:t>
                          </m:r>
                        </m:sub>
                      </m:sSub>
                    </m:num>
                    <m:den>
                      <m:sSubSup>
                        <m:sSubSupPr>
                          <m:ctrlPr>
                            <w:rPr>
                              <w:rFonts w:ascii="Cambria Math" w:eastAsiaTheme="minorEastAsia" w:hAnsi="Cambria Math"/>
                              <w:i/>
                              <w:lang w:eastAsia="en-US"/>
                            </w:rPr>
                          </m:ctrlPr>
                        </m:sSubSupPr>
                        <m:e>
                          <m:r>
                            <w:rPr>
                              <w:rFonts w:ascii="Cambria Math" w:eastAsiaTheme="minorEastAsia" w:hAnsi="Cambria Math"/>
                              <w:lang w:eastAsia="en-US"/>
                            </w:rPr>
                            <m:t>T</m:t>
                          </m:r>
                        </m:e>
                        <m:sub>
                          <m:r>
                            <w:rPr>
                              <w:rFonts w:ascii="Cambria Math" w:eastAsiaTheme="minorEastAsia" w:hAnsi="Cambria Math"/>
                              <w:lang w:eastAsia="en-US"/>
                            </w:rPr>
                            <m:t>ij</m:t>
                          </m:r>
                        </m:sub>
                        <m:sup>
                          <m:r>
                            <w:rPr>
                              <w:rFonts w:ascii="Cambria Math" w:eastAsiaTheme="minorEastAsia" w:hAnsi="Cambria Math"/>
                              <w:lang w:eastAsia="en-US"/>
                            </w:rPr>
                            <m:t>β</m:t>
                          </m:r>
                        </m:sup>
                      </m:sSubSup>
                    </m:den>
                  </m:f>
                </m:e>
              </m:nary>
            </m:den>
          </m:f>
        </m:oMath>
      </m:oMathPara>
    </w:p>
    <w:p w14:paraId="3352AC95" w14:textId="77777777" w:rsidR="00462B32" w:rsidRPr="00E60E62" w:rsidRDefault="00462B32" w:rsidP="00AD586F">
      <w:pPr>
        <w:pStyle w:val="Normlnweb"/>
        <w:spacing w:before="0" w:beforeAutospacing="0" w:after="0" w:afterAutospacing="0" w:line="360" w:lineRule="auto"/>
        <w:jc w:val="both"/>
        <w:rPr>
          <w:lang w:eastAsia="en-US"/>
        </w:rPr>
      </w:pPr>
      <w:r w:rsidRPr="00E60E62">
        <w:rPr>
          <w:lang w:eastAsia="en-US"/>
        </w:rPr>
        <w:t>kde:</w:t>
      </w:r>
    </w:p>
    <w:p w14:paraId="05B38DCC" w14:textId="77777777" w:rsidR="00462B32" w:rsidRPr="00E60E62" w:rsidRDefault="00854AC7" w:rsidP="00AD586F">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00462B32" w:rsidRPr="00E60E62">
        <w:rPr>
          <w:rFonts w:ascii="Times New Roman" w:hAnsi="Times New Roman"/>
        </w:rPr>
        <w:t xml:space="preserve"> je doba, za kterou je místo </w:t>
      </w:r>
      <m:oMath>
        <m:r>
          <w:rPr>
            <w:rFonts w:ascii="Cambria Math" w:hAnsi="Cambria Math"/>
          </w:rPr>
          <m:t>j</m:t>
        </m:r>
      </m:oMath>
      <w:r w:rsidR="00462B32" w:rsidRPr="00E60E62">
        <w:rPr>
          <w:rFonts w:ascii="Times New Roman" w:hAnsi="Times New Roman"/>
        </w:rPr>
        <w:t xml:space="preserve"> dostupné (čas namísto vzdálenosti), </w:t>
      </w:r>
      <m:oMath>
        <m:sSub>
          <m:sSubPr>
            <m:ctrlPr>
              <w:rPr>
                <w:rFonts w:ascii="Cambria Math" w:hAnsi="Cambria Math"/>
                <w:i/>
              </w:rPr>
            </m:ctrlPr>
          </m:sSubPr>
          <m:e>
            <m:r>
              <w:rPr>
                <w:rFonts w:ascii="Cambria Math" w:hAnsi="Cambria Math"/>
              </w:rPr>
              <m:t>S</m:t>
            </m:r>
          </m:e>
          <m:sub>
            <m:r>
              <w:rPr>
                <w:rFonts w:ascii="Cambria Math" w:hAnsi="Cambria Math"/>
              </w:rPr>
              <m:t>ij</m:t>
            </m:r>
          </m:sub>
        </m:sSub>
      </m:oMath>
      <w:r w:rsidR="00462B32" w:rsidRPr="00E60E62">
        <w:rPr>
          <w:rFonts w:ascii="Times New Roman" w:hAnsi="Times New Roman"/>
        </w:rPr>
        <w:t xml:space="preserve"> je velikost obchodu </w:t>
      </w:r>
      <w:r w:rsidR="00462B32" w:rsidRPr="00E60E62">
        <w:rPr>
          <w:rFonts w:ascii="Times New Roman" w:hAnsi="Times New Roman"/>
          <w:lang w:val="en-US"/>
        </w:rPr>
        <w:t>[m</w:t>
      </w:r>
      <w:r w:rsidR="00462B32" w:rsidRPr="00E60E62">
        <w:rPr>
          <w:rFonts w:ascii="Times New Roman" w:hAnsi="Times New Roman"/>
          <w:vertAlign w:val="superscript"/>
          <w:lang w:val="en-US"/>
        </w:rPr>
        <w:t>2</w:t>
      </w:r>
      <w:r w:rsidR="00462B32" w:rsidRPr="00E60E62">
        <w:rPr>
          <w:rFonts w:ascii="Times New Roman" w:hAnsi="Times New Roman"/>
          <w:lang w:val="en-US"/>
        </w:rPr>
        <w:t xml:space="preserve">] a </w:t>
      </w:r>
      <m:oMath>
        <m:r>
          <w:rPr>
            <w:rFonts w:ascii="Cambria Math" w:hAnsi="Cambria Math"/>
          </w:rPr>
          <m:t>β</m:t>
        </m:r>
      </m:oMath>
      <w:r w:rsidR="00462B32" w:rsidRPr="00E60E62">
        <w:rPr>
          <w:rFonts w:ascii="Times New Roman" w:hAnsi="Times New Roman"/>
        </w:rPr>
        <w:t xml:space="preserve"> je parametr vyjadřující závislost délky cesty na rozdílném chování spotřebitele při nákupu.</w:t>
      </w:r>
    </w:p>
    <w:p w14:paraId="54539164" w14:textId="7640B784" w:rsidR="00462B32" w:rsidRPr="00E60E62" w:rsidRDefault="00462B32" w:rsidP="00854AC7">
      <w:pPr>
        <w:pStyle w:val="Normlnweb"/>
        <w:spacing w:before="0" w:beforeAutospacing="0" w:after="0" w:afterAutospacing="0" w:line="360" w:lineRule="auto"/>
        <w:ind w:firstLine="567"/>
        <w:jc w:val="both"/>
      </w:pPr>
      <w:r w:rsidRPr="00E60E62">
        <w:t xml:space="preserve">Potenciální počet zákazníků pro jednotlivé obchody lze vyčíslit aplikací pravděpodobnosti na absolutní </w:t>
      </w:r>
      <w:r w:rsidR="009D421A" w:rsidRPr="00E60E62">
        <w:t>hodnoty</w:t>
      </w:r>
      <w:r w:rsidRPr="00E60E62">
        <w:t xml:space="preserve"> lokální populace. Populace je opět členěna do</w:t>
      </w:r>
      <w:r w:rsidR="003D7ED2" w:rsidRPr="00E60E62">
        <w:t> </w:t>
      </w:r>
      <w:r w:rsidRPr="00E60E62">
        <w:t>oblastí, které jsou svým chováním homogenní. Na tyto jednotky je aplikován Huffův model.</w:t>
      </w:r>
    </w:p>
    <w:p w14:paraId="24FD91B5" w14:textId="79041067" w:rsidR="00462B32" w:rsidRPr="00E60E62" w:rsidRDefault="00462B32" w:rsidP="00854AC7">
      <w:pPr>
        <w:pStyle w:val="Normlnweb"/>
        <w:spacing w:before="0" w:beforeAutospacing="0" w:after="0" w:afterAutospacing="0" w:line="360" w:lineRule="auto"/>
        <w:ind w:firstLine="567"/>
        <w:jc w:val="both"/>
      </w:pPr>
      <w:r w:rsidRPr="00E60E62">
        <w:rPr>
          <w:rStyle w:val="apple-tab-span"/>
        </w:rPr>
        <w:tab/>
      </w:r>
      <w:r w:rsidRPr="00E60E62">
        <w:t>Tento model je limitován zejména rozdělením populace na homogenní skupiny. Přesnost výsledků tohoto modelu je v běžných případech dostačující (supermarkety a</w:t>
      </w:r>
      <w:r w:rsidR="003D7ED2" w:rsidRPr="00E60E62">
        <w:t> </w:t>
      </w:r>
      <w:r w:rsidRPr="00E60E62">
        <w:t>obchodní centra), ale lokace obchodu potřebuje více proměnných.</w:t>
      </w:r>
    </w:p>
    <w:p w14:paraId="2ECB8135" w14:textId="77777777" w:rsidR="00462B32" w:rsidRPr="00E60E62" w:rsidRDefault="00462B32" w:rsidP="00AD586F">
      <w:pPr>
        <w:pStyle w:val="Nadpis3"/>
        <w:numPr>
          <w:ilvl w:val="2"/>
          <w:numId w:val="2"/>
        </w:numPr>
        <w:spacing w:line="360" w:lineRule="auto"/>
        <w:ind w:left="851" w:hanging="851"/>
        <w:rPr>
          <w:rFonts w:ascii="Times New Roman" w:hAnsi="Times New Roman" w:cs="Times New Roman"/>
        </w:rPr>
      </w:pPr>
      <w:bookmarkStart w:id="24" w:name="_Toc454785992"/>
      <w:r w:rsidRPr="00E60E62">
        <w:rPr>
          <w:rFonts w:ascii="Times New Roman" w:hAnsi="Times New Roman" w:cs="Times New Roman"/>
        </w:rPr>
        <w:t>Modely prostorové interakce</w:t>
      </w:r>
      <w:bookmarkEnd w:id="24"/>
    </w:p>
    <w:p w14:paraId="5028876C" w14:textId="1D1994CB" w:rsidR="00462B32" w:rsidRPr="00E60E62" w:rsidRDefault="00462B32" w:rsidP="00854AC7">
      <w:pPr>
        <w:pStyle w:val="Normlnweb"/>
        <w:spacing w:before="0" w:beforeAutospacing="0" w:after="0" w:afterAutospacing="0" w:line="360" w:lineRule="auto"/>
        <w:ind w:firstLine="567"/>
        <w:jc w:val="both"/>
      </w:pPr>
      <w:r w:rsidRPr="00E60E62">
        <w:t xml:space="preserve">Oproti předchozím modelům nejsou tyto modely zatíženy vzdáleností a </w:t>
      </w:r>
      <w:r w:rsidR="009D421A" w:rsidRPr="00E60E62">
        <w:t>velkými skupinami lidí</w:t>
      </w:r>
      <w:r w:rsidRPr="00E60E62">
        <w:t>. Na druhou stranu však započítávají subjektivní hodnocení a</w:t>
      </w:r>
      <w:r w:rsidR="003D7ED2" w:rsidRPr="00E60E62">
        <w:t> </w:t>
      </w:r>
      <w:r w:rsidRPr="00E60E62">
        <w:t>znehodnocují tak jejich racionalitu.</w:t>
      </w:r>
    </w:p>
    <w:p w14:paraId="3DE02AC7" w14:textId="77777777" w:rsidR="00462B32" w:rsidRPr="00E60E62" w:rsidRDefault="00462B32" w:rsidP="00AD586F">
      <w:pPr>
        <w:pStyle w:val="Nadpis4"/>
        <w:spacing w:line="360" w:lineRule="auto"/>
        <w:rPr>
          <w:rFonts w:cs="Times New Roman"/>
        </w:rPr>
      </w:pPr>
      <w:r w:rsidRPr="00E60E62">
        <w:rPr>
          <w:rFonts w:cs="Times New Roman"/>
        </w:rPr>
        <w:t>MCI modely</w:t>
      </w:r>
    </w:p>
    <w:p w14:paraId="5BD5E763" w14:textId="77777777" w:rsidR="00462B32" w:rsidRPr="00E60E62" w:rsidRDefault="009D421A"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Tyto </w:t>
      </w:r>
      <w:r w:rsidR="00462B32" w:rsidRPr="00E60E62">
        <w:rPr>
          <w:rFonts w:ascii="Times New Roman" w:eastAsia="Times New Roman" w:hAnsi="Times New Roman"/>
          <w:lang w:eastAsia="cs-CZ"/>
        </w:rPr>
        <w:t>modely nabízí zohl</w:t>
      </w:r>
      <w:r w:rsidRPr="00E60E62">
        <w:rPr>
          <w:rFonts w:ascii="Times New Roman" w:eastAsia="Times New Roman" w:hAnsi="Times New Roman"/>
          <w:lang w:eastAsia="cs-CZ"/>
        </w:rPr>
        <w:t>ednění několika proměnných (viz</w:t>
      </w:r>
      <w:r w:rsidR="00462B32" w:rsidRPr="00E60E62">
        <w:rPr>
          <w:rFonts w:ascii="Times New Roman" w:eastAsia="Times New Roman" w:hAnsi="Times New Roman"/>
          <w:lang w:eastAsia="cs-CZ"/>
        </w:rPr>
        <w:t xml:space="preserve"> Tabulka </w:t>
      </w:r>
      <w:r w:rsidR="00462B32" w:rsidRPr="00E60E62">
        <w:rPr>
          <w:rFonts w:ascii="Times New Roman" w:hAnsi="Times New Roman"/>
        </w:rPr>
        <w:t>4.1.2.5</w:t>
      </w:r>
      <w:r w:rsidR="00462B32" w:rsidRPr="00E60E62">
        <w:rPr>
          <w:rFonts w:ascii="Times New Roman" w:eastAsia="Times New Roman" w:hAnsi="Times New Roman"/>
          <w:lang w:eastAsia="cs-CZ"/>
        </w:rPr>
        <w:t xml:space="preserve">). Volba těchto proměnných je však subjektivní záležitostí a nelze pro specifickou oblast deterministicky určit, které proměnné </w:t>
      </w:r>
      <w:r w:rsidRPr="00E60E62">
        <w:rPr>
          <w:rFonts w:ascii="Times New Roman" w:eastAsia="Times New Roman" w:hAnsi="Times New Roman"/>
          <w:lang w:eastAsia="cs-CZ"/>
        </w:rPr>
        <w:t>by měly být zváženy. Nejjednodušší</w:t>
      </w:r>
      <w:r w:rsidR="00462B32" w:rsidRPr="00E60E62">
        <w:rPr>
          <w:rFonts w:ascii="Times New Roman" w:eastAsia="Times New Roman" w:hAnsi="Times New Roman"/>
          <w:lang w:eastAsia="cs-CZ"/>
        </w:rPr>
        <w:t xml:space="preserve"> z nich zahrnují obje</w:t>
      </w:r>
      <w:r w:rsidRPr="00E60E62">
        <w:rPr>
          <w:rFonts w:ascii="Times New Roman" w:eastAsia="Times New Roman" w:hAnsi="Times New Roman"/>
          <w:lang w:eastAsia="cs-CZ"/>
        </w:rPr>
        <w:t>k</w:t>
      </w:r>
      <w:r w:rsidR="00462B32" w:rsidRPr="00E60E62">
        <w:rPr>
          <w:rFonts w:ascii="Times New Roman" w:eastAsia="Times New Roman" w:hAnsi="Times New Roman"/>
          <w:lang w:eastAsia="cs-CZ"/>
        </w:rPr>
        <w:t>tivní proměnné jako je vzdálenost, poč</w:t>
      </w:r>
      <w:r w:rsidRPr="00E60E62">
        <w:rPr>
          <w:rFonts w:ascii="Times New Roman" w:eastAsia="Times New Roman" w:hAnsi="Times New Roman"/>
          <w:lang w:eastAsia="cs-CZ"/>
        </w:rPr>
        <w:t>e</w:t>
      </w:r>
      <w:r w:rsidR="00462B32" w:rsidRPr="00E60E62">
        <w:rPr>
          <w:rFonts w:ascii="Times New Roman" w:eastAsia="Times New Roman" w:hAnsi="Times New Roman"/>
          <w:lang w:eastAsia="cs-CZ"/>
        </w:rPr>
        <w:t xml:space="preserve">t parkovacích míst, počet nabízených produktů a podobně. Čím je MCI model specifičtější a více specializovaný, tím </w:t>
      </w:r>
      <w:r w:rsidRPr="00E60E62">
        <w:rPr>
          <w:rFonts w:ascii="Times New Roman" w:eastAsia="Times New Roman" w:hAnsi="Times New Roman"/>
          <w:lang w:eastAsia="cs-CZ"/>
        </w:rPr>
        <w:t>je výpočet složitějš</w:t>
      </w:r>
      <w:r w:rsidR="00462B32" w:rsidRPr="00E60E62">
        <w:rPr>
          <w:rFonts w:ascii="Times New Roman" w:eastAsia="Times New Roman" w:hAnsi="Times New Roman"/>
          <w:lang w:eastAsia="cs-CZ"/>
        </w:rPr>
        <w:t xml:space="preserve">. Pro kvalitativní posouzení situace je však nutno zahrnout subjektivní hodnocení, jako například image obchodu a vnímání značky spotřebiteli. </w:t>
      </w:r>
      <w:r w:rsidR="00462B32" w:rsidRPr="00E60E62">
        <w:rPr>
          <w:rFonts w:ascii="Times New Roman" w:eastAsia="Times New Roman" w:hAnsi="Times New Roman"/>
          <w:lang w:eastAsia="cs-CZ"/>
        </w:rPr>
        <w:lastRenderedPageBreak/>
        <w:t>Tyto subjektivní modely dosahují přesnějších výsledků. Existuje několik možných vysvětlení:</w:t>
      </w:r>
    </w:p>
    <w:p w14:paraId="381AABAA" w14:textId="0C7E3C29" w:rsidR="00462B32" w:rsidRPr="00E60E62" w:rsidRDefault="00462B32" w:rsidP="00AD586F">
      <w:pPr>
        <w:numPr>
          <w:ilvl w:val="0"/>
          <w:numId w:val="8"/>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Spotřebitelské vnímání hraje zásadní roli v jeho volbě. Toto vnímání a</w:t>
      </w:r>
      <w:r w:rsidR="003D7ED2" w:rsidRPr="00E60E62">
        <w:rPr>
          <w:rFonts w:ascii="Times New Roman" w:eastAsia="Times New Roman" w:hAnsi="Times New Roman"/>
          <w:lang w:eastAsia="cs-CZ"/>
        </w:rPr>
        <w:t> </w:t>
      </w:r>
      <w:r w:rsidRPr="00E60E62">
        <w:rPr>
          <w:rFonts w:ascii="Times New Roman" w:eastAsia="Times New Roman" w:hAnsi="Times New Roman"/>
          <w:lang w:eastAsia="cs-CZ"/>
        </w:rPr>
        <w:t>spotřebitelovy hodnoty se vyvíjí rychl</w:t>
      </w:r>
      <w:r w:rsidR="009D421A" w:rsidRPr="00E60E62">
        <w:rPr>
          <w:rFonts w:ascii="Times New Roman" w:eastAsia="Times New Roman" w:hAnsi="Times New Roman"/>
          <w:lang w:eastAsia="cs-CZ"/>
        </w:rPr>
        <w:t>eji, než reálná charakteristika,</w:t>
      </w:r>
    </w:p>
    <w:p w14:paraId="72386568" w14:textId="77777777" w:rsidR="00462B32" w:rsidRPr="00E60E62" w:rsidRDefault="009D421A" w:rsidP="00AD586F">
      <w:pPr>
        <w:numPr>
          <w:ilvl w:val="0"/>
          <w:numId w:val="8"/>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p</w:t>
      </w:r>
      <w:r w:rsidR="00462B32" w:rsidRPr="00E60E62">
        <w:rPr>
          <w:rFonts w:ascii="Times New Roman" w:eastAsia="Times New Roman" w:hAnsi="Times New Roman"/>
          <w:lang w:eastAsia="cs-CZ"/>
        </w:rPr>
        <w:t>akliže jsou při měření učiněna nezbytná opatření, vzniká širší manévrovací prostor, který je důležitý při měření subjektivních hodnot, neboť pro ně neexistuje klasická stupnice</w:t>
      </w:r>
      <w:r w:rsidRPr="00E60E62">
        <w:rPr>
          <w:rFonts w:ascii="Times New Roman" w:eastAsia="Times New Roman" w:hAnsi="Times New Roman"/>
          <w:lang w:eastAsia="cs-CZ"/>
        </w:rPr>
        <w:t xml:space="preserve"> a nelze jim přiřadit dané váhy,</w:t>
      </w:r>
    </w:p>
    <w:p w14:paraId="78974003" w14:textId="2A911608" w:rsidR="00462B32" w:rsidRPr="00E60E62" w:rsidRDefault="009D421A" w:rsidP="00AD586F">
      <w:pPr>
        <w:numPr>
          <w:ilvl w:val="0"/>
          <w:numId w:val="8"/>
        </w:numPr>
        <w:spacing w:line="360" w:lineRule="auto"/>
        <w:jc w:val="both"/>
        <w:textAlignment w:val="baseline"/>
        <w:rPr>
          <w:rFonts w:ascii="Times New Roman" w:eastAsia="Times New Roman" w:hAnsi="Times New Roman"/>
          <w:lang w:eastAsia="cs-CZ"/>
        </w:rPr>
      </w:pPr>
      <w:r w:rsidRPr="00E60E62">
        <w:rPr>
          <w:rFonts w:ascii="Times New Roman" w:eastAsia="Times New Roman" w:hAnsi="Times New Roman"/>
          <w:lang w:eastAsia="cs-CZ"/>
        </w:rPr>
        <w:t>i</w:t>
      </w:r>
      <w:r w:rsidR="00462B32" w:rsidRPr="00E60E62">
        <w:rPr>
          <w:rFonts w:ascii="Times New Roman" w:eastAsia="Times New Roman" w:hAnsi="Times New Roman"/>
          <w:lang w:eastAsia="cs-CZ"/>
        </w:rPr>
        <w:t>mplementací modelu a paralelním respektováním dané oblasti lze dosáhnout sofistikovanějšího modelu, který umožňuje předpoklad, že se spotřebitelé v</w:t>
      </w:r>
      <w:r w:rsidR="003D7ED2" w:rsidRPr="00E60E62">
        <w:rPr>
          <w:rFonts w:ascii="Times New Roman" w:eastAsia="Times New Roman" w:hAnsi="Times New Roman"/>
          <w:lang w:eastAsia="cs-CZ"/>
        </w:rPr>
        <w:t> </w:t>
      </w:r>
      <w:r w:rsidR="00462B32" w:rsidRPr="00E60E62">
        <w:rPr>
          <w:rFonts w:ascii="Times New Roman" w:eastAsia="Times New Roman" w:hAnsi="Times New Roman"/>
          <w:lang w:eastAsia="cs-CZ"/>
        </w:rPr>
        <w:t>daných oblastech, které jsou momentálně považovány za homogenní, nemusí v</w:t>
      </w:r>
      <w:r w:rsidR="003D7ED2" w:rsidRPr="00E60E62">
        <w:rPr>
          <w:rFonts w:ascii="Times New Roman" w:eastAsia="Times New Roman" w:hAnsi="Times New Roman"/>
          <w:lang w:eastAsia="cs-CZ"/>
        </w:rPr>
        <w:t> </w:t>
      </w:r>
      <w:r w:rsidR="00462B32" w:rsidRPr="00E60E62">
        <w:rPr>
          <w:rFonts w:ascii="Times New Roman" w:eastAsia="Times New Roman" w:hAnsi="Times New Roman"/>
          <w:lang w:eastAsia="cs-CZ"/>
        </w:rPr>
        <w:t>budoucnosti chovat stejně.</w:t>
      </w:r>
    </w:p>
    <w:p w14:paraId="5D7FAF65" w14:textId="77777777" w:rsidR="00462B32" w:rsidRPr="00E60E62" w:rsidRDefault="00A91459" w:rsidP="00AD586F">
      <w:pPr>
        <w:pStyle w:val="Nadpis3"/>
        <w:numPr>
          <w:ilvl w:val="2"/>
          <w:numId w:val="2"/>
        </w:numPr>
        <w:spacing w:line="360" w:lineRule="auto"/>
        <w:ind w:left="851" w:hanging="851"/>
        <w:jc w:val="both"/>
        <w:rPr>
          <w:rFonts w:ascii="Times New Roman" w:hAnsi="Times New Roman" w:cs="Times New Roman"/>
        </w:rPr>
      </w:pPr>
      <w:bookmarkStart w:id="25" w:name="_Toc454785993"/>
      <w:r w:rsidRPr="00E60E62">
        <w:rPr>
          <w:rFonts w:ascii="Times New Roman" w:hAnsi="Times New Roman" w:cs="Times New Roman"/>
        </w:rPr>
        <w:t>Kombinované modely atraktivity pro více lokací</w:t>
      </w:r>
      <w:bookmarkEnd w:id="25"/>
    </w:p>
    <w:p w14:paraId="06789CB9" w14:textId="77777777" w:rsidR="00A91459" w:rsidRPr="00E60E62" w:rsidRDefault="00A91459" w:rsidP="00AD586F">
      <w:pPr>
        <w:pStyle w:val="Nadpis4"/>
        <w:spacing w:line="360" w:lineRule="auto"/>
        <w:jc w:val="both"/>
        <w:rPr>
          <w:rFonts w:cs="Times New Roman"/>
        </w:rPr>
      </w:pPr>
      <w:r w:rsidRPr="00E60E62">
        <w:rPr>
          <w:rFonts w:cs="Times New Roman"/>
        </w:rPr>
        <w:t>Lokační-alokační modely</w:t>
      </w:r>
    </w:p>
    <w:p w14:paraId="5C210F51" w14:textId="77777777" w:rsidR="00A91459" w:rsidRPr="00E60E62" w:rsidRDefault="00A91459" w:rsidP="00854AC7">
      <w:pPr>
        <w:pStyle w:val="Normlnweb"/>
        <w:spacing w:before="0" w:beforeAutospacing="0" w:after="0" w:afterAutospacing="0" w:line="360" w:lineRule="auto"/>
        <w:ind w:firstLine="567"/>
        <w:jc w:val="both"/>
      </w:pPr>
      <w:r w:rsidRPr="00E60E62">
        <w:t xml:space="preserve">Lokační-alokační model řeší otázku umístění produkčního centra na ekonomicky nejvýhodnějším místě. Aby například doprava surovin putovala co nejkratší cestu. Zároveň objektivně posuzuje různé distribuční sítě spolu s poptávkou v daných oblastech a volí tak centrální místo nebo lokaci, kde je poptávka po produktu koncentrovaná, cesty k tomuto </w:t>
      </w:r>
      <w:r w:rsidR="009D421A" w:rsidRPr="00E60E62">
        <w:t>místu jsou dobře dostupné a</w:t>
      </w:r>
      <w:r w:rsidRPr="00E60E62">
        <w:t xml:space="preserve"> posuzuje také časovou náročnost.</w:t>
      </w:r>
    </w:p>
    <w:p w14:paraId="7B557369" w14:textId="77777777" w:rsidR="00A91459" w:rsidRPr="00E60E62" w:rsidRDefault="00A91459" w:rsidP="00854AC7">
      <w:pPr>
        <w:pStyle w:val="Normlnweb"/>
        <w:spacing w:before="0" w:beforeAutospacing="0" w:after="0" w:afterAutospacing="0" w:line="360" w:lineRule="auto"/>
        <w:ind w:firstLine="567"/>
        <w:jc w:val="both"/>
      </w:pPr>
      <w:r w:rsidRPr="00E60E62">
        <w:t>Výhodou tohoto modelu je možnost kombinace s interakčními modely. Hlavním úkolem je také volba vhodného počtu poboček a jejich umístění. Vzniká však vysoký počet možností a nelze deterministicky určit nejvhodnější rozmístění.</w:t>
      </w:r>
      <w:r w:rsidRPr="00E60E62">
        <w:rPr>
          <w:rStyle w:val="Znakapoznpodarou"/>
        </w:rPr>
        <w:footnoteReference w:id="34"/>
      </w:r>
    </w:p>
    <w:p w14:paraId="18396CF2" w14:textId="77777777" w:rsidR="00A91459" w:rsidRPr="00E60E62" w:rsidRDefault="00A91459" w:rsidP="00AD586F">
      <w:pPr>
        <w:pStyle w:val="Nadpis4"/>
        <w:spacing w:line="360" w:lineRule="auto"/>
        <w:rPr>
          <w:rFonts w:cs="Times New Roman"/>
        </w:rPr>
      </w:pPr>
      <w:r w:rsidRPr="00E60E62">
        <w:rPr>
          <w:rFonts w:cs="Times New Roman"/>
        </w:rPr>
        <w:t>MULTILOC model</w:t>
      </w:r>
    </w:p>
    <w:p w14:paraId="6E1545AB" w14:textId="4D6338F6" w:rsidR="00A91459" w:rsidRPr="00E60E62" w:rsidRDefault="00A91459" w:rsidP="00854AC7">
      <w:pPr>
        <w:pStyle w:val="Normlnweb"/>
        <w:spacing w:before="0" w:beforeAutospacing="0" w:after="0" w:afterAutospacing="0" w:line="360" w:lineRule="auto"/>
        <w:ind w:firstLine="567"/>
        <w:jc w:val="both"/>
      </w:pPr>
      <w:r w:rsidRPr="00E60E62">
        <w:t>MULTILOC</w:t>
      </w:r>
      <w:r w:rsidR="009D421A" w:rsidRPr="00E60E62">
        <w:t xml:space="preserve"> (MULTIple store LOCation </w:t>
      </w:r>
      <w:r w:rsidR="00A834A2" w:rsidRPr="00E60E62">
        <w:t>–</w:t>
      </w:r>
      <w:r w:rsidR="009D421A" w:rsidRPr="00E60E62">
        <w:t xml:space="preserve"> </w:t>
      </w:r>
      <w:r w:rsidR="00A834A2" w:rsidRPr="00E60E62">
        <w:t>model vícero umístění obchodu</w:t>
      </w:r>
      <w:r w:rsidR="009D421A" w:rsidRPr="00E60E62">
        <w:t>)</w:t>
      </w:r>
      <w:r w:rsidRPr="00E60E62">
        <w:t xml:space="preserve">  je</w:t>
      </w:r>
      <w:r w:rsidR="003D7ED2" w:rsidRPr="00E60E62">
        <w:t> </w:t>
      </w:r>
      <w:r w:rsidRPr="00E60E62">
        <w:t>kombinací Lokačně-alokačního modelu s MCI modelem (pravděpodobnostní model). Jakmile je nastaven MCI model, lze odhadnout vyrovnanost trhu a tím určit nejvhodnější umístění centrály pro nejvyšší profit. Každá z</w:t>
      </w:r>
      <w:r w:rsidR="003D7ED2" w:rsidRPr="00E60E62">
        <w:t> </w:t>
      </w:r>
      <w:r w:rsidRPr="00E60E62">
        <w:t>možných lokací je následně testována v souvislosti se sítí poboček a jsou testovány kvality distribučních sítí.</w:t>
      </w:r>
    </w:p>
    <w:p w14:paraId="411EB572" w14:textId="77777777" w:rsidR="00A91459" w:rsidRPr="00E60E62" w:rsidRDefault="00A91459" w:rsidP="00AD586F">
      <w:pPr>
        <w:pStyle w:val="Nadpis4"/>
        <w:spacing w:line="360" w:lineRule="auto"/>
        <w:rPr>
          <w:rFonts w:cs="Times New Roman"/>
        </w:rPr>
      </w:pPr>
      <w:r w:rsidRPr="00E60E62">
        <w:rPr>
          <w:rFonts w:cs="Times New Roman"/>
        </w:rPr>
        <w:lastRenderedPageBreak/>
        <w:t>FRANSYS model</w:t>
      </w:r>
    </w:p>
    <w:p w14:paraId="5223A7DC" w14:textId="3669ED9F" w:rsidR="00A91459" w:rsidRPr="00E60E62" w:rsidRDefault="00A91459" w:rsidP="00854AC7">
      <w:pPr>
        <w:pStyle w:val="Normlnweb"/>
        <w:spacing w:before="0" w:beforeAutospacing="0" w:after="0" w:afterAutospacing="0" w:line="360" w:lineRule="auto"/>
        <w:ind w:firstLine="567"/>
        <w:jc w:val="both"/>
      </w:pPr>
      <w:r w:rsidRPr="00E60E62">
        <w:t>FRANSYS model aplikuje MULTILOC model a řeší například franchisové obchodní sítě.</w:t>
      </w:r>
      <w:r w:rsidRPr="00E60E62">
        <w:rPr>
          <w:rStyle w:val="Znakapoznpodarou"/>
        </w:rPr>
        <w:footnoteReference w:id="35"/>
      </w:r>
      <w:r w:rsidRPr="00E60E62">
        <w:t xml:space="preserve"> Ve franchisové síti dohází ke konfliktu, kde franchisor chce vždy rozšířit svou síť, avšak jednotliví majitelé chtějí dosahovat zisku. Spotřebitel si však vybírá značku a tak silně záleží na umístě</w:t>
      </w:r>
      <w:r w:rsidR="00A834A2" w:rsidRPr="00E60E62">
        <w:t>ní, protože obě pobočky franchís</w:t>
      </w:r>
      <w:r w:rsidRPr="00E60E62">
        <w:t>y jsou pod</w:t>
      </w:r>
      <w:r w:rsidR="00296D5E">
        <w:t> </w:t>
      </w:r>
      <w:r w:rsidRPr="00E60E62">
        <w:t>jednou značkou. FRANSYS model je schopen odhadnout vliv nové pobočky na</w:t>
      </w:r>
      <w:r w:rsidR="00296D5E">
        <w:t> </w:t>
      </w:r>
      <w:r w:rsidRPr="00E60E62">
        <w:t>poptávku, konkurenceschopnost jiných franchís a alokovanou poptávku mezi konkurenčními obchody. Model je schopen vyhodnotit vliv nové pobočky na jiné účastníky franchísového systému,</w:t>
      </w:r>
      <w:r w:rsidR="00A834A2" w:rsidRPr="00E60E62">
        <w:t xml:space="preserve"> zároveň se snaží optimalizovat </w:t>
      </w:r>
      <w:r w:rsidRPr="00E60E62">
        <w:t>síť</w:t>
      </w:r>
      <w:r w:rsidR="00A834A2" w:rsidRPr="00E60E62">
        <w:t xml:space="preserve"> obchodů reprezentující tuto značku</w:t>
      </w:r>
      <w:r w:rsidRPr="00E60E62">
        <w:t xml:space="preserve"> pro </w:t>
      </w:r>
      <w:r w:rsidR="00A834A2" w:rsidRPr="00E60E62">
        <w:t xml:space="preserve">následnou </w:t>
      </w:r>
      <w:r w:rsidRPr="00E60E62">
        <w:t>expanzi franchísy.</w:t>
      </w:r>
    </w:p>
    <w:p w14:paraId="3CEB8DC5" w14:textId="28405F84" w:rsidR="00A91459" w:rsidRPr="00E60E62" w:rsidRDefault="00A91459" w:rsidP="00854AC7">
      <w:pPr>
        <w:pStyle w:val="Normlnweb"/>
        <w:spacing w:before="0" w:beforeAutospacing="0" w:after="0" w:afterAutospacing="0" w:line="360" w:lineRule="auto"/>
        <w:ind w:firstLine="567"/>
        <w:jc w:val="both"/>
      </w:pPr>
      <w:r w:rsidRPr="00E60E62">
        <w:t>Model brání provozovatele pobočky tím, že se snaží zvětšit vzdálenost mezi</w:t>
      </w:r>
      <w:r w:rsidR="00296D5E">
        <w:t> </w:t>
      </w:r>
      <w:r w:rsidRPr="00E60E62">
        <w:t>jednotlivými pobočkami, ale zároveň stojí na straně franchisora a tyto vzdálenosti zmenšuje tak, aby se do dané oblasti mohla franchísa ještě rozrůstat.</w:t>
      </w:r>
      <w:r w:rsidR="00A72DD4" w:rsidRPr="00E60E62">
        <w:t xml:space="preserve"> </w:t>
      </w:r>
      <w:r w:rsidRPr="00E60E62">
        <w:t>Tento model byl aplikován na řetězce rychlého občerstvení v USA.</w:t>
      </w:r>
    </w:p>
    <w:p w14:paraId="33AA9928" w14:textId="77777777" w:rsidR="00A91459" w:rsidRPr="00E60E62" w:rsidRDefault="00A91459" w:rsidP="00AD586F">
      <w:pPr>
        <w:spacing w:line="360" w:lineRule="auto"/>
        <w:rPr>
          <w:rFonts w:ascii="Times New Roman" w:hAnsi="Times New Roman"/>
        </w:rPr>
      </w:pPr>
    </w:p>
    <w:p w14:paraId="32C25E29" w14:textId="77777777" w:rsidR="00A91459" w:rsidRPr="00E60E62" w:rsidRDefault="00A91459" w:rsidP="00AD586F">
      <w:pPr>
        <w:spacing w:line="360" w:lineRule="auto"/>
        <w:rPr>
          <w:rFonts w:ascii="Times New Roman" w:hAnsi="Times New Roman"/>
        </w:rPr>
      </w:pPr>
      <w:r w:rsidRPr="00E60E62">
        <w:rPr>
          <w:rFonts w:ascii="Times New Roman" w:hAnsi="Times New Roman"/>
        </w:rPr>
        <w:br w:type="page"/>
      </w:r>
    </w:p>
    <w:p w14:paraId="65A3216F" w14:textId="77777777" w:rsidR="0080233B" w:rsidRPr="00E60E62" w:rsidRDefault="00A834A2" w:rsidP="0080233B">
      <w:pPr>
        <w:pStyle w:val="Nadpis1"/>
        <w:numPr>
          <w:ilvl w:val="0"/>
          <w:numId w:val="2"/>
        </w:numPr>
        <w:spacing w:line="360" w:lineRule="auto"/>
        <w:ind w:left="567" w:hanging="567"/>
        <w:rPr>
          <w:rFonts w:ascii="Times New Roman" w:hAnsi="Times New Roman" w:cs="Times New Roman"/>
        </w:rPr>
      </w:pPr>
      <w:bookmarkStart w:id="26" w:name="_Toc454785994"/>
      <w:r w:rsidRPr="00E60E62">
        <w:rPr>
          <w:rFonts w:ascii="Times New Roman" w:hAnsi="Times New Roman" w:cs="Times New Roman"/>
        </w:rPr>
        <w:lastRenderedPageBreak/>
        <w:t>Možnosti vizualizace dat pro geomarketing</w:t>
      </w:r>
      <w:bookmarkEnd w:id="26"/>
    </w:p>
    <w:p w14:paraId="3E4697A9" w14:textId="77777777" w:rsidR="00A834A2" w:rsidRPr="00E60E62" w:rsidRDefault="00A834A2" w:rsidP="00A834A2">
      <w:pPr>
        <w:pStyle w:val="Nadpis2"/>
        <w:numPr>
          <w:ilvl w:val="1"/>
          <w:numId w:val="2"/>
        </w:numPr>
        <w:ind w:left="709"/>
        <w:rPr>
          <w:rFonts w:ascii="Times New Roman" w:hAnsi="Times New Roman" w:cs="Times New Roman"/>
        </w:rPr>
      </w:pPr>
      <w:bookmarkStart w:id="27" w:name="_Toc454785995"/>
      <w:r w:rsidRPr="00E60E62">
        <w:rPr>
          <w:rFonts w:ascii="Times New Roman" w:hAnsi="Times New Roman" w:cs="Times New Roman"/>
        </w:rPr>
        <w:t>Data</w:t>
      </w:r>
      <w:bookmarkEnd w:id="27"/>
    </w:p>
    <w:p w14:paraId="3534FD4C" w14:textId="09D67C42" w:rsidR="00A834A2" w:rsidRPr="00E60E62" w:rsidRDefault="00A91459" w:rsidP="00854AC7">
      <w:pPr>
        <w:pStyle w:val="Normlnweb"/>
        <w:spacing w:before="0" w:beforeAutospacing="0" w:after="0" w:afterAutospacing="0" w:line="360" w:lineRule="auto"/>
        <w:ind w:firstLine="567"/>
        <w:jc w:val="both"/>
      </w:pPr>
      <w:r w:rsidRPr="00E60E62">
        <w:t>Pro praktickou část této práce byla využita</w:t>
      </w:r>
      <w:r w:rsidR="00A834A2" w:rsidRPr="00E60E62">
        <w:t xml:space="preserve"> data ze serveru Geocaching.com a</w:t>
      </w:r>
      <w:r w:rsidR="003D7ED2" w:rsidRPr="00E60E62">
        <w:t> </w:t>
      </w:r>
      <w:r w:rsidR="00A834A2" w:rsidRPr="00E60E62">
        <w:t>také data z </w:t>
      </w:r>
      <w:r w:rsidR="005252E6" w:rsidRPr="00E60E62">
        <w:t>e</w:t>
      </w:r>
      <w:r w:rsidR="00A834A2" w:rsidRPr="00E60E62">
        <w:t>shopu prodávající produkty ze dřeva pro otop (dřevo samotné, dřevěné pelety apod.).</w:t>
      </w:r>
      <w:r w:rsidRPr="00E60E62">
        <w:t xml:space="preserve"> </w:t>
      </w:r>
    </w:p>
    <w:p w14:paraId="4CE60A5A" w14:textId="77777777" w:rsidR="00A834A2" w:rsidRPr="00E60E62" w:rsidRDefault="00A834A2" w:rsidP="00E87A5E">
      <w:pPr>
        <w:pStyle w:val="Nadpis3"/>
        <w:numPr>
          <w:ilvl w:val="2"/>
          <w:numId w:val="2"/>
        </w:numPr>
        <w:spacing w:line="360" w:lineRule="auto"/>
        <w:ind w:left="851" w:hanging="851"/>
        <w:rPr>
          <w:rFonts w:ascii="Times New Roman" w:hAnsi="Times New Roman" w:cs="Times New Roman"/>
        </w:rPr>
      </w:pPr>
      <w:bookmarkStart w:id="28" w:name="_Toc454785996"/>
      <w:r w:rsidRPr="00E60E62">
        <w:rPr>
          <w:rFonts w:ascii="Times New Roman" w:hAnsi="Times New Roman" w:cs="Times New Roman"/>
        </w:rPr>
        <w:t>Geocaching.com</w:t>
      </w:r>
      <w:bookmarkEnd w:id="28"/>
    </w:p>
    <w:p w14:paraId="3027EBF3" w14:textId="117D15F3" w:rsidR="00A834A2" w:rsidRPr="00E60E62" w:rsidRDefault="00A834A2" w:rsidP="00854AC7">
      <w:pPr>
        <w:spacing w:line="360" w:lineRule="auto"/>
        <w:ind w:firstLine="567"/>
        <w:jc w:val="both"/>
        <w:rPr>
          <w:rFonts w:ascii="Times New Roman" w:hAnsi="Times New Roman"/>
        </w:rPr>
      </w:pPr>
      <w:r w:rsidRPr="00E60E62">
        <w:rPr>
          <w:rFonts w:ascii="Times New Roman" w:hAnsi="Times New Roman"/>
        </w:rPr>
        <w:t>Geocaching je hra, kde uživatel může ukrýt tzv. geopoklad kdekoli na světě, do</w:t>
      </w:r>
      <w:r w:rsidR="003D7ED2" w:rsidRPr="00E60E62">
        <w:rPr>
          <w:rFonts w:ascii="Times New Roman" w:hAnsi="Times New Roman"/>
        </w:rPr>
        <w:t> </w:t>
      </w:r>
      <w:r w:rsidRPr="00E60E62">
        <w:rPr>
          <w:rFonts w:ascii="Times New Roman" w:hAnsi="Times New Roman"/>
        </w:rPr>
        <w:t>systému následně uloží informaci o místě jeho uložení</w:t>
      </w:r>
      <w:r w:rsidR="00E87A5E" w:rsidRPr="00E60E62">
        <w:rPr>
          <w:rFonts w:ascii="Times New Roman" w:hAnsi="Times New Roman"/>
        </w:rPr>
        <w:t xml:space="preserve"> ve formátu GPS souřadnic. Zároveň s tímto pokladem je například udržována hodnota o obtížnosti terénu, který se</w:t>
      </w:r>
      <w:r w:rsidR="003D7ED2" w:rsidRPr="00E60E62">
        <w:rPr>
          <w:rFonts w:ascii="Times New Roman" w:hAnsi="Times New Roman"/>
        </w:rPr>
        <w:t> </w:t>
      </w:r>
      <w:r w:rsidR="00E87A5E" w:rsidRPr="00E60E62">
        <w:rPr>
          <w:rFonts w:ascii="Times New Roman" w:hAnsi="Times New Roman"/>
        </w:rPr>
        <w:t xml:space="preserve">musí </w:t>
      </w:r>
      <w:r w:rsidR="002C42AB" w:rsidRPr="00E60E62">
        <w:rPr>
          <w:rFonts w:ascii="Times New Roman" w:hAnsi="Times New Roman"/>
        </w:rPr>
        <w:t>překonat</w:t>
      </w:r>
      <w:r w:rsidR="00E87A5E" w:rsidRPr="00E60E62">
        <w:rPr>
          <w:rFonts w:ascii="Times New Roman" w:hAnsi="Times New Roman"/>
        </w:rPr>
        <w:t>, vynalézavosti úkrytu a například také popisu samotného geopokladu. Uživatelé tento geopoklad po jeho uveřejnění hledají. V tuto chvíli je geopoklad nejžádanější, neboť uživatelé mají zájem na tom být první, druzí a třetí v pořadí celkových nálezů.</w:t>
      </w:r>
    </w:p>
    <w:p w14:paraId="0693872C" w14:textId="777C4BF7" w:rsidR="00E87A5E" w:rsidRPr="00E60E62" w:rsidRDefault="00E87A5E" w:rsidP="00854AC7">
      <w:pPr>
        <w:spacing w:line="360" w:lineRule="auto"/>
        <w:ind w:firstLine="567"/>
        <w:jc w:val="both"/>
        <w:rPr>
          <w:rFonts w:ascii="Times New Roman" w:hAnsi="Times New Roman"/>
        </w:rPr>
      </w:pPr>
      <w:r w:rsidRPr="00E60E62">
        <w:rPr>
          <w:rFonts w:ascii="Times New Roman" w:hAnsi="Times New Roman"/>
        </w:rPr>
        <w:t>Data z Geocaching.com byla získána za pomocí prémiového placeného účtu a</w:t>
      </w:r>
      <w:r w:rsidR="003D7ED2" w:rsidRPr="00E60E62">
        <w:rPr>
          <w:rFonts w:ascii="Times New Roman" w:hAnsi="Times New Roman"/>
        </w:rPr>
        <w:t> </w:t>
      </w:r>
      <w:r w:rsidRPr="00E60E62">
        <w:rPr>
          <w:rFonts w:ascii="Times New Roman" w:hAnsi="Times New Roman"/>
        </w:rPr>
        <w:t xml:space="preserve">jeho propojením s uživatelským programem </w:t>
      </w:r>
      <w:r w:rsidR="00202666" w:rsidRPr="00E60E62">
        <w:rPr>
          <w:rFonts w:ascii="Times New Roman" w:hAnsi="Times New Roman"/>
        </w:rPr>
        <w:t>GSAK (Geocaching Swiss Army Knife)</w:t>
      </w:r>
      <w:r w:rsidRPr="00E60E62">
        <w:rPr>
          <w:rFonts w:ascii="Times New Roman" w:hAnsi="Times New Roman"/>
        </w:rPr>
        <w:t>, který umožňuje stažení databáze geopokladů ke klientovi. Sběr dat byl rozložen do</w:t>
      </w:r>
      <w:r w:rsidR="003D7ED2" w:rsidRPr="00E60E62">
        <w:rPr>
          <w:rFonts w:ascii="Times New Roman" w:hAnsi="Times New Roman"/>
        </w:rPr>
        <w:t> </w:t>
      </w:r>
      <w:r w:rsidRPr="00E60E62">
        <w:rPr>
          <w:rFonts w:ascii="Times New Roman" w:hAnsi="Times New Roman"/>
        </w:rPr>
        <w:t>několika dní kvůli omezení maximálního počtu stažených záznamů o geopokladech.</w:t>
      </w:r>
    </w:p>
    <w:p w14:paraId="64B557CF" w14:textId="71E61B04" w:rsidR="00E87A5E" w:rsidRPr="00E60E62" w:rsidRDefault="00E87A5E" w:rsidP="00854AC7">
      <w:pPr>
        <w:spacing w:line="360" w:lineRule="auto"/>
        <w:ind w:firstLine="567"/>
        <w:jc w:val="both"/>
        <w:rPr>
          <w:rFonts w:ascii="Times New Roman" w:hAnsi="Times New Roman"/>
        </w:rPr>
      </w:pPr>
      <w:r w:rsidRPr="00E60E62">
        <w:rPr>
          <w:rFonts w:ascii="Times New Roman" w:hAnsi="Times New Roman"/>
        </w:rPr>
        <w:t>Systém umožňuje stažení také konkrétních záznamů k daným geopokladům, ale</w:t>
      </w:r>
      <w:r w:rsidR="003D7ED2" w:rsidRPr="00E60E62">
        <w:rPr>
          <w:rFonts w:ascii="Times New Roman" w:hAnsi="Times New Roman"/>
        </w:rPr>
        <w:t> </w:t>
      </w:r>
      <w:r w:rsidRPr="00E60E62">
        <w:rPr>
          <w:rFonts w:ascii="Times New Roman" w:hAnsi="Times New Roman"/>
        </w:rPr>
        <w:t>tyto záznamy jsou omezené na posledních 30 záznamů. Vzhledem k jejich časovému rozložení by ale jejich užití bylo statisticky nesprávné.</w:t>
      </w:r>
    </w:p>
    <w:p w14:paraId="1BF67C37" w14:textId="77777777" w:rsidR="00A36663" w:rsidRPr="00E60E62" w:rsidRDefault="00A36663" w:rsidP="00854AC7">
      <w:pPr>
        <w:spacing w:line="360" w:lineRule="auto"/>
        <w:ind w:firstLine="567"/>
        <w:jc w:val="both"/>
        <w:rPr>
          <w:rFonts w:ascii="Times New Roman" w:hAnsi="Times New Roman"/>
        </w:rPr>
      </w:pPr>
      <w:r w:rsidRPr="00E60E62">
        <w:rPr>
          <w:rFonts w:ascii="Times New Roman" w:hAnsi="Times New Roman"/>
        </w:rPr>
        <w:t xml:space="preserve">Data o pohybu turistů </w:t>
      </w:r>
      <w:r w:rsidR="00E80EF6" w:rsidRPr="00E60E62">
        <w:rPr>
          <w:rFonts w:ascii="Times New Roman" w:hAnsi="Times New Roman"/>
        </w:rPr>
        <w:t>jsou zajímává</w:t>
      </w:r>
      <w:r w:rsidRPr="00E60E62">
        <w:rPr>
          <w:rFonts w:ascii="Times New Roman" w:hAnsi="Times New Roman"/>
        </w:rPr>
        <w:t xml:space="preserve"> z pohledu marketingu turistických míst. Kraje uvolňují finance na propagaci svých turisticky atraktivních míst. Zpětnou vazbu pak mohou získávat například díky statistice ubytovaných osob v ubytovacích zařízeních nebo na základě návštěvnosti kulturních památek. Jsou ale místa, typicky v přírodě, kde mapování pohybu lidí není jednoduché. Geocaching a jiné outdoorové geolokační hry mohou tímto způsobem nabídnout zajímavý zdroj dat.</w:t>
      </w:r>
    </w:p>
    <w:p w14:paraId="5A07FF8E" w14:textId="77777777" w:rsidR="00A36663" w:rsidRPr="00E60E62" w:rsidRDefault="00A36663">
      <w:pPr>
        <w:rPr>
          <w:rFonts w:ascii="Times New Roman" w:eastAsiaTheme="majorEastAsia" w:hAnsi="Times New Roman"/>
          <w:b/>
          <w:bCs/>
          <w:sz w:val="26"/>
          <w:szCs w:val="26"/>
        </w:rPr>
      </w:pPr>
      <w:r w:rsidRPr="00E60E62">
        <w:rPr>
          <w:rFonts w:ascii="Times New Roman" w:hAnsi="Times New Roman"/>
        </w:rPr>
        <w:br w:type="page"/>
      </w:r>
    </w:p>
    <w:p w14:paraId="7FE3BF8D" w14:textId="77777777" w:rsidR="00A834A2" w:rsidRPr="00E60E62" w:rsidRDefault="00E87A5E" w:rsidP="005252E6">
      <w:pPr>
        <w:pStyle w:val="Nadpis3"/>
        <w:numPr>
          <w:ilvl w:val="2"/>
          <w:numId w:val="2"/>
        </w:numPr>
        <w:spacing w:line="360" w:lineRule="auto"/>
        <w:ind w:left="851" w:hanging="851"/>
        <w:jc w:val="both"/>
        <w:rPr>
          <w:rFonts w:ascii="Times New Roman" w:hAnsi="Times New Roman" w:cs="Times New Roman"/>
        </w:rPr>
      </w:pPr>
      <w:bookmarkStart w:id="29" w:name="_Toc454785997"/>
      <w:r w:rsidRPr="00E60E62">
        <w:rPr>
          <w:rFonts w:ascii="Times New Roman" w:hAnsi="Times New Roman" w:cs="Times New Roman"/>
        </w:rPr>
        <w:lastRenderedPageBreak/>
        <w:t>Adresy objednávek eshopu</w:t>
      </w:r>
      <w:bookmarkEnd w:id="29"/>
    </w:p>
    <w:p w14:paraId="5F3883AD" w14:textId="77777777" w:rsidR="00A834A2" w:rsidRPr="00E60E62" w:rsidRDefault="00E87A5E" w:rsidP="00854AC7">
      <w:pPr>
        <w:spacing w:line="360" w:lineRule="auto"/>
        <w:ind w:firstLine="567"/>
        <w:jc w:val="both"/>
        <w:rPr>
          <w:rFonts w:ascii="Times New Roman" w:hAnsi="Times New Roman"/>
        </w:rPr>
      </w:pPr>
      <w:r w:rsidRPr="00E60E62">
        <w:rPr>
          <w:rFonts w:ascii="Times New Roman" w:hAnsi="Times New Roman"/>
        </w:rPr>
        <w:t>Druhá část</w:t>
      </w:r>
      <w:r w:rsidR="005252E6" w:rsidRPr="00E60E62">
        <w:rPr>
          <w:rFonts w:ascii="Times New Roman" w:hAnsi="Times New Roman"/>
        </w:rPr>
        <w:t xml:space="preserve"> dat použitých v praktické části této práce obsahuje anonymní adresy objednávek otopového zboží vyrobeného ze dřeva. Tato data byla získána od české společnosti zabývající se prodejem tohoto druhu zboží.</w:t>
      </w:r>
    </w:p>
    <w:p w14:paraId="16205CA4" w14:textId="67BA4E89" w:rsidR="001D68E3" w:rsidRPr="00E60E62" w:rsidRDefault="005252E6" w:rsidP="00854AC7">
      <w:pPr>
        <w:spacing w:line="360" w:lineRule="auto"/>
        <w:ind w:firstLine="567"/>
        <w:jc w:val="both"/>
        <w:rPr>
          <w:rFonts w:ascii="Times New Roman" w:hAnsi="Times New Roman"/>
        </w:rPr>
      </w:pPr>
      <w:r w:rsidRPr="00E60E62">
        <w:rPr>
          <w:rFonts w:ascii="Times New Roman" w:hAnsi="Times New Roman"/>
        </w:rPr>
        <w:t xml:space="preserve">Spolu s těmito daty jsou použita data z Českého statistického úřadu (z roku 2011 – data poskytnutá zmíněnou společností), která </w:t>
      </w:r>
      <w:r w:rsidR="0080233B" w:rsidRPr="00E60E62">
        <w:rPr>
          <w:rFonts w:ascii="Times New Roman" w:hAnsi="Times New Roman"/>
        </w:rPr>
        <w:t>určují, zda</w:t>
      </w:r>
      <w:r w:rsidRPr="00E60E62">
        <w:rPr>
          <w:rFonts w:ascii="Times New Roman" w:hAnsi="Times New Roman"/>
        </w:rPr>
        <w:t xml:space="preserve"> je, nebo není v dané obci rozvod plynu. Pro tuto firmu, vzhledem ke směru jejich podnikání, je obec s rozvodem plynu nezajímav</w:t>
      </w:r>
      <w:r w:rsidR="0080233B" w:rsidRPr="00E60E62">
        <w:rPr>
          <w:rFonts w:ascii="Times New Roman" w:hAnsi="Times New Roman"/>
        </w:rPr>
        <w:t>á</w:t>
      </w:r>
      <w:r w:rsidRPr="00E60E62">
        <w:rPr>
          <w:rFonts w:ascii="Times New Roman" w:hAnsi="Times New Roman"/>
        </w:rPr>
        <w:t>, protože jejich produkty nemohou plynu konkurovat. Zaměření je</w:t>
      </w:r>
      <w:r w:rsidR="003D7ED2" w:rsidRPr="00E60E62">
        <w:rPr>
          <w:rFonts w:ascii="Times New Roman" w:hAnsi="Times New Roman"/>
        </w:rPr>
        <w:t> </w:t>
      </w:r>
      <w:r w:rsidRPr="00E60E62">
        <w:rPr>
          <w:rFonts w:ascii="Times New Roman" w:hAnsi="Times New Roman"/>
        </w:rPr>
        <w:t>tedy kladeno na území, kde rozvody plynu nebyly.</w:t>
      </w:r>
      <w:r w:rsidR="001D68E3" w:rsidRPr="00E60E62">
        <w:rPr>
          <w:rFonts w:ascii="Times New Roman" w:hAnsi="Times New Roman"/>
        </w:rPr>
        <w:t xml:space="preserve"> </w:t>
      </w:r>
    </w:p>
    <w:p w14:paraId="728EBC6B" w14:textId="77777777" w:rsidR="00E87A5E" w:rsidRPr="00E60E62" w:rsidRDefault="00E87A5E" w:rsidP="00AD586F">
      <w:pPr>
        <w:pStyle w:val="Normlnweb"/>
        <w:spacing w:before="0" w:beforeAutospacing="0" w:after="0" w:afterAutospacing="0" w:line="360" w:lineRule="auto"/>
        <w:jc w:val="both"/>
      </w:pPr>
    </w:p>
    <w:p w14:paraId="68DF4197" w14:textId="77777777" w:rsidR="005252E6" w:rsidRPr="00E60E62" w:rsidRDefault="005252E6" w:rsidP="0080233B">
      <w:pPr>
        <w:pStyle w:val="Nadpis2"/>
        <w:numPr>
          <w:ilvl w:val="1"/>
          <w:numId w:val="2"/>
        </w:numPr>
        <w:spacing w:line="360" w:lineRule="auto"/>
        <w:ind w:left="709"/>
        <w:rPr>
          <w:rFonts w:ascii="Times New Roman" w:hAnsi="Times New Roman" w:cs="Times New Roman"/>
        </w:rPr>
      </w:pPr>
      <w:bookmarkStart w:id="30" w:name="_Toc454785998"/>
      <w:r w:rsidRPr="00E60E62">
        <w:rPr>
          <w:rFonts w:ascii="Times New Roman" w:hAnsi="Times New Roman" w:cs="Times New Roman"/>
        </w:rPr>
        <w:t>Programové prostředky vizualizace dat</w:t>
      </w:r>
      <w:bookmarkEnd w:id="30"/>
    </w:p>
    <w:p w14:paraId="57E42D46" w14:textId="1D11249C" w:rsidR="0080233B" w:rsidRPr="00E60E62" w:rsidRDefault="0080233B" w:rsidP="00854AC7">
      <w:pPr>
        <w:spacing w:line="360" w:lineRule="auto"/>
        <w:ind w:firstLine="567"/>
        <w:jc w:val="both"/>
        <w:rPr>
          <w:rFonts w:ascii="Times New Roman" w:hAnsi="Times New Roman"/>
        </w:rPr>
      </w:pPr>
      <w:r w:rsidRPr="00E60E62">
        <w:rPr>
          <w:rFonts w:ascii="Times New Roman" w:hAnsi="Times New Roman"/>
        </w:rPr>
        <w:t>Vzhledem k dnešní tendenci přenosu IT řešení do tzv. cloudů - outsourcování výkonu serveru na poskytovatele služeb spolu se softwarem - byla pozornost při</w:t>
      </w:r>
      <w:r w:rsidR="003D7ED2" w:rsidRPr="00E60E62">
        <w:rPr>
          <w:rFonts w:ascii="Times New Roman" w:hAnsi="Times New Roman"/>
        </w:rPr>
        <w:t> </w:t>
      </w:r>
      <w:r w:rsidRPr="00E60E62">
        <w:rPr>
          <w:rFonts w:ascii="Times New Roman" w:hAnsi="Times New Roman"/>
        </w:rPr>
        <w:t>zkoumání dostupných softwarů pro analýzu dat směřována také na online řešení.</w:t>
      </w:r>
    </w:p>
    <w:p w14:paraId="67A9B417" w14:textId="77777777" w:rsidR="00A91459" w:rsidRPr="00E60E62" w:rsidRDefault="00A91459" w:rsidP="0080233B">
      <w:pPr>
        <w:pStyle w:val="Nadpis3"/>
        <w:numPr>
          <w:ilvl w:val="2"/>
          <w:numId w:val="2"/>
        </w:numPr>
        <w:spacing w:after="0" w:line="360" w:lineRule="auto"/>
        <w:ind w:left="851" w:hanging="851"/>
        <w:rPr>
          <w:rFonts w:ascii="Times New Roman" w:hAnsi="Times New Roman" w:cs="Times New Roman"/>
        </w:rPr>
      </w:pPr>
      <w:bookmarkStart w:id="31" w:name="_Toc454785999"/>
      <w:r w:rsidRPr="00E60E62">
        <w:rPr>
          <w:rFonts w:ascii="Times New Roman" w:hAnsi="Times New Roman" w:cs="Times New Roman"/>
        </w:rPr>
        <w:t>ArcGIS</w:t>
      </w:r>
      <w:bookmarkEnd w:id="31"/>
    </w:p>
    <w:p w14:paraId="746EB224" w14:textId="290F4164" w:rsidR="00A91459" w:rsidRPr="00E60E62" w:rsidRDefault="00A91459" w:rsidP="00854AC7">
      <w:pPr>
        <w:pStyle w:val="Normlnweb"/>
        <w:spacing w:before="0" w:beforeAutospacing="0" w:after="0" w:afterAutospacing="0" w:line="360" w:lineRule="auto"/>
        <w:ind w:firstLine="567"/>
        <w:jc w:val="both"/>
      </w:pPr>
      <w:r w:rsidRPr="00E60E62">
        <w:t>Software společnosti Esri</w:t>
      </w:r>
      <w:r w:rsidR="00136E49" w:rsidRPr="00E60E62">
        <w:t xml:space="preserve"> je</w:t>
      </w:r>
      <w:r w:rsidRPr="00E60E62">
        <w:t xml:space="preserve"> přímo určený pro práci s mapou a analýze geo</w:t>
      </w:r>
      <w:r w:rsidR="00136E49" w:rsidRPr="00E60E62">
        <w:t>grafických</w:t>
      </w:r>
      <w:r w:rsidRPr="00E60E62">
        <w:t xml:space="preserve"> dat. </w:t>
      </w:r>
      <w:r w:rsidR="00136E49" w:rsidRPr="00E60E62">
        <w:t>Existuje v mnoha licenčních verzích, kdy hlavním produktem společnosti je v současnosti ArcGIS for Desktop 10.4 a ArcGIS Pro</w:t>
      </w:r>
      <w:r w:rsidR="004D59D5" w:rsidRPr="00E60E62">
        <w:t xml:space="preserve"> 1.2</w:t>
      </w:r>
      <w:r w:rsidR="00136E49" w:rsidRPr="00E60E62">
        <w:t>. Jedná se o</w:t>
      </w:r>
      <w:r w:rsidR="003D7ED2" w:rsidRPr="00E60E62">
        <w:t> </w:t>
      </w:r>
      <w:r w:rsidR="00136E49" w:rsidRPr="00E60E62">
        <w:t>silný a komplexní nástroj pro mapování.</w:t>
      </w:r>
      <w:r w:rsidR="009D7F90" w:rsidRPr="00E60E62">
        <w:t xml:space="preserve"> ArcGIS Online a ArcGIS Pro</w:t>
      </w:r>
      <w:r w:rsidR="005F3F12" w:rsidRPr="00E60E62">
        <w:t xml:space="preserve"> 1.2</w:t>
      </w:r>
      <w:r w:rsidR="009D7F90" w:rsidRPr="00E60E62">
        <w:t xml:space="preserve"> je dostupný v 60 denní zkušební verzi s omezeným počtem kreditů. Tyto kredity se při každém použití ArcGIS nástrojů odečítají. Během této práce bylo využito právě této možnosti. </w:t>
      </w:r>
    </w:p>
    <w:p w14:paraId="55B4FC79" w14:textId="481DE6A9" w:rsidR="00A91459" w:rsidRPr="00E60E62" w:rsidRDefault="00A91459" w:rsidP="00854AC7">
      <w:pPr>
        <w:pStyle w:val="Normlnweb"/>
        <w:spacing w:before="0" w:beforeAutospacing="0" w:after="0" w:afterAutospacing="0" w:line="360" w:lineRule="auto"/>
        <w:ind w:firstLine="567"/>
        <w:jc w:val="both"/>
      </w:pPr>
      <w:r w:rsidRPr="00E60E62">
        <w:t xml:space="preserve">ArcGIS nabízí </w:t>
      </w:r>
      <w:r w:rsidR="00136E49" w:rsidRPr="00E60E62">
        <w:t xml:space="preserve">také </w:t>
      </w:r>
      <w:r w:rsidRPr="00E60E62">
        <w:t>m</w:t>
      </w:r>
      <w:r w:rsidR="00136E49" w:rsidRPr="00E60E62">
        <w:t>o</w:t>
      </w:r>
      <w:r w:rsidRPr="00E60E62">
        <w:t>žnost využití online</w:t>
      </w:r>
      <w:r w:rsidR="00136E49" w:rsidRPr="00E60E62">
        <w:t xml:space="preserve"> aplikace a přímo prostřednictvím webového rozhraní</w:t>
      </w:r>
      <w:r w:rsidRPr="00E60E62">
        <w:t xml:space="preserve"> lze vytvořit účet a ihned pracovat s mapou a analyzovat svá data. Data lze nahrát ve formátech CSV (běžně používaný formát pro export strukturovaných dat), GPX (</w:t>
      </w:r>
      <w:r w:rsidR="00136E49" w:rsidRPr="00E60E62">
        <w:t>na XML založený formát s informacemi zejména o poloze a času uživatele GPS navigace</w:t>
      </w:r>
      <w:r w:rsidRPr="00E60E62">
        <w:t>), nebo soubory shapefile (</w:t>
      </w:r>
      <w:r w:rsidR="00136E49" w:rsidRPr="00E60E62">
        <w:t>proprietární vektorový formát</w:t>
      </w:r>
      <w:r w:rsidRPr="00E60E62">
        <w:t xml:space="preserve"> s určenými hranicemi oblastí</w:t>
      </w:r>
      <w:r w:rsidRPr="00E60E62">
        <w:rPr>
          <w:rStyle w:val="Znakapoznpodarou"/>
        </w:rPr>
        <w:footnoteReference w:id="36"/>
      </w:r>
      <w:r w:rsidRPr="00E60E62">
        <w:t>). Na následujícím obrázku</w:t>
      </w:r>
      <w:r w:rsidR="00DC6EFE" w:rsidRPr="00E60E62">
        <w:t xml:space="preserve"> (obrázek 5.2.1.1)</w:t>
      </w:r>
      <w:r w:rsidRPr="00E60E62">
        <w:t xml:space="preserve"> lze vidět prostředí ArcGIS </w:t>
      </w:r>
      <w:r w:rsidR="00DC6EFE" w:rsidRPr="00E60E62">
        <w:t>O</w:t>
      </w:r>
      <w:r w:rsidRPr="00E60E62">
        <w:t xml:space="preserve">nline, kde lze snadno vybrat způsob zobrazení dat - </w:t>
      </w:r>
      <w:r w:rsidR="00DC6EFE" w:rsidRPr="00E60E62">
        <w:t xml:space="preserve">v tomto případě se jedná o </w:t>
      </w:r>
      <w:r w:rsidRPr="00E60E62">
        <w:t>teplotní mapu</w:t>
      </w:r>
      <w:r w:rsidR="003D4079" w:rsidRPr="00E60E62">
        <w:t xml:space="preserve"> (tzv. heat map)</w:t>
      </w:r>
      <w:r w:rsidR="00DC6EFE" w:rsidRPr="00E60E62">
        <w:t xml:space="preserve"> geopokladů</w:t>
      </w:r>
      <w:r w:rsidRPr="00E60E62">
        <w:t>.</w:t>
      </w:r>
    </w:p>
    <w:p w14:paraId="1B468F4B" w14:textId="77777777" w:rsidR="00A91459" w:rsidRPr="00E60E62" w:rsidRDefault="00A91459" w:rsidP="009D7F90">
      <w:pPr>
        <w:spacing w:line="360" w:lineRule="auto"/>
        <w:jc w:val="center"/>
        <w:rPr>
          <w:rFonts w:ascii="Times New Roman" w:hAnsi="Times New Roman"/>
        </w:rPr>
      </w:pPr>
      <w:r w:rsidRPr="00E60E62">
        <w:rPr>
          <w:rFonts w:ascii="Times New Roman" w:hAnsi="Times New Roman"/>
          <w:noProof/>
          <w:lang w:eastAsia="cs-CZ"/>
        </w:rPr>
        <w:lastRenderedPageBreak/>
        <w:drawing>
          <wp:inline distT="0" distB="0" distL="0" distR="0" wp14:anchorId="0266223E" wp14:editId="233C5F7E">
            <wp:extent cx="4713514" cy="2470673"/>
            <wp:effectExtent l="0" t="0" r="0" b="6350"/>
            <wp:docPr id="8" name="Obrázek 8" descr="arcgisOnl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gisOnline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3153" cy="2475726"/>
                    </a:xfrm>
                    <a:prstGeom prst="rect">
                      <a:avLst/>
                    </a:prstGeom>
                    <a:noFill/>
                    <a:ln>
                      <a:noFill/>
                    </a:ln>
                  </pic:spPr>
                </pic:pic>
              </a:graphicData>
            </a:graphic>
          </wp:inline>
        </w:drawing>
      </w:r>
    </w:p>
    <w:p w14:paraId="7CF3E1D8" w14:textId="77777777" w:rsidR="00A91459" w:rsidRPr="00E60E62" w:rsidRDefault="00A91459" w:rsidP="00725144">
      <w:pPr>
        <w:spacing w:line="360" w:lineRule="auto"/>
        <w:jc w:val="center"/>
        <w:rPr>
          <w:rFonts w:ascii="Times New Roman" w:hAnsi="Times New Roman"/>
        </w:rPr>
      </w:pPr>
      <w:r w:rsidRPr="00E60E62">
        <w:rPr>
          <w:rFonts w:ascii="Times New Roman" w:hAnsi="Times New Roman"/>
        </w:rPr>
        <w:t>Obrázek 5.</w:t>
      </w:r>
      <w:r w:rsidR="000245A8" w:rsidRPr="00E60E62">
        <w:rPr>
          <w:rFonts w:ascii="Times New Roman" w:hAnsi="Times New Roman"/>
        </w:rPr>
        <w:t>2</w:t>
      </w:r>
      <w:r w:rsidRPr="00E60E62">
        <w:rPr>
          <w:rFonts w:ascii="Times New Roman" w:hAnsi="Times New Roman"/>
        </w:rPr>
        <w:t>.1</w:t>
      </w:r>
      <w:r w:rsidR="000245A8" w:rsidRPr="00E60E62">
        <w:rPr>
          <w:rFonts w:ascii="Times New Roman" w:hAnsi="Times New Roman"/>
        </w:rPr>
        <w:t>.1</w:t>
      </w:r>
      <w:r w:rsidRPr="00E60E62">
        <w:rPr>
          <w:rFonts w:ascii="Times New Roman" w:hAnsi="Times New Roman"/>
        </w:rPr>
        <w:t xml:space="preserve">: Prostředí ArcGIS </w:t>
      </w:r>
      <w:r w:rsidR="00460185" w:rsidRPr="00E60E62">
        <w:rPr>
          <w:rFonts w:ascii="Times New Roman" w:hAnsi="Times New Roman"/>
        </w:rPr>
        <w:t>O</w:t>
      </w:r>
      <w:r w:rsidRPr="00E60E62">
        <w:rPr>
          <w:rFonts w:ascii="Times New Roman" w:hAnsi="Times New Roman"/>
        </w:rPr>
        <w:t>nline, Mapa ČR</w:t>
      </w:r>
      <w:r w:rsidR="00725144" w:rsidRPr="00E60E62">
        <w:rPr>
          <w:rStyle w:val="Znakapoznpodarou"/>
          <w:rFonts w:ascii="Times New Roman" w:hAnsi="Times New Roman"/>
        </w:rPr>
        <w:footnoteReference w:id="37"/>
      </w:r>
    </w:p>
    <w:p w14:paraId="332C251D" w14:textId="7DEE7703" w:rsidR="00136E49" w:rsidRPr="00E60E62" w:rsidRDefault="00A91459" w:rsidP="00854AC7">
      <w:pPr>
        <w:pStyle w:val="Normlnweb"/>
        <w:spacing w:before="240" w:beforeAutospacing="0" w:after="0" w:afterAutospacing="0" w:line="360" w:lineRule="auto"/>
        <w:ind w:firstLine="567"/>
        <w:jc w:val="both"/>
      </w:pPr>
      <w:r w:rsidRPr="00E60E62">
        <w:t>Zároveň tento nástroj umožňuje třídění dat na základě geografických oblastí. Informace o těchto oblastech má už přitom zabudované přímo v sobě a není tak potřeba je shánět a implementovat. Další možností</w:t>
      </w:r>
      <w:r w:rsidR="00DC6EFE" w:rsidRPr="00E60E62">
        <w:t xml:space="preserve"> vizuální analýzy dat</w:t>
      </w:r>
      <w:r w:rsidRPr="00E60E62">
        <w:t xml:space="preserve"> je </w:t>
      </w:r>
      <w:r w:rsidR="00DC6EFE" w:rsidRPr="00E60E62">
        <w:t xml:space="preserve">například </w:t>
      </w:r>
      <w:r w:rsidRPr="00E60E62">
        <w:t>hledání míst s vysokou intenzitou</w:t>
      </w:r>
      <w:r w:rsidR="00136E49" w:rsidRPr="00E60E62">
        <w:t xml:space="preserve"> výskytu uživatelem zad</w:t>
      </w:r>
      <w:r w:rsidR="003D7ED2" w:rsidRPr="00E60E62">
        <w:t>aných bodů na mapě, těmto bodům </w:t>
      </w:r>
      <w:r w:rsidR="00136E49" w:rsidRPr="00E60E62">
        <w:t>lze</w:t>
      </w:r>
      <w:r w:rsidR="003D7ED2" w:rsidRPr="00E60E62">
        <w:t> </w:t>
      </w:r>
      <w:r w:rsidR="00136E49" w:rsidRPr="00E60E62">
        <w:t>také přiřadit parametr váhy bodu</w:t>
      </w:r>
      <w:r w:rsidRPr="00E60E62">
        <w:t xml:space="preserve">. Po importu vlastních dat a </w:t>
      </w:r>
      <w:r w:rsidR="00136E49" w:rsidRPr="00E60E62">
        <w:t xml:space="preserve">nastavení </w:t>
      </w:r>
      <w:r w:rsidR="003D7ED2" w:rsidRPr="00E60E62">
        <w:t xml:space="preserve">jejich váhy </w:t>
      </w:r>
      <w:r w:rsidRPr="00E60E62">
        <w:t>lze dosáhnout zobrazení mapy s barevně vyznačenou oblastí s vysokou intenzitou a</w:t>
      </w:r>
      <w:r w:rsidR="003D7ED2" w:rsidRPr="00E60E62">
        <w:t> </w:t>
      </w:r>
      <w:r w:rsidRPr="00E60E62">
        <w:t xml:space="preserve">naopak s nízkou. Zároveň ArcGIS </w:t>
      </w:r>
      <w:r w:rsidR="00136E49" w:rsidRPr="00E60E62">
        <w:t xml:space="preserve">Online </w:t>
      </w:r>
      <w:r w:rsidRPr="00E60E62">
        <w:t>umožňuje snadno vyměnit podkladovou mapu. Nevýhodou je ale u online nástroje rychlost zpracování většího objemu dat. Proto byl také pro následující ukázku zvolen pouze Olomoucký kraj.</w:t>
      </w:r>
    </w:p>
    <w:p w14:paraId="3F9896F0" w14:textId="4E5EEE48" w:rsidR="00136E49" w:rsidRPr="00E60E62" w:rsidRDefault="00136E49" w:rsidP="00854AC7">
      <w:pPr>
        <w:pStyle w:val="Normlnweb"/>
        <w:spacing w:before="0" w:beforeAutospacing="0" w:after="0" w:afterAutospacing="0" w:line="360" w:lineRule="auto"/>
        <w:ind w:firstLine="567"/>
        <w:jc w:val="both"/>
      </w:pPr>
      <w:r w:rsidRPr="00E60E62">
        <w:t xml:space="preserve">Na </w:t>
      </w:r>
      <w:r w:rsidR="00B30CCA" w:rsidRPr="00E60E62">
        <w:t>následujících dvou obrázcích (</w:t>
      </w:r>
      <w:r w:rsidR="00DC6EFE" w:rsidRPr="00E60E62">
        <w:t xml:space="preserve">obrázek </w:t>
      </w:r>
      <w:r w:rsidR="00B30CCA" w:rsidRPr="00E60E62">
        <w:t>5.</w:t>
      </w:r>
      <w:r w:rsidR="005B50C3" w:rsidRPr="00E60E62">
        <w:t>2.</w:t>
      </w:r>
      <w:r w:rsidR="00B30CCA" w:rsidRPr="00E60E62">
        <w:t>1.2 a 5.</w:t>
      </w:r>
      <w:r w:rsidR="005B50C3" w:rsidRPr="00E60E62">
        <w:t>2.</w:t>
      </w:r>
      <w:r w:rsidR="00B30CCA" w:rsidRPr="00E60E62">
        <w:t>1.3)</w:t>
      </w:r>
      <w:r w:rsidRPr="00E60E62">
        <w:t xml:space="preserve"> jsou zobrazena data z Geocaching.com</w:t>
      </w:r>
      <w:r w:rsidR="00DC6EFE" w:rsidRPr="00E60E62">
        <w:t xml:space="preserve"> pomocí tzv. HotSpot analýzy. Jednotlivé </w:t>
      </w:r>
      <w:r w:rsidRPr="00E60E62">
        <w:t xml:space="preserve">body reprezentují geopoklady, jejich váha je určena návštěvností daného geopokladu (počtem uživatelských zápisů u geopokladu). </w:t>
      </w:r>
      <w:r w:rsidR="00DC6EFE" w:rsidRPr="00E60E62">
        <w:t xml:space="preserve">Barvy ukazují na shluky bodů s podobnými intenzitami (vysoké nebo malé). </w:t>
      </w:r>
      <w:r w:rsidRPr="00E60E62">
        <w:t>Kde je tento parametr vyšší vzniká tzv. Hot Spot – místo s vysokou intenzitou (na mapě červeně), naopak místa, kde je parametr nejnižší vytváří tzv. Cold Spot – místo s</w:t>
      </w:r>
      <w:r w:rsidR="005B50C3" w:rsidRPr="00E60E62">
        <w:t> vysokým výskytem bodů s nižší intenzitou návštěv.</w:t>
      </w:r>
      <w:r w:rsidR="00DC6EFE" w:rsidRPr="00E60E62">
        <w:t xml:space="preserve"> Žlutá barva naznačuje statisticky nevýznamné intenzity návštěvnosti geopokladů.</w:t>
      </w:r>
    </w:p>
    <w:p w14:paraId="5BE34103" w14:textId="77777777" w:rsidR="005B50C3" w:rsidRPr="00E60E62" w:rsidRDefault="005B50C3" w:rsidP="00854AC7">
      <w:pPr>
        <w:pStyle w:val="Normlnweb"/>
        <w:spacing w:before="0" w:beforeAutospacing="0" w:after="0" w:afterAutospacing="0" w:line="360" w:lineRule="auto"/>
        <w:ind w:firstLine="567"/>
        <w:jc w:val="both"/>
      </w:pPr>
      <w:r w:rsidRPr="00E60E62">
        <w:t xml:space="preserve">Pomocí Hot Spot (výše popsaný princip) analýzy lze určit lokaci, kde je potřeba se zaměřit na propagaci. V tomto případě by se jednalo o propagaci turisticky zajímavého produktu. Může se jednat o ubytování, rozmístění informačních tabulí, nebo </w:t>
      </w:r>
      <w:r w:rsidRPr="00E60E62">
        <w:lastRenderedPageBreak/>
        <w:t>například pořádání venkovních kulturně turistických akcí v místě, kde je potřeba intenzitu návštěvnosti posílit.</w:t>
      </w:r>
    </w:p>
    <w:p w14:paraId="38420966" w14:textId="77777777" w:rsidR="00A91459" w:rsidRPr="00E60E62" w:rsidRDefault="00A91459" w:rsidP="005B50C3">
      <w:pPr>
        <w:pStyle w:val="Normlnweb"/>
        <w:spacing w:before="240" w:beforeAutospacing="0" w:after="0" w:afterAutospacing="0" w:line="360" w:lineRule="auto"/>
        <w:jc w:val="center"/>
      </w:pPr>
      <w:r w:rsidRPr="00E60E62">
        <w:rPr>
          <w:noProof/>
        </w:rPr>
        <w:drawing>
          <wp:inline distT="0" distB="0" distL="0" distR="0" wp14:anchorId="5E283CBD" wp14:editId="48AF18F1">
            <wp:extent cx="5399405" cy="2830195"/>
            <wp:effectExtent l="0" t="0" r="0" b="8255"/>
            <wp:docPr id="9" name="Obrázek 9" descr="arcgisOnli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gisOnline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405" cy="2830195"/>
                    </a:xfrm>
                    <a:prstGeom prst="rect">
                      <a:avLst/>
                    </a:prstGeom>
                    <a:noFill/>
                    <a:ln>
                      <a:noFill/>
                    </a:ln>
                  </pic:spPr>
                </pic:pic>
              </a:graphicData>
            </a:graphic>
          </wp:inline>
        </w:drawing>
      </w:r>
    </w:p>
    <w:p w14:paraId="586F6AD1" w14:textId="77777777" w:rsidR="005B50C3" w:rsidRPr="00E60E62" w:rsidRDefault="00A91459" w:rsidP="005B50C3">
      <w:pPr>
        <w:pStyle w:val="Normlnweb"/>
        <w:spacing w:before="0" w:beforeAutospacing="0" w:after="0" w:afterAutospacing="0" w:line="360" w:lineRule="auto"/>
        <w:jc w:val="center"/>
      </w:pPr>
      <w:r w:rsidRPr="00E60E62">
        <w:t>Obrázek 5.</w:t>
      </w:r>
      <w:r w:rsidR="000245A8" w:rsidRPr="00E60E62">
        <w:t>2</w:t>
      </w:r>
      <w:r w:rsidRPr="00E60E62">
        <w:t>.</w:t>
      </w:r>
      <w:r w:rsidR="000245A8" w:rsidRPr="00E60E62">
        <w:t>1.</w:t>
      </w:r>
      <w:r w:rsidRPr="00E60E62">
        <w:t xml:space="preserve">2: Prostředí ArcGIS </w:t>
      </w:r>
      <w:r w:rsidR="00460185" w:rsidRPr="00E60E62">
        <w:t>O</w:t>
      </w:r>
      <w:r w:rsidRPr="00E60E62">
        <w:t>nl</w:t>
      </w:r>
      <w:r w:rsidR="00B30CCA" w:rsidRPr="00E60E62">
        <w:t>ine, Olomoucký kraj</w:t>
      </w:r>
    </w:p>
    <w:p w14:paraId="4561A8D2" w14:textId="77777777" w:rsidR="005B50C3" w:rsidRPr="00E60E62" w:rsidRDefault="005B50C3" w:rsidP="005B50C3">
      <w:pPr>
        <w:pStyle w:val="Normlnweb"/>
        <w:spacing w:before="240" w:beforeAutospacing="0" w:after="0" w:afterAutospacing="0" w:line="360" w:lineRule="auto"/>
        <w:jc w:val="center"/>
      </w:pPr>
      <w:r w:rsidRPr="00E60E62">
        <w:rPr>
          <w:noProof/>
        </w:rPr>
        <w:drawing>
          <wp:inline distT="0" distB="0" distL="0" distR="0" wp14:anchorId="005CC02E" wp14:editId="01454409">
            <wp:extent cx="5203371" cy="3120921"/>
            <wp:effectExtent l="0" t="0" r="0" b="3810"/>
            <wp:docPr id="10" name="Obrázek 10" descr="arcgi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gisDesktop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3459" cy="3120974"/>
                    </a:xfrm>
                    <a:prstGeom prst="rect">
                      <a:avLst/>
                    </a:prstGeom>
                    <a:noFill/>
                    <a:ln>
                      <a:noFill/>
                    </a:ln>
                  </pic:spPr>
                </pic:pic>
              </a:graphicData>
            </a:graphic>
          </wp:inline>
        </w:drawing>
      </w:r>
    </w:p>
    <w:p w14:paraId="4E965269" w14:textId="77777777" w:rsidR="005B50C3" w:rsidRPr="00E60E62" w:rsidRDefault="005B50C3" w:rsidP="005B50C3">
      <w:pPr>
        <w:spacing w:line="360" w:lineRule="auto"/>
        <w:jc w:val="center"/>
        <w:rPr>
          <w:rFonts w:ascii="Times New Roman" w:hAnsi="Times New Roman"/>
        </w:rPr>
      </w:pPr>
      <w:r w:rsidRPr="00E60E62">
        <w:rPr>
          <w:rFonts w:ascii="Times New Roman" w:hAnsi="Times New Roman"/>
        </w:rPr>
        <w:t>Obrázek 5.</w:t>
      </w:r>
      <w:r w:rsidR="00460185" w:rsidRPr="00E60E62">
        <w:rPr>
          <w:rFonts w:ascii="Times New Roman" w:hAnsi="Times New Roman"/>
        </w:rPr>
        <w:t>2.</w:t>
      </w:r>
      <w:r w:rsidRPr="00E60E62">
        <w:rPr>
          <w:rFonts w:ascii="Times New Roman" w:hAnsi="Times New Roman"/>
        </w:rPr>
        <w:t>1.</w:t>
      </w:r>
      <w:r w:rsidR="00460185" w:rsidRPr="00E60E62">
        <w:rPr>
          <w:rFonts w:ascii="Times New Roman" w:hAnsi="Times New Roman"/>
        </w:rPr>
        <w:t>3</w:t>
      </w:r>
      <w:r w:rsidRPr="00E60E62">
        <w:rPr>
          <w:rFonts w:ascii="Times New Roman" w:hAnsi="Times New Roman"/>
        </w:rPr>
        <w:t xml:space="preserve"> Prostředí ArcGIS Pro, Mapa ČR</w:t>
      </w:r>
      <w:r w:rsidRPr="00E60E62">
        <w:rPr>
          <w:rStyle w:val="Znakapoznpodarou"/>
          <w:rFonts w:ascii="Times New Roman" w:hAnsi="Times New Roman"/>
        </w:rPr>
        <w:footnoteReference w:id="38"/>
      </w:r>
    </w:p>
    <w:p w14:paraId="77E462FA" w14:textId="77777777" w:rsidR="00A91459" w:rsidRPr="00E60E62" w:rsidRDefault="00A91459" w:rsidP="000245A8">
      <w:pPr>
        <w:spacing w:line="360" w:lineRule="auto"/>
        <w:jc w:val="center"/>
        <w:rPr>
          <w:rFonts w:ascii="Times New Roman" w:hAnsi="Times New Roman"/>
        </w:rPr>
      </w:pPr>
    </w:p>
    <w:p w14:paraId="0FB6130D" w14:textId="77777777" w:rsidR="005B50C3" w:rsidRPr="00E60E62" w:rsidRDefault="000245A8" w:rsidP="00A36663">
      <w:pPr>
        <w:pStyle w:val="Normlnweb"/>
        <w:spacing w:before="240" w:beforeAutospacing="0" w:after="0" w:afterAutospacing="0" w:line="360" w:lineRule="auto"/>
        <w:jc w:val="both"/>
      </w:pPr>
      <w:r w:rsidRPr="00E60E62">
        <w:tab/>
      </w:r>
    </w:p>
    <w:p w14:paraId="57058182" w14:textId="77777777" w:rsidR="005B50C3" w:rsidRPr="00E60E62" w:rsidRDefault="005B50C3">
      <w:pPr>
        <w:rPr>
          <w:rFonts w:ascii="Times New Roman" w:eastAsia="Times New Roman" w:hAnsi="Times New Roman"/>
          <w:lang w:eastAsia="cs-CZ"/>
        </w:rPr>
      </w:pPr>
      <w:r w:rsidRPr="00E60E62">
        <w:rPr>
          <w:rFonts w:ascii="Times New Roman" w:hAnsi="Times New Roman"/>
        </w:rPr>
        <w:br w:type="page"/>
      </w:r>
    </w:p>
    <w:p w14:paraId="09464361" w14:textId="38B364AC" w:rsidR="001D68E3" w:rsidRPr="00E60E62" w:rsidRDefault="000245A8" w:rsidP="00854AC7">
      <w:pPr>
        <w:pStyle w:val="Normlnweb"/>
        <w:spacing w:before="240" w:beforeAutospacing="0" w:after="0" w:afterAutospacing="0" w:line="360" w:lineRule="auto"/>
        <w:ind w:firstLine="567"/>
        <w:jc w:val="both"/>
      </w:pPr>
      <w:r w:rsidRPr="00E60E62">
        <w:lastRenderedPageBreak/>
        <w:t>Následující obrázek</w:t>
      </w:r>
      <w:r w:rsidR="00DC6EFE" w:rsidRPr="00E60E62">
        <w:t xml:space="preserve"> (obrázek 5.2.1.4)</w:t>
      </w:r>
      <w:r w:rsidRPr="00E60E62">
        <w:t xml:space="preserve"> vyobrazuje reálná data českého eshopu s produkty ze dřeva</w:t>
      </w:r>
      <w:r w:rsidR="001D68E3" w:rsidRPr="00E60E62">
        <w:t xml:space="preserve"> pro otop. Mapa mimo jiné znázorňuje možnosti softwaru společnosti Esri.</w:t>
      </w:r>
    </w:p>
    <w:p w14:paraId="679389F9" w14:textId="77777777" w:rsidR="001D68E3" w:rsidRPr="00E60E62" w:rsidRDefault="001D68E3" w:rsidP="003D7ED2">
      <w:pPr>
        <w:pStyle w:val="Normlnweb"/>
        <w:numPr>
          <w:ilvl w:val="0"/>
          <w:numId w:val="9"/>
        </w:numPr>
        <w:spacing w:before="120" w:beforeAutospacing="0" w:after="0" w:afterAutospacing="0" w:line="360" w:lineRule="auto"/>
        <w:jc w:val="both"/>
      </w:pPr>
      <w:r w:rsidRPr="00E60E62">
        <w:t>Větší červený bod ve Zlínském kraji je sídlo společnosti.</w:t>
      </w:r>
    </w:p>
    <w:p w14:paraId="2220F5F8" w14:textId="24B609E9" w:rsidR="001D68E3" w:rsidRPr="00E60E62" w:rsidRDefault="001D68E3" w:rsidP="003D7ED2">
      <w:pPr>
        <w:pStyle w:val="Normlnweb"/>
        <w:numPr>
          <w:ilvl w:val="0"/>
          <w:numId w:val="9"/>
        </w:numPr>
        <w:spacing w:before="120" w:beforeAutospacing="0" w:after="0" w:afterAutospacing="0" w:line="360" w:lineRule="auto"/>
        <w:jc w:val="both"/>
      </w:pPr>
      <w:r w:rsidRPr="00E60E62">
        <w:t>Oblast okolo sídla společnosti je oblast dojezdu v čase do jedné hodiny</w:t>
      </w:r>
      <w:r w:rsidR="00DC6EFE" w:rsidRPr="00E60E62">
        <w:t xml:space="preserve"> (světle modrý polygon s přesahem na Slovensko)</w:t>
      </w:r>
      <w:r w:rsidRPr="00E60E62">
        <w:t>. Pro tento výpočet jsou použita data ze serverů společnosti Esri, která obsahují informace o</w:t>
      </w:r>
      <w:r w:rsidR="003D7ED2" w:rsidRPr="00E60E62">
        <w:t> </w:t>
      </w:r>
      <w:r w:rsidRPr="00E60E62">
        <w:t>cestách a jejich průjezdnosti za jednotku času.</w:t>
      </w:r>
    </w:p>
    <w:p w14:paraId="6588DCC5" w14:textId="77777777" w:rsidR="001D68E3" w:rsidRPr="00E60E62" w:rsidRDefault="001D68E3" w:rsidP="003D7ED2">
      <w:pPr>
        <w:pStyle w:val="Normlnweb"/>
        <w:numPr>
          <w:ilvl w:val="0"/>
          <w:numId w:val="9"/>
        </w:numPr>
        <w:spacing w:before="120" w:beforeAutospacing="0" w:after="0" w:afterAutospacing="0" w:line="360" w:lineRule="auto"/>
        <w:jc w:val="both"/>
      </w:pPr>
      <w:r w:rsidRPr="00E60E62">
        <w:t>Česká republika je rozdělena do okresů, které jsou zabarveny na základě kupní síly v daném okrese. Čím je barva tmavší, tím je kupní síla vyšší.</w:t>
      </w:r>
    </w:p>
    <w:p w14:paraId="4E8A5BD0" w14:textId="7CD6BD3F" w:rsidR="001D68E3" w:rsidRPr="00E60E62" w:rsidRDefault="001D68E3" w:rsidP="003D7ED2">
      <w:pPr>
        <w:pStyle w:val="Normlnweb"/>
        <w:numPr>
          <w:ilvl w:val="0"/>
          <w:numId w:val="9"/>
        </w:numPr>
        <w:spacing w:before="120" w:beforeAutospacing="0" w:after="0" w:afterAutospacing="0" w:line="360" w:lineRule="auto"/>
        <w:jc w:val="both"/>
      </w:pPr>
      <w:r w:rsidRPr="00E60E62">
        <w:t>Jednotlivé drobné body jsou místa, kam byla doručována objednávka. Místa byla zadána v běžném textovém formátu (Ulice, Město, PSČ), tyto</w:t>
      </w:r>
      <w:r w:rsidR="003D7ED2" w:rsidRPr="00E60E62">
        <w:t> </w:t>
      </w:r>
      <w:r w:rsidRPr="00E60E62">
        <w:t xml:space="preserve">adresy byly převedeny (geokódovány) </w:t>
      </w:r>
      <w:r w:rsidR="00A42984" w:rsidRPr="00E60E62">
        <w:t xml:space="preserve">na </w:t>
      </w:r>
      <w:r w:rsidRPr="00E60E62">
        <w:t>GPS souřadnice, které jsou následně zobrazeny na mapě.</w:t>
      </w:r>
    </w:p>
    <w:p w14:paraId="2CF12A22" w14:textId="687463E7" w:rsidR="001D68E3" w:rsidRPr="00E60E62" w:rsidRDefault="001D68E3" w:rsidP="003D7ED2">
      <w:pPr>
        <w:pStyle w:val="Normlnweb"/>
        <w:numPr>
          <w:ilvl w:val="0"/>
          <w:numId w:val="9"/>
        </w:numPr>
        <w:spacing w:before="120" w:beforeAutospacing="0" w:after="0" w:afterAutospacing="0" w:line="360" w:lineRule="auto"/>
        <w:jc w:val="both"/>
      </w:pPr>
      <w:r w:rsidRPr="00E60E62">
        <w:t>Pomocí Lokační-alokační analýzy (</w:t>
      </w:r>
      <w:r w:rsidR="009D7F90" w:rsidRPr="00E60E62">
        <w:t>kap. 4.5.3.</w:t>
      </w:r>
      <w:r w:rsidRPr="00E60E62">
        <w:t>)</w:t>
      </w:r>
      <w:r w:rsidR="009D7F90" w:rsidRPr="00E60E62">
        <w:t xml:space="preserve"> s parametrem dojezdového času bylo vypočteno optimální umístění skladu</w:t>
      </w:r>
      <w:r w:rsidR="006D66D6" w:rsidRPr="00E60E62">
        <w:t xml:space="preserve"> vzhledem k lokacím odkud pochází již uskutečněné objednávky</w:t>
      </w:r>
      <w:r w:rsidR="009D7F90" w:rsidRPr="00E60E62">
        <w:t xml:space="preserve"> (červený čtverec jižně od Hlavního města Prahy).</w:t>
      </w:r>
    </w:p>
    <w:p w14:paraId="3AEA1F96" w14:textId="77777777" w:rsidR="000245A8" w:rsidRPr="00E60E62" w:rsidRDefault="000245A8" w:rsidP="000245A8">
      <w:pPr>
        <w:pStyle w:val="Normlnweb"/>
        <w:spacing w:before="240" w:beforeAutospacing="0" w:after="0" w:afterAutospacing="0" w:line="360" w:lineRule="auto"/>
        <w:jc w:val="both"/>
      </w:pPr>
      <w:r w:rsidRPr="00E60E62">
        <w:rPr>
          <w:noProof/>
        </w:rPr>
        <w:drawing>
          <wp:inline distT="0" distB="0" distL="0" distR="0" wp14:anchorId="594FBDE6" wp14:editId="63350458">
            <wp:extent cx="5196873" cy="3282043"/>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dera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6961" cy="3282098"/>
                    </a:xfrm>
                    <a:prstGeom prst="rect">
                      <a:avLst/>
                    </a:prstGeom>
                  </pic:spPr>
                </pic:pic>
              </a:graphicData>
            </a:graphic>
          </wp:inline>
        </w:drawing>
      </w:r>
    </w:p>
    <w:p w14:paraId="42CA910A" w14:textId="77777777" w:rsidR="009D7F90" w:rsidRPr="00E60E62" w:rsidRDefault="000245A8" w:rsidP="00A36663">
      <w:pPr>
        <w:spacing w:line="360" w:lineRule="auto"/>
        <w:jc w:val="center"/>
        <w:rPr>
          <w:rFonts w:ascii="Times New Roman" w:hAnsi="Times New Roman"/>
        </w:rPr>
      </w:pPr>
      <w:r w:rsidRPr="00E60E62">
        <w:rPr>
          <w:rFonts w:ascii="Times New Roman" w:hAnsi="Times New Roman"/>
        </w:rPr>
        <w:t>Obrázek 5.2.1.</w:t>
      </w:r>
      <w:r w:rsidR="00460185" w:rsidRPr="00E60E62">
        <w:rPr>
          <w:rFonts w:ascii="Times New Roman" w:hAnsi="Times New Roman"/>
        </w:rPr>
        <w:t>4</w:t>
      </w:r>
      <w:r w:rsidRPr="00E60E62">
        <w:rPr>
          <w:rFonts w:ascii="Times New Roman" w:hAnsi="Times New Roman"/>
        </w:rPr>
        <w:t xml:space="preserve"> </w:t>
      </w:r>
      <w:r w:rsidR="00460185" w:rsidRPr="00E60E62">
        <w:rPr>
          <w:rFonts w:ascii="Times New Roman" w:hAnsi="Times New Roman"/>
        </w:rPr>
        <w:t xml:space="preserve">Prostředí </w:t>
      </w:r>
      <w:r w:rsidRPr="00E60E62">
        <w:rPr>
          <w:rFonts w:ascii="Times New Roman" w:hAnsi="Times New Roman"/>
        </w:rPr>
        <w:t>ArcGIS Onlin</w:t>
      </w:r>
      <w:r w:rsidR="00460185" w:rsidRPr="00E60E62">
        <w:rPr>
          <w:rFonts w:ascii="Times New Roman" w:hAnsi="Times New Roman"/>
        </w:rPr>
        <w:t xml:space="preserve">e, </w:t>
      </w:r>
      <w:r w:rsidRPr="00E60E62">
        <w:rPr>
          <w:rFonts w:ascii="Times New Roman" w:hAnsi="Times New Roman"/>
        </w:rPr>
        <w:t>Adresy objednávek</w:t>
      </w:r>
      <w:r w:rsidR="00460185" w:rsidRPr="00E60E62">
        <w:rPr>
          <w:rFonts w:ascii="Times New Roman" w:hAnsi="Times New Roman"/>
        </w:rPr>
        <w:t>,</w:t>
      </w:r>
      <w:r w:rsidRPr="00E60E62">
        <w:rPr>
          <w:rFonts w:ascii="Times New Roman" w:hAnsi="Times New Roman"/>
        </w:rPr>
        <w:t xml:space="preserve"> ČR</w:t>
      </w:r>
    </w:p>
    <w:p w14:paraId="702AF469" w14:textId="77777777" w:rsidR="005B50C3" w:rsidRPr="00E60E62" w:rsidRDefault="000245A8" w:rsidP="00854AC7">
      <w:pPr>
        <w:pStyle w:val="Normlnweb"/>
        <w:spacing w:before="120" w:beforeAutospacing="0" w:after="0" w:afterAutospacing="0" w:line="360" w:lineRule="auto"/>
        <w:ind w:firstLine="567"/>
        <w:jc w:val="both"/>
      </w:pPr>
      <w:r w:rsidRPr="00E60E62">
        <w:lastRenderedPageBreak/>
        <w:t>Jak již bylo zmíněno, společnost Esri poskytuje také desktopovou verzi – ArcGIS for Desktop a ArcGIS Pro. Pro běžný kancelářský počítač je práce s daty poněkud náročná, lze ale předpokládat, že náročnost výpočtů je ovlivněna množstvím zpracovávaných dat. Přesto desktopový nástroj umožňuje zpracování většího množství dat, neboť není omezen jejich maximálním počtem.</w:t>
      </w:r>
    </w:p>
    <w:p w14:paraId="3AEF60CC" w14:textId="34185B3C" w:rsidR="00A91459" w:rsidRPr="00E60E62" w:rsidRDefault="00A91459" w:rsidP="00854AC7">
      <w:pPr>
        <w:pStyle w:val="Normlnweb"/>
        <w:spacing w:before="0" w:beforeAutospacing="0" w:after="0" w:afterAutospacing="0" w:line="360" w:lineRule="auto"/>
        <w:ind w:firstLine="567"/>
        <w:jc w:val="both"/>
      </w:pPr>
      <w:r w:rsidRPr="00E60E62">
        <w:t>Výhodou u ArcGISu oproti například Javascriptovému řešení Leaflet (kapitola 5.</w:t>
      </w:r>
      <w:r w:rsidR="00B30CCA" w:rsidRPr="00E60E62">
        <w:t>4</w:t>
      </w:r>
      <w:r w:rsidRPr="00E60E62">
        <w:t>.) je příjemné uživatelské prostředí, které umožňuje ovládání také uživatelům</w:t>
      </w:r>
      <w:r w:rsidR="00B30CCA" w:rsidRPr="00E60E62">
        <w:t xml:space="preserve"> bez pokročilejších IT znalostí. ArcGIS O</w:t>
      </w:r>
      <w:r w:rsidRPr="00E60E62">
        <w:t>nline je uživatelsky příjemnější, protože u něj není potřeba importov</w:t>
      </w:r>
      <w:r w:rsidR="00B30CCA" w:rsidRPr="00E60E62">
        <w:t>aná data převádět na geodatabázi</w:t>
      </w:r>
      <w:r w:rsidRPr="00E60E62">
        <w:t>. Desktopová verze však</w:t>
      </w:r>
      <w:r w:rsidR="003D4079" w:rsidRPr="00E60E62">
        <w:t>,</w:t>
      </w:r>
      <w:r w:rsidRPr="00E60E62">
        <w:t xml:space="preserve"> jak již bylo zmíněno, podporuje neomezené množství dat, omezující je pouze čas a výkon stroje, který analýzu provádí.</w:t>
      </w:r>
    </w:p>
    <w:p w14:paraId="0C61474E" w14:textId="58E42D4F" w:rsidR="00B30CCA" w:rsidRPr="00E60E62" w:rsidRDefault="00A91459" w:rsidP="00854AC7">
      <w:pPr>
        <w:pStyle w:val="Normlnweb"/>
        <w:spacing w:before="0" w:beforeAutospacing="0" w:after="0" w:afterAutospacing="0" w:line="360" w:lineRule="auto"/>
        <w:ind w:firstLine="567"/>
        <w:jc w:val="both"/>
      </w:pPr>
      <w:r w:rsidRPr="00E60E62">
        <w:rPr>
          <w:rStyle w:val="apple-tab-span"/>
        </w:rPr>
        <w:tab/>
      </w:r>
      <w:r w:rsidRPr="00E60E62">
        <w:t xml:space="preserve">Obecnou a nejsilnější výhodou ArcGISu je však jeho </w:t>
      </w:r>
      <w:r w:rsidR="00B30CCA" w:rsidRPr="00E60E62">
        <w:t>relativní intuitivnost</w:t>
      </w:r>
      <w:r w:rsidRPr="00E60E62">
        <w:t xml:space="preserve">. </w:t>
      </w:r>
      <w:r w:rsidR="00B30CCA" w:rsidRPr="00E60E62">
        <w:t>O</w:t>
      </w:r>
      <w:r w:rsidRPr="00E60E62">
        <w:t>bsahuje nastavené výpočty pro jednotlivé analýzy a zobrazení jejich výsledků. Dokáže převést adresy na souřadnice a dokáže také pracovat s vymezenými oblastmi (například kraje), jejichž definice má již zabudované (použitelné ze serverů společnosti Esri) a</w:t>
      </w:r>
      <w:r w:rsidR="003D7ED2" w:rsidRPr="00E60E62">
        <w:t> </w:t>
      </w:r>
      <w:r w:rsidRPr="00E60E62">
        <w:t>připravené na jejich použití.</w:t>
      </w:r>
    </w:p>
    <w:p w14:paraId="0AF942F9" w14:textId="77777777" w:rsidR="00A91459" w:rsidRPr="00E60E62" w:rsidRDefault="00A91459" w:rsidP="003D2F2A">
      <w:pPr>
        <w:pStyle w:val="Nadpis2"/>
        <w:numPr>
          <w:ilvl w:val="1"/>
          <w:numId w:val="2"/>
        </w:numPr>
        <w:spacing w:line="360" w:lineRule="auto"/>
        <w:ind w:left="709"/>
        <w:rPr>
          <w:rFonts w:ascii="Times New Roman" w:hAnsi="Times New Roman" w:cs="Times New Roman"/>
        </w:rPr>
      </w:pPr>
      <w:bookmarkStart w:id="32" w:name="_Toc454786000"/>
      <w:r w:rsidRPr="00E60E62">
        <w:rPr>
          <w:rFonts w:ascii="Times New Roman" w:hAnsi="Times New Roman" w:cs="Times New Roman"/>
        </w:rPr>
        <w:t>Google Maps</w:t>
      </w:r>
      <w:bookmarkEnd w:id="32"/>
    </w:p>
    <w:p w14:paraId="178AF073" w14:textId="0CF11939" w:rsidR="004D6DB1" w:rsidRPr="00E60E62" w:rsidRDefault="004D6DB1" w:rsidP="00854AC7">
      <w:pPr>
        <w:pStyle w:val="Normlnweb"/>
        <w:spacing w:before="0" w:beforeAutospacing="0" w:after="0" w:afterAutospacing="0" w:line="360" w:lineRule="auto"/>
        <w:ind w:firstLine="567"/>
        <w:jc w:val="both"/>
      </w:pPr>
      <w:r w:rsidRPr="00E60E62">
        <w:t>Prvotní snaha využití Google Maps spolu s nástroji Google, narazila na několik omezení. Například pro využití Google Maps je zapotřebí využít Google Fusion Table</w:t>
      </w:r>
      <w:r w:rsidR="000245A8" w:rsidRPr="00E60E62">
        <w:t>s. Pro vytvoření tep</w:t>
      </w:r>
      <w:r w:rsidR="003D4079" w:rsidRPr="00E60E62">
        <w:t>lotní</w:t>
      </w:r>
      <w:r w:rsidR="000245A8" w:rsidRPr="00E60E62">
        <w:t xml:space="preserve"> mapy (m</w:t>
      </w:r>
      <w:r w:rsidRPr="00E60E62">
        <w:t xml:space="preserve">apa zobrazuje podle </w:t>
      </w:r>
      <w:r w:rsidR="000245A8" w:rsidRPr="00E60E62">
        <w:t>počtu</w:t>
      </w:r>
      <w:r w:rsidR="003D7ED2" w:rsidRPr="00E60E62">
        <w:t xml:space="preserve"> bodů barvy s plnějším</w:t>
      </w:r>
      <w:r w:rsidR="003D4079" w:rsidRPr="00E60E62">
        <w:t xml:space="preserve">, </w:t>
      </w:r>
      <w:r w:rsidRPr="00E60E62">
        <w:t>teplejším tónem na exponovaných místech a slabším tó</w:t>
      </w:r>
      <w:r w:rsidR="000245A8" w:rsidRPr="00E60E62">
        <w:t>nem na místech nenavštěvovaných</w:t>
      </w:r>
      <w:r w:rsidR="003D4079" w:rsidRPr="00E60E62">
        <w:t>;</w:t>
      </w:r>
      <w:r w:rsidR="000245A8" w:rsidRPr="00E60E62">
        <w:t xml:space="preserve"> body mohou mít také nastavenou váhu</w:t>
      </w:r>
      <w:r w:rsidRPr="00E60E62">
        <w:t>) Google omezuje použití na</w:t>
      </w:r>
      <w:r w:rsidR="003D7ED2" w:rsidRPr="00E60E62">
        <w:t> </w:t>
      </w:r>
      <w:r w:rsidRPr="00E60E62">
        <w:t xml:space="preserve">10 000 záznamů. </w:t>
      </w:r>
      <w:r w:rsidR="003D4079" w:rsidRPr="00E60E62">
        <w:t xml:space="preserve">To je </w:t>
      </w:r>
      <w:r w:rsidRPr="00E60E62">
        <w:t>pro tento modelový příklad velmi málo. Při snaze vytvořit alespoň mapu intenzity</w:t>
      </w:r>
      <w:r w:rsidR="003D4079" w:rsidRPr="00E60E62">
        <w:t xml:space="preserve"> jevu</w:t>
      </w:r>
      <w:r w:rsidRPr="00E60E62">
        <w:t xml:space="preserve"> (</w:t>
      </w:r>
      <w:r w:rsidR="003D4079" w:rsidRPr="00E60E62">
        <w:t>m</w:t>
      </w:r>
      <w:r w:rsidRPr="00E60E62">
        <w:t xml:space="preserve">apa je rozdělená do regionů, které následně nabývají intenzivnější barvy na základě četnosti záznamů v dané oblasti) </w:t>
      </w:r>
      <w:r w:rsidR="003D4079" w:rsidRPr="00E60E62">
        <w:t>t</w:t>
      </w:r>
      <w:r w:rsidRPr="00E60E62">
        <w:t>rvalo zpracování dat</w:t>
      </w:r>
      <w:r w:rsidR="000245A8" w:rsidRPr="00E60E62">
        <w:t xml:space="preserve"> z</w:t>
      </w:r>
      <w:r w:rsidR="003D7ED2" w:rsidRPr="00E60E62">
        <w:t> </w:t>
      </w:r>
      <w:r w:rsidR="000245A8" w:rsidRPr="00E60E62">
        <w:t>Fusion Table příliš dlouho (déle než čtyři hodiny</w:t>
      </w:r>
      <w:r w:rsidRPr="00E60E62">
        <w:t>)</w:t>
      </w:r>
      <w:r w:rsidR="000245A8" w:rsidRPr="00E60E62">
        <w:t>.</w:t>
      </w:r>
    </w:p>
    <w:p w14:paraId="483722C6" w14:textId="77777777" w:rsidR="004D6DB1" w:rsidRPr="00E60E62" w:rsidRDefault="004D6DB1" w:rsidP="003D2F2A">
      <w:pPr>
        <w:spacing w:line="360" w:lineRule="auto"/>
        <w:rPr>
          <w:rFonts w:ascii="Times New Roman" w:eastAsiaTheme="majorEastAsia" w:hAnsi="Times New Roman"/>
          <w:b/>
          <w:bCs/>
          <w:iCs/>
          <w:sz w:val="28"/>
          <w:szCs w:val="28"/>
        </w:rPr>
      </w:pPr>
      <w:r w:rsidRPr="00E60E62">
        <w:rPr>
          <w:rFonts w:ascii="Times New Roman" w:hAnsi="Times New Roman"/>
        </w:rPr>
        <w:br w:type="page"/>
      </w:r>
    </w:p>
    <w:p w14:paraId="063DEC36" w14:textId="4EDB99F4" w:rsidR="004D6DB1" w:rsidRPr="00E60E62" w:rsidRDefault="004D6DB1" w:rsidP="003D2F2A">
      <w:pPr>
        <w:pStyle w:val="Nadpis2"/>
        <w:numPr>
          <w:ilvl w:val="1"/>
          <w:numId w:val="2"/>
        </w:numPr>
        <w:spacing w:line="360" w:lineRule="auto"/>
        <w:ind w:left="709"/>
        <w:rPr>
          <w:rFonts w:ascii="Times New Roman" w:hAnsi="Times New Roman" w:cs="Times New Roman"/>
        </w:rPr>
      </w:pPr>
      <w:bookmarkStart w:id="33" w:name="_Toc454786001"/>
      <w:r w:rsidRPr="00E60E62">
        <w:rPr>
          <w:rFonts w:ascii="Times New Roman" w:hAnsi="Times New Roman" w:cs="Times New Roman"/>
        </w:rPr>
        <w:lastRenderedPageBreak/>
        <w:t>Open</w:t>
      </w:r>
      <w:r w:rsidR="00296D5E">
        <w:rPr>
          <w:rFonts w:ascii="Times New Roman" w:hAnsi="Times New Roman" w:cs="Times New Roman"/>
        </w:rPr>
        <w:t>S</w:t>
      </w:r>
      <w:r w:rsidR="003D4079" w:rsidRPr="00E60E62">
        <w:rPr>
          <w:rFonts w:ascii="Times New Roman" w:hAnsi="Times New Roman" w:cs="Times New Roman"/>
        </w:rPr>
        <w:t>treet</w:t>
      </w:r>
      <w:r w:rsidRPr="00E60E62">
        <w:rPr>
          <w:rFonts w:ascii="Times New Roman" w:hAnsi="Times New Roman" w:cs="Times New Roman"/>
        </w:rPr>
        <w:t>Maps a Leaflet</w:t>
      </w:r>
      <w:bookmarkEnd w:id="33"/>
    </w:p>
    <w:p w14:paraId="39415967" w14:textId="5198C66D" w:rsidR="004D6DB1" w:rsidRPr="00E60E62" w:rsidRDefault="004D6DB1"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Další rozšířené mapové podklady jsou OpenStreetMaps. Spolu s nimi byla použita knihovna pro práci s mapovými podklady - Leaflet (</w:t>
      </w:r>
      <w:hyperlink r:id="rId18" w:history="1">
        <w:r w:rsidRPr="00E60E62">
          <w:rPr>
            <w:rFonts w:ascii="Times New Roman" w:eastAsia="Times New Roman" w:hAnsi="Times New Roman"/>
            <w:lang w:eastAsia="cs-CZ"/>
          </w:rPr>
          <w:t>http://leafletjs.com/</w:t>
        </w:r>
      </w:hyperlink>
      <w:r w:rsidRPr="00E60E62">
        <w:rPr>
          <w:rFonts w:ascii="Times New Roman" w:eastAsia="Times New Roman" w:hAnsi="Times New Roman"/>
          <w:lang w:eastAsia="cs-CZ"/>
        </w:rPr>
        <w:t>) a její rozšíření pro vytváření teplotních map.</w:t>
      </w:r>
      <w:r w:rsidR="00854AC7">
        <w:rPr>
          <w:rFonts w:ascii="Times New Roman" w:eastAsia="Times New Roman" w:hAnsi="Times New Roman"/>
          <w:lang w:eastAsia="cs-CZ"/>
        </w:rPr>
        <w:t xml:space="preserve"> </w:t>
      </w:r>
      <w:r w:rsidRPr="00E60E62">
        <w:rPr>
          <w:rFonts w:ascii="Times New Roman" w:eastAsia="Times New Roman" w:hAnsi="Times New Roman"/>
          <w:lang w:eastAsia="cs-CZ"/>
        </w:rPr>
        <w:t>Prvním vytvořeným náhledem na data byla právě výše zmiňovaná teplotní mapa.</w:t>
      </w:r>
    </w:p>
    <w:p w14:paraId="3D4BE8C9" w14:textId="77777777" w:rsidR="004D6DB1" w:rsidRPr="00E60E62" w:rsidRDefault="00725144" w:rsidP="006D66D6">
      <w:pPr>
        <w:spacing w:before="240" w:line="360" w:lineRule="auto"/>
        <w:rPr>
          <w:rFonts w:ascii="Times New Roman" w:hAnsi="Times New Roman"/>
        </w:rPr>
      </w:pPr>
      <w:r w:rsidRPr="00E60E62">
        <w:rPr>
          <w:rFonts w:ascii="Times New Roman" w:hAnsi="Times New Roman"/>
          <w:noProof/>
          <w:lang w:eastAsia="cs-CZ"/>
        </w:rPr>
        <w:drawing>
          <wp:inline distT="0" distB="0" distL="0" distR="0" wp14:anchorId="03F496B0" wp14:editId="594594EF">
            <wp:extent cx="5399405" cy="260159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kesk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9405" cy="2601595"/>
                    </a:xfrm>
                    <a:prstGeom prst="rect">
                      <a:avLst/>
                    </a:prstGeom>
                  </pic:spPr>
                </pic:pic>
              </a:graphicData>
            </a:graphic>
          </wp:inline>
        </w:drawing>
      </w:r>
    </w:p>
    <w:p w14:paraId="242E2CDB" w14:textId="77777777" w:rsidR="00A91459" w:rsidRPr="00E60E62" w:rsidRDefault="004D6DB1" w:rsidP="006D66D6">
      <w:pPr>
        <w:spacing w:after="120" w:line="360" w:lineRule="auto"/>
        <w:jc w:val="center"/>
        <w:rPr>
          <w:rFonts w:ascii="Times New Roman" w:hAnsi="Times New Roman"/>
        </w:rPr>
      </w:pPr>
      <w:r w:rsidRPr="00E60E62">
        <w:rPr>
          <w:rFonts w:ascii="Times New Roman" w:hAnsi="Times New Roman"/>
        </w:rPr>
        <w:t>Obrázek 5.</w:t>
      </w:r>
      <w:r w:rsidR="00460185" w:rsidRPr="00E60E62">
        <w:rPr>
          <w:rFonts w:ascii="Times New Roman" w:hAnsi="Times New Roman"/>
        </w:rPr>
        <w:t>4</w:t>
      </w:r>
      <w:r w:rsidRPr="00E60E62">
        <w:rPr>
          <w:rFonts w:ascii="Times New Roman" w:hAnsi="Times New Roman"/>
        </w:rPr>
        <w:t>.1: Leaflet, Výskyt geopokladů</w:t>
      </w:r>
    </w:p>
    <w:p w14:paraId="13CF3775" w14:textId="59AE027A" w:rsidR="003D4079" w:rsidRPr="00E60E62" w:rsidRDefault="00725144" w:rsidP="00854AC7">
      <w:pPr>
        <w:spacing w:line="360" w:lineRule="auto"/>
        <w:ind w:firstLine="567"/>
        <w:jc w:val="both"/>
        <w:rPr>
          <w:rFonts w:ascii="Times New Roman" w:hAnsi="Times New Roman"/>
        </w:rPr>
      </w:pPr>
      <w:r w:rsidRPr="00E60E62">
        <w:rPr>
          <w:rFonts w:ascii="Times New Roman" w:hAnsi="Times New Roman"/>
        </w:rPr>
        <w:t>Na obrázku 5.</w:t>
      </w:r>
      <w:r w:rsidR="003D4079" w:rsidRPr="00E60E62">
        <w:rPr>
          <w:rFonts w:ascii="Times New Roman" w:hAnsi="Times New Roman"/>
        </w:rPr>
        <w:t>4</w:t>
      </w:r>
      <w:r w:rsidRPr="00E60E62">
        <w:rPr>
          <w:rFonts w:ascii="Times New Roman" w:hAnsi="Times New Roman"/>
        </w:rPr>
        <w:t>.1 je vyobrazena četnost výskytů geopokladů na území České republiky.</w:t>
      </w:r>
      <w:r w:rsidR="006D66D6" w:rsidRPr="00E60E62">
        <w:rPr>
          <w:rFonts w:ascii="Times New Roman" w:hAnsi="Times New Roman"/>
        </w:rPr>
        <w:t xml:space="preserve"> Na těchto místech lze očekávat zvýšený výskyt turisticky aktivních lidí. Přesnějším ukazatelem jsou ale přímo počty návštěv u geopokladů (viz následující obrázek)</w:t>
      </w:r>
      <w:r w:rsidR="00296D5E">
        <w:rPr>
          <w:rFonts w:ascii="Times New Roman" w:hAnsi="Times New Roman"/>
        </w:rPr>
        <w:t>.</w:t>
      </w:r>
    </w:p>
    <w:p w14:paraId="10BB74CE" w14:textId="77777777" w:rsidR="004D6DB1" w:rsidRPr="00E60E62" w:rsidRDefault="004D6DB1" w:rsidP="003D2F2A">
      <w:pPr>
        <w:spacing w:line="360" w:lineRule="auto"/>
        <w:jc w:val="center"/>
        <w:rPr>
          <w:rFonts w:ascii="Times New Roman" w:hAnsi="Times New Roman"/>
        </w:rPr>
      </w:pPr>
    </w:p>
    <w:p w14:paraId="027CB9C3" w14:textId="77777777" w:rsidR="004D6DB1" w:rsidRPr="00E60E62" w:rsidRDefault="00725144" w:rsidP="003D2F2A">
      <w:pPr>
        <w:spacing w:line="360" w:lineRule="auto"/>
        <w:jc w:val="center"/>
        <w:rPr>
          <w:rFonts w:ascii="Times New Roman" w:hAnsi="Times New Roman"/>
        </w:rPr>
      </w:pPr>
      <w:r w:rsidRPr="00E60E62">
        <w:rPr>
          <w:rFonts w:ascii="Times New Roman" w:hAnsi="Times New Roman"/>
          <w:noProof/>
          <w:lang w:eastAsia="cs-CZ"/>
        </w:rPr>
        <w:drawing>
          <wp:inline distT="0" distB="0" distL="0" distR="0" wp14:anchorId="5D6F7B1A" wp14:editId="18D26BF7">
            <wp:extent cx="5399405" cy="2601595"/>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kesky-navstev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9405" cy="2601595"/>
                    </a:xfrm>
                    <a:prstGeom prst="rect">
                      <a:avLst/>
                    </a:prstGeom>
                  </pic:spPr>
                </pic:pic>
              </a:graphicData>
            </a:graphic>
          </wp:inline>
        </w:drawing>
      </w:r>
    </w:p>
    <w:p w14:paraId="05EF26CA" w14:textId="77777777" w:rsidR="004D6DB1" w:rsidRPr="00E60E62" w:rsidRDefault="004D6DB1" w:rsidP="003D2F2A">
      <w:pPr>
        <w:spacing w:line="360" w:lineRule="auto"/>
        <w:jc w:val="center"/>
        <w:rPr>
          <w:rFonts w:ascii="Times New Roman" w:hAnsi="Times New Roman"/>
        </w:rPr>
      </w:pPr>
      <w:r w:rsidRPr="00E60E62">
        <w:rPr>
          <w:rFonts w:ascii="Times New Roman" w:hAnsi="Times New Roman"/>
        </w:rPr>
        <w:t>Obrázek 5.</w:t>
      </w:r>
      <w:r w:rsidR="00460185" w:rsidRPr="00E60E62">
        <w:rPr>
          <w:rFonts w:ascii="Times New Roman" w:hAnsi="Times New Roman"/>
        </w:rPr>
        <w:t>4</w:t>
      </w:r>
      <w:r w:rsidRPr="00E60E62">
        <w:rPr>
          <w:rFonts w:ascii="Times New Roman" w:hAnsi="Times New Roman"/>
        </w:rPr>
        <w:t>.2: Leaflet, Návštěvy geopokladů</w:t>
      </w:r>
    </w:p>
    <w:p w14:paraId="6CB1CB7B" w14:textId="67AFF008" w:rsidR="004D6DB1" w:rsidRPr="00E60E62" w:rsidRDefault="004D6DB1" w:rsidP="00854AC7">
      <w:pPr>
        <w:pStyle w:val="Normlnweb"/>
        <w:spacing w:before="0" w:beforeAutospacing="0" w:after="240" w:afterAutospacing="0" w:line="360" w:lineRule="auto"/>
        <w:ind w:firstLine="567"/>
        <w:jc w:val="both"/>
      </w:pPr>
      <w:r w:rsidRPr="00E60E62">
        <w:lastRenderedPageBreak/>
        <w:t>Z</w:t>
      </w:r>
      <w:r w:rsidR="00725144" w:rsidRPr="00E60E62">
        <w:t> </w:t>
      </w:r>
      <w:r w:rsidRPr="00E60E62">
        <w:t>mapy</w:t>
      </w:r>
      <w:r w:rsidR="00725144" w:rsidRPr="00E60E62">
        <w:t xml:space="preserve"> (</w:t>
      </w:r>
      <w:r w:rsidR="003D4079" w:rsidRPr="00E60E62">
        <w:t xml:space="preserve">obrázek </w:t>
      </w:r>
      <w:r w:rsidR="00725144" w:rsidRPr="00E60E62">
        <w:t>5.</w:t>
      </w:r>
      <w:r w:rsidR="003D4079" w:rsidRPr="00E60E62">
        <w:t>4</w:t>
      </w:r>
      <w:r w:rsidR="00725144" w:rsidRPr="00E60E62">
        <w:t>.2)</w:t>
      </w:r>
      <w:r w:rsidRPr="00E60E62">
        <w:t xml:space="preserve"> lze pozorovat četnost návštěv</w:t>
      </w:r>
      <w:r w:rsidR="00725144" w:rsidRPr="00E60E62">
        <w:t xml:space="preserve"> geopokladů</w:t>
      </w:r>
      <w:r w:rsidRPr="00E60E62">
        <w:t xml:space="preserve"> </w:t>
      </w:r>
      <w:r w:rsidR="00725144" w:rsidRPr="00E60E62">
        <w:t>na území České republiky. Tyto návštěvy lze interpretovat jako atraktivnost místa pro turisty</w:t>
      </w:r>
      <w:r w:rsidRPr="00E60E62">
        <w:t>.</w:t>
      </w:r>
      <w:r w:rsidR="006D66D6" w:rsidRPr="00E60E62">
        <w:t xml:space="preserve"> Na</w:t>
      </w:r>
      <w:r w:rsidR="003D7ED2" w:rsidRPr="00E60E62">
        <w:t> </w:t>
      </w:r>
      <w:r w:rsidR="006D66D6" w:rsidRPr="00E60E62">
        <w:t>těchto místech lze doporučit silnější podporu pro turisty ve formě turistických informačních center, umístěním orientačních map s informacemi o zajímavých místech v okolí, nebo naopak posílit marketing míst, která v sobě skrývají potenciál v podobě zajímavých míst a kulturních památek, ale výskyt turistů zde není.</w:t>
      </w:r>
    </w:p>
    <w:p w14:paraId="7BD82544" w14:textId="77777777" w:rsidR="004D6DB1" w:rsidRPr="00E60E62" w:rsidRDefault="004D6DB1" w:rsidP="003D2F2A">
      <w:pPr>
        <w:pStyle w:val="Normlnweb"/>
        <w:spacing w:before="0" w:beforeAutospacing="0" w:after="0" w:afterAutospacing="0" w:line="360" w:lineRule="auto"/>
        <w:jc w:val="both"/>
      </w:pPr>
      <w:r w:rsidRPr="00E60E62">
        <w:rPr>
          <w:noProof/>
        </w:rPr>
        <w:drawing>
          <wp:inline distT="0" distB="0" distL="0" distR="0" wp14:anchorId="5B849C33" wp14:editId="09693695">
            <wp:extent cx="2487295" cy="2487295"/>
            <wp:effectExtent l="0" t="0" r="8255" b="8255"/>
            <wp:docPr id="13" name="Obrázek 13" descr="br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no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a:ln>
                      <a:noFill/>
                    </a:ln>
                  </pic:spPr>
                </pic:pic>
              </a:graphicData>
            </a:graphic>
          </wp:inline>
        </w:drawing>
      </w:r>
      <w:r w:rsidRPr="00E60E62">
        <w:tab/>
      </w:r>
      <w:r w:rsidRPr="00E60E62">
        <w:rPr>
          <w:noProof/>
        </w:rPr>
        <w:drawing>
          <wp:inline distT="0" distB="0" distL="0" distR="0" wp14:anchorId="245FB4BE" wp14:editId="06A5A2DC">
            <wp:extent cx="2498090" cy="2498090"/>
            <wp:effectExtent l="0" t="0" r="0" b="0"/>
            <wp:docPr id="14" name="Obrázek 14" descr="olom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lomou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8090" cy="2498090"/>
                    </a:xfrm>
                    <a:prstGeom prst="rect">
                      <a:avLst/>
                    </a:prstGeom>
                    <a:noFill/>
                    <a:ln>
                      <a:noFill/>
                    </a:ln>
                  </pic:spPr>
                </pic:pic>
              </a:graphicData>
            </a:graphic>
          </wp:inline>
        </w:drawing>
      </w:r>
    </w:p>
    <w:p w14:paraId="2E1A9E03" w14:textId="73D57F12" w:rsidR="004D6DB1" w:rsidRPr="00E60E62" w:rsidRDefault="004D6DB1" w:rsidP="003D2F2A">
      <w:pPr>
        <w:spacing w:line="360" w:lineRule="auto"/>
        <w:rPr>
          <w:rFonts w:ascii="Times New Roman" w:hAnsi="Times New Roman"/>
        </w:rPr>
      </w:pPr>
      <w:r w:rsidRPr="00E60E62">
        <w:rPr>
          <w:rFonts w:ascii="Times New Roman" w:hAnsi="Times New Roman"/>
        </w:rPr>
        <w:t xml:space="preserve">         Obrázek 5.</w:t>
      </w:r>
      <w:r w:rsidR="00460185" w:rsidRPr="00E60E62">
        <w:rPr>
          <w:rFonts w:ascii="Times New Roman" w:hAnsi="Times New Roman"/>
        </w:rPr>
        <w:t>4</w:t>
      </w:r>
      <w:r w:rsidRPr="00E60E62">
        <w:rPr>
          <w:rFonts w:ascii="Times New Roman" w:hAnsi="Times New Roman"/>
        </w:rPr>
        <w:t>.3: Leaflet, Brno</w:t>
      </w:r>
      <w:r w:rsidRPr="00E60E62">
        <w:rPr>
          <w:rFonts w:ascii="Times New Roman" w:hAnsi="Times New Roman"/>
        </w:rPr>
        <w:tab/>
      </w:r>
      <w:r w:rsidRPr="00E60E62">
        <w:rPr>
          <w:rFonts w:ascii="Times New Roman" w:hAnsi="Times New Roman"/>
        </w:rPr>
        <w:tab/>
        <w:t xml:space="preserve">       </w:t>
      </w:r>
      <w:r w:rsidR="009D7F90" w:rsidRPr="00E60E62">
        <w:rPr>
          <w:rFonts w:ascii="Times New Roman" w:hAnsi="Times New Roman"/>
        </w:rPr>
        <w:t>Obrázek 5.</w:t>
      </w:r>
      <w:r w:rsidR="00460185" w:rsidRPr="00E60E62">
        <w:rPr>
          <w:rFonts w:ascii="Times New Roman" w:hAnsi="Times New Roman"/>
        </w:rPr>
        <w:t>4</w:t>
      </w:r>
      <w:r w:rsidR="009D7F90" w:rsidRPr="00E60E62">
        <w:rPr>
          <w:rFonts w:ascii="Times New Roman" w:hAnsi="Times New Roman"/>
        </w:rPr>
        <w:t>.4: Leaflet</w:t>
      </w:r>
      <w:r w:rsidR="00296D5E">
        <w:rPr>
          <w:rFonts w:ascii="Times New Roman" w:hAnsi="Times New Roman"/>
        </w:rPr>
        <w:t>,</w:t>
      </w:r>
      <w:r w:rsidR="009D7F90" w:rsidRPr="00E60E62">
        <w:rPr>
          <w:rFonts w:ascii="Times New Roman" w:hAnsi="Times New Roman"/>
        </w:rPr>
        <w:t xml:space="preserve"> Olomouc</w:t>
      </w:r>
    </w:p>
    <w:p w14:paraId="4E2C99C1" w14:textId="637BD041" w:rsidR="004D6DB1" w:rsidRPr="00E60E62" w:rsidRDefault="004D6DB1" w:rsidP="00854AC7">
      <w:pPr>
        <w:pStyle w:val="Normlnweb"/>
        <w:spacing w:before="240" w:beforeAutospacing="0" w:after="0" w:afterAutospacing="0" w:line="360" w:lineRule="auto"/>
        <w:ind w:firstLine="567"/>
        <w:jc w:val="both"/>
      </w:pPr>
      <w:r w:rsidRPr="00E60E62">
        <w:t>Při pohledu na mapu Brna a Olomouce (při stejném zvětšení) lze pozorovat větší turistický zájem o město Brno a jeho okolí. Tento fakt však samozřejmě může být ovlivněn počtem již založených geopokladů. Tedy místo, kde je více geopokladů blízko sebe bude více lákat turisty k návštěvě, neboť zde mohou nalézt více geopokladů při</w:t>
      </w:r>
      <w:r w:rsidR="003D7ED2" w:rsidRPr="00E60E62">
        <w:t> </w:t>
      </w:r>
      <w:r w:rsidRPr="00E60E62">
        <w:t>menším úsilí. Jedná se o analogii k obchodním centrům a prostorové lhostejnosti spotřebitele.</w:t>
      </w:r>
    </w:p>
    <w:p w14:paraId="20135197" w14:textId="26465592" w:rsidR="009D7F90" w:rsidRPr="00E60E62" w:rsidRDefault="009D7F90" w:rsidP="00854AC7">
      <w:pPr>
        <w:pStyle w:val="Normlnweb"/>
        <w:spacing w:before="0" w:beforeAutospacing="0" w:after="0" w:afterAutospacing="0" w:line="360" w:lineRule="auto"/>
        <w:ind w:firstLine="567"/>
        <w:jc w:val="both"/>
      </w:pPr>
      <w:r w:rsidRPr="00E60E62">
        <w:t xml:space="preserve">Následující mapa zobrazuje data z Českého statistického úřadu z roku </w:t>
      </w:r>
      <w:r w:rsidR="0080233B" w:rsidRPr="00E60E62">
        <w:t xml:space="preserve">2011. Jedná se o zobrazení </w:t>
      </w:r>
      <w:r w:rsidR="00A36663" w:rsidRPr="00E60E62">
        <w:t>počtu obyvatel v okresech bez zavedeného plynu. Čím více je</w:t>
      </w:r>
      <w:r w:rsidR="003D7ED2" w:rsidRPr="00E60E62">
        <w:t> </w:t>
      </w:r>
      <w:r w:rsidR="00A36663" w:rsidRPr="00E60E62">
        <w:t xml:space="preserve">barva v okrese tmavší (červená), tím více v něm je obyvatel </w:t>
      </w:r>
      <w:r w:rsidR="003D4079" w:rsidRPr="00E60E62">
        <w:t xml:space="preserve">bez přípojky na plyn </w:t>
      </w:r>
      <w:r w:rsidR="00A36663" w:rsidRPr="00E60E62">
        <w:t>a</w:t>
      </w:r>
      <w:r w:rsidR="003D7ED2" w:rsidRPr="00E60E62">
        <w:t> </w:t>
      </w:r>
      <w:r w:rsidR="00A36663" w:rsidRPr="00E60E62">
        <w:t>tedy větší pravděpodobnost nákupu</w:t>
      </w:r>
      <w:r w:rsidR="003D4079" w:rsidRPr="00E60E62">
        <w:t xml:space="preserve"> dřeva</w:t>
      </w:r>
      <w:r w:rsidR="006D66D6" w:rsidRPr="00E60E62">
        <w:t xml:space="preserve"> a produktů z něj</w:t>
      </w:r>
      <w:r w:rsidR="003D4079" w:rsidRPr="00E60E62">
        <w:t xml:space="preserve"> na otop</w:t>
      </w:r>
      <w:r w:rsidR="00A36663" w:rsidRPr="00E60E62">
        <w:t>.</w:t>
      </w:r>
    </w:p>
    <w:p w14:paraId="202DC47B" w14:textId="77777777" w:rsidR="00A36663" w:rsidRPr="00E60E62" w:rsidRDefault="00A36663" w:rsidP="003D2F2A">
      <w:pPr>
        <w:pStyle w:val="Normlnweb"/>
        <w:spacing w:before="0" w:beforeAutospacing="0" w:after="0" w:afterAutospacing="0" w:line="360" w:lineRule="auto"/>
        <w:jc w:val="both"/>
      </w:pPr>
      <w:r w:rsidRPr="00E60E62">
        <w:rPr>
          <w:noProof/>
        </w:rPr>
        <w:lastRenderedPageBreak/>
        <w:drawing>
          <wp:inline distT="0" distB="0" distL="0" distR="0" wp14:anchorId="1B65907D" wp14:editId="2264D897">
            <wp:extent cx="5399405" cy="253873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dera-ply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9405" cy="2538730"/>
                    </a:xfrm>
                    <a:prstGeom prst="rect">
                      <a:avLst/>
                    </a:prstGeom>
                  </pic:spPr>
                </pic:pic>
              </a:graphicData>
            </a:graphic>
          </wp:inline>
        </w:drawing>
      </w:r>
    </w:p>
    <w:p w14:paraId="16D7661F" w14:textId="1F2AF5F7" w:rsidR="00605A78" w:rsidRPr="00E60E62" w:rsidRDefault="00A36663" w:rsidP="003D7ED2">
      <w:pPr>
        <w:spacing w:after="240" w:line="360" w:lineRule="auto"/>
        <w:jc w:val="center"/>
        <w:rPr>
          <w:rFonts w:ascii="Times New Roman" w:hAnsi="Times New Roman"/>
        </w:rPr>
      </w:pPr>
      <w:r w:rsidRPr="00E60E62">
        <w:rPr>
          <w:rFonts w:ascii="Times New Roman" w:hAnsi="Times New Roman"/>
        </w:rPr>
        <w:t>Obrázek 5.</w:t>
      </w:r>
      <w:r w:rsidR="00460185" w:rsidRPr="00E60E62">
        <w:rPr>
          <w:rFonts w:ascii="Times New Roman" w:hAnsi="Times New Roman"/>
        </w:rPr>
        <w:t>4</w:t>
      </w:r>
      <w:r w:rsidRPr="00E60E62">
        <w:rPr>
          <w:rFonts w:ascii="Times New Roman" w:hAnsi="Times New Roman"/>
        </w:rPr>
        <w:t>.5. Leaflet, Populace bez</w:t>
      </w:r>
      <w:r w:rsidR="006D66D6" w:rsidRPr="00E60E62">
        <w:rPr>
          <w:rFonts w:ascii="Times New Roman" w:hAnsi="Times New Roman"/>
        </w:rPr>
        <w:t xml:space="preserve"> napojení na</w:t>
      </w:r>
      <w:r w:rsidRPr="00E60E62">
        <w:rPr>
          <w:rFonts w:ascii="Times New Roman" w:hAnsi="Times New Roman"/>
        </w:rPr>
        <w:t xml:space="preserve"> plyn</w:t>
      </w:r>
      <w:r w:rsidR="00F13058" w:rsidRPr="00E60E62">
        <w:rPr>
          <w:rStyle w:val="Znakapoznpodarou"/>
          <w:rFonts w:ascii="Times New Roman" w:hAnsi="Times New Roman"/>
        </w:rPr>
        <w:footnoteReference w:id="39"/>
      </w:r>
    </w:p>
    <w:p w14:paraId="60757905" w14:textId="7DBBF975" w:rsidR="00605A78" w:rsidRPr="00E60E62" w:rsidRDefault="00605A78" w:rsidP="003D2F2A">
      <w:pPr>
        <w:spacing w:line="360" w:lineRule="auto"/>
        <w:ind w:firstLine="567"/>
        <w:jc w:val="both"/>
        <w:rPr>
          <w:rFonts w:ascii="Times New Roman" w:hAnsi="Times New Roman"/>
        </w:rPr>
      </w:pPr>
      <w:r w:rsidRPr="00E60E62">
        <w:rPr>
          <w:rFonts w:ascii="Times New Roman" w:hAnsi="Times New Roman"/>
        </w:rPr>
        <w:t xml:space="preserve">Při zaměření se na předchozí kapitolu, </w:t>
      </w:r>
      <w:r w:rsidR="003D4079" w:rsidRPr="00E60E62">
        <w:rPr>
          <w:rFonts w:ascii="Times New Roman" w:hAnsi="Times New Roman"/>
        </w:rPr>
        <w:t xml:space="preserve">konkrétně </w:t>
      </w:r>
      <w:r w:rsidRPr="00E60E62">
        <w:rPr>
          <w:rFonts w:ascii="Times New Roman" w:hAnsi="Times New Roman"/>
        </w:rPr>
        <w:t>obrázek 5.2.1.3, kde je</w:t>
      </w:r>
      <w:r w:rsidR="003D7ED2" w:rsidRPr="00E60E62">
        <w:rPr>
          <w:rFonts w:ascii="Times New Roman" w:hAnsi="Times New Roman"/>
        </w:rPr>
        <w:t> </w:t>
      </w:r>
      <w:r w:rsidRPr="00E60E62">
        <w:rPr>
          <w:rFonts w:ascii="Times New Roman" w:hAnsi="Times New Roman"/>
        </w:rPr>
        <w:t>vypočteno ideální umístění skladu</w:t>
      </w:r>
      <w:r w:rsidR="003D4079" w:rsidRPr="00E60E62">
        <w:rPr>
          <w:rFonts w:ascii="Times New Roman" w:hAnsi="Times New Roman"/>
        </w:rPr>
        <w:t>,</w:t>
      </w:r>
      <w:r w:rsidRPr="00E60E62">
        <w:rPr>
          <w:rFonts w:ascii="Times New Roman" w:hAnsi="Times New Roman"/>
        </w:rPr>
        <w:t xml:space="preserve"> lze pozorovat, že toto umístění je taktéž vyhovující vzhledem k zavedení plynu v okresech České republiky a počtu obyvatel těchto okresů. </w:t>
      </w:r>
    </w:p>
    <w:p w14:paraId="15B092C8" w14:textId="43FD58F3" w:rsidR="003D2F2A" w:rsidRPr="00E60E62" w:rsidRDefault="00605A78" w:rsidP="003D2F2A">
      <w:pPr>
        <w:spacing w:line="360" w:lineRule="auto"/>
        <w:ind w:firstLine="567"/>
        <w:jc w:val="both"/>
        <w:rPr>
          <w:rFonts w:ascii="Times New Roman" w:hAnsi="Times New Roman"/>
        </w:rPr>
      </w:pPr>
      <w:r w:rsidRPr="00E60E62">
        <w:rPr>
          <w:rFonts w:ascii="Times New Roman" w:hAnsi="Times New Roman"/>
        </w:rPr>
        <w:tab/>
        <w:t>Z marketingového pohledu obrázek 5.</w:t>
      </w:r>
      <w:r w:rsidR="003D4079" w:rsidRPr="00E60E62">
        <w:rPr>
          <w:rFonts w:ascii="Times New Roman" w:hAnsi="Times New Roman"/>
        </w:rPr>
        <w:t>4</w:t>
      </w:r>
      <w:r w:rsidRPr="00E60E62">
        <w:rPr>
          <w:rFonts w:ascii="Times New Roman" w:hAnsi="Times New Roman"/>
        </w:rPr>
        <w:t>.5 napovídá, kde lze posílit propagaci produktů, protože je zde největší počet obyvatel, tedy jde o ob</w:t>
      </w:r>
      <w:r w:rsidR="003D2F2A" w:rsidRPr="00E60E62">
        <w:rPr>
          <w:rFonts w:ascii="Times New Roman" w:hAnsi="Times New Roman"/>
        </w:rPr>
        <w:t>last se silnou cílovou skupinou - konkrétně se jedná o okres Příbram. Také severní část Středočeského kraje a</w:t>
      </w:r>
      <w:r w:rsidR="003D7ED2" w:rsidRPr="00E60E62">
        <w:rPr>
          <w:rFonts w:ascii="Times New Roman" w:hAnsi="Times New Roman"/>
        </w:rPr>
        <w:t> </w:t>
      </w:r>
      <w:r w:rsidR="003D2F2A" w:rsidRPr="00E60E62">
        <w:rPr>
          <w:rFonts w:ascii="Times New Roman" w:hAnsi="Times New Roman"/>
        </w:rPr>
        <w:t>severní část České republiky lze zvažovat pro propagaci.</w:t>
      </w:r>
    </w:p>
    <w:p w14:paraId="31FBAD97" w14:textId="3CC4E0B2" w:rsidR="003D2F2A" w:rsidRPr="00E60E62" w:rsidRDefault="003D2F2A" w:rsidP="003D2F2A">
      <w:pPr>
        <w:spacing w:line="360" w:lineRule="auto"/>
        <w:ind w:firstLine="567"/>
        <w:jc w:val="both"/>
        <w:rPr>
          <w:rFonts w:ascii="Times New Roman" w:hAnsi="Times New Roman"/>
        </w:rPr>
      </w:pPr>
      <w:r w:rsidRPr="00E60E62">
        <w:rPr>
          <w:rFonts w:ascii="Times New Roman" w:hAnsi="Times New Roman"/>
        </w:rPr>
        <w:t xml:space="preserve">Dnes má tato společnost dopravu objednávek rozpočtenou v ceně produktů v závislosti na rádiusových vzdálenostech od hlavního skladu (nachází se </w:t>
      </w:r>
      <w:r w:rsidR="00F13058" w:rsidRPr="00E60E62">
        <w:rPr>
          <w:rFonts w:ascii="Times New Roman" w:hAnsi="Times New Roman"/>
        </w:rPr>
        <w:t xml:space="preserve">nedaleko </w:t>
      </w:r>
      <w:r w:rsidRPr="00E60E62">
        <w:rPr>
          <w:rFonts w:ascii="Times New Roman" w:hAnsi="Times New Roman"/>
        </w:rPr>
        <w:t>optimální</w:t>
      </w:r>
      <w:r w:rsidR="00F13058" w:rsidRPr="00E60E62">
        <w:rPr>
          <w:rFonts w:ascii="Times New Roman" w:hAnsi="Times New Roman"/>
        </w:rPr>
        <w:t>ho</w:t>
      </w:r>
      <w:r w:rsidRPr="00E60E62">
        <w:rPr>
          <w:rFonts w:ascii="Times New Roman" w:hAnsi="Times New Roman"/>
        </w:rPr>
        <w:t xml:space="preserve"> bodu na Obrázku 5.2.1.</w:t>
      </w:r>
      <w:r w:rsidR="00F13058" w:rsidRPr="00E60E62">
        <w:rPr>
          <w:rFonts w:ascii="Times New Roman" w:hAnsi="Times New Roman"/>
        </w:rPr>
        <w:t>4</w:t>
      </w:r>
      <w:r w:rsidRPr="00E60E62">
        <w:rPr>
          <w:rFonts w:ascii="Times New Roman" w:hAnsi="Times New Roman"/>
        </w:rPr>
        <w:t>).</w:t>
      </w:r>
    </w:p>
    <w:p w14:paraId="1F3F56C5" w14:textId="417D5EEE" w:rsidR="005B50C3" w:rsidRPr="00E60E62" w:rsidRDefault="003D2F2A" w:rsidP="003D2F2A">
      <w:pPr>
        <w:spacing w:line="360" w:lineRule="auto"/>
        <w:ind w:firstLine="567"/>
        <w:jc w:val="both"/>
        <w:rPr>
          <w:rFonts w:ascii="Times New Roman" w:hAnsi="Times New Roman"/>
        </w:rPr>
      </w:pPr>
      <w:r w:rsidRPr="00E60E62">
        <w:rPr>
          <w:rFonts w:ascii="Times New Roman" w:hAnsi="Times New Roman"/>
        </w:rPr>
        <w:t>Analýza však napovídá, že oblast Příbrami, kde je silná cílová skupina</w:t>
      </w:r>
      <w:r w:rsidR="005B50C3" w:rsidRPr="00E60E62">
        <w:rPr>
          <w:rFonts w:ascii="Times New Roman" w:hAnsi="Times New Roman"/>
        </w:rPr>
        <w:t>,</w:t>
      </w:r>
      <w:r w:rsidRPr="00E60E62">
        <w:rPr>
          <w:rFonts w:ascii="Times New Roman" w:hAnsi="Times New Roman"/>
        </w:rPr>
        <w:t xml:space="preserve"> je</w:t>
      </w:r>
      <w:r w:rsidR="003D7ED2" w:rsidRPr="00E60E62">
        <w:rPr>
          <w:rFonts w:ascii="Times New Roman" w:hAnsi="Times New Roman"/>
        </w:rPr>
        <w:t> </w:t>
      </w:r>
      <w:r w:rsidRPr="00E60E62">
        <w:rPr>
          <w:rFonts w:ascii="Times New Roman" w:hAnsi="Times New Roman"/>
        </w:rPr>
        <w:t>vzhledem k uskutečněným objednávkám nevyužita. Více objednávek totiž bylo uskutečněno z oblasti Zlínského kraje (kde na obrázku 5.</w:t>
      </w:r>
      <w:r w:rsidR="00E60E62" w:rsidRPr="00E60E62">
        <w:rPr>
          <w:rFonts w:ascii="Times New Roman" w:hAnsi="Times New Roman"/>
        </w:rPr>
        <w:t>4</w:t>
      </w:r>
      <w:r w:rsidRPr="00E60E62">
        <w:rPr>
          <w:rFonts w:ascii="Times New Roman" w:hAnsi="Times New Roman"/>
        </w:rPr>
        <w:t>.2 lze vidět, že se jedná o</w:t>
      </w:r>
      <w:r w:rsidR="003D7ED2" w:rsidRPr="00E60E62">
        <w:rPr>
          <w:rFonts w:ascii="Times New Roman" w:hAnsi="Times New Roman"/>
        </w:rPr>
        <w:t> </w:t>
      </w:r>
      <w:r w:rsidRPr="00E60E62">
        <w:rPr>
          <w:rFonts w:ascii="Times New Roman" w:hAnsi="Times New Roman"/>
        </w:rPr>
        <w:t>oblast, kde je plyn zaveden), a následně ze severní části Čech, kde by poptávka měla být spíše průměrná vzhledem k počtu obyvatelstva.</w:t>
      </w:r>
    </w:p>
    <w:p w14:paraId="5BF08008" w14:textId="77777777" w:rsidR="004D6DB1" w:rsidRPr="00E60E62" w:rsidRDefault="005B50C3" w:rsidP="003D2F2A">
      <w:pPr>
        <w:spacing w:line="360" w:lineRule="auto"/>
        <w:ind w:firstLine="567"/>
        <w:jc w:val="both"/>
        <w:rPr>
          <w:rFonts w:ascii="Times New Roman" w:hAnsi="Times New Roman"/>
        </w:rPr>
      </w:pPr>
      <w:r w:rsidRPr="00E60E62">
        <w:rPr>
          <w:rFonts w:ascii="Times New Roman" w:hAnsi="Times New Roman"/>
        </w:rPr>
        <w:tab/>
        <w:t>Z chování spotřebitelů ve Zlínském kraji lze usoudit, že produkty této společnosti mohou být atraktivní také pro chataře. Společnost mimo brikety a pe</w:t>
      </w:r>
      <w:r w:rsidR="00C423BB" w:rsidRPr="00E60E62">
        <w:rPr>
          <w:rFonts w:ascii="Times New Roman" w:hAnsi="Times New Roman"/>
        </w:rPr>
        <w:t xml:space="preserve">lety </w:t>
      </w:r>
      <w:r w:rsidR="00C423BB" w:rsidRPr="00E60E62">
        <w:rPr>
          <w:rFonts w:ascii="Times New Roman" w:hAnsi="Times New Roman"/>
        </w:rPr>
        <w:lastRenderedPageBreak/>
        <w:t>nabízí také krbové dřevo a například mulčovací kůru, která může být zajímavým produktem pro zahrádkáře.</w:t>
      </w:r>
      <w:r w:rsidR="004D6DB1" w:rsidRPr="00E60E62">
        <w:rPr>
          <w:rFonts w:ascii="Times New Roman" w:hAnsi="Times New Roman"/>
        </w:rPr>
        <w:br w:type="page"/>
      </w:r>
    </w:p>
    <w:p w14:paraId="346CA326" w14:textId="77777777" w:rsidR="004D6DB1" w:rsidRPr="00E60E62" w:rsidRDefault="004D6DB1" w:rsidP="003D2F2A">
      <w:pPr>
        <w:pStyle w:val="Nadpis1"/>
        <w:numPr>
          <w:ilvl w:val="0"/>
          <w:numId w:val="2"/>
        </w:numPr>
        <w:spacing w:line="360" w:lineRule="auto"/>
        <w:ind w:left="567" w:hanging="567"/>
        <w:rPr>
          <w:rFonts w:ascii="Times New Roman" w:hAnsi="Times New Roman" w:cs="Times New Roman"/>
        </w:rPr>
      </w:pPr>
      <w:bookmarkStart w:id="34" w:name="_Toc454786002"/>
      <w:r w:rsidRPr="00E60E62">
        <w:rPr>
          <w:rFonts w:ascii="Times New Roman" w:hAnsi="Times New Roman" w:cs="Times New Roman"/>
        </w:rPr>
        <w:lastRenderedPageBreak/>
        <w:t>Aplikace Huffova modelu</w:t>
      </w:r>
      <w:bookmarkEnd w:id="34"/>
    </w:p>
    <w:p w14:paraId="46BBC664" w14:textId="1544935C" w:rsidR="004D6DB1" w:rsidRPr="00E60E62" w:rsidRDefault="004D6DB1" w:rsidP="003D2F2A">
      <w:pPr>
        <w:pStyle w:val="Normlnweb"/>
        <w:spacing w:before="0" w:beforeAutospacing="0" w:after="0" w:afterAutospacing="0" w:line="360" w:lineRule="auto"/>
        <w:ind w:firstLine="567"/>
        <w:jc w:val="both"/>
      </w:pPr>
      <w:r w:rsidRPr="00E60E62">
        <w:t>Na uvedené příklady lze použít Huffův model. Výpočet je prováděn pro</w:t>
      </w:r>
      <w:r w:rsidR="003D7ED2" w:rsidRPr="00E60E62">
        <w:t> </w:t>
      </w:r>
      <w:r w:rsidRPr="00E60E62">
        <w:t>návštěvníka z</w:t>
      </w:r>
      <w:r w:rsidR="00AE6D5A" w:rsidRPr="00E60E62">
        <w:t> </w:t>
      </w:r>
      <w:r w:rsidRPr="00E60E62">
        <w:t>Olomouce</w:t>
      </w:r>
      <w:r w:rsidR="00AE6D5A" w:rsidRPr="00E60E62">
        <w:t>, který se rozhoduje</w:t>
      </w:r>
      <w:r w:rsidR="00F13058" w:rsidRPr="00E60E62">
        <w:t xml:space="preserve"> k návštěvě (výletu)</w:t>
      </w:r>
      <w:r w:rsidR="00AE6D5A" w:rsidRPr="00E60E62">
        <w:t xml:space="preserve"> mezi jednotlivými kraji</w:t>
      </w:r>
      <w:r w:rsidRPr="00E60E62">
        <w:t xml:space="preserve">. Základní </w:t>
      </w:r>
      <w:r w:rsidR="003A0DC8" w:rsidRPr="00E60E62">
        <w:t xml:space="preserve">vztah </w:t>
      </w:r>
      <w:r w:rsidRPr="00E60E62">
        <w:t>Huffova modelu lze v tomto případě použít následovně:</w:t>
      </w:r>
    </w:p>
    <w:p w14:paraId="2CB6BF26" w14:textId="77777777" w:rsidR="004D6DB1" w:rsidRPr="00E60E62" w:rsidRDefault="004D6DB1" w:rsidP="003D2F2A">
      <w:pPr>
        <w:pStyle w:val="Normlnweb"/>
        <w:spacing w:before="0" w:beforeAutospacing="0" w:after="0" w:afterAutospacing="0" w:line="360" w:lineRule="auto"/>
        <w:ind w:firstLine="708"/>
        <w:jc w:val="right"/>
      </w:pPr>
      <w:r w:rsidRPr="00E60E62">
        <w:rPr>
          <w:lang w:val="en-US"/>
        </w:rPr>
        <w:t>[4.5.1.2]</w:t>
      </w:r>
    </w:p>
    <w:p w14:paraId="79CFDFF4" w14:textId="77777777" w:rsidR="004D6DB1" w:rsidRPr="00E60E62" w:rsidRDefault="00854AC7" w:rsidP="003D2F2A">
      <w:pPr>
        <w:pStyle w:val="Normlnweb"/>
        <w:spacing w:before="0" w:beforeAutospacing="0" w:after="0" w:afterAutospacing="0" w:line="360" w:lineRule="auto"/>
        <w:ind w:firstLine="708"/>
        <w:jc w:val="both"/>
        <w:rPr>
          <w:lang w:eastAsia="en-US"/>
        </w:rPr>
      </w:pPr>
      <m:oMathPara>
        <m:oMath>
          <m:sSub>
            <m:sSubPr>
              <m:ctrlPr>
                <w:rPr>
                  <w:rFonts w:ascii="Cambria Math" w:eastAsiaTheme="minorEastAsia" w:hAnsi="Cambria Math"/>
                  <w:i/>
                  <w:lang w:eastAsia="en-US"/>
                </w:rPr>
              </m:ctrlPr>
            </m:sSubPr>
            <m:e>
              <m:r>
                <w:rPr>
                  <w:rFonts w:ascii="Cambria Math" w:hAnsi="Cambria Math"/>
                </w:rPr>
                <m:t>P</m:t>
              </m:r>
            </m:e>
            <m:sub>
              <m:r>
                <w:rPr>
                  <w:rFonts w:ascii="Cambria Math" w:hAnsi="Cambria Math"/>
                </w:rPr>
                <m:t>ij</m:t>
              </m:r>
            </m:sub>
          </m:sSub>
          <m:r>
            <w:rPr>
              <w:rFonts w:ascii="Cambria Math" w:eastAsiaTheme="minorEastAsia" w:hAnsi="Cambria Math"/>
              <w:lang w:eastAsia="en-US"/>
            </w:rPr>
            <m:t>=</m:t>
          </m:r>
          <m:f>
            <m:fPr>
              <m:ctrlPr>
                <w:rPr>
                  <w:rFonts w:ascii="Cambria Math" w:eastAsiaTheme="minorEastAsia" w:hAnsi="Cambria Math"/>
                  <w:i/>
                  <w:lang w:eastAsia="en-US"/>
                </w:rPr>
              </m:ctrlPr>
            </m:fPr>
            <m:num>
              <m:f>
                <m:fPr>
                  <m:ctrlPr>
                    <w:rPr>
                      <w:rFonts w:ascii="Cambria Math" w:eastAsiaTheme="minorEastAsia" w:hAnsi="Cambria Math"/>
                      <w:i/>
                      <w:lang w:eastAsia="en-US"/>
                    </w:rPr>
                  </m:ctrlPr>
                </m:fPr>
                <m:num>
                  <m:sSub>
                    <m:sSubPr>
                      <m:ctrlPr>
                        <w:rPr>
                          <w:rFonts w:ascii="Cambria Math" w:eastAsiaTheme="minorEastAsia" w:hAnsi="Cambria Math"/>
                          <w:i/>
                          <w:lang w:eastAsia="en-US"/>
                        </w:rPr>
                      </m:ctrlPr>
                    </m:sSubPr>
                    <m:e>
                      <m:r>
                        <w:rPr>
                          <w:rFonts w:ascii="Cambria Math" w:hAnsi="Cambria Math"/>
                        </w:rPr>
                        <m:t>S</m:t>
                      </m:r>
                    </m:e>
                    <m:sub>
                      <m:r>
                        <w:rPr>
                          <w:rFonts w:ascii="Cambria Math" w:hAnsi="Cambria Math"/>
                        </w:rPr>
                        <m:t>j</m:t>
                      </m:r>
                    </m:sub>
                  </m:sSub>
                </m:num>
                <m:den>
                  <m:sSubSup>
                    <m:sSubSupPr>
                      <m:ctrlPr>
                        <w:rPr>
                          <w:rFonts w:ascii="Cambria Math" w:eastAsiaTheme="minorEastAsia" w:hAnsi="Cambria Math"/>
                          <w:i/>
                          <w:lang w:eastAsia="en-US"/>
                        </w:rPr>
                      </m:ctrlPr>
                    </m:sSubSupPr>
                    <m:e>
                      <m:r>
                        <w:rPr>
                          <w:rFonts w:ascii="Cambria Math" w:eastAsiaTheme="minorEastAsia" w:hAnsi="Cambria Math"/>
                          <w:lang w:eastAsia="en-US"/>
                        </w:rPr>
                        <m:t>T</m:t>
                      </m:r>
                    </m:e>
                    <m:sub>
                      <m:r>
                        <w:rPr>
                          <w:rFonts w:ascii="Cambria Math" w:eastAsiaTheme="minorEastAsia" w:hAnsi="Cambria Math"/>
                          <w:lang w:eastAsia="en-US"/>
                        </w:rPr>
                        <m:t>ij</m:t>
                      </m:r>
                    </m:sub>
                    <m:sup>
                      <m:r>
                        <w:rPr>
                          <w:rFonts w:ascii="Cambria Math" w:eastAsiaTheme="minorEastAsia" w:hAnsi="Cambria Math"/>
                          <w:lang w:eastAsia="en-US"/>
                        </w:rPr>
                        <m:t>β</m:t>
                      </m:r>
                    </m:sup>
                  </m:sSubSup>
                </m:den>
              </m:f>
            </m:num>
            <m:den>
              <m:nary>
                <m:naryPr>
                  <m:chr m:val="∑"/>
                  <m:limLoc m:val="subSup"/>
                  <m:ctrlPr>
                    <w:rPr>
                      <w:rFonts w:ascii="Cambria Math" w:eastAsiaTheme="minorEastAsia" w:hAnsi="Cambria Math"/>
                      <w:i/>
                      <w:lang w:eastAsia="en-US"/>
                    </w:rPr>
                  </m:ctrlPr>
                </m:naryPr>
                <m:sub>
                  <m:r>
                    <w:rPr>
                      <w:rFonts w:ascii="Cambria Math" w:eastAsiaTheme="minorEastAsia" w:hAnsi="Cambria Math"/>
                      <w:lang w:eastAsia="en-US"/>
                    </w:rPr>
                    <m:t>j=1</m:t>
                  </m:r>
                </m:sub>
                <m:sup>
                  <m:r>
                    <w:rPr>
                      <w:rFonts w:ascii="Cambria Math" w:eastAsiaTheme="minorEastAsia" w:hAnsi="Cambria Math"/>
                      <w:lang w:eastAsia="en-US"/>
                    </w:rPr>
                    <m:t>n</m:t>
                  </m:r>
                </m:sup>
                <m:e>
                  <m:f>
                    <m:fPr>
                      <m:ctrlPr>
                        <w:rPr>
                          <w:rFonts w:ascii="Cambria Math" w:eastAsiaTheme="minorEastAsia" w:hAnsi="Cambria Math"/>
                          <w:i/>
                          <w:lang w:eastAsia="en-US"/>
                        </w:rPr>
                      </m:ctrlPr>
                    </m:fPr>
                    <m:num>
                      <m:sSub>
                        <m:sSubPr>
                          <m:ctrlPr>
                            <w:rPr>
                              <w:rFonts w:ascii="Cambria Math" w:eastAsiaTheme="minorEastAsia" w:hAnsi="Cambria Math"/>
                              <w:i/>
                              <w:lang w:eastAsia="en-US"/>
                            </w:rPr>
                          </m:ctrlPr>
                        </m:sSubPr>
                        <m:e>
                          <m:r>
                            <w:rPr>
                              <w:rFonts w:ascii="Cambria Math" w:hAnsi="Cambria Math"/>
                            </w:rPr>
                            <m:t>S</m:t>
                          </m:r>
                        </m:e>
                        <m:sub>
                          <m:r>
                            <w:rPr>
                              <w:rFonts w:ascii="Cambria Math" w:hAnsi="Cambria Math"/>
                            </w:rPr>
                            <m:t>ij</m:t>
                          </m:r>
                        </m:sub>
                      </m:sSub>
                    </m:num>
                    <m:den>
                      <m:sSubSup>
                        <m:sSubSupPr>
                          <m:ctrlPr>
                            <w:rPr>
                              <w:rFonts w:ascii="Cambria Math" w:eastAsiaTheme="minorEastAsia" w:hAnsi="Cambria Math"/>
                              <w:i/>
                              <w:lang w:eastAsia="en-US"/>
                            </w:rPr>
                          </m:ctrlPr>
                        </m:sSubSupPr>
                        <m:e>
                          <m:r>
                            <w:rPr>
                              <w:rFonts w:ascii="Cambria Math" w:eastAsiaTheme="minorEastAsia" w:hAnsi="Cambria Math"/>
                              <w:lang w:eastAsia="en-US"/>
                            </w:rPr>
                            <m:t>T</m:t>
                          </m:r>
                        </m:e>
                        <m:sub>
                          <m:r>
                            <w:rPr>
                              <w:rFonts w:ascii="Cambria Math" w:eastAsiaTheme="minorEastAsia" w:hAnsi="Cambria Math"/>
                              <w:lang w:eastAsia="en-US"/>
                            </w:rPr>
                            <m:t>ij</m:t>
                          </m:r>
                        </m:sub>
                        <m:sup>
                          <m:r>
                            <w:rPr>
                              <w:rFonts w:ascii="Cambria Math" w:eastAsiaTheme="minorEastAsia" w:hAnsi="Cambria Math"/>
                              <w:lang w:eastAsia="en-US"/>
                            </w:rPr>
                            <m:t>β</m:t>
                          </m:r>
                        </m:sup>
                      </m:sSubSup>
                    </m:den>
                  </m:f>
                </m:e>
              </m:nary>
            </m:den>
          </m:f>
        </m:oMath>
      </m:oMathPara>
    </w:p>
    <w:p w14:paraId="36CF9AF6" w14:textId="77777777" w:rsidR="004D6DB1" w:rsidRPr="00E60E62" w:rsidRDefault="004D6DB1" w:rsidP="003D2F2A">
      <w:pPr>
        <w:pStyle w:val="Normlnweb"/>
        <w:spacing w:before="0" w:beforeAutospacing="0" w:after="0" w:afterAutospacing="0" w:line="360" w:lineRule="auto"/>
        <w:jc w:val="both"/>
        <w:rPr>
          <w:lang w:eastAsia="en-US"/>
        </w:rPr>
      </w:pPr>
      <w:r w:rsidRPr="00E60E62">
        <w:rPr>
          <w:lang w:eastAsia="en-US"/>
        </w:rPr>
        <w:t>kde:</w:t>
      </w:r>
    </w:p>
    <w:p w14:paraId="5578AB01" w14:textId="6C4A7938" w:rsidR="004D6DB1" w:rsidRPr="00E60E62" w:rsidRDefault="00854AC7" w:rsidP="003D2F2A">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004D6DB1" w:rsidRPr="00E60E62">
        <w:rPr>
          <w:rFonts w:ascii="Times New Roman" w:hAnsi="Times New Roman"/>
        </w:rPr>
        <w:t xml:space="preserve"> je pravděpodobnost návštěvy</w:t>
      </w:r>
      <w:r w:rsidR="003A0DC8" w:rsidRPr="00E60E62">
        <w:rPr>
          <w:rFonts w:ascii="Times New Roman" w:hAnsi="Times New Roman"/>
        </w:rPr>
        <w:t xml:space="preserve"> </w:t>
      </w:r>
      <w:r w:rsidR="00F13058" w:rsidRPr="00E60E62">
        <w:rPr>
          <w:rFonts w:ascii="Times New Roman" w:hAnsi="Times New Roman"/>
        </w:rPr>
        <w:t>daného kraje</w:t>
      </w:r>
      <w:r w:rsidR="004D6DB1" w:rsidRPr="00E60E62">
        <w:rPr>
          <w:rFonts w:ascii="Times New Roman" w:hAns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4D6DB1" w:rsidRPr="00E60E62">
        <w:rPr>
          <w:rFonts w:ascii="Times New Roman" w:hAnsi="Times New Roman"/>
        </w:rPr>
        <w:t xml:space="preserve"> je počet návštěv geopokladů v dané</w:t>
      </w:r>
      <w:r w:rsidR="00F13058" w:rsidRPr="00E60E62">
        <w:rPr>
          <w:rFonts w:ascii="Times New Roman" w:hAnsi="Times New Roman"/>
        </w:rPr>
        <w:t>m</w:t>
      </w:r>
      <w:r w:rsidR="004D6DB1" w:rsidRPr="00E60E62">
        <w:rPr>
          <w:rFonts w:ascii="Times New Roman" w:hAnsi="Times New Roman"/>
        </w:rPr>
        <w:t xml:space="preserve"> </w:t>
      </w:r>
      <w:r w:rsidR="00F13058" w:rsidRPr="00E60E62">
        <w:rPr>
          <w:rFonts w:ascii="Times New Roman" w:hAnsi="Times New Roman"/>
        </w:rPr>
        <w:t>kraji</w:t>
      </w:r>
      <w:r w:rsidR="004D6DB1" w:rsidRPr="00E60E62">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004D6DB1" w:rsidRPr="00E60E62">
        <w:rPr>
          <w:rFonts w:ascii="Times New Roman" w:hAnsi="Times New Roman"/>
        </w:rPr>
        <w:t xml:space="preserve"> je průměrná doba cesty z Olomouce do </w:t>
      </w:r>
      <w:r w:rsidR="00AE6D5A" w:rsidRPr="00E60E62">
        <w:rPr>
          <w:rFonts w:ascii="Times New Roman" w:hAnsi="Times New Roman"/>
        </w:rPr>
        <w:t>krajského města daného kraje</w:t>
      </w:r>
      <w:r w:rsidR="004D6DB1" w:rsidRPr="00E60E62">
        <w:rPr>
          <w:rFonts w:ascii="Times New Roman" w:hAnsi="Times New Roman"/>
        </w:rPr>
        <w:t xml:space="preserve"> (průměr cesty vlakem a automobilem)</w:t>
      </w:r>
      <w:r w:rsidR="003A0DC8" w:rsidRPr="00E60E62">
        <w:rPr>
          <w:rFonts w:ascii="Times New Roman" w:hAnsi="Times New Roman"/>
        </w:rPr>
        <w:t>.</w:t>
      </w:r>
    </w:p>
    <w:p w14:paraId="114524D3" w14:textId="77777777" w:rsidR="00AE6D5A" w:rsidRPr="00E60E62" w:rsidRDefault="00AE6D5A" w:rsidP="00AE6D5A">
      <w:pPr>
        <w:spacing w:before="240" w:line="360" w:lineRule="auto"/>
        <w:jc w:val="center"/>
        <w:rPr>
          <w:rFonts w:ascii="Times New Roman" w:hAnsi="Times New Roman"/>
        </w:rPr>
      </w:pPr>
      <w:r w:rsidRPr="00E60E62">
        <w:rPr>
          <w:rFonts w:ascii="Times New Roman" w:hAnsi="Times New Roman"/>
        </w:rPr>
        <w:t>Tabulka 6.1: Výpočet Huffovy pravděpodobnosti</w:t>
      </w:r>
    </w:p>
    <w:tbl>
      <w:tblPr>
        <w:tblW w:w="87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421"/>
        <w:gridCol w:w="1559"/>
        <w:gridCol w:w="1559"/>
        <w:gridCol w:w="1647"/>
        <w:gridCol w:w="1521"/>
      </w:tblGrid>
      <w:tr w:rsidR="00003B7E" w:rsidRPr="00E60E62" w14:paraId="3C4D26E5" w14:textId="6DCBB734" w:rsidTr="00296D5E">
        <w:trPr>
          <w:trHeight w:val="715"/>
          <w:jc w:val="center"/>
        </w:trPr>
        <w:tc>
          <w:tcPr>
            <w:tcW w:w="2421" w:type="dxa"/>
            <w:shd w:val="clear" w:color="000000" w:fill="D9D9D9"/>
            <w:noWrap/>
            <w:vAlign w:val="center"/>
            <w:hideMark/>
          </w:tcPr>
          <w:p w14:paraId="42C5D53E" w14:textId="77777777" w:rsidR="00003B7E" w:rsidRPr="00E60E62" w:rsidRDefault="00003B7E" w:rsidP="00003B7E">
            <w:pPr>
              <w:jc w:val="center"/>
              <w:rPr>
                <w:rFonts w:ascii="Times New Roman" w:eastAsia="Times New Roman" w:hAnsi="Times New Roman"/>
                <w:b/>
                <w:bCs/>
                <w:lang w:eastAsia="cs-CZ"/>
              </w:rPr>
            </w:pPr>
            <w:r w:rsidRPr="00E60E62">
              <w:rPr>
                <w:rFonts w:ascii="Times New Roman" w:eastAsia="Times New Roman" w:hAnsi="Times New Roman"/>
                <w:b/>
                <w:bCs/>
                <w:lang w:eastAsia="cs-CZ"/>
              </w:rPr>
              <w:t>Název kraje</w:t>
            </w:r>
          </w:p>
        </w:tc>
        <w:tc>
          <w:tcPr>
            <w:tcW w:w="1559" w:type="dxa"/>
            <w:shd w:val="clear" w:color="000000" w:fill="D9D9D9"/>
            <w:noWrap/>
            <w:vAlign w:val="center"/>
            <w:hideMark/>
          </w:tcPr>
          <w:p w14:paraId="3A927CAC" w14:textId="77777777" w:rsidR="00003B7E" w:rsidRPr="00E60E62" w:rsidRDefault="00003B7E" w:rsidP="00003B7E">
            <w:pPr>
              <w:jc w:val="center"/>
              <w:rPr>
                <w:rFonts w:ascii="Times New Roman" w:eastAsia="Times New Roman" w:hAnsi="Times New Roman"/>
                <w:b/>
                <w:bCs/>
                <w:lang w:eastAsia="cs-CZ"/>
              </w:rPr>
            </w:pPr>
            <w:r w:rsidRPr="00E60E62">
              <w:rPr>
                <w:rFonts w:ascii="Times New Roman" w:eastAsia="Times New Roman" w:hAnsi="Times New Roman"/>
                <w:b/>
                <w:bCs/>
                <w:lang w:eastAsia="cs-CZ"/>
              </w:rPr>
              <w:t>Počet nálezů</w:t>
            </w:r>
          </w:p>
        </w:tc>
        <w:tc>
          <w:tcPr>
            <w:tcW w:w="1559" w:type="dxa"/>
            <w:shd w:val="clear" w:color="000000" w:fill="D9D9D9"/>
            <w:noWrap/>
            <w:vAlign w:val="center"/>
            <w:hideMark/>
          </w:tcPr>
          <w:p w14:paraId="20C5A176" w14:textId="77777777" w:rsidR="00003B7E" w:rsidRPr="00E60E62" w:rsidRDefault="00003B7E" w:rsidP="00003B7E">
            <w:pPr>
              <w:jc w:val="center"/>
              <w:rPr>
                <w:rFonts w:ascii="Times New Roman" w:eastAsia="Times New Roman" w:hAnsi="Times New Roman"/>
                <w:b/>
                <w:bCs/>
                <w:lang w:eastAsia="cs-CZ"/>
              </w:rPr>
            </w:pPr>
            <w:r w:rsidRPr="00E60E62">
              <w:rPr>
                <w:rFonts w:ascii="Times New Roman" w:eastAsia="Times New Roman" w:hAnsi="Times New Roman"/>
                <w:b/>
                <w:bCs/>
                <w:lang w:eastAsia="cs-CZ"/>
              </w:rPr>
              <w:t>Cesta [min]</w:t>
            </w:r>
          </w:p>
        </w:tc>
        <w:tc>
          <w:tcPr>
            <w:tcW w:w="1647" w:type="dxa"/>
            <w:shd w:val="clear" w:color="000000" w:fill="D9D9D9"/>
            <w:noWrap/>
            <w:vAlign w:val="center"/>
            <w:hideMark/>
          </w:tcPr>
          <w:p w14:paraId="64469B05" w14:textId="77777777" w:rsidR="00003B7E" w:rsidRPr="00E60E62" w:rsidRDefault="00003B7E" w:rsidP="00003B7E">
            <w:pPr>
              <w:jc w:val="center"/>
              <w:rPr>
                <w:rFonts w:ascii="Times New Roman" w:eastAsia="Times New Roman" w:hAnsi="Times New Roman"/>
                <w:b/>
                <w:bCs/>
                <w:lang w:eastAsia="cs-CZ"/>
              </w:rPr>
            </w:pPr>
            <w:r w:rsidRPr="00E60E62">
              <w:rPr>
                <w:rFonts w:ascii="Times New Roman" w:eastAsia="Times New Roman" w:hAnsi="Times New Roman"/>
                <w:b/>
                <w:bCs/>
                <w:lang w:eastAsia="cs-CZ"/>
              </w:rPr>
              <w:t>P</w:t>
            </w:r>
          </w:p>
          <w:p w14:paraId="58CFF093" w14:textId="12001C6C" w:rsidR="00003B7E" w:rsidRPr="00E60E62" w:rsidRDefault="00296D5E" w:rsidP="00003B7E">
            <w:pPr>
              <w:jc w:val="center"/>
              <w:rPr>
                <w:rFonts w:ascii="Times New Roman" w:eastAsia="Times New Roman" w:hAnsi="Times New Roman"/>
                <w:bCs/>
                <w:lang w:eastAsia="cs-CZ"/>
              </w:rPr>
            </w:pPr>
            <w:r w:rsidRPr="00296D5E">
              <w:rPr>
                <w:rFonts w:ascii="Times New Roman" w:eastAsia="Times New Roman" w:hAnsi="Times New Roman"/>
                <w:bCs/>
                <w:sz w:val="18"/>
                <w:lang w:eastAsia="cs-CZ"/>
              </w:rPr>
              <w:t>bez Olomouc. kraje</w:t>
            </w:r>
          </w:p>
        </w:tc>
        <w:tc>
          <w:tcPr>
            <w:tcW w:w="1521" w:type="dxa"/>
            <w:shd w:val="clear" w:color="000000" w:fill="D9D9D9"/>
            <w:vAlign w:val="center"/>
          </w:tcPr>
          <w:p w14:paraId="5ECB8259" w14:textId="77777777" w:rsidR="00003B7E" w:rsidRPr="00E60E62" w:rsidRDefault="00003B7E" w:rsidP="00003B7E">
            <w:pPr>
              <w:jc w:val="center"/>
              <w:rPr>
                <w:rFonts w:ascii="Times New Roman" w:eastAsia="Times New Roman" w:hAnsi="Times New Roman"/>
                <w:b/>
                <w:bCs/>
                <w:lang w:eastAsia="cs-CZ"/>
              </w:rPr>
            </w:pPr>
            <w:r w:rsidRPr="00E60E62">
              <w:rPr>
                <w:rFonts w:ascii="Times New Roman" w:eastAsia="Times New Roman" w:hAnsi="Times New Roman"/>
                <w:b/>
                <w:bCs/>
                <w:lang w:eastAsia="cs-CZ"/>
              </w:rPr>
              <w:t>P</w:t>
            </w:r>
          </w:p>
          <w:p w14:paraId="3B4035E9" w14:textId="215473D8" w:rsidR="00003B7E" w:rsidRPr="00E60E62" w:rsidRDefault="00003B7E" w:rsidP="00296D5E">
            <w:pPr>
              <w:jc w:val="center"/>
              <w:rPr>
                <w:rFonts w:ascii="Times New Roman" w:eastAsia="Times New Roman" w:hAnsi="Times New Roman"/>
                <w:bCs/>
                <w:lang w:eastAsia="cs-CZ"/>
              </w:rPr>
            </w:pPr>
            <w:r w:rsidRPr="00296D5E">
              <w:rPr>
                <w:rFonts w:ascii="Times New Roman" w:eastAsia="Times New Roman" w:hAnsi="Times New Roman"/>
                <w:bCs/>
                <w:sz w:val="18"/>
                <w:lang w:eastAsia="cs-CZ"/>
              </w:rPr>
              <w:t>s</w:t>
            </w:r>
            <w:r w:rsidR="00296D5E" w:rsidRPr="00296D5E">
              <w:rPr>
                <w:rFonts w:ascii="Times New Roman" w:eastAsia="Times New Roman" w:hAnsi="Times New Roman"/>
                <w:bCs/>
                <w:sz w:val="18"/>
                <w:lang w:eastAsia="cs-CZ"/>
              </w:rPr>
              <w:t> </w:t>
            </w:r>
            <w:r w:rsidRPr="00296D5E">
              <w:rPr>
                <w:rFonts w:ascii="Times New Roman" w:eastAsia="Times New Roman" w:hAnsi="Times New Roman"/>
                <w:bCs/>
                <w:sz w:val="18"/>
                <w:lang w:eastAsia="cs-CZ"/>
              </w:rPr>
              <w:t>Olomouc</w:t>
            </w:r>
            <w:r w:rsidR="00296D5E" w:rsidRPr="00296D5E">
              <w:rPr>
                <w:rFonts w:ascii="Times New Roman" w:eastAsia="Times New Roman" w:hAnsi="Times New Roman"/>
                <w:bCs/>
                <w:sz w:val="18"/>
                <w:lang w:eastAsia="cs-CZ"/>
              </w:rPr>
              <w:t>. krajem</w:t>
            </w:r>
          </w:p>
        </w:tc>
      </w:tr>
      <w:tr w:rsidR="00003B7E" w:rsidRPr="00E60E62" w14:paraId="7AF3FB5C" w14:textId="2960F467" w:rsidTr="00296D5E">
        <w:trPr>
          <w:trHeight w:val="397"/>
          <w:jc w:val="center"/>
        </w:trPr>
        <w:tc>
          <w:tcPr>
            <w:tcW w:w="2421" w:type="dxa"/>
            <w:shd w:val="clear" w:color="auto" w:fill="auto"/>
            <w:noWrap/>
            <w:vAlign w:val="center"/>
            <w:hideMark/>
          </w:tcPr>
          <w:p w14:paraId="76DA03D1"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Hlavní město Praha</w:t>
            </w:r>
          </w:p>
        </w:tc>
        <w:tc>
          <w:tcPr>
            <w:tcW w:w="1559" w:type="dxa"/>
            <w:shd w:val="clear" w:color="auto" w:fill="auto"/>
            <w:noWrap/>
            <w:vAlign w:val="center"/>
            <w:hideMark/>
          </w:tcPr>
          <w:p w14:paraId="24D166F5"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91 488</w:t>
            </w:r>
          </w:p>
        </w:tc>
        <w:tc>
          <w:tcPr>
            <w:tcW w:w="1559" w:type="dxa"/>
            <w:shd w:val="clear" w:color="auto" w:fill="auto"/>
            <w:noWrap/>
            <w:vAlign w:val="center"/>
            <w:hideMark/>
          </w:tcPr>
          <w:p w14:paraId="10678C6A"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118,5</w:t>
            </w:r>
          </w:p>
        </w:tc>
        <w:tc>
          <w:tcPr>
            <w:tcW w:w="1647" w:type="dxa"/>
            <w:shd w:val="clear" w:color="auto" w:fill="auto"/>
            <w:noWrap/>
            <w:vAlign w:val="center"/>
            <w:hideMark/>
          </w:tcPr>
          <w:p w14:paraId="6F8275F4"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3,61%</w:t>
            </w:r>
          </w:p>
        </w:tc>
        <w:tc>
          <w:tcPr>
            <w:tcW w:w="1521" w:type="dxa"/>
            <w:vAlign w:val="center"/>
          </w:tcPr>
          <w:p w14:paraId="078CD535" w14:textId="03617F3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0,55%</w:t>
            </w:r>
          </w:p>
        </w:tc>
      </w:tr>
      <w:tr w:rsidR="00003B7E" w:rsidRPr="00E60E62" w14:paraId="07984382" w14:textId="40DC182A" w:rsidTr="00296D5E">
        <w:trPr>
          <w:trHeight w:val="397"/>
          <w:jc w:val="center"/>
        </w:trPr>
        <w:tc>
          <w:tcPr>
            <w:tcW w:w="2421" w:type="dxa"/>
            <w:shd w:val="clear" w:color="auto" w:fill="auto"/>
            <w:noWrap/>
            <w:vAlign w:val="center"/>
            <w:hideMark/>
          </w:tcPr>
          <w:p w14:paraId="7CFF0403"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Jihočeský kraj</w:t>
            </w:r>
          </w:p>
        </w:tc>
        <w:tc>
          <w:tcPr>
            <w:tcW w:w="1559" w:type="dxa"/>
            <w:shd w:val="clear" w:color="auto" w:fill="auto"/>
            <w:noWrap/>
            <w:vAlign w:val="center"/>
            <w:hideMark/>
          </w:tcPr>
          <w:p w14:paraId="5E49D036"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145 348</w:t>
            </w:r>
          </w:p>
        </w:tc>
        <w:tc>
          <w:tcPr>
            <w:tcW w:w="1559" w:type="dxa"/>
            <w:shd w:val="clear" w:color="auto" w:fill="auto"/>
            <w:noWrap/>
            <w:vAlign w:val="center"/>
            <w:hideMark/>
          </w:tcPr>
          <w:p w14:paraId="50C5A1D3"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269,5</w:t>
            </w:r>
          </w:p>
        </w:tc>
        <w:tc>
          <w:tcPr>
            <w:tcW w:w="1647" w:type="dxa"/>
            <w:shd w:val="clear" w:color="auto" w:fill="auto"/>
            <w:noWrap/>
            <w:vAlign w:val="center"/>
            <w:hideMark/>
          </w:tcPr>
          <w:p w14:paraId="48DDFF4F"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2,52%</w:t>
            </w:r>
          </w:p>
        </w:tc>
        <w:tc>
          <w:tcPr>
            <w:tcW w:w="1521" w:type="dxa"/>
            <w:vAlign w:val="center"/>
          </w:tcPr>
          <w:p w14:paraId="5697C8CA" w14:textId="4E5A131B"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0,38%</w:t>
            </w:r>
          </w:p>
        </w:tc>
      </w:tr>
      <w:tr w:rsidR="00003B7E" w:rsidRPr="00E60E62" w14:paraId="7D511FAC" w14:textId="17FEDCCE" w:rsidTr="00296D5E">
        <w:trPr>
          <w:trHeight w:val="397"/>
          <w:jc w:val="center"/>
        </w:trPr>
        <w:tc>
          <w:tcPr>
            <w:tcW w:w="2421" w:type="dxa"/>
            <w:shd w:val="clear" w:color="auto" w:fill="auto"/>
            <w:noWrap/>
            <w:vAlign w:val="center"/>
            <w:hideMark/>
          </w:tcPr>
          <w:p w14:paraId="7762827A"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Jihomoravský kraj</w:t>
            </w:r>
          </w:p>
        </w:tc>
        <w:tc>
          <w:tcPr>
            <w:tcW w:w="1559" w:type="dxa"/>
            <w:shd w:val="clear" w:color="auto" w:fill="auto"/>
            <w:noWrap/>
            <w:vAlign w:val="center"/>
            <w:hideMark/>
          </w:tcPr>
          <w:p w14:paraId="193481A0"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721 984</w:t>
            </w:r>
          </w:p>
        </w:tc>
        <w:tc>
          <w:tcPr>
            <w:tcW w:w="1559" w:type="dxa"/>
            <w:shd w:val="clear" w:color="auto" w:fill="auto"/>
            <w:noWrap/>
            <w:vAlign w:val="center"/>
            <w:hideMark/>
          </w:tcPr>
          <w:p w14:paraId="0E5DA1FB"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77,5</w:t>
            </w:r>
          </w:p>
        </w:tc>
        <w:tc>
          <w:tcPr>
            <w:tcW w:w="1647" w:type="dxa"/>
            <w:shd w:val="clear" w:color="auto" w:fill="auto"/>
            <w:noWrap/>
            <w:vAlign w:val="center"/>
            <w:hideMark/>
          </w:tcPr>
          <w:p w14:paraId="391BDF45"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43,50%</w:t>
            </w:r>
          </w:p>
        </w:tc>
        <w:tc>
          <w:tcPr>
            <w:tcW w:w="1521" w:type="dxa"/>
            <w:vAlign w:val="center"/>
          </w:tcPr>
          <w:p w14:paraId="27698223" w14:textId="709BE080"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6,64%</w:t>
            </w:r>
          </w:p>
        </w:tc>
      </w:tr>
      <w:tr w:rsidR="00003B7E" w:rsidRPr="00E60E62" w14:paraId="577CD20C" w14:textId="15B22E24" w:rsidTr="00296D5E">
        <w:trPr>
          <w:trHeight w:val="397"/>
          <w:jc w:val="center"/>
        </w:trPr>
        <w:tc>
          <w:tcPr>
            <w:tcW w:w="2421" w:type="dxa"/>
            <w:shd w:val="clear" w:color="auto" w:fill="auto"/>
            <w:noWrap/>
            <w:vAlign w:val="center"/>
            <w:hideMark/>
          </w:tcPr>
          <w:p w14:paraId="2C38FFDF"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Karlovarský kraj</w:t>
            </w:r>
          </w:p>
        </w:tc>
        <w:tc>
          <w:tcPr>
            <w:tcW w:w="1559" w:type="dxa"/>
            <w:shd w:val="clear" w:color="auto" w:fill="auto"/>
            <w:noWrap/>
            <w:vAlign w:val="center"/>
            <w:hideMark/>
          </w:tcPr>
          <w:p w14:paraId="21BCE78E"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62 950</w:t>
            </w:r>
          </w:p>
        </w:tc>
        <w:tc>
          <w:tcPr>
            <w:tcW w:w="1559" w:type="dxa"/>
            <w:shd w:val="clear" w:color="auto" w:fill="auto"/>
            <w:noWrap/>
            <w:vAlign w:val="center"/>
            <w:hideMark/>
          </w:tcPr>
          <w:p w14:paraId="670BE862"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320</w:t>
            </w:r>
          </w:p>
        </w:tc>
        <w:tc>
          <w:tcPr>
            <w:tcW w:w="1647" w:type="dxa"/>
            <w:shd w:val="clear" w:color="auto" w:fill="auto"/>
            <w:noWrap/>
            <w:vAlign w:val="center"/>
            <w:hideMark/>
          </w:tcPr>
          <w:p w14:paraId="4EDEE17A"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0,92%</w:t>
            </w:r>
          </w:p>
        </w:tc>
        <w:tc>
          <w:tcPr>
            <w:tcW w:w="1521" w:type="dxa"/>
            <w:vAlign w:val="center"/>
          </w:tcPr>
          <w:p w14:paraId="6FA0E21C" w14:textId="27008BB5"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0,14%</w:t>
            </w:r>
          </w:p>
        </w:tc>
      </w:tr>
      <w:tr w:rsidR="00003B7E" w:rsidRPr="00E60E62" w14:paraId="28CEED56" w14:textId="0A0F2D82" w:rsidTr="00296D5E">
        <w:trPr>
          <w:trHeight w:val="397"/>
          <w:jc w:val="center"/>
        </w:trPr>
        <w:tc>
          <w:tcPr>
            <w:tcW w:w="2421" w:type="dxa"/>
            <w:shd w:val="clear" w:color="auto" w:fill="auto"/>
            <w:noWrap/>
            <w:vAlign w:val="center"/>
            <w:hideMark/>
          </w:tcPr>
          <w:p w14:paraId="6A92F032"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Kraj Vysočina</w:t>
            </w:r>
          </w:p>
        </w:tc>
        <w:tc>
          <w:tcPr>
            <w:tcW w:w="1559" w:type="dxa"/>
            <w:shd w:val="clear" w:color="auto" w:fill="auto"/>
            <w:noWrap/>
            <w:vAlign w:val="center"/>
            <w:hideMark/>
          </w:tcPr>
          <w:p w14:paraId="2215A634"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110 296</w:t>
            </w:r>
          </w:p>
        </w:tc>
        <w:tc>
          <w:tcPr>
            <w:tcW w:w="1559" w:type="dxa"/>
            <w:shd w:val="clear" w:color="auto" w:fill="auto"/>
            <w:noWrap/>
            <w:vAlign w:val="center"/>
            <w:hideMark/>
          </w:tcPr>
          <w:p w14:paraId="3395CBEB"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134</w:t>
            </w:r>
          </w:p>
        </w:tc>
        <w:tc>
          <w:tcPr>
            <w:tcW w:w="1647" w:type="dxa"/>
            <w:shd w:val="clear" w:color="auto" w:fill="auto"/>
            <w:noWrap/>
            <w:vAlign w:val="center"/>
            <w:hideMark/>
          </w:tcPr>
          <w:p w14:paraId="14BCC499"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3,84%</w:t>
            </w:r>
          </w:p>
        </w:tc>
        <w:tc>
          <w:tcPr>
            <w:tcW w:w="1521" w:type="dxa"/>
            <w:vAlign w:val="center"/>
          </w:tcPr>
          <w:p w14:paraId="035185E8" w14:textId="5AFC664F"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0,59%</w:t>
            </w:r>
          </w:p>
        </w:tc>
      </w:tr>
      <w:tr w:rsidR="00003B7E" w:rsidRPr="00E60E62" w14:paraId="49ECE594" w14:textId="698AD92A" w:rsidTr="00296D5E">
        <w:trPr>
          <w:trHeight w:val="397"/>
          <w:jc w:val="center"/>
        </w:trPr>
        <w:tc>
          <w:tcPr>
            <w:tcW w:w="2421" w:type="dxa"/>
            <w:shd w:val="clear" w:color="auto" w:fill="auto"/>
            <w:noWrap/>
            <w:vAlign w:val="center"/>
            <w:hideMark/>
          </w:tcPr>
          <w:p w14:paraId="2573C839"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Královehradecký kraj</w:t>
            </w:r>
          </w:p>
        </w:tc>
        <w:tc>
          <w:tcPr>
            <w:tcW w:w="1559" w:type="dxa"/>
            <w:shd w:val="clear" w:color="auto" w:fill="auto"/>
            <w:noWrap/>
            <w:vAlign w:val="center"/>
            <w:hideMark/>
          </w:tcPr>
          <w:p w14:paraId="65D4ED39"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143 378</w:t>
            </w:r>
          </w:p>
        </w:tc>
        <w:tc>
          <w:tcPr>
            <w:tcW w:w="1559" w:type="dxa"/>
            <w:shd w:val="clear" w:color="auto" w:fill="auto"/>
            <w:noWrap/>
            <w:vAlign w:val="center"/>
            <w:hideMark/>
          </w:tcPr>
          <w:p w14:paraId="349D9E97"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110,5</w:t>
            </w:r>
          </w:p>
        </w:tc>
        <w:tc>
          <w:tcPr>
            <w:tcW w:w="1647" w:type="dxa"/>
            <w:shd w:val="clear" w:color="auto" w:fill="auto"/>
            <w:noWrap/>
            <w:vAlign w:val="center"/>
            <w:hideMark/>
          </w:tcPr>
          <w:p w14:paraId="1DD9DC80"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6,06%</w:t>
            </w:r>
          </w:p>
        </w:tc>
        <w:tc>
          <w:tcPr>
            <w:tcW w:w="1521" w:type="dxa"/>
            <w:vAlign w:val="center"/>
          </w:tcPr>
          <w:p w14:paraId="0EBA0FD5" w14:textId="1FEDD073"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0,92%</w:t>
            </w:r>
          </w:p>
        </w:tc>
      </w:tr>
      <w:tr w:rsidR="00003B7E" w:rsidRPr="00E60E62" w14:paraId="449D70D9" w14:textId="12FE1441" w:rsidTr="00296D5E">
        <w:trPr>
          <w:trHeight w:val="397"/>
          <w:jc w:val="center"/>
        </w:trPr>
        <w:tc>
          <w:tcPr>
            <w:tcW w:w="2421" w:type="dxa"/>
            <w:shd w:val="clear" w:color="auto" w:fill="auto"/>
            <w:noWrap/>
            <w:vAlign w:val="center"/>
            <w:hideMark/>
          </w:tcPr>
          <w:p w14:paraId="203038C2"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Liberecký kraj</w:t>
            </w:r>
          </w:p>
        </w:tc>
        <w:tc>
          <w:tcPr>
            <w:tcW w:w="1559" w:type="dxa"/>
            <w:shd w:val="clear" w:color="auto" w:fill="auto"/>
            <w:noWrap/>
            <w:vAlign w:val="center"/>
            <w:hideMark/>
          </w:tcPr>
          <w:p w14:paraId="74FE23B8"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109 399</w:t>
            </w:r>
          </w:p>
        </w:tc>
        <w:tc>
          <w:tcPr>
            <w:tcW w:w="1559" w:type="dxa"/>
            <w:shd w:val="clear" w:color="auto" w:fill="auto"/>
            <w:noWrap/>
            <w:vAlign w:val="center"/>
            <w:hideMark/>
          </w:tcPr>
          <w:p w14:paraId="54AD415A"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250,5</w:t>
            </w:r>
          </w:p>
        </w:tc>
        <w:tc>
          <w:tcPr>
            <w:tcW w:w="1647" w:type="dxa"/>
            <w:shd w:val="clear" w:color="auto" w:fill="auto"/>
            <w:noWrap/>
            <w:vAlign w:val="center"/>
            <w:hideMark/>
          </w:tcPr>
          <w:p w14:paraId="15B10F1C"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2,04%</w:t>
            </w:r>
          </w:p>
        </w:tc>
        <w:tc>
          <w:tcPr>
            <w:tcW w:w="1521" w:type="dxa"/>
            <w:vAlign w:val="center"/>
          </w:tcPr>
          <w:p w14:paraId="385BCC18" w14:textId="016286E6"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0,31%</w:t>
            </w:r>
          </w:p>
        </w:tc>
      </w:tr>
      <w:tr w:rsidR="00003B7E" w:rsidRPr="00E60E62" w14:paraId="2FFB5977" w14:textId="34B17D53" w:rsidTr="00296D5E">
        <w:trPr>
          <w:trHeight w:val="397"/>
          <w:jc w:val="center"/>
        </w:trPr>
        <w:tc>
          <w:tcPr>
            <w:tcW w:w="2421" w:type="dxa"/>
            <w:shd w:val="clear" w:color="auto" w:fill="auto"/>
            <w:noWrap/>
            <w:vAlign w:val="center"/>
            <w:hideMark/>
          </w:tcPr>
          <w:p w14:paraId="66FF2034"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Moravskoslezský kraj</w:t>
            </w:r>
          </w:p>
        </w:tc>
        <w:tc>
          <w:tcPr>
            <w:tcW w:w="1559" w:type="dxa"/>
            <w:shd w:val="clear" w:color="auto" w:fill="auto"/>
            <w:noWrap/>
            <w:vAlign w:val="center"/>
            <w:hideMark/>
          </w:tcPr>
          <w:p w14:paraId="64834FE4"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143 378</w:t>
            </w:r>
          </w:p>
        </w:tc>
        <w:tc>
          <w:tcPr>
            <w:tcW w:w="1559" w:type="dxa"/>
            <w:shd w:val="clear" w:color="auto" w:fill="auto"/>
            <w:noWrap/>
            <w:vAlign w:val="center"/>
            <w:hideMark/>
          </w:tcPr>
          <w:p w14:paraId="1C9CD857"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60</w:t>
            </w:r>
          </w:p>
        </w:tc>
        <w:tc>
          <w:tcPr>
            <w:tcW w:w="1647" w:type="dxa"/>
            <w:shd w:val="clear" w:color="auto" w:fill="auto"/>
            <w:noWrap/>
            <w:vAlign w:val="center"/>
            <w:hideMark/>
          </w:tcPr>
          <w:p w14:paraId="48243468"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11,16%</w:t>
            </w:r>
          </w:p>
        </w:tc>
        <w:tc>
          <w:tcPr>
            <w:tcW w:w="1521" w:type="dxa"/>
            <w:vAlign w:val="center"/>
          </w:tcPr>
          <w:p w14:paraId="1821B35E" w14:textId="3BDDE518"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1,70%</w:t>
            </w:r>
          </w:p>
        </w:tc>
      </w:tr>
      <w:tr w:rsidR="00003B7E" w:rsidRPr="00E60E62" w14:paraId="05A2D1D8" w14:textId="77777777" w:rsidTr="00296D5E">
        <w:trPr>
          <w:trHeight w:val="397"/>
          <w:jc w:val="center"/>
        </w:trPr>
        <w:tc>
          <w:tcPr>
            <w:tcW w:w="2421" w:type="dxa"/>
            <w:shd w:val="clear" w:color="auto" w:fill="auto"/>
            <w:noWrap/>
            <w:vAlign w:val="center"/>
          </w:tcPr>
          <w:p w14:paraId="52EDB1B2" w14:textId="52590C6E"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Olomoucký kraj</w:t>
            </w:r>
          </w:p>
        </w:tc>
        <w:tc>
          <w:tcPr>
            <w:tcW w:w="1559" w:type="dxa"/>
            <w:shd w:val="clear" w:color="auto" w:fill="auto"/>
            <w:noWrap/>
            <w:vAlign w:val="center"/>
          </w:tcPr>
          <w:p w14:paraId="03C6CDD0" w14:textId="5BF9A9AE" w:rsidR="00003B7E" w:rsidRPr="00E60E62" w:rsidRDefault="00003B7E" w:rsidP="00003B7E">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119 731</w:t>
            </w:r>
          </w:p>
        </w:tc>
        <w:tc>
          <w:tcPr>
            <w:tcW w:w="1559" w:type="dxa"/>
            <w:shd w:val="clear" w:color="auto" w:fill="auto"/>
            <w:noWrap/>
            <w:vAlign w:val="center"/>
          </w:tcPr>
          <w:p w14:paraId="7CD2575C" w14:textId="13EF5B6B"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w:t>
            </w:r>
          </w:p>
        </w:tc>
        <w:tc>
          <w:tcPr>
            <w:tcW w:w="1647" w:type="dxa"/>
            <w:shd w:val="clear" w:color="auto" w:fill="auto"/>
            <w:noWrap/>
            <w:vAlign w:val="center"/>
          </w:tcPr>
          <w:p w14:paraId="2C6E6A78" w14:textId="6092DE3A"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w:t>
            </w:r>
          </w:p>
        </w:tc>
        <w:tc>
          <w:tcPr>
            <w:tcW w:w="1521" w:type="dxa"/>
            <w:vAlign w:val="center"/>
          </w:tcPr>
          <w:p w14:paraId="22F755C9" w14:textId="4AAAA4C2"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85,29% </w:t>
            </w:r>
          </w:p>
        </w:tc>
      </w:tr>
      <w:tr w:rsidR="00003B7E" w:rsidRPr="00E60E62" w14:paraId="1EAB85E9" w14:textId="5FEAEB4C" w:rsidTr="00296D5E">
        <w:trPr>
          <w:trHeight w:val="397"/>
          <w:jc w:val="center"/>
        </w:trPr>
        <w:tc>
          <w:tcPr>
            <w:tcW w:w="2421" w:type="dxa"/>
            <w:shd w:val="clear" w:color="auto" w:fill="auto"/>
            <w:noWrap/>
            <w:vAlign w:val="center"/>
            <w:hideMark/>
          </w:tcPr>
          <w:p w14:paraId="58A40258" w14:textId="2BFDD734"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Pardubický kraj</w:t>
            </w:r>
          </w:p>
        </w:tc>
        <w:tc>
          <w:tcPr>
            <w:tcW w:w="1559" w:type="dxa"/>
            <w:shd w:val="clear" w:color="auto" w:fill="auto"/>
            <w:noWrap/>
            <w:vAlign w:val="center"/>
            <w:hideMark/>
          </w:tcPr>
          <w:p w14:paraId="26FADB30"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63 859</w:t>
            </w:r>
          </w:p>
        </w:tc>
        <w:tc>
          <w:tcPr>
            <w:tcW w:w="1559" w:type="dxa"/>
            <w:shd w:val="clear" w:color="auto" w:fill="auto"/>
            <w:noWrap/>
            <w:vAlign w:val="center"/>
            <w:hideMark/>
          </w:tcPr>
          <w:p w14:paraId="00B78587"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89</w:t>
            </w:r>
          </w:p>
        </w:tc>
        <w:tc>
          <w:tcPr>
            <w:tcW w:w="1647" w:type="dxa"/>
            <w:shd w:val="clear" w:color="auto" w:fill="auto"/>
            <w:noWrap/>
            <w:vAlign w:val="center"/>
            <w:hideMark/>
          </w:tcPr>
          <w:p w14:paraId="1B8A2B4A"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3,35%</w:t>
            </w:r>
          </w:p>
        </w:tc>
        <w:tc>
          <w:tcPr>
            <w:tcW w:w="1521" w:type="dxa"/>
            <w:vAlign w:val="center"/>
          </w:tcPr>
          <w:p w14:paraId="5251ADC2" w14:textId="0F7F8005"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0,51%</w:t>
            </w:r>
          </w:p>
        </w:tc>
      </w:tr>
      <w:tr w:rsidR="00003B7E" w:rsidRPr="00E60E62" w14:paraId="559555BC" w14:textId="2283BB94" w:rsidTr="00296D5E">
        <w:trPr>
          <w:trHeight w:val="397"/>
          <w:jc w:val="center"/>
        </w:trPr>
        <w:tc>
          <w:tcPr>
            <w:tcW w:w="2421" w:type="dxa"/>
            <w:shd w:val="clear" w:color="auto" w:fill="auto"/>
            <w:noWrap/>
            <w:vAlign w:val="center"/>
            <w:hideMark/>
          </w:tcPr>
          <w:p w14:paraId="353CFA53"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Plzeňský kraj</w:t>
            </w:r>
          </w:p>
        </w:tc>
        <w:tc>
          <w:tcPr>
            <w:tcW w:w="1559" w:type="dxa"/>
            <w:shd w:val="clear" w:color="auto" w:fill="auto"/>
            <w:noWrap/>
            <w:vAlign w:val="center"/>
            <w:hideMark/>
          </w:tcPr>
          <w:p w14:paraId="7F5C0699"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128 583</w:t>
            </w:r>
          </w:p>
        </w:tc>
        <w:tc>
          <w:tcPr>
            <w:tcW w:w="1559" w:type="dxa"/>
            <w:shd w:val="clear" w:color="auto" w:fill="auto"/>
            <w:noWrap/>
            <w:vAlign w:val="center"/>
            <w:hideMark/>
          </w:tcPr>
          <w:p w14:paraId="087605DF"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247</w:t>
            </w:r>
          </w:p>
        </w:tc>
        <w:tc>
          <w:tcPr>
            <w:tcW w:w="1647" w:type="dxa"/>
            <w:shd w:val="clear" w:color="auto" w:fill="auto"/>
            <w:noWrap/>
            <w:vAlign w:val="center"/>
            <w:hideMark/>
          </w:tcPr>
          <w:p w14:paraId="32CBF57C"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2,43%</w:t>
            </w:r>
          </w:p>
        </w:tc>
        <w:tc>
          <w:tcPr>
            <w:tcW w:w="1521" w:type="dxa"/>
            <w:vAlign w:val="center"/>
          </w:tcPr>
          <w:p w14:paraId="32BFD6E9" w14:textId="295EF59E"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0,37%</w:t>
            </w:r>
          </w:p>
        </w:tc>
      </w:tr>
      <w:tr w:rsidR="00003B7E" w:rsidRPr="00E60E62" w14:paraId="52C2E7AE" w14:textId="04A480B0" w:rsidTr="00296D5E">
        <w:trPr>
          <w:trHeight w:val="397"/>
          <w:jc w:val="center"/>
        </w:trPr>
        <w:tc>
          <w:tcPr>
            <w:tcW w:w="2421" w:type="dxa"/>
            <w:shd w:val="clear" w:color="auto" w:fill="auto"/>
            <w:noWrap/>
            <w:vAlign w:val="center"/>
            <w:hideMark/>
          </w:tcPr>
          <w:p w14:paraId="5D06F645"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Středočeský kraj</w:t>
            </w:r>
          </w:p>
        </w:tc>
        <w:tc>
          <w:tcPr>
            <w:tcW w:w="1559" w:type="dxa"/>
            <w:shd w:val="clear" w:color="auto" w:fill="auto"/>
            <w:noWrap/>
            <w:vAlign w:val="center"/>
            <w:hideMark/>
          </w:tcPr>
          <w:p w14:paraId="6F22A143"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200 768</w:t>
            </w:r>
          </w:p>
        </w:tc>
        <w:tc>
          <w:tcPr>
            <w:tcW w:w="1559" w:type="dxa"/>
            <w:shd w:val="clear" w:color="auto" w:fill="auto"/>
            <w:noWrap/>
            <w:vAlign w:val="center"/>
            <w:hideMark/>
          </w:tcPr>
          <w:p w14:paraId="1E916C45"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118,5</w:t>
            </w:r>
          </w:p>
        </w:tc>
        <w:tc>
          <w:tcPr>
            <w:tcW w:w="1647" w:type="dxa"/>
            <w:shd w:val="clear" w:color="auto" w:fill="auto"/>
            <w:noWrap/>
            <w:vAlign w:val="center"/>
            <w:hideMark/>
          </w:tcPr>
          <w:p w14:paraId="4BF36051"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7,91%</w:t>
            </w:r>
          </w:p>
        </w:tc>
        <w:tc>
          <w:tcPr>
            <w:tcW w:w="1521" w:type="dxa"/>
            <w:vAlign w:val="center"/>
          </w:tcPr>
          <w:p w14:paraId="35E9A3D3" w14:textId="3B0171E9"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1,21%</w:t>
            </w:r>
          </w:p>
        </w:tc>
      </w:tr>
      <w:tr w:rsidR="00003B7E" w:rsidRPr="00E60E62" w14:paraId="0E01F0D4" w14:textId="5F3E9EDB" w:rsidTr="00296D5E">
        <w:trPr>
          <w:trHeight w:val="397"/>
          <w:jc w:val="center"/>
        </w:trPr>
        <w:tc>
          <w:tcPr>
            <w:tcW w:w="2421" w:type="dxa"/>
            <w:shd w:val="clear" w:color="auto" w:fill="auto"/>
            <w:noWrap/>
            <w:vAlign w:val="center"/>
            <w:hideMark/>
          </w:tcPr>
          <w:p w14:paraId="1A3ED967"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Ústecký kraj</w:t>
            </w:r>
          </w:p>
        </w:tc>
        <w:tc>
          <w:tcPr>
            <w:tcW w:w="1559" w:type="dxa"/>
            <w:shd w:val="clear" w:color="auto" w:fill="auto"/>
            <w:noWrap/>
            <w:vAlign w:val="center"/>
            <w:hideMark/>
          </w:tcPr>
          <w:p w14:paraId="7826FA10"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120 895</w:t>
            </w:r>
          </w:p>
        </w:tc>
        <w:tc>
          <w:tcPr>
            <w:tcW w:w="1559" w:type="dxa"/>
            <w:shd w:val="clear" w:color="auto" w:fill="auto"/>
            <w:noWrap/>
            <w:vAlign w:val="center"/>
            <w:hideMark/>
          </w:tcPr>
          <w:p w14:paraId="0A543A1E"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220,5</w:t>
            </w:r>
          </w:p>
        </w:tc>
        <w:tc>
          <w:tcPr>
            <w:tcW w:w="1647" w:type="dxa"/>
            <w:shd w:val="clear" w:color="auto" w:fill="auto"/>
            <w:noWrap/>
            <w:vAlign w:val="center"/>
            <w:hideMark/>
          </w:tcPr>
          <w:p w14:paraId="5C463F94"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2,56%</w:t>
            </w:r>
          </w:p>
        </w:tc>
        <w:tc>
          <w:tcPr>
            <w:tcW w:w="1521" w:type="dxa"/>
            <w:vAlign w:val="center"/>
          </w:tcPr>
          <w:p w14:paraId="00612329" w14:textId="417BC45F"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0,39%</w:t>
            </w:r>
          </w:p>
        </w:tc>
      </w:tr>
      <w:tr w:rsidR="00003B7E" w:rsidRPr="00E60E62" w14:paraId="06EDABBD" w14:textId="298E8914" w:rsidTr="00296D5E">
        <w:trPr>
          <w:trHeight w:val="397"/>
          <w:jc w:val="center"/>
        </w:trPr>
        <w:tc>
          <w:tcPr>
            <w:tcW w:w="2421" w:type="dxa"/>
            <w:shd w:val="clear" w:color="auto" w:fill="auto"/>
            <w:noWrap/>
            <w:vAlign w:val="center"/>
            <w:hideMark/>
          </w:tcPr>
          <w:p w14:paraId="7B80A33E" w14:textId="77777777" w:rsidR="00003B7E" w:rsidRPr="00E60E62" w:rsidRDefault="00003B7E"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Zlínský kraj</w:t>
            </w:r>
          </w:p>
        </w:tc>
        <w:tc>
          <w:tcPr>
            <w:tcW w:w="1559" w:type="dxa"/>
            <w:shd w:val="clear" w:color="auto" w:fill="auto"/>
            <w:noWrap/>
            <w:vAlign w:val="center"/>
            <w:hideMark/>
          </w:tcPr>
          <w:p w14:paraId="11038480"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137 332</w:t>
            </w:r>
          </w:p>
        </w:tc>
        <w:tc>
          <w:tcPr>
            <w:tcW w:w="1559" w:type="dxa"/>
            <w:shd w:val="clear" w:color="auto" w:fill="auto"/>
            <w:noWrap/>
            <w:vAlign w:val="center"/>
            <w:hideMark/>
          </w:tcPr>
          <w:p w14:paraId="4EFEE975"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63,5</w:t>
            </w:r>
          </w:p>
        </w:tc>
        <w:tc>
          <w:tcPr>
            <w:tcW w:w="1647" w:type="dxa"/>
            <w:shd w:val="clear" w:color="auto" w:fill="auto"/>
            <w:noWrap/>
            <w:vAlign w:val="center"/>
            <w:hideMark/>
          </w:tcPr>
          <w:p w14:paraId="244F07DF" w14:textId="77777777"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eastAsia="Times New Roman" w:hAnsi="Times New Roman"/>
                <w:lang w:eastAsia="cs-CZ"/>
              </w:rPr>
              <w:t>10,10%</w:t>
            </w:r>
          </w:p>
        </w:tc>
        <w:tc>
          <w:tcPr>
            <w:tcW w:w="1521" w:type="dxa"/>
            <w:vAlign w:val="center"/>
          </w:tcPr>
          <w:p w14:paraId="5C2D8C0C" w14:textId="44294A5A" w:rsidR="00003B7E" w:rsidRPr="00E60E62" w:rsidRDefault="00003B7E" w:rsidP="00401458">
            <w:pPr>
              <w:spacing w:line="276" w:lineRule="auto"/>
              <w:jc w:val="right"/>
              <w:rPr>
                <w:rFonts w:ascii="Times New Roman" w:eastAsia="Times New Roman" w:hAnsi="Times New Roman"/>
                <w:lang w:eastAsia="cs-CZ"/>
              </w:rPr>
            </w:pPr>
            <w:r w:rsidRPr="00E60E62">
              <w:rPr>
                <w:rFonts w:ascii="Times New Roman" w:hAnsi="Times New Roman"/>
              </w:rPr>
              <w:t>1,54%</w:t>
            </w:r>
          </w:p>
        </w:tc>
      </w:tr>
    </w:tbl>
    <w:p w14:paraId="316BBBB0" w14:textId="77777777" w:rsidR="004D6DB1" w:rsidRPr="00E60E62" w:rsidRDefault="004D6DB1" w:rsidP="003D2F2A">
      <w:pPr>
        <w:spacing w:line="360" w:lineRule="auto"/>
        <w:jc w:val="both"/>
        <w:rPr>
          <w:rFonts w:ascii="Times New Roman" w:hAnsi="Times New Roman"/>
        </w:rPr>
      </w:pPr>
    </w:p>
    <w:p w14:paraId="0D0C0FD4" w14:textId="77777777" w:rsidR="004D6DB1" w:rsidRPr="00E60E62" w:rsidRDefault="004D6DB1" w:rsidP="00854AC7">
      <w:pPr>
        <w:pStyle w:val="Normlnweb"/>
        <w:spacing w:before="0" w:beforeAutospacing="0" w:after="0" w:afterAutospacing="0" w:line="360" w:lineRule="auto"/>
        <w:ind w:firstLine="567"/>
        <w:jc w:val="both"/>
      </w:pPr>
      <w:r w:rsidRPr="00E60E62">
        <w:lastRenderedPageBreak/>
        <w:t>Výpočet Průměrné doby cesty zohledňuje teorii pravděpodobnosti, která tvrdí, že pokud je místo obecně atraktivnější, bude mít také vyšší pravděpodobnost návštěvy novým návštěvníkem.</w:t>
      </w:r>
    </w:p>
    <w:p w14:paraId="22C7F708" w14:textId="235F6C80" w:rsidR="004D6DB1" w:rsidRPr="00E60E62" w:rsidRDefault="004D6DB1" w:rsidP="00854AC7">
      <w:pPr>
        <w:pStyle w:val="Normlnweb"/>
        <w:spacing w:before="0" w:beforeAutospacing="0" w:after="0" w:afterAutospacing="0" w:line="360" w:lineRule="auto"/>
        <w:ind w:firstLine="567"/>
        <w:jc w:val="both"/>
      </w:pPr>
      <w:r w:rsidRPr="00E60E62">
        <w:t xml:space="preserve">Dle </w:t>
      </w:r>
      <w:r w:rsidR="003A0DC8" w:rsidRPr="00E60E62">
        <w:t xml:space="preserve">vztahu </w:t>
      </w:r>
      <w:r w:rsidR="003A0DC8" w:rsidRPr="00E60E62">
        <w:rPr>
          <w:lang w:val="en-US"/>
        </w:rPr>
        <w:t>[4.5.1.2]</w:t>
      </w:r>
      <w:r w:rsidR="003A0DC8" w:rsidRPr="00E60E62">
        <w:t xml:space="preserve"> </w:t>
      </w:r>
      <w:r w:rsidRPr="00E60E62">
        <w:t xml:space="preserve">pro Huffův model </w:t>
      </w:r>
      <w:r w:rsidR="00DC6960" w:rsidRPr="00E60E62">
        <w:t>lze</w:t>
      </w:r>
      <w:r w:rsidRPr="00E60E62">
        <w:t xml:space="preserve"> říci, že jmenovatel bude vždy stejný, jedná se o sumu všech možných cest. Výpočet jmenovatele je tedy pro tento konkrétní případ následující:</w:t>
      </w:r>
    </w:p>
    <w:p w14:paraId="3D062BF7" w14:textId="06A873CC" w:rsidR="00DC6960" w:rsidRPr="00E60E62" w:rsidRDefault="00854AC7" w:rsidP="00003B7E">
      <w:pPr>
        <w:pStyle w:val="Normlnweb"/>
        <w:spacing w:before="0" w:beforeAutospacing="0" w:after="0" w:afterAutospacing="0" w:line="360" w:lineRule="auto"/>
        <w:ind w:firstLine="708"/>
        <w:jc w:val="both"/>
      </w:pPr>
      <m:oMathPara>
        <m:oMath>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ij</m:t>
                      </m:r>
                    </m:sub>
                  </m:sSub>
                </m:num>
                <m:den>
                  <m:sSub>
                    <m:sSubPr>
                      <m:ctrlPr>
                        <w:rPr>
                          <w:rFonts w:ascii="Cambria Math" w:hAnsi="Cambria Math"/>
                          <w:i/>
                        </w:rPr>
                      </m:ctrlPr>
                    </m:sSubPr>
                    <m:e>
                      <m:r>
                        <w:rPr>
                          <w:rFonts w:ascii="Cambria Math" w:hAnsi="Cambria Math"/>
                        </w:rPr>
                        <m:t>T</m:t>
                      </m:r>
                    </m:e>
                    <m:sub>
                      <m:r>
                        <w:rPr>
                          <w:rFonts w:ascii="Cambria Math" w:hAnsi="Cambria Math"/>
                        </w:rPr>
                        <m:t>ij</m:t>
                      </m:r>
                    </m:sub>
                  </m:sSub>
                </m:den>
              </m:f>
            </m:e>
          </m:nary>
          <m:r>
            <w:rPr>
              <w:rFonts w:ascii="Cambria Math" w:hAnsi="Cambria Math"/>
            </w:rPr>
            <m:t>=140 373,3</m:t>
          </m:r>
        </m:oMath>
      </m:oMathPara>
    </w:p>
    <w:p w14:paraId="30D1845D" w14:textId="1ED241B8" w:rsidR="00DC6960" w:rsidRPr="00E60E62" w:rsidRDefault="003A0DC8" w:rsidP="00003B7E">
      <w:pPr>
        <w:pStyle w:val="Normlnweb"/>
        <w:spacing w:before="120" w:beforeAutospacing="0" w:after="0" w:afterAutospacing="0" w:line="360" w:lineRule="auto"/>
        <w:jc w:val="both"/>
      </w:pPr>
      <w:r w:rsidRPr="00E60E62">
        <w:t>Ukázka v</w:t>
      </w:r>
      <w:r w:rsidR="00DC6960" w:rsidRPr="00E60E62">
        <w:t>ýpoč</w:t>
      </w:r>
      <w:r w:rsidR="00AE6D5A" w:rsidRPr="00E60E62">
        <w:t>tu</w:t>
      </w:r>
      <w:r w:rsidR="00DC6960" w:rsidRPr="00E60E62">
        <w:t xml:space="preserve"> pro Jihomoravský kraj:</w:t>
      </w:r>
    </w:p>
    <w:p w14:paraId="6AD02A22" w14:textId="5A01806B" w:rsidR="005717FD" w:rsidRPr="00E60E62" w:rsidRDefault="00854AC7" w:rsidP="00003B7E">
      <w:pPr>
        <w:pStyle w:val="Normlnweb"/>
        <w:spacing w:before="0" w:beforeAutospacing="0" w:after="0" w:afterAutospacing="0" w:line="360" w:lineRule="auto"/>
        <w:ind w:firstLine="708"/>
        <w:jc w:val="both"/>
      </w:pPr>
      <m:oMathPara>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721 984</m:t>
                  </m:r>
                </m:num>
                <m:den>
                  <m:r>
                    <w:rPr>
                      <w:rFonts w:ascii="Cambria Math" w:hAnsi="Cambria Math"/>
                    </w:rPr>
                    <m:t>77,5</m:t>
                  </m:r>
                </m:den>
              </m:f>
            </m:num>
            <m:den>
              <m:r>
                <w:rPr>
                  <w:rFonts w:ascii="Cambria Math" w:hAnsi="Cambria Math"/>
                </w:rPr>
                <m:t>11483,38</m:t>
              </m:r>
            </m:den>
          </m:f>
          <m:r>
            <w:rPr>
              <w:rFonts w:ascii="Cambria Math" w:hAnsi="Cambria Math"/>
            </w:rPr>
            <m:t>=0.664</m:t>
          </m:r>
        </m:oMath>
      </m:oMathPara>
    </w:p>
    <w:p w14:paraId="4EED4F9D" w14:textId="6A31B47A" w:rsidR="00AE6D5A" w:rsidRPr="00E60E62" w:rsidRDefault="005717FD" w:rsidP="00003B7E">
      <w:pPr>
        <w:pStyle w:val="Normlnweb"/>
        <w:spacing w:before="240" w:beforeAutospacing="0" w:after="0" w:afterAutospacing="0" w:line="360" w:lineRule="auto"/>
        <w:jc w:val="center"/>
      </w:pPr>
      <w:r w:rsidRPr="00E60E62">
        <w:t xml:space="preserve">Tab. 6.2: </w:t>
      </w:r>
      <w:r w:rsidR="00401458" w:rsidRPr="00E60E62">
        <w:t>Seřazení</w:t>
      </w:r>
      <w:r w:rsidR="00003B7E" w:rsidRPr="00E60E62">
        <w:t xml:space="preserve"> všech</w:t>
      </w:r>
      <w:r w:rsidR="00401458" w:rsidRPr="00E60E62">
        <w:t xml:space="preserve"> krajů dle parametru</w:t>
      </w:r>
      <w:r w:rsidR="00A630A5" w:rsidRPr="00E60E62">
        <w:rPr>
          <w:rStyle w:val="Znakapoznpodarou"/>
        </w:rPr>
        <w:footnoteReference w:id="40"/>
      </w:r>
    </w:p>
    <w:tbl>
      <w:tblPr>
        <w:tblW w:w="7953" w:type="dxa"/>
        <w:jc w:val="center"/>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51"/>
        <w:gridCol w:w="2651"/>
        <w:gridCol w:w="2651"/>
      </w:tblGrid>
      <w:tr w:rsidR="00401458" w:rsidRPr="00E60E62" w14:paraId="0A660EB4" w14:textId="77777777" w:rsidTr="003F420E">
        <w:trPr>
          <w:trHeight w:val="887"/>
          <w:jc w:val="center"/>
        </w:trPr>
        <w:tc>
          <w:tcPr>
            <w:tcW w:w="2651" w:type="dxa"/>
            <w:shd w:val="clear" w:color="000000" w:fill="D9D9D9"/>
            <w:noWrap/>
            <w:vAlign w:val="center"/>
            <w:hideMark/>
          </w:tcPr>
          <w:p w14:paraId="53E8D138" w14:textId="116E812C" w:rsidR="00401458" w:rsidRPr="00E60E62" w:rsidRDefault="00401458" w:rsidP="00401458">
            <w:pPr>
              <w:spacing w:line="276" w:lineRule="auto"/>
              <w:jc w:val="center"/>
              <w:rPr>
                <w:rFonts w:ascii="Times New Roman" w:eastAsia="Times New Roman" w:hAnsi="Times New Roman"/>
                <w:b/>
                <w:bCs/>
                <w:lang w:eastAsia="cs-CZ"/>
              </w:rPr>
            </w:pPr>
            <w:r w:rsidRPr="00E60E62">
              <w:rPr>
                <w:rFonts w:ascii="Times New Roman" w:eastAsia="Times New Roman" w:hAnsi="Times New Roman"/>
                <w:b/>
                <w:bCs/>
                <w:lang w:eastAsia="cs-CZ"/>
              </w:rPr>
              <w:t>Dle počtu nálezů</w:t>
            </w:r>
          </w:p>
          <w:p w14:paraId="1573F155" w14:textId="25AF385F" w:rsidR="00401458" w:rsidRPr="00E60E62" w:rsidRDefault="00401458" w:rsidP="00401458">
            <w:pPr>
              <w:spacing w:line="276" w:lineRule="auto"/>
              <w:jc w:val="center"/>
              <w:rPr>
                <w:rFonts w:ascii="Times New Roman" w:eastAsia="Times New Roman" w:hAnsi="Times New Roman"/>
                <w:b/>
                <w:bCs/>
                <w:lang w:eastAsia="cs-CZ"/>
              </w:rPr>
            </w:pPr>
            <w:r w:rsidRPr="00E60E62">
              <w:rPr>
                <w:rFonts w:ascii="Times New Roman" w:eastAsia="Times New Roman" w:hAnsi="Times New Roman"/>
                <w:b/>
                <w:bCs/>
                <w:lang w:eastAsia="cs-CZ"/>
              </w:rPr>
              <w:t>(od nejvyššího)</w:t>
            </w:r>
          </w:p>
        </w:tc>
        <w:tc>
          <w:tcPr>
            <w:tcW w:w="2651" w:type="dxa"/>
            <w:shd w:val="clear" w:color="000000" w:fill="D9D9D9"/>
            <w:noWrap/>
            <w:vAlign w:val="center"/>
            <w:hideMark/>
          </w:tcPr>
          <w:p w14:paraId="4E1264FC" w14:textId="575E30A0" w:rsidR="00401458" w:rsidRPr="00E60E62" w:rsidRDefault="00401458" w:rsidP="00401458">
            <w:pPr>
              <w:spacing w:line="276" w:lineRule="auto"/>
              <w:jc w:val="center"/>
              <w:rPr>
                <w:rFonts w:ascii="Times New Roman" w:eastAsia="Times New Roman" w:hAnsi="Times New Roman"/>
                <w:b/>
                <w:bCs/>
                <w:lang w:eastAsia="cs-CZ"/>
              </w:rPr>
            </w:pPr>
            <w:r w:rsidRPr="00E60E62">
              <w:rPr>
                <w:rFonts w:ascii="Times New Roman" w:eastAsia="Times New Roman" w:hAnsi="Times New Roman"/>
                <w:b/>
                <w:bCs/>
                <w:lang w:eastAsia="cs-CZ"/>
              </w:rPr>
              <w:t>Dle délky cesty</w:t>
            </w:r>
          </w:p>
          <w:p w14:paraId="1BFE03F3" w14:textId="32B8F489" w:rsidR="00401458" w:rsidRPr="00E60E62" w:rsidRDefault="00401458" w:rsidP="00401458">
            <w:pPr>
              <w:spacing w:line="276" w:lineRule="auto"/>
              <w:jc w:val="center"/>
              <w:rPr>
                <w:rFonts w:ascii="Times New Roman" w:eastAsia="Times New Roman" w:hAnsi="Times New Roman"/>
                <w:b/>
                <w:bCs/>
                <w:lang w:eastAsia="cs-CZ"/>
              </w:rPr>
            </w:pPr>
            <w:r w:rsidRPr="00E60E62">
              <w:rPr>
                <w:rFonts w:ascii="Times New Roman" w:eastAsia="Times New Roman" w:hAnsi="Times New Roman"/>
                <w:b/>
                <w:bCs/>
                <w:lang w:eastAsia="cs-CZ"/>
              </w:rPr>
              <w:t>(od nejkratší)</w:t>
            </w:r>
          </w:p>
        </w:tc>
        <w:tc>
          <w:tcPr>
            <w:tcW w:w="2651" w:type="dxa"/>
            <w:shd w:val="clear" w:color="000000" w:fill="D9D9D9"/>
            <w:noWrap/>
            <w:vAlign w:val="center"/>
            <w:hideMark/>
          </w:tcPr>
          <w:p w14:paraId="7AEA5259" w14:textId="77777777" w:rsidR="00401458" w:rsidRPr="00E60E62" w:rsidRDefault="00401458" w:rsidP="00401458">
            <w:pPr>
              <w:spacing w:line="276" w:lineRule="auto"/>
              <w:jc w:val="center"/>
              <w:rPr>
                <w:rFonts w:ascii="Times New Roman" w:eastAsia="Times New Roman" w:hAnsi="Times New Roman"/>
                <w:b/>
                <w:bCs/>
                <w:lang w:eastAsia="cs-CZ"/>
              </w:rPr>
            </w:pPr>
            <w:r w:rsidRPr="00E60E62">
              <w:rPr>
                <w:rFonts w:ascii="Times New Roman" w:eastAsia="Times New Roman" w:hAnsi="Times New Roman"/>
                <w:b/>
                <w:bCs/>
                <w:lang w:eastAsia="cs-CZ"/>
              </w:rPr>
              <w:t>Dle pravděpodobnosti návštěvy (od nejvyšší)</w:t>
            </w:r>
          </w:p>
        </w:tc>
      </w:tr>
      <w:tr w:rsidR="00401458" w:rsidRPr="00E60E62" w14:paraId="3C3013EE" w14:textId="77777777" w:rsidTr="003F420E">
        <w:trPr>
          <w:trHeight w:val="397"/>
          <w:jc w:val="center"/>
        </w:trPr>
        <w:tc>
          <w:tcPr>
            <w:tcW w:w="2651" w:type="dxa"/>
            <w:shd w:val="clear" w:color="auto" w:fill="auto"/>
            <w:noWrap/>
            <w:vAlign w:val="bottom"/>
            <w:hideMark/>
          </w:tcPr>
          <w:p w14:paraId="084ED84D"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Jihomoravský kraj</w:t>
            </w:r>
          </w:p>
        </w:tc>
        <w:tc>
          <w:tcPr>
            <w:tcW w:w="2651" w:type="dxa"/>
            <w:shd w:val="clear" w:color="auto" w:fill="auto"/>
            <w:noWrap/>
            <w:vAlign w:val="bottom"/>
            <w:hideMark/>
          </w:tcPr>
          <w:p w14:paraId="53CCAB55"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Olomoucký kraj</w:t>
            </w:r>
          </w:p>
        </w:tc>
        <w:tc>
          <w:tcPr>
            <w:tcW w:w="2651" w:type="dxa"/>
            <w:shd w:val="clear" w:color="auto" w:fill="auto"/>
            <w:noWrap/>
            <w:vAlign w:val="bottom"/>
            <w:hideMark/>
          </w:tcPr>
          <w:p w14:paraId="6DD5BFE8"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Olomoucký kraj</w:t>
            </w:r>
          </w:p>
        </w:tc>
      </w:tr>
      <w:tr w:rsidR="00401458" w:rsidRPr="00E60E62" w14:paraId="2F0BDBA0" w14:textId="77777777" w:rsidTr="003F420E">
        <w:trPr>
          <w:trHeight w:val="397"/>
          <w:jc w:val="center"/>
        </w:trPr>
        <w:tc>
          <w:tcPr>
            <w:tcW w:w="2651" w:type="dxa"/>
            <w:shd w:val="clear" w:color="auto" w:fill="auto"/>
            <w:noWrap/>
            <w:vAlign w:val="bottom"/>
            <w:hideMark/>
          </w:tcPr>
          <w:p w14:paraId="1B79537A"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Středočeský kraj</w:t>
            </w:r>
          </w:p>
        </w:tc>
        <w:tc>
          <w:tcPr>
            <w:tcW w:w="2651" w:type="dxa"/>
            <w:shd w:val="clear" w:color="auto" w:fill="auto"/>
            <w:noWrap/>
            <w:vAlign w:val="bottom"/>
            <w:hideMark/>
          </w:tcPr>
          <w:p w14:paraId="188423C6"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Moravskoslezský kraj</w:t>
            </w:r>
          </w:p>
        </w:tc>
        <w:tc>
          <w:tcPr>
            <w:tcW w:w="2651" w:type="dxa"/>
            <w:shd w:val="clear" w:color="auto" w:fill="auto"/>
            <w:noWrap/>
            <w:vAlign w:val="bottom"/>
            <w:hideMark/>
          </w:tcPr>
          <w:p w14:paraId="205D1C1A"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Jihomoravský kraj</w:t>
            </w:r>
          </w:p>
        </w:tc>
      </w:tr>
      <w:tr w:rsidR="00401458" w:rsidRPr="00E60E62" w14:paraId="5109F02D" w14:textId="77777777" w:rsidTr="003F420E">
        <w:trPr>
          <w:trHeight w:val="397"/>
          <w:jc w:val="center"/>
        </w:trPr>
        <w:tc>
          <w:tcPr>
            <w:tcW w:w="2651" w:type="dxa"/>
            <w:shd w:val="clear" w:color="auto" w:fill="auto"/>
            <w:noWrap/>
            <w:vAlign w:val="bottom"/>
            <w:hideMark/>
          </w:tcPr>
          <w:p w14:paraId="74F55C38"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Jihočeský kraj</w:t>
            </w:r>
          </w:p>
        </w:tc>
        <w:tc>
          <w:tcPr>
            <w:tcW w:w="2651" w:type="dxa"/>
            <w:shd w:val="clear" w:color="auto" w:fill="auto"/>
            <w:noWrap/>
            <w:vAlign w:val="bottom"/>
            <w:hideMark/>
          </w:tcPr>
          <w:p w14:paraId="03DFBB0C"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Zlínský kraj</w:t>
            </w:r>
          </w:p>
        </w:tc>
        <w:tc>
          <w:tcPr>
            <w:tcW w:w="2651" w:type="dxa"/>
            <w:shd w:val="clear" w:color="auto" w:fill="auto"/>
            <w:noWrap/>
            <w:vAlign w:val="bottom"/>
            <w:hideMark/>
          </w:tcPr>
          <w:p w14:paraId="391761A6"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Moravskoslezský kraj</w:t>
            </w:r>
          </w:p>
        </w:tc>
      </w:tr>
      <w:tr w:rsidR="00401458" w:rsidRPr="00E60E62" w14:paraId="5298B996" w14:textId="77777777" w:rsidTr="003F420E">
        <w:trPr>
          <w:trHeight w:val="397"/>
          <w:jc w:val="center"/>
        </w:trPr>
        <w:tc>
          <w:tcPr>
            <w:tcW w:w="2651" w:type="dxa"/>
            <w:shd w:val="clear" w:color="auto" w:fill="auto"/>
            <w:noWrap/>
            <w:vAlign w:val="bottom"/>
            <w:hideMark/>
          </w:tcPr>
          <w:p w14:paraId="054FC425"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Moravskoslezský kraj</w:t>
            </w:r>
          </w:p>
        </w:tc>
        <w:tc>
          <w:tcPr>
            <w:tcW w:w="2651" w:type="dxa"/>
            <w:shd w:val="clear" w:color="auto" w:fill="auto"/>
            <w:noWrap/>
            <w:vAlign w:val="bottom"/>
            <w:hideMark/>
          </w:tcPr>
          <w:p w14:paraId="60247217"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Jihomoravský kraj</w:t>
            </w:r>
          </w:p>
        </w:tc>
        <w:tc>
          <w:tcPr>
            <w:tcW w:w="2651" w:type="dxa"/>
            <w:shd w:val="clear" w:color="auto" w:fill="auto"/>
            <w:noWrap/>
            <w:vAlign w:val="bottom"/>
            <w:hideMark/>
          </w:tcPr>
          <w:p w14:paraId="7139D476"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Zlínský kraj</w:t>
            </w:r>
          </w:p>
        </w:tc>
      </w:tr>
      <w:tr w:rsidR="00401458" w:rsidRPr="00E60E62" w14:paraId="5AF3EF7F" w14:textId="77777777" w:rsidTr="003F420E">
        <w:trPr>
          <w:trHeight w:val="397"/>
          <w:jc w:val="center"/>
        </w:trPr>
        <w:tc>
          <w:tcPr>
            <w:tcW w:w="2651" w:type="dxa"/>
            <w:shd w:val="clear" w:color="auto" w:fill="auto"/>
            <w:noWrap/>
            <w:vAlign w:val="bottom"/>
            <w:hideMark/>
          </w:tcPr>
          <w:p w14:paraId="48149FF6"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Královehradecký kraj</w:t>
            </w:r>
          </w:p>
        </w:tc>
        <w:tc>
          <w:tcPr>
            <w:tcW w:w="2651" w:type="dxa"/>
            <w:shd w:val="clear" w:color="auto" w:fill="auto"/>
            <w:noWrap/>
            <w:vAlign w:val="bottom"/>
            <w:hideMark/>
          </w:tcPr>
          <w:p w14:paraId="5A496C7E"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Pardubický kraj</w:t>
            </w:r>
          </w:p>
        </w:tc>
        <w:tc>
          <w:tcPr>
            <w:tcW w:w="2651" w:type="dxa"/>
            <w:shd w:val="clear" w:color="auto" w:fill="auto"/>
            <w:noWrap/>
            <w:vAlign w:val="bottom"/>
            <w:hideMark/>
          </w:tcPr>
          <w:p w14:paraId="4DD40C98"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Středočeský kraj</w:t>
            </w:r>
          </w:p>
        </w:tc>
      </w:tr>
      <w:tr w:rsidR="00401458" w:rsidRPr="00E60E62" w14:paraId="6DFEAB28" w14:textId="77777777" w:rsidTr="003F420E">
        <w:trPr>
          <w:trHeight w:val="397"/>
          <w:jc w:val="center"/>
        </w:trPr>
        <w:tc>
          <w:tcPr>
            <w:tcW w:w="2651" w:type="dxa"/>
            <w:shd w:val="clear" w:color="auto" w:fill="auto"/>
            <w:noWrap/>
            <w:vAlign w:val="bottom"/>
            <w:hideMark/>
          </w:tcPr>
          <w:p w14:paraId="5B37B187"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Zlínský kraj</w:t>
            </w:r>
          </w:p>
        </w:tc>
        <w:tc>
          <w:tcPr>
            <w:tcW w:w="2651" w:type="dxa"/>
            <w:shd w:val="clear" w:color="auto" w:fill="auto"/>
            <w:noWrap/>
            <w:vAlign w:val="bottom"/>
            <w:hideMark/>
          </w:tcPr>
          <w:p w14:paraId="02A27272"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Královehradecký kraj</w:t>
            </w:r>
          </w:p>
        </w:tc>
        <w:tc>
          <w:tcPr>
            <w:tcW w:w="2651" w:type="dxa"/>
            <w:shd w:val="clear" w:color="auto" w:fill="auto"/>
            <w:noWrap/>
            <w:vAlign w:val="bottom"/>
            <w:hideMark/>
          </w:tcPr>
          <w:p w14:paraId="2D0D3032"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Královehradecký kraj</w:t>
            </w:r>
          </w:p>
        </w:tc>
      </w:tr>
      <w:tr w:rsidR="00401458" w:rsidRPr="00E60E62" w14:paraId="050E47B4" w14:textId="77777777" w:rsidTr="003F420E">
        <w:trPr>
          <w:trHeight w:val="397"/>
          <w:jc w:val="center"/>
        </w:trPr>
        <w:tc>
          <w:tcPr>
            <w:tcW w:w="2651" w:type="dxa"/>
            <w:shd w:val="clear" w:color="auto" w:fill="auto"/>
            <w:noWrap/>
            <w:vAlign w:val="bottom"/>
            <w:hideMark/>
          </w:tcPr>
          <w:p w14:paraId="5DF908D4"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Plzeňský kraj</w:t>
            </w:r>
          </w:p>
        </w:tc>
        <w:tc>
          <w:tcPr>
            <w:tcW w:w="2651" w:type="dxa"/>
            <w:shd w:val="clear" w:color="auto" w:fill="auto"/>
            <w:noWrap/>
            <w:vAlign w:val="bottom"/>
            <w:hideMark/>
          </w:tcPr>
          <w:p w14:paraId="35D48B0D"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Hlavní město Praha</w:t>
            </w:r>
          </w:p>
        </w:tc>
        <w:tc>
          <w:tcPr>
            <w:tcW w:w="2651" w:type="dxa"/>
            <w:shd w:val="clear" w:color="auto" w:fill="auto"/>
            <w:noWrap/>
            <w:vAlign w:val="bottom"/>
            <w:hideMark/>
          </w:tcPr>
          <w:p w14:paraId="35E749FD"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Kraj Vysočina</w:t>
            </w:r>
          </w:p>
        </w:tc>
      </w:tr>
      <w:tr w:rsidR="00401458" w:rsidRPr="00E60E62" w14:paraId="1B772C49" w14:textId="77777777" w:rsidTr="003F420E">
        <w:trPr>
          <w:trHeight w:val="397"/>
          <w:jc w:val="center"/>
        </w:trPr>
        <w:tc>
          <w:tcPr>
            <w:tcW w:w="2651" w:type="dxa"/>
            <w:shd w:val="clear" w:color="auto" w:fill="auto"/>
            <w:noWrap/>
            <w:vAlign w:val="bottom"/>
            <w:hideMark/>
          </w:tcPr>
          <w:p w14:paraId="0FE1813C"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Ústecký kraj</w:t>
            </w:r>
          </w:p>
        </w:tc>
        <w:tc>
          <w:tcPr>
            <w:tcW w:w="2651" w:type="dxa"/>
            <w:shd w:val="clear" w:color="auto" w:fill="auto"/>
            <w:noWrap/>
            <w:vAlign w:val="bottom"/>
            <w:hideMark/>
          </w:tcPr>
          <w:p w14:paraId="5927A127"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Středočeský kraj</w:t>
            </w:r>
          </w:p>
        </w:tc>
        <w:tc>
          <w:tcPr>
            <w:tcW w:w="2651" w:type="dxa"/>
            <w:shd w:val="clear" w:color="auto" w:fill="auto"/>
            <w:noWrap/>
            <w:vAlign w:val="bottom"/>
            <w:hideMark/>
          </w:tcPr>
          <w:p w14:paraId="605E4482"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Hlavní město Praha</w:t>
            </w:r>
          </w:p>
        </w:tc>
      </w:tr>
      <w:tr w:rsidR="00401458" w:rsidRPr="00E60E62" w14:paraId="5F13F401" w14:textId="77777777" w:rsidTr="003F420E">
        <w:trPr>
          <w:trHeight w:val="397"/>
          <w:jc w:val="center"/>
        </w:trPr>
        <w:tc>
          <w:tcPr>
            <w:tcW w:w="2651" w:type="dxa"/>
            <w:shd w:val="clear" w:color="auto" w:fill="auto"/>
            <w:noWrap/>
            <w:vAlign w:val="bottom"/>
            <w:hideMark/>
          </w:tcPr>
          <w:p w14:paraId="45EAA610"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Olomoucký kraj</w:t>
            </w:r>
          </w:p>
        </w:tc>
        <w:tc>
          <w:tcPr>
            <w:tcW w:w="2651" w:type="dxa"/>
            <w:shd w:val="clear" w:color="auto" w:fill="auto"/>
            <w:noWrap/>
            <w:vAlign w:val="bottom"/>
            <w:hideMark/>
          </w:tcPr>
          <w:p w14:paraId="55F1A0D5"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Kraj Vysočina</w:t>
            </w:r>
          </w:p>
        </w:tc>
        <w:tc>
          <w:tcPr>
            <w:tcW w:w="2651" w:type="dxa"/>
            <w:shd w:val="clear" w:color="auto" w:fill="auto"/>
            <w:noWrap/>
            <w:vAlign w:val="bottom"/>
            <w:hideMark/>
          </w:tcPr>
          <w:p w14:paraId="31B3F03C"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Pardubický kraj</w:t>
            </w:r>
          </w:p>
        </w:tc>
      </w:tr>
      <w:tr w:rsidR="00401458" w:rsidRPr="00E60E62" w14:paraId="1404B519" w14:textId="77777777" w:rsidTr="003F420E">
        <w:trPr>
          <w:trHeight w:val="397"/>
          <w:jc w:val="center"/>
        </w:trPr>
        <w:tc>
          <w:tcPr>
            <w:tcW w:w="2651" w:type="dxa"/>
            <w:shd w:val="clear" w:color="auto" w:fill="auto"/>
            <w:noWrap/>
            <w:vAlign w:val="bottom"/>
            <w:hideMark/>
          </w:tcPr>
          <w:p w14:paraId="1B84ABC6"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Kraj Vysočina</w:t>
            </w:r>
          </w:p>
        </w:tc>
        <w:tc>
          <w:tcPr>
            <w:tcW w:w="2651" w:type="dxa"/>
            <w:shd w:val="clear" w:color="auto" w:fill="auto"/>
            <w:noWrap/>
            <w:vAlign w:val="bottom"/>
            <w:hideMark/>
          </w:tcPr>
          <w:p w14:paraId="4BBE8380"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Ústecký kraj</w:t>
            </w:r>
          </w:p>
        </w:tc>
        <w:tc>
          <w:tcPr>
            <w:tcW w:w="2651" w:type="dxa"/>
            <w:shd w:val="clear" w:color="auto" w:fill="auto"/>
            <w:noWrap/>
            <w:vAlign w:val="bottom"/>
            <w:hideMark/>
          </w:tcPr>
          <w:p w14:paraId="66C7A4A8"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Ústecký kraj</w:t>
            </w:r>
          </w:p>
        </w:tc>
      </w:tr>
      <w:tr w:rsidR="00401458" w:rsidRPr="00E60E62" w14:paraId="15ACEAE8" w14:textId="77777777" w:rsidTr="003F420E">
        <w:trPr>
          <w:trHeight w:val="397"/>
          <w:jc w:val="center"/>
        </w:trPr>
        <w:tc>
          <w:tcPr>
            <w:tcW w:w="2651" w:type="dxa"/>
            <w:shd w:val="clear" w:color="auto" w:fill="auto"/>
            <w:noWrap/>
            <w:vAlign w:val="bottom"/>
            <w:hideMark/>
          </w:tcPr>
          <w:p w14:paraId="13A4416C"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Liberecký kraj</w:t>
            </w:r>
          </w:p>
        </w:tc>
        <w:tc>
          <w:tcPr>
            <w:tcW w:w="2651" w:type="dxa"/>
            <w:shd w:val="clear" w:color="auto" w:fill="auto"/>
            <w:noWrap/>
            <w:vAlign w:val="bottom"/>
            <w:hideMark/>
          </w:tcPr>
          <w:p w14:paraId="1F6E8EB3"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Plzeňský kraj</w:t>
            </w:r>
          </w:p>
        </w:tc>
        <w:tc>
          <w:tcPr>
            <w:tcW w:w="2651" w:type="dxa"/>
            <w:shd w:val="clear" w:color="auto" w:fill="auto"/>
            <w:noWrap/>
            <w:vAlign w:val="bottom"/>
            <w:hideMark/>
          </w:tcPr>
          <w:p w14:paraId="6F6520EC"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Jihočeský kraj</w:t>
            </w:r>
          </w:p>
        </w:tc>
      </w:tr>
      <w:tr w:rsidR="00401458" w:rsidRPr="00E60E62" w14:paraId="1271D01E" w14:textId="77777777" w:rsidTr="003F420E">
        <w:trPr>
          <w:trHeight w:val="397"/>
          <w:jc w:val="center"/>
        </w:trPr>
        <w:tc>
          <w:tcPr>
            <w:tcW w:w="2651" w:type="dxa"/>
            <w:shd w:val="clear" w:color="auto" w:fill="auto"/>
            <w:noWrap/>
            <w:vAlign w:val="bottom"/>
            <w:hideMark/>
          </w:tcPr>
          <w:p w14:paraId="25BC92C9"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Hlavní město Praha</w:t>
            </w:r>
          </w:p>
        </w:tc>
        <w:tc>
          <w:tcPr>
            <w:tcW w:w="2651" w:type="dxa"/>
            <w:shd w:val="clear" w:color="auto" w:fill="auto"/>
            <w:noWrap/>
            <w:vAlign w:val="bottom"/>
            <w:hideMark/>
          </w:tcPr>
          <w:p w14:paraId="4E57EDF4"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Liberecký kraj</w:t>
            </w:r>
          </w:p>
        </w:tc>
        <w:tc>
          <w:tcPr>
            <w:tcW w:w="2651" w:type="dxa"/>
            <w:shd w:val="clear" w:color="auto" w:fill="auto"/>
            <w:noWrap/>
            <w:vAlign w:val="bottom"/>
            <w:hideMark/>
          </w:tcPr>
          <w:p w14:paraId="1E5087AE"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Plzeňský kraj</w:t>
            </w:r>
          </w:p>
        </w:tc>
      </w:tr>
      <w:tr w:rsidR="00401458" w:rsidRPr="00E60E62" w14:paraId="7D6CA4A2" w14:textId="77777777" w:rsidTr="003F420E">
        <w:trPr>
          <w:trHeight w:val="397"/>
          <w:jc w:val="center"/>
        </w:trPr>
        <w:tc>
          <w:tcPr>
            <w:tcW w:w="2651" w:type="dxa"/>
            <w:shd w:val="clear" w:color="auto" w:fill="auto"/>
            <w:noWrap/>
            <w:vAlign w:val="bottom"/>
            <w:hideMark/>
          </w:tcPr>
          <w:p w14:paraId="3349C154"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Pardubický kraj</w:t>
            </w:r>
          </w:p>
        </w:tc>
        <w:tc>
          <w:tcPr>
            <w:tcW w:w="2651" w:type="dxa"/>
            <w:shd w:val="clear" w:color="auto" w:fill="auto"/>
            <w:noWrap/>
            <w:vAlign w:val="bottom"/>
            <w:hideMark/>
          </w:tcPr>
          <w:p w14:paraId="2F8A705C"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Jihočeský kraj</w:t>
            </w:r>
          </w:p>
        </w:tc>
        <w:tc>
          <w:tcPr>
            <w:tcW w:w="2651" w:type="dxa"/>
            <w:shd w:val="clear" w:color="auto" w:fill="auto"/>
            <w:noWrap/>
            <w:vAlign w:val="bottom"/>
            <w:hideMark/>
          </w:tcPr>
          <w:p w14:paraId="6D053FC7"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Liberecký kraj</w:t>
            </w:r>
          </w:p>
        </w:tc>
      </w:tr>
      <w:tr w:rsidR="00401458" w:rsidRPr="00E60E62" w14:paraId="3563B440" w14:textId="77777777" w:rsidTr="003F420E">
        <w:trPr>
          <w:trHeight w:val="397"/>
          <w:jc w:val="center"/>
        </w:trPr>
        <w:tc>
          <w:tcPr>
            <w:tcW w:w="2651" w:type="dxa"/>
            <w:shd w:val="clear" w:color="auto" w:fill="auto"/>
            <w:noWrap/>
            <w:vAlign w:val="bottom"/>
            <w:hideMark/>
          </w:tcPr>
          <w:p w14:paraId="4BF4D7E8"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Karlovarský kraj</w:t>
            </w:r>
          </w:p>
        </w:tc>
        <w:tc>
          <w:tcPr>
            <w:tcW w:w="2651" w:type="dxa"/>
            <w:shd w:val="clear" w:color="auto" w:fill="auto"/>
            <w:noWrap/>
            <w:vAlign w:val="bottom"/>
            <w:hideMark/>
          </w:tcPr>
          <w:p w14:paraId="0B0BBF45"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Karlovarský kraj</w:t>
            </w:r>
          </w:p>
        </w:tc>
        <w:tc>
          <w:tcPr>
            <w:tcW w:w="2651" w:type="dxa"/>
            <w:shd w:val="clear" w:color="auto" w:fill="auto"/>
            <w:noWrap/>
            <w:vAlign w:val="bottom"/>
            <w:hideMark/>
          </w:tcPr>
          <w:p w14:paraId="5CB56154" w14:textId="77777777" w:rsidR="00401458" w:rsidRPr="00E60E62" w:rsidRDefault="00401458" w:rsidP="00401458">
            <w:pPr>
              <w:spacing w:line="276" w:lineRule="auto"/>
              <w:rPr>
                <w:rFonts w:ascii="Times New Roman" w:eastAsia="Times New Roman" w:hAnsi="Times New Roman"/>
                <w:lang w:eastAsia="cs-CZ"/>
              </w:rPr>
            </w:pPr>
            <w:r w:rsidRPr="00E60E62">
              <w:rPr>
                <w:rFonts w:ascii="Times New Roman" w:eastAsia="Times New Roman" w:hAnsi="Times New Roman"/>
                <w:lang w:eastAsia="cs-CZ"/>
              </w:rPr>
              <w:t>Karlovarský kraj</w:t>
            </w:r>
          </w:p>
        </w:tc>
      </w:tr>
    </w:tbl>
    <w:p w14:paraId="45CB84B6" w14:textId="77777777" w:rsidR="005717FD" w:rsidRPr="00E60E62" w:rsidRDefault="005717FD" w:rsidP="005717FD">
      <w:pPr>
        <w:pStyle w:val="Normlnweb"/>
        <w:spacing w:before="0" w:beforeAutospacing="0" w:after="0" w:afterAutospacing="0" w:line="360" w:lineRule="auto"/>
        <w:jc w:val="both"/>
      </w:pPr>
    </w:p>
    <w:p w14:paraId="2BAF06EC" w14:textId="632479C2" w:rsidR="005717FD" w:rsidRPr="00E60E62" w:rsidRDefault="00401458" w:rsidP="00854AC7">
      <w:pPr>
        <w:pStyle w:val="Normlnweb"/>
        <w:spacing w:before="0" w:beforeAutospacing="0" w:after="0" w:afterAutospacing="0" w:line="360" w:lineRule="auto"/>
        <w:ind w:firstLine="567"/>
        <w:jc w:val="both"/>
      </w:pPr>
      <w:r w:rsidRPr="00E60E62">
        <w:t>Vzhledem k výsledkům s Olomouckým krajem, kde pravděpodobnost, že</w:t>
      </w:r>
      <w:r w:rsidR="003D7ED2" w:rsidRPr="00E60E62">
        <w:t> </w:t>
      </w:r>
      <w:r w:rsidRPr="00E60E62">
        <w:t>Olomoucký rezident zůstane v Olomouckém kraji</w:t>
      </w:r>
      <w:r w:rsidR="00003B7E" w:rsidRPr="00E60E62">
        <w:t>,</w:t>
      </w:r>
      <w:r w:rsidRPr="00E60E62">
        <w:t xml:space="preserve"> dosahuje 85,29 %, byla analýza provedena také bez Olomouckého kraje. </w:t>
      </w:r>
      <w:r w:rsidR="005717FD" w:rsidRPr="00E60E62">
        <w:t>Z výsledků tedy vyplývá, že člověk žijící v Olomouci, který se zajímá o Geocaching</w:t>
      </w:r>
      <w:r w:rsidR="00003B7E" w:rsidRPr="00E60E62">
        <w:t xml:space="preserve"> a chce navštívit jiný kraj</w:t>
      </w:r>
      <w:r w:rsidR="005717FD" w:rsidRPr="00E60E62">
        <w:t xml:space="preserve">, nejspíše </w:t>
      </w:r>
      <w:r w:rsidR="00003B7E" w:rsidRPr="00E60E62">
        <w:t>navštíví kraj Jihomoravský</w:t>
      </w:r>
      <w:r w:rsidR="005717FD" w:rsidRPr="00E60E62">
        <w:t>, kam cesta není příliš dlouhá a kraj poskytuje vysoký počet geopokladů (</w:t>
      </w:r>
      <w:r w:rsidR="00003B7E" w:rsidRPr="00E60E62">
        <w:t>43,5</w:t>
      </w:r>
      <w:r w:rsidR="005717FD" w:rsidRPr="00E60E62">
        <w:t>% pravděpodobnost návštěvy).</w:t>
      </w:r>
    </w:p>
    <w:p w14:paraId="74A9462D" w14:textId="77777777" w:rsidR="00A36663" w:rsidRPr="00E60E62" w:rsidRDefault="00A36663" w:rsidP="003D2F2A">
      <w:pPr>
        <w:spacing w:line="360" w:lineRule="auto"/>
        <w:rPr>
          <w:rFonts w:ascii="Times New Roman" w:hAnsi="Times New Roman"/>
        </w:rPr>
      </w:pPr>
    </w:p>
    <w:p w14:paraId="6F28DE06" w14:textId="77777777" w:rsidR="005F3F12" w:rsidRPr="00E60E62" w:rsidRDefault="005F3F12">
      <w:pPr>
        <w:rPr>
          <w:rFonts w:ascii="Times New Roman" w:eastAsiaTheme="majorEastAsia" w:hAnsi="Times New Roman"/>
          <w:b/>
          <w:bCs/>
          <w:kern w:val="32"/>
          <w:sz w:val="32"/>
          <w:szCs w:val="32"/>
        </w:rPr>
      </w:pPr>
      <w:bookmarkStart w:id="35" w:name="_Toc454786003"/>
      <w:r w:rsidRPr="00E60E62">
        <w:rPr>
          <w:rFonts w:ascii="Times New Roman" w:hAnsi="Times New Roman"/>
        </w:rPr>
        <w:br w:type="page"/>
      </w:r>
    </w:p>
    <w:p w14:paraId="1CF62044" w14:textId="4ACE809D" w:rsidR="004D6DB1" w:rsidRPr="00E60E62" w:rsidRDefault="00AD586F" w:rsidP="003D2F2A">
      <w:pPr>
        <w:pStyle w:val="Nadpis1"/>
        <w:numPr>
          <w:ilvl w:val="0"/>
          <w:numId w:val="2"/>
        </w:numPr>
        <w:spacing w:line="360" w:lineRule="auto"/>
        <w:ind w:left="567" w:hanging="567"/>
        <w:rPr>
          <w:rFonts w:ascii="Times New Roman" w:hAnsi="Times New Roman" w:cs="Times New Roman"/>
        </w:rPr>
      </w:pPr>
      <w:r w:rsidRPr="00E60E62">
        <w:rPr>
          <w:rFonts w:ascii="Times New Roman" w:hAnsi="Times New Roman" w:cs="Times New Roman"/>
        </w:rPr>
        <w:lastRenderedPageBreak/>
        <w:t>Diskuze</w:t>
      </w:r>
      <w:bookmarkEnd w:id="35"/>
    </w:p>
    <w:p w14:paraId="2940842E" w14:textId="5EED0232" w:rsidR="00A36663" w:rsidRPr="00E60E62" w:rsidRDefault="00A36663" w:rsidP="00854AC7">
      <w:pPr>
        <w:pStyle w:val="Normlnweb"/>
        <w:spacing w:before="0" w:beforeAutospacing="0" w:after="0" w:afterAutospacing="0" w:line="360" w:lineRule="auto"/>
        <w:ind w:firstLine="567"/>
        <w:jc w:val="both"/>
      </w:pPr>
      <w:r w:rsidRPr="00E60E62">
        <w:t>Původní záměr bylo využít záznamy ke geopokladům a pomocí nich získat konkrétní zájem u pokladů v čase. Bohužel rozhraní, které umožňuje stažení dat z</w:t>
      </w:r>
      <w:r w:rsidR="003D7ED2" w:rsidRPr="00E60E62">
        <w:t> </w:t>
      </w:r>
      <w:r w:rsidRPr="00E60E62">
        <w:t>Geocaching.com</w:t>
      </w:r>
      <w:r w:rsidR="00FF7C9B" w:rsidRPr="00E60E62">
        <w:t>,</w:t>
      </w:r>
      <w:r w:rsidRPr="00E60E62">
        <w:t xml:space="preserve"> </w:t>
      </w:r>
      <w:r w:rsidR="00FF7C9B" w:rsidRPr="00E60E62">
        <w:t xml:space="preserve">klade omezení na stahovaná </w:t>
      </w:r>
      <w:r w:rsidRPr="00E60E62">
        <w:t>data. Konkrétně u záznamů je to</w:t>
      </w:r>
      <w:r w:rsidR="00E60E62" w:rsidRPr="00E60E62">
        <w:t> </w:t>
      </w:r>
      <w:r w:rsidRPr="00E60E62">
        <w:t>na</w:t>
      </w:r>
      <w:r w:rsidR="003D7ED2" w:rsidRPr="00E60E62">
        <w:t> </w:t>
      </w:r>
      <w:r w:rsidRPr="00E60E62">
        <w:t>posledních 30, což by bylo nevypovídající. Proto byl nakonec použit údaj u</w:t>
      </w:r>
      <w:r w:rsidR="003D7ED2" w:rsidRPr="00E60E62">
        <w:t> </w:t>
      </w:r>
      <w:r w:rsidRPr="00E60E62">
        <w:t>samotných geopokladů - celkový počet návštěv u geopokladu.</w:t>
      </w:r>
      <w:r w:rsidR="008417A4" w:rsidRPr="00E60E62">
        <w:t xml:space="preserve"> Při výpočtu </w:t>
      </w:r>
      <w:r w:rsidR="00FF7C9B" w:rsidRPr="00E60E62">
        <w:t xml:space="preserve">Huffova </w:t>
      </w:r>
      <w:r w:rsidR="008417A4" w:rsidRPr="00E60E62">
        <w:t>modelu byly nálezy počítány pro kraj. Existovalo 150 nálezů, které nebyly přiřazeny k žádnému z krajů.</w:t>
      </w:r>
    </w:p>
    <w:p w14:paraId="2B1BAA62" w14:textId="5EAA6B63" w:rsidR="006C3586" w:rsidRPr="00E60E62" w:rsidRDefault="00A36663" w:rsidP="00854AC7">
      <w:pPr>
        <w:spacing w:line="360" w:lineRule="auto"/>
        <w:ind w:firstLine="567"/>
        <w:jc w:val="both"/>
        <w:rPr>
          <w:rFonts w:ascii="Times New Roman" w:hAnsi="Times New Roman"/>
          <w:noProof/>
          <w:lang w:eastAsia="cs-CZ"/>
        </w:rPr>
      </w:pPr>
      <w:r w:rsidRPr="00E60E62">
        <w:rPr>
          <w:rFonts w:ascii="Times New Roman" w:hAnsi="Times New Roman"/>
        </w:rPr>
        <w:t>Existují výkyvy v počtu návštěv u geopokladu v průběhu jeho života. Ihned po</w:t>
      </w:r>
      <w:r w:rsidR="003D7ED2" w:rsidRPr="00E60E62">
        <w:rPr>
          <w:rFonts w:ascii="Times New Roman" w:hAnsi="Times New Roman"/>
        </w:rPr>
        <w:t> </w:t>
      </w:r>
      <w:r w:rsidRPr="00E60E62">
        <w:rPr>
          <w:rFonts w:ascii="Times New Roman" w:hAnsi="Times New Roman"/>
        </w:rPr>
        <w:t>založení lze sledovat prudký nárůst - lidé se snaží geopoklad nalézt mezi prvními. Stejně tak lze namítat, že geopoklad vytvořený v roce 2014 nebude mít stejný počet návštěv, jako poklad, který je na mapě Geocachingu od roku 2008.</w:t>
      </w:r>
      <w:r w:rsidR="00A630A5" w:rsidRPr="00E60E62">
        <w:rPr>
          <w:rFonts w:ascii="Times New Roman" w:hAnsi="Times New Roman"/>
          <w:noProof/>
          <w:lang w:eastAsia="cs-CZ"/>
        </w:rPr>
        <w:t xml:space="preserve"> Následující graf prezentuje založené geopoklady v jednotlivých letech 2001 – 2015. Lze pozorovat, že</w:t>
      </w:r>
      <w:r w:rsidR="003D7ED2" w:rsidRPr="00E60E62">
        <w:rPr>
          <w:rFonts w:ascii="Times New Roman" w:hAnsi="Times New Roman"/>
          <w:noProof/>
          <w:lang w:eastAsia="cs-CZ"/>
        </w:rPr>
        <w:t> </w:t>
      </w:r>
      <w:r w:rsidR="00A630A5" w:rsidRPr="00E60E62">
        <w:rPr>
          <w:rFonts w:ascii="Times New Roman" w:hAnsi="Times New Roman"/>
          <w:noProof/>
          <w:lang w:eastAsia="cs-CZ"/>
        </w:rPr>
        <w:t xml:space="preserve">geopoklady byly zakládány  průběžně ve všech krajích. Jihomoravský a Středočeský kraj (dnes nejsilnější kraje v počtu geopokladů a jejich nálezů) rostou rychleji, než jiné kraje. </w:t>
      </w:r>
    </w:p>
    <w:p w14:paraId="5F644AFD" w14:textId="77777777" w:rsidR="00A630A5" w:rsidRPr="00E60E62" w:rsidRDefault="00A630A5" w:rsidP="00A630A5">
      <w:pPr>
        <w:spacing w:before="240" w:line="360" w:lineRule="auto"/>
        <w:jc w:val="center"/>
        <w:rPr>
          <w:rFonts w:ascii="Times New Roman" w:hAnsi="Times New Roman"/>
        </w:rPr>
      </w:pPr>
      <w:r w:rsidRPr="00E60E62">
        <w:rPr>
          <w:rFonts w:ascii="Times New Roman" w:hAnsi="Times New Roman"/>
        </w:rPr>
        <w:t xml:space="preserve">Graf </w:t>
      </w:r>
      <w:r w:rsidR="008417A4" w:rsidRPr="00E60E62">
        <w:rPr>
          <w:rFonts w:ascii="Times New Roman" w:hAnsi="Times New Roman"/>
        </w:rPr>
        <w:t>7</w:t>
      </w:r>
      <w:r w:rsidRPr="00E60E62">
        <w:rPr>
          <w:rFonts w:ascii="Times New Roman" w:hAnsi="Times New Roman"/>
        </w:rPr>
        <w:t>.1: Založené geopoklady v krajích v letech 2001 – 2015</w:t>
      </w:r>
    </w:p>
    <w:p w14:paraId="2FEEBA41" w14:textId="4CF4B845" w:rsidR="003D2F2A" w:rsidRPr="00E60E62" w:rsidRDefault="00A630A5" w:rsidP="005F3F12">
      <w:pPr>
        <w:spacing w:line="360" w:lineRule="auto"/>
        <w:jc w:val="center"/>
        <w:rPr>
          <w:rFonts w:ascii="Times New Roman" w:hAnsi="Times New Roman"/>
        </w:rPr>
      </w:pPr>
      <w:r w:rsidRPr="00E60E62">
        <w:rPr>
          <w:rFonts w:ascii="Times New Roman" w:hAnsi="Times New Roman"/>
          <w:noProof/>
          <w:lang w:eastAsia="cs-CZ"/>
        </w:rPr>
        <w:drawing>
          <wp:inline distT="0" distB="0" distL="0" distR="0" wp14:anchorId="11D5CFC8" wp14:editId="5290E49A">
            <wp:extent cx="5399314" cy="4016828"/>
            <wp:effectExtent l="0" t="0" r="11430" b="222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6C1B96" w14:textId="650189DD" w:rsidR="00AD586F" w:rsidRPr="00E60E62" w:rsidRDefault="003D2F2A" w:rsidP="003D2F2A">
      <w:pPr>
        <w:pStyle w:val="Nadpis1"/>
        <w:numPr>
          <w:ilvl w:val="0"/>
          <w:numId w:val="2"/>
        </w:numPr>
        <w:spacing w:line="360" w:lineRule="auto"/>
        <w:ind w:left="567" w:hanging="567"/>
        <w:rPr>
          <w:rFonts w:ascii="Times New Roman" w:hAnsi="Times New Roman" w:cs="Times New Roman"/>
        </w:rPr>
      </w:pPr>
      <w:bookmarkStart w:id="36" w:name="_Toc454786004"/>
      <w:r w:rsidRPr="00E60E62">
        <w:rPr>
          <w:rFonts w:ascii="Times New Roman" w:hAnsi="Times New Roman" w:cs="Times New Roman"/>
        </w:rPr>
        <w:lastRenderedPageBreak/>
        <w:t>Závěr</w:t>
      </w:r>
      <w:bookmarkEnd w:id="36"/>
    </w:p>
    <w:p w14:paraId="726B50BC" w14:textId="77777777" w:rsidR="003D2F2A" w:rsidRPr="00E60E62" w:rsidRDefault="003D2F2A"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V dnešní době mají společnosti dostupné velké množství informací jak o svých konkurentech, tak o svých zákaznících. Je na každé společnosti, jestli tyto informace sbírá, jakým způsobem je uchovává a jak k nim přistupuje.</w:t>
      </w:r>
    </w:p>
    <w:p w14:paraId="1A053742" w14:textId="134D1DD5" w:rsidR="003D2F2A" w:rsidRPr="00E60E62" w:rsidRDefault="003D2F2A"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Obchodní řetězce běžně provádí dotazníkov</w:t>
      </w:r>
      <w:r w:rsidR="00FF7C9B" w:rsidRPr="00E60E62">
        <w:rPr>
          <w:rFonts w:ascii="Times New Roman" w:eastAsia="Times New Roman" w:hAnsi="Times New Roman"/>
          <w:lang w:eastAsia="cs-CZ"/>
        </w:rPr>
        <w:t>á</w:t>
      </w:r>
      <w:r w:rsidRPr="00E60E62">
        <w:rPr>
          <w:rFonts w:ascii="Times New Roman" w:eastAsia="Times New Roman" w:hAnsi="Times New Roman"/>
          <w:lang w:eastAsia="cs-CZ"/>
        </w:rPr>
        <w:t xml:space="preserve"> šetření, kdy se svých zákazníků při placení dotazují na poštovní směrovací číslo. Právě tyto otázky zjišťují složení jejich cílové skupiny z pohledu geomarketingu. Nejrozšířenější a snad nejpropracovanější software pro analýzu a zobrazení geografických dat spolu s například demografickými, či jinými vlastnostmi daných lokací a geografických skupin je ArcGIS.</w:t>
      </w:r>
    </w:p>
    <w:p w14:paraId="5525954C" w14:textId="63CCE650" w:rsidR="003D2F2A" w:rsidRPr="00E60E62" w:rsidRDefault="003D2F2A"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Společnosti umožňující svým zákazníkům objednávku zboží jsou ještě dále, získávají totiž cenná data o místech, kde je po jejich produktech poptávka. Mohou tak zacílit na konkrétní oblast a získat v této </w:t>
      </w:r>
      <w:r w:rsidR="00A8667B" w:rsidRPr="00E60E62">
        <w:rPr>
          <w:rFonts w:ascii="Times New Roman" w:eastAsia="Times New Roman" w:hAnsi="Times New Roman"/>
          <w:lang w:eastAsia="cs-CZ"/>
        </w:rPr>
        <w:t>oblasti dominanci na trhu. Pokud pak vznikne spojení možnosti objednávky a internetového obchodu, přichází další možnost</w:t>
      </w:r>
      <w:r w:rsidR="00193B0D" w:rsidRPr="00E60E62">
        <w:rPr>
          <w:rFonts w:ascii="Times New Roman" w:eastAsia="Times New Roman" w:hAnsi="Times New Roman"/>
          <w:lang w:eastAsia="cs-CZ"/>
        </w:rPr>
        <w:t>,</w:t>
      </w:r>
      <w:r w:rsidR="00A8667B" w:rsidRPr="00E60E62">
        <w:rPr>
          <w:rFonts w:ascii="Times New Roman" w:eastAsia="Times New Roman" w:hAnsi="Times New Roman"/>
          <w:lang w:eastAsia="cs-CZ"/>
        </w:rPr>
        <w:t xml:space="preserve"> a</w:t>
      </w:r>
      <w:r w:rsidR="00E60E62" w:rsidRPr="00E60E62">
        <w:rPr>
          <w:rFonts w:ascii="Times New Roman" w:eastAsia="Times New Roman" w:hAnsi="Times New Roman"/>
          <w:lang w:eastAsia="cs-CZ"/>
        </w:rPr>
        <w:t> </w:t>
      </w:r>
      <w:r w:rsidR="00A8667B" w:rsidRPr="00E60E62">
        <w:rPr>
          <w:rFonts w:ascii="Times New Roman" w:eastAsia="Times New Roman" w:hAnsi="Times New Roman"/>
          <w:lang w:eastAsia="cs-CZ"/>
        </w:rPr>
        <w:t>to</w:t>
      </w:r>
      <w:r w:rsidR="00E60E62" w:rsidRPr="00E60E62">
        <w:rPr>
          <w:rFonts w:ascii="Times New Roman" w:eastAsia="Times New Roman" w:hAnsi="Times New Roman"/>
          <w:lang w:eastAsia="cs-CZ"/>
        </w:rPr>
        <w:t> </w:t>
      </w:r>
      <w:r w:rsidR="00A8667B" w:rsidRPr="00E60E62">
        <w:rPr>
          <w:rFonts w:ascii="Times New Roman" w:eastAsia="Times New Roman" w:hAnsi="Times New Roman"/>
          <w:lang w:eastAsia="cs-CZ"/>
        </w:rPr>
        <w:t>zjištění přibližné polohy uživatele, který k webovým stránkám přistupuje a lze tak</w:t>
      </w:r>
      <w:r w:rsidR="00E60E62" w:rsidRPr="00E60E62">
        <w:rPr>
          <w:rFonts w:ascii="Times New Roman" w:eastAsia="Times New Roman" w:hAnsi="Times New Roman"/>
          <w:lang w:eastAsia="cs-CZ"/>
        </w:rPr>
        <w:t> </w:t>
      </w:r>
      <w:r w:rsidR="00A8667B" w:rsidRPr="00E60E62">
        <w:rPr>
          <w:rFonts w:ascii="Times New Roman" w:eastAsia="Times New Roman" w:hAnsi="Times New Roman"/>
          <w:lang w:eastAsia="cs-CZ"/>
        </w:rPr>
        <w:t>ovlivnit zprávy, které budou směrem k němu komunikovány (</w:t>
      </w:r>
      <w:r w:rsidR="00193B0D" w:rsidRPr="00E60E62">
        <w:rPr>
          <w:rFonts w:ascii="Times New Roman" w:eastAsia="Times New Roman" w:hAnsi="Times New Roman"/>
          <w:lang w:eastAsia="cs-CZ"/>
        </w:rPr>
        <w:t>d</w:t>
      </w:r>
      <w:r w:rsidR="00A8667B" w:rsidRPr="00E60E62">
        <w:rPr>
          <w:rFonts w:ascii="Times New Roman" w:eastAsia="Times New Roman" w:hAnsi="Times New Roman"/>
          <w:lang w:eastAsia="cs-CZ"/>
        </w:rPr>
        <w:t>nes již běžně dostupná možnost při nastavení PPC</w:t>
      </w:r>
      <w:r w:rsidR="00A8667B" w:rsidRPr="00E60E62">
        <w:rPr>
          <w:rStyle w:val="Znakapoznpodarou"/>
          <w:rFonts w:ascii="Times New Roman" w:eastAsia="Times New Roman" w:hAnsi="Times New Roman"/>
          <w:lang w:eastAsia="cs-CZ"/>
        </w:rPr>
        <w:footnoteReference w:id="41"/>
      </w:r>
      <w:r w:rsidR="00A8667B" w:rsidRPr="00E60E62">
        <w:rPr>
          <w:rFonts w:ascii="Times New Roman" w:eastAsia="Times New Roman" w:hAnsi="Times New Roman"/>
          <w:lang w:eastAsia="cs-CZ"/>
        </w:rPr>
        <w:t xml:space="preserve"> reklam.)</w:t>
      </w:r>
    </w:p>
    <w:p w14:paraId="790D36D5" w14:textId="45164B7E" w:rsidR="006C3586" w:rsidRPr="00E60E62" w:rsidRDefault="006C3586"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 xml:space="preserve">V této práci byla použita data právě od společnosti, která provozuje internetový obchod. Získané adresy objednávek </w:t>
      </w:r>
      <w:r w:rsidR="00781F77" w:rsidRPr="00E60E62">
        <w:rPr>
          <w:rFonts w:ascii="Times New Roman" w:eastAsia="Times New Roman" w:hAnsi="Times New Roman"/>
          <w:lang w:eastAsia="cs-CZ"/>
        </w:rPr>
        <w:t xml:space="preserve">zákazníků </w:t>
      </w:r>
      <w:r w:rsidRPr="00E60E62">
        <w:rPr>
          <w:rFonts w:ascii="Times New Roman" w:eastAsia="Times New Roman" w:hAnsi="Times New Roman"/>
          <w:lang w:eastAsia="cs-CZ"/>
        </w:rPr>
        <w:t>za poslední rok</w:t>
      </w:r>
      <w:r w:rsidR="00781F77" w:rsidRPr="00E60E62">
        <w:rPr>
          <w:rFonts w:ascii="Times New Roman" w:eastAsia="Times New Roman" w:hAnsi="Times New Roman"/>
          <w:lang w:eastAsia="cs-CZ"/>
        </w:rPr>
        <w:t xml:space="preserve"> byly zobrazeny na mapě a dále vyhodnoceny se statistickými daty</w:t>
      </w:r>
      <w:r w:rsidR="00F42BA6" w:rsidRPr="00E60E62">
        <w:rPr>
          <w:rFonts w:ascii="Times New Roman" w:eastAsia="Times New Roman" w:hAnsi="Times New Roman"/>
          <w:lang w:eastAsia="cs-CZ"/>
        </w:rPr>
        <w:t xml:space="preserve"> a analyzovány pomocí geomarketingové lokační-alokační analýzy.</w:t>
      </w:r>
    </w:p>
    <w:p w14:paraId="035AF0F3" w14:textId="682D87C2" w:rsidR="00F42BA6" w:rsidRPr="00E60E62" w:rsidRDefault="00F42BA6"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Geomarketingové metody byly také prezentovány na datech z celosvětové hry Geocaching. Pomocí</w:t>
      </w:r>
      <w:r w:rsidR="00997F72" w:rsidRPr="00E60E62">
        <w:rPr>
          <w:rFonts w:ascii="Times New Roman" w:eastAsia="Times New Roman" w:hAnsi="Times New Roman"/>
          <w:lang w:eastAsia="cs-CZ"/>
        </w:rPr>
        <w:t xml:space="preserve"> aplikace Huffova modelu byly vyhodnoceny kraje v České republice </w:t>
      </w:r>
      <w:r w:rsidR="00296D5E">
        <w:rPr>
          <w:rFonts w:ascii="Times New Roman" w:eastAsia="Times New Roman" w:hAnsi="Times New Roman"/>
          <w:lang w:eastAsia="cs-CZ"/>
        </w:rPr>
        <w:t>vzhledem k jejich</w:t>
      </w:r>
      <w:r w:rsidR="00997F72" w:rsidRPr="00E60E62">
        <w:rPr>
          <w:rFonts w:ascii="Times New Roman" w:eastAsia="Times New Roman" w:hAnsi="Times New Roman"/>
          <w:lang w:eastAsia="cs-CZ"/>
        </w:rPr>
        <w:t xml:space="preserve"> atraktivit</w:t>
      </w:r>
      <w:r w:rsidR="00296D5E">
        <w:rPr>
          <w:rFonts w:ascii="Times New Roman" w:eastAsia="Times New Roman" w:hAnsi="Times New Roman"/>
          <w:lang w:eastAsia="cs-CZ"/>
        </w:rPr>
        <w:t>ě</w:t>
      </w:r>
      <w:r w:rsidR="00997F72" w:rsidRPr="00E60E62">
        <w:rPr>
          <w:rFonts w:ascii="Times New Roman" w:eastAsia="Times New Roman" w:hAnsi="Times New Roman"/>
          <w:lang w:eastAsia="cs-CZ"/>
        </w:rPr>
        <w:t xml:space="preserve"> pro Olomouckého rezidenta zajímajícího se o Geocac</w:t>
      </w:r>
      <w:r w:rsidR="00296D5E">
        <w:rPr>
          <w:rFonts w:ascii="Times New Roman" w:eastAsia="Times New Roman" w:hAnsi="Times New Roman"/>
          <w:lang w:eastAsia="cs-CZ"/>
        </w:rPr>
        <w:t>h</w:t>
      </w:r>
      <w:r w:rsidR="00997F72" w:rsidRPr="00E60E62">
        <w:rPr>
          <w:rFonts w:ascii="Times New Roman" w:eastAsia="Times New Roman" w:hAnsi="Times New Roman"/>
          <w:lang w:eastAsia="cs-CZ"/>
        </w:rPr>
        <w:t xml:space="preserve">ing. </w:t>
      </w:r>
      <w:r w:rsidR="005F3F12" w:rsidRPr="00E60E62">
        <w:rPr>
          <w:rFonts w:ascii="Times New Roman" w:eastAsia="Times New Roman" w:hAnsi="Times New Roman"/>
          <w:lang w:eastAsia="cs-CZ"/>
        </w:rPr>
        <w:t>Následně bylo</w:t>
      </w:r>
      <w:r w:rsidRPr="00E60E62">
        <w:rPr>
          <w:rFonts w:ascii="Times New Roman" w:eastAsia="Times New Roman" w:hAnsi="Times New Roman"/>
          <w:lang w:eastAsia="cs-CZ"/>
        </w:rPr>
        <w:t xml:space="preserve"> nastíněno možné využití těchto dat a možné marketingové postupy z nich plynoucí.</w:t>
      </w:r>
    </w:p>
    <w:p w14:paraId="1DDD78E7" w14:textId="659EF689" w:rsidR="003D2F2A" w:rsidRPr="00E60E62" w:rsidRDefault="00F42BA6" w:rsidP="00854AC7">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Pro tuto práci s daty byly využity nástroje společnosti Esri – ArcGIS Online a</w:t>
      </w:r>
      <w:r w:rsidR="00E60E62" w:rsidRPr="00E60E62">
        <w:rPr>
          <w:rFonts w:ascii="Times New Roman" w:eastAsia="Times New Roman" w:hAnsi="Times New Roman"/>
          <w:lang w:eastAsia="cs-CZ"/>
        </w:rPr>
        <w:t> </w:t>
      </w:r>
      <w:r w:rsidRPr="00E60E62">
        <w:rPr>
          <w:rFonts w:ascii="Times New Roman" w:eastAsia="Times New Roman" w:hAnsi="Times New Roman"/>
          <w:lang w:eastAsia="cs-CZ"/>
        </w:rPr>
        <w:t>ArcGIS Pro 1.2</w:t>
      </w:r>
      <w:r w:rsidR="00997F72" w:rsidRPr="00E60E62">
        <w:rPr>
          <w:rFonts w:ascii="Times New Roman" w:eastAsia="Times New Roman" w:hAnsi="Times New Roman"/>
          <w:lang w:eastAsia="cs-CZ"/>
        </w:rPr>
        <w:t xml:space="preserve"> a javascriptová knihovna Leaflet, která byla obohacena o potřebné knihovny pro zobrazení </w:t>
      </w:r>
      <w:r w:rsidR="00296D5E">
        <w:rPr>
          <w:rFonts w:ascii="Times New Roman" w:eastAsia="Times New Roman" w:hAnsi="Times New Roman"/>
          <w:lang w:eastAsia="cs-CZ"/>
        </w:rPr>
        <w:t>teplotních</w:t>
      </w:r>
      <w:r w:rsidR="00997F72" w:rsidRPr="00E60E62">
        <w:rPr>
          <w:rFonts w:ascii="Times New Roman" w:eastAsia="Times New Roman" w:hAnsi="Times New Roman"/>
          <w:lang w:eastAsia="cs-CZ"/>
        </w:rPr>
        <w:t xml:space="preserve"> map a map s vyobrazenými oblastmi a dat vztahujících se k těmto oblastem. </w:t>
      </w:r>
      <w:r w:rsidR="00B96ADA" w:rsidRPr="00E60E62">
        <w:rPr>
          <w:rFonts w:ascii="Times New Roman" w:eastAsia="Times New Roman" w:hAnsi="Times New Roman"/>
          <w:lang w:eastAsia="cs-CZ"/>
        </w:rPr>
        <w:t>Samotný ArcGIS Pro</w:t>
      </w:r>
      <w:r w:rsidR="005F3F12" w:rsidRPr="00E60E62">
        <w:rPr>
          <w:rFonts w:ascii="Times New Roman" w:eastAsia="Times New Roman" w:hAnsi="Times New Roman"/>
          <w:lang w:eastAsia="cs-CZ"/>
        </w:rPr>
        <w:t xml:space="preserve"> 1.2</w:t>
      </w:r>
      <w:r w:rsidR="00B96ADA" w:rsidRPr="00E60E62">
        <w:rPr>
          <w:rFonts w:ascii="Times New Roman" w:eastAsia="Times New Roman" w:hAnsi="Times New Roman"/>
          <w:lang w:eastAsia="cs-CZ"/>
        </w:rPr>
        <w:t xml:space="preserve"> sice nabízí velkou škálu možností, ale má také velké množství požadavků na způsob, jak má být zacházeno s daty. Javascriptové knihovny jsou</w:t>
      </w:r>
      <w:r w:rsidR="006C3586" w:rsidRPr="00E60E62">
        <w:rPr>
          <w:rFonts w:ascii="Times New Roman" w:eastAsia="Times New Roman" w:hAnsi="Times New Roman"/>
          <w:lang w:eastAsia="cs-CZ"/>
        </w:rPr>
        <w:t xml:space="preserve"> pro</w:t>
      </w:r>
      <w:r w:rsidR="00B96ADA" w:rsidRPr="00E60E62">
        <w:rPr>
          <w:rFonts w:ascii="Times New Roman" w:eastAsia="Times New Roman" w:hAnsi="Times New Roman"/>
          <w:lang w:eastAsia="cs-CZ"/>
        </w:rPr>
        <w:t xml:space="preserve"> </w:t>
      </w:r>
      <w:r w:rsidR="00A215D6" w:rsidRPr="00E60E62">
        <w:rPr>
          <w:rFonts w:ascii="Times New Roman" w:eastAsia="Times New Roman" w:hAnsi="Times New Roman"/>
          <w:lang w:eastAsia="cs-CZ"/>
        </w:rPr>
        <w:t xml:space="preserve">běžného uživatele </w:t>
      </w:r>
      <w:r w:rsidR="00B96ADA" w:rsidRPr="00E60E62">
        <w:rPr>
          <w:rFonts w:ascii="Times New Roman" w:eastAsia="Times New Roman" w:hAnsi="Times New Roman"/>
          <w:lang w:eastAsia="cs-CZ"/>
        </w:rPr>
        <w:t xml:space="preserve">naprosto nepřívětivé, ačkoliv </w:t>
      </w:r>
      <w:r w:rsidR="00B96ADA" w:rsidRPr="00E60E62">
        <w:rPr>
          <w:rFonts w:ascii="Times New Roman" w:eastAsia="Times New Roman" w:hAnsi="Times New Roman"/>
          <w:lang w:eastAsia="cs-CZ"/>
        </w:rPr>
        <w:lastRenderedPageBreak/>
        <w:t>umožňují širokou škálu použití. Například pro firmu nabízející marketingové poradenství může znamenat poskytování přesných dat zákazníkovi v reálném čase na</w:t>
      </w:r>
      <w:r w:rsidR="00E60E62" w:rsidRPr="00E60E62">
        <w:rPr>
          <w:rFonts w:ascii="Times New Roman" w:eastAsia="Times New Roman" w:hAnsi="Times New Roman"/>
          <w:lang w:eastAsia="cs-CZ"/>
        </w:rPr>
        <w:t> </w:t>
      </w:r>
      <w:r w:rsidR="00B96ADA" w:rsidRPr="00E60E62">
        <w:rPr>
          <w:rFonts w:ascii="Times New Roman" w:eastAsia="Times New Roman" w:hAnsi="Times New Roman"/>
          <w:lang w:eastAsia="cs-CZ"/>
        </w:rPr>
        <w:t>základě propojení s daným CRM (Customer Relationship Management) systémem. Nový nástroj ArcGIS Online nabízí uživatelsky velmi příj</w:t>
      </w:r>
      <w:r w:rsidR="00A215D6" w:rsidRPr="00E60E62">
        <w:rPr>
          <w:rFonts w:ascii="Times New Roman" w:eastAsia="Times New Roman" w:hAnsi="Times New Roman"/>
          <w:lang w:eastAsia="cs-CZ"/>
        </w:rPr>
        <w:t>e</w:t>
      </w:r>
      <w:r w:rsidR="00B96ADA" w:rsidRPr="00E60E62">
        <w:rPr>
          <w:rFonts w:ascii="Times New Roman" w:eastAsia="Times New Roman" w:hAnsi="Times New Roman"/>
          <w:lang w:eastAsia="cs-CZ"/>
        </w:rPr>
        <w:t xml:space="preserve">mnou zkušenost. Díky jeho dostupnosti ve webovém </w:t>
      </w:r>
      <w:r w:rsidR="00A215D6" w:rsidRPr="00E60E62">
        <w:rPr>
          <w:rFonts w:ascii="Times New Roman" w:eastAsia="Times New Roman" w:hAnsi="Times New Roman"/>
          <w:lang w:eastAsia="cs-CZ"/>
        </w:rPr>
        <w:t xml:space="preserve">prostředí </w:t>
      </w:r>
      <w:r w:rsidR="00B96ADA" w:rsidRPr="00E60E62">
        <w:rPr>
          <w:rFonts w:ascii="Times New Roman" w:eastAsia="Times New Roman" w:hAnsi="Times New Roman"/>
          <w:lang w:eastAsia="cs-CZ"/>
        </w:rPr>
        <w:t xml:space="preserve">nenutí uživatele </w:t>
      </w:r>
      <w:r w:rsidR="00A215D6" w:rsidRPr="00E60E62">
        <w:rPr>
          <w:rFonts w:ascii="Times New Roman" w:eastAsia="Times New Roman" w:hAnsi="Times New Roman"/>
          <w:lang w:eastAsia="cs-CZ"/>
        </w:rPr>
        <w:t xml:space="preserve">nic </w:t>
      </w:r>
      <w:r w:rsidR="00B96ADA" w:rsidRPr="00E60E62">
        <w:rPr>
          <w:rFonts w:ascii="Times New Roman" w:eastAsia="Times New Roman" w:hAnsi="Times New Roman"/>
          <w:lang w:eastAsia="cs-CZ"/>
        </w:rPr>
        <w:t>k instalaci. Díky cloudovému řešení je využíván výkon serveru společnosti Esri a také jsou dostupné mapové podklady, statistická data a zejména pak široká podpora</w:t>
      </w:r>
      <w:r w:rsidR="00A215D6" w:rsidRPr="00E60E62">
        <w:rPr>
          <w:rFonts w:ascii="Times New Roman" w:eastAsia="Times New Roman" w:hAnsi="Times New Roman"/>
          <w:lang w:eastAsia="cs-CZ"/>
        </w:rPr>
        <w:t>,</w:t>
      </w:r>
      <w:r w:rsidR="00B96ADA" w:rsidRPr="00E60E62">
        <w:rPr>
          <w:rFonts w:ascii="Times New Roman" w:eastAsia="Times New Roman" w:hAnsi="Times New Roman"/>
          <w:lang w:eastAsia="cs-CZ"/>
        </w:rPr>
        <w:t xml:space="preserve"> a to přímo od společnosti Esri</w:t>
      </w:r>
      <w:r w:rsidR="00A215D6" w:rsidRPr="00E60E62">
        <w:rPr>
          <w:rFonts w:ascii="Times New Roman" w:eastAsia="Times New Roman" w:hAnsi="Times New Roman"/>
          <w:lang w:eastAsia="cs-CZ"/>
        </w:rPr>
        <w:t xml:space="preserve"> </w:t>
      </w:r>
      <w:r w:rsidR="00B96ADA" w:rsidRPr="00E60E62">
        <w:rPr>
          <w:rFonts w:ascii="Times New Roman" w:eastAsia="Times New Roman" w:hAnsi="Times New Roman"/>
          <w:lang w:eastAsia="cs-CZ"/>
        </w:rPr>
        <w:t>(</w:t>
      </w:r>
      <w:r w:rsidR="00A215D6" w:rsidRPr="00E60E62">
        <w:rPr>
          <w:rFonts w:ascii="Times New Roman" w:eastAsia="Times New Roman" w:hAnsi="Times New Roman"/>
          <w:lang w:eastAsia="cs-CZ"/>
        </w:rPr>
        <w:t xml:space="preserve">na </w:t>
      </w:r>
      <w:r w:rsidR="00B96ADA" w:rsidRPr="00E60E62">
        <w:rPr>
          <w:rFonts w:ascii="Times New Roman" w:eastAsia="Times New Roman" w:hAnsi="Times New Roman"/>
          <w:lang w:eastAsia="cs-CZ"/>
        </w:rPr>
        <w:t>rozdíl od ArcGIS Pro</w:t>
      </w:r>
      <w:r w:rsidR="005F3F12" w:rsidRPr="00E60E62">
        <w:rPr>
          <w:rFonts w:ascii="Times New Roman" w:eastAsia="Times New Roman" w:hAnsi="Times New Roman"/>
          <w:lang w:eastAsia="cs-CZ"/>
        </w:rPr>
        <w:t xml:space="preserve"> 1.2</w:t>
      </w:r>
      <w:r w:rsidR="00B96ADA" w:rsidRPr="00E60E62">
        <w:rPr>
          <w:rFonts w:ascii="Times New Roman" w:eastAsia="Times New Roman" w:hAnsi="Times New Roman"/>
          <w:lang w:eastAsia="cs-CZ"/>
        </w:rPr>
        <w:t>, kde</w:t>
      </w:r>
      <w:r w:rsidR="00E60E62" w:rsidRPr="00E60E62">
        <w:rPr>
          <w:rFonts w:ascii="Times New Roman" w:eastAsia="Times New Roman" w:hAnsi="Times New Roman"/>
          <w:lang w:eastAsia="cs-CZ"/>
        </w:rPr>
        <w:t> </w:t>
      </w:r>
      <w:r w:rsidR="00B96ADA" w:rsidRPr="00E60E62">
        <w:rPr>
          <w:rFonts w:ascii="Times New Roman" w:eastAsia="Times New Roman" w:hAnsi="Times New Roman"/>
          <w:lang w:eastAsia="cs-CZ"/>
        </w:rPr>
        <w:t>oficiální stránky společnosti Esri s nápovědou pro</w:t>
      </w:r>
      <w:r w:rsidR="003F420E">
        <w:rPr>
          <w:rFonts w:ascii="Times New Roman" w:eastAsia="Times New Roman" w:hAnsi="Times New Roman"/>
          <w:lang w:eastAsia="cs-CZ"/>
        </w:rPr>
        <w:t> </w:t>
      </w:r>
      <w:r w:rsidR="00B96ADA" w:rsidRPr="00E60E62">
        <w:rPr>
          <w:rFonts w:ascii="Times New Roman" w:eastAsia="Times New Roman" w:hAnsi="Times New Roman"/>
          <w:lang w:eastAsia="cs-CZ"/>
        </w:rPr>
        <w:t>ArcGIS Pro</w:t>
      </w:r>
      <w:r w:rsidR="005F3F12" w:rsidRPr="00E60E62">
        <w:rPr>
          <w:rFonts w:ascii="Times New Roman" w:eastAsia="Times New Roman" w:hAnsi="Times New Roman"/>
          <w:lang w:eastAsia="cs-CZ"/>
        </w:rPr>
        <w:t xml:space="preserve"> 1.2</w:t>
      </w:r>
      <w:r w:rsidR="00B96ADA" w:rsidRPr="00E60E62">
        <w:rPr>
          <w:rFonts w:ascii="Times New Roman" w:eastAsia="Times New Roman" w:hAnsi="Times New Roman"/>
          <w:lang w:eastAsia="cs-CZ"/>
        </w:rPr>
        <w:t xml:space="preserve"> odkazovaly na</w:t>
      </w:r>
      <w:r w:rsidR="00E60E62" w:rsidRPr="00E60E62">
        <w:rPr>
          <w:rFonts w:ascii="Times New Roman" w:eastAsia="Times New Roman" w:hAnsi="Times New Roman"/>
          <w:lang w:eastAsia="cs-CZ"/>
        </w:rPr>
        <w:t> </w:t>
      </w:r>
      <w:r w:rsidR="00B96ADA" w:rsidRPr="00E60E62">
        <w:rPr>
          <w:rFonts w:ascii="Times New Roman" w:eastAsia="Times New Roman" w:hAnsi="Times New Roman"/>
          <w:lang w:eastAsia="cs-CZ"/>
        </w:rPr>
        <w:t>ovládání starší verze programu, která má velmi rozdílné ovládání).</w:t>
      </w:r>
    </w:p>
    <w:p w14:paraId="5473E5CC" w14:textId="3E7CB3AB" w:rsidR="00B96ADA" w:rsidRPr="00E60E62" w:rsidRDefault="00B96ADA" w:rsidP="006C3586">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S těmito nástroji a dostupnými daty lze dosáhnout marketingového rozhodnutí na</w:t>
      </w:r>
      <w:r w:rsidR="00E60E62" w:rsidRPr="00E60E62">
        <w:rPr>
          <w:rFonts w:ascii="Times New Roman" w:eastAsia="Times New Roman" w:hAnsi="Times New Roman"/>
          <w:lang w:eastAsia="cs-CZ"/>
        </w:rPr>
        <w:t> </w:t>
      </w:r>
      <w:r w:rsidRPr="00E60E62">
        <w:rPr>
          <w:rFonts w:ascii="Times New Roman" w:eastAsia="Times New Roman" w:hAnsi="Times New Roman"/>
          <w:lang w:eastAsia="cs-CZ"/>
        </w:rPr>
        <w:t>základě faktických dat a eliminovat tak možná rizika. Geomarketing nabízí silnou podporu pro rozhodování na základě získaných informací, které díky dostupným nástrojům lze přehledně zobrazit.</w:t>
      </w:r>
    </w:p>
    <w:p w14:paraId="264D836D" w14:textId="77777777" w:rsidR="008C3D14" w:rsidRPr="00E60E62" w:rsidRDefault="008C3D14">
      <w:pPr>
        <w:rPr>
          <w:rFonts w:ascii="Times New Roman" w:eastAsia="Times New Roman" w:hAnsi="Times New Roman"/>
          <w:lang w:eastAsia="cs-CZ"/>
        </w:rPr>
      </w:pPr>
      <w:r w:rsidRPr="00E60E62">
        <w:rPr>
          <w:rFonts w:ascii="Times New Roman" w:eastAsia="Times New Roman" w:hAnsi="Times New Roman"/>
          <w:lang w:eastAsia="cs-CZ"/>
        </w:rPr>
        <w:br w:type="page"/>
      </w:r>
    </w:p>
    <w:p w14:paraId="06B7A8EB" w14:textId="77777777" w:rsidR="008C3D14" w:rsidRPr="00E60E62" w:rsidRDefault="008C3D14" w:rsidP="008C3D14">
      <w:pPr>
        <w:pStyle w:val="Nadpis1"/>
        <w:rPr>
          <w:rFonts w:ascii="Times New Roman" w:eastAsia="Times New Roman" w:hAnsi="Times New Roman" w:cs="Times New Roman"/>
          <w:lang w:eastAsia="cs-CZ"/>
        </w:rPr>
      </w:pPr>
      <w:bookmarkStart w:id="37" w:name="_Toc454786005"/>
      <w:r w:rsidRPr="00E60E62">
        <w:rPr>
          <w:rFonts w:ascii="Times New Roman" w:eastAsia="Times New Roman" w:hAnsi="Times New Roman" w:cs="Times New Roman"/>
          <w:lang w:eastAsia="cs-CZ"/>
        </w:rPr>
        <w:lastRenderedPageBreak/>
        <w:t>Anotace</w:t>
      </w:r>
      <w:bookmarkEnd w:id="37"/>
    </w:p>
    <w:p w14:paraId="4ED7FB50"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4ED111E4"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ab/>
      </w:r>
      <w:r w:rsidRPr="00E60E62">
        <w:rPr>
          <w:rFonts w:ascii="Times New Roman" w:eastAsia="Times New Roman" w:hAnsi="Times New Roman"/>
          <w:b/>
          <w:lang w:eastAsia="cs-CZ"/>
        </w:rPr>
        <w:t>Jméno a příjmení autora:</w:t>
      </w:r>
      <w:r w:rsidRPr="00E60E62">
        <w:rPr>
          <w:rFonts w:ascii="Times New Roman" w:eastAsia="Times New Roman" w:hAnsi="Times New Roman"/>
          <w:lang w:eastAsia="cs-CZ"/>
        </w:rPr>
        <w:t xml:space="preserve"> </w:t>
      </w:r>
      <w:r w:rsidRPr="00E60E62">
        <w:rPr>
          <w:rFonts w:ascii="Times New Roman" w:eastAsia="Times New Roman" w:hAnsi="Times New Roman"/>
          <w:lang w:eastAsia="cs-CZ"/>
        </w:rPr>
        <w:tab/>
      </w:r>
      <w:r w:rsidRPr="00E60E62">
        <w:rPr>
          <w:rFonts w:ascii="Times New Roman" w:eastAsia="Times New Roman" w:hAnsi="Times New Roman"/>
          <w:lang w:eastAsia="cs-CZ"/>
        </w:rPr>
        <w:tab/>
        <w:t>Barbora Štefánová</w:t>
      </w:r>
    </w:p>
    <w:p w14:paraId="45A82BE6"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ab/>
      </w:r>
      <w:r w:rsidRPr="00E60E62">
        <w:rPr>
          <w:rFonts w:ascii="Times New Roman" w:eastAsia="Times New Roman" w:hAnsi="Times New Roman"/>
          <w:b/>
          <w:lang w:eastAsia="cs-CZ"/>
        </w:rPr>
        <w:t>Instituce:</w:t>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t>Moravská vysoká škola Olomouc</w:t>
      </w:r>
    </w:p>
    <w:p w14:paraId="5FA8E8C0"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ab/>
      </w:r>
      <w:r w:rsidRPr="00E60E62">
        <w:rPr>
          <w:rFonts w:ascii="Times New Roman" w:eastAsia="Times New Roman" w:hAnsi="Times New Roman"/>
          <w:b/>
          <w:lang w:eastAsia="cs-CZ"/>
        </w:rPr>
        <w:t>Název práce v českém jazyce:</w:t>
      </w:r>
      <w:r w:rsidRPr="00E60E62">
        <w:rPr>
          <w:rFonts w:ascii="Times New Roman" w:eastAsia="Times New Roman" w:hAnsi="Times New Roman"/>
          <w:lang w:eastAsia="cs-CZ"/>
        </w:rPr>
        <w:tab/>
        <w:t>Možnosti geomarketingových analýz</w:t>
      </w:r>
    </w:p>
    <w:p w14:paraId="6DF5F18D"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ab/>
      </w:r>
      <w:r w:rsidRPr="00E60E62">
        <w:rPr>
          <w:rFonts w:ascii="Times New Roman" w:eastAsia="Times New Roman" w:hAnsi="Times New Roman"/>
          <w:b/>
          <w:lang w:eastAsia="cs-CZ"/>
        </w:rPr>
        <w:t>Název práce v anglickém jazyce:</w:t>
      </w:r>
      <w:r w:rsidRPr="00E60E62">
        <w:rPr>
          <w:rFonts w:ascii="Times New Roman" w:eastAsia="Times New Roman" w:hAnsi="Times New Roman"/>
          <w:lang w:eastAsia="cs-CZ"/>
        </w:rPr>
        <w:tab/>
        <w:t>Possibilities of Geomarketing Analyses</w:t>
      </w:r>
    </w:p>
    <w:p w14:paraId="0F40AC55"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3F1FE0F7" w14:textId="77777777" w:rsidR="008C3D14" w:rsidRPr="00E60E62" w:rsidRDefault="008C3D14" w:rsidP="008C3D14">
      <w:pPr>
        <w:spacing w:line="360" w:lineRule="auto"/>
        <w:ind w:firstLine="708"/>
        <w:jc w:val="both"/>
        <w:rPr>
          <w:rFonts w:ascii="Times New Roman" w:eastAsia="Times New Roman" w:hAnsi="Times New Roman"/>
          <w:lang w:eastAsia="cs-CZ"/>
        </w:rPr>
      </w:pPr>
      <w:r w:rsidRPr="00E60E62">
        <w:rPr>
          <w:rFonts w:ascii="Times New Roman" w:eastAsia="Times New Roman" w:hAnsi="Times New Roman"/>
          <w:b/>
          <w:lang w:eastAsia="cs-CZ"/>
        </w:rPr>
        <w:t>Vedoucí práce:</w:t>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t>Mgr. Vít Pászto, PhD.</w:t>
      </w:r>
    </w:p>
    <w:p w14:paraId="45064463" w14:textId="68575AE1" w:rsidR="008C3D14" w:rsidRPr="00E60E62" w:rsidRDefault="008C3D14" w:rsidP="008C3D14">
      <w:pPr>
        <w:spacing w:line="360" w:lineRule="auto"/>
        <w:ind w:firstLine="708"/>
        <w:jc w:val="both"/>
        <w:rPr>
          <w:rFonts w:ascii="Times New Roman" w:eastAsia="Times New Roman" w:hAnsi="Times New Roman"/>
          <w:lang w:eastAsia="cs-CZ"/>
        </w:rPr>
      </w:pPr>
      <w:r w:rsidRPr="00E60E62">
        <w:rPr>
          <w:rFonts w:ascii="Times New Roman" w:eastAsia="Times New Roman" w:hAnsi="Times New Roman"/>
          <w:b/>
          <w:lang w:eastAsia="cs-CZ"/>
        </w:rPr>
        <w:t>Počet stran:</w:t>
      </w:r>
      <w:r w:rsidRPr="00E60E62">
        <w:rPr>
          <w:rFonts w:ascii="Times New Roman" w:eastAsia="Times New Roman" w:hAnsi="Times New Roman"/>
          <w:b/>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00E60E62">
        <w:rPr>
          <w:rFonts w:ascii="Times New Roman" w:eastAsia="Times New Roman" w:hAnsi="Times New Roman"/>
          <w:lang w:eastAsia="cs-CZ"/>
        </w:rPr>
        <w:t>50</w:t>
      </w:r>
      <w:r w:rsidRPr="00E60E62">
        <w:rPr>
          <w:rFonts w:ascii="Times New Roman" w:eastAsia="Times New Roman" w:hAnsi="Times New Roman"/>
          <w:lang w:eastAsia="cs-CZ"/>
        </w:rPr>
        <w:t xml:space="preserve"> stran</w:t>
      </w:r>
    </w:p>
    <w:p w14:paraId="1C7A6FF2" w14:textId="77777777" w:rsidR="008C3D14" w:rsidRPr="00E60E62" w:rsidRDefault="008C3D14" w:rsidP="008C3D14">
      <w:pPr>
        <w:spacing w:line="360" w:lineRule="auto"/>
        <w:ind w:firstLine="708"/>
        <w:jc w:val="both"/>
        <w:rPr>
          <w:rFonts w:ascii="Times New Roman" w:eastAsia="Times New Roman" w:hAnsi="Times New Roman"/>
          <w:lang w:eastAsia="cs-CZ"/>
        </w:rPr>
      </w:pPr>
      <w:r w:rsidRPr="00E60E62">
        <w:rPr>
          <w:rFonts w:ascii="Times New Roman" w:eastAsia="Times New Roman" w:hAnsi="Times New Roman"/>
          <w:b/>
          <w:lang w:eastAsia="cs-CZ"/>
        </w:rPr>
        <w:t>Počet příloh:</w:t>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008417A4" w:rsidRPr="00E60E62">
        <w:rPr>
          <w:rFonts w:ascii="Times New Roman" w:eastAsia="Times New Roman" w:hAnsi="Times New Roman"/>
          <w:lang w:eastAsia="cs-CZ"/>
        </w:rPr>
        <w:t>2 přílohy</w:t>
      </w:r>
    </w:p>
    <w:p w14:paraId="2025528F" w14:textId="77777777" w:rsidR="008C3D14" w:rsidRPr="00E60E62" w:rsidRDefault="008C3D14" w:rsidP="008C3D14">
      <w:pPr>
        <w:spacing w:line="360" w:lineRule="auto"/>
        <w:ind w:firstLine="708"/>
        <w:jc w:val="both"/>
        <w:rPr>
          <w:rFonts w:ascii="Times New Roman" w:eastAsia="Times New Roman" w:hAnsi="Times New Roman"/>
          <w:lang w:eastAsia="cs-CZ"/>
        </w:rPr>
      </w:pPr>
      <w:r w:rsidRPr="00E60E62">
        <w:rPr>
          <w:rFonts w:ascii="Times New Roman" w:eastAsia="Times New Roman" w:hAnsi="Times New Roman"/>
          <w:b/>
          <w:lang w:eastAsia="cs-CZ"/>
        </w:rPr>
        <w:t>Rok obhajoby:</w:t>
      </w:r>
      <w:r w:rsidRPr="00E60E62">
        <w:rPr>
          <w:rFonts w:ascii="Times New Roman" w:eastAsia="Times New Roman" w:hAnsi="Times New Roman"/>
          <w:lang w:eastAsia="cs-CZ"/>
        </w:rPr>
        <w:tab/>
      </w:r>
      <w:r w:rsidRPr="00E60E62">
        <w:rPr>
          <w:rFonts w:ascii="Times New Roman" w:eastAsia="Times New Roman" w:hAnsi="Times New Roman"/>
          <w:lang w:eastAsia="cs-CZ"/>
        </w:rPr>
        <w:tab/>
      </w:r>
      <w:r w:rsidRPr="00E60E62">
        <w:rPr>
          <w:rFonts w:ascii="Times New Roman" w:eastAsia="Times New Roman" w:hAnsi="Times New Roman"/>
          <w:lang w:eastAsia="cs-CZ"/>
        </w:rPr>
        <w:tab/>
        <w:t>2016</w:t>
      </w:r>
    </w:p>
    <w:p w14:paraId="52DD01E7"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039EDF7A" w14:textId="77777777" w:rsidR="008C3D14" w:rsidRPr="00E60E62" w:rsidRDefault="008C3D14" w:rsidP="008C3D14">
      <w:pPr>
        <w:spacing w:line="360" w:lineRule="auto"/>
        <w:ind w:firstLine="708"/>
        <w:jc w:val="both"/>
        <w:rPr>
          <w:rFonts w:ascii="Times New Roman" w:eastAsia="Times New Roman" w:hAnsi="Times New Roman"/>
          <w:lang w:eastAsia="cs-CZ"/>
        </w:rPr>
      </w:pPr>
      <w:r w:rsidRPr="00E60E62">
        <w:rPr>
          <w:rFonts w:ascii="Times New Roman" w:eastAsia="Times New Roman" w:hAnsi="Times New Roman"/>
          <w:b/>
          <w:lang w:eastAsia="cs-CZ"/>
        </w:rPr>
        <w:t>Klíčová slova v českém jazyce:</w:t>
      </w:r>
      <w:r w:rsidRPr="00E60E62">
        <w:rPr>
          <w:rFonts w:ascii="Times New Roman" w:eastAsia="Times New Roman" w:hAnsi="Times New Roman"/>
          <w:lang w:eastAsia="cs-CZ"/>
        </w:rPr>
        <w:tab/>
        <w:t>Geomarketing, mapa, marketing,</w:t>
      </w:r>
    </w:p>
    <w:p w14:paraId="00EFF5A9" w14:textId="77777777" w:rsidR="008C3D14" w:rsidRPr="00E60E62" w:rsidRDefault="008C3D14" w:rsidP="008C3D14">
      <w:pPr>
        <w:spacing w:line="360" w:lineRule="auto"/>
        <w:ind w:left="3540" w:firstLine="708"/>
        <w:jc w:val="both"/>
        <w:rPr>
          <w:rFonts w:ascii="Times New Roman" w:eastAsia="Times New Roman" w:hAnsi="Times New Roman"/>
          <w:lang w:eastAsia="cs-CZ"/>
        </w:rPr>
      </w:pPr>
      <w:r w:rsidRPr="00E60E62">
        <w:rPr>
          <w:rFonts w:ascii="Times New Roman" w:eastAsia="Times New Roman" w:hAnsi="Times New Roman"/>
          <w:lang w:eastAsia="cs-CZ"/>
        </w:rPr>
        <w:t>geomarketingové analýzy</w:t>
      </w:r>
    </w:p>
    <w:p w14:paraId="10AFF990" w14:textId="77777777" w:rsidR="008C3D14" w:rsidRPr="00E60E62" w:rsidRDefault="008C3D14" w:rsidP="008C3D14">
      <w:pPr>
        <w:spacing w:line="360" w:lineRule="auto"/>
        <w:ind w:firstLine="708"/>
        <w:jc w:val="both"/>
        <w:rPr>
          <w:rFonts w:ascii="Times New Roman" w:eastAsia="Times New Roman" w:hAnsi="Times New Roman"/>
          <w:lang w:eastAsia="cs-CZ"/>
        </w:rPr>
      </w:pPr>
      <w:r w:rsidRPr="00E60E62">
        <w:rPr>
          <w:rFonts w:ascii="Times New Roman" w:eastAsia="Times New Roman" w:hAnsi="Times New Roman"/>
          <w:b/>
          <w:lang w:eastAsia="cs-CZ"/>
        </w:rPr>
        <w:t>Klíčová slova v anglickém jazyce:</w:t>
      </w:r>
      <w:r w:rsidRPr="00E60E62">
        <w:rPr>
          <w:rFonts w:ascii="Times New Roman" w:eastAsia="Times New Roman" w:hAnsi="Times New Roman"/>
          <w:lang w:eastAsia="cs-CZ"/>
        </w:rPr>
        <w:tab/>
        <w:t>Geomarketing, map, marketing,</w:t>
      </w:r>
    </w:p>
    <w:p w14:paraId="4A05C063" w14:textId="77777777" w:rsidR="008C3D14" w:rsidRPr="00E60E62" w:rsidRDefault="008C3D14" w:rsidP="008C3D14">
      <w:pPr>
        <w:spacing w:line="360" w:lineRule="auto"/>
        <w:ind w:left="3540" w:firstLine="708"/>
        <w:jc w:val="both"/>
        <w:rPr>
          <w:rFonts w:ascii="Times New Roman" w:eastAsia="Times New Roman" w:hAnsi="Times New Roman"/>
          <w:lang w:eastAsia="cs-CZ"/>
        </w:rPr>
      </w:pPr>
      <w:r w:rsidRPr="00E60E62">
        <w:rPr>
          <w:rFonts w:ascii="Times New Roman" w:eastAsia="Times New Roman" w:hAnsi="Times New Roman"/>
          <w:lang w:eastAsia="cs-CZ"/>
        </w:rPr>
        <w:t>geomarketing analyses</w:t>
      </w:r>
    </w:p>
    <w:p w14:paraId="59B26859"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ab/>
      </w:r>
    </w:p>
    <w:p w14:paraId="5A4B38DE" w14:textId="5814F2DC" w:rsidR="00D11831" w:rsidRPr="00E60E62" w:rsidRDefault="00D11831" w:rsidP="00D11831">
      <w:pPr>
        <w:spacing w:line="360" w:lineRule="auto"/>
        <w:ind w:firstLine="567"/>
        <w:jc w:val="both"/>
        <w:rPr>
          <w:rFonts w:ascii="Times New Roman" w:eastAsia="Times New Roman" w:hAnsi="Times New Roman"/>
          <w:lang w:eastAsia="cs-CZ"/>
        </w:rPr>
      </w:pPr>
      <w:r w:rsidRPr="00E60E62">
        <w:rPr>
          <w:rFonts w:ascii="Times New Roman" w:eastAsia="Times New Roman" w:hAnsi="Times New Roman"/>
          <w:lang w:eastAsia="cs-CZ"/>
        </w:rPr>
        <w:t>Marketing je široký obor práce s daty nejrůznějšího typu, mimo jiné také s daty statistickými. Existují data, která nelze snadno analyzovat bez zobrazení na mapě, nebo analyzovat bez využití geoinformačních nástrojů. Pro geomarketing jsou typická geodata, která mohou nést informaci o pobytu a pohybu cílové skupiny. Vzniká několik souvislostí, které v tabulce nebo grafu není možno podchytit a přehledně je zobrazit. Geomarketing nabízí zobrazení těchto a jiných souvislostí současně s mapou, na níž lze</w:t>
      </w:r>
      <w:r w:rsidR="00E60E62" w:rsidRPr="00E60E62">
        <w:rPr>
          <w:rFonts w:ascii="Times New Roman" w:eastAsia="Times New Roman" w:hAnsi="Times New Roman"/>
          <w:lang w:eastAsia="cs-CZ"/>
        </w:rPr>
        <w:t> </w:t>
      </w:r>
      <w:r w:rsidRPr="00E60E62">
        <w:rPr>
          <w:rFonts w:ascii="Times New Roman" w:eastAsia="Times New Roman" w:hAnsi="Times New Roman"/>
          <w:lang w:eastAsia="cs-CZ"/>
        </w:rPr>
        <w:t>následně zobrazit například histogram znázorňující sílu zájmu o určitý produkt v daných oblastech. Pomocí geomarketingových analýz lze určit pravděpodobnost úspěchu vytyčeného ekonomického cíle a eliminovat rizika, která ať už s výstavou pobočky nebo skladu či umístění reklamy souvisí. Cílem této práce je identifikovat možnosti nabízené geoinformatikou, které lze využít v marketingu, vyhodnotit jejich přínos a nastínit užití</w:t>
      </w:r>
      <w:r w:rsidR="00091624" w:rsidRPr="00E60E62">
        <w:rPr>
          <w:rFonts w:ascii="Times New Roman" w:eastAsia="Times New Roman" w:hAnsi="Times New Roman"/>
          <w:lang w:eastAsia="cs-CZ"/>
        </w:rPr>
        <w:t xml:space="preserve"> geomarketingu</w:t>
      </w:r>
      <w:r w:rsidRPr="00E60E62">
        <w:rPr>
          <w:rFonts w:ascii="Times New Roman" w:eastAsia="Times New Roman" w:hAnsi="Times New Roman"/>
          <w:lang w:eastAsia="cs-CZ"/>
        </w:rPr>
        <w:t xml:space="preserve"> v praxi.</w:t>
      </w:r>
    </w:p>
    <w:p w14:paraId="2C5A0057" w14:textId="21E18590" w:rsidR="008C3D14" w:rsidRPr="00E60E62" w:rsidRDefault="00D11831"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Marekting is a wide field of work with data of various types, among others, statistical data. Some d</w:t>
      </w:r>
      <w:r w:rsidR="003F420E">
        <w:rPr>
          <w:rFonts w:ascii="Times New Roman" w:eastAsia="Times New Roman" w:hAnsi="Times New Roman"/>
          <w:lang w:eastAsia="cs-CZ"/>
        </w:rPr>
        <w:t>ata can</w:t>
      </w:r>
      <w:r w:rsidRPr="00E60E62">
        <w:rPr>
          <w:rFonts w:ascii="Times New Roman" w:eastAsia="Times New Roman" w:hAnsi="Times New Roman"/>
          <w:lang w:eastAsia="cs-CZ"/>
        </w:rPr>
        <w:t xml:space="preserve">not be easily analyzed without using </w:t>
      </w:r>
      <w:r w:rsidR="003F420E">
        <w:rPr>
          <w:rFonts w:ascii="Times New Roman" w:eastAsia="Times New Roman" w:hAnsi="Times New Roman"/>
          <w:lang w:eastAsia="cs-CZ"/>
        </w:rPr>
        <w:t xml:space="preserve">a </w:t>
      </w:r>
      <w:r w:rsidRPr="00E60E62">
        <w:rPr>
          <w:rFonts w:ascii="Times New Roman" w:eastAsia="Times New Roman" w:hAnsi="Times New Roman"/>
          <w:lang w:eastAsia="cs-CZ"/>
        </w:rPr>
        <w:t xml:space="preserve">map or without the use of geoinformatic tools. Geodata, which are typical for geomarketing, can carry information about </w:t>
      </w:r>
      <w:r w:rsidR="001B3B31" w:rsidRPr="00E60E62">
        <w:rPr>
          <w:rFonts w:ascii="Times New Roman" w:eastAsia="Times New Roman" w:hAnsi="Times New Roman"/>
          <w:lang w:eastAsia="cs-CZ"/>
        </w:rPr>
        <w:t xml:space="preserve">the </w:t>
      </w:r>
      <w:r w:rsidR="003F420E">
        <w:rPr>
          <w:rFonts w:ascii="Times New Roman" w:eastAsia="Times New Roman" w:hAnsi="Times New Roman"/>
          <w:lang w:eastAsia="cs-CZ"/>
        </w:rPr>
        <w:t>position</w:t>
      </w:r>
      <w:r w:rsidRPr="00E60E62">
        <w:rPr>
          <w:rFonts w:ascii="Times New Roman" w:eastAsia="Times New Roman" w:hAnsi="Times New Roman"/>
          <w:lang w:eastAsia="cs-CZ"/>
        </w:rPr>
        <w:t xml:space="preserve"> and move</w:t>
      </w:r>
      <w:r w:rsidR="001B3B31" w:rsidRPr="00E60E62">
        <w:rPr>
          <w:rFonts w:ascii="Times New Roman" w:eastAsia="Times New Roman" w:hAnsi="Times New Roman"/>
          <w:lang w:eastAsia="cs-CZ"/>
        </w:rPr>
        <w:t>ment</w:t>
      </w:r>
      <w:r w:rsidRPr="00E60E62">
        <w:rPr>
          <w:rFonts w:ascii="Times New Roman" w:eastAsia="Times New Roman" w:hAnsi="Times New Roman"/>
          <w:lang w:eastAsia="cs-CZ"/>
        </w:rPr>
        <w:t xml:space="preserve"> of target group.</w:t>
      </w:r>
      <w:r w:rsidR="00B30D8D" w:rsidRPr="00E60E62">
        <w:rPr>
          <w:rFonts w:ascii="Times New Roman" w:eastAsia="Times New Roman" w:hAnsi="Times New Roman"/>
          <w:lang w:eastAsia="cs-CZ"/>
        </w:rPr>
        <w:t xml:space="preserve"> </w:t>
      </w:r>
      <w:r w:rsidR="001B3B31" w:rsidRPr="00E60E62">
        <w:rPr>
          <w:rFonts w:ascii="Times New Roman" w:eastAsia="Times New Roman" w:hAnsi="Times New Roman"/>
          <w:lang w:eastAsia="cs-CZ"/>
        </w:rPr>
        <w:t xml:space="preserve">There are several links </w:t>
      </w:r>
      <w:r w:rsidR="003F420E">
        <w:rPr>
          <w:rFonts w:ascii="Times New Roman" w:eastAsia="Times New Roman" w:hAnsi="Times New Roman"/>
          <w:lang w:eastAsia="cs-CZ"/>
        </w:rPr>
        <w:t>among</w:t>
      </w:r>
      <w:r w:rsidR="001B3B31" w:rsidRPr="00E60E62">
        <w:rPr>
          <w:rFonts w:ascii="Times New Roman" w:eastAsia="Times New Roman" w:hAnsi="Times New Roman"/>
          <w:lang w:eastAsia="cs-CZ"/>
        </w:rPr>
        <w:t xml:space="preserve"> variables which can </w:t>
      </w:r>
      <w:r w:rsidR="003F420E">
        <w:rPr>
          <w:rFonts w:ascii="Times New Roman" w:eastAsia="Times New Roman" w:hAnsi="Times New Roman"/>
          <w:lang w:eastAsia="cs-CZ"/>
        </w:rPr>
        <w:t>have impact on a</w:t>
      </w:r>
      <w:r w:rsidR="001B3B31" w:rsidRPr="00E60E62">
        <w:rPr>
          <w:rFonts w:ascii="Times New Roman" w:eastAsia="Times New Roman" w:hAnsi="Times New Roman"/>
          <w:lang w:eastAsia="cs-CZ"/>
        </w:rPr>
        <w:t xml:space="preserve"> result and we are not able to capture these </w:t>
      </w:r>
      <w:r w:rsidR="001B3B31" w:rsidRPr="00E60E62">
        <w:rPr>
          <w:rFonts w:ascii="Times New Roman" w:eastAsia="Times New Roman" w:hAnsi="Times New Roman"/>
          <w:lang w:eastAsia="cs-CZ"/>
        </w:rPr>
        <w:lastRenderedPageBreak/>
        <w:t xml:space="preserve">links </w:t>
      </w:r>
      <w:r w:rsidR="003F420E">
        <w:rPr>
          <w:rFonts w:ascii="Times New Roman" w:eastAsia="Times New Roman" w:hAnsi="Times New Roman"/>
          <w:lang w:eastAsia="cs-CZ"/>
        </w:rPr>
        <w:t xml:space="preserve">only </w:t>
      </w:r>
      <w:r w:rsidR="001B3B31" w:rsidRPr="00E60E62">
        <w:rPr>
          <w:rFonts w:ascii="Times New Roman" w:eastAsia="Times New Roman" w:hAnsi="Times New Roman"/>
          <w:lang w:eastAsia="cs-CZ"/>
        </w:rPr>
        <w:t>via charts or tables. Geomarketing offers views to these connections</w:t>
      </w:r>
      <w:r w:rsidR="00091624" w:rsidRPr="00E60E62">
        <w:rPr>
          <w:rFonts w:ascii="Times New Roman" w:eastAsia="Times New Roman" w:hAnsi="Times New Roman"/>
          <w:lang w:eastAsia="cs-CZ"/>
        </w:rPr>
        <w:t xml:space="preserve"> on the map. </w:t>
      </w:r>
      <w:r w:rsidR="003F420E">
        <w:rPr>
          <w:rFonts w:ascii="Times New Roman" w:eastAsia="Times New Roman" w:hAnsi="Times New Roman"/>
          <w:lang w:eastAsia="cs-CZ"/>
        </w:rPr>
        <w:t>The</w:t>
      </w:r>
      <w:r w:rsidR="00091624" w:rsidRPr="00E60E62">
        <w:rPr>
          <w:rFonts w:ascii="Times New Roman" w:eastAsia="Times New Roman" w:hAnsi="Times New Roman"/>
          <w:lang w:eastAsia="cs-CZ"/>
        </w:rPr>
        <w:t xml:space="preserve"> data can be displayed in histogram showing strength of interest in</w:t>
      </w:r>
      <w:r w:rsidR="00E60E62" w:rsidRPr="00E60E62">
        <w:rPr>
          <w:rFonts w:ascii="Times New Roman" w:eastAsia="Times New Roman" w:hAnsi="Times New Roman"/>
          <w:lang w:eastAsia="cs-CZ"/>
        </w:rPr>
        <w:t> </w:t>
      </w:r>
      <w:r w:rsidR="00091624" w:rsidRPr="00E60E62">
        <w:rPr>
          <w:rFonts w:ascii="Times New Roman" w:eastAsia="Times New Roman" w:hAnsi="Times New Roman"/>
          <w:lang w:eastAsia="cs-CZ"/>
        </w:rPr>
        <w:t>a</w:t>
      </w:r>
      <w:r w:rsidR="00E60E62" w:rsidRPr="00E60E62">
        <w:rPr>
          <w:rFonts w:ascii="Times New Roman" w:eastAsia="Times New Roman" w:hAnsi="Times New Roman"/>
          <w:lang w:eastAsia="cs-CZ"/>
        </w:rPr>
        <w:t> </w:t>
      </w:r>
      <w:r w:rsidR="00091624" w:rsidRPr="00E60E62">
        <w:rPr>
          <w:rFonts w:ascii="Times New Roman" w:eastAsia="Times New Roman" w:hAnsi="Times New Roman"/>
          <w:lang w:eastAsia="cs-CZ"/>
        </w:rPr>
        <w:t xml:space="preserve">particular pruduct in defined areas. Geomarketing analyses can determine probability of </w:t>
      </w:r>
      <w:r w:rsidR="003F420E">
        <w:rPr>
          <w:rFonts w:ascii="Times New Roman" w:eastAsia="Times New Roman" w:hAnsi="Times New Roman"/>
          <w:lang w:eastAsia="cs-CZ"/>
        </w:rPr>
        <w:t xml:space="preserve">economic </w:t>
      </w:r>
      <w:r w:rsidR="00091624" w:rsidRPr="00E60E62">
        <w:rPr>
          <w:rFonts w:ascii="Times New Roman" w:eastAsia="Times New Roman" w:hAnsi="Times New Roman"/>
          <w:lang w:eastAsia="cs-CZ"/>
        </w:rPr>
        <w:t>success and can eliminate risks. The aim of this work is to identify the opportuniti</w:t>
      </w:r>
      <w:r w:rsidR="00CB37BF">
        <w:rPr>
          <w:rFonts w:ascii="Times New Roman" w:eastAsia="Times New Roman" w:hAnsi="Times New Roman"/>
          <w:lang w:eastAsia="cs-CZ"/>
        </w:rPr>
        <w:t>e</w:t>
      </w:r>
      <w:r w:rsidR="00091624" w:rsidRPr="00E60E62">
        <w:rPr>
          <w:rFonts w:ascii="Times New Roman" w:eastAsia="Times New Roman" w:hAnsi="Times New Roman"/>
          <w:lang w:eastAsia="cs-CZ"/>
        </w:rPr>
        <w:t>s offered by geoinformatic</w:t>
      </w:r>
      <w:r w:rsidR="003F420E">
        <w:rPr>
          <w:rFonts w:ascii="Times New Roman" w:eastAsia="Times New Roman" w:hAnsi="Times New Roman"/>
          <w:lang w:eastAsia="cs-CZ"/>
        </w:rPr>
        <w:t>s</w:t>
      </w:r>
      <w:r w:rsidR="00091624" w:rsidRPr="00E60E62">
        <w:rPr>
          <w:rFonts w:ascii="Times New Roman" w:eastAsia="Times New Roman" w:hAnsi="Times New Roman"/>
          <w:lang w:eastAsia="cs-CZ"/>
        </w:rPr>
        <w:t xml:space="preserve"> that can be used in</w:t>
      </w:r>
      <w:r w:rsidR="00E60E62" w:rsidRPr="00E60E62">
        <w:rPr>
          <w:rFonts w:ascii="Times New Roman" w:eastAsia="Times New Roman" w:hAnsi="Times New Roman"/>
          <w:lang w:eastAsia="cs-CZ"/>
        </w:rPr>
        <w:t> </w:t>
      </w:r>
      <w:r w:rsidR="00091624" w:rsidRPr="00E60E62">
        <w:rPr>
          <w:rFonts w:ascii="Times New Roman" w:eastAsia="Times New Roman" w:hAnsi="Times New Roman"/>
          <w:lang w:eastAsia="cs-CZ"/>
        </w:rPr>
        <w:t>marketing and</w:t>
      </w:r>
      <w:r w:rsidR="003F420E">
        <w:rPr>
          <w:rFonts w:ascii="Times New Roman" w:eastAsia="Times New Roman" w:hAnsi="Times New Roman"/>
          <w:lang w:eastAsia="cs-CZ"/>
        </w:rPr>
        <w:t xml:space="preserve"> to</w:t>
      </w:r>
      <w:r w:rsidR="00091624" w:rsidRPr="00E60E62">
        <w:rPr>
          <w:rFonts w:ascii="Times New Roman" w:eastAsia="Times New Roman" w:hAnsi="Times New Roman"/>
          <w:lang w:eastAsia="cs-CZ"/>
        </w:rPr>
        <w:t xml:space="preserve"> evaluate benefits and outline practical use of geomarketing.</w:t>
      </w:r>
      <w:r w:rsidR="008C3D14" w:rsidRPr="00E60E62">
        <w:rPr>
          <w:rFonts w:ascii="Times New Roman" w:eastAsia="Times New Roman" w:hAnsi="Times New Roman"/>
          <w:lang w:eastAsia="cs-CZ"/>
        </w:rPr>
        <w:br w:type="page"/>
      </w:r>
    </w:p>
    <w:p w14:paraId="13CBD390" w14:textId="77777777" w:rsidR="008C3D14" w:rsidRPr="00E60E62" w:rsidRDefault="008C3D14" w:rsidP="008C3D14">
      <w:pPr>
        <w:pStyle w:val="Nadpis1"/>
        <w:rPr>
          <w:rFonts w:ascii="Times New Roman" w:eastAsia="Times New Roman" w:hAnsi="Times New Roman" w:cs="Times New Roman"/>
          <w:lang w:eastAsia="cs-CZ"/>
        </w:rPr>
      </w:pPr>
      <w:bookmarkStart w:id="38" w:name="_Toc454786006"/>
      <w:r w:rsidRPr="00E60E62">
        <w:rPr>
          <w:rFonts w:ascii="Times New Roman" w:eastAsia="Times New Roman" w:hAnsi="Times New Roman" w:cs="Times New Roman"/>
          <w:lang w:eastAsia="cs-CZ"/>
        </w:rPr>
        <w:lastRenderedPageBreak/>
        <w:t>Použité zdroje</w:t>
      </w:r>
      <w:bookmarkEnd w:id="38"/>
    </w:p>
    <w:p w14:paraId="0D7FF982"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01939A91"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KOTLER, P., a ARMSTRONG, G. Principles of marketing. 15. vyd. Boston: Pearson, 2014. 715 s. ISBN 978-027-3786-993.</w:t>
      </w:r>
    </w:p>
    <w:p w14:paraId="169D51D8"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2C59828B" w14:textId="77777777" w:rsidR="00E55496"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CLICQUET, G., a HUGHES, E. Geomarketing: methods and strategies in special martketing. 1. vyd. Newport Beach, Calif.: ISTE USA, 2006, 327 s. ISBN 978-1-905209-07-1.</w:t>
      </w:r>
      <w:r w:rsidR="00E55496" w:rsidRPr="00E60E62">
        <w:rPr>
          <w:rFonts w:ascii="Times New Roman" w:eastAsia="Times New Roman" w:hAnsi="Times New Roman"/>
          <w:lang w:eastAsia="cs-CZ"/>
        </w:rPr>
        <w:t xml:space="preserve"> </w:t>
      </w:r>
    </w:p>
    <w:p w14:paraId="00F1E0E2" w14:textId="77777777" w:rsidR="00E55496" w:rsidRPr="00E60E62" w:rsidRDefault="00E55496" w:rsidP="00E55496">
      <w:pPr>
        <w:spacing w:line="360" w:lineRule="auto"/>
        <w:ind w:firstLine="360"/>
        <w:jc w:val="both"/>
        <w:rPr>
          <w:rFonts w:ascii="Times New Roman" w:eastAsia="Times New Roman" w:hAnsi="Times New Roman"/>
          <w:lang w:eastAsia="cs-CZ"/>
        </w:rPr>
      </w:pPr>
    </w:p>
    <w:p w14:paraId="5A4CF9C8" w14:textId="77777777" w:rsidR="00E55496" w:rsidRPr="00E60E62" w:rsidRDefault="00E55496"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KOTLER, P., KELLER K., </w:t>
      </w:r>
      <w:r w:rsidRPr="00E60E62">
        <w:rPr>
          <w:rFonts w:ascii="Times New Roman" w:eastAsia="Times New Roman" w:hAnsi="Times New Roman"/>
          <w:i/>
          <w:lang w:eastAsia="cs-CZ"/>
        </w:rPr>
        <w:t>Marketing management</w:t>
      </w:r>
      <w:r w:rsidRPr="00E60E62">
        <w:rPr>
          <w:rFonts w:ascii="Times New Roman" w:eastAsia="Times New Roman" w:hAnsi="Times New Roman"/>
          <w:lang w:eastAsia="cs-CZ"/>
        </w:rPr>
        <w:t>. Praha: Grada, 2007. ISBN 978-80-247-1359-5.</w:t>
      </w:r>
    </w:p>
    <w:p w14:paraId="56174E47" w14:textId="77777777" w:rsidR="00E55496" w:rsidRPr="00E60E62" w:rsidRDefault="00E55496" w:rsidP="00E55496">
      <w:pPr>
        <w:spacing w:line="360" w:lineRule="auto"/>
        <w:ind w:firstLine="360"/>
        <w:jc w:val="both"/>
        <w:rPr>
          <w:rFonts w:ascii="Times New Roman" w:eastAsia="Times New Roman" w:hAnsi="Times New Roman"/>
          <w:lang w:eastAsia="cs-CZ"/>
        </w:rPr>
      </w:pPr>
    </w:p>
    <w:p w14:paraId="5722D49B" w14:textId="77777777" w:rsidR="008C3D14" w:rsidRPr="00E60E62" w:rsidRDefault="00E55496"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Srov. KOTLER, Philip, </w:t>
      </w:r>
      <w:r w:rsidRPr="00E60E62">
        <w:rPr>
          <w:rFonts w:ascii="Times New Roman" w:eastAsia="Times New Roman" w:hAnsi="Times New Roman"/>
          <w:i/>
          <w:lang w:eastAsia="cs-CZ"/>
        </w:rPr>
        <w:t>Atmospherics as a Marketing Tool, Journal of retailing</w:t>
      </w:r>
      <w:r w:rsidRPr="00E60E62">
        <w:rPr>
          <w:rFonts w:ascii="Times New Roman" w:eastAsia="Times New Roman" w:hAnsi="Times New Roman"/>
          <w:lang w:eastAsia="cs-CZ"/>
        </w:rPr>
        <w:t>, 1973 [online], [cit. 2016-02-16], Dostupné na WWW: &lt;https://www.researchgate.net/profile/Philip_Kotler/publication/239435728_Atmospherics_as_a_Marketi ng_Model/links/5509bd440cf26198a63994c7.pdf&gt;</w:t>
      </w:r>
    </w:p>
    <w:p w14:paraId="6E431DD7" w14:textId="77777777" w:rsidR="00E55496" w:rsidRPr="00E60E62" w:rsidRDefault="00E55496" w:rsidP="00E55496">
      <w:pPr>
        <w:spacing w:line="360" w:lineRule="auto"/>
        <w:jc w:val="both"/>
        <w:rPr>
          <w:rFonts w:ascii="Times New Roman" w:eastAsia="Times New Roman" w:hAnsi="Times New Roman"/>
          <w:lang w:eastAsia="cs-CZ"/>
        </w:rPr>
      </w:pPr>
    </w:p>
    <w:p w14:paraId="1FDCB1A6"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GHOSH, A., a RUSHTON, G.,  Spatial Analysis and Location Allocation Models, Van Nostrand Reinhold, 1987</w:t>
      </w:r>
    </w:p>
    <w:p w14:paraId="7098008C" w14:textId="77777777" w:rsidR="00E55496" w:rsidRPr="00E60E62" w:rsidRDefault="00E55496" w:rsidP="00E55496">
      <w:pPr>
        <w:spacing w:line="360" w:lineRule="auto"/>
        <w:jc w:val="both"/>
        <w:rPr>
          <w:rFonts w:ascii="Times New Roman" w:eastAsia="Times New Roman" w:hAnsi="Times New Roman"/>
          <w:lang w:eastAsia="cs-CZ"/>
        </w:rPr>
      </w:pPr>
    </w:p>
    <w:p w14:paraId="1259F37F" w14:textId="77777777" w:rsidR="00E55496" w:rsidRPr="00E60E62" w:rsidRDefault="00E55496"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HOFSTEDE, G., </w:t>
      </w:r>
      <w:r w:rsidRPr="00E60E62">
        <w:rPr>
          <w:rFonts w:ascii="Times New Roman" w:eastAsia="Times New Roman" w:hAnsi="Times New Roman"/>
          <w:i/>
          <w:lang w:eastAsia="cs-CZ"/>
        </w:rPr>
        <w:t>Cultures And Organizations: Software of the Mind : intercultural cooperation and its importance for survival</w:t>
      </w:r>
      <w:r w:rsidRPr="00E60E62">
        <w:rPr>
          <w:rFonts w:ascii="Times New Roman" w:eastAsia="Times New Roman" w:hAnsi="Times New Roman"/>
          <w:lang w:eastAsia="cs-CZ"/>
        </w:rPr>
        <w:t>. London: Harper Collins Business, 1994, ISBN 0-00-637740-8.</w:t>
      </w:r>
    </w:p>
    <w:p w14:paraId="1FDF13B3" w14:textId="77777777" w:rsidR="00E55496" w:rsidRPr="00E60E62" w:rsidRDefault="00E55496" w:rsidP="00E55496">
      <w:pPr>
        <w:spacing w:line="360" w:lineRule="auto"/>
        <w:jc w:val="both"/>
        <w:rPr>
          <w:rFonts w:ascii="Times New Roman" w:eastAsia="Times New Roman" w:hAnsi="Times New Roman"/>
          <w:lang w:eastAsia="cs-CZ"/>
        </w:rPr>
      </w:pPr>
    </w:p>
    <w:p w14:paraId="4C037538"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KINCL, J., </w:t>
      </w:r>
      <w:r w:rsidRPr="00E60E62">
        <w:rPr>
          <w:rFonts w:ascii="Times New Roman" w:eastAsia="Times New Roman" w:hAnsi="Times New Roman"/>
          <w:i/>
          <w:lang w:eastAsia="cs-CZ"/>
        </w:rPr>
        <w:t>Marketing podle trhů</w:t>
      </w:r>
      <w:r w:rsidRPr="00E60E62">
        <w:rPr>
          <w:rFonts w:ascii="Times New Roman" w:eastAsia="Times New Roman" w:hAnsi="Times New Roman"/>
          <w:lang w:eastAsia="cs-CZ"/>
        </w:rPr>
        <w:t>. Praha: Alfa Publishing, 2004. Management studium. ISBN 80-86851-02-8.</w:t>
      </w:r>
    </w:p>
    <w:p w14:paraId="3BB4D237" w14:textId="77777777" w:rsidR="008C3D14" w:rsidRPr="00E60E62" w:rsidRDefault="008C3D14" w:rsidP="00E55496">
      <w:pPr>
        <w:spacing w:line="360" w:lineRule="auto"/>
        <w:jc w:val="both"/>
        <w:rPr>
          <w:rFonts w:ascii="Times New Roman" w:eastAsia="Times New Roman" w:hAnsi="Times New Roman"/>
          <w:lang w:eastAsia="cs-CZ"/>
        </w:rPr>
      </w:pPr>
    </w:p>
    <w:p w14:paraId="22F15EE6" w14:textId="77777777" w:rsidR="00E55496" w:rsidRPr="00E60E62" w:rsidRDefault="00E55496"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HOFSTEDE, G., </w:t>
      </w:r>
      <w:r w:rsidRPr="00E60E62">
        <w:rPr>
          <w:rFonts w:ascii="Times New Roman" w:eastAsia="Times New Roman" w:hAnsi="Times New Roman"/>
          <w:i/>
          <w:lang w:eastAsia="cs-CZ"/>
        </w:rPr>
        <w:t>Culture's consequences: Comparing values, behaviors, institutions and organizations across nations</w:t>
      </w:r>
      <w:r w:rsidRPr="00E60E62">
        <w:rPr>
          <w:rFonts w:ascii="Times New Roman" w:eastAsia="Times New Roman" w:hAnsi="Times New Roman"/>
          <w:lang w:eastAsia="cs-CZ"/>
        </w:rPr>
        <w:t>. Sage, 2001.</w:t>
      </w:r>
    </w:p>
    <w:p w14:paraId="20D26C02" w14:textId="77777777" w:rsidR="00E55496" w:rsidRPr="00E60E62" w:rsidRDefault="00E55496" w:rsidP="008C3D14">
      <w:pPr>
        <w:spacing w:line="360" w:lineRule="auto"/>
        <w:ind w:firstLine="360"/>
        <w:jc w:val="both"/>
        <w:rPr>
          <w:rFonts w:ascii="Times New Roman" w:eastAsia="Times New Roman" w:hAnsi="Times New Roman"/>
          <w:lang w:eastAsia="cs-CZ"/>
        </w:rPr>
      </w:pPr>
    </w:p>
    <w:p w14:paraId="43864305"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Gfk, </w:t>
      </w:r>
      <w:r w:rsidRPr="00E60E62">
        <w:rPr>
          <w:rFonts w:ascii="Times New Roman" w:eastAsia="Times New Roman" w:hAnsi="Times New Roman"/>
          <w:i/>
          <w:lang w:eastAsia="cs-CZ"/>
        </w:rPr>
        <w:t>Geomarketing in practise</w:t>
      </w:r>
      <w:r w:rsidRPr="00E60E62">
        <w:rPr>
          <w:rFonts w:ascii="Times New Roman" w:eastAsia="Times New Roman" w:hAnsi="Times New Roman"/>
          <w:lang w:eastAsia="cs-CZ"/>
        </w:rPr>
        <w:t xml:space="preserve"> [online],[cit. 2016-02-14], Dostupné na WWW: &lt;http://www.gfk-regiograph.com/fileadmin/regiograph_en/customer_support/geomarketing_in_practice_compact.pdf&gt;</w:t>
      </w:r>
    </w:p>
    <w:p w14:paraId="10C5FCCC" w14:textId="77777777" w:rsidR="008C3D14" w:rsidRPr="00E60E62" w:rsidRDefault="00E55496"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lastRenderedPageBreak/>
        <w:t xml:space="preserve">REILLY W.J., </w:t>
      </w:r>
      <w:r w:rsidRPr="00E60E62">
        <w:rPr>
          <w:rFonts w:ascii="Times New Roman" w:eastAsia="Times New Roman" w:hAnsi="Times New Roman"/>
          <w:i/>
          <w:lang w:eastAsia="cs-CZ"/>
        </w:rPr>
        <w:t>The law of Retail Gravitation</w:t>
      </w:r>
      <w:r w:rsidRPr="00E60E62">
        <w:rPr>
          <w:rFonts w:ascii="Times New Roman" w:eastAsia="Times New Roman" w:hAnsi="Times New Roman"/>
          <w:lang w:eastAsia="cs-CZ"/>
        </w:rPr>
        <w:t>, New York: Reilly ed., 1931.</w:t>
      </w:r>
    </w:p>
    <w:p w14:paraId="167FD9C1" w14:textId="77777777" w:rsidR="00E55496" w:rsidRPr="00E60E62" w:rsidRDefault="00E55496" w:rsidP="00E55496">
      <w:pPr>
        <w:spacing w:line="360" w:lineRule="auto"/>
        <w:jc w:val="both"/>
        <w:rPr>
          <w:rFonts w:ascii="Times New Roman" w:eastAsia="Times New Roman" w:hAnsi="Times New Roman"/>
          <w:lang w:eastAsia="cs-CZ"/>
        </w:rPr>
      </w:pPr>
    </w:p>
    <w:p w14:paraId="41D18B11"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Česká asociace franchisingu, Slovník ČAF [online], [cit. 2016-03-28], Dostupné na WWW: &lt;http://www.czech-franchise.cz/franchising/definice-a-pojmy-ve-franchisingu&gt;</w:t>
      </w:r>
    </w:p>
    <w:p w14:paraId="1ED0EFBB"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5089A9A1"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ESRI Shapefile Technical Description [online], [cit. 2016-06-12] Dostupné na: &lt;https://www.esri.com/library/whitepapers/pdfs/shapefile.pdf&gt;</w:t>
      </w:r>
    </w:p>
    <w:p w14:paraId="4C3D7761" w14:textId="77777777" w:rsidR="00E55496" w:rsidRPr="00E60E62" w:rsidRDefault="00E55496" w:rsidP="00E55496">
      <w:pPr>
        <w:spacing w:line="360" w:lineRule="auto"/>
        <w:jc w:val="both"/>
        <w:rPr>
          <w:rFonts w:ascii="Times New Roman" w:eastAsia="Times New Roman" w:hAnsi="Times New Roman"/>
          <w:lang w:eastAsia="cs-CZ"/>
        </w:rPr>
      </w:pPr>
    </w:p>
    <w:p w14:paraId="6D19A1AC" w14:textId="77777777" w:rsidR="00E55496" w:rsidRPr="00E60E62" w:rsidRDefault="00E55496"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 xml:space="preserve">Geocaching.com, </w:t>
      </w:r>
      <w:r w:rsidRPr="00E60E62">
        <w:rPr>
          <w:rFonts w:ascii="Times New Roman" w:eastAsia="Times New Roman" w:hAnsi="Times New Roman"/>
          <w:i/>
          <w:lang w:eastAsia="cs-CZ"/>
        </w:rPr>
        <w:t>The Most Found Geocache in the World</w:t>
      </w:r>
      <w:r w:rsidRPr="00E60E62">
        <w:rPr>
          <w:rFonts w:ascii="Times New Roman" w:eastAsia="Times New Roman" w:hAnsi="Times New Roman"/>
          <w:lang w:eastAsia="cs-CZ"/>
        </w:rPr>
        <w:t xml:space="preserve"> </w:t>
      </w:r>
      <w:r w:rsidRPr="00E60E62">
        <w:rPr>
          <w:rFonts w:ascii="Times New Roman" w:eastAsia="Times New Roman" w:hAnsi="Times New Roman"/>
          <w:lang w:val="en-US" w:eastAsia="cs-CZ"/>
        </w:rPr>
        <w:t>[online], [cit. 2016-06-27], Dostupné na WWW:</w:t>
      </w:r>
      <w:r w:rsidRPr="00E60E62">
        <w:rPr>
          <w:rFonts w:ascii="Times New Roman" w:eastAsia="Times New Roman" w:hAnsi="Times New Roman"/>
          <w:lang w:eastAsia="cs-CZ"/>
        </w:rPr>
        <w:t xml:space="preserve"> &lt; https://www.geocaching.com/blog/2013/05/the-most-found-geocache-in-the-world/&gt;</w:t>
      </w:r>
    </w:p>
    <w:p w14:paraId="0B5C30BC"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6AC6497A"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Leaflet, Otevřená javascriptová knihovna pro interaktivní mapy  &lt;http://leafletjs.com/&gt;</w:t>
      </w:r>
    </w:p>
    <w:p w14:paraId="53FDBB77" w14:textId="77777777" w:rsidR="00E55496" w:rsidRPr="00E60E62" w:rsidRDefault="00E55496" w:rsidP="00E55496">
      <w:pPr>
        <w:spacing w:line="360" w:lineRule="auto"/>
        <w:jc w:val="both"/>
        <w:rPr>
          <w:rFonts w:ascii="Times New Roman" w:eastAsia="Times New Roman" w:hAnsi="Times New Roman"/>
          <w:lang w:eastAsia="cs-CZ"/>
        </w:rPr>
      </w:pPr>
    </w:p>
    <w:p w14:paraId="480D9EAB" w14:textId="77777777" w:rsidR="008C3D14" w:rsidRPr="00E60E62" w:rsidRDefault="008C3D14" w:rsidP="00E55496">
      <w:pPr>
        <w:spacing w:line="360" w:lineRule="auto"/>
        <w:jc w:val="both"/>
        <w:rPr>
          <w:rFonts w:ascii="Times New Roman" w:eastAsia="Times New Roman" w:hAnsi="Times New Roman"/>
          <w:lang w:eastAsia="cs-CZ"/>
        </w:rPr>
      </w:pPr>
      <w:r w:rsidRPr="00E60E62">
        <w:rPr>
          <w:rFonts w:ascii="Times New Roman" w:eastAsia="Times New Roman" w:hAnsi="Times New Roman"/>
          <w:lang w:eastAsia="cs-CZ"/>
        </w:rPr>
        <w:t>Hruška M., Aplikace Huffova modelu v praxi na příkladu cesty z Brna vlakem [online], [cit. 2016-06-12], Dostupné na WWW: &lt;http://miroslavhruska.blog.idnes.cz/blog.aspx?c=276182&gt;</w:t>
      </w:r>
    </w:p>
    <w:p w14:paraId="4D8CE92D"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31DA4222"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1D27E394"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br w:type="page"/>
      </w:r>
    </w:p>
    <w:p w14:paraId="1E525459" w14:textId="77777777" w:rsidR="008C3D14" w:rsidRPr="00E60E62" w:rsidRDefault="008C3D14" w:rsidP="008C3D14">
      <w:pPr>
        <w:pStyle w:val="Nadpis1"/>
        <w:rPr>
          <w:rFonts w:ascii="Times New Roman" w:eastAsia="Times New Roman" w:hAnsi="Times New Roman" w:cs="Times New Roman"/>
          <w:lang w:eastAsia="cs-CZ"/>
        </w:rPr>
      </w:pPr>
      <w:bookmarkStart w:id="39" w:name="_Toc454786007"/>
      <w:r w:rsidRPr="00E60E62">
        <w:rPr>
          <w:rFonts w:ascii="Times New Roman" w:eastAsia="Times New Roman" w:hAnsi="Times New Roman" w:cs="Times New Roman"/>
          <w:lang w:eastAsia="cs-CZ"/>
        </w:rPr>
        <w:lastRenderedPageBreak/>
        <w:t>Seznam obrázků</w:t>
      </w:r>
      <w:bookmarkEnd w:id="39"/>
    </w:p>
    <w:p w14:paraId="577A9AEB"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1596193E" w14:textId="77777777" w:rsidR="008C3D14" w:rsidRPr="00E60E62" w:rsidRDefault="008C3D14"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 xml:space="preserve">Obrázek </w:t>
      </w:r>
      <w:r w:rsidR="00460185" w:rsidRPr="00E60E62">
        <w:rPr>
          <w:rFonts w:ascii="Times New Roman" w:eastAsia="Times New Roman" w:hAnsi="Times New Roman"/>
          <w:lang w:eastAsia="cs-CZ"/>
        </w:rPr>
        <w:t>4</w:t>
      </w:r>
      <w:r w:rsidRPr="00E60E62">
        <w:rPr>
          <w:rFonts w:ascii="Times New Roman" w:eastAsia="Times New Roman" w:hAnsi="Times New Roman"/>
          <w:lang w:eastAsia="cs-CZ"/>
        </w:rPr>
        <w:t>.2.1: Hodnoty, kultura a spotřeba</w:t>
      </w:r>
    </w:p>
    <w:p w14:paraId="3A531A45" w14:textId="70E6313E"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 xml:space="preserve">Obrázek </w:t>
      </w:r>
      <w:r w:rsidR="003F420E">
        <w:rPr>
          <w:rFonts w:ascii="Times New Roman" w:eastAsia="Times New Roman" w:hAnsi="Times New Roman"/>
          <w:lang w:eastAsia="cs-CZ"/>
        </w:rPr>
        <w:t>4.</w:t>
      </w:r>
      <w:r w:rsidRPr="00E60E62">
        <w:rPr>
          <w:rFonts w:ascii="Times New Roman" w:eastAsia="Times New Roman" w:hAnsi="Times New Roman"/>
          <w:lang w:eastAsia="cs-CZ"/>
        </w:rPr>
        <w:t xml:space="preserve">2.2.1: Ukázka grafu kvalitativního výzkumu </w:t>
      </w:r>
    </w:p>
    <w:p w14:paraId="21238C21"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Obrázek 5.2.1.1: Prostředí ArcGIS Online, Mapa ČR</w:t>
      </w:r>
    </w:p>
    <w:p w14:paraId="6BC39744"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Obrázek 5.2.1.2: Prostředí ArcGIS Online, Olomoucký kraj</w:t>
      </w:r>
    </w:p>
    <w:p w14:paraId="498EFE45"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Obrázek 5.2.1.3: Prostředí ArcGIS Pro, Mapa ČR</w:t>
      </w:r>
    </w:p>
    <w:p w14:paraId="0DBD6C92"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 xml:space="preserve">Obrázek 5.2.1.4: Prostředí ArcGIS Online, Adresy objednávek, ČR </w:t>
      </w:r>
    </w:p>
    <w:p w14:paraId="36FAC5CD"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 xml:space="preserve">Obrázek 5.4.1: Leaflet, Výskyt geopokladů </w:t>
      </w:r>
    </w:p>
    <w:p w14:paraId="4D831C1E"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Obrázek 5.4.2: Leaflet, Návštěvy geopokladů</w:t>
      </w:r>
    </w:p>
    <w:p w14:paraId="39DA9226"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 xml:space="preserve">Obrázek 5.4.3: Leaflet, Brno </w:t>
      </w:r>
    </w:p>
    <w:p w14:paraId="1125A130"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Obrázek 5.4.4: Leaflet, Olomouc</w:t>
      </w:r>
    </w:p>
    <w:p w14:paraId="6BA558B2" w14:textId="77777777" w:rsidR="00460185" w:rsidRPr="00E60E62" w:rsidRDefault="00460185"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Obrázek 5.4.5: Leaflet, Populace bez plynu</w:t>
      </w:r>
    </w:p>
    <w:p w14:paraId="41488F96" w14:textId="77777777" w:rsidR="00460185" w:rsidRPr="00E60E62" w:rsidRDefault="00460185" w:rsidP="00460185">
      <w:pPr>
        <w:spacing w:line="360" w:lineRule="auto"/>
        <w:ind w:firstLine="360"/>
        <w:jc w:val="both"/>
        <w:rPr>
          <w:rFonts w:ascii="Times New Roman" w:eastAsia="Times New Roman" w:hAnsi="Times New Roman"/>
          <w:lang w:eastAsia="cs-CZ"/>
        </w:rPr>
      </w:pPr>
    </w:p>
    <w:p w14:paraId="17B94F20" w14:textId="77777777" w:rsidR="00460185" w:rsidRPr="00E60E62" w:rsidRDefault="00460185" w:rsidP="00460185">
      <w:pPr>
        <w:spacing w:line="360" w:lineRule="auto"/>
        <w:jc w:val="both"/>
        <w:rPr>
          <w:rFonts w:ascii="Times New Roman" w:eastAsia="Times New Roman" w:hAnsi="Times New Roman"/>
          <w:lang w:eastAsia="cs-CZ"/>
        </w:rPr>
      </w:pPr>
    </w:p>
    <w:p w14:paraId="3B1D4C1A" w14:textId="77777777" w:rsidR="00460185" w:rsidRPr="00E60E62" w:rsidRDefault="00460185" w:rsidP="00460185">
      <w:pPr>
        <w:spacing w:line="360" w:lineRule="auto"/>
        <w:ind w:firstLine="360"/>
        <w:jc w:val="both"/>
        <w:rPr>
          <w:rFonts w:ascii="Times New Roman" w:eastAsia="Times New Roman" w:hAnsi="Times New Roman"/>
          <w:lang w:eastAsia="cs-CZ"/>
        </w:rPr>
      </w:pPr>
    </w:p>
    <w:p w14:paraId="6DFD543D" w14:textId="77777777" w:rsidR="00460185" w:rsidRPr="00E60E62" w:rsidRDefault="00460185" w:rsidP="00460185">
      <w:pPr>
        <w:spacing w:line="360" w:lineRule="auto"/>
        <w:ind w:firstLine="360"/>
        <w:jc w:val="both"/>
        <w:rPr>
          <w:rFonts w:ascii="Times New Roman" w:eastAsia="Times New Roman" w:hAnsi="Times New Roman"/>
          <w:lang w:eastAsia="cs-CZ"/>
        </w:rPr>
      </w:pPr>
    </w:p>
    <w:p w14:paraId="2A959D5A"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48C23C78"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5E9698F7"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52771F9C"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3F048262"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br w:type="page"/>
      </w:r>
    </w:p>
    <w:p w14:paraId="2B0AB3DB" w14:textId="77777777" w:rsidR="008C3D14" w:rsidRPr="00E60E62" w:rsidRDefault="008C3D14" w:rsidP="008C3D14">
      <w:pPr>
        <w:pStyle w:val="Nadpis1"/>
        <w:rPr>
          <w:rFonts w:ascii="Times New Roman" w:eastAsia="Times New Roman" w:hAnsi="Times New Roman" w:cs="Times New Roman"/>
          <w:lang w:eastAsia="cs-CZ"/>
        </w:rPr>
      </w:pPr>
      <w:bookmarkStart w:id="40" w:name="_Toc454786008"/>
      <w:r w:rsidRPr="00E60E62">
        <w:rPr>
          <w:rFonts w:ascii="Times New Roman" w:eastAsia="Times New Roman" w:hAnsi="Times New Roman" w:cs="Times New Roman"/>
          <w:lang w:eastAsia="cs-CZ"/>
        </w:rPr>
        <w:lastRenderedPageBreak/>
        <w:t>Seznam tabulek a grafů</w:t>
      </w:r>
      <w:bookmarkEnd w:id="40"/>
    </w:p>
    <w:p w14:paraId="54A2B29F"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00AB6458" w14:textId="77777777" w:rsidR="00460185" w:rsidRPr="00E60E62" w:rsidRDefault="008C3D14" w:rsidP="00460185">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 xml:space="preserve">Tabulka </w:t>
      </w:r>
      <w:r w:rsidR="00460185" w:rsidRPr="00E60E62">
        <w:rPr>
          <w:rFonts w:ascii="Times New Roman" w:eastAsia="Times New Roman" w:hAnsi="Times New Roman"/>
          <w:lang w:eastAsia="cs-CZ"/>
        </w:rPr>
        <w:t>4.1.2.5: Příklad</w:t>
      </w:r>
      <w:r w:rsidRPr="00E60E62">
        <w:rPr>
          <w:rFonts w:ascii="Times New Roman" w:eastAsia="Times New Roman" w:hAnsi="Times New Roman"/>
          <w:lang w:eastAsia="cs-CZ"/>
        </w:rPr>
        <w:t xml:space="preserve"> </w:t>
      </w:r>
      <w:r w:rsidR="00460185" w:rsidRPr="00E60E62">
        <w:rPr>
          <w:rFonts w:ascii="Times New Roman" w:eastAsia="Times New Roman" w:hAnsi="Times New Roman"/>
          <w:lang w:eastAsia="cs-CZ"/>
        </w:rPr>
        <w:t>p</w:t>
      </w:r>
      <w:r w:rsidRPr="00E60E62">
        <w:rPr>
          <w:rFonts w:ascii="Times New Roman" w:eastAsia="Times New Roman" w:hAnsi="Times New Roman"/>
          <w:lang w:eastAsia="cs-CZ"/>
        </w:rPr>
        <w:t>roměnn</w:t>
      </w:r>
      <w:r w:rsidR="00460185" w:rsidRPr="00E60E62">
        <w:rPr>
          <w:rFonts w:ascii="Times New Roman" w:eastAsia="Times New Roman" w:hAnsi="Times New Roman"/>
          <w:lang w:eastAsia="cs-CZ"/>
        </w:rPr>
        <w:t>ých</w:t>
      </w:r>
      <w:r w:rsidRPr="00E60E62">
        <w:rPr>
          <w:rFonts w:ascii="Times New Roman" w:eastAsia="Times New Roman" w:hAnsi="Times New Roman"/>
          <w:lang w:eastAsia="cs-CZ"/>
        </w:rPr>
        <w:t xml:space="preserve"> použit</w:t>
      </w:r>
      <w:r w:rsidR="00460185" w:rsidRPr="00E60E62">
        <w:rPr>
          <w:rFonts w:ascii="Times New Roman" w:eastAsia="Times New Roman" w:hAnsi="Times New Roman"/>
          <w:lang w:eastAsia="cs-CZ"/>
        </w:rPr>
        <w:t>elných</w:t>
      </w:r>
      <w:r w:rsidRPr="00E60E62">
        <w:rPr>
          <w:rFonts w:ascii="Times New Roman" w:eastAsia="Times New Roman" w:hAnsi="Times New Roman"/>
          <w:lang w:eastAsia="cs-CZ"/>
        </w:rPr>
        <w:t xml:space="preserve"> v MCI modelu</w:t>
      </w:r>
    </w:p>
    <w:p w14:paraId="4A352AA2" w14:textId="77777777" w:rsidR="00460185" w:rsidRPr="00E60E62" w:rsidRDefault="00460185" w:rsidP="00460185">
      <w:pPr>
        <w:spacing w:line="360" w:lineRule="auto"/>
        <w:ind w:firstLine="360"/>
        <w:jc w:val="both"/>
        <w:rPr>
          <w:rFonts w:ascii="Times New Roman" w:hAnsi="Times New Roman"/>
        </w:rPr>
      </w:pPr>
      <w:r w:rsidRPr="00E60E62">
        <w:rPr>
          <w:rFonts w:ascii="Times New Roman" w:hAnsi="Times New Roman"/>
        </w:rPr>
        <w:t xml:space="preserve">Tabulka 6.1: Výpočet Huffovy pravděpodobnosti </w:t>
      </w:r>
    </w:p>
    <w:p w14:paraId="353C9A71" w14:textId="7611AD47" w:rsidR="00460185" w:rsidRPr="00E60E62" w:rsidRDefault="00460185" w:rsidP="00091624">
      <w:pPr>
        <w:spacing w:line="360" w:lineRule="auto"/>
        <w:ind w:firstLine="360"/>
        <w:jc w:val="both"/>
        <w:rPr>
          <w:rFonts w:ascii="Times New Roman" w:hAnsi="Times New Roman"/>
        </w:rPr>
      </w:pPr>
      <w:r w:rsidRPr="00E60E62">
        <w:rPr>
          <w:rFonts w:ascii="Times New Roman" w:hAnsi="Times New Roman"/>
        </w:rPr>
        <w:t xml:space="preserve">Tabulka 6.2: </w:t>
      </w:r>
      <w:r w:rsidR="00091624" w:rsidRPr="00E60E62">
        <w:rPr>
          <w:rFonts w:ascii="Times New Roman" w:hAnsi="Times New Roman"/>
        </w:rPr>
        <w:t>Seřazení všech krajů dle parametru</w:t>
      </w:r>
    </w:p>
    <w:p w14:paraId="70FDBDCF" w14:textId="77777777" w:rsidR="008417A4" w:rsidRPr="00E60E62" w:rsidRDefault="008417A4" w:rsidP="00460185">
      <w:pPr>
        <w:spacing w:line="360" w:lineRule="auto"/>
        <w:ind w:firstLine="360"/>
        <w:jc w:val="both"/>
        <w:rPr>
          <w:rFonts w:ascii="Times New Roman" w:hAnsi="Times New Roman"/>
        </w:rPr>
      </w:pPr>
      <w:r w:rsidRPr="00E60E62">
        <w:rPr>
          <w:rFonts w:ascii="Times New Roman" w:hAnsi="Times New Roman"/>
        </w:rPr>
        <w:t>Graf 7.1: Založené geopoklady v krajích v letech 2001 – 2015</w:t>
      </w:r>
    </w:p>
    <w:p w14:paraId="5167A975" w14:textId="77777777" w:rsidR="00460185" w:rsidRPr="00E60E62" w:rsidRDefault="00460185" w:rsidP="00460185">
      <w:pPr>
        <w:spacing w:line="360" w:lineRule="auto"/>
        <w:ind w:firstLine="360"/>
        <w:jc w:val="both"/>
        <w:rPr>
          <w:rFonts w:ascii="Times New Roman" w:eastAsia="Times New Roman" w:hAnsi="Times New Roman"/>
          <w:lang w:eastAsia="cs-CZ"/>
        </w:rPr>
      </w:pPr>
    </w:p>
    <w:p w14:paraId="10DCBFB4"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7FB319D4"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14F2D81F"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4359EBB6"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6BB485C6" w14:textId="77777777" w:rsidR="008C3D14" w:rsidRPr="00E60E62" w:rsidRDefault="008C3D1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br w:type="page"/>
      </w:r>
    </w:p>
    <w:p w14:paraId="077CE2E9" w14:textId="77777777" w:rsidR="008C3D14" w:rsidRPr="00E60E62" w:rsidRDefault="008C3D14" w:rsidP="008C3D14">
      <w:pPr>
        <w:pStyle w:val="Nadpis1"/>
        <w:rPr>
          <w:rFonts w:ascii="Times New Roman" w:eastAsia="Times New Roman" w:hAnsi="Times New Roman" w:cs="Times New Roman"/>
          <w:lang w:eastAsia="cs-CZ"/>
        </w:rPr>
      </w:pPr>
      <w:bookmarkStart w:id="41" w:name="_Toc454786009"/>
      <w:r w:rsidRPr="00E60E62">
        <w:rPr>
          <w:rFonts w:ascii="Times New Roman" w:eastAsia="Times New Roman" w:hAnsi="Times New Roman" w:cs="Times New Roman"/>
          <w:lang w:eastAsia="cs-CZ"/>
        </w:rPr>
        <w:lastRenderedPageBreak/>
        <w:t>Seznam příloh</w:t>
      </w:r>
      <w:bookmarkEnd w:id="41"/>
    </w:p>
    <w:p w14:paraId="5D19C05C" w14:textId="77777777" w:rsidR="008C3D14" w:rsidRPr="00E60E62" w:rsidRDefault="008C3D14" w:rsidP="008C3D14">
      <w:pPr>
        <w:spacing w:line="360" w:lineRule="auto"/>
        <w:ind w:firstLine="360"/>
        <w:jc w:val="both"/>
        <w:rPr>
          <w:rFonts w:ascii="Times New Roman" w:eastAsia="Times New Roman" w:hAnsi="Times New Roman"/>
          <w:lang w:eastAsia="cs-CZ"/>
        </w:rPr>
      </w:pPr>
    </w:p>
    <w:p w14:paraId="3FF580B5" w14:textId="77777777" w:rsidR="008C3D14" w:rsidRPr="00E60E62" w:rsidRDefault="008417A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Poster</w:t>
      </w:r>
    </w:p>
    <w:p w14:paraId="48578030" w14:textId="77777777" w:rsidR="008417A4" w:rsidRPr="00E60E62" w:rsidRDefault="008417A4" w:rsidP="008C3D14">
      <w:pPr>
        <w:spacing w:line="360" w:lineRule="auto"/>
        <w:ind w:firstLine="360"/>
        <w:jc w:val="both"/>
        <w:rPr>
          <w:rFonts w:ascii="Times New Roman" w:eastAsia="Times New Roman" w:hAnsi="Times New Roman"/>
          <w:lang w:eastAsia="cs-CZ"/>
        </w:rPr>
      </w:pPr>
      <w:r w:rsidRPr="00E60E62">
        <w:rPr>
          <w:rFonts w:ascii="Times New Roman" w:eastAsia="Times New Roman" w:hAnsi="Times New Roman"/>
          <w:lang w:eastAsia="cs-CZ"/>
        </w:rPr>
        <w:t>CD s obsahem souborů použitých při práci</w:t>
      </w:r>
    </w:p>
    <w:p w14:paraId="5FDD8282" w14:textId="77777777" w:rsidR="008417A4" w:rsidRPr="00E60E62" w:rsidRDefault="008417A4" w:rsidP="008C3D14">
      <w:pPr>
        <w:spacing w:line="360" w:lineRule="auto"/>
        <w:ind w:firstLine="360"/>
        <w:jc w:val="both"/>
        <w:rPr>
          <w:rFonts w:ascii="Times New Roman" w:eastAsia="Times New Roman" w:hAnsi="Times New Roman"/>
          <w:lang w:eastAsia="cs-CZ"/>
        </w:rPr>
      </w:pPr>
    </w:p>
    <w:p w14:paraId="4FE4A398" w14:textId="77777777" w:rsidR="008C3D14" w:rsidRPr="00E60E62" w:rsidRDefault="008C3D14" w:rsidP="00B96ADA">
      <w:pPr>
        <w:spacing w:line="360" w:lineRule="auto"/>
        <w:ind w:firstLine="360"/>
        <w:jc w:val="both"/>
        <w:rPr>
          <w:rFonts w:ascii="Times New Roman" w:eastAsia="Times New Roman" w:hAnsi="Times New Roman"/>
          <w:lang w:eastAsia="cs-CZ"/>
        </w:rPr>
      </w:pPr>
    </w:p>
    <w:sectPr w:rsidR="008C3D14" w:rsidRPr="00E60E62" w:rsidSect="005878C5">
      <w:footerReference w:type="default" r:id="rId25"/>
      <w:pgSz w:w="11906" w:h="16838"/>
      <w:pgMar w:top="1418" w:right="1418" w:bottom="1418" w:left="1985"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C20A97" w15:done="0"/>
  <w15:commentEx w15:paraId="131D0612" w15:done="0"/>
  <w15:commentEx w15:paraId="5B7E9164" w15:done="0"/>
  <w15:commentEx w15:paraId="591606C1" w15:done="0"/>
  <w15:commentEx w15:paraId="509BC7C5" w15:done="0"/>
  <w15:commentEx w15:paraId="4320C30C" w15:done="0"/>
  <w15:commentEx w15:paraId="64D300DA" w15:done="0"/>
  <w15:commentEx w15:paraId="45F87F19" w15:done="0"/>
  <w15:commentEx w15:paraId="61ECEE21" w15:done="0"/>
  <w15:commentEx w15:paraId="7ED5768B" w15:done="0"/>
  <w15:commentEx w15:paraId="1F4615EA" w15:done="0"/>
  <w15:commentEx w15:paraId="6C9237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8720F" w14:textId="77777777" w:rsidR="00FB1860" w:rsidRDefault="00FB1860" w:rsidP="00E05DE6">
      <w:r>
        <w:separator/>
      </w:r>
    </w:p>
  </w:endnote>
  <w:endnote w:type="continuationSeparator" w:id="0">
    <w:p w14:paraId="34593946" w14:textId="77777777" w:rsidR="00FB1860" w:rsidRDefault="00FB1860" w:rsidP="00E0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532477"/>
      <w:docPartObj>
        <w:docPartGallery w:val="Page Numbers (Bottom of Page)"/>
        <w:docPartUnique/>
      </w:docPartObj>
    </w:sdtPr>
    <w:sdtContent>
      <w:p w14:paraId="6C68A143" w14:textId="77777777" w:rsidR="00854AC7" w:rsidRDefault="00854AC7">
        <w:pPr>
          <w:pStyle w:val="Zpat"/>
          <w:jc w:val="right"/>
        </w:pPr>
      </w:p>
      <w:p w14:paraId="04FF65D4" w14:textId="77777777" w:rsidR="00854AC7" w:rsidRDefault="00854AC7" w:rsidP="00AD586F">
        <w:pPr>
          <w:pStyle w:val="Zpat"/>
          <w:jc w:val="center"/>
        </w:pPr>
      </w:p>
    </w:sdtContent>
  </w:sdt>
  <w:p w14:paraId="54F22B70" w14:textId="77777777" w:rsidR="00854AC7" w:rsidRDefault="00854AC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260040"/>
      <w:docPartObj>
        <w:docPartGallery w:val="Page Numbers (Bottom of Page)"/>
        <w:docPartUnique/>
      </w:docPartObj>
    </w:sdtPr>
    <w:sdtEndPr>
      <w:rPr>
        <w:rFonts w:ascii="Times New Roman" w:hAnsi="Times New Roman"/>
      </w:rPr>
    </w:sdtEndPr>
    <w:sdtContent>
      <w:p w14:paraId="6EC1E7F5" w14:textId="77777777" w:rsidR="00854AC7" w:rsidRPr="009D421A" w:rsidRDefault="00854AC7">
        <w:pPr>
          <w:pStyle w:val="Zpat"/>
          <w:jc w:val="right"/>
          <w:rPr>
            <w:rFonts w:ascii="Times New Roman" w:hAnsi="Times New Roman"/>
          </w:rPr>
        </w:pPr>
        <w:r w:rsidRPr="009D421A">
          <w:rPr>
            <w:rFonts w:ascii="Times New Roman" w:hAnsi="Times New Roman"/>
          </w:rPr>
          <w:fldChar w:fldCharType="begin"/>
        </w:r>
        <w:r w:rsidRPr="009D421A">
          <w:rPr>
            <w:rFonts w:ascii="Times New Roman" w:hAnsi="Times New Roman"/>
          </w:rPr>
          <w:instrText>PAGE   \* MERGEFORMAT</w:instrText>
        </w:r>
        <w:r w:rsidRPr="009D421A">
          <w:rPr>
            <w:rFonts w:ascii="Times New Roman" w:hAnsi="Times New Roman"/>
          </w:rPr>
          <w:fldChar w:fldCharType="separate"/>
        </w:r>
        <w:r w:rsidR="00CF1F0B">
          <w:rPr>
            <w:rFonts w:ascii="Times New Roman" w:hAnsi="Times New Roman"/>
            <w:noProof/>
          </w:rPr>
          <w:t>18</w:t>
        </w:r>
        <w:r w:rsidRPr="009D421A">
          <w:rPr>
            <w:rFonts w:ascii="Times New Roman" w:hAnsi="Times New Roman"/>
          </w:rPr>
          <w:fldChar w:fldCharType="end"/>
        </w:r>
      </w:p>
    </w:sdtContent>
  </w:sdt>
  <w:p w14:paraId="1FECA056" w14:textId="77777777" w:rsidR="00854AC7" w:rsidRDefault="00854AC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1F09D" w14:textId="77777777" w:rsidR="00FB1860" w:rsidRDefault="00FB1860" w:rsidP="00E05DE6">
      <w:r>
        <w:separator/>
      </w:r>
    </w:p>
  </w:footnote>
  <w:footnote w:type="continuationSeparator" w:id="0">
    <w:p w14:paraId="4C30B31A" w14:textId="77777777" w:rsidR="00FB1860" w:rsidRDefault="00FB1860" w:rsidP="00E05DE6">
      <w:r>
        <w:continuationSeparator/>
      </w:r>
    </w:p>
  </w:footnote>
  <w:footnote w:id="1">
    <w:p w14:paraId="0C4DCD5A" w14:textId="77777777" w:rsidR="00854AC7" w:rsidRPr="00E60E62" w:rsidRDefault="00854AC7" w:rsidP="00725144">
      <w:pPr>
        <w:pStyle w:val="Normlnweb"/>
        <w:spacing w:before="0" w:beforeAutospacing="0" w:after="0" w:afterAutospacing="0" w:line="276" w:lineRule="auto"/>
      </w:pPr>
      <w:r w:rsidRPr="00E60E62">
        <w:rPr>
          <w:rStyle w:val="Znakapoznpodarou"/>
        </w:rPr>
        <w:footnoteRef/>
      </w:r>
      <w:r w:rsidRPr="00E60E62">
        <w:t xml:space="preserve"> </w:t>
      </w:r>
      <w:r w:rsidRPr="00E60E62">
        <w:rPr>
          <w:sz w:val="20"/>
          <w:szCs w:val="20"/>
        </w:rPr>
        <w:t>Geocaching - Hra založená na hledání pokladů (krabiček) od nichž je známo jejich přesné uložení. Uživatelé vždy zapíšou nález v daný den u dané krabičky a tak lze sledovat oblíbenost těchto geopokladů.</w:t>
      </w:r>
    </w:p>
  </w:footnote>
  <w:footnote w:id="2">
    <w:p w14:paraId="1FCBA726" w14:textId="77777777" w:rsidR="00854AC7" w:rsidRPr="00E60E62" w:rsidRDefault="00854AC7" w:rsidP="00725144">
      <w:pPr>
        <w:pStyle w:val="Normlnweb"/>
        <w:spacing w:before="0" w:beforeAutospacing="0" w:after="0" w:afterAutospacing="0" w:line="276" w:lineRule="auto"/>
        <w:rPr>
          <w:sz w:val="20"/>
          <w:szCs w:val="20"/>
        </w:rPr>
      </w:pPr>
      <w:r w:rsidRPr="00E60E62">
        <w:rPr>
          <w:rStyle w:val="Znakapoznpodarou"/>
          <w:sz w:val="20"/>
          <w:szCs w:val="20"/>
        </w:rPr>
        <w:footnoteRef/>
      </w:r>
      <w:r w:rsidRPr="00E60E62">
        <w:rPr>
          <w:sz w:val="20"/>
          <w:szCs w:val="20"/>
        </w:rPr>
        <w:t xml:space="preserve"> Srov. </w:t>
      </w:r>
      <w:r w:rsidRPr="00E60E62">
        <w:rPr>
          <w:sz w:val="20"/>
          <w:szCs w:val="20"/>
          <w:shd w:val="clear" w:color="auto" w:fill="FFFFFF"/>
        </w:rPr>
        <w:t xml:space="preserve">KOTLER, P., a ARMSTRONG, G. </w:t>
      </w:r>
      <w:r w:rsidRPr="00E60E62">
        <w:rPr>
          <w:i/>
          <w:iCs/>
          <w:sz w:val="20"/>
          <w:szCs w:val="20"/>
          <w:shd w:val="clear" w:color="auto" w:fill="FFFFFF"/>
        </w:rPr>
        <w:t>Principles of marketing</w:t>
      </w:r>
      <w:r w:rsidRPr="00E60E62">
        <w:rPr>
          <w:sz w:val="20"/>
          <w:szCs w:val="20"/>
          <w:shd w:val="clear" w:color="auto" w:fill="FFFFFF"/>
        </w:rPr>
        <w:t>. 15. vyd. Boston: Pearson, 2014. 715 s. ISBN 978-027-3786-993. s. 27</w:t>
      </w:r>
    </w:p>
  </w:footnote>
  <w:footnote w:id="3">
    <w:p w14:paraId="62D83225"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Geomarketing: methods and strategies in special martketing. 1. vyd. Newport Beach, Calif.: ISTE USA, 2006, 327 s. ISBN 978-1-905209-07-1.</w:t>
      </w:r>
    </w:p>
  </w:footnote>
  <w:footnote w:id="4">
    <w:p w14:paraId="1B08B160" w14:textId="77777777" w:rsidR="00854AC7" w:rsidRPr="00E60E62" w:rsidRDefault="00854AC7" w:rsidP="00725144">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Srov. Tamtéž</w:t>
      </w:r>
    </w:p>
  </w:footnote>
  <w:footnote w:id="5">
    <w:p w14:paraId="378973FC"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KOTLER, Philip a Kevin Lane KELLER. </w:t>
      </w:r>
      <w:r w:rsidRPr="00E60E62">
        <w:rPr>
          <w:rFonts w:ascii="Times New Roman" w:hAnsi="Times New Roman"/>
          <w:i/>
        </w:rPr>
        <w:t>Marketing management</w:t>
      </w:r>
      <w:r w:rsidRPr="00E60E62">
        <w:rPr>
          <w:rFonts w:ascii="Times New Roman" w:hAnsi="Times New Roman"/>
        </w:rPr>
        <w:t>. Praha: Grada, 2007. ISBN 978-80-247-1359-5.</w:t>
      </w:r>
    </w:p>
  </w:footnote>
  <w:footnote w:id="6">
    <w:p w14:paraId="2F3368A8" w14:textId="77777777" w:rsidR="00854AC7" w:rsidRPr="00E60E62" w:rsidRDefault="00854AC7" w:rsidP="00725144">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Srov. KOTLER, Philip, </w:t>
      </w:r>
      <w:r w:rsidRPr="00E60E62">
        <w:rPr>
          <w:rFonts w:ascii="Times New Roman" w:hAnsi="Times New Roman"/>
          <w:i/>
        </w:rPr>
        <w:t>Atmospherics as a Marketing Tool</w:t>
      </w:r>
      <w:r w:rsidRPr="00E60E62">
        <w:rPr>
          <w:rFonts w:ascii="Times New Roman" w:hAnsi="Times New Roman"/>
        </w:rPr>
        <w:t xml:space="preserve">, Journal of retailing, 1973 </w:t>
      </w:r>
      <w:r w:rsidRPr="00E60E62">
        <w:rPr>
          <w:rFonts w:ascii="Times New Roman" w:hAnsi="Times New Roman"/>
          <w:lang w:val="en-US"/>
        </w:rPr>
        <w:t>[online], [cit. 2016-02-16], Dostupné na WWW: &lt;https://www.researchgate.net/profile/Philip_Kotler/publication/239435728_Atmospherics_as_a_Marketing_Model/links/5509bd440cf26198a63994c7.pdf&gt;</w:t>
      </w:r>
    </w:p>
  </w:footnote>
  <w:footnote w:id="7">
    <w:p w14:paraId="6242D443"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37-38</w:t>
      </w:r>
    </w:p>
  </w:footnote>
  <w:footnote w:id="8">
    <w:p w14:paraId="38D6095F" w14:textId="77777777" w:rsidR="00854AC7" w:rsidRPr="00E60E62" w:rsidRDefault="00854AC7" w:rsidP="00725144">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GHOSH, A., a RUSHTON, G., </w:t>
      </w:r>
      <w:r w:rsidRPr="00E60E62">
        <w:rPr>
          <w:rFonts w:ascii="Times New Roman" w:hAnsi="Times New Roman"/>
          <w:i/>
          <w:iCs/>
        </w:rPr>
        <w:t>Spatial Analysis and Location Allocation Models</w:t>
      </w:r>
      <w:r w:rsidRPr="00E60E62">
        <w:rPr>
          <w:rFonts w:ascii="Times New Roman" w:hAnsi="Times New Roman"/>
        </w:rPr>
        <w:t>, Van Nostrand Reinhold, 1987</w:t>
      </w:r>
    </w:p>
  </w:footnote>
  <w:footnote w:id="9">
    <w:p w14:paraId="06326518" w14:textId="77777777" w:rsidR="00854AC7" w:rsidRPr="00E60E62" w:rsidRDefault="00854AC7" w:rsidP="00725144">
      <w:pPr>
        <w:pStyle w:val="Textpoznpodarou"/>
        <w:spacing w:line="276" w:lineRule="auto"/>
      </w:pPr>
      <w:r w:rsidRPr="00E60E62">
        <w:rPr>
          <w:rStyle w:val="Znakapoznpodarou"/>
        </w:rPr>
        <w:footnoteRef/>
      </w:r>
      <w:r w:rsidRPr="00E60E62">
        <w:t xml:space="preserve"> </w:t>
      </w:r>
      <w:r w:rsidRPr="00E60E62">
        <w:rPr>
          <w:rFonts w:ascii="Times New Roman" w:hAnsi="Times New Roman"/>
        </w:rPr>
        <w:t xml:space="preserve">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37-38</w:t>
      </w:r>
    </w:p>
  </w:footnote>
  <w:footnote w:id="10">
    <w:p w14:paraId="565D0C8E"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w:t>
      </w:r>
    </w:p>
  </w:footnote>
  <w:footnote w:id="11">
    <w:p w14:paraId="4AB77E53" w14:textId="77777777" w:rsidR="00854AC7" w:rsidRPr="00E60E62" w:rsidRDefault="00854AC7" w:rsidP="00725144">
      <w:pPr>
        <w:pStyle w:val="Normlnweb"/>
        <w:spacing w:before="0" w:beforeAutospacing="0" w:after="0" w:afterAutospacing="0" w:line="276" w:lineRule="auto"/>
        <w:rPr>
          <w:sz w:val="20"/>
          <w:szCs w:val="20"/>
        </w:rPr>
      </w:pPr>
      <w:r w:rsidRPr="00E60E62">
        <w:rPr>
          <w:rStyle w:val="Znakapoznpodarou"/>
          <w:sz w:val="20"/>
          <w:szCs w:val="20"/>
        </w:rPr>
        <w:footnoteRef/>
      </w:r>
      <w:r w:rsidRPr="00E60E62">
        <w:rPr>
          <w:sz w:val="20"/>
          <w:szCs w:val="20"/>
        </w:rPr>
        <w:t xml:space="preserve"> Srov. CLICQUET, G., a HUGHES, E. </w:t>
      </w:r>
      <w:r w:rsidRPr="00E60E62">
        <w:rPr>
          <w:i/>
          <w:iCs/>
          <w:sz w:val="20"/>
          <w:szCs w:val="20"/>
          <w:shd w:val="clear" w:color="auto" w:fill="FFFFFF"/>
        </w:rPr>
        <w:t>Geomarketing: methods and strategies in special martketing</w:t>
      </w:r>
      <w:r w:rsidRPr="00E60E62">
        <w:rPr>
          <w:sz w:val="20"/>
          <w:szCs w:val="20"/>
          <w:shd w:val="clear" w:color="auto" w:fill="FFFFFF"/>
        </w:rPr>
        <w:t>. 1. vyd. Newport Beach, Calif.: ISTE USA, 2006, 327 s. ISBN 978-1-905209-07-1. s.41</w:t>
      </w:r>
    </w:p>
    <w:p w14:paraId="7C760EB7" w14:textId="77777777" w:rsidR="00854AC7" w:rsidRPr="00E60E62" w:rsidRDefault="00854AC7">
      <w:pPr>
        <w:pStyle w:val="Textpoznpodarou"/>
      </w:pPr>
    </w:p>
  </w:footnote>
  <w:footnote w:id="12">
    <w:p w14:paraId="581F7725" w14:textId="77777777" w:rsidR="00854AC7" w:rsidRPr="00E60E62" w:rsidRDefault="00854AC7" w:rsidP="00CF1F0B">
      <w:pPr>
        <w:pStyle w:val="Textpoznpodarou"/>
        <w:spacing w:line="276" w:lineRule="auto"/>
        <w:rPr>
          <w:rFonts w:ascii="Times New Roman" w:hAnsi="Times New Roman"/>
        </w:rPr>
      </w:pPr>
      <w:bookmarkStart w:id="11" w:name="_GoBack"/>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w:t>
      </w:r>
    </w:p>
  </w:footnote>
  <w:footnote w:id="13">
    <w:p w14:paraId="4A2A993D" w14:textId="77777777" w:rsidR="00854AC7" w:rsidRPr="00E60E62" w:rsidRDefault="00854AC7" w:rsidP="00CF1F0B">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Tamtéž</w:t>
      </w:r>
    </w:p>
  </w:footnote>
  <w:footnote w:id="14">
    <w:p w14:paraId="5F4587FC" w14:textId="77777777" w:rsidR="00854AC7" w:rsidRPr="00E60E62" w:rsidRDefault="00854AC7" w:rsidP="00CF1F0B">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Srov. Tamtéž</w:t>
      </w:r>
    </w:p>
  </w:footnote>
  <w:footnote w:id="15">
    <w:p w14:paraId="097EABB0" w14:textId="77777777" w:rsidR="00854AC7" w:rsidRPr="00E60E62" w:rsidRDefault="00854AC7" w:rsidP="007D7EFE">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60</w:t>
      </w:r>
    </w:p>
  </w:footnote>
  <w:footnote w:id="16">
    <w:p w14:paraId="5B8D29F2" w14:textId="77777777" w:rsidR="00854AC7" w:rsidRPr="00E60E62" w:rsidRDefault="00854AC7" w:rsidP="007D7EFE">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HOFSTEDE, G., </w:t>
      </w:r>
      <w:r w:rsidRPr="00E60E62">
        <w:rPr>
          <w:rFonts w:ascii="Times New Roman" w:hAnsi="Times New Roman"/>
          <w:i/>
        </w:rPr>
        <w:t>Cultures And Organizations: Software of the Mind : intercultural cooperation and its importance for survival</w:t>
      </w:r>
      <w:r w:rsidRPr="00E60E62">
        <w:rPr>
          <w:rFonts w:ascii="Times New Roman" w:hAnsi="Times New Roman"/>
        </w:rPr>
        <w:t>. London: Harper Collins Business, 1994, ISBN 0-00-637740-8.</w:t>
      </w:r>
    </w:p>
  </w:footnote>
  <w:footnote w:id="17">
    <w:p w14:paraId="518F0CCB"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KOTLER, P., a KELLER, K., </w:t>
      </w:r>
      <w:r w:rsidRPr="00E60E62">
        <w:rPr>
          <w:rFonts w:ascii="Times New Roman" w:hAnsi="Times New Roman"/>
          <w:i/>
          <w:iCs/>
        </w:rPr>
        <w:t>Marketing management</w:t>
      </w:r>
      <w:r w:rsidRPr="00E60E62">
        <w:rPr>
          <w:rFonts w:ascii="Times New Roman" w:hAnsi="Times New Roman"/>
        </w:rPr>
        <w:t>. Praha: Grada, 2007. ISBN 978-80-247-1359-5., kap.8.2.1.</w:t>
      </w:r>
    </w:p>
  </w:footnote>
  <w:footnote w:id="18">
    <w:p w14:paraId="77EAA674"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KINCL, J., </w:t>
      </w:r>
      <w:r w:rsidRPr="00E60E62">
        <w:rPr>
          <w:rFonts w:ascii="Times New Roman" w:hAnsi="Times New Roman"/>
          <w:i/>
          <w:iCs/>
        </w:rPr>
        <w:t>Marketing podle trhů</w:t>
      </w:r>
      <w:r w:rsidRPr="00E60E62">
        <w:rPr>
          <w:rFonts w:ascii="Times New Roman" w:hAnsi="Times New Roman"/>
        </w:rPr>
        <w:t>. Praha: Alfa Publishing, 2004. Management studium. ISBN 80-86851-02-8.</w:t>
      </w:r>
    </w:p>
  </w:footnote>
  <w:footnote w:id="19">
    <w:p w14:paraId="0000A0C3" w14:textId="77777777" w:rsidR="00854AC7" w:rsidRPr="00E60E62" w:rsidRDefault="00854AC7" w:rsidP="00725144">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67</w:t>
      </w:r>
    </w:p>
  </w:footnote>
  <w:footnote w:id="20">
    <w:p w14:paraId="33240C9E"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KINCL, J., </w:t>
      </w:r>
      <w:r w:rsidRPr="00E60E62">
        <w:rPr>
          <w:rFonts w:ascii="Times New Roman" w:hAnsi="Times New Roman"/>
          <w:i/>
          <w:iCs/>
        </w:rPr>
        <w:t>Marketing podle trhů</w:t>
      </w:r>
      <w:r w:rsidRPr="00E60E62">
        <w:rPr>
          <w:rFonts w:ascii="Times New Roman" w:hAnsi="Times New Roman"/>
        </w:rPr>
        <w:t>. Praha: Alfa Publishing, 2004. Management studium. ISBN 80-86851-02-8.</w:t>
      </w:r>
    </w:p>
  </w:footnote>
  <w:footnote w:id="21">
    <w:p w14:paraId="0904D096" w14:textId="77777777" w:rsidR="00854AC7" w:rsidRPr="00E60E62" w:rsidRDefault="00854AC7" w:rsidP="00B240B9">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91-92</w:t>
      </w:r>
    </w:p>
  </w:footnote>
  <w:footnote w:id="22">
    <w:p w14:paraId="18C2BAD3" w14:textId="77777777" w:rsidR="00854AC7" w:rsidRPr="00E60E62" w:rsidRDefault="00854AC7" w:rsidP="00B240B9">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w:t>
      </w:r>
      <w:r w:rsidRPr="00E60E62">
        <w:rPr>
          <w:rFonts w:ascii="Times New Roman" w:hAnsi="Times New Roman"/>
          <w:shd w:val="clear" w:color="auto" w:fill="FFFFFF"/>
        </w:rPr>
        <w:t>HOFSTEDE, G.,</w:t>
      </w:r>
      <w:r w:rsidRPr="00E60E62">
        <w:rPr>
          <w:rStyle w:val="apple-converted-space"/>
          <w:rFonts w:ascii="Times New Roman" w:hAnsi="Times New Roman"/>
          <w:shd w:val="clear" w:color="auto" w:fill="FFFFFF"/>
        </w:rPr>
        <w:t> </w:t>
      </w:r>
      <w:r w:rsidRPr="00E60E62">
        <w:rPr>
          <w:rFonts w:ascii="Times New Roman" w:hAnsi="Times New Roman"/>
          <w:i/>
          <w:iCs/>
          <w:shd w:val="clear" w:color="auto" w:fill="FFFFFF"/>
        </w:rPr>
        <w:t>Culture's consequences: Comparing values, behaviors, institutions and organizations across nations</w:t>
      </w:r>
      <w:r w:rsidRPr="00E60E62">
        <w:rPr>
          <w:rFonts w:ascii="Times New Roman" w:hAnsi="Times New Roman"/>
          <w:shd w:val="clear" w:color="auto" w:fill="FFFFFF"/>
        </w:rPr>
        <w:t>. Sage, 2001.</w:t>
      </w:r>
    </w:p>
  </w:footnote>
  <w:footnote w:id="23">
    <w:p w14:paraId="0185EA34" w14:textId="77777777" w:rsidR="00854AC7" w:rsidRPr="00E60E62" w:rsidRDefault="00854AC7" w:rsidP="00B240B9">
      <w:pPr>
        <w:pStyle w:val="Normlnweb"/>
        <w:spacing w:before="0" w:beforeAutospacing="0" w:after="0" w:afterAutospacing="0" w:line="276" w:lineRule="auto"/>
      </w:pPr>
      <w:r w:rsidRPr="00E60E62">
        <w:rPr>
          <w:rStyle w:val="Znakapoznpodarou"/>
          <w:sz w:val="20"/>
          <w:szCs w:val="20"/>
        </w:rPr>
        <w:footnoteRef/>
      </w:r>
      <w:r w:rsidRPr="00E60E62">
        <w:rPr>
          <w:sz w:val="20"/>
          <w:szCs w:val="20"/>
        </w:rPr>
        <w:t xml:space="preserve"> Srov. CLICQUET, G., a HUGHES, E. </w:t>
      </w:r>
      <w:r w:rsidRPr="00E60E62">
        <w:rPr>
          <w:i/>
          <w:iCs/>
          <w:sz w:val="20"/>
          <w:szCs w:val="20"/>
          <w:shd w:val="clear" w:color="auto" w:fill="FFFFFF"/>
        </w:rPr>
        <w:t>Geomarketing: methods and strategies in special martketing</w:t>
      </w:r>
      <w:r w:rsidRPr="00E60E62">
        <w:rPr>
          <w:sz w:val="20"/>
          <w:szCs w:val="20"/>
          <w:shd w:val="clear" w:color="auto" w:fill="FFFFFF"/>
        </w:rPr>
        <w:t>. 1. vyd. Newport Beach, Calif.: ISTE USA, 2006, 327 s. ISBN 978-1-905209-07-1. s. 92-98</w:t>
      </w:r>
    </w:p>
  </w:footnote>
  <w:footnote w:id="24">
    <w:p w14:paraId="09766D30" w14:textId="77777777" w:rsidR="00854AC7" w:rsidRPr="00E60E62" w:rsidRDefault="00854AC7" w:rsidP="00725144">
      <w:pPr>
        <w:pStyle w:val="Normlnweb"/>
        <w:spacing w:before="0" w:beforeAutospacing="0" w:after="0" w:afterAutospacing="0" w:line="276" w:lineRule="auto"/>
      </w:pPr>
      <w:r w:rsidRPr="00E60E62">
        <w:rPr>
          <w:rStyle w:val="Znakapoznpodarou"/>
        </w:rPr>
        <w:footnoteRef/>
      </w:r>
      <w:r w:rsidRPr="00E60E62">
        <w:t xml:space="preserve"> </w:t>
      </w:r>
      <w:r w:rsidRPr="00E60E62">
        <w:rPr>
          <w:rFonts w:ascii="Georgia" w:hAnsi="Georgia"/>
          <w:sz w:val="20"/>
          <w:szCs w:val="20"/>
        </w:rPr>
        <w:t xml:space="preserve">Srov. </w:t>
      </w:r>
      <w:r w:rsidRPr="00E60E62">
        <w:rPr>
          <w:sz w:val="20"/>
          <w:szCs w:val="20"/>
        </w:rPr>
        <w:t xml:space="preserve">CLICQUET, G., a HUGHES, E. </w:t>
      </w:r>
      <w:r w:rsidRPr="00E60E62">
        <w:rPr>
          <w:i/>
          <w:iCs/>
          <w:sz w:val="20"/>
          <w:szCs w:val="20"/>
          <w:shd w:val="clear" w:color="auto" w:fill="FFFFFF"/>
        </w:rPr>
        <w:t>Geomarketing: methods and strategies in special martketing</w:t>
      </w:r>
      <w:r w:rsidRPr="00E60E62">
        <w:rPr>
          <w:sz w:val="20"/>
          <w:szCs w:val="20"/>
          <w:shd w:val="clear" w:color="auto" w:fill="FFFFFF"/>
        </w:rPr>
        <w:t>. 1. vyd. Newport Beach, Calif.: ISTE USA, 2006, 327 s. ISBN 978-1-905209-07-1. s. 98-101</w:t>
      </w:r>
    </w:p>
  </w:footnote>
  <w:footnote w:id="25">
    <w:p w14:paraId="1F4788EE" w14:textId="77777777" w:rsidR="00854AC7" w:rsidRPr="00E60E62" w:rsidRDefault="00854AC7" w:rsidP="00725144">
      <w:pPr>
        <w:pStyle w:val="Normlnweb"/>
        <w:spacing w:before="0" w:beforeAutospacing="0" w:after="0" w:afterAutospacing="0" w:line="276" w:lineRule="auto"/>
      </w:pPr>
      <w:r w:rsidRPr="00E60E62">
        <w:rPr>
          <w:rStyle w:val="Znakapoznpodarou"/>
        </w:rPr>
        <w:footnoteRef/>
      </w:r>
      <w:r w:rsidRPr="00E60E62">
        <w:t xml:space="preserve"> </w:t>
      </w:r>
      <w:r w:rsidRPr="00E60E62">
        <w:rPr>
          <w:rFonts w:ascii="Georgia" w:hAnsi="Georgia"/>
          <w:sz w:val="20"/>
          <w:szCs w:val="20"/>
        </w:rPr>
        <w:t xml:space="preserve">Srov. </w:t>
      </w:r>
      <w:r w:rsidRPr="00E60E62">
        <w:rPr>
          <w:sz w:val="20"/>
          <w:szCs w:val="20"/>
        </w:rPr>
        <w:t xml:space="preserve">CLICQUET, G., a HUGHES, E. </w:t>
      </w:r>
      <w:r w:rsidRPr="00E60E62">
        <w:rPr>
          <w:i/>
          <w:iCs/>
          <w:sz w:val="20"/>
          <w:szCs w:val="20"/>
          <w:shd w:val="clear" w:color="auto" w:fill="FFFFFF"/>
        </w:rPr>
        <w:t>Geomarketing: methods and strategies in special martketing</w:t>
      </w:r>
      <w:r w:rsidRPr="00E60E62">
        <w:rPr>
          <w:sz w:val="20"/>
          <w:szCs w:val="20"/>
          <w:shd w:val="clear" w:color="auto" w:fill="FFFFFF"/>
        </w:rPr>
        <w:t>. 1. vyd. Newport Beach, Calif.: ISTE USA, 2006, 327 s. ISBN 978-1-905209-07-1. s. 102-104</w:t>
      </w:r>
    </w:p>
    <w:p w14:paraId="165CE42C" w14:textId="77777777" w:rsidR="00854AC7" w:rsidRPr="00E60E62" w:rsidRDefault="00854AC7">
      <w:pPr>
        <w:pStyle w:val="Textpoznpodarou"/>
      </w:pPr>
    </w:p>
  </w:footnote>
  <w:footnote w:id="26">
    <w:p w14:paraId="04AA35AE" w14:textId="77777777" w:rsidR="00854AC7" w:rsidRPr="00E60E62" w:rsidRDefault="00854AC7" w:rsidP="00725144">
      <w:pPr>
        <w:pStyle w:val="Normlnweb"/>
        <w:spacing w:before="0" w:beforeAutospacing="0" w:after="0" w:afterAutospacing="0" w:line="276" w:lineRule="auto"/>
        <w:rPr>
          <w:sz w:val="20"/>
          <w:szCs w:val="20"/>
        </w:rPr>
      </w:pPr>
      <w:r w:rsidRPr="00E60E62">
        <w:rPr>
          <w:rStyle w:val="Znakapoznpodarou"/>
          <w:sz w:val="20"/>
          <w:szCs w:val="20"/>
        </w:rPr>
        <w:footnoteRef/>
      </w:r>
      <w:r w:rsidRPr="00E60E62">
        <w:rPr>
          <w:sz w:val="20"/>
          <w:szCs w:val="20"/>
        </w:rPr>
        <w:t xml:space="preserve"> </w:t>
      </w:r>
      <w:r w:rsidRPr="00E60E62">
        <w:rPr>
          <w:i/>
          <w:iCs/>
          <w:sz w:val="20"/>
          <w:szCs w:val="20"/>
        </w:rPr>
        <w:t>Silně kumulované:</w:t>
      </w:r>
      <w:r w:rsidRPr="00E60E62">
        <w:rPr>
          <w:sz w:val="20"/>
          <w:szCs w:val="20"/>
        </w:rPr>
        <w:t xml:space="preserve"> spotřebitel v dané oblasti nakupuje ve více obchodech, kumuluje tak nákupy ve více malých obchodech na jednom místě - obchodní centra.</w:t>
      </w:r>
    </w:p>
    <w:p w14:paraId="10DA0D32" w14:textId="77777777" w:rsidR="00854AC7" w:rsidRPr="00E60E62" w:rsidRDefault="00854AC7" w:rsidP="00725144">
      <w:pPr>
        <w:pStyle w:val="Normlnweb"/>
        <w:spacing w:before="0" w:beforeAutospacing="0" w:after="0" w:afterAutospacing="0" w:line="276" w:lineRule="auto"/>
        <w:rPr>
          <w:sz w:val="20"/>
          <w:szCs w:val="20"/>
        </w:rPr>
      </w:pPr>
      <w:r w:rsidRPr="00E60E62">
        <w:rPr>
          <w:i/>
          <w:iCs/>
          <w:sz w:val="20"/>
          <w:szCs w:val="20"/>
        </w:rPr>
        <w:t>Slabě kumulované:</w:t>
      </w:r>
      <w:r w:rsidRPr="00E60E62">
        <w:rPr>
          <w:sz w:val="20"/>
          <w:szCs w:val="20"/>
        </w:rPr>
        <w:t xml:space="preserve"> spotřebitel nakupuje v obchodech bez zájmu o jiné, každý obchod tak existuje sám o sobě a nepotřebuje kolem sebe obchody jiné.</w:t>
      </w:r>
    </w:p>
  </w:footnote>
  <w:footnote w:id="27">
    <w:p w14:paraId="1839031B" w14:textId="77777777" w:rsidR="00854AC7" w:rsidRPr="00E60E62" w:rsidRDefault="00854AC7" w:rsidP="00725144">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105-107</w:t>
      </w:r>
    </w:p>
  </w:footnote>
  <w:footnote w:id="28">
    <w:p w14:paraId="5E38ED06" w14:textId="77777777" w:rsidR="00854AC7" w:rsidRPr="00E60E62" w:rsidRDefault="00854AC7" w:rsidP="006D64DD">
      <w:pPr>
        <w:pStyle w:val="Normlnweb"/>
        <w:spacing w:before="0" w:beforeAutospacing="0" w:after="0" w:afterAutospacing="0" w:line="276" w:lineRule="auto"/>
        <w:rPr>
          <w:sz w:val="20"/>
          <w:szCs w:val="20"/>
        </w:rPr>
      </w:pPr>
      <w:r w:rsidRPr="00E60E62">
        <w:rPr>
          <w:rStyle w:val="Znakapoznpodarou"/>
        </w:rPr>
        <w:footnoteRef/>
      </w:r>
      <w:r w:rsidRPr="00E60E62">
        <w:t xml:space="preserve"> </w:t>
      </w:r>
      <w:r w:rsidRPr="00E60E62">
        <w:rPr>
          <w:sz w:val="20"/>
          <w:szCs w:val="20"/>
        </w:rPr>
        <w:t xml:space="preserve">Srov. CLICQUET, G., a HUGHES, E. </w:t>
      </w:r>
      <w:r w:rsidRPr="00E60E62">
        <w:rPr>
          <w:i/>
          <w:iCs/>
          <w:sz w:val="20"/>
          <w:szCs w:val="20"/>
          <w:shd w:val="clear" w:color="auto" w:fill="FFFFFF"/>
        </w:rPr>
        <w:t>Geomarketing: methods and strategies in special martketing</w:t>
      </w:r>
      <w:r w:rsidRPr="00E60E62">
        <w:rPr>
          <w:sz w:val="20"/>
          <w:szCs w:val="20"/>
          <w:shd w:val="clear" w:color="auto" w:fill="FFFFFF"/>
        </w:rPr>
        <w:t>. 1. vyd. Newport Beach, Calif.: ISTE USA, 2006, 327 s. ISBN 978-1-905209-07-1. kap. 5</w:t>
      </w:r>
    </w:p>
  </w:footnote>
  <w:footnote w:id="29">
    <w:p w14:paraId="48E9E8F1" w14:textId="77777777" w:rsidR="00854AC7" w:rsidRPr="00E60E62" w:rsidRDefault="00854AC7" w:rsidP="001B5029">
      <w:pPr>
        <w:pStyle w:val="Normlnweb"/>
        <w:spacing w:before="0" w:beforeAutospacing="0" w:after="0" w:afterAutospacing="0" w:line="276" w:lineRule="auto"/>
        <w:rPr>
          <w:sz w:val="20"/>
          <w:szCs w:val="20"/>
        </w:rPr>
      </w:pPr>
      <w:r w:rsidRPr="00E60E62">
        <w:rPr>
          <w:rStyle w:val="Znakapoznpodarou"/>
          <w:sz w:val="20"/>
          <w:szCs w:val="20"/>
        </w:rPr>
        <w:footnoteRef/>
      </w:r>
      <w:r w:rsidRPr="00E60E62">
        <w:rPr>
          <w:sz w:val="20"/>
          <w:szCs w:val="20"/>
        </w:rPr>
        <w:t xml:space="preserve"> Srov. CLICQUET, G., a HUGHES, E. </w:t>
      </w:r>
      <w:r w:rsidRPr="00E60E62">
        <w:rPr>
          <w:i/>
          <w:iCs/>
          <w:sz w:val="20"/>
          <w:szCs w:val="20"/>
          <w:shd w:val="clear" w:color="auto" w:fill="FFFFFF"/>
        </w:rPr>
        <w:t>Geomarketing: methods and strategies in special martketing</w:t>
      </w:r>
      <w:r w:rsidRPr="00E60E62">
        <w:rPr>
          <w:sz w:val="20"/>
          <w:szCs w:val="20"/>
          <w:shd w:val="clear" w:color="auto" w:fill="FFFFFF"/>
        </w:rPr>
        <w:t>. 1. vyd. Newport Beach, Calif.: ISTE USA, 2006, 327 s. ISBN 978-1-905209-07-1. s. 117-129</w:t>
      </w:r>
    </w:p>
  </w:footnote>
  <w:footnote w:id="30">
    <w:p w14:paraId="509A3AF8" w14:textId="77777777" w:rsidR="00854AC7" w:rsidRPr="00E60E62" w:rsidRDefault="00854AC7" w:rsidP="001B5029">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Gfk – webové stránky </w:t>
      </w:r>
      <w:r w:rsidRPr="00E60E62">
        <w:rPr>
          <w:rFonts w:ascii="Times New Roman" w:hAnsi="Times New Roman"/>
          <w:lang w:val="en-US"/>
        </w:rPr>
        <w:t>[</w:t>
      </w:r>
      <w:r w:rsidRPr="00E60E62">
        <w:rPr>
          <w:rFonts w:ascii="Times New Roman" w:hAnsi="Times New Roman"/>
        </w:rPr>
        <w:t>online</w:t>
      </w:r>
      <w:r w:rsidRPr="00E60E62">
        <w:rPr>
          <w:rFonts w:ascii="Times New Roman" w:hAnsi="Times New Roman"/>
          <w:lang w:val="en-US"/>
        </w:rPr>
        <w:t>]. [cit. 2016-06-26] &lt;</w:t>
      </w:r>
      <w:r w:rsidRPr="00E60E62">
        <w:rPr>
          <w:rFonts w:ascii="Times New Roman" w:hAnsi="Times New Roman"/>
        </w:rPr>
        <w:t xml:space="preserve"> </w:t>
      </w:r>
      <w:r w:rsidRPr="00E60E62">
        <w:rPr>
          <w:rFonts w:ascii="Times New Roman" w:hAnsi="Times New Roman"/>
          <w:lang w:val="en-US"/>
        </w:rPr>
        <w:t>http://www.gfk.com/cz/&gt;</w:t>
      </w:r>
    </w:p>
  </w:footnote>
  <w:footnote w:id="31">
    <w:p w14:paraId="47D518A1" w14:textId="77777777" w:rsidR="00854AC7" w:rsidRPr="00E60E62" w:rsidRDefault="00854AC7" w:rsidP="001B5029">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Srov. Gfk,</w:t>
      </w:r>
      <w:r w:rsidRPr="00E60E62">
        <w:rPr>
          <w:rFonts w:ascii="Times New Roman" w:hAnsi="Times New Roman"/>
          <w:i/>
          <w:iCs/>
        </w:rPr>
        <w:t xml:space="preserve"> Geomarketing in practise</w:t>
      </w:r>
      <w:r w:rsidRPr="00E60E62">
        <w:rPr>
          <w:rFonts w:ascii="Times New Roman" w:hAnsi="Times New Roman"/>
        </w:rPr>
        <w:t xml:space="preserve"> [online],[cit. 2016-02-14], Dostupné na WWW: &lt;http://www.gfk-regiograph.com/fileadmin/regiograph_en/customer_support/geomarketing_in_practice_compact.pdf&gt;</w:t>
      </w:r>
    </w:p>
  </w:footnote>
  <w:footnote w:id="32">
    <w:p w14:paraId="551EBED7" w14:textId="77777777" w:rsidR="00854AC7" w:rsidRPr="00E60E62" w:rsidRDefault="00854AC7" w:rsidP="009D421A">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REILLY W.J., </w:t>
      </w:r>
      <w:r w:rsidRPr="00E60E62">
        <w:rPr>
          <w:rFonts w:ascii="Times New Roman" w:hAnsi="Times New Roman"/>
          <w:i/>
        </w:rPr>
        <w:t>The law of Retail Gravitation</w:t>
      </w:r>
      <w:r w:rsidRPr="00E60E62">
        <w:rPr>
          <w:rFonts w:ascii="Times New Roman" w:hAnsi="Times New Roman"/>
        </w:rPr>
        <w:t>, New York: Reilly ed., 1931.</w:t>
      </w:r>
    </w:p>
  </w:footnote>
  <w:footnote w:id="33">
    <w:p w14:paraId="178C1C98" w14:textId="77777777" w:rsidR="00854AC7" w:rsidRPr="00E60E62" w:rsidRDefault="00854AC7" w:rsidP="009D421A">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shd w:val="clear" w:color="auto" w:fill="FFFFFF"/>
        </w:rPr>
        <w:t>Geomarketing: methods and strategies in special martketing</w:t>
      </w:r>
      <w:r w:rsidRPr="00E60E62">
        <w:rPr>
          <w:rFonts w:ascii="Times New Roman" w:hAnsi="Times New Roman"/>
          <w:shd w:val="clear" w:color="auto" w:fill="FFFFFF"/>
        </w:rPr>
        <w:t>. 1. vyd. Newport Beach, Calif.: ISTE USA, 2006, 327 s. ISBN 978-1-905209-07-1. s. 139-140</w:t>
      </w:r>
    </w:p>
  </w:footnote>
  <w:footnote w:id="34">
    <w:p w14:paraId="7531A891"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Srov. CLICQUET, G., a HUGHES, E. </w:t>
      </w:r>
      <w:r w:rsidRPr="00E60E62">
        <w:rPr>
          <w:rFonts w:ascii="Times New Roman" w:hAnsi="Times New Roman"/>
          <w:i/>
          <w:iCs/>
        </w:rPr>
        <w:t>Geomarketing: methods and strategies in special martketing</w:t>
      </w:r>
      <w:r w:rsidRPr="00E60E62">
        <w:rPr>
          <w:rFonts w:ascii="Times New Roman" w:hAnsi="Times New Roman"/>
        </w:rPr>
        <w:t>. 1. vyd. Newport</w:t>
      </w:r>
      <w:r w:rsidRPr="00E60E62">
        <w:rPr>
          <w:rFonts w:ascii="Times New Roman" w:hAnsi="Times New Roman"/>
          <w:shd w:val="clear" w:color="auto" w:fill="FFFFFF"/>
        </w:rPr>
        <w:t xml:space="preserve"> Beach, Calif.: ISTE USA, 2006, 327 s. ISBN 978-1-905209-07-1. s. 139-140</w:t>
      </w:r>
    </w:p>
  </w:footnote>
  <w:footnote w:id="35">
    <w:p w14:paraId="0D1CA91B" w14:textId="77777777" w:rsidR="00854AC7" w:rsidRPr="00E60E62" w:rsidRDefault="00854AC7" w:rsidP="00725144">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FRANCHISOVÁ SÍŤ - obchodní a organizační propojení franchisora (franchisový poskytovatel, poskytovatel franchisy) a všech jeho franchisantů koordinované a podporované prostřednictvím franchisové centrály (Česká asociace franchisingu, Slovník ČAF [online], [cit. 2016-03-28], Dostupné na WWW: &lt;http://www.czech-franchise.cz/franchising/definice-a-pojmy-ve-franchisingu&gt;)</w:t>
      </w:r>
    </w:p>
  </w:footnote>
  <w:footnote w:id="36">
    <w:p w14:paraId="1F902FFA" w14:textId="77777777" w:rsidR="00854AC7" w:rsidRPr="00E60E62" w:rsidRDefault="00854AC7" w:rsidP="00725144">
      <w:pPr>
        <w:pStyle w:val="Textpoznpodarou"/>
        <w:spacing w:line="276" w:lineRule="auto"/>
        <w:jc w:val="both"/>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w:t>
      </w:r>
      <w:r w:rsidRPr="00E60E62">
        <w:rPr>
          <w:rFonts w:ascii="Times New Roman" w:hAnsi="Times New Roman"/>
          <w:i/>
          <w:iCs/>
        </w:rPr>
        <w:t>ESRI Shapefile Technical Description</w:t>
      </w:r>
      <w:r w:rsidRPr="00E60E62">
        <w:rPr>
          <w:rFonts w:ascii="Times New Roman" w:hAnsi="Times New Roman"/>
        </w:rPr>
        <w:t xml:space="preserve"> [online], [cit. 2016-06-12] Dostupné na: &lt;https://www.esri.com/library/whitepapers/pdfs/shapefile.pdf&gt;</w:t>
      </w:r>
    </w:p>
  </w:footnote>
  <w:footnote w:id="37">
    <w:p w14:paraId="798D4203" w14:textId="77777777" w:rsidR="00854AC7" w:rsidRPr="00E60E62" w:rsidRDefault="00854AC7" w:rsidP="00725144">
      <w:pPr>
        <w:pStyle w:val="Textpoznpodarou"/>
        <w:spacing w:line="276" w:lineRule="auto"/>
      </w:pPr>
      <w:r w:rsidRPr="00E60E62">
        <w:rPr>
          <w:rStyle w:val="Znakapoznpodarou"/>
          <w:rFonts w:ascii="Times New Roman" w:hAnsi="Times New Roman"/>
        </w:rPr>
        <w:footnoteRef/>
      </w:r>
      <w:r w:rsidRPr="00E60E62">
        <w:rPr>
          <w:rFonts w:ascii="Times New Roman" w:hAnsi="Times New Roman"/>
        </w:rPr>
        <w:t xml:space="preserve"> Mapa je vygenerována z neúplných dat</w:t>
      </w:r>
    </w:p>
  </w:footnote>
  <w:footnote w:id="38">
    <w:p w14:paraId="3B2A7622" w14:textId="77777777" w:rsidR="00854AC7" w:rsidRPr="00E60E62" w:rsidRDefault="00854AC7" w:rsidP="005B50C3">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Mapa je vygenerována z neúplných dat</w:t>
      </w:r>
    </w:p>
  </w:footnote>
  <w:footnote w:id="39">
    <w:p w14:paraId="4E2AC77E" w14:textId="172E05E1" w:rsidR="00854AC7" w:rsidRPr="00CF1F0B" w:rsidRDefault="00854AC7" w:rsidP="00CF1F0B">
      <w:pPr>
        <w:pStyle w:val="Textpoznpodarou"/>
        <w:spacing w:line="276" w:lineRule="auto"/>
        <w:rPr>
          <w:rFonts w:ascii="Times New Roman" w:hAnsi="Times New Roman"/>
        </w:rPr>
      </w:pPr>
      <w:r w:rsidRPr="00CF1F0B">
        <w:rPr>
          <w:rStyle w:val="Znakapoznpodarou"/>
          <w:rFonts w:ascii="Times New Roman" w:hAnsi="Times New Roman"/>
        </w:rPr>
        <w:footnoteRef/>
      </w:r>
      <w:r w:rsidRPr="00CF1F0B">
        <w:rPr>
          <w:rFonts w:ascii="Times New Roman" w:hAnsi="Times New Roman"/>
        </w:rPr>
        <w:t xml:space="preserve"> Populace v jednotlivých okresech je součet populace obcí v daném okrese bez připojení na plyn. Okresy, které na mapě nejsou vyznačeny žádnou barvou, mají</w:t>
      </w:r>
      <w:r w:rsidR="00296D5E" w:rsidRPr="00CF1F0B">
        <w:rPr>
          <w:rFonts w:ascii="Times New Roman" w:hAnsi="Times New Roman"/>
        </w:rPr>
        <w:t xml:space="preserve"> ve všech obcích</w:t>
      </w:r>
      <w:r w:rsidRPr="00CF1F0B">
        <w:rPr>
          <w:rFonts w:ascii="Times New Roman" w:hAnsi="Times New Roman"/>
        </w:rPr>
        <w:t xml:space="preserve"> zaveden plyn</w:t>
      </w:r>
      <w:r w:rsidR="00296D5E" w:rsidRPr="00CF1F0B">
        <w:rPr>
          <w:rFonts w:ascii="Times New Roman" w:hAnsi="Times New Roman"/>
        </w:rPr>
        <w:t>, nebo celková populace obcí bez zavedeného plynu je pod hranicí 600 obyvatel</w:t>
      </w:r>
      <w:r w:rsidRPr="00CF1F0B">
        <w:rPr>
          <w:rFonts w:ascii="Times New Roman" w:hAnsi="Times New Roman"/>
        </w:rPr>
        <w:t>.</w:t>
      </w:r>
    </w:p>
  </w:footnote>
  <w:footnote w:id="40">
    <w:p w14:paraId="6702D8BB" w14:textId="77777777" w:rsidR="00854AC7" w:rsidRPr="00E60E62" w:rsidRDefault="00854AC7" w:rsidP="00E55496">
      <w:pPr>
        <w:spacing w:line="276" w:lineRule="auto"/>
        <w:jc w:val="both"/>
        <w:rPr>
          <w:rFonts w:ascii="Times New Roman" w:eastAsia="Times New Roman" w:hAnsi="Times New Roman"/>
          <w:lang w:eastAsia="cs-CZ"/>
        </w:rPr>
      </w:pPr>
      <w:r w:rsidRPr="00E60E62">
        <w:rPr>
          <w:rStyle w:val="Znakapoznpodarou"/>
          <w:sz w:val="20"/>
        </w:rPr>
        <w:footnoteRef/>
      </w:r>
      <w:r w:rsidRPr="00E60E62">
        <w:rPr>
          <w:sz w:val="20"/>
        </w:rPr>
        <w:t xml:space="preserve"> </w:t>
      </w:r>
      <w:r w:rsidRPr="00E60E62">
        <w:rPr>
          <w:rFonts w:ascii="Times New Roman" w:hAnsi="Times New Roman"/>
          <w:noProof/>
          <w:sz w:val="20"/>
          <w:lang w:eastAsia="cs-CZ"/>
        </w:rPr>
        <w:t xml:space="preserve">Ačkoliv dva nejnavštěvovanější </w:t>
      </w:r>
      <w:r w:rsidRPr="00E60E62">
        <w:rPr>
          <w:rFonts w:ascii="Times New Roman" w:hAnsi="Times New Roman"/>
          <w:noProof/>
          <w:sz w:val="20"/>
          <w:szCs w:val="20"/>
          <w:lang w:eastAsia="cs-CZ"/>
        </w:rPr>
        <w:t xml:space="preserve">geopoklady leží na území Hlavního města Prahy, celkovým počtem nálezů je tento kraj až na 13. místě. Zdroj: </w:t>
      </w:r>
      <w:r w:rsidRPr="00E60E62">
        <w:rPr>
          <w:rFonts w:ascii="Times New Roman" w:eastAsia="Times New Roman" w:hAnsi="Times New Roman"/>
          <w:sz w:val="20"/>
          <w:szCs w:val="20"/>
          <w:lang w:eastAsia="cs-CZ"/>
        </w:rPr>
        <w:t xml:space="preserve">Geocaching.com, The Most Found Geocache in the World </w:t>
      </w:r>
      <w:r w:rsidRPr="00E60E62">
        <w:rPr>
          <w:rFonts w:ascii="Times New Roman" w:eastAsia="Times New Roman" w:hAnsi="Times New Roman"/>
          <w:sz w:val="20"/>
          <w:szCs w:val="20"/>
          <w:lang w:val="en-US" w:eastAsia="cs-CZ"/>
        </w:rPr>
        <w:t>[online], [cit. 2016-06-27], Dostupné na WWW:</w:t>
      </w:r>
      <w:r w:rsidRPr="00E60E62">
        <w:rPr>
          <w:rFonts w:ascii="Times New Roman" w:eastAsia="Times New Roman" w:hAnsi="Times New Roman"/>
          <w:sz w:val="20"/>
          <w:szCs w:val="20"/>
          <w:lang w:eastAsia="cs-CZ"/>
        </w:rPr>
        <w:t xml:space="preserve"> &lt; https://www.geocaching.com/blog/2013/05/the-most-found-geocache-in-the-world/&gt;</w:t>
      </w:r>
    </w:p>
    <w:p w14:paraId="73416ABA" w14:textId="77777777" w:rsidR="00854AC7" w:rsidRPr="00E60E62" w:rsidRDefault="00854AC7" w:rsidP="009F5518">
      <w:pPr>
        <w:spacing w:line="276" w:lineRule="auto"/>
        <w:rPr>
          <w:rFonts w:ascii="Times New Roman" w:hAnsi="Times New Roman"/>
          <w:noProof/>
          <w:sz w:val="20"/>
          <w:lang w:eastAsia="cs-CZ"/>
        </w:rPr>
      </w:pPr>
    </w:p>
    <w:p w14:paraId="2FA857E2" w14:textId="77777777" w:rsidR="00854AC7" w:rsidRPr="00E60E62" w:rsidRDefault="00854AC7">
      <w:pPr>
        <w:pStyle w:val="Textpoznpodarou"/>
      </w:pPr>
    </w:p>
  </w:footnote>
  <w:footnote w:id="41">
    <w:p w14:paraId="68404BBF" w14:textId="77777777" w:rsidR="00854AC7" w:rsidRPr="00E60E62" w:rsidRDefault="00854AC7" w:rsidP="00A8667B">
      <w:pPr>
        <w:pStyle w:val="Textpoznpodarou"/>
        <w:spacing w:line="276" w:lineRule="auto"/>
        <w:rPr>
          <w:rFonts w:ascii="Times New Roman" w:hAnsi="Times New Roman"/>
        </w:rPr>
      </w:pPr>
      <w:r w:rsidRPr="00E60E62">
        <w:rPr>
          <w:rStyle w:val="Znakapoznpodarou"/>
          <w:rFonts w:ascii="Times New Roman" w:hAnsi="Times New Roman"/>
        </w:rPr>
        <w:footnoteRef/>
      </w:r>
      <w:r w:rsidRPr="00E60E62">
        <w:rPr>
          <w:rFonts w:ascii="Times New Roman" w:hAnsi="Times New Roman"/>
        </w:rPr>
        <w:t xml:space="preserve"> PPC – Pay Per Click (Plať za klik): Reklamní model, který využívá například Google nebo Facebook, kde společnost, která tuto službu chce využít nastaví specifika cílové skupiny a provozovatel této služby na základě sběru dat o uživatelích zobrazuje reklamu dle požadovaných parametrů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75E5"/>
    <w:multiLevelType w:val="hybridMultilevel"/>
    <w:tmpl w:val="E26CD2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70164D"/>
    <w:multiLevelType w:val="hybridMultilevel"/>
    <w:tmpl w:val="6DC6DB6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37824143"/>
    <w:multiLevelType w:val="multilevel"/>
    <w:tmpl w:val="E3C4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CC0470"/>
    <w:multiLevelType w:val="hybridMultilevel"/>
    <w:tmpl w:val="E200A7F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43B37697"/>
    <w:multiLevelType w:val="hybridMultilevel"/>
    <w:tmpl w:val="AB3EE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EA26384"/>
    <w:multiLevelType w:val="multilevel"/>
    <w:tmpl w:val="D8DACE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57AD59CC"/>
    <w:multiLevelType w:val="multilevel"/>
    <w:tmpl w:val="6D1C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4F7FEF"/>
    <w:multiLevelType w:val="multilevel"/>
    <w:tmpl w:val="809E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D828ED"/>
    <w:multiLevelType w:val="multilevel"/>
    <w:tmpl w:val="A1A0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4"/>
  </w:num>
  <w:num w:numId="5">
    <w:abstractNumId w:val="2"/>
  </w:num>
  <w:num w:numId="6">
    <w:abstractNumId w:val="8"/>
  </w:num>
  <w:num w:numId="7">
    <w:abstractNumId w:val="7"/>
  </w:num>
  <w:num w:numId="8">
    <w:abstractNumId w:val="6"/>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tek">
    <w15:presenceInfo w15:providerId="None" w15:userId="Vi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C97"/>
    <w:rsid w:val="00003B7E"/>
    <w:rsid w:val="000227CC"/>
    <w:rsid w:val="000245A8"/>
    <w:rsid w:val="000455FA"/>
    <w:rsid w:val="00091624"/>
    <w:rsid w:val="00094564"/>
    <w:rsid w:val="00111685"/>
    <w:rsid w:val="00136E49"/>
    <w:rsid w:val="001626F0"/>
    <w:rsid w:val="0018336E"/>
    <w:rsid w:val="00186EA1"/>
    <w:rsid w:val="00193B0D"/>
    <w:rsid w:val="001B3B31"/>
    <w:rsid w:val="001B5029"/>
    <w:rsid w:val="001D68E3"/>
    <w:rsid w:val="00202666"/>
    <w:rsid w:val="00211542"/>
    <w:rsid w:val="0022657C"/>
    <w:rsid w:val="0023505F"/>
    <w:rsid w:val="00274785"/>
    <w:rsid w:val="00296D5E"/>
    <w:rsid w:val="002B0404"/>
    <w:rsid w:val="002C42AB"/>
    <w:rsid w:val="0039296C"/>
    <w:rsid w:val="003A0DC8"/>
    <w:rsid w:val="003B1F35"/>
    <w:rsid w:val="003D2F2A"/>
    <w:rsid w:val="003D4079"/>
    <w:rsid w:val="003D7ED2"/>
    <w:rsid w:val="003F420E"/>
    <w:rsid w:val="00401458"/>
    <w:rsid w:val="00460185"/>
    <w:rsid w:val="00462B32"/>
    <w:rsid w:val="004D59D5"/>
    <w:rsid w:val="004D6DB1"/>
    <w:rsid w:val="004F0A77"/>
    <w:rsid w:val="004F2F5D"/>
    <w:rsid w:val="005252E6"/>
    <w:rsid w:val="00536497"/>
    <w:rsid w:val="00545A30"/>
    <w:rsid w:val="005576A8"/>
    <w:rsid w:val="005717FD"/>
    <w:rsid w:val="00582319"/>
    <w:rsid w:val="005878C5"/>
    <w:rsid w:val="005B50C3"/>
    <w:rsid w:val="005C3034"/>
    <w:rsid w:val="005F3F12"/>
    <w:rsid w:val="00605A78"/>
    <w:rsid w:val="006133AF"/>
    <w:rsid w:val="0066187B"/>
    <w:rsid w:val="006C3586"/>
    <w:rsid w:val="006D55BB"/>
    <w:rsid w:val="006D64DD"/>
    <w:rsid w:val="006D66D6"/>
    <w:rsid w:val="00725144"/>
    <w:rsid w:val="00765AC7"/>
    <w:rsid w:val="00781F77"/>
    <w:rsid w:val="007D10D8"/>
    <w:rsid w:val="007D7EFE"/>
    <w:rsid w:val="008000B8"/>
    <w:rsid w:val="0080233B"/>
    <w:rsid w:val="00814903"/>
    <w:rsid w:val="008417A4"/>
    <w:rsid w:val="00854AC7"/>
    <w:rsid w:val="00862B83"/>
    <w:rsid w:val="008B742B"/>
    <w:rsid w:val="008B7983"/>
    <w:rsid w:val="008C3D14"/>
    <w:rsid w:val="009034F1"/>
    <w:rsid w:val="00904F57"/>
    <w:rsid w:val="00997F72"/>
    <w:rsid w:val="009A5FF4"/>
    <w:rsid w:val="009D421A"/>
    <w:rsid w:val="009D7F90"/>
    <w:rsid w:val="009F5518"/>
    <w:rsid w:val="00A215D6"/>
    <w:rsid w:val="00A36663"/>
    <w:rsid w:val="00A42984"/>
    <w:rsid w:val="00A630A5"/>
    <w:rsid w:val="00A664E9"/>
    <w:rsid w:val="00A67F23"/>
    <w:rsid w:val="00A72DD4"/>
    <w:rsid w:val="00A834A2"/>
    <w:rsid w:val="00A8667B"/>
    <w:rsid w:val="00A91459"/>
    <w:rsid w:val="00AD586F"/>
    <w:rsid w:val="00AE6D5A"/>
    <w:rsid w:val="00B240B9"/>
    <w:rsid w:val="00B30CCA"/>
    <w:rsid w:val="00B30D8D"/>
    <w:rsid w:val="00B96ADA"/>
    <w:rsid w:val="00BA1BDC"/>
    <w:rsid w:val="00BB2F85"/>
    <w:rsid w:val="00BC7C97"/>
    <w:rsid w:val="00BD5430"/>
    <w:rsid w:val="00BF25E9"/>
    <w:rsid w:val="00C25D80"/>
    <w:rsid w:val="00C423BB"/>
    <w:rsid w:val="00CB37BF"/>
    <w:rsid w:val="00CB78E1"/>
    <w:rsid w:val="00CE36FB"/>
    <w:rsid w:val="00CF1F0B"/>
    <w:rsid w:val="00D11831"/>
    <w:rsid w:val="00DC6960"/>
    <w:rsid w:val="00DC6EFE"/>
    <w:rsid w:val="00E05DE6"/>
    <w:rsid w:val="00E20E25"/>
    <w:rsid w:val="00E55496"/>
    <w:rsid w:val="00E60E62"/>
    <w:rsid w:val="00E80EF6"/>
    <w:rsid w:val="00E826CB"/>
    <w:rsid w:val="00E87A5E"/>
    <w:rsid w:val="00E87DBE"/>
    <w:rsid w:val="00F13058"/>
    <w:rsid w:val="00F1320A"/>
    <w:rsid w:val="00F22664"/>
    <w:rsid w:val="00F42BA6"/>
    <w:rsid w:val="00F608E6"/>
    <w:rsid w:val="00FA0765"/>
    <w:rsid w:val="00FB1860"/>
    <w:rsid w:val="00FB7BF5"/>
    <w:rsid w:val="00FF7C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0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7C97"/>
    <w:rPr>
      <w:sz w:val="24"/>
      <w:szCs w:val="24"/>
    </w:rPr>
  </w:style>
  <w:style w:type="paragraph" w:styleId="Nadpis1">
    <w:name w:val="heading 1"/>
    <w:basedOn w:val="Normln"/>
    <w:next w:val="Normln"/>
    <w:link w:val="Nadpis1Char"/>
    <w:uiPriority w:val="9"/>
    <w:qFormat/>
    <w:rsid w:val="00BC7C97"/>
    <w:pPr>
      <w:keepNext/>
      <w:spacing w:before="240" w:after="60"/>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
    <w:unhideWhenUsed/>
    <w:qFormat/>
    <w:rsid w:val="00BB2F85"/>
    <w:pPr>
      <w:keepNext/>
      <w:spacing w:before="240" w:after="60"/>
      <w:outlineLvl w:val="1"/>
    </w:pPr>
    <w:rPr>
      <w:rFonts w:asciiTheme="majorHAnsi" w:eastAsiaTheme="majorEastAsia" w:hAnsiTheme="majorHAnsi" w:cstheme="majorBidi"/>
      <w:b/>
      <w:bCs/>
      <w:iCs/>
      <w:sz w:val="28"/>
      <w:szCs w:val="28"/>
    </w:rPr>
  </w:style>
  <w:style w:type="paragraph" w:styleId="Nadpis3">
    <w:name w:val="heading 3"/>
    <w:basedOn w:val="Normln"/>
    <w:next w:val="Normln"/>
    <w:link w:val="Nadpis3Char"/>
    <w:uiPriority w:val="9"/>
    <w:unhideWhenUsed/>
    <w:qFormat/>
    <w:rsid w:val="00BC7C97"/>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unhideWhenUsed/>
    <w:qFormat/>
    <w:rsid w:val="00862B83"/>
    <w:pPr>
      <w:keepNext/>
      <w:spacing w:before="240" w:after="60"/>
      <w:outlineLvl w:val="3"/>
    </w:pPr>
    <w:rPr>
      <w:rFonts w:ascii="Times New Roman" w:hAnsi="Times New Roman" w:cstheme="majorBidi"/>
      <w:b/>
      <w:bCs/>
      <w:szCs w:val="28"/>
    </w:rPr>
  </w:style>
  <w:style w:type="paragraph" w:styleId="Nadpis5">
    <w:name w:val="heading 5"/>
    <w:basedOn w:val="Normln"/>
    <w:next w:val="Normln"/>
    <w:link w:val="Nadpis5Char"/>
    <w:uiPriority w:val="9"/>
    <w:semiHidden/>
    <w:unhideWhenUsed/>
    <w:qFormat/>
    <w:rsid w:val="00BC7C97"/>
    <w:pPr>
      <w:spacing w:before="240" w:after="60"/>
      <w:outlineLvl w:val="4"/>
    </w:pPr>
    <w:rPr>
      <w:rFonts w:cstheme="majorBidi"/>
      <w:b/>
      <w:bCs/>
      <w:i/>
      <w:iCs/>
      <w:sz w:val="26"/>
      <w:szCs w:val="26"/>
    </w:rPr>
  </w:style>
  <w:style w:type="paragraph" w:styleId="Nadpis6">
    <w:name w:val="heading 6"/>
    <w:basedOn w:val="Normln"/>
    <w:next w:val="Normln"/>
    <w:link w:val="Nadpis6Char"/>
    <w:uiPriority w:val="9"/>
    <w:semiHidden/>
    <w:unhideWhenUsed/>
    <w:qFormat/>
    <w:rsid w:val="00BC7C97"/>
    <w:pPr>
      <w:spacing w:before="240" w:after="60"/>
      <w:outlineLvl w:val="5"/>
    </w:pPr>
    <w:rPr>
      <w:rFonts w:cstheme="majorBidi"/>
      <w:b/>
      <w:bCs/>
      <w:sz w:val="22"/>
      <w:szCs w:val="22"/>
    </w:rPr>
  </w:style>
  <w:style w:type="paragraph" w:styleId="Nadpis7">
    <w:name w:val="heading 7"/>
    <w:basedOn w:val="Normln"/>
    <w:next w:val="Normln"/>
    <w:link w:val="Nadpis7Char"/>
    <w:uiPriority w:val="9"/>
    <w:semiHidden/>
    <w:unhideWhenUsed/>
    <w:qFormat/>
    <w:rsid w:val="00BC7C97"/>
    <w:p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BC7C97"/>
    <w:pPr>
      <w:spacing w:before="240" w:after="60"/>
      <w:outlineLvl w:val="7"/>
    </w:pPr>
    <w:rPr>
      <w:rFonts w:cstheme="majorBidi"/>
      <w:i/>
      <w:iCs/>
    </w:rPr>
  </w:style>
  <w:style w:type="paragraph" w:styleId="Nadpis9">
    <w:name w:val="heading 9"/>
    <w:basedOn w:val="Normln"/>
    <w:next w:val="Normln"/>
    <w:link w:val="Nadpis9Char"/>
    <w:uiPriority w:val="9"/>
    <w:semiHidden/>
    <w:unhideWhenUsed/>
    <w:qFormat/>
    <w:rsid w:val="00BC7C97"/>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C7C97"/>
    <w:pPr>
      <w:spacing w:before="100" w:beforeAutospacing="1" w:after="100" w:afterAutospacing="1"/>
    </w:pPr>
    <w:rPr>
      <w:rFonts w:ascii="Times New Roman" w:eastAsia="Times New Roman" w:hAnsi="Times New Roman"/>
      <w:lang w:eastAsia="cs-CZ"/>
    </w:rPr>
  </w:style>
  <w:style w:type="character" w:customStyle="1" w:styleId="apple-tab-span">
    <w:name w:val="apple-tab-span"/>
    <w:basedOn w:val="Standardnpsmoodstavce"/>
    <w:rsid w:val="00BC7C97"/>
  </w:style>
  <w:style w:type="paragraph" w:styleId="Textbubliny">
    <w:name w:val="Balloon Text"/>
    <w:basedOn w:val="Normln"/>
    <w:link w:val="TextbublinyChar"/>
    <w:uiPriority w:val="99"/>
    <w:semiHidden/>
    <w:unhideWhenUsed/>
    <w:rsid w:val="00BC7C97"/>
    <w:rPr>
      <w:rFonts w:ascii="Tahoma" w:hAnsi="Tahoma" w:cs="Tahoma"/>
      <w:sz w:val="16"/>
      <w:szCs w:val="16"/>
    </w:rPr>
  </w:style>
  <w:style w:type="character" w:customStyle="1" w:styleId="TextbublinyChar">
    <w:name w:val="Text bubliny Char"/>
    <w:basedOn w:val="Standardnpsmoodstavce"/>
    <w:link w:val="Textbubliny"/>
    <w:uiPriority w:val="99"/>
    <w:semiHidden/>
    <w:rsid w:val="00BC7C97"/>
    <w:rPr>
      <w:rFonts w:ascii="Tahoma" w:hAnsi="Tahoma" w:cs="Tahoma"/>
      <w:sz w:val="16"/>
      <w:szCs w:val="16"/>
      <w:lang w:val="en-GB"/>
    </w:rPr>
  </w:style>
  <w:style w:type="character" w:customStyle="1" w:styleId="Nadpis1Char">
    <w:name w:val="Nadpis 1 Char"/>
    <w:basedOn w:val="Standardnpsmoodstavce"/>
    <w:link w:val="Nadpis1"/>
    <w:uiPriority w:val="9"/>
    <w:rsid w:val="00BC7C97"/>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rsid w:val="00BB2F85"/>
    <w:rPr>
      <w:rFonts w:asciiTheme="majorHAnsi" w:eastAsiaTheme="majorEastAsia" w:hAnsiTheme="majorHAnsi" w:cstheme="majorBidi"/>
      <w:b/>
      <w:bCs/>
      <w:iCs/>
      <w:sz w:val="28"/>
      <w:szCs w:val="28"/>
    </w:rPr>
  </w:style>
  <w:style w:type="character" w:customStyle="1" w:styleId="Nadpis3Char">
    <w:name w:val="Nadpis 3 Char"/>
    <w:basedOn w:val="Standardnpsmoodstavce"/>
    <w:link w:val="Nadpis3"/>
    <w:uiPriority w:val="9"/>
    <w:rsid w:val="00BC7C97"/>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862B83"/>
    <w:rPr>
      <w:rFonts w:ascii="Times New Roman" w:hAnsi="Times New Roman" w:cstheme="majorBidi"/>
      <w:b/>
      <w:bCs/>
      <w:sz w:val="24"/>
      <w:szCs w:val="28"/>
    </w:rPr>
  </w:style>
  <w:style w:type="character" w:customStyle="1" w:styleId="Nadpis5Char">
    <w:name w:val="Nadpis 5 Char"/>
    <w:basedOn w:val="Standardnpsmoodstavce"/>
    <w:link w:val="Nadpis5"/>
    <w:uiPriority w:val="9"/>
    <w:semiHidden/>
    <w:rsid w:val="00BC7C97"/>
    <w:rPr>
      <w:rFonts w:cstheme="majorBidi"/>
      <w:b/>
      <w:bCs/>
      <w:i/>
      <w:iCs/>
      <w:sz w:val="26"/>
      <w:szCs w:val="26"/>
    </w:rPr>
  </w:style>
  <w:style w:type="character" w:customStyle="1" w:styleId="Nadpis6Char">
    <w:name w:val="Nadpis 6 Char"/>
    <w:basedOn w:val="Standardnpsmoodstavce"/>
    <w:link w:val="Nadpis6"/>
    <w:uiPriority w:val="9"/>
    <w:semiHidden/>
    <w:rsid w:val="00BC7C97"/>
    <w:rPr>
      <w:rFonts w:cstheme="majorBidi"/>
      <w:b/>
      <w:bCs/>
    </w:rPr>
  </w:style>
  <w:style w:type="character" w:customStyle="1" w:styleId="Nadpis7Char">
    <w:name w:val="Nadpis 7 Char"/>
    <w:basedOn w:val="Standardnpsmoodstavce"/>
    <w:link w:val="Nadpis7"/>
    <w:uiPriority w:val="9"/>
    <w:semiHidden/>
    <w:rsid w:val="00BC7C97"/>
    <w:rPr>
      <w:rFonts w:cstheme="majorBidi"/>
      <w:sz w:val="24"/>
      <w:szCs w:val="24"/>
    </w:rPr>
  </w:style>
  <w:style w:type="character" w:customStyle="1" w:styleId="Nadpis8Char">
    <w:name w:val="Nadpis 8 Char"/>
    <w:basedOn w:val="Standardnpsmoodstavce"/>
    <w:link w:val="Nadpis8"/>
    <w:uiPriority w:val="9"/>
    <w:semiHidden/>
    <w:rsid w:val="00BC7C97"/>
    <w:rPr>
      <w:rFonts w:cstheme="majorBidi"/>
      <w:i/>
      <w:iCs/>
      <w:sz w:val="24"/>
      <w:szCs w:val="24"/>
    </w:rPr>
  </w:style>
  <w:style w:type="character" w:customStyle="1" w:styleId="Nadpis9Char">
    <w:name w:val="Nadpis 9 Char"/>
    <w:basedOn w:val="Standardnpsmoodstavce"/>
    <w:link w:val="Nadpis9"/>
    <w:uiPriority w:val="9"/>
    <w:semiHidden/>
    <w:rsid w:val="00BC7C97"/>
    <w:rPr>
      <w:rFonts w:asciiTheme="majorHAnsi" w:eastAsiaTheme="majorEastAsia" w:hAnsiTheme="majorHAnsi" w:cstheme="majorBidi"/>
    </w:rPr>
  </w:style>
  <w:style w:type="paragraph" w:styleId="Titulek">
    <w:name w:val="caption"/>
    <w:basedOn w:val="Normln"/>
    <w:next w:val="Normln"/>
    <w:uiPriority w:val="35"/>
    <w:semiHidden/>
    <w:unhideWhenUsed/>
    <w:rsid w:val="00BC7C97"/>
    <w:rPr>
      <w:b/>
      <w:bCs/>
      <w:sz w:val="18"/>
      <w:szCs w:val="18"/>
    </w:rPr>
  </w:style>
  <w:style w:type="paragraph" w:styleId="Nzev">
    <w:name w:val="Title"/>
    <w:basedOn w:val="Normln"/>
    <w:next w:val="Normln"/>
    <w:link w:val="NzevChar"/>
    <w:uiPriority w:val="10"/>
    <w:qFormat/>
    <w:rsid w:val="00BC7C97"/>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BC7C97"/>
    <w:rPr>
      <w:rFonts w:asciiTheme="majorHAnsi" w:eastAsiaTheme="majorEastAsia" w:hAnsiTheme="majorHAnsi" w:cstheme="majorBidi"/>
      <w:b/>
      <w:bCs/>
      <w:kern w:val="28"/>
      <w:sz w:val="32"/>
      <w:szCs w:val="32"/>
    </w:rPr>
  </w:style>
  <w:style w:type="paragraph" w:styleId="Podtitul">
    <w:name w:val="Subtitle"/>
    <w:basedOn w:val="Normln"/>
    <w:next w:val="Normln"/>
    <w:link w:val="PodtitulChar"/>
    <w:uiPriority w:val="11"/>
    <w:qFormat/>
    <w:rsid w:val="00BC7C97"/>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BC7C97"/>
    <w:rPr>
      <w:rFonts w:asciiTheme="majorHAnsi" w:eastAsiaTheme="majorEastAsia" w:hAnsiTheme="majorHAnsi"/>
      <w:sz w:val="24"/>
      <w:szCs w:val="24"/>
    </w:rPr>
  </w:style>
  <w:style w:type="character" w:styleId="Siln">
    <w:name w:val="Strong"/>
    <w:basedOn w:val="Standardnpsmoodstavce"/>
    <w:uiPriority w:val="22"/>
    <w:qFormat/>
    <w:rsid w:val="00BC7C97"/>
    <w:rPr>
      <w:b/>
      <w:bCs/>
    </w:rPr>
  </w:style>
  <w:style w:type="character" w:styleId="Zvraznn">
    <w:name w:val="Emphasis"/>
    <w:basedOn w:val="Standardnpsmoodstavce"/>
    <w:uiPriority w:val="20"/>
    <w:qFormat/>
    <w:rsid w:val="00BC7C97"/>
    <w:rPr>
      <w:rFonts w:asciiTheme="minorHAnsi" w:hAnsiTheme="minorHAnsi"/>
      <w:b/>
      <w:i/>
      <w:iCs/>
    </w:rPr>
  </w:style>
  <w:style w:type="paragraph" w:styleId="Bezmezer">
    <w:name w:val="No Spacing"/>
    <w:basedOn w:val="Normln"/>
    <w:link w:val="BezmezerChar"/>
    <w:uiPriority w:val="1"/>
    <w:qFormat/>
    <w:rsid w:val="00BC7C97"/>
    <w:rPr>
      <w:szCs w:val="32"/>
    </w:rPr>
  </w:style>
  <w:style w:type="character" w:customStyle="1" w:styleId="BezmezerChar">
    <w:name w:val="Bez mezer Char"/>
    <w:basedOn w:val="Standardnpsmoodstavce"/>
    <w:link w:val="Bezmezer"/>
    <w:uiPriority w:val="1"/>
    <w:rsid w:val="00BC7C97"/>
    <w:rPr>
      <w:sz w:val="24"/>
      <w:szCs w:val="32"/>
    </w:rPr>
  </w:style>
  <w:style w:type="paragraph" w:styleId="Odstavecseseznamem">
    <w:name w:val="List Paragraph"/>
    <w:basedOn w:val="Normln"/>
    <w:uiPriority w:val="34"/>
    <w:qFormat/>
    <w:rsid w:val="00BC7C97"/>
    <w:pPr>
      <w:ind w:left="720"/>
      <w:contextualSpacing/>
    </w:pPr>
  </w:style>
  <w:style w:type="paragraph" w:styleId="Citt">
    <w:name w:val="Quote"/>
    <w:basedOn w:val="Normln"/>
    <w:next w:val="Normln"/>
    <w:link w:val="CittChar"/>
    <w:uiPriority w:val="29"/>
    <w:qFormat/>
    <w:rsid w:val="00BC7C97"/>
    <w:rPr>
      <w:rFonts w:cstheme="majorBidi"/>
      <w:i/>
    </w:rPr>
  </w:style>
  <w:style w:type="character" w:customStyle="1" w:styleId="CittChar">
    <w:name w:val="Citát Char"/>
    <w:basedOn w:val="Standardnpsmoodstavce"/>
    <w:link w:val="Citt"/>
    <w:uiPriority w:val="29"/>
    <w:rsid w:val="00BC7C97"/>
    <w:rPr>
      <w:rFonts w:cstheme="majorBidi"/>
      <w:i/>
      <w:sz w:val="24"/>
      <w:szCs w:val="24"/>
    </w:rPr>
  </w:style>
  <w:style w:type="paragraph" w:styleId="Vrazncitt">
    <w:name w:val="Intense Quote"/>
    <w:basedOn w:val="Normln"/>
    <w:next w:val="Normln"/>
    <w:link w:val="VrazncittChar"/>
    <w:uiPriority w:val="30"/>
    <w:qFormat/>
    <w:rsid w:val="00BC7C97"/>
    <w:pPr>
      <w:ind w:left="720" w:right="720"/>
    </w:pPr>
    <w:rPr>
      <w:rFonts w:cstheme="majorBidi"/>
      <w:b/>
      <w:i/>
      <w:szCs w:val="22"/>
    </w:rPr>
  </w:style>
  <w:style w:type="character" w:customStyle="1" w:styleId="VrazncittChar">
    <w:name w:val="Výrazný citát Char"/>
    <w:basedOn w:val="Standardnpsmoodstavce"/>
    <w:link w:val="Vrazncitt"/>
    <w:uiPriority w:val="30"/>
    <w:rsid w:val="00BC7C97"/>
    <w:rPr>
      <w:rFonts w:cstheme="majorBidi"/>
      <w:b/>
      <w:i/>
      <w:sz w:val="24"/>
    </w:rPr>
  </w:style>
  <w:style w:type="character" w:styleId="Zdraznnjemn">
    <w:name w:val="Subtle Emphasis"/>
    <w:uiPriority w:val="19"/>
    <w:qFormat/>
    <w:rsid w:val="00BC7C97"/>
    <w:rPr>
      <w:i/>
      <w:color w:val="5A5A5A" w:themeColor="text1" w:themeTint="A5"/>
    </w:rPr>
  </w:style>
  <w:style w:type="character" w:styleId="Zdraznnintenzivn">
    <w:name w:val="Intense Emphasis"/>
    <w:basedOn w:val="Standardnpsmoodstavce"/>
    <w:uiPriority w:val="21"/>
    <w:qFormat/>
    <w:rsid w:val="00BC7C97"/>
    <w:rPr>
      <w:b/>
      <w:i/>
      <w:sz w:val="24"/>
      <w:szCs w:val="24"/>
      <w:u w:val="single"/>
    </w:rPr>
  </w:style>
  <w:style w:type="character" w:styleId="Odkazjemn">
    <w:name w:val="Subtle Reference"/>
    <w:basedOn w:val="Standardnpsmoodstavce"/>
    <w:uiPriority w:val="31"/>
    <w:qFormat/>
    <w:rsid w:val="00BC7C97"/>
    <w:rPr>
      <w:sz w:val="24"/>
      <w:szCs w:val="24"/>
      <w:u w:val="single"/>
    </w:rPr>
  </w:style>
  <w:style w:type="character" w:styleId="Odkazintenzivn">
    <w:name w:val="Intense Reference"/>
    <w:basedOn w:val="Standardnpsmoodstavce"/>
    <w:uiPriority w:val="32"/>
    <w:qFormat/>
    <w:rsid w:val="00BC7C97"/>
    <w:rPr>
      <w:b/>
      <w:sz w:val="24"/>
      <w:u w:val="single"/>
    </w:rPr>
  </w:style>
  <w:style w:type="character" w:styleId="Nzevknihy">
    <w:name w:val="Book Title"/>
    <w:basedOn w:val="Standardnpsmoodstavce"/>
    <w:uiPriority w:val="33"/>
    <w:qFormat/>
    <w:rsid w:val="00BC7C97"/>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BC7C97"/>
    <w:pPr>
      <w:outlineLvl w:val="9"/>
    </w:pPr>
  </w:style>
  <w:style w:type="character" w:styleId="Odkaznakoment">
    <w:name w:val="annotation reference"/>
    <w:basedOn w:val="Standardnpsmoodstavce"/>
    <w:uiPriority w:val="99"/>
    <w:semiHidden/>
    <w:unhideWhenUsed/>
    <w:rsid w:val="00E05DE6"/>
    <w:rPr>
      <w:sz w:val="16"/>
      <w:szCs w:val="16"/>
    </w:rPr>
  </w:style>
  <w:style w:type="paragraph" w:styleId="Textkomente">
    <w:name w:val="annotation text"/>
    <w:basedOn w:val="Normln"/>
    <w:link w:val="TextkomenteChar"/>
    <w:uiPriority w:val="99"/>
    <w:semiHidden/>
    <w:unhideWhenUsed/>
    <w:rsid w:val="00E05DE6"/>
    <w:rPr>
      <w:sz w:val="20"/>
      <w:szCs w:val="20"/>
    </w:rPr>
  </w:style>
  <w:style w:type="character" w:customStyle="1" w:styleId="TextkomenteChar">
    <w:name w:val="Text komentáře Char"/>
    <w:basedOn w:val="Standardnpsmoodstavce"/>
    <w:link w:val="Textkomente"/>
    <w:uiPriority w:val="99"/>
    <w:semiHidden/>
    <w:rsid w:val="00E05DE6"/>
    <w:rPr>
      <w:sz w:val="20"/>
      <w:szCs w:val="20"/>
    </w:rPr>
  </w:style>
  <w:style w:type="paragraph" w:styleId="Pedmtkomente">
    <w:name w:val="annotation subject"/>
    <w:basedOn w:val="Textkomente"/>
    <w:next w:val="Textkomente"/>
    <w:link w:val="PedmtkomenteChar"/>
    <w:uiPriority w:val="99"/>
    <w:semiHidden/>
    <w:unhideWhenUsed/>
    <w:rsid w:val="00E05DE6"/>
    <w:rPr>
      <w:b/>
      <w:bCs/>
    </w:rPr>
  </w:style>
  <w:style w:type="character" w:customStyle="1" w:styleId="PedmtkomenteChar">
    <w:name w:val="Předmět komentáře Char"/>
    <w:basedOn w:val="TextkomenteChar"/>
    <w:link w:val="Pedmtkomente"/>
    <w:uiPriority w:val="99"/>
    <w:semiHidden/>
    <w:rsid w:val="00E05DE6"/>
    <w:rPr>
      <w:b/>
      <w:bCs/>
      <w:sz w:val="20"/>
      <w:szCs w:val="20"/>
    </w:rPr>
  </w:style>
  <w:style w:type="paragraph" w:styleId="Textpoznpodarou">
    <w:name w:val="footnote text"/>
    <w:basedOn w:val="Normln"/>
    <w:link w:val="TextpoznpodarouChar"/>
    <w:uiPriority w:val="99"/>
    <w:semiHidden/>
    <w:unhideWhenUsed/>
    <w:rsid w:val="00E05DE6"/>
    <w:rPr>
      <w:sz w:val="20"/>
      <w:szCs w:val="20"/>
    </w:rPr>
  </w:style>
  <w:style w:type="character" w:customStyle="1" w:styleId="TextpoznpodarouChar">
    <w:name w:val="Text pozn. pod čarou Char"/>
    <w:basedOn w:val="Standardnpsmoodstavce"/>
    <w:link w:val="Textpoznpodarou"/>
    <w:uiPriority w:val="99"/>
    <w:semiHidden/>
    <w:rsid w:val="00E05DE6"/>
    <w:rPr>
      <w:sz w:val="20"/>
      <w:szCs w:val="20"/>
    </w:rPr>
  </w:style>
  <w:style w:type="character" w:styleId="Znakapoznpodarou">
    <w:name w:val="footnote reference"/>
    <w:basedOn w:val="Standardnpsmoodstavce"/>
    <w:uiPriority w:val="99"/>
    <w:semiHidden/>
    <w:unhideWhenUsed/>
    <w:rsid w:val="00E05DE6"/>
    <w:rPr>
      <w:vertAlign w:val="superscript"/>
    </w:rPr>
  </w:style>
  <w:style w:type="character" w:styleId="Zstupntext">
    <w:name w:val="Placeholder Text"/>
    <w:basedOn w:val="Standardnpsmoodstavce"/>
    <w:uiPriority w:val="99"/>
    <w:semiHidden/>
    <w:rsid w:val="004F0A77"/>
    <w:rPr>
      <w:color w:val="808080"/>
    </w:rPr>
  </w:style>
  <w:style w:type="paragraph" w:styleId="Zhlav">
    <w:name w:val="header"/>
    <w:basedOn w:val="Normln"/>
    <w:link w:val="ZhlavChar"/>
    <w:uiPriority w:val="99"/>
    <w:unhideWhenUsed/>
    <w:rsid w:val="005878C5"/>
    <w:pPr>
      <w:tabs>
        <w:tab w:val="center" w:pos="4536"/>
        <w:tab w:val="right" w:pos="9072"/>
      </w:tabs>
    </w:pPr>
  </w:style>
  <w:style w:type="character" w:customStyle="1" w:styleId="ZhlavChar">
    <w:name w:val="Záhlaví Char"/>
    <w:basedOn w:val="Standardnpsmoodstavce"/>
    <w:link w:val="Zhlav"/>
    <w:uiPriority w:val="99"/>
    <w:rsid w:val="005878C5"/>
    <w:rPr>
      <w:sz w:val="24"/>
      <w:szCs w:val="24"/>
    </w:rPr>
  </w:style>
  <w:style w:type="paragraph" w:styleId="Zpat">
    <w:name w:val="footer"/>
    <w:basedOn w:val="Normln"/>
    <w:link w:val="ZpatChar"/>
    <w:uiPriority w:val="99"/>
    <w:unhideWhenUsed/>
    <w:rsid w:val="005878C5"/>
    <w:pPr>
      <w:tabs>
        <w:tab w:val="center" w:pos="4536"/>
        <w:tab w:val="right" w:pos="9072"/>
      </w:tabs>
    </w:pPr>
  </w:style>
  <w:style w:type="character" w:customStyle="1" w:styleId="ZpatChar">
    <w:name w:val="Zápatí Char"/>
    <w:basedOn w:val="Standardnpsmoodstavce"/>
    <w:link w:val="Zpat"/>
    <w:uiPriority w:val="99"/>
    <w:rsid w:val="005878C5"/>
    <w:rPr>
      <w:sz w:val="24"/>
      <w:szCs w:val="24"/>
    </w:rPr>
  </w:style>
  <w:style w:type="character" w:styleId="Hypertextovodkaz">
    <w:name w:val="Hyperlink"/>
    <w:basedOn w:val="Standardnpsmoodstavce"/>
    <w:uiPriority w:val="99"/>
    <w:unhideWhenUsed/>
    <w:rsid w:val="004D6DB1"/>
    <w:rPr>
      <w:color w:val="0000FF"/>
      <w:u w:val="single"/>
    </w:rPr>
  </w:style>
  <w:style w:type="paragraph" w:styleId="Textvysvtlivek">
    <w:name w:val="endnote text"/>
    <w:basedOn w:val="Normln"/>
    <w:link w:val="TextvysvtlivekChar"/>
    <w:uiPriority w:val="99"/>
    <w:semiHidden/>
    <w:unhideWhenUsed/>
    <w:rsid w:val="007D7EFE"/>
    <w:rPr>
      <w:sz w:val="20"/>
      <w:szCs w:val="20"/>
    </w:rPr>
  </w:style>
  <w:style w:type="character" w:customStyle="1" w:styleId="TextvysvtlivekChar">
    <w:name w:val="Text vysvětlivek Char"/>
    <w:basedOn w:val="Standardnpsmoodstavce"/>
    <w:link w:val="Textvysvtlivek"/>
    <w:uiPriority w:val="99"/>
    <w:semiHidden/>
    <w:rsid w:val="007D7EFE"/>
    <w:rPr>
      <w:sz w:val="20"/>
      <w:szCs w:val="20"/>
    </w:rPr>
  </w:style>
  <w:style w:type="character" w:styleId="Odkaznavysvtlivky">
    <w:name w:val="endnote reference"/>
    <w:basedOn w:val="Standardnpsmoodstavce"/>
    <w:uiPriority w:val="99"/>
    <w:semiHidden/>
    <w:unhideWhenUsed/>
    <w:rsid w:val="007D7EFE"/>
    <w:rPr>
      <w:vertAlign w:val="superscript"/>
    </w:rPr>
  </w:style>
  <w:style w:type="character" w:customStyle="1" w:styleId="apple-converted-space">
    <w:name w:val="apple-converted-space"/>
    <w:basedOn w:val="Standardnpsmoodstavce"/>
    <w:rsid w:val="00111685"/>
  </w:style>
  <w:style w:type="paragraph" w:styleId="Obsah2">
    <w:name w:val="toc 2"/>
    <w:basedOn w:val="Normln"/>
    <w:next w:val="Normln"/>
    <w:autoRedefine/>
    <w:uiPriority w:val="39"/>
    <w:unhideWhenUsed/>
    <w:qFormat/>
    <w:rsid w:val="008417A4"/>
    <w:pPr>
      <w:spacing w:after="100" w:line="276" w:lineRule="auto"/>
      <w:ind w:left="220"/>
    </w:pPr>
    <w:rPr>
      <w:rFonts w:cstheme="minorBidi"/>
      <w:sz w:val="22"/>
      <w:szCs w:val="22"/>
      <w:lang w:eastAsia="cs-CZ"/>
    </w:rPr>
  </w:style>
  <w:style w:type="paragraph" w:styleId="Obsah1">
    <w:name w:val="toc 1"/>
    <w:basedOn w:val="Normln"/>
    <w:next w:val="Normln"/>
    <w:autoRedefine/>
    <w:uiPriority w:val="39"/>
    <w:unhideWhenUsed/>
    <w:qFormat/>
    <w:rsid w:val="008417A4"/>
    <w:pPr>
      <w:spacing w:after="100" w:line="276" w:lineRule="auto"/>
    </w:pPr>
    <w:rPr>
      <w:rFonts w:cstheme="minorBidi"/>
      <w:sz w:val="22"/>
      <w:szCs w:val="22"/>
      <w:lang w:eastAsia="cs-CZ"/>
    </w:rPr>
  </w:style>
  <w:style w:type="paragraph" w:styleId="Obsah3">
    <w:name w:val="toc 3"/>
    <w:basedOn w:val="Normln"/>
    <w:next w:val="Normln"/>
    <w:autoRedefine/>
    <w:uiPriority w:val="39"/>
    <w:unhideWhenUsed/>
    <w:qFormat/>
    <w:rsid w:val="008417A4"/>
    <w:pPr>
      <w:spacing w:after="100" w:line="276" w:lineRule="auto"/>
      <w:ind w:left="440"/>
    </w:pPr>
    <w:rPr>
      <w:rFonts w:cstheme="minorBidi"/>
      <w:sz w:val="22"/>
      <w:szCs w:val="22"/>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7C97"/>
    <w:rPr>
      <w:sz w:val="24"/>
      <w:szCs w:val="24"/>
    </w:rPr>
  </w:style>
  <w:style w:type="paragraph" w:styleId="Nadpis1">
    <w:name w:val="heading 1"/>
    <w:basedOn w:val="Normln"/>
    <w:next w:val="Normln"/>
    <w:link w:val="Nadpis1Char"/>
    <w:uiPriority w:val="9"/>
    <w:qFormat/>
    <w:rsid w:val="00BC7C97"/>
    <w:pPr>
      <w:keepNext/>
      <w:spacing w:before="240" w:after="60"/>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
    <w:unhideWhenUsed/>
    <w:qFormat/>
    <w:rsid w:val="00BB2F85"/>
    <w:pPr>
      <w:keepNext/>
      <w:spacing w:before="240" w:after="60"/>
      <w:outlineLvl w:val="1"/>
    </w:pPr>
    <w:rPr>
      <w:rFonts w:asciiTheme="majorHAnsi" w:eastAsiaTheme="majorEastAsia" w:hAnsiTheme="majorHAnsi" w:cstheme="majorBidi"/>
      <w:b/>
      <w:bCs/>
      <w:iCs/>
      <w:sz w:val="28"/>
      <w:szCs w:val="28"/>
    </w:rPr>
  </w:style>
  <w:style w:type="paragraph" w:styleId="Nadpis3">
    <w:name w:val="heading 3"/>
    <w:basedOn w:val="Normln"/>
    <w:next w:val="Normln"/>
    <w:link w:val="Nadpis3Char"/>
    <w:uiPriority w:val="9"/>
    <w:unhideWhenUsed/>
    <w:qFormat/>
    <w:rsid w:val="00BC7C97"/>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unhideWhenUsed/>
    <w:qFormat/>
    <w:rsid w:val="00862B83"/>
    <w:pPr>
      <w:keepNext/>
      <w:spacing w:before="240" w:after="60"/>
      <w:outlineLvl w:val="3"/>
    </w:pPr>
    <w:rPr>
      <w:rFonts w:ascii="Times New Roman" w:hAnsi="Times New Roman" w:cstheme="majorBidi"/>
      <w:b/>
      <w:bCs/>
      <w:szCs w:val="28"/>
    </w:rPr>
  </w:style>
  <w:style w:type="paragraph" w:styleId="Nadpis5">
    <w:name w:val="heading 5"/>
    <w:basedOn w:val="Normln"/>
    <w:next w:val="Normln"/>
    <w:link w:val="Nadpis5Char"/>
    <w:uiPriority w:val="9"/>
    <w:semiHidden/>
    <w:unhideWhenUsed/>
    <w:qFormat/>
    <w:rsid w:val="00BC7C97"/>
    <w:pPr>
      <w:spacing w:before="240" w:after="60"/>
      <w:outlineLvl w:val="4"/>
    </w:pPr>
    <w:rPr>
      <w:rFonts w:cstheme="majorBidi"/>
      <w:b/>
      <w:bCs/>
      <w:i/>
      <w:iCs/>
      <w:sz w:val="26"/>
      <w:szCs w:val="26"/>
    </w:rPr>
  </w:style>
  <w:style w:type="paragraph" w:styleId="Nadpis6">
    <w:name w:val="heading 6"/>
    <w:basedOn w:val="Normln"/>
    <w:next w:val="Normln"/>
    <w:link w:val="Nadpis6Char"/>
    <w:uiPriority w:val="9"/>
    <w:semiHidden/>
    <w:unhideWhenUsed/>
    <w:qFormat/>
    <w:rsid w:val="00BC7C97"/>
    <w:pPr>
      <w:spacing w:before="240" w:after="60"/>
      <w:outlineLvl w:val="5"/>
    </w:pPr>
    <w:rPr>
      <w:rFonts w:cstheme="majorBidi"/>
      <w:b/>
      <w:bCs/>
      <w:sz w:val="22"/>
      <w:szCs w:val="22"/>
    </w:rPr>
  </w:style>
  <w:style w:type="paragraph" w:styleId="Nadpis7">
    <w:name w:val="heading 7"/>
    <w:basedOn w:val="Normln"/>
    <w:next w:val="Normln"/>
    <w:link w:val="Nadpis7Char"/>
    <w:uiPriority w:val="9"/>
    <w:semiHidden/>
    <w:unhideWhenUsed/>
    <w:qFormat/>
    <w:rsid w:val="00BC7C97"/>
    <w:p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BC7C97"/>
    <w:pPr>
      <w:spacing w:before="240" w:after="60"/>
      <w:outlineLvl w:val="7"/>
    </w:pPr>
    <w:rPr>
      <w:rFonts w:cstheme="majorBidi"/>
      <w:i/>
      <w:iCs/>
    </w:rPr>
  </w:style>
  <w:style w:type="paragraph" w:styleId="Nadpis9">
    <w:name w:val="heading 9"/>
    <w:basedOn w:val="Normln"/>
    <w:next w:val="Normln"/>
    <w:link w:val="Nadpis9Char"/>
    <w:uiPriority w:val="9"/>
    <w:semiHidden/>
    <w:unhideWhenUsed/>
    <w:qFormat/>
    <w:rsid w:val="00BC7C97"/>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C7C97"/>
    <w:pPr>
      <w:spacing w:before="100" w:beforeAutospacing="1" w:after="100" w:afterAutospacing="1"/>
    </w:pPr>
    <w:rPr>
      <w:rFonts w:ascii="Times New Roman" w:eastAsia="Times New Roman" w:hAnsi="Times New Roman"/>
      <w:lang w:eastAsia="cs-CZ"/>
    </w:rPr>
  </w:style>
  <w:style w:type="character" w:customStyle="1" w:styleId="apple-tab-span">
    <w:name w:val="apple-tab-span"/>
    <w:basedOn w:val="Standardnpsmoodstavce"/>
    <w:rsid w:val="00BC7C97"/>
  </w:style>
  <w:style w:type="paragraph" w:styleId="Textbubliny">
    <w:name w:val="Balloon Text"/>
    <w:basedOn w:val="Normln"/>
    <w:link w:val="TextbublinyChar"/>
    <w:uiPriority w:val="99"/>
    <w:semiHidden/>
    <w:unhideWhenUsed/>
    <w:rsid w:val="00BC7C97"/>
    <w:rPr>
      <w:rFonts w:ascii="Tahoma" w:hAnsi="Tahoma" w:cs="Tahoma"/>
      <w:sz w:val="16"/>
      <w:szCs w:val="16"/>
    </w:rPr>
  </w:style>
  <w:style w:type="character" w:customStyle="1" w:styleId="TextbublinyChar">
    <w:name w:val="Text bubliny Char"/>
    <w:basedOn w:val="Standardnpsmoodstavce"/>
    <w:link w:val="Textbubliny"/>
    <w:uiPriority w:val="99"/>
    <w:semiHidden/>
    <w:rsid w:val="00BC7C97"/>
    <w:rPr>
      <w:rFonts w:ascii="Tahoma" w:hAnsi="Tahoma" w:cs="Tahoma"/>
      <w:sz w:val="16"/>
      <w:szCs w:val="16"/>
      <w:lang w:val="en-GB"/>
    </w:rPr>
  </w:style>
  <w:style w:type="character" w:customStyle="1" w:styleId="Nadpis1Char">
    <w:name w:val="Nadpis 1 Char"/>
    <w:basedOn w:val="Standardnpsmoodstavce"/>
    <w:link w:val="Nadpis1"/>
    <w:uiPriority w:val="9"/>
    <w:rsid w:val="00BC7C97"/>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rsid w:val="00BB2F85"/>
    <w:rPr>
      <w:rFonts w:asciiTheme="majorHAnsi" w:eastAsiaTheme="majorEastAsia" w:hAnsiTheme="majorHAnsi" w:cstheme="majorBidi"/>
      <w:b/>
      <w:bCs/>
      <w:iCs/>
      <w:sz w:val="28"/>
      <w:szCs w:val="28"/>
    </w:rPr>
  </w:style>
  <w:style w:type="character" w:customStyle="1" w:styleId="Nadpis3Char">
    <w:name w:val="Nadpis 3 Char"/>
    <w:basedOn w:val="Standardnpsmoodstavce"/>
    <w:link w:val="Nadpis3"/>
    <w:uiPriority w:val="9"/>
    <w:rsid w:val="00BC7C97"/>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862B83"/>
    <w:rPr>
      <w:rFonts w:ascii="Times New Roman" w:hAnsi="Times New Roman" w:cstheme="majorBidi"/>
      <w:b/>
      <w:bCs/>
      <w:sz w:val="24"/>
      <w:szCs w:val="28"/>
    </w:rPr>
  </w:style>
  <w:style w:type="character" w:customStyle="1" w:styleId="Nadpis5Char">
    <w:name w:val="Nadpis 5 Char"/>
    <w:basedOn w:val="Standardnpsmoodstavce"/>
    <w:link w:val="Nadpis5"/>
    <w:uiPriority w:val="9"/>
    <w:semiHidden/>
    <w:rsid w:val="00BC7C97"/>
    <w:rPr>
      <w:rFonts w:cstheme="majorBidi"/>
      <w:b/>
      <w:bCs/>
      <w:i/>
      <w:iCs/>
      <w:sz w:val="26"/>
      <w:szCs w:val="26"/>
    </w:rPr>
  </w:style>
  <w:style w:type="character" w:customStyle="1" w:styleId="Nadpis6Char">
    <w:name w:val="Nadpis 6 Char"/>
    <w:basedOn w:val="Standardnpsmoodstavce"/>
    <w:link w:val="Nadpis6"/>
    <w:uiPriority w:val="9"/>
    <w:semiHidden/>
    <w:rsid w:val="00BC7C97"/>
    <w:rPr>
      <w:rFonts w:cstheme="majorBidi"/>
      <w:b/>
      <w:bCs/>
    </w:rPr>
  </w:style>
  <w:style w:type="character" w:customStyle="1" w:styleId="Nadpis7Char">
    <w:name w:val="Nadpis 7 Char"/>
    <w:basedOn w:val="Standardnpsmoodstavce"/>
    <w:link w:val="Nadpis7"/>
    <w:uiPriority w:val="9"/>
    <w:semiHidden/>
    <w:rsid w:val="00BC7C97"/>
    <w:rPr>
      <w:rFonts w:cstheme="majorBidi"/>
      <w:sz w:val="24"/>
      <w:szCs w:val="24"/>
    </w:rPr>
  </w:style>
  <w:style w:type="character" w:customStyle="1" w:styleId="Nadpis8Char">
    <w:name w:val="Nadpis 8 Char"/>
    <w:basedOn w:val="Standardnpsmoodstavce"/>
    <w:link w:val="Nadpis8"/>
    <w:uiPriority w:val="9"/>
    <w:semiHidden/>
    <w:rsid w:val="00BC7C97"/>
    <w:rPr>
      <w:rFonts w:cstheme="majorBidi"/>
      <w:i/>
      <w:iCs/>
      <w:sz w:val="24"/>
      <w:szCs w:val="24"/>
    </w:rPr>
  </w:style>
  <w:style w:type="character" w:customStyle="1" w:styleId="Nadpis9Char">
    <w:name w:val="Nadpis 9 Char"/>
    <w:basedOn w:val="Standardnpsmoodstavce"/>
    <w:link w:val="Nadpis9"/>
    <w:uiPriority w:val="9"/>
    <w:semiHidden/>
    <w:rsid w:val="00BC7C97"/>
    <w:rPr>
      <w:rFonts w:asciiTheme="majorHAnsi" w:eastAsiaTheme="majorEastAsia" w:hAnsiTheme="majorHAnsi" w:cstheme="majorBidi"/>
    </w:rPr>
  </w:style>
  <w:style w:type="paragraph" w:styleId="Titulek">
    <w:name w:val="caption"/>
    <w:basedOn w:val="Normln"/>
    <w:next w:val="Normln"/>
    <w:uiPriority w:val="35"/>
    <w:semiHidden/>
    <w:unhideWhenUsed/>
    <w:rsid w:val="00BC7C97"/>
    <w:rPr>
      <w:b/>
      <w:bCs/>
      <w:sz w:val="18"/>
      <w:szCs w:val="18"/>
    </w:rPr>
  </w:style>
  <w:style w:type="paragraph" w:styleId="Nzev">
    <w:name w:val="Title"/>
    <w:basedOn w:val="Normln"/>
    <w:next w:val="Normln"/>
    <w:link w:val="NzevChar"/>
    <w:uiPriority w:val="10"/>
    <w:qFormat/>
    <w:rsid w:val="00BC7C97"/>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BC7C97"/>
    <w:rPr>
      <w:rFonts w:asciiTheme="majorHAnsi" w:eastAsiaTheme="majorEastAsia" w:hAnsiTheme="majorHAnsi" w:cstheme="majorBidi"/>
      <w:b/>
      <w:bCs/>
      <w:kern w:val="28"/>
      <w:sz w:val="32"/>
      <w:szCs w:val="32"/>
    </w:rPr>
  </w:style>
  <w:style w:type="paragraph" w:styleId="Podtitul">
    <w:name w:val="Subtitle"/>
    <w:basedOn w:val="Normln"/>
    <w:next w:val="Normln"/>
    <w:link w:val="PodtitulChar"/>
    <w:uiPriority w:val="11"/>
    <w:qFormat/>
    <w:rsid w:val="00BC7C97"/>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BC7C97"/>
    <w:rPr>
      <w:rFonts w:asciiTheme="majorHAnsi" w:eastAsiaTheme="majorEastAsia" w:hAnsiTheme="majorHAnsi"/>
      <w:sz w:val="24"/>
      <w:szCs w:val="24"/>
    </w:rPr>
  </w:style>
  <w:style w:type="character" w:styleId="Siln">
    <w:name w:val="Strong"/>
    <w:basedOn w:val="Standardnpsmoodstavce"/>
    <w:uiPriority w:val="22"/>
    <w:qFormat/>
    <w:rsid w:val="00BC7C97"/>
    <w:rPr>
      <w:b/>
      <w:bCs/>
    </w:rPr>
  </w:style>
  <w:style w:type="character" w:styleId="Zvraznn">
    <w:name w:val="Emphasis"/>
    <w:basedOn w:val="Standardnpsmoodstavce"/>
    <w:uiPriority w:val="20"/>
    <w:qFormat/>
    <w:rsid w:val="00BC7C97"/>
    <w:rPr>
      <w:rFonts w:asciiTheme="minorHAnsi" w:hAnsiTheme="minorHAnsi"/>
      <w:b/>
      <w:i/>
      <w:iCs/>
    </w:rPr>
  </w:style>
  <w:style w:type="paragraph" w:styleId="Bezmezer">
    <w:name w:val="No Spacing"/>
    <w:basedOn w:val="Normln"/>
    <w:link w:val="BezmezerChar"/>
    <w:uiPriority w:val="1"/>
    <w:qFormat/>
    <w:rsid w:val="00BC7C97"/>
    <w:rPr>
      <w:szCs w:val="32"/>
    </w:rPr>
  </w:style>
  <w:style w:type="character" w:customStyle="1" w:styleId="BezmezerChar">
    <w:name w:val="Bez mezer Char"/>
    <w:basedOn w:val="Standardnpsmoodstavce"/>
    <w:link w:val="Bezmezer"/>
    <w:uiPriority w:val="1"/>
    <w:rsid w:val="00BC7C97"/>
    <w:rPr>
      <w:sz w:val="24"/>
      <w:szCs w:val="32"/>
    </w:rPr>
  </w:style>
  <w:style w:type="paragraph" w:styleId="Odstavecseseznamem">
    <w:name w:val="List Paragraph"/>
    <w:basedOn w:val="Normln"/>
    <w:uiPriority w:val="34"/>
    <w:qFormat/>
    <w:rsid w:val="00BC7C97"/>
    <w:pPr>
      <w:ind w:left="720"/>
      <w:contextualSpacing/>
    </w:pPr>
  </w:style>
  <w:style w:type="paragraph" w:styleId="Citt">
    <w:name w:val="Quote"/>
    <w:basedOn w:val="Normln"/>
    <w:next w:val="Normln"/>
    <w:link w:val="CittChar"/>
    <w:uiPriority w:val="29"/>
    <w:qFormat/>
    <w:rsid w:val="00BC7C97"/>
    <w:rPr>
      <w:rFonts w:cstheme="majorBidi"/>
      <w:i/>
    </w:rPr>
  </w:style>
  <w:style w:type="character" w:customStyle="1" w:styleId="CittChar">
    <w:name w:val="Citát Char"/>
    <w:basedOn w:val="Standardnpsmoodstavce"/>
    <w:link w:val="Citt"/>
    <w:uiPriority w:val="29"/>
    <w:rsid w:val="00BC7C97"/>
    <w:rPr>
      <w:rFonts w:cstheme="majorBidi"/>
      <w:i/>
      <w:sz w:val="24"/>
      <w:szCs w:val="24"/>
    </w:rPr>
  </w:style>
  <w:style w:type="paragraph" w:styleId="Vrazncitt">
    <w:name w:val="Intense Quote"/>
    <w:basedOn w:val="Normln"/>
    <w:next w:val="Normln"/>
    <w:link w:val="VrazncittChar"/>
    <w:uiPriority w:val="30"/>
    <w:qFormat/>
    <w:rsid w:val="00BC7C97"/>
    <w:pPr>
      <w:ind w:left="720" w:right="720"/>
    </w:pPr>
    <w:rPr>
      <w:rFonts w:cstheme="majorBidi"/>
      <w:b/>
      <w:i/>
      <w:szCs w:val="22"/>
    </w:rPr>
  </w:style>
  <w:style w:type="character" w:customStyle="1" w:styleId="VrazncittChar">
    <w:name w:val="Výrazný citát Char"/>
    <w:basedOn w:val="Standardnpsmoodstavce"/>
    <w:link w:val="Vrazncitt"/>
    <w:uiPriority w:val="30"/>
    <w:rsid w:val="00BC7C97"/>
    <w:rPr>
      <w:rFonts w:cstheme="majorBidi"/>
      <w:b/>
      <w:i/>
      <w:sz w:val="24"/>
    </w:rPr>
  </w:style>
  <w:style w:type="character" w:styleId="Zdraznnjemn">
    <w:name w:val="Subtle Emphasis"/>
    <w:uiPriority w:val="19"/>
    <w:qFormat/>
    <w:rsid w:val="00BC7C97"/>
    <w:rPr>
      <w:i/>
      <w:color w:val="5A5A5A" w:themeColor="text1" w:themeTint="A5"/>
    </w:rPr>
  </w:style>
  <w:style w:type="character" w:styleId="Zdraznnintenzivn">
    <w:name w:val="Intense Emphasis"/>
    <w:basedOn w:val="Standardnpsmoodstavce"/>
    <w:uiPriority w:val="21"/>
    <w:qFormat/>
    <w:rsid w:val="00BC7C97"/>
    <w:rPr>
      <w:b/>
      <w:i/>
      <w:sz w:val="24"/>
      <w:szCs w:val="24"/>
      <w:u w:val="single"/>
    </w:rPr>
  </w:style>
  <w:style w:type="character" w:styleId="Odkazjemn">
    <w:name w:val="Subtle Reference"/>
    <w:basedOn w:val="Standardnpsmoodstavce"/>
    <w:uiPriority w:val="31"/>
    <w:qFormat/>
    <w:rsid w:val="00BC7C97"/>
    <w:rPr>
      <w:sz w:val="24"/>
      <w:szCs w:val="24"/>
      <w:u w:val="single"/>
    </w:rPr>
  </w:style>
  <w:style w:type="character" w:styleId="Odkazintenzivn">
    <w:name w:val="Intense Reference"/>
    <w:basedOn w:val="Standardnpsmoodstavce"/>
    <w:uiPriority w:val="32"/>
    <w:qFormat/>
    <w:rsid w:val="00BC7C97"/>
    <w:rPr>
      <w:b/>
      <w:sz w:val="24"/>
      <w:u w:val="single"/>
    </w:rPr>
  </w:style>
  <w:style w:type="character" w:styleId="Nzevknihy">
    <w:name w:val="Book Title"/>
    <w:basedOn w:val="Standardnpsmoodstavce"/>
    <w:uiPriority w:val="33"/>
    <w:qFormat/>
    <w:rsid w:val="00BC7C97"/>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BC7C97"/>
    <w:pPr>
      <w:outlineLvl w:val="9"/>
    </w:pPr>
  </w:style>
  <w:style w:type="character" w:styleId="Odkaznakoment">
    <w:name w:val="annotation reference"/>
    <w:basedOn w:val="Standardnpsmoodstavce"/>
    <w:uiPriority w:val="99"/>
    <w:semiHidden/>
    <w:unhideWhenUsed/>
    <w:rsid w:val="00E05DE6"/>
    <w:rPr>
      <w:sz w:val="16"/>
      <w:szCs w:val="16"/>
    </w:rPr>
  </w:style>
  <w:style w:type="paragraph" w:styleId="Textkomente">
    <w:name w:val="annotation text"/>
    <w:basedOn w:val="Normln"/>
    <w:link w:val="TextkomenteChar"/>
    <w:uiPriority w:val="99"/>
    <w:semiHidden/>
    <w:unhideWhenUsed/>
    <w:rsid w:val="00E05DE6"/>
    <w:rPr>
      <w:sz w:val="20"/>
      <w:szCs w:val="20"/>
    </w:rPr>
  </w:style>
  <w:style w:type="character" w:customStyle="1" w:styleId="TextkomenteChar">
    <w:name w:val="Text komentáře Char"/>
    <w:basedOn w:val="Standardnpsmoodstavce"/>
    <w:link w:val="Textkomente"/>
    <w:uiPriority w:val="99"/>
    <w:semiHidden/>
    <w:rsid w:val="00E05DE6"/>
    <w:rPr>
      <w:sz w:val="20"/>
      <w:szCs w:val="20"/>
    </w:rPr>
  </w:style>
  <w:style w:type="paragraph" w:styleId="Pedmtkomente">
    <w:name w:val="annotation subject"/>
    <w:basedOn w:val="Textkomente"/>
    <w:next w:val="Textkomente"/>
    <w:link w:val="PedmtkomenteChar"/>
    <w:uiPriority w:val="99"/>
    <w:semiHidden/>
    <w:unhideWhenUsed/>
    <w:rsid w:val="00E05DE6"/>
    <w:rPr>
      <w:b/>
      <w:bCs/>
    </w:rPr>
  </w:style>
  <w:style w:type="character" w:customStyle="1" w:styleId="PedmtkomenteChar">
    <w:name w:val="Předmět komentáře Char"/>
    <w:basedOn w:val="TextkomenteChar"/>
    <w:link w:val="Pedmtkomente"/>
    <w:uiPriority w:val="99"/>
    <w:semiHidden/>
    <w:rsid w:val="00E05DE6"/>
    <w:rPr>
      <w:b/>
      <w:bCs/>
      <w:sz w:val="20"/>
      <w:szCs w:val="20"/>
    </w:rPr>
  </w:style>
  <w:style w:type="paragraph" w:styleId="Textpoznpodarou">
    <w:name w:val="footnote text"/>
    <w:basedOn w:val="Normln"/>
    <w:link w:val="TextpoznpodarouChar"/>
    <w:uiPriority w:val="99"/>
    <w:semiHidden/>
    <w:unhideWhenUsed/>
    <w:rsid w:val="00E05DE6"/>
    <w:rPr>
      <w:sz w:val="20"/>
      <w:szCs w:val="20"/>
    </w:rPr>
  </w:style>
  <w:style w:type="character" w:customStyle="1" w:styleId="TextpoznpodarouChar">
    <w:name w:val="Text pozn. pod čarou Char"/>
    <w:basedOn w:val="Standardnpsmoodstavce"/>
    <w:link w:val="Textpoznpodarou"/>
    <w:uiPriority w:val="99"/>
    <w:semiHidden/>
    <w:rsid w:val="00E05DE6"/>
    <w:rPr>
      <w:sz w:val="20"/>
      <w:szCs w:val="20"/>
    </w:rPr>
  </w:style>
  <w:style w:type="character" w:styleId="Znakapoznpodarou">
    <w:name w:val="footnote reference"/>
    <w:basedOn w:val="Standardnpsmoodstavce"/>
    <w:uiPriority w:val="99"/>
    <w:semiHidden/>
    <w:unhideWhenUsed/>
    <w:rsid w:val="00E05DE6"/>
    <w:rPr>
      <w:vertAlign w:val="superscript"/>
    </w:rPr>
  </w:style>
  <w:style w:type="character" w:styleId="Zstupntext">
    <w:name w:val="Placeholder Text"/>
    <w:basedOn w:val="Standardnpsmoodstavce"/>
    <w:uiPriority w:val="99"/>
    <w:semiHidden/>
    <w:rsid w:val="004F0A77"/>
    <w:rPr>
      <w:color w:val="808080"/>
    </w:rPr>
  </w:style>
  <w:style w:type="paragraph" w:styleId="Zhlav">
    <w:name w:val="header"/>
    <w:basedOn w:val="Normln"/>
    <w:link w:val="ZhlavChar"/>
    <w:uiPriority w:val="99"/>
    <w:unhideWhenUsed/>
    <w:rsid w:val="005878C5"/>
    <w:pPr>
      <w:tabs>
        <w:tab w:val="center" w:pos="4536"/>
        <w:tab w:val="right" w:pos="9072"/>
      </w:tabs>
    </w:pPr>
  </w:style>
  <w:style w:type="character" w:customStyle="1" w:styleId="ZhlavChar">
    <w:name w:val="Záhlaví Char"/>
    <w:basedOn w:val="Standardnpsmoodstavce"/>
    <w:link w:val="Zhlav"/>
    <w:uiPriority w:val="99"/>
    <w:rsid w:val="005878C5"/>
    <w:rPr>
      <w:sz w:val="24"/>
      <w:szCs w:val="24"/>
    </w:rPr>
  </w:style>
  <w:style w:type="paragraph" w:styleId="Zpat">
    <w:name w:val="footer"/>
    <w:basedOn w:val="Normln"/>
    <w:link w:val="ZpatChar"/>
    <w:uiPriority w:val="99"/>
    <w:unhideWhenUsed/>
    <w:rsid w:val="005878C5"/>
    <w:pPr>
      <w:tabs>
        <w:tab w:val="center" w:pos="4536"/>
        <w:tab w:val="right" w:pos="9072"/>
      </w:tabs>
    </w:pPr>
  </w:style>
  <w:style w:type="character" w:customStyle="1" w:styleId="ZpatChar">
    <w:name w:val="Zápatí Char"/>
    <w:basedOn w:val="Standardnpsmoodstavce"/>
    <w:link w:val="Zpat"/>
    <w:uiPriority w:val="99"/>
    <w:rsid w:val="005878C5"/>
    <w:rPr>
      <w:sz w:val="24"/>
      <w:szCs w:val="24"/>
    </w:rPr>
  </w:style>
  <w:style w:type="character" w:styleId="Hypertextovodkaz">
    <w:name w:val="Hyperlink"/>
    <w:basedOn w:val="Standardnpsmoodstavce"/>
    <w:uiPriority w:val="99"/>
    <w:unhideWhenUsed/>
    <w:rsid w:val="004D6DB1"/>
    <w:rPr>
      <w:color w:val="0000FF"/>
      <w:u w:val="single"/>
    </w:rPr>
  </w:style>
  <w:style w:type="paragraph" w:styleId="Textvysvtlivek">
    <w:name w:val="endnote text"/>
    <w:basedOn w:val="Normln"/>
    <w:link w:val="TextvysvtlivekChar"/>
    <w:uiPriority w:val="99"/>
    <w:semiHidden/>
    <w:unhideWhenUsed/>
    <w:rsid w:val="007D7EFE"/>
    <w:rPr>
      <w:sz w:val="20"/>
      <w:szCs w:val="20"/>
    </w:rPr>
  </w:style>
  <w:style w:type="character" w:customStyle="1" w:styleId="TextvysvtlivekChar">
    <w:name w:val="Text vysvětlivek Char"/>
    <w:basedOn w:val="Standardnpsmoodstavce"/>
    <w:link w:val="Textvysvtlivek"/>
    <w:uiPriority w:val="99"/>
    <w:semiHidden/>
    <w:rsid w:val="007D7EFE"/>
    <w:rPr>
      <w:sz w:val="20"/>
      <w:szCs w:val="20"/>
    </w:rPr>
  </w:style>
  <w:style w:type="character" w:styleId="Odkaznavysvtlivky">
    <w:name w:val="endnote reference"/>
    <w:basedOn w:val="Standardnpsmoodstavce"/>
    <w:uiPriority w:val="99"/>
    <w:semiHidden/>
    <w:unhideWhenUsed/>
    <w:rsid w:val="007D7EFE"/>
    <w:rPr>
      <w:vertAlign w:val="superscript"/>
    </w:rPr>
  </w:style>
  <w:style w:type="character" w:customStyle="1" w:styleId="apple-converted-space">
    <w:name w:val="apple-converted-space"/>
    <w:basedOn w:val="Standardnpsmoodstavce"/>
    <w:rsid w:val="00111685"/>
  </w:style>
  <w:style w:type="paragraph" w:styleId="Obsah2">
    <w:name w:val="toc 2"/>
    <w:basedOn w:val="Normln"/>
    <w:next w:val="Normln"/>
    <w:autoRedefine/>
    <w:uiPriority w:val="39"/>
    <w:unhideWhenUsed/>
    <w:qFormat/>
    <w:rsid w:val="008417A4"/>
    <w:pPr>
      <w:spacing w:after="100" w:line="276" w:lineRule="auto"/>
      <w:ind w:left="220"/>
    </w:pPr>
    <w:rPr>
      <w:rFonts w:cstheme="minorBidi"/>
      <w:sz w:val="22"/>
      <w:szCs w:val="22"/>
      <w:lang w:eastAsia="cs-CZ"/>
    </w:rPr>
  </w:style>
  <w:style w:type="paragraph" w:styleId="Obsah1">
    <w:name w:val="toc 1"/>
    <w:basedOn w:val="Normln"/>
    <w:next w:val="Normln"/>
    <w:autoRedefine/>
    <w:uiPriority w:val="39"/>
    <w:unhideWhenUsed/>
    <w:qFormat/>
    <w:rsid w:val="008417A4"/>
    <w:pPr>
      <w:spacing w:after="100" w:line="276" w:lineRule="auto"/>
    </w:pPr>
    <w:rPr>
      <w:rFonts w:cstheme="minorBidi"/>
      <w:sz w:val="22"/>
      <w:szCs w:val="22"/>
      <w:lang w:eastAsia="cs-CZ"/>
    </w:rPr>
  </w:style>
  <w:style w:type="paragraph" w:styleId="Obsah3">
    <w:name w:val="toc 3"/>
    <w:basedOn w:val="Normln"/>
    <w:next w:val="Normln"/>
    <w:autoRedefine/>
    <w:uiPriority w:val="39"/>
    <w:unhideWhenUsed/>
    <w:qFormat/>
    <w:rsid w:val="008417A4"/>
    <w:pPr>
      <w:spacing w:after="100" w:line="276" w:lineRule="auto"/>
      <w:ind w:left="440"/>
    </w:pPr>
    <w:rPr>
      <w:rFonts w:cstheme="minorBidi"/>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9492">
      <w:bodyDiv w:val="1"/>
      <w:marLeft w:val="0"/>
      <w:marRight w:val="0"/>
      <w:marTop w:val="0"/>
      <w:marBottom w:val="0"/>
      <w:divBdr>
        <w:top w:val="none" w:sz="0" w:space="0" w:color="auto"/>
        <w:left w:val="none" w:sz="0" w:space="0" w:color="auto"/>
        <w:bottom w:val="none" w:sz="0" w:space="0" w:color="auto"/>
        <w:right w:val="none" w:sz="0" w:space="0" w:color="auto"/>
      </w:divBdr>
    </w:div>
    <w:div w:id="61146498">
      <w:bodyDiv w:val="1"/>
      <w:marLeft w:val="0"/>
      <w:marRight w:val="0"/>
      <w:marTop w:val="0"/>
      <w:marBottom w:val="0"/>
      <w:divBdr>
        <w:top w:val="none" w:sz="0" w:space="0" w:color="auto"/>
        <w:left w:val="none" w:sz="0" w:space="0" w:color="auto"/>
        <w:bottom w:val="none" w:sz="0" w:space="0" w:color="auto"/>
        <w:right w:val="none" w:sz="0" w:space="0" w:color="auto"/>
      </w:divBdr>
    </w:div>
    <w:div w:id="95828167">
      <w:bodyDiv w:val="1"/>
      <w:marLeft w:val="0"/>
      <w:marRight w:val="0"/>
      <w:marTop w:val="0"/>
      <w:marBottom w:val="0"/>
      <w:divBdr>
        <w:top w:val="none" w:sz="0" w:space="0" w:color="auto"/>
        <w:left w:val="none" w:sz="0" w:space="0" w:color="auto"/>
        <w:bottom w:val="none" w:sz="0" w:space="0" w:color="auto"/>
        <w:right w:val="none" w:sz="0" w:space="0" w:color="auto"/>
      </w:divBdr>
    </w:div>
    <w:div w:id="107553868">
      <w:bodyDiv w:val="1"/>
      <w:marLeft w:val="0"/>
      <w:marRight w:val="0"/>
      <w:marTop w:val="0"/>
      <w:marBottom w:val="0"/>
      <w:divBdr>
        <w:top w:val="none" w:sz="0" w:space="0" w:color="auto"/>
        <w:left w:val="none" w:sz="0" w:space="0" w:color="auto"/>
        <w:bottom w:val="none" w:sz="0" w:space="0" w:color="auto"/>
        <w:right w:val="none" w:sz="0" w:space="0" w:color="auto"/>
      </w:divBdr>
    </w:div>
    <w:div w:id="149293071">
      <w:bodyDiv w:val="1"/>
      <w:marLeft w:val="0"/>
      <w:marRight w:val="0"/>
      <w:marTop w:val="0"/>
      <w:marBottom w:val="0"/>
      <w:divBdr>
        <w:top w:val="none" w:sz="0" w:space="0" w:color="auto"/>
        <w:left w:val="none" w:sz="0" w:space="0" w:color="auto"/>
        <w:bottom w:val="none" w:sz="0" w:space="0" w:color="auto"/>
        <w:right w:val="none" w:sz="0" w:space="0" w:color="auto"/>
      </w:divBdr>
    </w:div>
    <w:div w:id="159587078">
      <w:bodyDiv w:val="1"/>
      <w:marLeft w:val="0"/>
      <w:marRight w:val="0"/>
      <w:marTop w:val="0"/>
      <w:marBottom w:val="0"/>
      <w:divBdr>
        <w:top w:val="none" w:sz="0" w:space="0" w:color="auto"/>
        <w:left w:val="none" w:sz="0" w:space="0" w:color="auto"/>
        <w:bottom w:val="none" w:sz="0" w:space="0" w:color="auto"/>
        <w:right w:val="none" w:sz="0" w:space="0" w:color="auto"/>
      </w:divBdr>
    </w:div>
    <w:div w:id="208762578">
      <w:bodyDiv w:val="1"/>
      <w:marLeft w:val="0"/>
      <w:marRight w:val="0"/>
      <w:marTop w:val="0"/>
      <w:marBottom w:val="0"/>
      <w:divBdr>
        <w:top w:val="none" w:sz="0" w:space="0" w:color="auto"/>
        <w:left w:val="none" w:sz="0" w:space="0" w:color="auto"/>
        <w:bottom w:val="none" w:sz="0" w:space="0" w:color="auto"/>
        <w:right w:val="none" w:sz="0" w:space="0" w:color="auto"/>
      </w:divBdr>
    </w:div>
    <w:div w:id="209266546">
      <w:bodyDiv w:val="1"/>
      <w:marLeft w:val="0"/>
      <w:marRight w:val="0"/>
      <w:marTop w:val="0"/>
      <w:marBottom w:val="0"/>
      <w:divBdr>
        <w:top w:val="none" w:sz="0" w:space="0" w:color="auto"/>
        <w:left w:val="none" w:sz="0" w:space="0" w:color="auto"/>
        <w:bottom w:val="none" w:sz="0" w:space="0" w:color="auto"/>
        <w:right w:val="none" w:sz="0" w:space="0" w:color="auto"/>
      </w:divBdr>
    </w:div>
    <w:div w:id="290667993">
      <w:bodyDiv w:val="1"/>
      <w:marLeft w:val="0"/>
      <w:marRight w:val="0"/>
      <w:marTop w:val="0"/>
      <w:marBottom w:val="0"/>
      <w:divBdr>
        <w:top w:val="none" w:sz="0" w:space="0" w:color="auto"/>
        <w:left w:val="none" w:sz="0" w:space="0" w:color="auto"/>
        <w:bottom w:val="none" w:sz="0" w:space="0" w:color="auto"/>
        <w:right w:val="none" w:sz="0" w:space="0" w:color="auto"/>
      </w:divBdr>
    </w:div>
    <w:div w:id="332227557">
      <w:bodyDiv w:val="1"/>
      <w:marLeft w:val="0"/>
      <w:marRight w:val="0"/>
      <w:marTop w:val="0"/>
      <w:marBottom w:val="0"/>
      <w:divBdr>
        <w:top w:val="none" w:sz="0" w:space="0" w:color="auto"/>
        <w:left w:val="none" w:sz="0" w:space="0" w:color="auto"/>
        <w:bottom w:val="none" w:sz="0" w:space="0" w:color="auto"/>
        <w:right w:val="none" w:sz="0" w:space="0" w:color="auto"/>
      </w:divBdr>
    </w:div>
    <w:div w:id="386758030">
      <w:bodyDiv w:val="1"/>
      <w:marLeft w:val="0"/>
      <w:marRight w:val="0"/>
      <w:marTop w:val="0"/>
      <w:marBottom w:val="0"/>
      <w:divBdr>
        <w:top w:val="none" w:sz="0" w:space="0" w:color="auto"/>
        <w:left w:val="none" w:sz="0" w:space="0" w:color="auto"/>
        <w:bottom w:val="none" w:sz="0" w:space="0" w:color="auto"/>
        <w:right w:val="none" w:sz="0" w:space="0" w:color="auto"/>
      </w:divBdr>
    </w:div>
    <w:div w:id="388378428">
      <w:bodyDiv w:val="1"/>
      <w:marLeft w:val="0"/>
      <w:marRight w:val="0"/>
      <w:marTop w:val="0"/>
      <w:marBottom w:val="0"/>
      <w:divBdr>
        <w:top w:val="none" w:sz="0" w:space="0" w:color="auto"/>
        <w:left w:val="none" w:sz="0" w:space="0" w:color="auto"/>
        <w:bottom w:val="none" w:sz="0" w:space="0" w:color="auto"/>
        <w:right w:val="none" w:sz="0" w:space="0" w:color="auto"/>
      </w:divBdr>
    </w:div>
    <w:div w:id="438063856">
      <w:bodyDiv w:val="1"/>
      <w:marLeft w:val="0"/>
      <w:marRight w:val="0"/>
      <w:marTop w:val="0"/>
      <w:marBottom w:val="0"/>
      <w:divBdr>
        <w:top w:val="none" w:sz="0" w:space="0" w:color="auto"/>
        <w:left w:val="none" w:sz="0" w:space="0" w:color="auto"/>
        <w:bottom w:val="none" w:sz="0" w:space="0" w:color="auto"/>
        <w:right w:val="none" w:sz="0" w:space="0" w:color="auto"/>
      </w:divBdr>
    </w:div>
    <w:div w:id="452989530">
      <w:bodyDiv w:val="1"/>
      <w:marLeft w:val="0"/>
      <w:marRight w:val="0"/>
      <w:marTop w:val="0"/>
      <w:marBottom w:val="0"/>
      <w:divBdr>
        <w:top w:val="none" w:sz="0" w:space="0" w:color="auto"/>
        <w:left w:val="none" w:sz="0" w:space="0" w:color="auto"/>
        <w:bottom w:val="none" w:sz="0" w:space="0" w:color="auto"/>
        <w:right w:val="none" w:sz="0" w:space="0" w:color="auto"/>
      </w:divBdr>
    </w:div>
    <w:div w:id="531571635">
      <w:bodyDiv w:val="1"/>
      <w:marLeft w:val="0"/>
      <w:marRight w:val="0"/>
      <w:marTop w:val="0"/>
      <w:marBottom w:val="0"/>
      <w:divBdr>
        <w:top w:val="none" w:sz="0" w:space="0" w:color="auto"/>
        <w:left w:val="none" w:sz="0" w:space="0" w:color="auto"/>
        <w:bottom w:val="none" w:sz="0" w:space="0" w:color="auto"/>
        <w:right w:val="none" w:sz="0" w:space="0" w:color="auto"/>
      </w:divBdr>
    </w:div>
    <w:div w:id="536162094">
      <w:bodyDiv w:val="1"/>
      <w:marLeft w:val="0"/>
      <w:marRight w:val="0"/>
      <w:marTop w:val="0"/>
      <w:marBottom w:val="0"/>
      <w:divBdr>
        <w:top w:val="none" w:sz="0" w:space="0" w:color="auto"/>
        <w:left w:val="none" w:sz="0" w:space="0" w:color="auto"/>
        <w:bottom w:val="none" w:sz="0" w:space="0" w:color="auto"/>
        <w:right w:val="none" w:sz="0" w:space="0" w:color="auto"/>
      </w:divBdr>
    </w:div>
    <w:div w:id="580604329">
      <w:bodyDiv w:val="1"/>
      <w:marLeft w:val="0"/>
      <w:marRight w:val="0"/>
      <w:marTop w:val="0"/>
      <w:marBottom w:val="0"/>
      <w:divBdr>
        <w:top w:val="none" w:sz="0" w:space="0" w:color="auto"/>
        <w:left w:val="none" w:sz="0" w:space="0" w:color="auto"/>
        <w:bottom w:val="none" w:sz="0" w:space="0" w:color="auto"/>
        <w:right w:val="none" w:sz="0" w:space="0" w:color="auto"/>
      </w:divBdr>
    </w:div>
    <w:div w:id="612980111">
      <w:bodyDiv w:val="1"/>
      <w:marLeft w:val="0"/>
      <w:marRight w:val="0"/>
      <w:marTop w:val="0"/>
      <w:marBottom w:val="0"/>
      <w:divBdr>
        <w:top w:val="none" w:sz="0" w:space="0" w:color="auto"/>
        <w:left w:val="none" w:sz="0" w:space="0" w:color="auto"/>
        <w:bottom w:val="none" w:sz="0" w:space="0" w:color="auto"/>
        <w:right w:val="none" w:sz="0" w:space="0" w:color="auto"/>
      </w:divBdr>
    </w:div>
    <w:div w:id="629019578">
      <w:bodyDiv w:val="1"/>
      <w:marLeft w:val="0"/>
      <w:marRight w:val="0"/>
      <w:marTop w:val="0"/>
      <w:marBottom w:val="0"/>
      <w:divBdr>
        <w:top w:val="none" w:sz="0" w:space="0" w:color="auto"/>
        <w:left w:val="none" w:sz="0" w:space="0" w:color="auto"/>
        <w:bottom w:val="none" w:sz="0" w:space="0" w:color="auto"/>
        <w:right w:val="none" w:sz="0" w:space="0" w:color="auto"/>
      </w:divBdr>
    </w:div>
    <w:div w:id="650135704">
      <w:bodyDiv w:val="1"/>
      <w:marLeft w:val="0"/>
      <w:marRight w:val="0"/>
      <w:marTop w:val="0"/>
      <w:marBottom w:val="0"/>
      <w:divBdr>
        <w:top w:val="none" w:sz="0" w:space="0" w:color="auto"/>
        <w:left w:val="none" w:sz="0" w:space="0" w:color="auto"/>
        <w:bottom w:val="none" w:sz="0" w:space="0" w:color="auto"/>
        <w:right w:val="none" w:sz="0" w:space="0" w:color="auto"/>
      </w:divBdr>
    </w:div>
    <w:div w:id="652295357">
      <w:bodyDiv w:val="1"/>
      <w:marLeft w:val="0"/>
      <w:marRight w:val="0"/>
      <w:marTop w:val="0"/>
      <w:marBottom w:val="0"/>
      <w:divBdr>
        <w:top w:val="none" w:sz="0" w:space="0" w:color="auto"/>
        <w:left w:val="none" w:sz="0" w:space="0" w:color="auto"/>
        <w:bottom w:val="none" w:sz="0" w:space="0" w:color="auto"/>
        <w:right w:val="none" w:sz="0" w:space="0" w:color="auto"/>
      </w:divBdr>
    </w:div>
    <w:div w:id="690225690">
      <w:bodyDiv w:val="1"/>
      <w:marLeft w:val="0"/>
      <w:marRight w:val="0"/>
      <w:marTop w:val="0"/>
      <w:marBottom w:val="0"/>
      <w:divBdr>
        <w:top w:val="none" w:sz="0" w:space="0" w:color="auto"/>
        <w:left w:val="none" w:sz="0" w:space="0" w:color="auto"/>
        <w:bottom w:val="none" w:sz="0" w:space="0" w:color="auto"/>
        <w:right w:val="none" w:sz="0" w:space="0" w:color="auto"/>
      </w:divBdr>
    </w:div>
    <w:div w:id="695349413">
      <w:bodyDiv w:val="1"/>
      <w:marLeft w:val="0"/>
      <w:marRight w:val="0"/>
      <w:marTop w:val="0"/>
      <w:marBottom w:val="0"/>
      <w:divBdr>
        <w:top w:val="none" w:sz="0" w:space="0" w:color="auto"/>
        <w:left w:val="none" w:sz="0" w:space="0" w:color="auto"/>
        <w:bottom w:val="none" w:sz="0" w:space="0" w:color="auto"/>
        <w:right w:val="none" w:sz="0" w:space="0" w:color="auto"/>
      </w:divBdr>
    </w:div>
    <w:div w:id="778910429">
      <w:bodyDiv w:val="1"/>
      <w:marLeft w:val="0"/>
      <w:marRight w:val="0"/>
      <w:marTop w:val="0"/>
      <w:marBottom w:val="0"/>
      <w:divBdr>
        <w:top w:val="none" w:sz="0" w:space="0" w:color="auto"/>
        <w:left w:val="none" w:sz="0" w:space="0" w:color="auto"/>
        <w:bottom w:val="none" w:sz="0" w:space="0" w:color="auto"/>
        <w:right w:val="none" w:sz="0" w:space="0" w:color="auto"/>
      </w:divBdr>
    </w:div>
    <w:div w:id="791479763">
      <w:bodyDiv w:val="1"/>
      <w:marLeft w:val="0"/>
      <w:marRight w:val="0"/>
      <w:marTop w:val="0"/>
      <w:marBottom w:val="0"/>
      <w:divBdr>
        <w:top w:val="none" w:sz="0" w:space="0" w:color="auto"/>
        <w:left w:val="none" w:sz="0" w:space="0" w:color="auto"/>
        <w:bottom w:val="none" w:sz="0" w:space="0" w:color="auto"/>
        <w:right w:val="none" w:sz="0" w:space="0" w:color="auto"/>
      </w:divBdr>
    </w:div>
    <w:div w:id="815145877">
      <w:bodyDiv w:val="1"/>
      <w:marLeft w:val="0"/>
      <w:marRight w:val="0"/>
      <w:marTop w:val="0"/>
      <w:marBottom w:val="0"/>
      <w:divBdr>
        <w:top w:val="none" w:sz="0" w:space="0" w:color="auto"/>
        <w:left w:val="none" w:sz="0" w:space="0" w:color="auto"/>
        <w:bottom w:val="none" w:sz="0" w:space="0" w:color="auto"/>
        <w:right w:val="none" w:sz="0" w:space="0" w:color="auto"/>
      </w:divBdr>
    </w:div>
    <w:div w:id="848328344">
      <w:bodyDiv w:val="1"/>
      <w:marLeft w:val="0"/>
      <w:marRight w:val="0"/>
      <w:marTop w:val="0"/>
      <w:marBottom w:val="0"/>
      <w:divBdr>
        <w:top w:val="none" w:sz="0" w:space="0" w:color="auto"/>
        <w:left w:val="none" w:sz="0" w:space="0" w:color="auto"/>
        <w:bottom w:val="none" w:sz="0" w:space="0" w:color="auto"/>
        <w:right w:val="none" w:sz="0" w:space="0" w:color="auto"/>
      </w:divBdr>
    </w:div>
    <w:div w:id="857739153">
      <w:bodyDiv w:val="1"/>
      <w:marLeft w:val="0"/>
      <w:marRight w:val="0"/>
      <w:marTop w:val="0"/>
      <w:marBottom w:val="0"/>
      <w:divBdr>
        <w:top w:val="none" w:sz="0" w:space="0" w:color="auto"/>
        <w:left w:val="none" w:sz="0" w:space="0" w:color="auto"/>
        <w:bottom w:val="none" w:sz="0" w:space="0" w:color="auto"/>
        <w:right w:val="none" w:sz="0" w:space="0" w:color="auto"/>
      </w:divBdr>
    </w:div>
    <w:div w:id="869104589">
      <w:bodyDiv w:val="1"/>
      <w:marLeft w:val="0"/>
      <w:marRight w:val="0"/>
      <w:marTop w:val="0"/>
      <w:marBottom w:val="0"/>
      <w:divBdr>
        <w:top w:val="none" w:sz="0" w:space="0" w:color="auto"/>
        <w:left w:val="none" w:sz="0" w:space="0" w:color="auto"/>
        <w:bottom w:val="none" w:sz="0" w:space="0" w:color="auto"/>
        <w:right w:val="none" w:sz="0" w:space="0" w:color="auto"/>
      </w:divBdr>
      <w:divsChild>
        <w:div w:id="1135023657">
          <w:marLeft w:val="0"/>
          <w:marRight w:val="0"/>
          <w:marTop w:val="0"/>
          <w:marBottom w:val="0"/>
          <w:divBdr>
            <w:top w:val="none" w:sz="0" w:space="0" w:color="auto"/>
            <w:left w:val="none" w:sz="0" w:space="0" w:color="auto"/>
            <w:bottom w:val="none" w:sz="0" w:space="0" w:color="auto"/>
            <w:right w:val="none" w:sz="0" w:space="0" w:color="auto"/>
          </w:divBdr>
        </w:div>
      </w:divsChild>
    </w:div>
    <w:div w:id="911430877">
      <w:bodyDiv w:val="1"/>
      <w:marLeft w:val="0"/>
      <w:marRight w:val="0"/>
      <w:marTop w:val="0"/>
      <w:marBottom w:val="0"/>
      <w:divBdr>
        <w:top w:val="none" w:sz="0" w:space="0" w:color="auto"/>
        <w:left w:val="none" w:sz="0" w:space="0" w:color="auto"/>
        <w:bottom w:val="none" w:sz="0" w:space="0" w:color="auto"/>
        <w:right w:val="none" w:sz="0" w:space="0" w:color="auto"/>
      </w:divBdr>
    </w:div>
    <w:div w:id="921061049">
      <w:bodyDiv w:val="1"/>
      <w:marLeft w:val="0"/>
      <w:marRight w:val="0"/>
      <w:marTop w:val="0"/>
      <w:marBottom w:val="0"/>
      <w:divBdr>
        <w:top w:val="none" w:sz="0" w:space="0" w:color="auto"/>
        <w:left w:val="none" w:sz="0" w:space="0" w:color="auto"/>
        <w:bottom w:val="none" w:sz="0" w:space="0" w:color="auto"/>
        <w:right w:val="none" w:sz="0" w:space="0" w:color="auto"/>
      </w:divBdr>
    </w:div>
    <w:div w:id="999888445">
      <w:bodyDiv w:val="1"/>
      <w:marLeft w:val="0"/>
      <w:marRight w:val="0"/>
      <w:marTop w:val="0"/>
      <w:marBottom w:val="0"/>
      <w:divBdr>
        <w:top w:val="none" w:sz="0" w:space="0" w:color="auto"/>
        <w:left w:val="none" w:sz="0" w:space="0" w:color="auto"/>
        <w:bottom w:val="none" w:sz="0" w:space="0" w:color="auto"/>
        <w:right w:val="none" w:sz="0" w:space="0" w:color="auto"/>
      </w:divBdr>
    </w:div>
    <w:div w:id="1001738341">
      <w:bodyDiv w:val="1"/>
      <w:marLeft w:val="0"/>
      <w:marRight w:val="0"/>
      <w:marTop w:val="0"/>
      <w:marBottom w:val="0"/>
      <w:divBdr>
        <w:top w:val="none" w:sz="0" w:space="0" w:color="auto"/>
        <w:left w:val="none" w:sz="0" w:space="0" w:color="auto"/>
        <w:bottom w:val="none" w:sz="0" w:space="0" w:color="auto"/>
        <w:right w:val="none" w:sz="0" w:space="0" w:color="auto"/>
      </w:divBdr>
      <w:divsChild>
        <w:div w:id="1215773054">
          <w:marLeft w:val="0"/>
          <w:marRight w:val="0"/>
          <w:marTop w:val="0"/>
          <w:marBottom w:val="0"/>
          <w:divBdr>
            <w:top w:val="none" w:sz="0" w:space="0" w:color="auto"/>
            <w:left w:val="none" w:sz="0" w:space="0" w:color="auto"/>
            <w:bottom w:val="none" w:sz="0" w:space="0" w:color="auto"/>
            <w:right w:val="none" w:sz="0" w:space="0" w:color="auto"/>
          </w:divBdr>
        </w:div>
      </w:divsChild>
    </w:div>
    <w:div w:id="1007714285">
      <w:bodyDiv w:val="1"/>
      <w:marLeft w:val="0"/>
      <w:marRight w:val="0"/>
      <w:marTop w:val="0"/>
      <w:marBottom w:val="0"/>
      <w:divBdr>
        <w:top w:val="none" w:sz="0" w:space="0" w:color="auto"/>
        <w:left w:val="none" w:sz="0" w:space="0" w:color="auto"/>
        <w:bottom w:val="none" w:sz="0" w:space="0" w:color="auto"/>
        <w:right w:val="none" w:sz="0" w:space="0" w:color="auto"/>
      </w:divBdr>
    </w:div>
    <w:div w:id="1045761333">
      <w:bodyDiv w:val="1"/>
      <w:marLeft w:val="0"/>
      <w:marRight w:val="0"/>
      <w:marTop w:val="0"/>
      <w:marBottom w:val="0"/>
      <w:divBdr>
        <w:top w:val="none" w:sz="0" w:space="0" w:color="auto"/>
        <w:left w:val="none" w:sz="0" w:space="0" w:color="auto"/>
        <w:bottom w:val="none" w:sz="0" w:space="0" w:color="auto"/>
        <w:right w:val="none" w:sz="0" w:space="0" w:color="auto"/>
      </w:divBdr>
    </w:div>
    <w:div w:id="1057628195">
      <w:bodyDiv w:val="1"/>
      <w:marLeft w:val="0"/>
      <w:marRight w:val="0"/>
      <w:marTop w:val="0"/>
      <w:marBottom w:val="0"/>
      <w:divBdr>
        <w:top w:val="none" w:sz="0" w:space="0" w:color="auto"/>
        <w:left w:val="none" w:sz="0" w:space="0" w:color="auto"/>
        <w:bottom w:val="none" w:sz="0" w:space="0" w:color="auto"/>
        <w:right w:val="none" w:sz="0" w:space="0" w:color="auto"/>
      </w:divBdr>
    </w:div>
    <w:div w:id="1058868144">
      <w:bodyDiv w:val="1"/>
      <w:marLeft w:val="0"/>
      <w:marRight w:val="0"/>
      <w:marTop w:val="0"/>
      <w:marBottom w:val="0"/>
      <w:divBdr>
        <w:top w:val="none" w:sz="0" w:space="0" w:color="auto"/>
        <w:left w:val="none" w:sz="0" w:space="0" w:color="auto"/>
        <w:bottom w:val="none" w:sz="0" w:space="0" w:color="auto"/>
        <w:right w:val="none" w:sz="0" w:space="0" w:color="auto"/>
      </w:divBdr>
    </w:div>
    <w:div w:id="1069496524">
      <w:bodyDiv w:val="1"/>
      <w:marLeft w:val="0"/>
      <w:marRight w:val="0"/>
      <w:marTop w:val="0"/>
      <w:marBottom w:val="0"/>
      <w:divBdr>
        <w:top w:val="none" w:sz="0" w:space="0" w:color="auto"/>
        <w:left w:val="none" w:sz="0" w:space="0" w:color="auto"/>
        <w:bottom w:val="none" w:sz="0" w:space="0" w:color="auto"/>
        <w:right w:val="none" w:sz="0" w:space="0" w:color="auto"/>
      </w:divBdr>
    </w:div>
    <w:div w:id="1070736807">
      <w:bodyDiv w:val="1"/>
      <w:marLeft w:val="0"/>
      <w:marRight w:val="0"/>
      <w:marTop w:val="0"/>
      <w:marBottom w:val="0"/>
      <w:divBdr>
        <w:top w:val="none" w:sz="0" w:space="0" w:color="auto"/>
        <w:left w:val="none" w:sz="0" w:space="0" w:color="auto"/>
        <w:bottom w:val="none" w:sz="0" w:space="0" w:color="auto"/>
        <w:right w:val="none" w:sz="0" w:space="0" w:color="auto"/>
      </w:divBdr>
    </w:div>
    <w:div w:id="1079985734">
      <w:bodyDiv w:val="1"/>
      <w:marLeft w:val="0"/>
      <w:marRight w:val="0"/>
      <w:marTop w:val="0"/>
      <w:marBottom w:val="0"/>
      <w:divBdr>
        <w:top w:val="none" w:sz="0" w:space="0" w:color="auto"/>
        <w:left w:val="none" w:sz="0" w:space="0" w:color="auto"/>
        <w:bottom w:val="none" w:sz="0" w:space="0" w:color="auto"/>
        <w:right w:val="none" w:sz="0" w:space="0" w:color="auto"/>
      </w:divBdr>
    </w:div>
    <w:div w:id="1086806390">
      <w:bodyDiv w:val="1"/>
      <w:marLeft w:val="0"/>
      <w:marRight w:val="0"/>
      <w:marTop w:val="0"/>
      <w:marBottom w:val="0"/>
      <w:divBdr>
        <w:top w:val="none" w:sz="0" w:space="0" w:color="auto"/>
        <w:left w:val="none" w:sz="0" w:space="0" w:color="auto"/>
        <w:bottom w:val="none" w:sz="0" w:space="0" w:color="auto"/>
        <w:right w:val="none" w:sz="0" w:space="0" w:color="auto"/>
      </w:divBdr>
    </w:div>
    <w:div w:id="1094088480">
      <w:bodyDiv w:val="1"/>
      <w:marLeft w:val="0"/>
      <w:marRight w:val="0"/>
      <w:marTop w:val="0"/>
      <w:marBottom w:val="0"/>
      <w:divBdr>
        <w:top w:val="none" w:sz="0" w:space="0" w:color="auto"/>
        <w:left w:val="none" w:sz="0" w:space="0" w:color="auto"/>
        <w:bottom w:val="none" w:sz="0" w:space="0" w:color="auto"/>
        <w:right w:val="none" w:sz="0" w:space="0" w:color="auto"/>
      </w:divBdr>
    </w:div>
    <w:div w:id="1111127169">
      <w:bodyDiv w:val="1"/>
      <w:marLeft w:val="0"/>
      <w:marRight w:val="0"/>
      <w:marTop w:val="0"/>
      <w:marBottom w:val="0"/>
      <w:divBdr>
        <w:top w:val="none" w:sz="0" w:space="0" w:color="auto"/>
        <w:left w:val="none" w:sz="0" w:space="0" w:color="auto"/>
        <w:bottom w:val="none" w:sz="0" w:space="0" w:color="auto"/>
        <w:right w:val="none" w:sz="0" w:space="0" w:color="auto"/>
      </w:divBdr>
    </w:div>
    <w:div w:id="1134131480">
      <w:bodyDiv w:val="1"/>
      <w:marLeft w:val="0"/>
      <w:marRight w:val="0"/>
      <w:marTop w:val="0"/>
      <w:marBottom w:val="0"/>
      <w:divBdr>
        <w:top w:val="none" w:sz="0" w:space="0" w:color="auto"/>
        <w:left w:val="none" w:sz="0" w:space="0" w:color="auto"/>
        <w:bottom w:val="none" w:sz="0" w:space="0" w:color="auto"/>
        <w:right w:val="none" w:sz="0" w:space="0" w:color="auto"/>
      </w:divBdr>
    </w:div>
    <w:div w:id="1135558745">
      <w:bodyDiv w:val="1"/>
      <w:marLeft w:val="0"/>
      <w:marRight w:val="0"/>
      <w:marTop w:val="0"/>
      <w:marBottom w:val="0"/>
      <w:divBdr>
        <w:top w:val="none" w:sz="0" w:space="0" w:color="auto"/>
        <w:left w:val="none" w:sz="0" w:space="0" w:color="auto"/>
        <w:bottom w:val="none" w:sz="0" w:space="0" w:color="auto"/>
        <w:right w:val="none" w:sz="0" w:space="0" w:color="auto"/>
      </w:divBdr>
    </w:div>
    <w:div w:id="1162044318">
      <w:bodyDiv w:val="1"/>
      <w:marLeft w:val="0"/>
      <w:marRight w:val="0"/>
      <w:marTop w:val="0"/>
      <w:marBottom w:val="0"/>
      <w:divBdr>
        <w:top w:val="none" w:sz="0" w:space="0" w:color="auto"/>
        <w:left w:val="none" w:sz="0" w:space="0" w:color="auto"/>
        <w:bottom w:val="none" w:sz="0" w:space="0" w:color="auto"/>
        <w:right w:val="none" w:sz="0" w:space="0" w:color="auto"/>
      </w:divBdr>
    </w:div>
    <w:div w:id="1184897473">
      <w:bodyDiv w:val="1"/>
      <w:marLeft w:val="0"/>
      <w:marRight w:val="0"/>
      <w:marTop w:val="0"/>
      <w:marBottom w:val="0"/>
      <w:divBdr>
        <w:top w:val="none" w:sz="0" w:space="0" w:color="auto"/>
        <w:left w:val="none" w:sz="0" w:space="0" w:color="auto"/>
        <w:bottom w:val="none" w:sz="0" w:space="0" w:color="auto"/>
        <w:right w:val="none" w:sz="0" w:space="0" w:color="auto"/>
      </w:divBdr>
    </w:div>
    <w:div w:id="1232698242">
      <w:bodyDiv w:val="1"/>
      <w:marLeft w:val="0"/>
      <w:marRight w:val="0"/>
      <w:marTop w:val="0"/>
      <w:marBottom w:val="0"/>
      <w:divBdr>
        <w:top w:val="none" w:sz="0" w:space="0" w:color="auto"/>
        <w:left w:val="none" w:sz="0" w:space="0" w:color="auto"/>
        <w:bottom w:val="none" w:sz="0" w:space="0" w:color="auto"/>
        <w:right w:val="none" w:sz="0" w:space="0" w:color="auto"/>
      </w:divBdr>
    </w:div>
    <w:div w:id="1237940552">
      <w:bodyDiv w:val="1"/>
      <w:marLeft w:val="0"/>
      <w:marRight w:val="0"/>
      <w:marTop w:val="0"/>
      <w:marBottom w:val="0"/>
      <w:divBdr>
        <w:top w:val="none" w:sz="0" w:space="0" w:color="auto"/>
        <w:left w:val="none" w:sz="0" w:space="0" w:color="auto"/>
        <w:bottom w:val="none" w:sz="0" w:space="0" w:color="auto"/>
        <w:right w:val="none" w:sz="0" w:space="0" w:color="auto"/>
      </w:divBdr>
    </w:div>
    <w:div w:id="1293973396">
      <w:bodyDiv w:val="1"/>
      <w:marLeft w:val="0"/>
      <w:marRight w:val="0"/>
      <w:marTop w:val="0"/>
      <w:marBottom w:val="0"/>
      <w:divBdr>
        <w:top w:val="none" w:sz="0" w:space="0" w:color="auto"/>
        <w:left w:val="none" w:sz="0" w:space="0" w:color="auto"/>
        <w:bottom w:val="none" w:sz="0" w:space="0" w:color="auto"/>
        <w:right w:val="none" w:sz="0" w:space="0" w:color="auto"/>
      </w:divBdr>
    </w:div>
    <w:div w:id="1333218431">
      <w:bodyDiv w:val="1"/>
      <w:marLeft w:val="0"/>
      <w:marRight w:val="0"/>
      <w:marTop w:val="0"/>
      <w:marBottom w:val="0"/>
      <w:divBdr>
        <w:top w:val="none" w:sz="0" w:space="0" w:color="auto"/>
        <w:left w:val="none" w:sz="0" w:space="0" w:color="auto"/>
        <w:bottom w:val="none" w:sz="0" w:space="0" w:color="auto"/>
        <w:right w:val="none" w:sz="0" w:space="0" w:color="auto"/>
      </w:divBdr>
    </w:div>
    <w:div w:id="1348946465">
      <w:bodyDiv w:val="1"/>
      <w:marLeft w:val="0"/>
      <w:marRight w:val="0"/>
      <w:marTop w:val="0"/>
      <w:marBottom w:val="0"/>
      <w:divBdr>
        <w:top w:val="none" w:sz="0" w:space="0" w:color="auto"/>
        <w:left w:val="none" w:sz="0" w:space="0" w:color="auto"/>
        <w:bottom w:val="none" w:sz="0" w:space="0" w:color="auto"/>
        <w:right w:val="none" w:sz="0" w:space="0" w:color="auto"/>
      </w:divBdr>
    </w:div>
    <w:div w:id="1349138062">
      <w:bodyDiv w:val="1"/>
      <w:marLeft w:val="0"/>
      <w:marRight w:val="0"/>
      <w:marTop w:val="0"/>
      <w:marBottom w:val="0"/>
      <w:divBdr>
        <w:top w:val="none" w:sz="0" w:space="0" w:color="auto"/>
        <w:left w:val="none" w:sz="0" w:space="0" w:color="auto"/>
        <w:bottom w:val="none" w:sz="0" w:space="0" w:color="auto"/>
        <w:right w:val="none" w:sz="0" w:space="0" w:color="auto"/>
      </w:divBdr>
    </w:div>
    <w:div w:id="1354918490">
      <w:bodyDiv w:val="1"/>
      <w:marLeft w:val="0"/>
      <w:marRight w:val="0"/>
      <w:marTop w:val="0"/>
      <w:marBottom w:val="0"/>
      <w:divBdr>
        <w:top w:val="none" w:sz="0" w:space="0" w:color="auto"/>
        <w:left w:val="none" w:sz="0" w:space="0" w:color="auto"/>
        <w:bottom w:val="none" w:sz="0" w:space="0" w:color="auto"/>
        <w:right w:val="none" w:sz="0" w:space="0" w:color="auto"/>
      </w:divBdr>
    </w:div>
    <w:div w:id="1360275216">
      <w:bodyDiv w:val="1"/>
      <w:marLeft w:val="0"/>
      <w:marRight w:val="0"/>
      <w:marTop w:val="0"/>
      <w:marBottom w:val="0"/>
      <w:divBdr>
        <w:top w:val="none" w:sz="0" w:space="0" w:color="auto"/>
        <w:left w:val="none" w:sz="0" w:space="0" w:color="auto"/>
        <w:bottom w:val="none" w:sz="0" w:space="0" w:color="auto"/>
        <w:right w:val="none" w:sz="0" w:space="0" w:color="auto"/>
      </w:divBdr>
    </w:div>
    <w:div w:id="1378512537">
      <w:bodyDiv w:val="1"/>
      <w:marLeft w:val="0"/>
      <w:marRight w:val="0"/>
      <w:marTop w:val="0"/>
      <w:marBottom w:val="0"/>
      <w:divBdr>
        <w:top w:val="none" w:sz="0" w:space="0" w:color="auto"/>
        <w:left w:val="none" w:sz="0" w:space="0" w:color="auto"/>
        <w:bottom w:val="none" w:sz="0" w:space="0" w:color="auto"/>
        <w:right w:val="none" w:sz="0" w:space="0" w:color="auto"/>
      </w:divBdr>
    </w:div>
    <w:div w:id="1401252860">
      <w:bodyDiv w:val="1"/>
      <w:marLeft w:val="0"/>
      <w:marRight w:val="0"/>
      <w:marTop w:val="0"/>
      <w:marBottom w:val="0"/>
      <w:divBdr>
        <w:top w:val="none" w:sz="0" w:space="0" w:color="auto"/>
        <w:left w:val="none" w:sz="0" w:space="0" w:color="auto"/>
        <w:bottom w:val="none" w:sz="0" w:space="0" w:color="auto"/>
        <w:right w:val="none" w:sz="0" w:space="0" w:color="auto"/>
      </w:divBdr>
    </w:div>
    <w:div w:id="1419060758">
      <w:bodyDiv w:val="1"/>
      <w:marLeft w:val="0"/>
      <w:marRight w:val="0"/>
      <w:marTop w:val="0"/>
      <w:marBottom w:val="0"/>
      <w:divBdr>
        <w:top w:val="none" w:sz="0" w:space="0" w:color="auto"/>
        <w:left w:val="none" w:sz="0" w:space="0" w:color="auto"/>
        <w:bottom w:val="none" w:sz="0" w:space="0" w:color="auto"/>
        <w:right w:val="none" w:sz="0" w:space="0" w:color="auto"/>
      </w:divBdr>
    </w:div>
    <w:div w:id="1426153679">
      <w:bodyDiv w:val="1"/>
      <w:marLeft w:val="0"/>
      <w:marRight w:val="0"/>
      <w:marTop w:val="0"/>
      <w:marBottom w:val="0"/>
      <w:divBdr>
        <w:top w:val="none" w:sz="0" w:space="0" w:color="auto"/>
        <w:left w:val="none" w:sz="0" w:space="0" w:color="auto"/>
        <w:bottom w:val="none" w:sz="0" w:space="0" w:color="auto"/>
        <w:right w:val="none" w:sz="0" w:space="0" w:color="auto"/>
      </w:divBdr>
    </w:div>
    <w:div w:id="1474369519">
      <w:bodyDiv w:val="1"/>
      <w:marLeft w:val="0"/>
      <w:marRight w:val="0"/>
      <w:marTop w:val="0"/>
      <w:marBottom w:val="0"/>
      <w:divBdr>
        <w:top w:val="none" w:sz="0" w:space="0" w:color="auto"/>
        <w:left w:val="none" w:sz="0" w:space="0" w:color="auto"/>
        <w:bottom w:val="none" w:sz="0" w:space="0" w:color="auto"/>
        <w:right w:val="none" w:sz="0" w:space="0" w:color="auto"/>
      </w:divBdr>
    </w:div>
    <w:div w:id="1489322292">
      <w:bodyDiv w:val="1"/>
      <w:marLeft w:val="0"/>
      <w:marRight w:val="0"/>
      <w:marTop w:val="0"/>
      <w:marBottom w:val="0"/>
      <w:divBdr>
        <w:top w:val="none" w:sz="0" w:space="0" w:color="auto"/>
        <w:left w:val="none" w:sz="0" w:space="0" w:color="auto"/>
        <w:bottom w:val="none" w:sz="0" w:space="0" w:color="auto"/>
        <w:right w:val="none" w:sz="0" w:space="0" w:color="auto"/>
      </w:divBdr>
    </w:div>
    <w:div w:id="1501694577">
      <w:bodyDiv w:val="1"/>
      <w:marLeft w:val="0"/>
      <w:marRight w:val="0"/>
      <w:marTop w:val="0"/>
      <w:marBottom w:val="0"/>
      <w:divBdr>
        <w:top w:val="none" w:sz="0" w:space="0" w:color="auto"/>
        <w:left w:val="none" w:sz="0" w:space="0" w:color="auto"/>
        <w:bottom w:val="none" w:sz="0" w:space="0" w:color="auto"/>
        <w:right w:val="none" w:sz="0" w:space="0" w:color="auto"/>
      </w:divBdr>
    </w:div>
    <w:div w:id="1511329370">
      <w:bodyDiv w:val="1"/>
      <w:marLeft w:val="0"/>
      <w:marRight w:val="0"/>
      <w:marTop w:val="0"/>
      <w:marBottom w:val="0"/>
      <w:divBdr>
        <w:top w:val="none" w:sz="0" w:space="0" w:color="auto"/>
        <w:left w:val="none" w:sz="0" w:space="0" w:color="auto"/>
        <w:bottom w:val="none" w:sz="0" w:space="0" w:color="auto"/>
        <w:right w:val="none" w:sz="0" w:space="0" w:color="auto"/>
      </w:divBdr>
    </w:div>
    <w:div w:id="1529175105">
      <w:bodyDiv w:val="1"/>
      <w:marLeft w:val="0"/>
      <w:marRight w:val="0"/>
      <w:marTop w:val="0"/>
      <w:marBottom w:val="0"/>
      <w:divBdr>
        <w:top w:val="none" w:sz="0" w:space="0" w:color="auto"/>
        <w:left w:val="none" w:sz="0" w:space="0" w:color="auto"/>
        <w:bottom w:val="none" w:sz="0" w:space="0" w:color="auto"/>
        <w:right w:val="none" w:sz="0" w:space="0" w:color="auto"/>
      </w:divBdr>
    </w:div>
    <w:div w:id="1558277684">
      <w:bodyDiv w:val="1"/>
      <w:marLeft w:val="0"/>
      <w:marRight w:val="0"/>
      <w:marTop w:val="0"/>
      <w:marBottom w:val="0"/>
      <w:divBdr>
        <w:top w:val="none" w:sz="0" w:space="0" w:color="auto"/>
        <w:left w:val="none" w:sz="0" w:space="0" w:color="auto"/>
        <w:bottom w:val="none" w:sz="0" w:space="0" w:color="auto"/>
        <w:right w:val="none" w:sz="0" w:space="0" w:color="auto"/>
      </w:divBdr>
    </w:div>
    <w:div w:id="1594388320">
      <w:bodyDiv w:val="1"/>
      <w:marLeft w:val="0"/>
      <w:marRight w:val="0"/>
      <w:marTop w:val="0"/>
      <w:marBottom w:val="0"/>
      <w:divBdr>
        <w:top w:val="none" w:sz="0" w:space="0" w:color="auto"/>
        <w:left w:val="none" w:sz="0" w:space="0" w:color="auto"/>
        <w:bottom w:val="none" w:sz="0" w:space="0" w:color="auto"/>
        <w:right w:val="none" w:sz="0" w:space="0" w:color="auto"/>
      </w:divBdr>
    </w:div>
    <w:div w:id="1605261695">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97853999">
      <w:bodyDiv w:val="1"/>
      <w:marLeft w:val="0"/>
      <w:marRight w:val="0"/>
      <w:marTop w:val="0"/>
      <w:marBottom w:val="0"/>
      <w:divBdr>
        <w:top w:val="none" w:sz="0" w:space="0" w:color="auto"/>
        <w:left w:val="none" w:sz="0" w:space="0" w:color="auto"/>
        <w:bottom w:val="none" w:sz="0" w:space="0" w:color="auto"/>
        <w:right w:val="none" w:sz="0" w:space="0" w:color="auto"/>
      </w:divBdr>
    </w:div>
    <w:div w:id="1758473954">
      <w:bodyDiv w:val="1"/>
      <w:marLeft w:val="0"/>
      <w:marRight w:val="0"/>
      <w:marTop w:val="0"/>
      <w:marBottom w:val="0"/>
      <w:divBdr>
        <w:top w:val="none" w:sz="0" w:space="0" w:color="auto"/>
        <w:left w:val="none" w:sz="0" w:space="0" w:color="auto"/>
        <w:bottom w:val="none" w:sz="0" w:space="0" w:color="auto"/>
        <w:right w:val="none" w:sz="0" w:space="0" w:color="auto"/>
      </w:divBdr>
    </w:div>
    <w:div w:id="1796874010">
      <w:bodyDiv w:val="1"/>
      <w:marLeft w:val="0"/>
      <w:marRight w:val="0"/>
      <w:marTop w:val="0"/>
      <w:marBottom w:val="0"/>
      <w:divBdr>
        <w:top w:val="none" w:sz="0" w:space="0" w:color="auto"/>
        <w:left w:val="none" w:sz="0" w:space="0" w:color="auto"/>
        <w:bottom w:val="none" w:sz="0" w:space="0" w:color="auto"/>
        <w:right w:val="none" w:sz="0" w:space="0" w:color="auto"/>
      </w:divBdr>
    </w:div>
    <w:div w:id="1935093312">
      <w:bodyDiv w:val="1"/>
      <w:marLeft w:val="0"/>
      <w:marRight w:val="0"/>
      <w:marTop w:val="0"/>
      <w:marBottom w:val="0"/>
      <w:divBdr>
        <w:top w:val="none" w:sz="0" w:space="0" w:color="auto"/>
        <w:left w:val="none" w:sz="0" w:space="0" w:color="auto"/>
        <w:bottom w:val="none" w:sz="0" w:space="0" w:color="auto"/>
        <w:right w:val="none" w:sz="0" w:space="0" w:color="auto"/>
      </w:divBdr>
    </w:div>
    <w:div w:id="1958099449">
      <w:bodyDiv w:val="1"/>
      <w:marLeft w:val="0"/>
      <w:marRight w:val="0"/>
      <w:marTop w:val="0"/>
      <w:marBottom w:val="0"/>
      <w:divBdr>
        <w:top w:val="none" w:sz="0" w:space="0" w:color="auto"/>
        <w:left w:val="none" w:sz="0" w:space="0" w:color="auto"/>
        <w:bottom w:val="none" w:sz="0" w:space="0" w:color="auto"/>
        <w:right w:val="none" w:sz="0" w:space="0" w:color="auto"/>
      </w:divBdr>
    </w:div>
    <w:div w:id="1965229818">
      <w:bodyDiv w:val="1"/>
      <w:marLeft w:val="0"/>
      <w:marRight w:val="0"/>
      <w:marTop w:val="0"/>
      <w:marBottom w:val="0"/>
      <w:divBdr>
        <w:top w:val="none" w:sz="0" w:space="0" w:color="auto"/>
        <w:left w:val="none" w:sz="0" w:space="0" w:color="auto"/>
        <w:bottom w:val="none" w:sz="0" w:space="0" w:color="auto"/>
        <w:right w:val="none" w:sz="0" w:space="0" w:color="auto"/>
      </w:divBdr>
    </w:div>
    <w:div w:id="1977953216">
      <w:bodyDiv w:val="1"/>
      <w:marLeft w:val="0"/>
      <w:marRight w:val="0"/>
      <w:marTop w:val="0"/>
      <w:marBottom w:val="0"/>
      <w:divBdr>
        <w:top w:val="none" w:sz="0" w:space="0" w:color="auto"/>
        <w:left w:val="none" w:sz="0" w:space="0" w:color="auto"/>
        <w:bottom w:val="none" w:sz="0" w:space="0" w:color="auto"/>
        <w:right w:val="none" w:sz="0" w:space="0" w:color="auto"/>
      </w:divBdr>
    </w:div>
    <w:div w:id="1997806595">
      <w:bodyDiv w:val="1"/>
      <w:marLeft w:val="0"/>
      <w:marRight w:val="0"/>
      <w:marTop w:val="0"/>
      <w:marBottom w:val="0"/>
      <w:divBdr>
        <w:top w:val="none" w:sz="0" w:space="0" w:color="auto"/>
        <w:left w:val="none" w:sz="0" w:space="0" w:color="auto"/>
        <w:bottom w:val="none" w:sz="0" w:space="0" w:color="auto"/>
        <w:right w:val="none" w:sz="0" w:space="0" w:color="auto"/>
      </w:divBdr>
    </w:div>
    <w:div w:id="2037652928">
      <w:bodyDiv w:val="1"/>
      <w:marLeft w:val="0"/>
      <w:marRight w:val="0"/>
      <w:marTop w:val="0"/>
      <w:marBottom w:val="0"/>
      <w:divBdr>
        <w:top w:val="none" w:sz="0" w:space="0" w:color="auto"/>
        <w:left w:val="none" w:sz="0" w:space="0" w:color="auto"/>
        <w:bottom w:val="none" w:sz="0" w:space="0" w:color="auto"/>
        <w:right w:val="none" w:sz="0" w:space="0" w:color="auto"/>
      </w:divBdr>
    </w:div>
    <w:div w:id="2089181631">
      <w:bodyDiv w:val="1"/>
      <w:marLeft w:val="0"/>
      <w:marRight w:val="0"/>
      <w:marTop w:val="0"/>
      <w:marBottom w:val="0"/>
      <w:divBdr>
        <w:top w:val="none" w:sz="0" w:space="0" w:color="auto"/>
        <w:left w:val="none" w:sz="0" w:space="0" w:color="auto"/>
        <w:bottom w:val="none" w:sz="0" w:space="0" w:color="auto"/>
        <w:right w:val="none" w:sz="0" w:space="0" w:color="auto"/>
      </w:divBdr>
    </w:div>
    <w:div w:id="2103068227">
      <w:bodyDiv w:val="1"/>
      <w:marLeft w:val="0"/>
      <w:marRight w:val="0"/>
      <w:marTop w:val="0"/>
      <w:marBottom w:val="0"/>
      <w:divBdr>
        <w:top w:val="none" w:sz="0" w:space="0" w:color="auto"/>
        <w:left w:val="none" w:sz="0" w:space="0" w:color="auto"/>
        <w:bottom w:val="none" w:sz="0" w:space="0" w:color="auto"/>
        <w:right w:val="none" w:sz="0" w:space="0" w:color="auto"/>
      </w:divBdr>
    </w:div>
    <w:div w:id="2104839735">
      <w:bodyDiv w:val="1"/>
      <w:marLeft w:val="0"/>
      <w:marRight w:val="0"/>
      <w:marTop w:val="0"/>
      <w:marBottom w:val="0"/>
      <w:divBdr>
        <w:top w:val="none" w:sz="0" w:space="0" w:color="auto"/>
        <w:left w:val="none" w:sz="0" w:space="0" w:color="auto"/>
        <w:bottom w:val="none" w:sz="0" w:space="0" w:color="auto"/>
        <w:right w:val="none" w:sz="0" w:space="0" w:color="auto"/>
      </w:divBdr>
    </w:div>
    <w:div w:id="2105806881">
      <w:bodyDiv w:val="1"/>
      <w:marLeft w:val="0"/>
      <w:marRight w:val="0"/>
      <w:marTop w:val="0"/>
      <w:marBottom w:val="0"/>
      <w:divBdr>
        <w:top w:val="none" w:sz="0" w:space="0" w:color="auto"/>
        <w:left w:val="none" w:sz="0" w:space="0" w:color="auto"/>
        <w:bottom w:val="none" w:sz="0" w:space="0" w:color="auto"/>
        <w:right w:val="none" w:sz="0" w:space="0" w:color="auto"/>
      </w:divBdr>
    </w:div>
    <w:div w:id="2111778857">
      <w:bodyDiv w:val="1"/>
      <w:marLeft w:val="0"/>
      <w:marRight w:val="0"/>
      <w:marTop w:val="0"/>
      <w:marBottom w:val="0"/>
      <w:divBdr>
        <w:top w:val="none" w:sz="0" w:space="0" w:color="auto"/>
        <w:left w:val="none" w:sz="0" w:space="0" w:color="auto"/>
        <w:bottom w:val="none" w:sz="0" w:space="0" w:color="auto"/>
        <w:right w:val="none" w:sz="0" w:space="0" w:color="auto"/>
      </w:divBdr>
    </w:div>
    <w:div w:id="211558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leafletj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u\Desktop\MVSO\BC\Se&#353;it1.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Sešit1!$A$2</c:f>
              <c:strCache>
                <c:ptCount val="1"/>
                <c:pt idx="0">
                  <c:v>Hlavní město Praha</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Sešit1!$B$2:$P$2</c:f>
              <c:numCache>
                <c:formatCode>General</c:formatCode>
                <c:ptCount val="15"/>
                <c:pt idx="0">
                  <c:v>1</c:v>
                </c:pt>
                <c:pt idx="1">
                  <c:v>3</c:v>
                </c:pt>
                <c:pt idx="2">
                  <c:v>21</c:v>
                </c:pt>
                <c:pt idx="3">
                  <c:v>54</c:v>
                </c:pt>
                <c:pt idx="4">
                  <c:v>102</c:v>
                </c:pt>
                <c:pt idx="5">
                  <c:v>239</c:v>
                </c:pt>
                <c:pt idx="6">
                  <c:v>393</c:v>
                </c:pt>
                <c:pt idx="7">
                  <c:v>663</c:v>
                </c:pt>
                <c:pt idx="8">
                  <c:v>977</c:v>
                </c:pt>
                <c:pt idx="9">
                  <c:v>1322</c:v>
                </c:pt>
                <c:pt idx="10">
                  <c:v>1653</c:v>
                </c:pt>
                <c:pt idx="11">
                  <c:v>1958</c:v>
                </c:pt>
                <c:pt idx="12">
                  <c:v>2195</c:v>
                </c:pt>
                <c:pt idx="13">
                  <c:v>2509</c:v>
                </c:pt>
                <c:pt idx="14">
                  <c:v>2786</c:v>
                </c:pt>
              </c:numCache>
            </c:numRef>
          </c:val>
          <c:smooth val="0"/>
        </c:ser>
        <c:ser>
          <c:idx val="1"/>
          <c:order val="1"/>
          <c:tx>
            <c:strRef>
              <c:f>Sešit1!$A$3</c:f>
              <c:strCache>
                <c:ptCount val="1"/>
                <c:pt idx="0">
                  <c:v>Jihočeský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Sešit1!$B$3:$P$3</c:f>
              <c:numCache>
                <c:formatCode>General</c:formatCode>
                <c:ptCount val="15"/>
                <c:pt idx="0">
                  <c:v>0</c:v>
                </c:pt>
                <c:pt idx="1">
                  <c:v>2</c:v>
                </c:pt>
                <c:pt idx="2">
                  <c:v>3</c:v>
                </c:pt>
                <c:pt idx="3">
                  <c:v>14</c:v>
                </c:pt>
                <c:pt idx="4">
                  <c:v>52</c:v>
                </c:pt>
                <c:pt idx="5">
                  <c:v>147</c:v>
                </c:pt>
                <c:pt idx="6">
                  <c:v>333</c:v>
                </c:pt>
                <c:pt idx="7">
                  <c:v>579</c:v>
                </c:pt>
                <c:pt idx="8">
                  <c:v>910</c:v>
                </c:pt>
                <c:pt idx="9">
                  <c:v>1257</c:v>
                </c:pt>
                <c:pt idx="10">
                  <c:v>1784</c:v>
                </c:pt>
                <c:pt idx="11">
                  <c:v>2259</c:v>
                </c:pt>
                <c:pt idx="12">
                  <c:v>2572</c:v>
                </c:pt>
                <c:pt idx="13">
                  <c:v>3141</c:v>
                </c:pt>
                <c:pt idx="14">
                  <c:v>3812</c:v>
                </c:pt>
              </c:numCache>
            </c:numRef>
          </c:val>
          <c:smooth val="0"/>
        </c:ser>
        <c:ser>
          <c:idx val="2"/>
          <c:order val="2"/>
          <c:tx>
            <c:strRef>
              <c:f>Sešit1!$A$4</c:f>
              <c:strCache>
                <c:ptCount val="1"/>
                <c:pt idx="0">
                  <c:v>Jihomoravský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Sešit1!$B$4:$P$4</c:f>
              <c:numCache>
                <c:formatCode>General</c:formatCode>
                <c:ptCount val="15"/>
                <c:pt idx="0">
                  <c:v>0</c:v>
                </c:pt>
                <c:pt idx="1">
                  <c:v>1</c:v>
                </c:pt>
                <c:pt idx="2">
                  <c:v>1</c:v>
                </c:pt>
                <c:pt idx="3">
                  <c:v>20</c:v>
                </c:pt>
                <c:pt idx="4">
                  <c:v>101</c:v>
                </c:pt>
                <c:pt idx="5">
                  <c:v>342</c:v>
                </c:pt>
                <c:pt idx="6">
                  <c:v>683</c:v>
                </c:pt>
                <c:pt idx="7">
                  <c:v>1284</c:v>
                </c:pt>
                <c:pt idx="8">
                  <c:v>1890</c:v>
                </c:pt>
                <c:pt idx="9">
                  <c:v>2405</c:v>
                </c:pt>
                <c:pt idx="10">
                  <c:v>3451</c:v>
                </c:pt>
                <c:pt idx="11">
                  <c:v>4096</c:v>
                </c:pt>
                <c:pt idx="12">
                  <c:v>4752</c:v>
                </c:pt>
                <c:pt idx="13">
                  <c:v>5412</c:v>
                </c:pt>
                <c:pt idx="14">
                  <c:v>6020</c:v>
                </c:pt>
              </c:numCache>
            </c:numRef>
          </c:val>
          <c:smooth val="0"/>
        </c:ser>
        <c:ser>
          <c:idx val="3"/>
          <c:order val="3"/>
          <c:tx>
            <c:strRef>
              <c:f>Sešit1!$A$5</c:f>
              <c:strCache>
                <c:ptCount val="1"/>
                <c:pt idx="0">
                  <c:v>Karlovarský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Sešit1!$B$5:$P$5</c:f>
              <c:numCache>
                <c:formatCode>General</c:formatCode>
                <c:ptCount val="15"/>
                <c:pt idx="0">
                  <c:v>1</c:v>
                </c:pt>
                <c:pt idx="1">
                  <c:v>2</c:v>
                </c:pt>
                <c:pt idx="2">
                  <c:v>2</c:v>
                </c:pt>
                <c:pt idx="3">
                  <c:v>4</c:v>
                </c:pt>
                <c:pt idx="4">
                  <c:v>21</c:v>
                </c:pt>
                <c:pt idx="5">
                  <c:v>42</c:v>
                </c:pt>
                <c:pt idx="6">
                  <c:v>74</c:v>
                </c:pt>
                <c:pt idx="7">
                  <c:v>145</c:v>
                </c:pt>
                <c:pt idx="8">
                  <c:v>233</c:v>
                </c:pt>
                <c:pt idx="9">
                  <c:v>343</c:v>
                </c:pt>
                <c:pt idx="10">
                  <c:v>553</c:v>
                </c:pt>
                <c:pt idx="11">
                  <c:v>790</c:v>
                </c:pt>
                <c:pt idx="12">
                  <c:v>1070</c:v>
                </c:pt>
                <c:pt idx="13">
                  <c:v>1491</c:v>
                </c:pt>
                <c:pt idx="14">
                  <c:v>1777</c:v>
                </c:pt>
              </c:numCache>
            </c:numRef>
          </c:val>
          <c:smooth val="0"/>
        </c:ser>
        <c:ser>
          <c:idx val="4"/>
          <c:order val="4"/>
          <c:tx>
            <c:strRef>
              <c:f>Sešit1!$A$6</c:f>
              <c:strCache>
                <c:ptCount val="1"/>
                <c:pt idx="0">
                  <c:v>Kraj Vysočina</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Sešit1!$B$6:$P$6</c:f>
              <c:numCache>
                <c:formatCode>General</c:formatCode>
                <c:ptCount val="15"/>
                <c:pt idx="0">
                  <c:v>0</c:v>
                </c:pt>
                <c:pt idx="1">
                  <c:v>0</c:v>
                </c:pt>
                <c:pt idx="2">
                  <c:v>4</c:v>
                </c:pt>
                <c:pt idx="3">
                  <c:v>12</c:v>
                </c:pt>
                <c:pt idx="4">
                  <c:v>38</c:v>
                </c:pt>
                <c:pt idx="5">
                  <c:v>97</c:v>
                </c:pt>
                <c:pt idx="6">
                  <c:v>239</c:v>
                </c:pt>
                <c:pt idx="7">
                  <c:v>432</c:v>
                </c:pt>
                <c:pt idx="8">
                  <c:v>644</c:v>
                </c:pt>
                <c:pt idx="9">
                  <c:v>855</c:v>
                </c:pt>
                <c:pt idx="10">
                  <c:v>1146</c:v>
                </c:pt>
                <c:pt idx="11">
                  <c:v>1504</c:v>
                </c:pt>
                <c:pt idx="12">
                  <c:v>1774</c:v>
                </c:pt>
                <c:pt idx="13">
                  <c:v>2164</c:v>
                </c:pt>
                <c:pt idx="14">
                  <c:v>2467</c:v>
                </c:pt>
              </c:numCache>
            </c:numRef>
          </c:val>
          <c:smooth val="0"/>
        </c:ser>
        <c:ser>
          <c:idx val="5"/>
          <c:order val="5"/>
          <c:tx>
            <c:strRef>
              <c:f>Sešit1!$A$7</c:f>
              <c:strCache>
                <c:ptCount val="1"/>
                <c:pt idx="0">
                  <c:v>Královehradecký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Sešit1!$B$7:$P$7</c:f>
              <c:numCache>
                <c:formatCode>General</c:formatCode>
                <c:ptCount val="15"/>
                <c:pt idx="0">
                  <c:v>0</c:v>
                </c:pt>
                <c:pt idx="1">
                  <c:v>1</c:v>
                </c:pt>
                <c:pt idx="2">
                  <c:v>2</c:v>
                </c:pt>
                <c:pt idx="3">
                  <c:v>9</c:v>
                </c:pt>
                <c:pt idx="4">
                  <c:v>37</c:v>
                </c:pt>
                <c:pt idx="5">
                  <c:v>114</c:v>
                </c:pt>
                <c:pt idx="6">
                  <c:v>266</c:v>
                </c:pt>
                <c:pt idx="7">
                  <c:v>466</c:v>
                </c:pt>
                <c:pt idx="8">
                  <c:v>697</c:v>
                </c:pt>
                <c:pt idx="9">
                  <c:v>915</c:v>
                </c:pt>
                <c:pt idx="10">
                  <c:v>1249</c:v>
                </c:pt>
                <c:pt idx="11">
                  <c:v>1699</c:v>
                </c:pt>
                <c:pt idx="12">
                  <c:v>2135</c:v>
                </c:pt>
                <c:pt idx="13">
                  <c:v>2884</c:v>
                </c:pt>
                <c:pt idx="14">
                  <c:v>3201</c:v>
                </c:pt>
              </c:numCache>
            </c:numRef>
          </c:val>
          <c:smooth val="0"/>
        </c:ser>
        <c:ser>
          <c:idx val="6"/>
          <c:order val="6"/>
          <c:tx>
            <c:strRef>
              <c:f>Sešit1!$A$8</c:f>
              <c:strCache>
                <c:ptCount val="1"/>
                <c:pt idx="0">
                  <c:v>Liberecký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Sešit1!$B$8:$P$8</c:f>
              <c:numCache>
                <c:formatCode>General</c:formatCode>
                <c:ptCount val="15"/>
                <c:pt idx="0">
                  <c:v>0</c:v>
                </c:pt>
                <c:pt idx="1">
                  <c:v>0</c:v>
                </c:pt>
                <c:pt idx="2">
                  <c:v>4</c:v>
                </c:pt>
                <c:pt idx="3">
                  <c:v>25</c:v>
                </c:pt>
                <c:pt idx="4">
                  <c:v>43</c:v>
                </c:pt>
                <c:pt idx="5">
                  <c:v>129</c:v>
                </c:pt>
                <c:pt idx="6">
                  <c:v>304</c:v>
                </c:pt>
                <c:pt idx="7">
                  <c:v>540</c:v>
                </c:pt>
                <c:pt idx="8">
                  <c:v>736</c:v>
                </c:pt>
                <c:pt idx="9">
                  <c:v>1025</c:v>
                </c:pt>
                <c:pt idx="10">
                  <c:v>1320</c:v>
                </c:pt>
                <c:pt idx="11">
                  <c:v>1657</c:v>
                </c:pt>
                <c:pt idx="12">
                  <c:v>2052</c:v>
                </c:pt>
                <c:pt idx="13">
                  <c:v>2695</c:v>
                </c:pt>
                <c:pt idx="14">
                  <c:v>3080</c:v>
                </c:pt>
              </c:numCache>
            </c:numRef>
          </c:val>
          <c:smooth val="0"/>
        </c:ser>
        <c:ser>
          <c:idx val="7"/>
          <c:order val="7"/>
          <c:tx>
            <c:strRef>
              <c:f>Sešit1!$A$9</c:f>
              <c:strCache>
                <c:ptCount val="1"/>
                <c:pt idx="0">
                  <c:v>Moravskoslezský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Sešit1!$B$9:$P$9</c:f>
              <c:numCache>
                <c:formatCode>General</c:formatCode>
                <c:ptCount val="15"/>
                <c:pt idx="0">
                  <c:v>2</c:v>
                </c:pt>
                <c:pt idx="1">
                  <c:v>2</c:v>
                </c:pt>
                <c:pt idx="2">
                  <c:v>2</c:v>
                </c:pt>
                <c:pt idx="3">
                  <c:v>13</c:v>
                </c:pt>
                <c:pt idx="4">
                  <c:v>35</c:v>
                </c:pt>
                <c:pt idx="5">
                  <c:v>99</c:v>
                </c:pt>
                <c:pt idx="6">
                  <c:v>204</c:v>
                </c:pt>
                <c:pt idx="7">
                  <c:v>476</c:v>
                </c:pt>
                <c:pt idx="8">
                  <c:v>793</c:v>
                </c:pt>
                <c:pt idx="9">
                  <c:v>1185</c:v>
                </c:pt>
                <c:pt idx="10">
                  <c:v>1634</c:v>
                </c:pt>
                <c:pt idx="11">
                  <c:v>1976</c:v>
                </c:pt>
                <c:pt idx="12">
                  <c:v>2322</c:v>
                </c:pt>
                <c:pt idx="13">
                  <c:v>2884</c:v>
                </c:pt>
                <c:pt idx="14">
                  <c:v>3635</c:v>
                </c:pt>
              </c:numCache>
            </c:numRef>
          </c:val>
          <c:smooth val="0"/>
        </c:ser>
        <c:ser>
          <c:idx val="8"/>
          <c:order val="8"/>
          <c:tx>
            <c:strRef>
              <c:f>Sešit1!$A$10</c:f>
              <c:strCache>
                <c:ptCount val="1"/>
                <c:pt idx="0">
                  <c:v>Olomoucký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Sešit1!$B$10:$P$10</c:f>
              <c:numCache>
                <c:formatCode>General</c:formatCode>
                <c:ptCount val="15"/>
                <c:pt idx="0">
                  <c:v>0</c:v>
                </c:pt>
                <c:pt idx="1">
                  <c:v>0</c:v>
                </c:pt>
                <c:pt idx="2">
                  <c:v>1</c:v>
                </c:pt>
                <c:pt idx="3">
                  <c:v>7</c:v>
                </c:pt>
                <c:pt idx="4">
                  <c:v>23</c:v>
                </c:pt>
                <c:pt idx="5">
                  <c:v>106</c:v>
                </c:pt>
                <c:pt idx="6">
                  <c:v>197</c:v>
                </c:pt>
                <c:pt idx="7">
                  <c:v>370</c:v>
                </c:pt>
                <c:pt idx="8">
                  <c:v>591</c:v>
                </c:pt>
                <c:pt idx="9">
                  <c:v>786</c:v>
                </c:pt>
                <c:pt idx="10">
                  <c:v>1180</c:v>
                </c:pt>
                <c:pt idx="11">
                  <c:v>1468</c:v>
                </c:pt>
                <c:pt idx="12">
                  <c:v>1779</c:v>
                </c:pt>
                <c:pt idx="13">
                  <c:v>2257</c:v>
                </c:pt>
                <c:pt idx="14">
                  <c:v>2735</c:v>
                </c:pt>
              </c:numCache>
            </c:numRef>
          </c:val>
          <c:smooth val="0"/>
        </c:ser>
        <c:ser>
          <c:idx val="9"/>
          <c:order val="9"/>
          <c:tx>
            <c:strRef>
              <c:f>Sešit1!$A$11</c:f>
              <c:strCache>
                <c:ptCount val="1"/>
                <c:pt idx="0">
                  <c:v>Pardubický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Sešit1!$B$11:$P$11</c:f>
              <c:numCache>
                <c:formatCode>General</c:formatCode>
                <c:ptCount val="15"/>
                <c:pt idx="0">
                  <c:v>0</c:v>
                </c:pt>
                <c:pt idx="1">
                  <c:v>0</c:v>
                </c:pt>
                <c:pt idx="2">
                  <c:v>1</c:v>
                </c:pt>
                <c:pt idx="3">
                  <c:v>2</c:v>
                </c:pt>
                <c:pt idx="4">
                  <c:v>15</c:v>
                </c:pt>
                <c:pt idx="5">
                  <c:v>108</c:v>
                </c:pt>
                <c:pt idx="6">
                  <c:v>245</c:v>
                </c:pt>
                <c:pt idx="7">
                  <c:v>382</c:v>
                </c:pt>
                <c:pt idx="8">
                  <c:v>495</c:v>
                </c:pt>
                <c:pt idx="9">
                  <c:v>614</c:v>
                </c:pt>
                <c:pt idx="10">
                  <c:v>778</c:v>
                </c:pt>
                <c:pt idx="11">
                  <c:v>1008</c:v>
                </c:pt>
                <c:pt idx="12">
                  <c:v>1174</c:v>
                </c:pt>
                <c:pt idx="13">
                  <c:v>1440</c:v>
                </c:pt>
                <c:pt idx="14">
                  <c:v>1668</c:v>
                </c:pt>
              </c:numCache>
            </c:numRef>
          </c:val>
          <c:smooth val="0"/>
        </c:ser>
        <c:ser>
          <c:idx val="10"/>
          <c:order val="10"/>
          <c:tx>
            <c:strRef>
              <c:f>Sešit1!$A$12</c:f>
              <c:strCache>
                <c:ptCount val="1"/>
                <c:pt idx="0">
                  <c:v>Plzeňský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Sešit1!$B$12:$P$12</c:f>
              <c:numCache>
                <c:formatCode>General</c:formatCode>
                <c:ptCount val="15"/>
                <c:pt idx="0">
                  <c:v>0</c:v>
                </c:pt>
                <c:pt idx="1">
                  <c:v>0</c:v>
                </c:pt>
                <c:pt idx="2">
                  <c:v>1</c:v>
                </c:pt>
                <c:pt idx="3">
                  <c:v>4</c:v>
                </c:pt>
                <c:pt idx="4">
                  <c:v>44</c:v>
                </c:pt>
                <c:pt idx="5">
                  <c:v>167</c:v>
                </c:pt>
                <c:pt idx="6">
                  <c:v>305</c:v>
                </c:pt>
                <c:pt idx="7">
                  <c:v>534</c:v>
                </c:pt>
                <c:pt idx="8">
                  <c:v>783</c:v>
                </c:pt>
                <c:pt idx="9">
                  <c:v>1109</c:v>
                </c:pt>
                <c:pt idx="10">
                  <c:v>1533</c:v>
                </c:pt>
                <c:pt idx="11">
                  <c:v>1884</c:v>
                </c:pt>
                <c:pt idx="12">
                  <c:v>2372</c:v>
                </c:pt>
                <c:pt idx="13">
                  <c:v>2831</c:v>
                </c:pt>
                <c:pt idx="14">
                  <c:v>3330</c:v>
                </c:pt>
              </c:numCache>
            </c:numRef>
          </c:val>
          <c:smooth val="0"/>
        </c:ser>
        <c:ser>
          <c:idx val="11"/>
          <c:order val="11"/>
          <c:tx>
            <c:strRef>
              <c:f>Sešit1!$A$13</c:f>
              <c:strCache>
                <c:ptCount val="1"/>
                <c:pt idx="0">
                  <c:v>Středočeský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Sešit1!$B$13:$P$13</c:f>
              <c:numCache>
                <c:formatCode>General</c:formatCode>
                <c:ptCount val="15"/>
                <c:pt idx="0">
                  <c:v>0</c:v>
                </c:pt>
                <c:pt idx="1">
                  <c:v>5</c:v>
                </c:pt>
                <c:pt idx="2">
                  <c:v>21</c:v>
                </c:pt>
                <c:pt idx="3">
                  <c:v>68</c:v>
                </c:pt>
                <c:pt idx="4">
                  <c:v>146</c:v>
                </c:pt>
                <c:pt idx="5">
                  <c:v>300</c:v>
                </c:pt>
                <c:pt idx="6">
                  <c:v>510</c:v>
                </c:pt>
                <c:pt idx="7">
                  <c:v>843</c:v>
                </c:pt>
                <c:pt idx="8">
                  <c:v>1282</c:v>
                </c:pt>
                <c:pt idx="9">
                  <c:v>1792</c:v>
                </c:pt>
                <c:pt idx="10">
                  <c:v>2537</c:v>
                </c:pt>
                <c:pt idx="11">
                  <c:v>3042</c:v>
                </c:pt>
                <c:pt idx="12">
                  <c:v>3808</c:v>
                </c:pt>
                <c:pt idx="13">
                  <c:v>4532</c:v>
                </c:pt>
                <c:pt idx="14">
                  <c:v>5548</c:v>
                </c:pt>
              </c:numCache>
            </c:numRef>
          </c:val>
          <c:smooth val="0"/>
        </c:ser>
        <c:ser>
          <c:idx val="12"/>
          <c:order val="12"/>
          <c:tx>
            <c:strRef>
              <c:f>Sešit1!$A$14</c:f>
              <c:strCache>
                <c:ptCount val="1"/>
                <c:pt idx="0">
                  <c:v>Ústecký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Sešit1!$B$14:$P$14</c:f>
              <c:numCache>
                <c:formatCode>General</c:formatCode>
                <c:ptCount val="15"/>
                <c:pt idx="0">
                  <c:v>0</c:v>
                </c:pt>
                <c:pt idx="1">
                  <c:v>2</c:v>
                </c:pt>
                <c:pt idx="2">
                  <c:v>12</c:v>
                </c:pt>
                <c:pt idx="3">
                  <c:v>20</c:v>
                </c:pt>
                <c:pt idx="4">
                  <c:v>59</c:v>
                </c:pt>
                <c:pt idx="5">
                  <c:v>175</c:v>
                </c:pt>
                <c:pt idx="6">
                  <c:v>327</c:v>
                </c:pt>
                <c:pt idx="7">
                  <c:v>496</c:v>
                </c:pt>
                <c:pt idx="8">
                  <c:v>773</c:v>
                </c:pt>
                <c:pt idx="9">
                  <c:v>1072</c:v>
                </c:pt>
                <c:pt idx="10">
                  <c:v>1526</c:v>
                </c:pt>
                <c:pt idx="11">
                  <c:v>1936</c:v>
                </c:pt>
                <c:pt idx="12">
                  <c:v>2354</c:v>
                </c:pt>
                <c:pt idx="13">
                  <c:v>2906</c:v>
                </c:pt>
                <c:pt idx="14">
                  <c:v>3352</c:v>
                </c:pt>
              </c:numCache>
            </c:numRef>
          </c:val>
          <c:smooth val="0"/>
        </c:ser>
        <c:ser>
          <c:idx val="13"/>
          <c:order val="13"/>
          <c:tx>
            <c:strRef>
              <c:f>Sešit1!$A$15</c:f>
              <c:strCache>
                <c:ptCount val="1"/>
                <c:pt idx="0">
                  <c:v>Zlínský kraj</c:v>
                </c:pt>
              </c:strCache>
            </c:strRef>
          </c:tx>
          <c:marker>
            <c:symbol val="none"/>
          </c:marker>
          <c:cat>
            <c:numRef>
              <c:f>Sešit1!$B$1:$P$1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Sešit1!$B$15:$P$15</c:f>
              <c:numCache>
                <c:formatCode>General</c:formatCode>
                <c:ptCount val="15"/>
                <c:pt idx="0">
                  <c:v>0</c:v>
                </c:pt>
                <c:pt idx="1">
                  <c:v>0</c:v>
                </c:pt>
                <c:pt idx="2">
                  <c:v>1</c:v>
                </c:pt>
                <c:pt idx="3">
                  <c:v>4</c:v>
                </c:pt>
                <c:pt idx="4">
                  <c:v>12</c:v>
                </c:pt>
                <c:pt idx="5">
                  <c:v>45</c:v>
                </c:pt>
                <c:pt idx="6">
                  <c:v>130</c:v>
                </c:pt>
                <c:pt idx="7">
                  <c:v>357</c:v>
                </c:pt>
                <c:pt idx="8">
                  <c:v>586</c:v>
                </c:pt>
                <c:pt idx="9">
                  <c:v>784</c:v>
                </c:pt>
                <c:pt idx="10">
                  <c:v>1045</c:v>
                </c:pt>
                <c:pt idx="11">
                  <c:v>1336</c:v>
                </c:pt>
                <c:pt idx="12">
                  <c:v>1577</c:v>
                </c:pt>
                <c:pt idx="13">
                  <c:v>1932</c:v>
                </c:pt>
                <c:pt idx="14">
                  <c:v>2377</c:v>
                </c:pt>
              </c:numCache>
            </c:numRef>
          </c:val>
          <c:smooth val="0"/>
        </c:ser>
        <c:dLbls>
          <c:showLegendKey val="0"/>
          <c:showVal val="0"/>
          <c:showCatName val="0"/>
          <c:showSerName val="0"/>
          <c:showPercent val="0"/>
          <c:showBubbleSize val="0"/>
        </c:dLbls>
        <c:marker val="1"/>
        <c:smooth val="0"/>
        <c:axId val="202549120"/>
        <c:axId val="202550656"/>
      </c:lineChart>
      <c:catAx>
        <c:axId val="202549120"/>
        <c:scaling>
          <c:orientation val="minMax"/>
        </c:scaling>
        <c:delete val="0"/>
        <c:axPos val="b"/>
        <c:numFmt formatCode="General" sourceLinked="1"/>
        <c:majorTickMark val="out"/>
        <c:minorTickMark val="none"/>
        <c:tickLblPos val="nextTo"/>
        <c:crossAx val="202550656"/>
        <c:crosses val="autoZero"/>
        <c:auto val="1"/>
        <c:lblAlgn val="ctr"/>
        <c:lblOffset val="100"/>
        <c:noMultiLvlLbl val="0"/>
      </c:catAx>
      <c:valAx>
        <c:axId val="202550656"/>
        <c:scaling>
          <c:orientation val="minMax"/>
        </c:scaling>
        <c:delete val="0"/>
        <c:axPos val="l"/>
        <c:majorGridlines/>
        <c:numFmt formatCode="General" sourceLinked="1"/>
        <c:majorTickMark val="out"/>
        <c:minorTickMark val="none"/>
        <c:tickLblPos val="nextTo"/>
        <c:crossAx val="2025491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C6ED4-4C47-4EC9-A482-8ADB9D2B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9067</Words>
  <Characters>53497</Characters>
  <Application>Microsoft Office Word</Application>
  <DocSecurity>0</DocSecurity>
  <Lines>445</Lines>
  <Paragraphs>124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c:creator>
  <cp:lastModifiedBy>Bau</cp:lastModifiedBy>
  <cp:revision>2</cp:revision>
  <cp:lastPrinted>2016-06-29T05:04:00Z</cp:lastPrinted>
  <dcterms:created xsi:type="dcterms:W3CDTF">2016-06-29T05:05:00Z</dcterms:created>
  <dcterms:modified xsi:type="dcterms:W3CDTF">2016-06-29T05:05:00Z</dcterms:modified>
</cp:coreProperties>
</file>