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15AA" w:rsidRDefault="000915AA">
      <w:pPr>
        <w:pStyle w:val="StylStyl1dkovn15dku"/>
        <w:ind w:left="720" w:firstLine="696"/>
        <w:rPr>
          <w:rFonts w:ascii="Arial" w:hAnsi="Arial" w:cs="Arial"/>
          <w:b/>
          <w:bCs/>
          <w:sz w:val="32"/>
          <w:szCs w:val="32"/>
          <w:lang w:val="de-DE"/>
        </w:rPr>
      </w:pPr>
    </w:p>
    <w:p w:rsidR="000915AA" w:rsidRDefault="000915AA">
      <w:pPr>
        <w:pStyle w:val="StylStyl1dkovn15dku"/>
        <w:ind w:left="720" w:firstLine="696"/>
        <w:rPr>
          <w:rFonts w:ascii="Arial" w:hAnsi="Arial" w:cs="Arial"/>
          <w:b/>
          <w:bCs/>
          <w:sz w:val="32"/>
          <w:szCs w:val="32"/>
          <w:lang w:val="de-DE"/>
        </w:rPr>
      </w:pPr>
      <w:r>
        <w:rPr>
          <w:rFonts w:ascii="Arial" w:hAnsi="Arial" w:cs="Arial"/>
          <w:b/>
          <w:bCs/>
          <w:sz w:val="32"/>
          <w:szCs w:val="32"/>
          <w:lang w:val="de-DE"/>
        </w:rPr>
        <w:t>UNIVERZITA PALACKÉHO V OLOMOUCI</w:t>
      </w:r>
    </w:p>
    <w:p w:rsidR="000915AA" w:rsidRDefault="000915AA">
      <w:pPr>
        <w:pStyle w:val="StylStyl1dkovn15dku"/>
        <w:ind w:left="720" w:firstLine="696"/>
        <w:rPr>
          <w:rFonts w:ascii="Arial" w:hAnsi="Arial" w:cs="Arial"/>
          <w:b/>
          <w:bCs/>
          <w:sz w:val="32"/>
          <w:szCs w:val="32"/>
          <w:lang w:val="de-DE"/>
        </w:rPr>
      </w:pPr>
    </w:p>
    <w:p w:rsidR="000915AA" w:rsidRDefault="000915AA">
      <w:pPr>
        <w:pStyle w:val="StylStyl1dkovn15dku"/>
        <w:ind w:left="720" w:firstLine="696"/>
        <w:rPr>
          <w:rFonts w:ascii="Arial" w:hAnsi="Arial" w:cs="Arial"/>
          <w:b/>
          <w:bCs/>
          <w:sz w:val="32"/>
          <w:szCs w:val="32"/>
          <w:lang w:val="de-DE"/>
        </w:rPr>
      </w:pPr>
    </w:p>
    <w:p w:rsidR="000915AA" w:rsidRDefault="000915AA">
      <w:pPr>
        <w:pStyle w:val="StylStyl1dkovn15dku"/>
        <w:ind w:left="720" w:firstLine="696"/>
        <w:rPr>
          <w:rFonts w:ascii="Arial" w:hAnsi="Arial" w:cs="Arial"/>
          <w:b/>
          <w:bCs/>
          <w:sz w:val="32"/>
          <w:szCs w:val="32"/>
          <w:lang w:val="de-DE"/>
        </w:rPr>
      </w:pPr>
    </w:p>
    <w:p w:rsidR="000915AA" w:rsidRDefault="000915AA">
      <w:pPr>
        <w:pStyle w:val="StylStyl1dkovn15dku"/>
        <w:ind w:left="720" w:firstLine="696"/>
        <w:rPr>
          <w:rFonts w:ascii="Arial" w:hAnsi="Arial" w:cs="Arial"/>
          <w:b/>
          <w:bCs/>
          <w:sz w:val="32"/>
          <w:szCs w:val="32"/>
          <w:lang w:val="de-DE"/>
        </w:rPr>
      </w:pPr>
    </w:p>
    <w:p w:rsidR="000915AA" w:rsidRDefault="000915AA">
      <w:pPr>
        <w:pStyle w:val="StylStyl1dkovn15dku"/>
        <w:ind w:left="720" w:firstLine="696"/>
        <w:rPr>
          <w:rFonts w:ascii="Arial" w:hAnsi="Arial" w:cs="Arial"/>
          <w:b/>
          <w:bCs/>
          <w:sz w:val="32"/>
          <w:szCs w:val="32"/>
          <w:lang w:val="de-DE"/>
        </w:rPr>
      </w:pPr>
    </w:p>
    <w:p w:rsidR="000915AA" w:rsidRDefault="000915AA">
      <w:pPr>
        <w:pStyle w:val="StylStyl1dkovn15dku"/>
        <w:ind w:left="720" w:firstLine="696"/>
        <w:rPr>
          <w:rFonts w:ascii="Arial" w:hAnsi="Arial" w:cs="Arial"/>
          <w:b/>
          <w:bCs/>
          <w:sz w:val="32"/>
          <w:szCs w:val="32"/>
          <w:lang w:val="de-DE"/>
        </w:rPr>
      </w:pPr>
    </w:p>
    <w:p w:rsidR="000915AA" w:rsidRDefault="000915AA">
      <w:pPr>
        <w:pStyle w:val="StylStyl1dkovn15dku"/>
        <w:ind w:left="720" w:firstLine="696"/>
        <w:rPr>
          <w:rFonts w:ascii="Arial" w:hAnsi="Arial" w:cs="Arial"/>
          <w:b/>
          <w:bCs/>
          <w:sz w:val="32"/>
          <w:szCs w:val="32"/>
          <w:lang w:val="de-DE"/>
        </w:rPr>
      </w:pPr>
    </w:p>
    <w:p w:rsidR="000915AA" w:rsidRDefault="000915AA">
      <w:pPr>
        <w:pStyle w:val="StylStyl1dkovn15dku"/>
        <w:ind w:left="720" w:firstLine="696"/>
        <w:rPr>
          <w:rFonts w:ascii="Arial" w:hAnsi="Arial" w:cs="Arial"/>
          <w:b/>
          <w:bCs/>
          <w:sz w:val="32"/>
          <w:szCs w:val="32"/>
          <w:lang w:val="de-DE"/>
        </w:rPr>
      </w:pPr>
    </w:p>
    <w:p w:rsidR="000915AA" w:rsidRDefault="000915AA">
      <w:pPr>
        <w:pStyle w:val="StylStyl1dkovn15dku"/>
        <w:ind w:left="720" w:firstLine="696"/>
        <w:rPr>
          <w:rFonts w:ascii="Arial" w:hAnsi="Arial" w:cs="Arial"/>
          <w:b/>
          <w:bCs/>
          <w:sz w:val="32"/>
          <w:szCs w:val="32"/>
          <w:lang w:val="de-DE"/>
        </w:rPr>
      </w:pPr>
    </w:p>
    <w:p w:rsidR="000915AA" w:rsidRDefault="000915AA">
      <w:pPr>
        <w:pStyle w:val="StylStyl1dkovn15dku"/>
        <w:ind w:left="720" w:firstLine="696"/>
        <w:rPr>
          <w:rFonts w:ascii="Arial" w:hAnsi="Arial" w:cs="Arial"/>
          <w:b/>
          <w:bCs/>
          <w:sz w:val="32"/>
          <w:szCs w:val="32"/>
          <w:lang w:val="de-DE"/>
        </w:rPr>
      </w:pPr>
    </w:p>
    <w:p w:rsidR="000915AA" w:rsidRPr="000915AA" w:rsidRDefault="000915AA">
      <w:pPr>
        <w:pStyle w:val="StylStyl1dkovn15dku"/>
        <w:ind w:left="720" w:firstLine="696"/>
        <w:rPr>
          <w:rFonts w:ascii="Arial" w:hAnsi="Arial" w:cs="Arial"/>
          <w:b/>
          <w:bCs/>
          <w:sz w:val="48"/>
          <w:szCs w:val="48"/>
          <w:lang w:val="de-DE"/>
        </w:rPr>
      </w:pPr>
      <w:r w:rsidRPr="000915AA">
        <w:rPr>
          <w:rFonts w:ascii="Arial" w:hAnsi="Arial" w:cs="Arial"/>
          <w:b/>
          <w:bCs/>
          <w:sz w:val="48"/>
          <w:szCs w:val="48"/>
          <w:lang w:val="de-DE"/>
        </w:rPr>
        <w:t>BAKALÁŘSKÁ PRÁCE</w:t>
      </w:r>
    </w:p>
    <w:p w:rsidR="000915AA" w:rsidRDefault="000915AA">
      <w:pPr>
        <w:pStyle w:val="StylStyl1dkovn15dku"/>
        <w:ind w:left="720" w:firstLine="696"/>
        <w:rPr>
          <w:rFonts w:ascii="Arial" w:hAnsi="Arial" w:cs="Arial"/>
          <w:b/>
          <w:bCs/>
          <w:sz w:val="32"/>
          <w:szCs w:val="32"/>
          <w:lang w:val="de-DE"/>
        </w:rPr>
      </w:pPr>
    </w:p>
    <w:p w:rsidR="000915AA" w:rsidRDefault="000915AA">
      <w:pPr>
        <w:pStyle w:val="StylStyl1dkovn15dku"/>
        <w:ind w:left="720" w:firstLine="696"/>
        <w:rPr>
          <w:rFonts w:ascii="Arial" w:hAnsi="Arial" w:cs="Arial"/>
          <w:b/>
          <w:bCs/>
          <w:sz w:val="32"/>
          <w:szCs w:val="32"/>
          <w:lang w:val="de-DE"/>
        </w:rPr>
      </w:pPr>
    </w:p>
    <w:p w:rsidR="000915AA" w:rsidRDefault="000915AA">
      <w:pPr>
        <w:pStyle w:val="StylStyl1dkovn15dku"/>
        <w:ind w:left="720" w:firstLine="696"/>
        <w:rPr>
          <w:rFonts w:ascii="Arial" w:hAnsi="Arial" w:cs="Arial"/>
          <w:b/>
          <w:bCs/>
          <w:sz w:val="32"/>
          <w:szCs w:val="32"/>
          <w:lang w:val="de-DE"/>
        </w:rPr>
      </w:pPr>
    </w:p>
    <w:p w:rsidR="000915AA" w:rsidRDefault="000915AA">
      <w:pPr>
        <w:pStyle w:val="StylStyl1dkovn15dku"/>
        <w:ind w:left="720" w:firstLine="696"/>
        <w:rPr>
          <w:rFonts w:ascii="Arial" w:hAnsi="Arial" w:cs="Arial"/>
          <w:b/>
          <w:bCs/>
          <w:sz w:val="32"/>
          <w:szCs w:val="32"/>
          <w:lang w:val="de-DE"/>
        </w:rPr>
      </w:pPr>
    </w:p>
    <w:p w:rsidR="000915AA" w:rsidRDefault="000915AA">
      <w:pPr>
        <w:pStyle w:val="StylStyl1dkovn15dku"/>
        <w:ind w:left="720" w:firstLine="696"/>
        <w:rPr>
          <w:rFonts w:ascii="Arial" w:hAnsi="Arial" w:cs="Arial"/>
          <w:b/>
          <w:bCs/>
          <w:sz w:val="32"/>
          <w:szCs w:val="32"/>
          <w:lang w:val="de-DE"/>
        </w:rPr>
      </w:pPr>
    </w:p>
    <w:p w:rsidR="000915AA" w:rsidRDefault="000915AA">
      <w:pPr>
        <w:pStyle w:val="StylStyl1dkovn15dku"/>
        <w:ind w:left="720" w:firstLine="696"/>
        <w:rPr>
          <w:rFonts w:ascii="Arial" w:hAnsi="Arial" w:cs="Arial"/>
          <w:b/>
          <w:bCs/>
          <w:sz w:val="32"/>
          <w:szCs w:val="32"/>
          <w:lang w:val="de-DE"/>
        </w:rPr>
      </w:pPr>
    </w:p>
    <w:p w:rsidR="000915AA" w:rsidRDefault="000915AA">
      <w:pPr>
        <w:pStyle w:val="StylStyl1dkovn15dku"/>
        <w:ind w:left="720" w:firstLine="696"/>
        <w:rPr>
          <w:rFonts w:ascii="Arial" w:hAnsi="Arial" w:cs="Arial"/>
          <w:b/>
          <w:bCs/>
          <w:sz w:val="32"/>
          <w:szCs w:val="32"/>
          <w:lang w:val="de-DE"/>
        </w:rPr>
      </w:pPr>
    </w:p>
    <w:p w:rsidR="000915AA" w:rsidRDefault="000915AA">
      <w:pPr>
        <w:pStyle w:val="StylStyl1dkovn15dku"/>
        <w:ind w:left="720" w:firstLine="696"/>
        <w:rPr>
          <w:rFonts w:ascii="Arial" w:hAnsi="Arial" w:cs="Arial"/>
          <w:b/>
          <w:bCs/>
          <w:sz w:val="32"/>
          <w:szCs w:val="32"/>
          <w:lang w:val="de-DE"/>
        </w:rPr>
      </w:pPr>
    </w:p>
    <w:p w:rsidR="000915AA" w:rsidRDefault="000915AA">
      <w:pPr>
        <w:pStyle w:val="StylStyl1dkovn15dku"/>
        <w:ind w:left="720" w:firstLine="696"/>
        <w:rPr>
          <w:rFonts w:ascii="Arial" w:hAnsi="Arial" w:cs="Arial"/>
          <w:b/>
          <w:bCs/>
          <w:sz w:val="32"/>
          <w:szCs w:val="32"/>
          <w:lang w:val="de-DE"/>
        </w:rPr>
      </w:pPr>
    </w:p>
    <w:p w:rsidR="000915AA" w:rsidRDefault="000915AA">
      <w:pPr>
        <w:pStyle w:val="StylStyl1dkovn15dku"/>
        <w:ind w:left="720" w:firstLine="696"/>
        <w:rPr>
          <w:rFonts w:ascii="Arial" w:hAnsi="Arial" w:cs="Arial"/>
          <w:b/>
          <w:bCs/>
          <w:sz w:val="32"/>
          <w:szCs w:val="32"/>
          <w:lang w:val="de-DE"/>
        </w:rPr>
      </w:pPr>
    </w:p>
    <w:p w:rsidR="000915AA" w:rsidRDefault="000915AA">
      <w:pPr>
        <w:pStyle w:val="StylStyl1dkovn15dku"/>
        <w:ind w:left="720" w:firstLine="696"/>
        <w:rPr>
          <w:rFonts w:ascii="Arial" w:hAnsi="Arial" w:cs="Arial"/>
          <w:b/>
          <w:bCs/>
          <w:sz w:val="32"/>
          <w:szCs w:val="32"/>
          <w:lang w:val="de-DE"/>
        </w:rPr>
      </w:pPr>
    </w:p>
    <w:p w:rsidR="000915AA" w:rsidRDefault="000915AA">
      <w:pPr>
        <w:pStyle w:val="StylStyl1dkovn15dku"/>
        <w:ind w:left="720" w:firstLine="696"/>
        <w:rPr>
          <w:rFonts w:ascii="Arial" w:hAnsi="Arial" w:cs="Arial"/>
          <w:b/>
          <w:bCs/>
          <w:sz w:val="32"/>
          <w:szCs w:val="32"/>
          <w:lang w:val="de-DE"/>
        </w:rPr>
      </w:pPr>
      <w:r>
        <w:rPr>
          <w:rFonts w:ascii="Arial" w:hAnsi="Arial" w:cs="Arial"/>
          <w:b/>
          <w:bCs/>
          <w:sz w:val="32"/>
          <w:szCs w:val="32"/>
          <w:lang w:val="de-DE"/>
        </w:rPr>
        <w:t>2024                                      JINDŘICH DVOŘÁK</w:t>
      </w:r>
    </w:p>
    <w:p w:rsidR="000915AA" w:rsidRDefault="000915AA" w:rsidP="000915AA">
      <w:pPr>
        <w:pStyle w:val="StylStyl1dkovn15dku"/>
        <w:rPr>
          <w:rFonts w:ascii="Arial" w:hAnsi="Arial" w:cs="Arial"/>
          <w:b/>
          <w:bCs/>
          <w:sz w:val="32"/>
          <w:szCs w:val="32"/>
          <w:lang w:val="de-DE"/>
        </w:rPr>
      </w:pPr>
    </w:p>
    <w:p w:rsidR="009B0D56" w:rsidRDefault="00097E6F">
      <w:pPr>
        <w:pStyle w:val="StylStyl1dkovn15dku"/>
        <w:ind w:left="720" w:firstLine="696"/>
        <w:rPr>
          <w:rFonts w:ascii="Arial" w:hAnsi="Arial" w:cs="Arial"/>
          <w:b/>
          <w:bCs/>
          <w:sz w:val="32"/>
          <w:szCs w:val="32"/>
          <w:lang w:val="de-DE"/>
        </w:rPr>
      </w:pPr>
      <w:r>
        <w:rPr>
          <w:rFonts w:ascii="Arial" w:hAnsi="Arial" w:cs="Arial"/>
          <w:b/>
          <w:bCs/>
          <w:noProof/>
          <w:sz w:val="32"/>
          <w:szCs w:val="32"/>
        </w:rPr>
        <w:drawing>
          <wp:anchor distT="0" distB="0" distL="114300" distR="114300" simplePos="0" relativeHeight="4" behindDoc="0" locked="0" layoutInCell="0" allowOverlap="1">
            <wp:simplePos x="0" y="0"/>
            <wp:positionH relativeFrom="column">
              <wp:posOffset>-94615</wp:posOffset>
            </wp:positionH>
            <wp:positionV relativeFrom="paragraph">
              <wp:posOffset>114300</wp:posOffset>
            </wp:positionV>
            <wp:extent cx="1216025" cy="1371600"/>
            <wp:effectExtent l="0" t="0" r="0" b="0"/>
            <wp:wrapSquare wrapText="bothSides"/>
            <wp:docPr id="1" name="_x005F_x0000_s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5F_x0000_s1062"/>
                    <pic:cNvPicPr>
                      <a:picLocks noChangeAspect="1" noChangeArrowheads="1"/>
                    </pic:cNvPicPr>
                  </pic:nvPicPr>
                  <pic:blipFill>
                    <a:blip r:embed="rId6"/>
                    <a:stretch>
                      <a:fillRect/>
                    </a:stretch>
                  </pic:blipFill>
                  <pic:spPr bwMode="auto">
                    <a:xfrm>
                      <a:off x="0" y="0"/>
                      <a:ext cx="1216025" cy="1371600"/>
                    </a:xfrm>
                    <a:prstGeom prst="rect">
                      <a:avLst/>
                    </a:prstGeom>
                  </pic:spPr>
                </pic:pic>
              </a:graphicData>
            </a:graphic>
          </wp:anchor>
        </w:drawing>
      </w:r>
    </w:p>
    <w:p w:rsidR="009B0D56" w:rsidRDefault="00097E6F">
      <w:pPr>
        <w:pStyle w:val="StylStyl1dkovn15dku"/>
        <w:ind w:firstLine="360"/>
        <w:rPr>
          <w:rFonts w:ascii="Arial" w:hAnsi="Arial" w:cs="Arial"/>
          <w:b/>
          <w:bCs/>
          <w:sz w:val="32"/>
          <w:szCs w:val="32"/>
        </w:rPr>
      </w:pPr>
      <w:r>
        <w:rPr>
          <w:rFonts w:ascii="Arial" w:hAnsi="Arial" w:cs="Arial"/>
          <w:b/>
          <w:bCs/>
          <w:sz w:val="32"/>
          <w:szCs w:val="32"/>
        </w:rPr>
        <w:t>UNIVERZITA PALACKÉHO V OLOMOUCI</w:t>
      </w:r>
    </w:p>
    <w:p w:rsidR="009B0D56" w:rsidRDefault="00097E6F">
      <w:pPr>
        <w:pStyle w:val="StylStyl1dkovn15dku"/>
        <w:ind w:firstLine="360"/>
        <w:rPr>
          <w:rFonts w:ascii="Arial" w:hAnsi="Arial" w:cs="Arial"/>
          <w:b/>
          <w:bCs/>
          <w:sz w:val="32"/>
          <w:szCs w:val="32"/>
        </w:rPr>
      </w:pPr>
      <w:r>
        <w:rPr>
          <w:rFonts w:ascii="Arial" w:hAnsi="Arial" w:cs="Arial"/>
          <w:b/>
          <w:bCs/>
          <w:sz w:val="32"/>
          <w:szCs w:val="32"/>
        </w:rPr>
        <w:t>Pedagogická fakulta</w:t>
      </w:r>
    </w:p>
    <w:p w:rsidR="009B0D56" w:rsidRDefault="00097E6F">
      <w:pPr>
        <w:pStyle w:val="StylStyl1dkovn15dku"/>
        <w:ind w:firstLine="360"/>
        <w:rPr>
          <w:rFonts w:ascii="Arial" w:hAnsi="Arial" w:cs="Arial"/>
          <w:b/>
          <w:bCs/>
          <w:sz w:val="32"/>
          <w:szCs w:val="32"/>
        </w:rPr>
      </w:pPr>
      <w:r>
        <w:rPr>
          <w:rFonts w:ascii="Arial" w:hAnsi="Arial" w:cs="Arial"/>
          <w:b/>
          <w:bCs/>
          <w:sz w:val="32"/>
          <w:szCs w:val="32"/>
        </w:rPr>
        <w:t>Ústav cizích jazyků</w:t>
      </w:r>
    </w:p>
    <w:p w:rsidR="009B0D56" w:rsidRDefault="009B0D56">
      <w:pPr>
        <w:pStyle w:val="StylStyl1dkovn15dku"/>
        <w:ind w:firstLine="1620"/>
        <w:jc w:val="center"/>
        <w:rPr>
          <w:rFonts w:ascii="Arial" w:hAnsi="Arial" w:cs="Arial"/>
        </w:rPr>
      </w:pPr>
    </w:p>
    <w:p w:rsidR="009B0D56" w:rsidRDefault="009B0D56">
      <w:pPr>
        <w:pStyle w:val="StylStyl1dkovn15dku"/>
        <w:ind w:firstLine="1620"/>
        <w:jc w:val="left"/>
        <w:rPr>
          <w:rFonts w:ascii="Arial" w:hAnsi="Arial" w:cs="Arial"/>
        </w:rPr>
      </w:pPr>
    </w:p>
    <w:p w:rsidR="009B0D56" w:rsidRDefault="009B0D56">
      <w:pPr>
        <w:pStyle w:val="StylStyl1dkovn15dku"/>
        <w:ind w:firstLine="1620"/>
        <w:jc w:val="left"/>
        <w:rPr>
          <w:rFonts w:ascii="Arial" w:hAnsi="Arial" w:cs="Arial"/>
        </w:rPr>
      </w:pPr>
    </w:p>
    <w:p w:rsidR="009B0D56" w:rsidRDefault="009B0D56">
      <w:pPr>
        <w:pStyle w:val="StylStyl1dkovn15dku"/>
        <w:ind w:firstLine="1620"/>
        <w:jc w:val="left"/>
        <w:rPr>
          <w:rFonts w:ascii="Arial" w:hAnsi="Arial" w:cs="Arial"/>
        </w:rPr>
      </w:pPr>
    </w:p>
    <w:p w:rsidR="009B0D56" w:rsidRDefault="009B0D56">
      <w:pPr>
        <w:pStyle w:val="StylStyl1dkovn15dku"/>
        <w:ind w:firstLine="1620"/>
        <w:jc w:val="left"/>
        <w:rPr>
          <w:rFonts w:ascii="Arial" w:hAnsi="Arial" w:cs="Arial"/>
          <w:bCs/>
          <w:szCs w:val="24"/>
        </w:rPr>
      </w:pPr>
    </w:p>
    <w:p w:rsidR="009B0D56" w:rsidRDefault="009B0D56">
      <w:pPr>
        <w:pStyle w:val="StylStyl1dkovn15dku"/>
        <w:ind w:firstLine="1620"/>
        <w:jc w:val="left"/>
        <w:rPr>
          <w:rFonts w:ascii="Arial" w:hAnsi="Arial" w:cs="Arial"/>
          <w:bCs/>
          <w:szCs w:val="24"/>
        </w:rPr>
      </w:pPr>
    </w:p>
    <w:p w:rsidR="009B0D56" w:rsidRDefault="00097E6F">
      <w:pPr>
        <w:pStyle w:val="StylStyl1dkovn15dku"/>
        <w:tabs>
          <w:tab w:val="left" w:pos="2340"/>
        </w:tabs>
        <w:ind w:left="2340"/>
        <w:jc w:val="left"/>
        <w:rPr>
          <w:rFonts w:ascii="Arial" w:hAnsi="Arial" w:cs="Arial"/>
          <w:b/>
          <w:bCs/>
          <w:sz w:val="32"/>
          <w:szCs w:val="32"/>
        </w:rPr>
      </w:pPr>
      <w:r>
        <w:rPr>
          <w:rFonts w:ascii="Arial" w:hAnsi="Arial" w:cs="Arial"/>
          <w:b/>
          <w:bCs/>
          <w:sz w:val="32"/>
          <w:szCs w:val="32"/>
        </w:rPr>
        <w:t>NĚMECKÝ PODZIM 1977 – PŘÍČINY, DOPADY A OBRAZ V KULTUŘE A SPOLEČNOSTI</w:t>
      </w:r>
    </w:p>
    <w:p w:rsidR="009B0D56" w:rsidRDefault="009B0D56">
      <w:pPr>
        <w:pStyle w:val="StylStyl1dkovn15dku"/>
        <w:ind w:firstLine="1620"/>
        <w:jc w:val="center"/>
        <w:rPr>
          <w:rFonts w:ascii="Arial" w:hAnsi="Arial" w:cs="Arial"/>
          <w:bCs/>
          <w:szCs w:val="24"/>
        </w:rPr>
      </w:pPr>
    </w:p>
    <w:p w:rsidR="009B0D56" w:rsidRDefault="009B0D56">
      <w:pPr>
        <w:pStyle w:val="StylStyl1dkovn15dku"/>
        <w:ind w:firstLine="1620"/>
        <w:jc w:val="center"/>
        <w:rPr>
          <w:rFonts w:ascii="Arial" w:hAnsi="Arial" w:cs="Arial"/>
          <w:b/>
          <w:bCs/>
          <w:sz w:val="38"/>
          <w:szCs w:val="38"/>
        </w:rPr>
      </w:pPr>
    </w:p>
    <w:p w:rsidR="009B0D56" w:rsidRDefault="00097E6F">
      <w:pPr>
        <w:pStyle w:val="StylStyl1dkovn15dku"/>
        <w:ind w:left="2340"/>
        <w:rPr>
          <w:rFonts w:ascii="Arial" w:hAnsi="Arial" w:cs="Arial"/>
          <w:b/>
          <w:bCs/>
          <w:sz w:val="36"/>
          <w:szCs w:val="36"/>
        </w:rPr>
      </w:pPr>
      <w:r>
        <w:rPr>
          <w:rFonts w:ascii="Arial" w:hAnsi="Arial" w:cs="Arial"/>
          <w:b/>
          <w:bCs/>
          <w:sz w:val="36"/>
          <w:szCs w:val="36"/>
        </w:rPr>
        <w:t>BAKALÁŘSKÁ PRÁCE</w:t>
      </w:r>
    </w:p>
    <w:p w:rsidR="009B0D56" w:rsidRDefault="009B0D56">
      <w:pPr>
        <w:pStyle w:val="StylStyl1dkovn15dku"/>
        <w:jc w:val="center"/>
        <w:rPr>
          <w:rFonts w:ascii="Arial" w:hAnsi="Arial" w:cs="Arial"/>
          <w:b/>
          <w:bCs/>
          <w:sz w:val="26"/>
          <w:szCs w:val="26"/>
        </w:rPr>
      </w:pPr>
    </w:p>
    <w:p w:rsidR="009B0D56" w:rsidRDefault="009B0D56">
      <w:pPr>
        <w:pStyle w:val="StylStyl1dkovn15dku"/>
        <w:jc w:val="center"/>
        <w:rPr>
          <w:rFonts w:ascii="Arial" w:hAnsi="Arial" w:cs="Arial"/>
          <w:b/>
          <w:bCs/>
          <w:sz w:val="26"/>
          <w:szCs w:val="26"/>
        </w:rPr>
      </w:pPr>
    </w:p>
    <w:p w:rsidR="009B0D56" w:rsidRDefault="009B0D56">
      <w:pPr>
        <w:pStyle w:val="StylStyl1dkovn15dku"/>
        <w:jc w:val="center"/>
        <w:rPr>
          <w:rFonts w:ascii="Arial" w:hAnsi="Arial" w:cs="Arial"/>
          <w:b/>
          <w:bCs/>
          <w:sz w:val="26"/>
          <w:szCs w:val="26"/>
        </w:rPr>
      </w:pPr>
    </w:p>
    <w:p w:rsidR="009B0D56" w:rsidRDefault="009B0D56">
      <w:pPr>
        <w:pStyle w:val="StylStyl1dkovn15dku"/>
        <w:jc w:val="center"/>
        <w:rPr>
          <w:rFonts w:ascii="Arial" w:hAnsi="Arial" w:cs="Arial"/>
          <w:b/>
          <w:bCs/>
          <w:sz w:val="26"/>
          <w:szCs w:val="26"/>
        </w:rPr>
      </w:pPr>
    </w:p>
    <w:p w:rsidR="009B0D56" w:rsidRDefault="009B0D56">
      <w:pPr>
        <w:pStyle w:val="StylStyl1dkovn15dku"/>
        <w:jc w:val="center"/>
        <w:rPr>
          <w:rFonts w:ascii="Arial" w:hAnsi="Arial" w:cs="Arial"/>
          <w:b/>
          <w:bCs/>
          <w:sz w:val="26"/>
          <w:szCs w:val="26"/>
        </w:rPr>
      </w:pPr>
    </w:p>
    <w:p w:rsidR="009B0D56" w:rsidRDefault="009B0D56">
      <w:pPr>
        <w:pStyle w:val="StylStyl1dkovn15dku"/>
        <w:jc w:val="center"/>
        <w:rPr>
          <w:rFonts w:ascii="Arial" w:hAnsi="Arial" w:cs="Arial"/>
          <w:b/>
          <w:bCs/>
          <w:sz w:val="26"/>
          <w:szCs w:val="26"/>
        </w:rPr>
      </w:pPr>
    </w:p>
    <w:p w:rsidR="009B0D56" w:rsidRDefault="009B0D56">
      <w:pPr>
        <w:pStyle w:val="StylStyl1dkovn15dku"/>
        <w:jc w:val="left"/>
        <w:rPr>
          <w:rFonts w:ascii="Arial" w:hAnsi="Arial" w:cs="Arial"/>
          <w:bCs/>
          <w:sz w:val="20"/>
        </w:rPr>
      </w:pPr>
    </w:p>
    <w:p w:rsidR="009B0D56" w:rsidRDefault="00097E6F">
      <w:pPr>
        <w:pStyle w:val="StylStyl1dkovn15dku"/>
        <w:tabs>
          <w:tab w:val="left" w:pos="2340"/>
          <w:tab w:val="left" w:pos="2520"/>
        </w:tabs>
        <w:jc w:val="left"/>
        <w:rPr>
          <w:rFonts w:ascii="Arial" w:hAnsi="Arial" w:cs="Arial"/>
          <w:bCs/>
          <w:szCs w:val="24"/>
        </w:rPr>
      </w:pPr>
      <w:r>
        <w:rPr>
          <w:rFonts w:ascii="Arial" w:hAnsi="Arial" w:cs="Arial"/>
          <w:bCs/>
          <w:szCs w:val="24"/>
        </w:rPr>
        <w:t>Autor:</w:t>
      </w:r>
      <w:r>
        <w:rPr>
          <w:rFonts w:ascii="Arial" w:hAnsi="Arial" w:cs="Arial"/>
          <w:bCs/>
          <w:szCs w:val="24"/>
        </w:rPr>
        <w:tab/>
        <w:t>Jindřich Dvořák</w:t>
      </w:r>
    </w:p>
    <w:p w:rsidR="009B0D56" w:rsidRDefault="00097E6F">
      <w:pPr>
        <w:pStyle w:val="StylStyl1dkovn15dku"/>
        <w:tabs>
          <w:tab w:val="left" w:pos="2340"/>
        </w:tabs>
        <w:jc w:val="left"/>
        <w:rPr>
          <w:rFonts w:ascii="Arial" w:hAnsi="Arial" w:cs="Arial"/>
          <w:bCs/>
          <w:szCs w:val="24"/>
        </w:rPr>
      </w:pPr>
      <w:r>
        <w:rPr>
          <w:rFonts w:ascii="Arial" w:hAnsi="Arial" w:cs="Arial"/>
          <w:bCs/>
          <w:szCs w:val="24"/>
        </w:rPr>
        <w:t>Studijní program:</w:t>
      </w:r>
      <w:r>
        <w:rPr>
          <w:rFonts w:ascii="Arial" w:hAnsi="Arial" w:cs="Arial"/>
          <w:bCs/>
          <w:szCs w:val="24"/>
        </w:rPr>
        <w:tab/>
        <w:t xml:space="preserve">Německý jazyk se zaměřením na </w:t>
      </w:r>
      <w:r>
        <w:rPr>
          <w:rFonts w:ascii="Arial" w:hAnsi="Arial" w:cs="Arial"/>
          <w:bCs/>
          <w:szCs w:val="24"/>
        </w:rPr>
        <w:t>vzdělávání</w:t>
      </w:r>
    </w:p>
    <w:p w:rsidR="009B0D56" w:rsidRDefault="00097E6F">
      <w:pPr>
        <w:pStyle w:val="StylStyl1dkovn15dku"/>
        <w:tabs>
          <w:tab w:val="left" w:pos="2340"/>
        </w:tabs>
        <w:jc w:val="left"/>
        <w:rPr>
          <w:rFonts w:ascii="Arial" w:hAnsi="Arial" w:cs="Arial"/>
          <w:bCs/>
          <w:szCs w:val="24"/>
        </w:rPr>
      </w:pPr>
      <w:r>
        <w:rPr>
          <w:rFonts w:ascii="Arial" w:hAnsi="Arial" w:cs="Arial"/>
          <w:bCs/>
          <w:szCs w:val="24"/>
        </w:rPr>
        <w:t>Studijní obor:</w:t>
      </w:r>
      <w:r>
        <w:rPr>
          <w:rFonts w:ascii="Arial" w:hAnsi="Arial" w:cs="Arial"/>
          <w:bCs/>
          <w:szCs w:val="24"/>
        </w:rPr>
        <w:tab/>
        <w:t>NJ completus</w:t>
      </w:r>
    </w:p>
    <w:p w:rsidR="009B0D56" w:rsidRDefault="00097E6F">
      <w:pPr>
        <w:pStyle w:val="StylStyl1dkovn15dku"/>
        <w:tabs>
          <w:tab w:val="left" w:pos="2340"/>
        </w:tabs>
        <w:jc w:val="left"/>
        <w:rPr>
          <w:rFonts w:ascii="Arial" w:hAnsi="Arial" w:cs="Arial"/>
          <w:bCs/>
          <w:szCs w:val="24"/>
        </w:rPr>
      </w:pPr>
      <w:r>
        <w:rPr>
          <w:rFonts w:ascii="Arial" w:hAnsi="Arial" w:cs="Arial"/>
          <w:bCs/>
          <w:szCs w:val="24"/>
        </w:rPr>
        <w:t>Forma studia:</w:t>
      </w:r>
      <w:r>
        <w:rPr>
          <w:rFonts w:ascii="Arial" w:hAnsi="Arial" w:cs="Arial"/>
          <w:bCs/>
          <w:szCs w:val="24"/>
        </w:rPr>
        <w:tab/>
        <w:t>Kombinovaná</w:t>
      </w:r>
      <w:r>
        <w:rPr>
          <w:rFonts w:ascii="Arial" w:hAnsi="Arial" w:cs="Arial"/>
          <w:bCs/>
          <w:szCs w:val="24"/>
        </w:rPr>
        <w:tab/>
      </w:r>
    </w:p>
    <w:p w:rsidR="009B0D56" w:rsidRDefault="00097E6F">
      <w:pPr>
        <w:pStyle w:val="StylStyl1dkovn15dku"/>
        <w:tabs>
          <w:tab w:val="left" w:pos="2340"/>
        </w:tabs>
        <w:jc w:val="left"/>
        <w:rPr>
          <w:rFonts w:ascii="Arial" w:hAnsi="Arial" w:cs="Arial"/>
          <w:b/>
          <w:bCs/>
          <w:szCs w:val="24"/>
        </w:rPr>
      </w:pPr>
      <w:r>
        <w:rPr>
          <w:rFonts w:ascii="Arial" w:hAnsi="Arial" w:cs="Arial"/>
          <w:bCs/>
          <w:szCs w:val="24"/>
        </w:rPr>
        <w:t>Vedoucí práce:</w:t>
      </w:r>
      <w:r>
        <w:rPr>
          <w:rFonts w:ascii="Arial" w:hAnsi="Arial" w:cs="Arial"/>
          <w:bCs/>
          <w:szCs w:val="24"/>
        </w:rPr>
        <w:tab/>
      </w:r>
      <w:r>
        <w:rPr>
          <w:rFonts w:ascii="Arial" w:hAnsi="Arial" w:cs="Arial"/>
          <w:b/>
          <w:bCs/>
          <w:szCs w:val="24"/>
        </w:rPr>
        <w:t>doc. Ľudovít Petraško, Ph.D.</w:t>
      </w:r>
    </w:p>
    <w:p w:rsidR="009B0D56" w:rsidRDefault="00097E6F">
      <w:pPr>
        <w:pStyle w:val="StylStyl1dkovn15dku"/>
        <w:tabs>
          <w:tab w:val="left" w:pos="2340"/>
        </w:tabs>
        <w:jc w:val="left"/>
        <w:rPr>
          <w:rFonts w:ascii="Arial" w:hAnsi="Arial" w:cs="Arial"/>
          <w:bCs/>
          <w:szCs w:val="24"/>
        </w:rPr>
      </w:pPr>
      <w:r>
        <w:rPr>
          <w:rFonts w:ascii="Arial" w:hAnsi="Arial" w:cs="Arial"/>
          <w:bCs/>
          <w:szCs w:val="24"/>
        </w:rPr>
        <w:t xml:space="preserve">Termín odevzdání práce: </w:t>
      </w:r>
      <w:r>
        <w:rPr>
          <w:rFonts w:ascii="Arial" w:hAnsi="Arial" w:cs="Arial"/>
          <w:bCs/>
          <w:szCs w:val="24"/>
        </w:rPr>
        <w:tab/>
        <w:t>2024</w:t>
      </w:r>
      <w:r>
        <w:br w:type="page"/>
      </w:r>
    </w:p>
    <w:p w:rsidR="009B0D56" w:rsidRDefault="00097E6F">
      <w:pPr>
        <w:rPr>
          <w:rFonts w:ascii="Arial" w:hAnsi="Arial" w:cs="Arial"/>
          <w:b/>
          <w:sz w:val="22"/>
          <w:szCs w:val="22"/>
        </w:rPr>
      </w:pPr>
      <w:r>
        <w:rPr>
          <w:rFonts w:ascii="Arial" w:hAnsi="Arial" w:cs="Arial"/>
          <w:b/>
          <w:sz w:val="32"/>
          <w:szCs w:val="32"/>
        </w:rPr>
        <w:lastRenderedPageBreak/>
        <w:t>Bibliografická identifikace</w:t>
      </w:r>
    </w:p>
    <w:p w:rsidR="009B0D56" w:rsidRDefault="009B0D56">
      <w:pPr>
        <w:rPr>
          <w:rFonts w:ascii="Arial" w:hAnsi="Arial" w:cs="Arial"/>
          <w:sz w:val="22"/>
          <w:szCs w:val="22"/>
        </w:rPr>
      </w:pPr>
    </w:p>
    <w:tbl>
      <w:tblPr>
        <w:tblW w:w="8573" w:type="dxa"/>
        <w:tblInd w:w="103" w:type="dxa"/>
        <w:tblLayout w:type="fixed"/>
        <w:tblLook w:val="04A0" w:firstRow="1" w:lastRow="0" w:firstColumn="1" w:lastColumn="0" w:noHBand="0" w:noVBand="1"/>
      </w:tblPr>
      <w:tblGrid>
        <w:gridCol w:w="2631"/>
        <w:gridCol w:w="5942"/>
      </w:tblGrid>
      <w:tr w:rsidR="009B0D56">
        <w:tc>
          <w:tcPr>
            <w:tcW w:w="2631" w:type="dxa"/>
          </w:tcPr>
          <w:p w:rsidR="009B0D56" w:rsidRDefault="00097E6F">
            <w:pPr>
              <w:rPr>
                <w:rFonts w:ascii="Arial" w:hAnsi="Arial" w:cs="Arial"/>
              </w:rPr>
            </w:pPr>
            <w:r>
              <w:rPr>
                <w:rFonts w:ascii="Arial" w:hAnsi="Arial" w:cs="Arial"/>
                <w:sz w:val="20"/>
                <w:lang w:eastAsia="ar-SA"/>
              </w:rPr>
              <w:t>Jméno a příjmení autora</w:t>
            </w:r>
          </w:p>
        </w:tc>
        <w:tc>
          <w:tcPr>
            <w:tcW w:w="5941" w:type="dxa"/>
          </w:tcPr>
          <w:p w:rsidR="009B0D56" w:rsidRDefault="00097E6F">
            <w:pPr>
              <w:rPr>
                <w:rFonts w:ascii="Arial" w:hAnsi="Arial" w:cs="Arial"/>
              </w:rPr>
            </w:pPr>
            <w:r>
              <w:rPr>
                <w:rFonts w:ascii="Arial" w:hAnsi="Arial" w:cs="Arial"/>
                <w:sz w:val="20"/>
                <w:lang w:eastAsia="ar-SA"/>
              </w:rPr>
              <w:t>Jindřich Dvořák</w:t>
            </w:r>
          </w:p>
        </w:tc>
      </w:tr>
      <w:tr w:rsidR="009B0D56">
        <w:tc>
          <w:tcPr>
            <w:tcW w:w="2631" w:type="dxa"/>
          </w:tcPr>
          <w:p w:rsidR="009B0D56" w:rsidRDefault="00097E6F">
            <w:pPr>
              <w:rPr>
                <w:rFonts w:ascii="Arial" w:hAnsi="Arial" w:cs="Arial"/>
              </w:rPr>
            </w:pPr>
            <w:r>
              <w:rPr>
                <w:rFonts w:ascii="Arial" w:hAnsi="Arial" w:cs="Arial"/>
                <w:sz w:val="20"/>
                <w:lang w:eastAsia="ar-SA"/>
              </w:rPr>
              <w:t>Název práce</w:t>
            </w:r>
          </w:p>
        </w:tc>
        <w:tc>
          <w:tcPr>
            <w:tcW w:w="5941" w:type="dxa"/>
          </w:tcPr>
          <w:p w:rsidR="009B0D56" w:rsidRDefault="00097E6F">
            <w:pPr>
              <w:rPr>
                <w:rFonts w:ascii="Arial" w:hAnsi="Arial" w:cs="Arial"/>
              </w:rPr>
            </w:pPr>
            <w:r>
              <w:rPr>
                <w:rFonts w:ascii="Arial" w:eastAsia="Arial" w:hAnsi="Arial" w:cs="Arial"/>
                <w:sz w:val="20"/>
              </w:rPr>
              <w:t xml:space="preserve">Německý podzim 1977 - příčiny, </w:t>
            </w:r>
            <w:r>
              <w:rPr>
                <w:rFonts w:ascii="Arial" w:eastAsia="Arial" w:hAnsi="Arial" w:cs="Arial"/>
                <w:sz w:val="20"/>
              </w:rPr>
              <w:t>dopady a obraz v kultuře a společnosti</w:t>
            </w:r>
          </w:p>
        </w:tc>
      </w:tr>
      <w:tr w:rsidR="009B0D56">
        <w:tc>
          <w:tcPr>
            <w:tcW w:w="2631" w:type="dxa"/>
          </w:tcPr>
          <w:p w:rsidR="009B0D56" w:rsidRDefault="00097E6F">
            <w:pPr>
              <w:rPr>
                <w:rFonts w:ascii="Arial" w:hAnsi="Arial" w:cs="Arial"/>
              </w:rPr>
            </w:pPr>
            <w:r>
              <w:rPr>
                <w:rFonts w:ascii="Arial" w:hAnsi="Arial" w:cs="Arial"/>
                <w:sz w:val="20"/>
                <w:lang w:eastAsia="ar-SA"/>
              </w:rPr>
              <w:t>Typ práce</w:t>
            </w:r>
          </w:p>
        </w:tc>
        <w:tc>
          <w:tcPr>
            <w:tcW w:w="5941" w:type="dxa"/>
          </w:tcPr>
          <w:p w:rsidR="009B0D56" w:rsidRDefault="00097E6F">
            <w:pPr>
              <w:rPr>
                <w:rFonts w:ascii="Arial" w:hAnsi="Arial" w:cs="Arial"/>
              </w:rPr>
            </w:pPr>
            <w:r>
              <w:rPr>
                <w:rFonts w:ascii="Arial" w:hAnsi="Arial" w:cs="Arial"/>
                <w:spacing w:val="10"/>
                <w:sz w:val="20"/>
              </w:rPr>
              <w:t>Bakalářská</w:t>
            </w:r>
          </w:p>
        </w:tc>
      </w:tr>
      <w:tr w:rsidR="009B0D56">
        <w:tc>
          <w:tcPr>
            <w:tcW w:w="2631" w:type="dxa"/>
          </w:tcPr>
          <w:p w:rsidR="009B0D56" w:rsidRDefault="00097E6F">
            <w:pPr>
              <w:rPr>
                <w:rFonts w:ascii="Arial" w:hAnsi="Arial" w:cs="Arial"/>
              </w:rPr>
            </w:pPr>
            <w:r>
              <w:rPr>
                <w:rFonts w:ascii="Arial" w:hAnsi="Arial" w:cs="Arial"/>
                <w:sz w:val="20"/>
                <w:lang w:eastAsia="ar-SA"/>
              </w:rPr>
              <w:t>Pracoviště</w:t>
            </w:r>
          </w:p>
        </w:tc>
        <w:tc>
          <w:tcPr>
            <w:tcW w:w="5941" w:type="dxa"/>
          </w:tcPr>
          <w:p w:rsidR="009B0D56" w:rsidRDefault="00097E6F">
            <w:pPr>
              <w:rPr>
                <w:rFonts w:ascii="Arial" w:hAnsi="Arial" w:cs="Arial"/>
              </w:rPr>
            </w:pPr>
            <w:r>
              <w:rPr>
                <w:rFonts w:ascii="Arial" w:hAnsi="Arial" w:cs="Arial"/>
                <w:spacing w:val="10"/>
                <w:sz w:val="20"/>
              </w:rPr>
              <w:t>Ústav cizích jazyků</w:t>
            </w:r>
          </w:p>
        </w:tc>
      </w:tr>
      <w:tr w:rsidR="009B0D56">
        <w:tc>
          <w:tcPr>
            <w:tcW w:w="2631" w:type="dxa"/>
          </w:tcPr>
          <w:p w:rsidR="009B0D56" w:rsidRDefault="00097E6F">
            <w:pPr>
              <w:rPr>
                <w:rFonts w:ascii="Arial" w:hAnsi="Arial" w:cs="Arial"/>
              </w:rPr>
            </w:pPr>
            <w:r>
              <w:rPr>
                <w:rFonts w:ascii="Arial" w:hAnsi="Arial" w:cs="Arial"/>
                <w:sz w:val="20"/>
                <w:lang w:eastAsia="ar-SA"/>
              </w:rPr>
              <w:t>Vedoucí práce</w:t>
            </w:r>
          </w:p>
        </w:tc>
        <w:tc>
          <w:tcPr>
            <w:tcW w:w="5941" w:type="dxa"/>
          </w:tcPr>
          <w:p w:rsidR="009B0D56" w:rsidRDefault="00097E6F">
            <w:pPr>
              <w:rPr>
                <w:rFonts w:ascii="Arial" w:hAnsi="Arial" w:cs="Arial"/>
              </w:rPr>
            </w:pPr>
            <w:r>
              <w:rPr>
                <w:rFonts w:ascii="Arial" w:hAnsi="Arial" w:cs="Arial"/>
                <w:bCs/>
                <w:sz w:val="20"/>
              </w:rPr>
              <w:t>doc. Ľudovít Petraško, Ph.D.</w:t>
            </w:r>
          </w:p>
        </w:tc>
      </w:tr>
      <w:tr w:rsidR="009B0D56">
        <w:tc>
          <w:tcPr>
            <w:tcW w:w="2631" w:type="dxa"/>
          </w:tcPr>
          <w:p w:rsidR="009B0D56" w:rsidRDefault="00097E6F">
            <w:pPr>
              <w:rPr>
                <w:rFonts w:ascii="Arial" w:hAnsi="Arial" w:cs="Arial"/>
              </w:rPr>
            </w:pPr>
            <w:r>
              <w:rPr>
                <w:rFonts w:ascii="Arial" w:hAnsi="Arial" w:cs="Arial"/>
                <w:sz w:val="20"/>
                <w:lang w:eastAsia="ar-SA"/>
              </w:rPr>
              <w:t>Rok obhajoby práce</w:t>
            </w:r>
          </w:p>
        </w:tc>
        <w:tc>
          <w:tcPr>
            <w:tcW w:w="5941" w:type="dxa"/>
          </w:tcPr>
          <w:p w:rsidR="009B0D56" w:rsidRDefault="00097E6F">
            <w:pPr>
              <w:rPr>
                <w:rFonts w:ascii="Arial" w:hAnsi="Arial" w:cs="Arial"/>
              </w:rPr>
            </w:pPr>
            <w:r>
              <w:rPr>
                <w:rFonts w:ascii="Arial" w:hAnsi="Arial" w:cs="Arial"/>
                <w:sz w:val="20"/>
                <w:lang w:eastAsia="ar-SA"/>
              </w:rPr>
              <w:t>2024</w:t>
            </w:r>
          </w:p>
        </w:tc>
      </w:tr>
      <w:tr w:rsidR="009B0D56">
        <w:tc>
          <w:tcPr>
            <w:tcW w:w="2631" w:type="dxa"/>
          </w:tcPr>
          <w:p w:rsidR="009B0D56" w:rsidRDefault="00097E6F">
            <w:pPr>
              <w:rPr>
                <w:rFonts w:ascii="Arial" w:hAnsi="Arial" w:cs="Arial"/>
              </w:rPr>
            </w:pPr>
            <w:r>
              <w:rPr>
                <w:rFonts w:ascii="Arial" w:hAnsi="Arial" w:cs="Arial"/>
                <w:sz w:val="20"/>
                <w:lang w:eastAsia="ar-SA"/>
              </w:rPr>
              <w:t>Abstrakt</w:t>
            </w:r>
          </w:p>
        </w:tc>
        <w:tc>
          <w:tcPr>
            <w:tcW w:w="5941" w:type="dxa"/>
          </w:tcPr>
          <w:p w:rsidR="009B0D56" w:rsidRDefault="00097E6F">
            <w:pPr>
              <w:rPr>
                <w:sz w:val="20"/>
              </w:rPr>
            </w:pPr>
            <w:r>
              <w:rPr>
                <w:rFonts w:ascii="Arial" w:hAnsi="Arial" w:cs="Arial"/>
                <w:sz w:val="20"/>
                <w:lang w:eastAsia="ar-SA"/>
              </w:rPr>
              <w:t xml:space="preserve">Ve své práci se budu snažit ukázat SRN v období od konce 60. let po katarzi o </w:t>
            </w:r>
            <w:r>
              <w:rPr>
                <w:rFonts w:ascii="Arial" w:hAnsi="Arial" w:cs="Arial"/>
                <w:sz w:val="20"/>
                <w:lang w:eastAsia="ar-SA"/>
              </w:rPr>
              <w:t>desetiletí později, ovšem nikoliv coby sérii bombových útoků: takové podání je značně</w:t>
            </w:r>
          </w:p>
          <w:p w:rsidR="009B0D56" w:rsidRDefault="00097E6F">
            <w:pPr>
              <w:rPr>
                <w:sz w:val="20"/>
              </w:rPr>
            </w:pPr>
            <w:r>
              <w:rPr>
                <w:rFonts w:ascii="Arial" w:hAnsi="Arial" w:cs="Arial"/>
                <w:sz w:val="20"/>
                <w:lang w:eastAsia="ar-SA"/>
              </w:rPr>
              <w:t>povrchní a nedává přesnou představu o náladách v tehdejší společnosti. Rád bych poukázal na organičnost historických období a jejich návaznosti v širším kontextu</w:t>
            </w:r>
          </w:p>
          <w:p w:rsidR="009B0D56" w:rsidRDefault="00097E6F">
            <w:pPr>
              <w:rPr>
                <w:rFonts w:ascii="Arial" w:hAnsi="Arial" w:cs="Arial"/>
              </w:rPr>
            </w:pPr>
            <w:r>
              <w:rPr>
                <w:rFonts w:ascii="Arial" w:hAnsi="Arial" w:cs="Arial"/>
                <w:sz w:val="20"/>
                <w:lang w:eastAsia="ar-SA"/>
              </w:rPr>
              <w:t>jak časo</w:t>
            </w:r>
            <w:r>
              <w:rPr>
                <w:rFonts w:ascii="Arial" w:hAnsi="Arial" w:cs="Arial"/>
                <w:sz w:val="20"/>
                <w:lang w:eastAsia="ar-SA"/>
              </w:rPr>
              <w:t>vém, tak místním.</w:t>
            </w:r>
          </w:p>
        </w:tc>
      </w:tr>
      <w:tr w:rsidR="009B0D56">
        <w:tc>
          <w:tcPr>
            <w:tcW w:w="2631" w:type="dxa"/>
          </w:tcPr>
          <w:p w:rsidR="009B0D56" w:rsidRDefault="00097E6F">
            <w:pPr>
              <w:rPr>
                <w:rFonts w:ascii="Arial" w:hAnsi="Arial" w:cs="Arial"/>
              </w:rPr>
            </w:pPr>
            <w:r>
              <w:rPr>
                <w:rFonts w:ascii="Arial" w:hAnsi="Arial" w:cs="Arial"/>
                <w:sz w:val="20"/>
                <w:lang w:eastAsia="ar-SA"/>
              </w:rPr>
              <w:t>Klíčová slova</w:t>
            </w:r>
          </w:p>
        </w:tc>
        <w:tc>
          <w:tcPr>
            <w:tcW w:w="5941" w:type="dxa"/>
          </w:tcPr>
          <w:p w:rsidR="009B0D56" w:rsidRDefault="00097E6F">
            <w:pPr>
              <w:rPr>
                <w:i/>
                <w:iCs/>
                <w:sz w:val="20"/>
              </w:rPr>
            </w:pPr>
            <w:r>
              <w:rPr>
                <w:rFonts w:ascii="Arial" w:hAnsi="Arial" w:cs="Arial"/>
                <w:i/>
                <w:iCs/>
                <w:sz w:val="20"/>
                <w:lang w:eastAsia="ar-SA"/>
              </w:rPr>
              <w:t>RAF, Linksterrorismus, Studentenbewegung</w:t>
            </w:r>
          </w:p>
        </w:tc>
      </w:tr>
      <w:tr w:rsidR="009B0D56">
        <w:tc>
          <w:tcPr>
            <w:tcW w:w="2631" w:type="dxa"/>
          </w:tcPr>
          <w:p w:rsidR="009B0D56" w:rsidRDefault="00097E6F">
            <w:pPr>
              <w:rPr>
                <w:rFonts w:ascii="Arial" w:hAnsi="Arial" w:cs="Arial"/>
              </w:rPr>
            </w:pPr>
            <w:r>
              <w:rPr>
                <w:rFonts w:ascii="Arial" w:hAnsi="Arial" w:cs="Arial"/>
                <w:sz w:val="20"/>
                <w:lang w:eastAsia="ar-SA"/>
              </w:rPr>
              <w:t>Počet stran</w:t>
            </w:r>
          </w:p>
        </w:tc>
        <w:tc>
          <w:tcPr>
            <w:tcW w:w="5941" w:type="dxa"/>
          </w:tcPr>
          <w:p w:rsidR="009B0D56" w:rsidRDefault="00097E6F">
            <w:pPr>
              <w:rPr>
                <w:rFonts w:ascii="Arial" w:hAnsi="Arial" w:cs="Arial"/>
              </w:rPr>
            </w:pPr>
            <w:r>
              <w:rPr>
                <w:rFonts w:ascii="Arial" w:hAnsi="Arial" w:cs="Arial"/>
                <w:sz w:val="20"/>
                <w:lang w:eastAsia="ar-SA"/>
              </w:rPr>
              <w:t>36</w:t>
            </w:r>
          </w:p>
        </w:tc>
      </w:tr>
      <w:tr w:rsidR="009B0D56">
        <w:tc>
          <w:tcPr>
            <w:tcW w:w="2631" w:type="dxa"/>
          </w:tcPr>
          <w:p w:rsidR="009B0D56" w:rsidRDefault="00097E6F">
            <w:pPr>
              <w:rPr>
                <w:rFonts w:ascii="Arial" w:hAnsi="Arial" w:cs="Arial"/>
              </w:rPr>
            </w:pPr>
            <w:r>
              <w:rPr>
                <w:rFonts w:ascii="Arial" w:hAnsi="Arial" w:cs="Arial"/>
                <w:sz w:val="20"/>
                <w:lang w:eastAsia="ar-SA"/>
              </w:rPr>
              <w:t>Počet příloh</w:t>
            </w:r>
          </w:p>
        </w:tc>
        <w:tc>
          <w:tcPr>
            <w:tcW w:w="5941" w:type="dxa"/>
          </w:tcPr>
          <w:p w:rsidR="009B0D56" w:rsidRDefault="00097E6F">
            <w:pPr>
              <w:rPr>
                <w:rFonts w:ascii="Arial" w:hAnsi="Arial" w:cs="Arial"/>
              </w:rPr>
            </w:pPr>
            <w:r>
              <w:rPr>
                <w:rFonts w:ascii="Arial" w:hAnsi="Arial" w:cs="Arial"/>
                <w:sz w:val="20"/>
                <w:lang w:eastAsia="ar-SA"/>
              </w:rPr>
              <w:t>5</w:t>
            </w:r>
          </w:p>
        </w:tc>
      </w:tr>
      <w:tr w:rsidR="009B0D56">
        <w:tc>
          <w:tcPr>
            <w:tcW w:w="2631" w:type="dxa"/>
          </w:tcPr>
          <w:p w:rsidR="009B0D56" w:rsidRDefault="00097E6F">
            <w:pPr>
              <w:rPr>
                <w:rFonts w:ascii="Arial" w:hAnsi="Arial" w:cs="Arial"/>
              </w:rPr>
            </w:pPr>
            <w:r>
              <w:rPr>
                <w:rFonts w:ascii="Arial" w:hAnsi="Arial" w:cs="Arial"/>
                <w:sz w:val="20"/>
                <w:lang w:eastAsia="ar-SA"/>
              </w:rPr>
              <w:t>Jazyk</w:t>
            </w:r>
          </w:p>
        </w:tc>
        <w:tc>
          <w:tcPr>
            <w:tcW w:w="5941" w:type="dxa"/>
          </w:tcPr>
          <w:p w:rsidR="009B0D56" w:rsidRDefault="00097E6F">
            <w:pPr>
              <w:rPr>
                <w:rFonts w:ascii="Arial" w:hAnsi="Arial" w:cs="Arial"/>
              </w:rPr>
            </w:pPr>
            <w:r>
              <w:rPr>
                <w:rFonts w:ascii="Arial" w:hAnsi="Arial" w:cs="Arial"/>
                <w:spacing w:val="10"/>
                <w:sz w:val="20"/>
              </w:rPr>
              <w:t>Německý</w:t>
            </w:r>
          </w:p>
        </w:tc>
      </w:tr>
    </w:tbl>
    <w:p w:rsidR="009B0D56" w:rsidRDefault="009B0D56"/>
    <w:p w:rsidR="009B0D56" w:rsidRDefault="009B0D56">
      <w:pPr>
        <w:pStyle w:val="StylStyl1dkovn15dku"/>
        <w:tabs>
          <w:tab w:val="left" w:pos="900"/>
        </w:tabs>
        <w:ind w:left="2160" w:hanging="2160"/>
        <w:rPr>
          <w:rFonts w:ascii="Arial" w:hAnsi="Arial" w:cs="Arial"/>
          <w:spacing w:val="10"/>
          <w:sz w:val="22"/>
          <w:szCs w:val="22"/>
        </w:rPr>
      </w:pPr>
    </w:p>
    <w:p w:rsidR="009B0D56" w:rsidRDefault="009B0D56">
      <w:pPr>
        <w:pStyle w:val="StylStyl1dkovn15dku"/>
        <w:tabs>
          <w:tab w:val="left" w:pos="900"/>
        </w:tabs>
        <w:ind w:left="2160" w:hanging="2160"/>
        <w:rPr>
          <w:rFonts w:ascii="Arial" w:hAnsi="Arial" w:cs="Arial"/>
          <w:spacing w:val="10"/>
          <w:sz w:val="22"/>
          <w:szCs w:val="22"/>
        </w:rPr>
      </w:pPr>
    </w:p>
    <w:p w:rsidR="009B0D56" w:rsidRDefault="009B0D56">
      <w:pPr>
        <w:pStyle w:val="StylStyl1dkovn15dku"/>
        <w:tabs>
          <w:tab w:val="left" w:pos="900"/>
        </w:tabs>
        <w:ind w:left="2160" w:hanging="2160"/>
        <w:rPr>
          <w:rFonts w:ascii="Arial" w:hAnsi="Arial" w:cs="Arial"/>
          <w:spacing w:val="10"/>
          <w:sz w:val="22"/>
          <w:szCs w:val="22"/>
        </w:rPr>
      </w:pPr>
    </w:p>
    <w:p w:rsidR="009B0D56" w:rsidRDefault="009B0D56">
      <w:pPr>
        <w:pStyle w:val="StylStyl1dkovn15dku"/>
        <w:tabs>
          <w:tab w:val="left" w:pos="900"/>
        </w:tabs>
        <w:ind w:left="2160" w:hanging="2160"/>
        <w:rPr>
          <w:rFonts w:ascii="Arial" w:hAnsi="Arial" w:cs="Arial"/>
          <w:spacing w:val="10"/>
          <w:sz w:val="22"/>
          <w:szCs w:val="22"/>
        </w:rPr>
      </w:pPr>
    </w:p>
    <w:p w:rsidR="009B0D56" w:rsidRDefault="009B0D56">
      <w:pPr>
        <w:pStyle w:val="StylStyl1dkovn15dku"/>
        <w:tabs>
          <w:tab w:val="left" w:pos="900"/>
        </w:tabs>
        <w:ind w:left="2160" w:hanging="2160"/>
        <w:rPr>
          <w:rFonts w:ascii="Arial" w:hAnsi="Arial" w:cs="Arial"/>
          <w:spacing w:val="10"/>
          <w:sz w:val="22"/>
          <w:szCs w:val="22"/>
        </w:rPr>
      </w:pPr>
    </w:p>
    <w:p w:rsidR="009B0D56" w:rsidRDefault="00097E6F">
      <w:pPr>
        <w:pStyle w:val="StylStyl1dkovn15dku"/>
        <w:tabs>
          <w:tab w:val="left" w:pos="900"/>
        </w:tabs>
        <w:ind w:left="2160" w:hanging="2160"/>
        <w:rPr>
          <w:rFonts w:ascii="Arial" w:hAnsi="Arial" w:cs="Arial"/>
          <w:spacing w:val="10"/>
          <w:sz w:val="22"/>
          <w:szCs w:val="22"/>
        </w:rPr>
      </w:pPr>
      <w:r>
        <w:br w:type="page"/>
      </w:r>
    </w:p>
    <w:p w:rsidR="009B0D56" w:rsidRDefault="00097E6F">
      <w:pPr>
        <w:rPr>
          <w:rFonts w:ascii="Arial" w:hAnsi="Arial" w:cs="Arial"/>
          <w:b/>
          <w:sz w:val="22"/>
          <w:szCs w:val="22"/>
        </w:rPr>
      </w:pPr>
      <w:r>
        <w:rPr>
          <w:rFonts w:ascii="Arial" w:hAnsi="Arial" w:cs="Arial"/>
          <w:b/>
          <w:sz w:val="32"/>
          <w:szCs w:val="32"/>
        </w:rPr>
        <w:lastRenderedPageBreak/>
        <w:t>Bibliographical identification</w:t>
      </w:r>
    </w:p>
    <w:p w:rsidR="009B0D56" w:rsidRDefault="009B0D56">
      <w:pPr>
        <w:rPr>
          <w:rFonts w:ascii="Arial" w:hAnsi="Arial" w:cs="Arial"/>
          <w:sz w:val="22"/>
          <w:szCs w:val="22"/>
        </w:rPr>
      </w:pPr>
    </w:p>
    <w:tbl>
      <w:tblPr>
        <w:tblW w:w="8573" w:type="dxa"/>
        <w:tblInd w:w="103" w:type="dxa"/>
        <w:tblLayout w:type="fixed"/>
        <w:tblLook w:val="04A0" w:firstRow="1" w:lastRow="0" w:firstColumn="1" w:lastColumn="0" w:noHBand="0" w:noVBand="1"/>
      </w:tblPr>
      <w:tblGrid>
        <w:gridCol w:w="3172"/>
        <w:gridCol w:w="5401"/>
      </w:tblGrid>
      <w:tr w:rsidR="009B0D56">
        <w:tc>
          <w:tcPr>
            <w:tcW w:w="3172" w:type="dxa"/>
          </w:tcPr>
          <w:p w:rsidR="009B0D56" w:rsidRDefault="00097E6F">
            <w:pPr>
              <w:rPr>
                <w:rFonts w:ascii="Arial" w:hAnsi="Arial" w:cs="Arial"/>
              </w:rPr>
            </w:pPr>
            <w:r>
              <w:rPr>
                <w:rFonts w:ascii="Arial" w:hAnsi="Arial" w:cs="Arial"/>
                <w:sz w:val="20"/>
                <w:lang w:eastAsia="ar-SA"/>
              </w:rPr>
              <w:t>Author’s first name and surname</w:t>
            </w:r>
          </w:p>
        </w:tc>
        <w:tc>
          <w:tcPr>
            <w:tcW w:w="5400" w:type="dxa"/>
          </w:tcPr>
          <w:p w:rsidR="009B0D56" w:rsidRDefault="00097E6F">
            <w:pPr>
              <w:rPr>
                <w:rFonts w:ascii="Arial" w:hAnsi="Arial" w:cs="Arial"/>
              </w:rPr>
            </w:pPr>
            <w:r>
              <w:rPr>
                <w:rFonts w:ascii="Arial" w:hAnsi="Arial" w:cs="Arial"/>
                <w:sz w:val="20"/>
                <w:lang w:eastAsia="ar-SA"/>
              </w:rPr>
              <w:t>Jindřich Dvořák</w:t>
            </w:r>
          </w:p>
        </w:tc>
      </w:tr>
      <w:tr w:rsidR="009B0D56">
        <w:tc>
          <w:tcPr>
            <w:tcW w:w="3172" w:type="dxa"/>
          </w:tcPr>
          <w:p w:rsidR="009B0D56" w:rsidRDefault="00097E6F">
            <w:pPr>
              <w:rPr>
                <w:rFonts w:ascii="Arial" w:hAnsi="Arial" w:cs="Arial"/>
              </w:rPr>
            </w:pPr>
            <w:r>
              <w:rPr>
                <w:rFonts w:ascii="Arial" w:hAnsi="Arial" w:cs="Arial"/>
                <w:sz w:val="20"/>
                <w:lang w:eastAsia="ar-SA"/>
              </w:rPr>
              <w:t>Title of thesis</w:t>
            </w:r>
          </w:p>
        </w:tc>
        <w:tc>
          <w:tcPr>
            <w:tcW w:w="5400" w:type="dxa"/>
          </w:tcPr>
          <w:p w:rsidR="009B0D56" w:rsidRDefault="00097E6F">
            <w:pPr>
              <w:rPr>
                <w:rFonts w:ascii="Arial" w:hAnsi="Arial" w:cs="Arial"/>
              </w:rPr>
            </w:pPr>
            <w:r>
              <w:rPr>
                <w:rFonts w:ascii="Arial" w:hAnsi="Arial" w:cs="Arial"/>
                <w:sz w:val="20"/>
                <w:lang w:eastAsia="ar-SA"/>
              </w:rPr>
              <w:t xml:space="preserve">German Autumn 1977 – its </w:t>
            </w:r>
            <w:r>
              <w:rPr>
                <w:rFonts w:ascii="Arial" w:hAnsi="Arial" w:cs="Arial"/>
                <w:sz w:val="20"/>
                <w:lang w:eastAsia="ar-SA"/>
              </w:rPr>
              <w:t>causes, effects and cultural and social imprint</w:t>
            </w:r>
          </w:p>
        </w:tc>
      </w:tr>
      <w:tr w:rsidR="009B0D56">
        <w:tc>
          <w:tcPr>
            <w:tcW w:w="3172" w:type="dxa"/>
          </w:tcPr>
          <w:p w:rsidR="009B0D56" w:rsidRDefault="00097E6F">
            <w:pPr>
              <w:rPr>
                <w:rFonts w:ascii="Arial" w:hAnsi="Arial" w:cs="Arial"/>
              </w:rPr>
            </w:pPr>
            <w:r>
              <w:rPr>
                <w:rFonts w:ascii="Arial" w:hAnsi="Arial" w:cs="Arial"/>
                <w:sz w:val="20"/>
                <w:lang w:eastAsia="ar-SA"/>
              </w:rPr>
              <w:t>Type of  thesis</w:t>
            </w:r>
          </w:p>
        </w:tc>
        <w:tc>
          <w:tcPr>
            <w:tcW w:w="5400" w:type="dxa"/>
          </w:tcPr>
          <w:p w:rsidR="009B0D56" w:rsidRDefault="00097E6F">
            <w:pPr>
              <w:rPr>
                <w:rFonts w:ascii="Arial" w:hAnsi="Arial" w:cs="Arial"/>
              </w:rPr>
            </w:pPr>
            <w:r>
              <w:rPr>
                <w:rFonts w:ascii="Arial" w:hAnsi="Arial" w:cs="Arial"/>
                <w:sz w:val="20"/>
                <w:lang w:eastAsia="ar-SA"/>
              </w:rPr>
              <w:t>Bachelor</w:t>
            </w:r>
          </w:p>
        </w:tc>
      </w:tr>
      <w:tr w:rsidR="009B0D56">
        <w:tc>
          <w:tcPr>
            <w:tcW w:w="3172" w:type="dxa"/>
          </w:tcPr>
          <w:p w:rsidR="009B0D56" w:rsidRDefault="00097E6F">
            <w:pPr>
              <w:rPr>
                <w:rFonts w:ascii="Arial" w:hAnsi="Arial" w:cs="Arial"/>
              </w:rPr>
            </w:pPr>
            <w:r>
              <w:rPr>
                <w:rFonts w:ascii="Arial" w:hAnsi="Arial" w:cs="Arial"/>
                <w:sz w:val="20"/>
                <w:lang w:eastAsia="ar-SA"/>
              </w:rPr>
              <w:t>Department</w:t>
            </w:r>
          </w:p>
        </w:tc>
        <w:tc>
          <w:tcPr>
            <w:tcW w:w="5400" w:type="dxa"/>
          </w:tcPr>
          <w:p w:rsidR="009B0D56" w:rsidRDefault="00097E6F">
            <w:pPr>
              <w:rPr>
                <w:rFonts w:ascii="Arial" w:hAnsi="Arial" w:cs="Arial"/>
              </w:rPr>
            </w:pPr>
            <w:r>
              <w:rPr>
                <w:rFonts w:ascii="Arial" w:hAnsi="Arial" w:cs="Arial"/>
                <w:sz w:val="20"/>
                <w:lang w:eastAsia="ar-SA"/>
              </w:rPr>
              <w:t>The Institute for foreign languages</w:t>
            </w:r>
          </w:p>
        </w:tc>
      </w:tr>
      <w:tr w:rsidR="009B0D56">
        <w:tc>
          <w:tcPr>
            <w:tcW w:w="3172" w:type="dxa"/>
          </w:tcPr>
          <w:p w:rsidR="009B0D56" w:rsidRDefault="00097E6F">
            <w:pPr>
              <w:rPr>
                <w:rFonts w:ascii="Arial" w:hAnsi="Arial" w:cs="Arial"/>
              </w:rPr>
            </w:pPr>
            <w:r>
              <w:rPr>
                <w:rFonts w:ascii="Arial" w:hAnsi="Arial" w:cs="Arial"/>
                <w:sz w:val="20"/>
                <w:lang w:eastAsia="ar-SA"/>
              </w:rPr>
              <w:t>Supervisor</w:t>
            </w:r>
          </w:p>
        </w:tc>
        <w:tc>
          <w:tcPr>
            <w:tcW w:w="5400" w:type="dxa"/>
          </w:tcPr>
          <w:p w:rsidR="009B0D56" w:rsidRDefault="00097E6F">
            <w:pPr>
              <w:rPr>
                <w:rFonts w:ascii="Arial" w:hAnsi="Arial" w:cs="Arial"/>
              </w:rPr>
            </w:pPr>
            <w:r>
              <w:rPr>
                <w:rFonts w:ascii="Arial" w:hAnsi="Arial" w:cs="Arial"/>
                <w:bCs/>
                <w:sz w:val="20"/>
              </w:rPr>
              <w:t>doc. Ľudovít Petraško, Ph.D.</w:t>
            </w:r>
          </w:p>
        </w:tc>
      </w:tr>
      <w:tr w:rsidR="009B0D56">
        <w:tc>
          <w:tcPr>
            <w:tcW w:w="3172" w:type="dxa"/>
          </w:tcPr>
          <w:p w:rsidR="009B0D56" w:rsidRDefault="00097E6F">
            <w:pPr>
              <w:rPr>
                <w:rFonts w:ascii="Arial" w:hAnsi="Arial" w:cs="Arial"/>
              </w:rPr>
            </w:pPr>
            <w:r>
              <w:rPr>
                <w:rFonts w:ascii="Arial" w:hAnsi="Arial" w:cs="Arial"/>
                <w:sz w:val="20"/>
                <w:lang w:eastAsia="ar-SA"/>
              </w:rPr>
              <w:t>The year of presentation</w:t>
            </w:r>
          </w:p>
        </w:tc>
        <w:tc>
          <w:tcPr>
            <w:tcW w:w="5400" w:type="dxa"/>
          </w:tcPr>
          <w:p w:rsidR="009B0D56" w:rsidRDefault="00097E6F">
            <w:pPr>
              <w:rPr>
                <w:rFonts w:ascii="Arial" w:hAnsi="Arial" w:cs="Arial"/>
              </w:rPr>
            </w:pPr>
            <w:r>
              <w:rPr>
                <w:rFonts w:ascii="Arial" w:hAnsi="Arial" w:cs="Arial"/>
                <w:sz w:val="20"/>
                <w:lang w:eastAsia="ar-SA"/>
              </w:rPr>
              <w:t>2024</w:t>
            </w:r>
          </w:p>
        </w:tc>
      </w:tr>
      <w:tr w:rsidR="009B0D56">
        <w:tc>
          <w:tcPr>
            <w:tcW w:w="3172" w:type="dxa"/>
          </w:tcPr>
          <w:p w:rsidR="009B0D56" w:rsidRDefault="00097E6F">
            <w:pPr>
              <w:rPr>
                <w:rFonts w:ascii="Arial" w:hAnsi="Arial" w:cs="Arial"/>
              </w:rPr>
            </w:pPr>
            <w:r>
              <w:rPr>
                <w:rFonts w:ascii="Arial" w:hAnsi="Arial" w:cs="Arial"/>
                <w:sz w:val="20"/>
                <w:lang w:eastAsia="ar-SA"/>
              </w:rPr>
              <w:t>Abstract</w:t>
            </w:r>
          </w:p>
        </w:tc>
        <w:tc>
          <w:tcPr>
            <w:tcW w:w="5400" w:type="dxa"/>
          </w:tcPr>
          <w:p w:rsidR="009B0D56" w:rsidRDefault="00097E6F">
            <w:pPr>
              <w:rPr>
                <w:rFonts w:ascii="Arial" w:hAnsi="Arial" w:cs="Arial"/>
              </w:rPr>
            </w:pPr>
            <w:r>
              <w:rPr>
                <w:rFonts w:ascii="Arial" w:eastAsia="Arial" w:hAnsi="Arial" w:cs="Arial"/>
                <w:color w:val="000000"/>
                <w:sz w:val="20"/>
              </w:rPr>
              <w:t xml:space="preserve">In my work, I will try to show Western Germany in </w:t>
            </w:r>
            <w:r>
              <w:rPr>
                <w:rFonts w:ascii="Arial" w:eastAsia="Arial" w:hAnsi="Arial" w:cs="Arial"/>
                <w:color w:val="000000"/>
                <w:sz w:val="20"/>
              </w:rPr>
              <w:t xml:space="preserve">the period from the end of the 1960s to the catharsis a decade later, but not as a series of bombings: such a presentation is considerably superficial and does not give an accurate picture of the moods in society at the time. I would like to point out the </w:t>
            </w:r>
            <w:r>
              <w:rPr>
                <w:rFonts w:ascii="Arial" w:eastAsia="Arial" w:hAnsi="Arial" w:cs="Arial"/>
                <w:color w:val="000000"/>
                <w:sz w:val="20"/>
              </w:rPr>
              <w:t>organic nature of historical periods and their continuity in a wider context both temporal and local.</w:t>
            </w:r>
          </w:p>
        </w:tc>
      </w:tr>
      <w:tr w:rsidR="009B0D56">
        <w:tc>
          <w:tcPr>
            <w:tcW w:w="3172" w:type="dxa"/>
          </w:tcPr>
          <w:p w:rsidR="009B0D56" w:rsidRDefault="00097E6F">
            <w:pPr>
              <w:rPr>
                <w:rFonts w:ascii="Arial" w:hAnsi="Arial" w:cs="Arial"/>
              </w:rPr>
            </w:pPr>
            <w:r>
              <w:rPr>
                <w:rFonts w:ascii="Arial" w:hAnsi="Arial" w:cs="Arial"/>
                <w:sz w:val="20"/>
                <w:lang w:eastAsia="ar-SA"/>
              </w:rPr>
              <w:t>Keywords</w:t>
            </w:r>
          </w:p>
        </w:tc>
        <w:tc>
          <w:tcPr>
            <w:tcW w:w="5400" w:type="dxa"/>
          </w:tcPr>
          <w:p w:rsidR="009B0D56" w:rsidRDefault="000915AA" w:rsidP="000915AA">
            <w:pPr>
              <w:rPr>
                <w:i/>
                <w:iCs/>
                <w:sz w:val="20"/>
              </w:rPr>
            </w:pPr>
            <w:r>
              <w:rPr>
                <w:rFonts w:ascii="Arial" w:hAnsi="Arial" w:cs="Arial"/>
                <w:i/>
                <w:iCs/>
                <w:sz w:val="20"/>
                <w:lang w:eastAsia="ar-SA"/>
              </w:rPr>
              <w:t>RAF, Left terrorism</w:t>
            </w:r>
            <w:r w:rsidR="00097E6F">
              <w:rPr>
                <w:rFonts w:ascii="Arial" w:hAnsi="Arial" w:cs="Arial"/>
                <w:i/>
                <w:iCs/>
                <w:sz w:val="20"/>
                <w:lang w:eastAsia="ar-SA"/>
              </w:rPr>
              <w:t>, Student</w:t>
            </w:r>
            <w:r>
              <w:rPr>
                <w:rFonts w:ascii="Arial" w:hAnsi="Arial" w:cs="Arial"/>
                <w:i/>
                <w:iCs/>
                <w:sz w:val="20"/>
                <w:lang w:eastAsia="ar-SA"/>
              </w:rPr>
              <w:t xml:space="preserve"> movement</w:t>
            </w:r>
          </w:p>
        </w:tc>
      </w:tr>
      <w:tr w:rsidR="009B0D56">
        <w:tc>
          <w:tcPr>
            <w:tcW w:w="3172" w:type="dxa"/>
          </w:tcPr>
          <w:p w:rsidR="009B0D56" w:rsidRDefault="00097E6F">
            <w:pPr>
              <w:rPr>
                <w:rFonts w:ascii="Arial" w:hAnsi="Arial" w:cs="Arial"/>
              </w:rPr>
            </w:pPr>
            <w:r>
              <w:rPr>
                <w:rFonts w:ascii="Arial" w:hAnsi="Arial" w:cs="Arial"/>
                <w:sz w:val="20"/>
                <w:lang w:eastAsia="ar-SA"/>
              </w:rPr>
              <w:t>Number of pages</w:t>
            </w:r>
          </w:p>
        </w:tc>
        <w:tc>
          <w:tcPr>
            <w:tcW w:w="5400" w:type="dxa"/>
          </w:tcPr>
          <w:p w:rsidR="009B0D56" w:rsidRDefault="00097E6F">
            <w:pPr>
              <w:rPr>
                <w:rFonts w:ascii="Arial" w:hAnsi="Arial" w:cs="Arial"/>
              </w:rPr>
            </w:pPr>
            <w:r>
              <w:rPr>
                <w:rFonts w:ascii="Arial" w:hAnsi="Arial" w:cs="Arial"/>
                <w:sz w:val="20"/>
                <w:lang w:eastAsia="ar-SA"/>
              </w:rPr>
              <w:t>36</w:t>
            </w:r>
          </w:p>
        </w:tc>
      </w:tr>
      <w:tr w:rsidR="009B0D56">
        <w:tc>
          <w:tcPr>
            <w:tcW w:w="3172" w:type="dxa"/>
          </w:tcPr>
          <w:p w:rsidR="009B0D56" w:rsidRDefault="00097E6F">
            <w:pPr>
              <w:rPr>
                <w:rFonts w:ascii="Arial" w:hAnsi="Arial" w:cs="Arial"/>
              </w:rPr>
            </w:pPr>
            <w:r>
              <w:rPr>
                <w:rFonts w:ascii="Arial" w:hAnsi="Arial" w:cs="Arial"/>
                <w:sz w:val="20"/>
                <w:lang w:eastAsia="ar-SA"/>
              </w:rPr>
              <w:t>Number of appendices</w:t>
            </w:r>
          </w:p>
        </w:tc>
        <w:tc>
          <w:tcPr>
            <w:tcW w:w="5400" w:type="dxa"/>
          </w:tcPr>
          <w:p w:rsidR="009B0D56" w:rsidRDefault="00097E6F">
            <w:pPr>
              <w:rPr>
                <w:rFonts w:ascii="Arial" w:hAnsi="Arial" w:cs="Arial"/>
              </w:rPr>
            </w:pPr>
            <w:r>
              <w:rPr>
                <w:rFonts w:ascii="Arial" w:hAnsi="Arial" w:cs="Arial"/>
                <w:sz w:val="20"/>
                <w:lang w:eastAsia="ar-SA"/>
              </w:rPr>
              <w:t>5</w:t>
            </w:r>
          </w:p>
        </w:tc>
      </w:tr>
      <w:tr w:rsidR="009B0D56">
        <w:tc>
          <w:tcPr>
            <w:tcW w:w="3172" w:type="dxa"/>
          </w:tcPr>
          <w:p w:rsidR="009B0D56" w:rsidRDefault="00097E6F">
            <w:pPr>
              <w:rPr>
                <w:rFonts w:ascii="Arial" w:hAnsi="Arial" w:cs="Arial"/>
              </w:rPr>
            </w:pPr>
            <w:r>
              <w:rPr>
                <w:rFonts w:ascii="Arial" w:hAnsi="Arial" w:cs="Arial"/>
                <w:sz w:val="20"/>
                <w:lang w:eastAsia="ar-SA"/>
              </w:rPr>
              <w:t>Language</w:t>
            </w:r>
          </w:p>
        </w:tc>
        <w:tc>
          <w:tcPr>
            <w:tcW w:w="5400" w:type="dxa"/>
          </w:tcPr>
          <w:p w:rsidR="009B0D56" w:rsidRDefault="00097E6F">
            <w:pPr>
              <w:rPr>
                <w:rFonts w:ascii="Arial" w:hAnsi="Arial" w:cs="Arial"/>
              </w:rPr>
            </w:pPr>
            <w:r>
              <w:rPr>
                <w:rFonts w:ascii="Arial" w:hAnsi="Arial" w:cs="Arial"/>
                <w:spacing w:val="10"/>
                <w:sz w:val="20"/>
              </w:rPr>
              <w:t>German</w:t>
            </w:r>
          </w:p>
        </w:tc>
      </w:tr>
    </w:tbl>
    <w:p w:rsidR="009B0D56" w:rsidRDefault="009B0D56">
      <w:pPr>
        <w:rPr>
          <w:rFonts w:ascii="Arial" w:hAnsi="Arial" w:cs="Arial"/>
          <w:sz w:val="22"/>
          <w:szCs w:val="22"/>
        </w:rPr>
      </w:pPr>
    </w:p>
    <w:p w:rsidR="009B0D56" w:rsidRDefault="009B0D56">
      <w:pPr>
        <w:rPr>
          <w:rFonts w:ascii="Arial" w:hAnsi="Arial" w:cs="Arial"/>
          <w:sz w:val="22"/>
          <w:szCs w:val="22"/>
        </w:rPr>
      </w:pPr>
    </w:p>
    <w:p w:rsidR="009B0D56" w:rsidRDefault="009B0D56">
      <w:pPr>
        <w:pStyle w:val="StylStyl1dkovn15dku"/>
        <w:tabs>
          <w:tab w:val="left" w:pos="900"/>
        </w:tabs>
        <w:ind w:left="2160" w:hanging="2160"/>
        <w:rPr>
          <w:rFonts w:ascii="Arial" w:hAnsi="Arial" w:cs="Arial"/>
          <w:spacing w:val="10"/>
          <w:sz w:val="22"/>
          <w:szCs w:val="22"/>
        </w:rPr>
      </w:pPr>
    </w:p>
    <w:p w:rsidR="009B0D56" w:rsidRDefault="00097E6F">
      <w:pPr>
        <w:pStyle w:val="StylStyl1dkovn15dku"/>
        <w:jc w:val="left"/>
        <w:rPr>
          <w:rFonts w:ascii="Arial" w:hAnsi="Arial" w:cs="Arial"/>
          <w:bCs/>
          <w:szCs w:val="24"/>
        </w:rPr>
      </w:pPr>
      <w:r>
        <w:br w:type="page"/>
      </w:r>
    </w:p>
    <w:p w:rsidR="009B0D56" w:rsidRDefault="009B0D56">
      <w:pPr>
        <w:pStyle w:val="StylStyl1dkovn15dku"/>
        <w:jc w:val="left"/>
        <w:rPr>
          <w:rFonts w:ascii="Arial" w:hAnsi="Arial" w:cs="Arial"/>
          <w:b/>
          <w:bCs/>
          <w:szCs w:val="24"/>
        </w:rPr>
      </w:pPr>
    </w:p>
    <w:p w:rsidR="009B0D56" w:rsidRDefault="009B0D56">
      <w:pPr>
        <w:pStyle w:val="StylStyl1dkovn15dku"/>
        <w:tabs>
          <w:tab w:val="left" w:pos="0"/>
        </w:tabs>
        <w:rPr>
          <w:rFonts w:ascii="Arial" w:hAnsi="Arial" w:cs="Arial"/>
          <w:spacing w:val="10"/>
          <w:sz w:val="22"/>
          <w:szCs w:val="22"/>
        </w:rPr>
      </w:pPr>
    </w:p>
    <w:p w:rsidR="009B0D56" w:rsidRDefault="009B0D56">
      <w:pPr>
        <w:pStyle w:val="StylStyl1dkovn15dku"/>
        <w:tabs>
          <w:tab w:val="left" w:pos="0"/>
        </w:tabs>
        <w:rPr>
          <w:rFonts w:ascii="Arial" w:hAnsi="Arial" w:cs="Arial"/>
          <w:spacing w:val="10"/>
          <w:sz w:val="22"/>
          <w:szCs w:val="22"/>
        </w:rPr>
      </w:pPr>
    </w:p>
    <w:p w:rsidR="009B0D56" w:rsidRDefault="009B0D56">
      <w:pPr>
        <w:pStyle w:val="StylStyl1dkovn15dku"/>
        <w:tabs>
          <w:tab w:val="left" w:pos="0"/>
        </w:tabs>
        <w:rPr>
          <w:rFonts w:ascii="Arial" w:hAnsi="Arial" w:cs="Arial"/>
          <w:spacing w:val="10"/>
          <w:sz w:val="22"/>
          <w:szCs w:val="22"/>
        </w:rPr>
      </w:pPr>
    </w:p>
    <w:p w:rsidR="009B0D56" w:rsidRDefault="009B0D56">
      <w:pPr>
        <w:pStyle w:val="StylStyl1dkovn15dku"/>
        <w:tabs>
          <w:tab w:val="left" w:pos="0"/>
        </w:tabs>
        <w:rPr>
          <w:rFonts w:ascii="Arial" w:hAnsi="Arial" w:cs="Arial"/>
          <w:spacing w:val="10"/>
          <w:sz w:val="22"/>
          <w:szCs w:val="22"/>
        </w:rPr>
      </w:pPr>
    </w:p>
    <w:p w:rsidR="009B0D56" w:rsidRDefault="009B0D56">
      <w:pPr>
        <w:pStyle w:val="StylStyl1dkovn15dku"/>
        <w:tabs>
          <w:tab w:val="left" w:pos="0"/>
        </w:tabs>
        <w:rPr>
          <w:rFonts w:ascii="Arial" w:hAnsi="Arial" w:cs="Arial"/>
          <w:spacing w:val="10"/>
          <w:sz w:val="22"/>
          <w:szCs w:val="22"/>
        </w:rPr>
      </w:pPr>
    </w:p>
    <w:p w:rsidR="009B0D56" w:rsidRDefault="009B0D56">
      <w:pPr>
        <w:pStyle w:val="StylStyl1dkovn15dku"/>
        <w:tabs>
          <w:tab w:val="left" w:pos="0"/>
        </w:tabs>
        <w:rPr>
          <w:rFonts w:ascii="Arial" w:hAnsi="Arial" w:cs="Arial"/>
          <w:spacing w:val="10"/>
          <w:sz w:val="22"/>
          <w:szCs w:val="22"/>
        </w:rPr>
      </w:pPr>
    </w:p>
    <w:p w:rsidR="009B0D56" w:rsidRDefault="009B0D56">
      <w:pPr>
        <w:pStyle w:val="StylStyl1dkovn15dku"/>
        <w:tabs>
          <w:tab w:val="left" w:pos="0"/>
        </w:tabs>
        <w:rPr>
          <w:rFonts w:ascii="Arial" w:hAnsi="Arial" w:cs="Arial"/>
          <w:spacing w:val="10"/>
          <w:sz w:val="22"/>
          <w:szCs w:val="22"/>
        </w:rPr>
      </w:pPr>
    </w:p>
    <w:p w:rsidR="009B0D56" w:rsidRDefault="009B0D56">
      <w:pPr>
        <w:pStyle w:val="StylStyl1dkovn15dku"/>
        <w:tabs>
          <w:tab w:val="left" w:pos="0"/>
        </w:tabs>
        <w:rPr>
          <w:rFonts w:ascii="Arial" w:hAnsi="Arial" w:cs="Arial"/>
          <w:spacing w:val="10"/>
          <w:sz w:val="22"/>
          <w:szCs w:val="22"/>
        </w:rPr>
      </w:pPr>
    </w:p>
    <w:p w:rsidR="009B0D56" w:rsidRDefault="009B0D56">
      <w:pPr>
        <w:pStyle w:val="StylStyl1dkovn15dku"/>
        <w:tabs>
          <w:tab w:val="left" w:pos="0"/>
        </w:tabs>
        <w:rPr>
          <w:rFonts w:ascii="Arial" w:hAnsi="Arial" w:cs="Arial"/>
          <w:spacing w:val="10"/>
          <w:sz w:val="22"/>
          <w:szCs w:val="22"/>
        </w:rPr>
      </w:pPr>
    </w:p>
    <w:p w:rsidR="009B0D56" w:rsidRDefault="009B0D56">
      <w:pPr>
        <w:pStyle w:val="StylStyl1dkovn15dku"/>
        <w:tabs>
          <w:tab w:val="left" w:pos="0"/>
        </w:tabs>
        <w:rPr>
          <w:rFonts w:ascii="Arial" w:hAnsi="Arial" w:cs="Arial"/>
          <w:spacing w:val="10"/>
          <w:sz w:val="22"/>
          <w:szCs w:val="22"/>
        </w:rPr>
      </w:pPr>
    </w:p>
    <w:p w:rsidR="009B0D56" w:rsidRDefault="009B0D56">
      <w:pPr>
        <w:pStyle w:val="StylStyl1dkovn15dku"/>
        <w:tabs>
          <w:tab w:val="left" w:pos="0"/>
        </w:tabs>
        <w:rPr>
          <w:rFonts w:ascii="Arial" w:hAnsi="Arial" w:cs="Arial"/>
          <w:spacing w:val="10"/>
          <w:sz w:val="22"/>
          <w:szCs w:val="22"/>
        </w:rPr>
      </w:pPr>
    </w:p>
    <w:p w:rsidR="009B0D56" w:rsidRDefault="009B0D56">
      <w:pPr>
        <w:pStyle w:val="StylStyl1dkovn15dku"/>
        <w:tabs>
          <w:tab w:val="left" w:pos="0"/>
        </w:tabs>
        <w:rPr>
          <w:rFonts w:ascii="Arial" w:hAnsi="Arial" w:cs="Arial"/>
          <w:spacing w:val="10"/>
          <w:sz w:val="22"/>
          <w:szCs w:val="22"/>
        </w:rPr>
      </w:pPr>
    </w:p>
    <w:p w:rsidR="009B0D56" w:rsidRDefault="009B0D56">
      <w:pPr>
        <w:pStyle w:val="StylStyl1dkovn15dku"/>
        <w:tabs>
          <w:tab w:val="left" w:pos="0"/>
        </w:tabs>
        <w:rPr>
          <w:rFonts w:ascii="Arial" w:hAnsi="Arial" w:cs="Arial"/>
          <w:spacing w:val="10"/>
          <w:sz w:val="22"/>
          <w:szCs w:val="22"/>
        </w:rPr>
      </w:pPr>
    </w:p>
    <w:p w:rsidR="009B0D56" w:rsidRDefault="009B0D56">
      <w:pPr>
        <w:pStyle w:val="StylStyl1dkovn15dku"/>
        <w:tabs>
          <w:tab w:val="left" w:pos="0"/>
        </w:tabs>
        <w:rPr>
          <w:rFonts w:ascii="Arial" w:hAnsi="Arial" w:cs="Arial"/>
          <w:spacing w:val="10"/>
          <w:sz w:val="22"/>
          <w:szCs w:val="22"/>
        </w:rPr>
      </w:pPr>
    </w:p>
    <w:p w:rsidR="009B0D56" w:rsidRDefault="009B0D56">
      <w:pPr>
        <w:pStyle w:val="StylStyl1dkovn15dku"/>
        <w:tabs>
          <w:tab w:val="left" w:pos="0"/>
        </w:tabs>
        <w:rPr>
          <w:rFonts w:ascii="Arial" w:hAnsi="Arial" w:cs="Arial"/>
          <w:spacing w:val="10"/>
          <w:sz w:val="22"/>
          <w:szCs w:val="22"/>
        </w:rPr>
      </w:pPr>
    </w:p>
    <w:p w:rsidR="009B0D56" w:rsidRDefault="009B0D56">
      <w:pPr>
        <w:pStyle w:val="StylStyl1dkovn15dku"/>
        <w:tabs>
          <w:tab w:val="left" w:pos="0"/>
        </w:tabs>
        <w:rPr>
          <w:rFonts w:ascii="Arial" w:hAnsi="Arial" w:cs="Arial"/>
          <w:spacing w:val="10"/>
          <w:sz w:val="22"/>
          <w:szCs w:val="22"/>
        </w:rPr>
      </w:pPr>
    </w:p>
    <w:p w:rsidR="009B0D56" w:rsidRDefault="009B0D56">
      <w:pPr>
        <w:pStyle w:val="StylStyl1dkovn15dku"/>
        <w:tabs>
          <w:tab w:val="left" w:pos="0"/>
        </w:tabs>
        <w:rPr>
          <w:rFonts w:ascii="Arial" w:hAnsi="Arial" w:cs="Arial"/>
          <w:spacing w:val="10"/>
          <w:sz w:val="22"/>
          <w:szCs w:val="22"/>
        </w:rPr>
      </w:pPr>
    </w:p>
    <w:p w:rsidR="009B0D56" w:rsidRDefault="009B0D56">
      <w:pPr>
        <w:pStyle w:val="StylStyl1dkovn15dku"/>
        <w:tabs>
          <w:tab w:val="left" w:pos="0"/>
        </w:tabs>
        <w:rPr>
          <w:rFonts w:ascii="Arial" w:hAnsi="Arial" w:cs="Arial"/>
          <w:spacing w:val="10"/>
          <w:sz w:val="22"/>
          <w:szCs w:val="22"/>
        </w:rPr>
      </w:pPr>
    </w:p>
    <w:p w:rsidR="009B0D56" w:rsidRDefault="009B0D56">
      <w:pPr>
        <w:pStyle w:val="StylStyl1dkovn15dku"/>
        <w:tabs>
          <w:tab w:val="left" w:pos="0"/>
        </w:tabs>
        <w:rPr>
          <w:rFonts w:ascii="Arial" w:hAnsi="Arial" w:cs="Arial"/>
          <w:spacing w:val="10"/>
          <w:sz w:val="22"/>
          <w:szCs w:val="22"/>
        </w:rPr>
      </w:pPr>
    </w:p>
    <w:p w:rsidR="009B0D56" w:rsidRDefault="009B0D56">
      <w:pPr>
        <w:pStyle w:val="StylStyl1dkovn15dku"/>
        <w:tabs>
          <w:tab w:val="left" w:pos="0"/>
        </w:tabs>
        <w:rPr>
          <w:rFonts w:ascii="Arial" w:hAnsi="Arial" w:cs="Arial"/>
          <w:spacing w:val="10"/>
          <w:sz w:val="22"/>
          <w:szCs w:val="22"/>
        </w:rPr>
      </w:pPr>
    </w:p>
    <w:p w:rsidR="009B0D56" w:rsidRDefault="009B0D56">
      <w:pPr>
        <w:pStyle w:val="StylStyl1dkovn15dku"/>
        <w:tabs>
          <w:tab w:val="left" w:pos="0"/>
        </w:tabs>
        <w:rPr>
          <w:rFonts w:ascii="Arial" w:hAnsi="Arial" w:cs="Arial"/>
          <w:spacing w:val="10"/>
          <w:sz w:val="22"/>
          <w:szCs w:val="22"/>
        </w:rPr>
      </w:pPr>
    </w:p>
    <w:p w:rsidR="009B0D56" w:rsidRDefault="009B0D56">
      <w:pPr>
        <w:pStyle w:val="StylStyl1dkovn15dku"/>
        <w:tabs>
          <w:tab w:val="left" w:pos="0"/>
        </w:tabs>
        <w:rPr>
          <w:rFonts w:ascii="Arial" w:hAnsi="Arial" w:cs="Arial"/>
          <w:spacing w:val="10"/>
          <w:sz w:val="22"/>
          <w:szCs w:val="22"/>
        </w:rPr>
      </w:pPr>
    </w:p>
    <w:p w:rsidR="009B0D56" w:rsidRDefault="009B0D56">
      <w:pPr>
        <w:pStyle w:val="StylStyl1dkovn15dku"/>
        <w:tabs>
          <w:tab w:val="left" w:pos="0"/>
        </w:tabs>
        <w:rPr>
          <w:rFonts w:ascii="Arial" w:hAnsi="Arial" w:cs="Arial"/>
          <w:spacing w:val="10"/>
          <w:sz w:val="22"/>
          <w:szCs w:val="22"/>
        </w:rPr>
      </w:pPr>
    </w:p>
    <w:p w:rsidR="009B0D56" w:rsidRDefault="009B0D56">
      <w:pPr>
        <w:pStyle w:val="StylStyl1dkovn15dku"/>
        <w:tabs>
          <w:tab w:val="left" w:pos="0"/>
        </w:tabs>
        <w:rPr>
          <w:rFonts w:ascii="Arial" w:hAnsi="Arial" w:cs="Arial"/>
          <w:spacing w:val="10"/>
          <w:sz w:val="22"/>
          <w:szCs w:val="22"/>
        </w:rPr>
      </w:pPr>
    </w:p>
    <w:p w:rsidR="009B0D56" w:rsidRDefault="009B0D56">
      <w:pPr>
        <w:pStyle w:val="StylStyl1dkovn15dku"/>
        <w:tabs>
          <w:tab w:val="left" w:pos="0"/>
        </w:tabs>
        <w:rPr>
          <w:rFonts w:ascii="Arial" w:hAnsi="Arial" w:cs="Arial"/>
          <w:spacing w:val="10"/>
          <w:sz w:val="22"/>
          <w:szCs w:val="22"/>
        </w:rPr>
      </w:pPr>
    </w:p>
    <w:p w:rsidR="009B0D56" w:rsidRDefault="009B0D56">
      <w:pPr>
        <w:pStyle w:val="StylStyl1dkovn15dku"/>
        <w:tabs>
          <w:tab w:val="left" w:pos="0"/>
        </w:tabs>
        <w:rPr>
          <w:rFonts w:ascii="Arial" w:hAnsi="Arial" w:cs="Arial"/>
          <w:spacing w:val="10"/>
          <w:sz w:val="22"/>
          <w:szCs w:val="22"/>
        </w:rPr>
      </w:pPr>
    </w:p>
    <w:p w:rsidR="009B0D56" w:rsidRDefault="009B0D56">
      <w:pPr>
        <w:pStyle w:val="StylStyl1dkovn15dku"/>
        <w:tabs>
          <w:tab w:val="left" w:pos="0"/>
        </w:tabs>
        <w:rPr>
          <w:rFonts w:ascii="Arial" w:hAnsi="Arial" w:cs="Arial"/>
          <w:spacing w:val="10"/>
          <w:sz w:val="22"/>
          <w:szCs w:val="22"/>
        </w:rPr>
      </w:pPr>
    </w:p>
    <w:p w:rsidR="009B0D56" w:rsidRDefault="009B0D56">
      <w:pPr>
        <w:pStyle w:val="StylStyl1dkovn15dku"/>
        <w:tabs>
          <w:tab w:val="left" w:pos="0"/>
        </w:tabs>
        <w:rPr>
          <w:rFonts w:ascii="Arial" w:hAnsi="Arial" w:cs="Arial"/>
          <w:spacing w:val="10"/>
          <w:sz w:val="22"/>
          <w:szCs w:val="22"/>
        </w:rPr>
      </w:pPr>
    </w:p>
    <w:p w:rsidR="009B0D56" w:rsidRDefault="009B0D56">
      <w:pPr>
        <w:pStyle w:val="StylStyl1dkovn15dku"/>
        <w:tabs>
          <w:tab w:val="left" w:pos="0"/>
        </w:tabs>
        <w:rPr>
          <w:rFonts w:ascii="Arial" w:hAnsi="Arial" w:cs="Arial"/>
          <w:spacing w:val="10"/>
          <w:sz w:val="22"/>
          <w:szCs w:val="22"/>
        </w:rPr>
      </w:pPr>
    </w:p>
    <w:p w:rsidR="000915AA" w:rsidRDefault="000915AA">
      <w:pPr>
        <w:pStyle w:val="StylStyl1dkovn15dku"/>
        <w:tabs>
          <w:tab w:val="left" w:pos="0"/>
        </w:tabs>
        <w:rPr>
          <w:rFonts w:ascii="Arial" w:hAnsi="Arial" w:cs="Arial"/>
          <w:spacing w:val="10"/>
          <w:sz w:val="22"/>
          <w:szCs w:val="22"/>
        </w:rPr>
      </w:pPr>
    </w:p>
    <w:p w:rsidR="009B0D56" w:rsidRPr="000915AA" w:rsidRDefault="000915AA">
      <w:pPr>
        <w:pStyle w:val="StylStyl1dkovn15dku"/>
        <w:tabs>
          <w:tab w:val="left" w:pos="0"/>
        </w:tabs>
        <w:rPr>
          <w:rFonts w:ascii="Arial" w:hAnsi="Arial" w:cs="Arial"/>
          <w:b/>
          <w:spacing w:val="10"/>
          <w:sz w:val="22"/>
          <w:szCs w:val="22"/>
        </w:rPr>
      </w:pPr>
      <w:r w:rsidRPr="000915AA">
        <w:rPr>
          <w:rFonts w:ascii="Arial" w:hAnsi="Arial" w:cs="Arial"/>
          <w:b/>
          <w:spacing w:val="10"/>
          <w:sz w:val="22"/>
          <w:szCs w:val="22"/>
        </w:rPr>
        <w:t>ČESTNÉ PROHLÁŠENÍ</w:t>
      </w:r>
    </w:p>
    <w:p w:rsidR="009B0D56" w:rsidRDefault="00097E6F">
      <w:pPr>
        <w:pStyle w:val="StylStyl1dkovn15dku"/>
        <w:tabs>
          <w:tab w:val="left" w:pos="0"/>
        </w:tabs>
        <w:jc w:val="left"/>
        <w:rPr>
          <w:rFonts w:ascii="Arial" w:hAnsi="Arial" w:cs="Arial"/>
          <w:spacing w:val="10"/>
          <w:szCs w:val="24"/>
        </w:rPr>
      </w:pPr>
      <w:r>
        <w:rPr>
          <w:rFonts w:ascii="Arial" w:hAnsi="Arial" w:cs="Arial"/>
          <w:spacing w:val="10"/>
          <w:szCs w:val="24"/>
        </w:rPr>
        <w:t xml:space="preserve">Prohlašuji, že jsem předloženou bakalářskou práci </w:t>
      </w:r>
      <w:proofErr w:type="gramStart"/>
      <w:r>
        <w:rPr>
          <w:rFonts w:ascii="Arial" w:hAnsi="Arial" w:cs="Arial"/>
          <w:spacing w:val="10"/>
          <w:szCs w:val="24"/>
        </w:rPr>
        <w:t>vypracoval(a) samostatně</w:t>
      </w:r>
      <w:proofErr w:type="gramEnd"/>
      <w:r>
        <w:rPr>
          <w:rFonts w:ascii="Arial" w:hAnsi="Arial" w:cs="Arial"/>
          <w:spacing w:val="10"/>
          <w:szCs w:val="24"/>
        </w:rPr>
        <w:t xml:space="preserve"> za použití citované literatury.“</w:t>
      </w:r>
    </w:p>
    <w:p w:rsidR="009B0D56" w:rsidRDefault="00097E6F">
      <w:pPr>
        <w:pStyle w:val="StylStyl1dkovn15dku"/>
        <w:tabs>
          <w:tab w:val="left" w:pos="900"/>
        </w:tabs>
        <w:ind w:left="2160" w:hanging="2160"/>
        <w:rPr>
          <w:rFonts w:ascii="Arial" w:hAnsi="Arial" w:cs="Arial"/>
          <w:spacing w:val="10"/>
          <w:szCs w:val="24"/>
        </w:rPr>
      </w:pPr>
      <w:r>
        <w:rPr>
          <w:rFonts w:ascii="Arial" w:hAnsi="Arial" w:cs="Arial"/>
          <w:spacing w:val="10"/>
          <w:szCs w:val="24"/>
        </w:rPr>
        <w:tab/>
      </w:r>
      <w:r>
        <w:rPr>
          <w:rFonts w:ascii="Arial" w:hAnsi="Arial" w:cs="Arial"/>
          <w:spacing w:val="10"/>
          <w:szCs w:val="24"/>
        </w:rPr>
        <w:tab/>
      </w:r>
    </w:p>
    <w:p w:rsidR="009B0D56" w:rsidRDefault="00097E6F">
      <w:pPr>
        <w:pStyle w:val="StylStyl1dkovn15dku"/>
        <w:tabs>
          <w:tab w:val="left" w:pos="900"/>
        </w:tabs>
        <w:ind w:left="2160" w:hanging="2160"/>
        <w:rPr>
          <w:rFonts w:ascii="Arial" w:hAnsi="Arial" w:cs="Arial"/>
          <w:i/>
          <w:spacing w:val="10"/>
          <w:szCs w:val="24"/>
        </w:rPr>
      </w:pPr>
      <w:r>
        <w:rPr>
          <w:rFonts w:ascii="Arial" w:hAnsi="Arial" w:cs="Arial"/>
          <w:spacing w:val="10"/>
          <w:szCs w:val="24"/>
        </w:rPr>
        <w:t>V Olomouci dne …..</w:t>
      </w:r>
      <w:r>
        <w:rPr>
          <w:rFonts w:ascii="Arial" w:hAnsi="Arial" w:cs="Arial"/>
          <w:spacing w:val="10"/>
          <w:szCs w:val="24"/>
        </w:rPr>
        <w:tab/>
        <w:t xml:space="preserve"> </w:t>
      </w:r>
      <w:r>
        <w:rPr>
          <w:rFonts w:ascii="Arial" w:hAnsi="Arial" w:cs="Arial"/>
          <w:spacing w:val="10"/>
          <w:szCs w:val="24"/>
        </w:rPr>
        <w:tab/>
      </w:r>
      <w:r>
        <w:rPr>
          <w:rFonts w:ascii="Arial" w:hAnsi="Arial" w:cs="Arial"/>
          <w:spacing w:val="10"/>
          <w:szCs w:val="24"/>
        </w:rPr>
        <w:tab/>
      </w:r>
      <w:r>
        <w:rPr>
          <w:rFonts w:ascii="Arial" w:hAnsi="Arial" w:cs="Arial"/>
          <w:spacing w:val="10"/>
          <w:szCs w:val="24"/>
        </w:rPr>
        <w:tab/>
      </w:r>
      <w:r>
        <w:rPr>
          <w:rFonts w:ascii="Arial" w:hAnsi="Arial" w:cs="Arial"/>
          <w:spacing w:val="10"/>
          <w:szCs w:val="24"/>
        </w:rPr>
        <w:tab/>
      </w:r>
      <w:r>
        <w:rPr>
          <w:rFonts w:ascii="Arial" w:hAnsi="Arial" w:cs="Arial"/>
          <w:i/>
          <w:spacing w:val="10"/>
          <w:szCs w:val="24"/>
        </w:rPr>
        <w:t>/vlastnoruční podpis/</w:t>
      </w:r>
    </w:p>
    <w:p w:rsidR="009B0D56" w:rsidRDefault="00097E6F">
      <w:pPr>
        <w:pStyle w:val="StylStyl1dkovn15dku"/>
        <w:tabs>
          <w:tab w:val="left" w:pos="900"/>
        </w:tabs>
        <w:ind w:left="2160" w:hanging="2160"/>
        <w:rPr>
          <w:rFonts w:ascii="Arial" w:hAnsi="Arial" w:cs="Arial"/>
          <w:i/>
          <w:spacing w:val="10"/>
          <w:sz w:val="22"/>
          <w:szCs w:val="22"/>
        </w:rPr>
      </w:pPr>
      <w:r>
        <w:lastRenderedPageBreak/>
        <w:br w:type="page"/>
      </w:r>
    </w:p>
    <w:p w:rsidR="009B0D56" w:rsidRDefault="009B0D56">
      <w:pPr>
        <w:pStyle w:val="StylStyl1dkovn15dku"/>
        <w:tabs>
          <w:tab w:val="left" w:pos="900"/>
        </w:tabs>
        <w:ind w:left="2160" w:hanging="2160"/>
        <w:rPr>
          <w:rFonts w:ascii="Arial" w:hAnsi="Arial" w:cs="Arial"/>
          <w:i/>
          <w:spacing w:val="10"/>
          <w:sz w:val="22"/>
          <w:szCs w:val="22"/>
        </w:rPr>
      </w:pPr>
    </w:p>
    <w:p w:rsidR="009B0D56" w:rsidRDefault="009B0D56">
      <w:pPr>
        <w:pStyle w:val="StylStyl1dkovn15dku"/>
        <w:tabs>
          <w:tab w:val="left" w:pos="900"/>
        </w:tabs>
        <w:ind w:left="2160" w:hanging="2160"/>
        <w:rPr>
          <w:rFonts w:ascii="Arial" w:hAnsi="Arial" w:cs="Arial"/>
          <w:i/>
          <w:spacing w:val="10"/>
          <w:sz w:val="22"/>
          <w:szCs w:val="22"/>
        </w:rPr>
      </w:pPr>
    </w:p>
    <w:p w:rsidR="009B0D56" w:rsidRDefault="009B0D56">
      <w:pPr>
        <w:pStyle w:val="StylStyl1dkovn15dku"/>
        <w:tabs>
          <w:tab w:val="left" w:pos="900"/>
        </w:tabs>
        <w:ind w:left="2160" w:hanging="2160"/>
        <w:rPr>
          <w:rFonts w:ascii="Arial" w:hAnsi="Arial" w:cs="Arial"/>
          <w:i/>
          <w:spacing w:val="10"/>
          <w:sz w:val="22"/>
          <w:szCs w:val="22"/>
        </w:rPr>
      </w:pPr>
    </w:p>
    <w:p w:rsidR="009B0D56" w:rsidRDefault="009B0D56">
      <w:pPr>
        <w:pStyle w:val="StylStyl1dkovn15dku"/>
        <w:tabs>
          <w:tab w:val="left" w:pos="900"/>
        </w:tabs>
        <w:ind w:left="2160" w:hanging="2160"/>
        <w:rPr>
          <w:rFonts w:ascii="Arial" w:hAnsi="Arial" w:cs="Arial"/>
          <w:i/>
          <w:spacing w:val="10"/>
          <w:sz w:val="22"/>
          <w:szCs w:val="22"/>
        </w:rPr>
      </w:pPr>
    </w:p>
    <w:p w:rsidR="009B0D56" w:rsidRDefault="009B0D56">
      <w:pPr>
        <w:pStyle w:val="StylStyl1dkovn15dku"/>
        <w:tabs>
          <w:tab w:val="left" w:pos="900"/>
        </w:tabs>
        <w:ind w:left="2160" w:hanging="2160"/>
        <w:rPr>
          <w:rFonts w:ascii="Arial" w:hAnsi="Arial" w:cs="Arial"/>
          <w:i/>
          <w:spacing w:val="10"/>
          <w:sz w:val="22"/>
          <w:szCs w:val="22"/>
        </w:rPr>
      </w:pPr>
    </w:p>
    <w:p w:rsidR="009B0D56" w:rsidRDefault="009B0D56">
      <w:pPr>
        <w:pStyle w:val="StylStyl1dkovn15dku"/>
        <w:tabs>
          <w:tab w:val="left" w:pos="900"/>
        </w:tabs>
        <w:ind w:left="2160" w:hanging="2160"/>
        <w:rPr>
          <w:rFonts w:ascii="Arial" w:hAnsi="Arial" w:cs="Arial"/>
          <w:i/>
          <w:spacing w:val="10"/>
          <w:sz w:val="22"/>
          <w:szCs w:val="22"/>
        </w:rPr>
      </w:pPr>
    </w:p>
    <w:p w:rsidR="009B0D56" w:rsidRDefault="009B0D56">
      <w:pPr>
        <w:pStyle w:val="StylStyl1dkovn15dku"/>
        <w:tabs>
          <w:tab w:val="left" w:pos="900"/>
        </w:tabs>
        <w:ind w:left="2160" w:hanging="2160"/>
        <w:rPr>
          <w:rFonts w:ascii="Arial" w:hAnsi="Arial" w:cs="Arial"/>
          <w:i/>
          <w:spacing w:val="10"/>
          <w:sz w:val="22"/>
          <w:szCs w:val="22"/>
        </w:rPr>
      </w:pPr>
    </w:p>
    <w:p w:rsidR="009B0D56" w:rsidRDefault="009B0D56">
      <w:pPr>
        <w:pStyle w:val="StylStyl1dkovn15dku"/>
        <w:tabs>
          <w:tab w:val="left" w:pos="900"/>
        </w:tabs>
        <w:ind w:left="2160" w:hanging="2160"/>
        <w:rPr>
          <w:rFonts w:ascii="Arial" w:hAnsi="Arial" w:cs="Arial"/>
          <w:i/>
          <w:spacing w:val="10"/>
          <w:sz w:val="22"/>
          <w:szCs w:val="22"/>
        </w:rPr>
      </w:pPr>
    </w:p>
    <w:p w:rsidR="009B0D56" w:rsidRDefault="009B0D56">
      <w:pPr>
        <w:pStyle w:val="StylStyl1dkovn15dku"/>
        <w:tabs>
          <w:tab w:val="left" w:pos="900"/>
        </w:tabs>
        <w:ind w:left="2160" w:hanging="2160"/>
        <w:rPr>
          <w:rFonts w:ascii="Arial" w:hAnsi="Arial" w:cs="Arial"/>
          <w:i/>
          <w:spacing w:val="10"/>
          <w:sz w:val="22"/>
          <w:szCs w:val="22"/>
        </w:rPr>
      </w:pPr>
    </w:p>
    <w:p w:rsidR="009B0D56" w:rsidRDefault="009B0D56">
      <w:pPr>
        <w:pStyle w:val="StylStyl1dkovn15dku"/>
        <w:tabs>
          <w:tab w:val="left" w:pos="900"/>
        </w:tabs>
        <w:ind w:left="2160" w:hanging="2160"/>
        <w:rPr>
          <w:rFonts w:ascii="Arial" w:hAnsi="Arial" w:cs="Arial"/>
          <w:i/>
          <w:spacing w:val="10"/>
          <w:sz w:val="22"/>
          <w:szCs w:val="22"/>
        </w:rPr>
      </w:pPr>
    </w:p>
    <w:p w:rsidR="009B0D56" w:rsidRDefault="009B0D56">
      <w:pPr>
        <w:pStyle w:val="StylStyl1dkovn15dku"/>
        <w:tabs>
          <w:tab w:val="left" w:pos="900"/>
        </w:tabs>
        <w:ind w:left="2160" w:hanging="2160"/>
        <w:rPr>
          <w:rFonts w:ascii="Arial" w:hAnsi="Arial" w:cs="Arial"/>
          <w:i/>
          <w:spacing w:val="10"/>
          <w:sz w:val="22"/>
          <w:szCs w:val="22"/>
        </w:rPr>
      </w:pPr>
    </w:p>
    <w:p w:rsidR="009B0D56" w:rsidRDefault="009B0D56">
      <w:pPr>
        <w:pStyle w:val="StylStyl1dkovn15dku"/>
        <w:tabs>
          <w:tab w:val="left" w:pos="900"/>
        </w:tabs>
        <w:ind w:left="2160" w:hanging="2160"/>
        <w:rPr>
          <w:rFonts w:ascii="Arial" w:hAnsi="Arial" w:cs="Arial"/>
          <w:i/>
          <w:spacing w:val="10"/>
          <w:sz w:val="22"/>
          <w:szCs w:val="22"/>
        </w:rPr>
      </w:pPr>
    </w:p>
    <w:p w:rsidR="009B0D56" w:rsidRDefault="009B0D56">
      <w:pPr>
        <w:pStyle w:val="StylStyl1dkovn15dku"/>
        <w:tabs>
          <w:tab w:val="left" w:pos="900"/>
        </w:tabs>
        <w:ind w:left="2160" w:hanging="2160"/>
        <w:rPr>
          <w:rFonts w:ascii="Arial" w:hAnsi="Arial" w:cs="Arial"/>
          <w:i/>
          <w:spacing w:val="10"/>
          <w:sz w:val="22"/>
          <w:szCs w:val="22"/>
        </w:rPr>
      </w:pPr>
    </w:p>
    <w:p w:rsidR="009B0D56" w:rsidRDefault="009B0D56">
      <w:pPr>
        <w:pStyle w:val="StylStyl1dkovn15dku"/>
        <w:tabs>
          <w:tab w:val="left" w:pos="900"/>
        </w:tabs>
        <w:ind w:left="2160" w:hanging="2160"/>
        <w:rPr>
          <w:rFonts w:ascii="Arial" w:hAnsi="Arial" w:cs="Arial"/>
          <w:i/>
          <w:spacing w:val="10"/>
          <w:sz w:val="22"/>
          <w:szCs w:val="22"/>
        </w:rPr>
      </w:pPr>
    </w:p>
    <w:p w:rsidR="009B0D56" w:rsidRDefault="009B0D56">
      <w:pPr>
        <w:pStyle w:val="StylStyl1dkovn15dku"/>
        <w:tabs>
          <w:tab w:val="left" w:pos="900"/>
        </w:tabs>
        <w:ind w:left="2160" w:hanging="2160"/>
        <w:rPr>
          <w:rFonts w:ascii="Arial" w:hAnsi="Arial" w:cs="Arial"/>
          <w:i/>
          <w:spacing w:val="10"/>
          <w:sz w:val="22"/>
          <w:szCs w:val="22"/>
        </w:rPr>
      </w:pPr>
    </w:p>
    <w:p w:rsidR="009B0D56" w:rsidRDefault="009B0D56">
      <w:pPr>
        <w:pStyle w:val="StylStyl1dkovn15dku"/>
        <w:tabs>
          <w:tab w:val="left" w:pos="900"/>
        </w:tabs>
        <w:ind w:left="2160" w:hanging="2160"/>
        <w:rPr>
          <w:rFonts w:ascii="Arial" w:hAnsi="Arial" w:cs="Arial"/>
          <w:i/>
          <w:spacing w:val="10"/>
          <w:sz w:val="22"/>
          <w:szCs w:val="22"/>
        </w:rPr>
      </w:pPr>
    </w:p>
    <w:p w:rsidR="009B0D56" w:rsidRDefault="009B0D56">
      <w:pPr>
        <w:pStyle w:val="StylStyl1dkovn15dku"/>
        <w:tabs>
          <w:tab w:val="left" w:pos="900"/>
        </w:tabs>
        <w:ind w:left="2160" w:hanging="2160"/>
        <w:rPr>
          <w:rFonts w:ascii="Arial" w:hAnsi="Arial" w:cs="Arial"/>
          <w:i/>
          <w:spacing w:val="10"/>
          <w:sz w:val="22"/>
          <w:szCs w:val="22"/>
        </w:rPr>
      </w:pPr>
    </w:p>
    <w:p w:rsidR="009B0D56" w:rsidRDefault="009B0D56">
      <w:pPr>
        <w:pStyle w:val="StylStyl1dkovn15dku"/>
        <w:tabs>
          <w:tab w:val="left" w:pos="900"/>
        </w:tabs>
        <w:ind w:left="2160" w:hanging="2160"/>
        <w:rPr>
          <w:rFonts w:ascii="Arial" w:hAnsi="Arial" w:cs="Arial"/>
          <w:i/>
          <w:spacing w:val="10"/>
          <w:sz w:val="22"/>
          <w:szCs w:val="22"/>
        </w:rPr>
      </w:pPr>
    </w:p>
    <w:p w:rsidR="009B0D56" w:rsidRDefault="009B0D56">
      <w:pPr>
        <w:pStyle w:val="StylStyl1dkovn15dku"/>
        <w:tabs>
          <w:tab w:val="left" w:pos="900"/>
        </w:tabs>
        <w:ind w:left="2160" w:hanging="2160"/>
        <w:rPr>
          <w:rFonts w:ascii="Arial" w:hAnsi="Arial" w:cs="Arial"/>
          <w:i/>
          <w:spacing w:val="10"/>
          <w:sz w:val="22"/>
          <w:szCs w:val="22"/>
        </w:rPr>
      </w:pPr>
    </w:p>
    <w:p w:rsidR="009B0D56" w:rsidRDefault="009B0D56">
      <w:pPr>
        <w:pStyle w:val="StylStyl1dkovn15dku"/>
        <w:tabs>
          <w:tab w:val="left" w:pos="900"/>
        </w:tabs>
        <w:ind w:left="2160" w:hanging="2160"/>
        <w:rPr>
          <w:rFonts w:ascii="Arial" w:hAnsi="Arial" w:cs="Arial"/>
          <w:i/>
          <w:spacing w:val="10"/>
          <w:sz w:val="22"/>
          <w:szCs w:val="22"/>
        </w:rPr>
      </w:pPr>
    </w:p>
    <w:p w:rsidR="009B0D56" w:rsidRDefault="009B0D56">
      <w:pPr>
        <w:pStyle w:val="StylStyl1dkovn15dku"/>
        <w:tabs>
          <w:tab w:val="left" w:pos="900"/>
        </w:tabs>
        <w:ind w:left="2160" w:hanging="2160"/>
        <w:rPr>
          <w:rFonts w:ascii="Arial" w:hAnsi="Arial" w:cs="Arial"/>
          <w:i/>
          <w:spacing w:val="10"/>
          <w:sz w:val="22"/>
          <w:szCs w:val="22"/>
        </w:rPr>
      </w:pPr>
    </w:p>
    <w:p w:rsidR="009B0D56" w:rsidRDefault="009B0D56">
      <w:pPr>
        <w:pStyle w:val="StylStyl1dkovn15dku"/>
        <w:tabs>
          <w:tab w:val="left" w:pos="900"/>
        </w:tabs>
        <w:ind w:left="2160" w:hanging="2160"/>
        <w:rPr>
          <w:rFonts w:ascii="Arial" w:hAnsi="Arial" w:cs="Arial"/>
          <w:i/>
          <w:spacing w:val="10"/>
          <w:sz w:val="22"/>
          <w:szCs w:val="22"/>
        </w:rPr>
      </w:pPr>
    </w:p>
    <w:p w:rsidR="009B0D56" w:rsidRDefault="009B0D56">
      <w:pPr>
        <w:pStyle w:val="StylStyl1dkovn15dku"/>
        <w:tabs>
          <w:tab w:val="left" w:pos="900"/>
        </w:tabs>
        <w:ind w:left="2160" w:hanging="2160"/>
        <w:rPr>
          <w:rFonts w:ascii="Arial" w:hAnsi="Arial" w:cs="Arial"/>
          <w:i/>
          <w:spacing w:val="10"/>
          <w:sz w:val="22"/>
          <w:szCs w:val="22"/>
        </w:rPr>
      </w:pPr>
    </w:p>
    <w:p w:rsidR="009B0D56" w:rsidRDefault="009B0D56">
      <w:pPr>
        <w:pStyle w:val="StylStyl1dkovn15dku"/>
        <w:tabs>
          <w:tab w:val="left" w:pos="900"/>
        </w:tabs>
        <w:ind w:left="2160" w:hanging="2160"/>
        <w:rPr>
          <w:rFonts w:ascii="Arial" w:hAnsi="Arial" w:cs="Arial"/>
          <w:i/>
          <w:spacing w:val="10"/>
          <w:sz w:val="22"/>
          <w:szCs w:val="22"/>
        </w:rPr>
      </w:pPr>
    </w:p>
    <w:p w:rsidR="009B0D56" w:rsidRDefault="009B0D56">
      <w:pPr>
        <w:pStyle w:val="StylStyl1dkovn15dku"/>
        <w:tabs>
          <w:tab w:val="left" w:pos="900"/>
        </w:tabs>
        <w:ind w:left="2160" w:hanging="2160"/>
        <w:rPr>
          <w:rFonts w:ascii="Arial" w:hAnsi="Arial" w:cs="Arial"/>
          <w:i/>
          <w:spacing w:val="10"/>
          <w:sz w:val="22"/>
          <w:szCs w:val="22"/>
        </w:rPr>
      </w:pPr>
    </w:p>
    <w:p w:rsidR="009B0D56" w:rsidRDefault="009B0D56">
      <w:pPr>
        <w:pStyle w:val="StylStyl1dkovn15dku"/>
        <w:tabs>
          <w:tab w:val="left" w:pos="900"/>
        </w:tabs>
        <w:ind w:left="2160" w:hanging="2160"/>
        <w:rPr>
          <w:rFonts w:ascii="Arial" w:hAnsi="Arial" w:cs="Arial"/>
          <w:i/>
          <w:spacing w:val="10"/>
          <w:sz w:val="22"/>
          <w:szCs w:val="22"/>
        </w:rPr>
      </w:pPr>
    </w:p>
    <w:p w:rsidR="009B0D56" w:rsidRDefault="009B0D56">
      <w:pPr>
        <w:pStyle w:val="StylStyl1dkovn15dku"/>
        <w:tabs>
          <w:tab w:val="left" w:pos="900"/>
        </w:tabs>
        <w:ind w:left="2160" w:hanging="2160"/>
        <w:rPr>
          <w:rFonts w:ascii="Arial" w:hAnsi="Arial" w:cs="Arial"/>
          <w:i/>
          <w:spacing w:val="10"/>
          <w:sz w:val="22"/>
          <w:szCs w:val="22"/>
        </w:rPr>
      </w:pPr>
    </w:p>
    <w:p w:rsidR="000915AA" w:rsidRPr="000915AA" w:rsidRDefault="00097E6F" w:rsidP="000915AA">
      <w:pPr>
        <w:pStyle w:val="StylStyl1dkovn15dku"/>
        <w:tabs>
          <w:tab w:val="left" w:pos="900"/>
        </w:tabs>
        <w:ind w:left="2160" w:hanging="2160"/>
        <w:jc w:val="left"/>
        <w:rPr>
          <w:rFonts w:ascii="Arial" w:hAnsi="Arial" w:cs="Arial"/>
          <w:b/>
          <w:spacing w:val="10"/>
          <w:szCs w:val="24"/>
        </w:rPr>
      </w:pPr>
      <w:r w:rsidRPr="000915AA">
        <w:rPr>
          <w:rFonts w:ascii="Arial" w:hAnsi="Arial" w:cs="Arial"/>
          <w:b/>
          <w:spacing w:val="10"/>
          <w:szCs w:val="24"/>
        </w:rPr>
        <w:t>P</w:t>
      </w:r>
      <w:r w:rsidR="000915AA" w:rsidRPr="000915AA">
        <w:rPr>
          <w:rFonts w:ascii="Arial" w:hAnsi="Arial" w:cs="Arial"/>
          <w:b/>
          <w:spacing w:val="10"/>
          <w:szCs w:val="24"/>
        </w:rPr>
        <w:t>ODĚKOVÁNÍ</w:t>
      </w:r>
    </w:p>
    <w:p w:rsidR="009B0D56" w:rsidRDefault="00097E6F" w:rsidP="000915AA">
      <w:pPr>
        <w:pStyle w:val="StylStyl1dkovn15dku"/>
        <w:tabs>
          <w:tab w:val="left" w:pos="900"/>
        </w:tabs>
        <w:ind w:left="2160" w:hanging="2160"/>
        <w:jc w:val="left"/>
        <w:rPr>
          <w:rFonts w:ascii="Arial" w:hAnsi="Arial" w:cs="Arial"/>
          <w:spacing w:val="10"/>
          <w:szCs w:val="24"/>
        </w:rPr>
      </w:pPr>
      <w:r>
        <w:rPr>
          <w:rFonts w:ascii="Arial" w:hAnsi="Arial" w:cs="Arial"/>
          <w:spacing w:val="10"/>
          <w:szCs w:val="24"/>
        </w:rPr>
        <w:t xml:space="preserve">é poděkování směřuje zejména k vedoucímu této práce. </w:t>
      </w:r>
      <w:r>
        <w:rPr>
          <w:rFonts w:ascii="Arial" w:hAnsi="Arial" w:cs="Arial"/>
          <w:spacing w:val="10"/>
          <w:szCs w:val="24"/>
        </w:rPr>
        <w:t>Docent Petraško mi byl zdrojem nových a inspirativních pohledů na německou společnost a její historii.</w:t>
      </w:r>
    </w:p>
    <w:p w:rsidR="009B0D56" w:rsidRDefault="00097E6F">
      <w:pPr>
        <w:pStyle w:val="StylStyl1dkovn15dku"/>
        <w:tabs>
          <w:tab w:val="left" w:pos="900"/>
        </w:tabs>
        <w:ind w:left="2160" w:hanging="2160"/>
        <w:jc w:val="left"/>
        <w:rPr>
          <w:rFonts w:ascii="Arial" w:hAnsi="Arial" w:cs="Arial"/>
          <w:spacing w:val="10"/>
          <w:szCs w:val="24"/>
        </w:rPr>
        <w:sectPr w:rsidR="009B0D56">
          <w:headerReference w:type="even" r:id="rId7"/>
          <w:headerReference w:type="default" r:id="rId8"/>
          <w:footerReference w:type="even" r:id="rId9"/>
          <w:footerReference w:type="default" r:id="rId10"/>
          <w:headerReference w:type="first" r:id="rId11"/>
          <w:footerReference w:type="first" r:id="rId12"/>
          <w:pgSz w:w="11906" w:h="16838" w:orient="landscape"/>
          <w:pgMar w:top="1418" w:right="1134" w:bottom="1418" w:left="2268" w:header="0" w:footer="851" w:gutter="0"/>
          <w:pgNumType w:start="5"/>
          <w:cols w:space="708"/>
          <w:formProt w:val="0"/>
          <w:titlePg/>
          <w:docGrid w:linePitch="100"/>
        </w:sectPr>
      </w:pPr>
      <w:r>
        <w:rPr>
          <w:rFonts w:ascii="Arial" w:hAnsi="Arial" w:cs="Arial"/>
          <w:spacing w:val="10"/>
          <w:szCs w:val="24"/>
        </w:rPr>
        <w:t>D</w:t>
      </w:r>
      <w:r>
        <w:rPr>
          <w:rFonts w:ascii="Arial" w:hAnsi="Arial" w:cs="Arial"/>
          <w:spacing w:val="10"/>
          <w:szCs w:val="24"/>
        </w:rPr>
        <w:t xml:space="preserve">ále bych rád poděkoval panu doc. Kubicovi, </w:t>
      </w:r>
      <w:r>
        <w:rPr>
          <w:rFonts w:ascii="Arial" w:hAnsi="Arial" w:cs="Arial"/>
          <w:spacing w:val="10"/>
          <w:szCs w:val="24"/>
        </w:rPr>
        <w:t>jehož zájem o německou historii pro mě byl vzorem.</w:t>
      </w:r>
    </w:p>
    <w:p w:rsidR="009B0D56" w:rsidRDefault="00097E6F">
      <w:pPr>
        <w:rPr>
          <w:rFonts w:ascii="Arial" w:hAnsi="Arial" w:cs="Arial"/>
          <w:b/>
          <w:sz w:val="32"/>
          <w:szCs w:val="32"/>
        </w:rPr>
      </w:pPr>
      <w:r>
        <w:rPr>
          <w:rFonts w:ascii="Arial" w:hAnsi="Arial" w:cs="Arial"/>
          <w:b/>
          <w:sz w:val="32"/>
          <w:szCs w:val="32"/>
        </w:rPr>
        <w:lastRenderedPageBreak/>
        <w:t>INHALTSVERZEICHNIS</w:t>
      </w:r>
    </w:p>
    <w:p w:rsidR="009B0D56" w:rsidRDefault="009B0D56">
      <w:pPr>
        <w:rPr>
          <w:rFonts w:ascii="Arial" w:hAnsi="Arial" w:cs="Arial"/>
          <w:b/>
          <w:sz w:val="22"/>
          <w:szCs w:val="22"/>
        </w:rPr>
      </w:pPr>
    </w:p>
    <w:p w:rsidR="009B0D56" w:rsidRDefault="009B0D56">
      <w:pPr>
        <w:rPr>
          <w:rFonts w:ascii="Arial" w:hAnsi="Arial" w:cs="Arial"/>
          <w:b/>
          <w:sz w:val="22"/>
          <w:szCs w:val="22"/>
        </w:rPr>
      </w:pPr>
    </w:p>
    <w:tbl>
      <w:tblPr>
        <w:tblW w:w="8113" w:type="dxa"/>
        <w:tblInd w:w="108" w:type="dxa"/>
        <w:tblLayout w:type="fixed"/>
        <w:tblLook w:val="01E0" w:firstRow="1" w:lastRow="1" w:firstColumn="1" w:lastColumn="1" w:noHBand="0" w:noVBand="0"/>
      </w:tblPr>
      <w:tblGrid>
        <w:gridCol w:w="838"/>
        <w:gridCol w:w="6608"/>
        <w:gridCol w:w="667"/>
      </w:tblGrid>
      <w:tr w:rsidR="009B0D56">
        <w:trPr>
          <w:trHeight w:val="340"/>
        </w:trPr>
        <w:tc>
          <w:tcPr>
            <w:tcW w:w="838" w:type="dxa"/>
          </w:tcPr>
          <w:p w:rsidR="009B0D56" w:rsidRDefault="009B0D56">
            <w:pPr>
              <w:rPr>
                <w:rFonts w:ascii="Arial" w:hAnsi="Arial" w:cs="Arial"/>
                <w:sz w:val="22"/>
                <w:szCs w:val="22"/>
              </w:rPr>
            </w:pPr>
          </w:p>
        </w:tc>
        <w:tc>
          <w:tcPr>
            <w:tcW w:w="6608" w:type="dxa"/>
          </w:tcPr>
          <w:p w:rsidR="009B0D56" w:rsidRDefault="00097E6F">
            <w:pPr>
              <w:rPr>
                <w:rFonts w:ascii="Arial" w:hAnsi="Arial" w:cs="Arial"/>
                <w:sz w:val="22"/>
                <w:szCs w:val="22"/>
              </w:rPr>
            </w:pPr>
            <w:r>
              <w:rPr>
                <w:rFonts w:ascii="Arial" w:hAnsi="Arial" w:cs="Arial"/>
                <w:sz w:val="22"/>
                <w:szCs w:val="22"/>
              </w:rPr>
              <w:t>Liste der verwendeten Abkürzungen</w:t>
            </w:r>
          </w:p>
        </w:tc>
        <w:tc>
          <w:tcPr>
            <w:tcW w:w="667" w:type="dxa"/>
          </w:tcPr>
          <w:p w:rsidR="009B0D56" w:rsidRDefault="00097E6F">
            <w:pPr>
              <w:jc w:val="right"/>
              <w:rPr>
                <w:rFonts w:ascii="Arial" w:hAnsi="Arial" w:cs="Arial"/>
                <w:sz w:val="22"/>
                <w:szCs w:val="22"/>
              </w:rPr>
            </w:pPr>
            <w:r>
              <w:rPr>
                <w:rFonts w:ascii="Arial" w:hAnsi="Arial" w:cs="Arial"/>
                <w:sz w:val="22"/>
                <w:szCs w:val="22"/>
              </w:rPr>
              <w:t>9</w:t>
            </w:r>
          </w:p>
        </w:tc>
      </w:tr>
      <w:tr w:rsidR="009B0D56">
        <w:trPr>
          <w:trHeight w:val="340"/>
        </w:trPr>
        <w:tc>
          <w:tcPr>
            <w:tcW w:w="838" w:type="dxa"/>
          </w:tcPr>
          <w:p w:rsidR="009B0D56" w:rsidRDefault="00097E6F">
            <w:pPr>
              <w:rPr>
                <w:rFonts w:ascii="Arial" w:hAnsi="Arial" w:cs="Arial"/>
                <w:sz w:val="22"/>
                <w:szCs w:val="22"/>
              </w:rPr>
            </w:pPr>
            <w:r>
              <w:rPr>
                <w:rFonts w:ascii="Arial" w:hAnsi="Arial" w:cs="Arial"/>
                <w:sz w:val="22"/>
                <w:szCs w:val="22"/>
              </w:rPr>
              <w:t>1</w:t>
            </w:r>
          </w:p>
        </w:tc>
        <w:tc>
          <w:tcPr>
            <w:tcW w:w="6608" w:type="dxa"/>
          </w:tcPr>
          <w:p w:rsidR="009B0D56" w:rsidRDefault="00097E6F">
            <w:pPr>
              <w:rPr>
                <w:rFonts w:ascii="Arial" w:hAnsi="Arial" w:cs="Arial"/>
                <w:sz w:val="22"/>
                <w:szCs w:val="22"/>
              </w:rPr>
            </w:pPr>
            <w:r>
              <w:rPr>
                <w:rFonts w:ascii="Arial" w:hAnsi="Arial" w:cs="Arial"/>
                <w:sz w:val="22"/>
                <w:szCs w:val="22"/>
              </w:rPr>
              <w:t>EINLEITUNG</w:t>
            </w:r>
          </w:p>
        </w:tc>
        <w:tc>
          <w:tcPr>
            <w:tcW w:w="667" w:type="dxa"/>
          </w:tcPr>
          <w:p w:rsidR="009B0D56" w:rsidRDefault="00097E6F">
            <w:pPr>
              <w:jc w:val="right"/>
              <w:rPr>
                <w:rFonts w:ascii="Arial" w:hAnsi="Arial" w:cs="Arial"/>
                <w:sz w:val="22"/>
                <w:szCs w:val="22"/>
              </w:rPr>
            </w:pPr>
            <w:r>
              <w:rPr>
                <w:rFonts w:ascii="Arial" w:hAnsi="Arial" w:cs="Arial"/>
                <w:sz w:val="22"/>
                <w:szCs w:val="22"/>
              </w:rPr>
              <w:t>10</w:t>
            </w:r>
          </w:p>
        </w:tc>
      </w:tr>
      <w:tr w:rsidR="009B0D56">
        <w:trPr>
          <w:trHeight w:val="340"/>
        </w:trPr>
        <w:tc>
          <w:tcPr>
            <w:tcW w:w="838" w:type="dxa"/>
          </w:tcPr>
          <w:p w:rsidR="009B0D56" w:rsidRDefault="00097E6F">
            <w:pPr>
              <w:rPr>
                <w:rFonts w:ascii="Arial" w:hAnsi="Arial" w:cs="Arial"/>
                <w:sz w:val="22"/>
                <w:szCs w:val="22"/>
              </w:rPr>
            </w:pPr>
            <w:r>
              <w:rPr>
                <w:rFonts w:ascii="Arial" w:hAnsi="Arial" w:cs="Arial"/>
                <w:sz w:val="22"/>
                <w:szCs w:val="22"/>
              </w:rPr>
              <w:t>2</w:t>
            </w:r>
          </w:p>
        </w:tc>
        <w:tc>
          <w:tcPr>
            <w:tcW w:w="6608" w:type="dxa"/>
          </w:tcPr>
          <w:p w:rsidR="009B0D56" w:rsidRDefault="00097E6F">
            <w:pPr>
              <w:rPr>
                <w:rFonts w:ascii="Arial" w:hAnsi="Arial" w:cs="Arial"/>
                <w:sz w:val="22"/>
                <w:szCs w:val="22"/>
              </w:rPr>
            </w:pPr>
            <w:r>
              <w:rPr>
                <w:rFonts w:ascii="Arial" w:hAnsi="Arial" w:cs="Arial"/>
                <w:sz w:val="22"/>
                <w:szCs w:val="22"/>
              </w:rPr>
              <w:t>ANALYSE</w:t>
            </w:r>
          </w:p>
        </w:tc>
        <w:tc>
          <w:tcPr>
            <w:tcW w:w="667" w:type="dxa"/>
          </w:tcPr>
          <w:p w:rsidR="009B0D56" w:rsidRDefault="00097E6F">
            <w:pPr>
              <w:jc w:val="right"/>
              <w:rPr>
                <w:rFonts w:ascii="Arial" w:hAnsi="Arial" w:cs="Arial"/>
                <w:sz w:val="22"/>
                <w:szCs w:val="22"/>
              </w:rPr>
            </w:pPr>
            <w:r>
              <w:rPr>
                <w:rFonts w:ascii="Arial" w:hAnsi="Arial" w:cs="Arial"/>
                <w:sz w:val="22"/>
                <w:szCs w:val="22"/>
              </w:rPr>
              <w:t>11</w:t>
            </w:r>
          </w:p>
        </w:tc>
      </w:tr>
      <w:tr w:rsidR="009B0D56">
        <w:trPr>
          <w:trHeight w:val="340"/>
        </w:trPr>
        <w:tc>
          <w:tcPr>
            <w:tcW w:w="838" w:type="dxa"/>
          </w:tcPr>
          <w:p w:rsidR="009B0D56" w:rsidRDefault="00097E6F">
            <w:pPr>
              <w:rPr>
                <w:rFonts w:ascii="Arial" w:hAnsi="Arial" w:cs="Arial"/>
                <w:sz w:val="22"/>
                <w:szCs w:val="22"/>
              </w:rPr>
            </w:pPr>
            <w:r>
              <w:rPr>
                <w:rFonts w:ascii="Arial" w:hAnsi="Arial" w:cs="Arial"/>
                <w:sz w:val="22"/>
                <w:szCs w:val="22"/>
              </w:rPr>
              <w:t>2.1</w:t>
            </w:r>
          </w:p>
        </w:tc>
        <w:tc>
          <w:tcPr>
            <w:tcW w:w="6608" w:type="dxa"/>
          </w:tcPr>
          <w:p w:rsidR="009B0D56" w:rsidRDefault="00097E6F">
            <w:pPr>
              <w:rPr>
                <w:rFonts w:ascii="Arial" w:hAnsi="Arial" w:cs="Arial"/>
                <w:sz w:val="22"/>
                <w:szCs w:val="22"/>
              </w:rPr>
            </w:pPr>
            <w:r>
              <w:rPr>
                <w:rFonts w:ascii="Arial" w:hAnsi="Arial" w:cs="Arial"/>
                <w:sz w:val="22"/>
                <w:szCs w:val="22"/>
              </w:rPr>
              <w:t>GESELLSCHAFTLICHE LAGE IN BRD ENDE 1960ER</w:t>
            </w:r>
          </w:p>
        </w:tc>
        <w:tc>
          <w:tcPr>
            <w:tcW w:w="667" w:type="dxa"/>
          </w:tcPr>
          <w:p w:rsidR="009B0D56" w:rsidRDefault="00097E6F">
            <w:pPr>
              <w:jc w:val="right"/>
              <w:rPr>
                <w:rFonts w:ascii="Arial" w:hAnsi="Arial" w:cs="Arial"/>
                <w:sz w:val="22"/>
                <w:szCs w:val="22"/>
              </w:rPr>
            </w:pPr>
            <w:r>
              <w:rPr>
                <w:rFonts w:ascii="Arial" w:hAnsi="Arial" w:cs="Arial"/>
                <w:sz w:val="22"/>
                <w:szCs w:val="22"/>
              </w:rPr>
              <w:t>11</w:t>
            </w:r>
          </w:p>
        </w:tc>
      </w:tr>
      <w:tr w:rsidR="009B0D56">
        <w:trPr>
          <w:trHeight w:val="340"/>
        </w:trPr>
        <w:tc>
          <w:tcPr>
            <w:tcW w:w="838" w:type="dxa"/>
          </w:tcPr>
          <w:p w:rsidR="009B0D56" w:rsidRDefault="00097E6F">
            <w:pPr>
              <w:rPr>
                <w:rFonts w:ascii="Arial" w:hAnsi="Arial" w:cs="Arial"/>
                <w:sz w:val="22"/>
                <w:szCs w:val="22"/>
              </w:rPr>
            </w:pPr>
            <w:r>
              <w:rPr>
                <w:rFonts w:ascii="Arial" w:hAnsi="Arial" w:cs="Arial"/>
                <w:sz w:val="22"/>
                <w:szCs w:val="22"/>
              </w:rPr>
              <w:t>2.2</w:t>
            </w:r>
          </w:p>
        </w:tc>
        <w:tc>
          <w:tcPr>
            <w:tcW w:w="6608" w:type="dxa"/>
          </w:tcPr>
          <w:p w:rsidR="009B0D56" w:rsidRDefault="00097E6F">
            <w:pPr>
              <w:rPr>
                <w:rFonts w:ascii="Arial" w:hAnsi="Arial" w:cs="Arial"/>
                <w:sz w:val="22"/>
                <w:szCs w:val="22"/>
              </w:rPr>
            </w:pPr>
            <w:r>
              <w:rPr>
                <w:rFonts w:ascii="Arial" w:hAnsi="Arial" w:cs="Arial"/>
                <w:sz w:val="22"/>
                <w:szCs w:val="22"/>
              </w:rPr>
              <w:t>GESELLSCHAFTSKRISE</w:t>
            </w:r>
          </w:p>
        </w:tc>
        <w:tc>
          <w:tcPr>
            <w:tcW w:w="667" w:type="dxa"/>
          </w:tcPr>
          <w:p w:rsidR="009B0D56" w:rsidRDefault="00097E6F">
            <w:pPr>
              <w:jc w:val="right"/>
              <w:rPr>
                <w:rFonts w:ascii="Arial" w:hAnsi="Arial" w:cs="Arial"/>
                <w:sz w:val="22"/>
                <w:szCs w:val="22"/>
              </w:rPr>
            </w:pPr>
            <w:r>
              <w:rPr>
                <w:rFonts w:ascii="Arial" w:hAnsi="Arial" w:cs="Arial"/>
                <w:sz w:val="22"/>
                <w:szCs w:val="22"/>
              </w:rPr>
              <w:t>12</w:t>
            </w:r>
          </w:p>
        </w:tc>
      </w:tr>
      <w:tr w:rsidR="009B0D56">
        <w:trPr>
          <w:trHeight w:val="340"/>
        </w:trPr>
        <w:tc>
          <w:tcPr>
            <w:tcW w:w="838" w:type="dxa"/>
          </w:tcPr>
          <w:p w:rsidR="009B0D56" w:rsidRDefault="00097E6F">
            <w:pPr>
              <w:rPr>
                <w:rFonts w:ascii="Arial" w:hAnsi="Arial" w:cs="Arial"/>
                <w:sz w:val="22"/>
                <w:szCs w:val="22"/>
              </w:rPr>
            </w:pPr>
            <w:r>
              <w:rPr>
                <w:rFonts w:ascii="Arial" w:hAnsi="Arial" w:cs="Arial"/>
                <w:sz w:val="22"/>
                <w:szCs w:val="22"/>
              </w:rPr>
              <w:t>2.3</w:t>
            </w:r>
          </w:p>
        </w:tc>
        <w:tc>
          <w:tcPr>
            <w:tcW w:w="6608" w:type="dxa"/>
          </w:tcPr>
          <w:p w:rsidR="009B0D56" w:rsidRDefault="00097E6F">
            <w:pPr>
              <w:rPr>
                <w:rFonts w:ascii="Arial" w:hAnsi="Arial" w:cs="Arial"/>
                <w:sz w:val="22"/>
                <w:szCs w:val="22"/>
              </w:rPr>
            </w:pPr>
            <w:r>
              <w:rPr>
                <w:rFonts w:ascii="Arial" w:hAnsi="Arial" w:cs="Arial"/>
                <w:sz w:val="22"/>
                <w:szCs w:val="22"/>
              </w:rPr>
              <w:t>ES KOMMT DIE BLEIERNE ZEIT</w:t>
            </w:r>
          </w:p>
        </w:tc>
        <w:tc>
          <w:tcPr>
            <w:tcW w:w="667" w:type="dxa"/>
          </w:tcPr>
          <w:p w:rsidR="009B0D56" w:rsidRDefault="00097E6F">
            <w:pPr>
              <w:jc w:val="right"/>
              <w:rPr>
                <w:rFonts w:ascii="Arial" w:hAnsi="Arial" w:cs="Arial"/>
                <w:sz w:val="22"/>
                <w:szCs w:val="22"/>
              </w:rPr>
            </w:pPr>
            <w:r>
              <w:rPr>
                <w:rFonts w:ascii="Arial" w:hAnsi="Arial" w:cs="Arial"/>
                <w:sz w:val="22"/>
                <w:szCs w:val="22"/>
              </w:rPr>
              <w:t>13</w:t>
            </w:r>
          </w:p>
        </w:tc>
      </w:tr>
      <w:tr w:rsidR="009B0D56">
        <w:trPr>
          <w:trHeight w:val="340"/>
        </w:trPr>
        <w:tc>
          <w:tcPr>
            <w:tcW w:w="838" w:type="dxa"/>
          </w:tcPr>
          <w:p w:rsidR="009B0D56" w:rsidRDefault="00097E6F">
            <w:pPr>
              <w:rPr>
                <w:rFonts w:ascii="Arial" w:hAnsi="Arial" w:cs="Arial"/>
                <w:sz w:val="22"/>
                <w:szCs w:val="22"/>
              </w:rPr>
            </w:pPr>
            <w:r>
              <w:rPr>
                <w:rFonts w:ascii="Arial" w:hAnsi="Arial" w:cs="Arial"/>
                <w:sz w:val="22"/>
                <w:szCs w:val="22"/>
              </w:rPr>
              <w:t>2.3.1</w:t>
            </w:r>
          </w:p>
        </w:tc>
        <w:tc>
          <w:tcPr>
            <w:tcW w:w="6608" w:type="dxa"/>
          </w:tcPr>
          <w:p w:rsidR="009B0D56" w:rsidRDefault="00097E6F">
            <w:pPr>
              <w:rPr>
                <w:rFonts w:ascii="Arial" w:hAnsi="Arial" w:cs="Arial"/>
                <w:sz w:val="22"/>
                <w:szCs w:val="22"/>
              </w:rPr>
            </w:pPr>
            <w:r>
              <w:rPr>
                <w:rFonts w:ascii="Arial" w:hAnsi="Arial" w:cs="Arial"/>
                <w:sz w:val="22"/>
                <w:szCs w:val="22"/>
              </w:rPr>
              <w:t>VORSPIEL 1968 - 1970</w:t>
            </w:r>
          </w:p>
        </w:tc>
        <w:tc>
          <w:tcPr>
            <w:tcW w:w="667" w:type="dxa"/>
          </w:tcPr>
          <w:p w:rsidR="009B0D56" w:rsidRDefault="00097E6F">
            <w:pPr>
              <w:jc w:val="right"/>
              <w:rPr>
                <w:rFonts w:ascii="Arial" w:hAnsi="Arial" w:cs="Arial"/>
                <w:sz w:val="22"/>
                <w:szCs w:val="22"/>
              </w:rPr>
            </w:pPr>
            <w:r>
              <w:rPr>
                <w:rFonts w:ascii="Arial" w:hAnsi="Arial" w:cs="Arial"/>
                <w:sz w:val="22"/>
                <w:szCs w:val="22"/>
              </w:rPr>
              <w:t>15</w:t>
            </w:r>
          </w:p>
        </w:tc>
      </w:tr>
      <w:tr w:rsidR="009B0D56">
        <w:trPr>
          <w:trHeight w:val="340"/>
        </w:trPr>
        <w:tc>
          <w:tcPr>
            <w:tcW w:w="838" w:type="dxa"/>
          </w:tcPr>
          <w:p w:rsidR="009B0D56" w:rsidRDefault="00097E6F">
            <w:pPr>
              <w:rPr>
                <w:rFonts w:ascii="Arial" w:hAnsi="Arial" w:cs="Arial"/>
                <w:sz w:val="22"/>
                <w:szCs w:val="22"/>
              </w:rPr>
            </w:pPr>
            <w:r>
              <w:rPr>
                <w:rFonts w:ascii="Arial" w:hAnsi="Arial" w:cs="Arial"/>
                <w:sz w:val="22"/>
                <w:szCs w:val="22"/>
              </w:rPr>
              <w:t>2.3.2</w:t>
            </w:r>
          </w:p>
        </w:tc>
        <w:tc>
          <w:tcPr>
            <w:tcW w:w="6608" w:type="dxa"/>
          </w:tcPr>
          <w:p w:rsidR="009B0D56" w:rsidRDefault="00097E6F">
            <w:pPr>
              <w:rPr>
                <w:rFonts w:ascii="Arial" w:hAnsi="Arial"/>
                <w:sz w:val="22"/>
                <w:szCs w:val="22"/>
              </w:rPr>
            </w:pPr>
            <w:r>
              <w:rPr>
                <w:rFonts w:ascii="Arial" w:hAnsi="Arial"/>
                <w:sz w:val="22"/>
                <w:szCs w:val="22"/>
              </w:rPr>
              <w:t>AM WESTEN VIELES NEUES 1970 - 1972</w:t>
            </w:r>
          </w:p>
        </w:tc>
        <w:tc>
          <w:tcPr>
            <w:tcW w:w="667" w:type="dxa"/>
          </w:tcPr>
          <w:p w:rsidR="009B0D56" w:rsidRDefault="00097E6F">
            <w:pPr>
              <w:jc w:val="right"/>
              <w:rPr>
                <w:rFonts w:ascii="Arial" w:hAnsi="Arial" w:cs="Arial"/>
                <w:sz w:val="22"/>
                <w:szCs w:val="22"/>
              </w:rPr>
            </w:pPr>
            <w:r>
              <w:rPr>
                <w:rFonts w:ascii="Arial" w:hAnsi="Arial" w:cs="Arial"/>
                <w:sz w:val="22"/>
                <w:szCs w:val="22"/>
              </w:rPr>
              <w:t>18</w:t>
            </w:r>
          </w:p>
        </w:tc>
      </w:tr>
      <w:tr w:rsidR="009B0D56">
        <w:trPr>
          <w:trHeight w:val="340"/>
        </w:trPr>
        <w:tc>
          <w:tcPr>
            <w:tcW w:w="838" w:type="dxa"/>
          </w:tcPr>
          <w:p w:rsidR="009B0D56" w:rsidRDefault="00097E6F">
            <w:pPr>
              <w:rPr>
                <w:rFonts w:ascii="Arial" w:hAnsi="Arial" w:cs="Arial"/>
                <w:sz w:val="22"/>
                <w:szCs w:val="22"/>
              </w:rPr>
            </w:pPr>
            <w:r>
              <w:rPr>
                <w:rFonts w:ascii="Arial" w:hAnsi="Arial" w:cs="Arial"/>
                <w:sz w:val="22"/>
                <w:szCs w:val="22"/>
              </w:rPr>
              <w:t>2.4</w:t>
            </w:r>
          </w:p>
        </w:tc>
        <w:tc>
          <w:tcPr>
            <w:tcW w:w="6608" w:type="dxa"/>
          </w:tcPr>
          <w:p w:rsidR="009B0D56" w:rsidRDefault="00097E6F">
            <w:pPr>
              <w:rPr>
                <w:rFonts w:ascii="Arial" w:hAnsi="Arial" w:cs="Arial"/>
                <w:sz w:val="22"/>
                <w:szCs w:val="22"/>
              </w:rPr>
            </w:pPr>
            <w:r>
              <w:rPr>
                <w:rFonts w:ascii="Arial" w:hAnsi="Arial" w:cs="Arial"/>
                <w:sz w:val="22"/>
                <w:szCs w:val="22"/>
              </w:rPr>
              <w:t>GENERATIONSWECHSEL</w:t>
            </w:r>
          </w:p>
        </w:tc>
        <w:tc>
          <w:tcPr>
            <w:tcW w:w="667" w:type="dxa"/>
          </w:tcPr>
          <w:p w:rsidR="009B0D56" w:rsidRDefault="00097E6F">
            <w:pPr>
              <w:jc w:val="right"/>
              <w:rPr>
                <w:rFonts w:ascii="Arial" w:hAnsi="Arial" w:cs="Arial"/>
                <w:sz w:val="22"/>
                <w:szCs w:val="22"/>
              </w:rPr>
            </w:pPr>
            <w:r>
              <w:rPr>
                <w:rFonts w:ascii="Arial" w:hAnsi="Arial" w:cs="Arial"/>
                <w:sz w:val="22"/>
                <w:szCs w:val="22"/>
              </w:rPr>
              <w:t>20</w:t>
            </w:r>
          </w:p>
        </w:tc>
      </w:tr>
      <w:tr w:rsidR="009B0D56">
        <w:trPr>
          <w:trHeight w:val="340"/>
        </w:trPr>
        <w:tc>
          <w:tcPr>
            <w:tcW w:w="838" w:type="dxa"/>
          </w:tcPr>
          <w:p w:rsidR="009B0D56" w:rsidRDefault="00097E6F">
            <w:pPr>
              <w:rPr>
                <w:rFonts w:ascii="Arial" w:hAnsi="Arial" w:cs="Arial"/>
                <w:sz w:val="22"/>
                <w:szCs w:val="22"/>
              </w:rPr>
            </w:pPr>
            <w:r>
              <w:rPr>
                <w:rFonts w:ascii="Arial" w:hAnsi="Arial" w:cs="Arial"/>
                <w:sz w:val="22"/>
                <w:szCs w:val="22"/>
              </w:rPr>
              <w:t>2.5</w:t>
            </w:r>
          </w:p>
        </w:tc>
        <w:tc>
          <w:tcPr>
            <w:tcW w:w="6608" w:type="dxa"/>
          </w:tcPr>
          <w:p w:rsidR="009B0D56" w:rsidRDefault="00097E6F">
            <w:pPr>
              <w:rPr>
                <w:rFonts w:ascii="Arial" w:hAnsi="Arial" w:cs="Arial"/>
                <w:sz w:val="22"/>
                <w:szCs w:val="22"/>
              </w:rPr>
            </w:pPr>
            <w:r>
              <w:rPr>
                <w:rFonts w:ascii="Arial" w:hAnsi="Arial" w:cs="Arial"/>
                <w:sz w:val="22"/>
                <w:szCs w:val="22"/>
              </w:rPr>
              <w:t>DEUTSCHER HERBST</w:t>
            </w:r>
          </w:p>
        </w:tc>
        <w:tc>
          <w:tcPr>
            <w:tcW w:w="667" w:type="dxa"/>
          </w:tcPr>
          <w:p w:rsidR="009B0D56" w:rsidRDefault="00097E6F">
            <w:pPr>
              <w:jc w:val="right"/>
              <w:rPr>
                <w:rFonts w:ascii="Arial" w:hAnsi="Arial" w:cs="Arial"/>
                <w:sz w:val="22"/>
                <w:szCs w:val="22"/>
              </w:rPr>
            </w:pPr>
            <w:r>
              <w:rPr>
                <w:rFonts w:ascii="Arial" w:hAnsi="Arial" w:cs="Arial"/>
                <w:sz w:val="22"/>
                <w:szCs w:val="22"/>
              </w:rPr>
              <w:t>22</w:t>
            </w:r>
          </w:p>
        </w:tc>
      </w:tr>
      <w:tr w:rsidR="009B0D56">
        <w:trPr>
          <w:trHeight w:val="340"/>
        </w:trPr>
        <w:tc>
          <w:tcPr>
            <w:tcW w:w="838" w:type="dxa"/>
          </w:tcPr>
          <w:p w:rsidR="009B0D56" w:rsidRDefault="00097E6F">
            <w:pPr>
              <w:rPr>
                <w:rFonts w:ascii="Arial" w:hAnsi="Arial" w:cs="Arial"/>
                <w:sz w:val="22"/>
                <w:szCs w:val="22"/>
              </w:rPr>
            </w:pPr>
            <w:r>
              <w:rPr>
                <w:rFonts w:ascii="Arial" w:hAnsi="Arial" w:cs="Arial"/>
                <w:sz w:val="22"/>
                <w:szCs w:val="22"/>
              </w:rPr>
              <w:t>2.5.1</w:t>
            </w:r>
          </w:p>
        </w:tc>
        <w:tc>
          <w:tcPr>
            <w:tcW w:w="6608" w:type="dxa"/>
          </w:tcPr>
          <w:p w:rsidR="009B0D56" w:rsidRDefault="00097E6F">
            <w:pPr>
              <w:rPr>
                <w:rFonts w:ascii="Arial" w:hAnsi="Arial" w:cs="Arial"/>
                <w:sz w:val="22"/>
                <w:szCs w:val="22"/>
              </w:rPr>
            </w:pPr>
            <w:r>
              <w:rPr>
                <w:rFonts w:ascii="Arial" w:hAnsi="Arial" w:cs="Arial"/>
                <w:sz w:val="22"/>
                <w:szCs w:val="22"/>
              </w:rPr>
              <w:t>TODESNACHT</w:t>
            </w:r>
          </w:p>
        </w:tc>
        <w:tc>
          <w:tcPr>
            <w:tcW w:w="667" w:type="dxa"/>
          </w:tcPr>
          <w:p w:rsidR="009B0D56" w:rsidRDefault="00097E6F">
            <w:pPr>
              <w:jc w:val="right"/>
              <w:rPr>
                <w:rFonts w:ascii="Arial" w:hAnsi="Arial" w:cs="Arial"/>
                <w:sz w:val="22"/>
                <w:szCs w:val="22"/>
              </w:rPr>
            </w:pPr>
            <w:r>
              <w:rPr>
                <w:rFonts w:ascii="Arial" w:hAnsi="Arial" w:cs="Arial"/>
                <w:sz w:val="22"/>
                <w:szCs w:val="22"/>
              </w:rPr>
              <w:t>24</w:t>
            </w:r>
          </w:p>
        </w:tc>
      </w:tr>
      <w:tr w:rsidR="009B0D56">
        <w:trPr>
          <w:trHeight w:val="340"/>
        </w:trPr>
        <w:tc>
          <w:tcPr>
            <w:tcW w:w="838" w:type="dxa"/>
          </w:tcPr>
          <w:p w:rsidR="009B0D56" w:rsidRDefault="00097E6F">
            <w:pPr>
              <w:rPr>
                <w:rFonts w:ascii="Arial" w:hAnsi="Arial" w:cs="Arial"/>
                <w:sz w:val="22"/>
                <w:szCs w:val="22"/>
              </w:rPr>
            </w:pPr>
            <w:r>
              <w:rPr>
                <w:rFonts w:ascii="Arial" w:hAnsi="Arial" w:cs="Arial"/>
                <w:sz w:val="22"/>
                <w:szCs w:val="22"/>
              </w:rPr>
              <w:t>2.6</w:t>
            </w:r>
          </w:p>
        </w:tc>
        <w:tc>
          <w:tcPr>
            <w:tcW w:w="6608" w:type="dxa"/>
          </w:tcPr>
          <w:p w:rsidR="009B0D56" w:rsidRDefault="00097E6F">
            <w:pPr>
              <w:rPr>
                <w:rFonts w:ascii="Arial" w:hAnsi="Arial" w:cs="Arial"/>
                <w:sz w:val="22"/>
                <w:szCs w:val="22"/>
              </w:rPr>
            </w:pPr>
            <w:r>
              <w:rPr>
                <w:rFonts w:ascii="Arial" w:hAnsi="Arial" w:cs="Arial"/>
                <w:sz w:val="22"/>
                <w:szCs w:val="22"/>
              </w:rPr>
              <w:t>AUSSENANSICHT</w:t>
            </w:r>
          </w:p>
        </w:tc>
        <w:tc>
          <w:tcPr>
            <w:tcW w:w="667" w:type="dxa"/>
          </w:tcPr>
          <w:p w:rsidR="009B0D56" w:rsidRDefault="00097E6F">
            <w:pPr>
              <w:jc w:val="right"/>
              <w:rPr>
                <w:rFonts w:ascii="Arial" w:hAnsi="Arial" w:cs="Arial"/>
                <w:sz w:val="22"/>
                <w:szCs w:val="22"/>
              </w:rPr>
            </w:pPr>
            <w:r>
              <w:rPr>
                <w:rFonts w:ascii="Arial" w:hAnsi="Arial" w:cs="Arial"/>
                <w:sz w:val="22"/>
                <w:szCs w:val="22"/>
              </w:rPr>
              <w:t>25</w:t>
            </w:r>
          </w:p>
        </w:tc>
      </w:tr>
      <w:tr w:rsidR="009B0D56">
        <w:trPr>
          <w:trHeight w:val="340"/>
        </w:trPr>
        <w:tc>
          <w:tcPr>
            <w:tcW w:w="838" w:type="dxa"/>
          </w:tcPr>
          <w:p w:rsidR="009B0D56" w:rsidRDefault="00097E6F">
            <w:pPr>
              <w:rPr>
                <w:rFonts w:ascii="Arial" w:hAnsi="Arial" w:cs="Arial"/>
                <w:sz w:val="22"/>
                <w:szCs w:val="22"/>
              </w:rPr>
            </w:pPr>
            <w:r>
              <w:rPr>
                <w:rFonts w:ascii="Arial" w:hAnsi="Arial" w:cs="Arial"/>
                <w:sz w:val="22"/>
                <w:szCs w:val="22"/>
              </w:rPr>
              <w:t>2.7</w:t>
            </w:r>
          </w:p>
        </w:tc>
        <w:tc>
          <w:tcPr>
            <w:tcW w:w="6608" w:type="dxa"/>
          </w:tcPr>
          <w:p w:rsidR="009B0D56" w:rsidRDefault="00097E6F">
            <w:pPr>
              <w:rPr>
                <w:rFonts w:ascii="Arial" w:hAnsi="Arial" w:cs="Arial"/>
                <w:sz w:val="22"/>
                <w:szCs w:val="22"/>
              </w:rPr>
            </w:pPr>
            <w:r>
              <w:rPr>
                <w:rFonts w:ascii="Arial" w:hAnsi="Arial" w:cs="Arial"/>
                <w:sz w:val="22"/>
                <w:szCs w:val="22"/>
              </w:rPr>
              <w:t>UNWAHRSCHEINLICHE HAUPTFIGUREN</w:t>
            </w:r>
          </w:p>
        </w:tc>
        <w:tc>
          <w:tcPr>
            <w:tcW w:w="667" w:type="dxa"/>
          </w:tcPr>
          <w:p w:rsidR="009B0D56" w:rsidRDefault="00097E6F">
            <w:pPr>
              <w:jc w:val="right"/>
              <w:rPr>
                <w:rFonts w:ascii="Arial" w:hAnsi="Arial" w:cs="Arial"/>
                <w:sz w:val="22"/>
                <w:szCs w:val="22"/>
              </w:rPr>
            </w:pPr>
            <w:r>
              <w:rPr>
                <w:rFonts w:ascii="Arial" w:hAnsi="Arial" w:cs="Arial"/>
                <w:sz w:val="22"/>
                <w:szCs w:val="22"/>
              </w:rPr>
              <w:t>26</w:t>
            </w:r>
          </w:p>
        </w:tc>
      </w:tr>
      <w:tr w:rsidR="009B0D56">
        <w:trPr>
          <w:trHeight w:val="340"/>
        </w:trPr>
        <w:tc>
          <w:tcPr>
            <w:tcW w:w="838" w:type="dxa"/>
          </w:tcPr>
          <w:p w:rsidR="009B0D56" w:rsidRDefault="00097E6F">
            <w:pPr>
              <w:rPr>
                <w:rFonts w:ascii="Arial" w:hAnsi="Arial" w:cs="Arial"/>
                <w:sz w:val="22"/>
                <w:szCs w:val="22"/>
              </w:rPr>
            </w:pPr>
            <w:r>
              <w:rPr>
                <w:rFonts w:ascii="Arial" w:hAnsi="Arial" w:cs="Arial"/>
                <w:sz w:val="22"/>
                <w:szCs w:val="22"/>
              </w:rPr>
              <w:t>3</w:t>
            </w:r>
          </w:p>
        </w:tc>
        <w:tc>
          <w:tcPr>
            <w:tcW w:w="6608" w:type="dxa"/>
          </w:tcPr>
          <w:p w:rsidR="009B0D56" w:rsidRDefault="00097E6F">
            <w:pPr>
              <w:rPr>
                <w:rFonts w:ascii="Arial" w:hAnsi="Arial" w:cs="Arial"/>
                <w:sz w:val="22"/>
                <w:szCs w:val="22"/>
              </w:rPr>
            </w:pPr>
            <w:r>
              <w:rPr>
                <w:rFonts w:ascii="Arial" w:hAnsi="Arial" w:cs="Arial"/>
                <w:sz w:val="22"/>
                <w:szCs w:val="22"/>
              </w:rPr>
              <w:t>RESUMEE</w:t>
            </w:r>
          </w:p>
        </w:tc>
        <w:tc>
          <w:tcPr>
            <w:tcW w:w="667" w:type="dxa"/>
          </w:tcPr>
          <w:p w:rsidR="009B0D56" w:rsidRDefault="00097E6F">
            <w:pPr>
              <w:jc w:val="right"/>
              <w:rPr>
                <w:rFonts w:ascii="Arial" w:hAnsi="Arial" w:cs="Arial"/>
                <w:sz w:val="22"/>
                <w:szCs w:val="22"/>
              </w:rPr>
            </w:pPr>
            <w:r>
              <w:rPr>
                <w:rFonts w:ascii="Arial" w:hAnsi="Arial" w:cs="Arial"/>
                <w:sz w:val="22"/>
                <w:szCs w:val="22"/>
              </w:rPr>
              <w:t>30</w:t>
            </w:r>
          </w:p>
        </w:tc>
      </w:tr>
      <w:tr w:rsidR="009B0D56">
        <w:trPr>
          <w:trHeight w:val="340"/>
        </w:trPr>
        <w:tc>
          <w:tcPr>
            <w:tcW w:w="838" w:type="dxa"/>
          </w:tcPr>
          <w:p w:rsidR="009B0D56" w:rsidRDefault="00097E6F">
            <w:pPr>
              <w:rPr>
                <w:rFonts w:ascii="Arial" w:hAnsi="Arial" w:cs="Arial"/>
                <w:sz w:val="22"/>
                <w:szCs w:val="22"/>
              </w:rPr>
            </w:pPr>
            <w:r>
              <w:rPr>
                <w:rFonts w:ascii="Arial" w:hAnsi="Arial" w:cs="Arial"/>
                <w:sz w:val="22"/>
                <w:szCs w:val="22"/>
              </w:rPr>
              <w:t>4</w:t>
            </w:r>
          </w:p>
        </w:tc>
        <w:tc>
          <w:tcPr>
            <w:tcW w:w="6608" w:type="dxa"/>
          </w:tcPr>
          <w:p w:rsidR="009B0D56" w:rsidRDefault="00097E6F">
            <w:pPr>
              <w:rPr>
                <w:rFonts w:ascii="Arial" w:hAnsi="Arial" w:cs="Arial"/>
                <w:sz w:val="22"/>
                <w:szCs w:val="22"/>
              </w:rPr>
            </w:pPr>
            <w:r>
              <w:rPr>
                <w:rFonts w:ascii="Arial" w:hAnsi="Arial" w:cs="Arial"/>
                <w:sz w:val="22"/>
                <w:szCs w:val="22"/>
              </w:rPr>
              <w:t>QUELLENVERZEICHNIS</w:t>
            </w:r>
          </w:p>
        </w:tc>
        <w:tc>
          <w:tcPr>
            <w:tcW w:w="667" w:type="dxa"/>
          </w:tcPr>
          <w:p w:rsidR="009B0D56" w:rsidRDefault="00097E6F">
            <w:pPr>
              <w:jc w:val="right"/>
              <w:rPr>
                <w:rFonts w:ascii="Arial" w:hAnsi="Arial" w:cs="Arial"/>
                <w:sz w:val="22"/>
                <w:szCs w:val="22"/>
              </w:rPr>
            </w:pPr>
            <w:r>
              <w:rPr>
                <w:rFonts w:ascii="Arial" w:hAnsi="Arial" w:cs="Arial"/>
                <w:sz w:val="22"/>
                <w:szCs w:val="22"/>
              </w:rPr>
              <w:t>32</w:t>
            </w:r>
          </w:p>
        </w:tc>
      </w:tr>
      <w:tr w:rsidR="009B0D56">
        <w:trPr>
          <w:trHeight w:val="340"/>
        </w:trPr>
        <w:tc>
          <w:tcPr>
            <w:tcW w:w="838" w:type="dxa"/>
          </w:tcPr>
          <w:p w:rsidR="009B0D56" w:rsidRDefault="00097E6F">
            <w:pPr>
              <w:rPr>
                <w:rFonts w:ascii="Arial" w:hAnsi="Arial" w:cs="Arial"/>
                <w:sz w:val="22"/>
                <w:szCs w:val="22"/>
              </w:rPr>
            </w:pPr>
            <w:r>
              <w:rPr>
                <w:rFonts w:ascii="Arial" w:hAnsi="Arial" w:cs="Arial"/>
                <w:sz w:val="22"/>
                <w:szCs w:val="22"/>
              </w:rPr>
              <w:t>5</w:t>
            </w:r>
          </w:p>
        </w:tc>
        <w:tc>
          <w:tcPr>
            <w:tcW w:w="6608" w:type="dxa"/>
          </w:tcPr>
          <w:p w:rsidR="009B0D56" w:rsidRDefault="00097E6F">
            <w:pPr>
              <w:rPr>
                <w:rFonts w:ascii="Arial" w:hAnsi="Arial" w:cs="Arial"/>
                <w:sz w:val="22"/>
                <w:szCs w:val="22"/>
              </w:rPr>
            </w:pPr>
            <w:r>
              <w:rPr>
                <w:rFonts w:ascii="Arial" w:hAnsi="Arial" w:cs="Arial"/>
                <w:sz w:val="22"/>
                <w:szCs w:val="22"/>
              </w:rPr>
              <w:t>ANHANG, VERZEICHNISSE</w:t>
            </w:r>
          </w:p>
        </w:tc>
        <w:tc>
          <w:tcPr>
            <w:tcW w:w="667" w:type="dxa"/>
          </w:tcPr>
          <w:p w:rsidR="009B0D56" w:rsidRDefault="00097E6F">
            <w:pPr>
              <w:jc w:val="right"/>
              <w:rPr>
                <w:rFonts w:ascii="Arial" w:hAnsi="Arial" w:cs="Arial"/>
                <w:sz w:val="22"/>
                <w:szCs w:val="22"/>
              </w:rPr>
            </w:pPr>
            <w:r>
              <w:rPr>
                <w:rFonts w:ascii="Arial" w:hAnsi="Arial" w:cs="Arial"/>
                <w:sz w:val="22"/>
                <w:szCs w:val="22"/>
              </w:rPr>
              <w:t>35</w:t>
            </w:r>
          </w:p>
        </w:tc>
      </w:tr>
      <w:tr w:rsidR="009B0D56">
        <w:trPr>
          <w:trHeight w:val="340"/>
        </w:trPr>
        <w:tc>
          <w:tcPr>
            <w:tcW w:w="838" w:type="dxa"/>
          </w:tcPr>
          <w:p w:rsidR="009B0D56" w:rsidRDefault="00097E6F">
            <w:pPr>
              <w:rPr>
                <w:rFonts w:ascii="Arial" w:hAnsi="Arial" w:cs="Arial"/>
                <w:sz w:val="22"/>
                <w:szCs w:val="22"/>
              </w:rPr>
            </w:pPr>
            <w:r>
              <w:rPr>
                <w:rFonts w:ascii="Arial" w:hAnsi="Arial" w:cs="Arial"/>
                <w:sz w:val="22"/>
                <w:szCs w:val="22"/>
              </w:rPr>
              <w:t>6</w:t>
            </w:r>
          </w:p>
        </w:tc>
        <w:tc>
          <w:tcPr>
            <w:tcW w:w="6608" w:type="dxa"/>
          </w:tcPr>
          <w:p w:rsidR="009B0D56" w:rsidRDefault="00097E6F">
            <w:pPr>
              <w:rPr>
                <w:sz w:val="22"/>
                <w:szCs w:val="22"/>
              </w:rPr>
            </w:pPr>
            <w:r>
              <w:rPr>
                <w:rFonts w:ascii="Arial" w:hAnsi="Arial" w:cs="Arial"/>
                <w:sz w:val="22"/>
                <w:szCs w:val="22"/>
              </w:rPr>
              <w:t>EIDESSTATTLICHE ERKLÄRUNG</w:t>
            </w:r>
          </w:p>
        </w:tc>
        <w:tc>
          <w:tcPr>
            <w:tcW w:w="667" w:type="dxa"/>
          </w:tcPr>
          <w:p w:rsidR="009B0D56" w:rsidRDefault="00097E6F">
            <w:pPr>
              <w:jc w:val="right"/>
              <w:rPr>
                <w:rFonts w:ascii="Arial" w:hAnsi="Arial" w:cs="Arial"/>
                <w:sz w:val="22"/>
                <w:szCs w:val="22"/>
              </w:rPr>
            </w:pPr>
            <w:r>
              <w:rPr>
                <w:rFonts w:ascii="Arial" w:hAnsi="Arial" w:cs="Arial"/>
                <w:sz w:val="22"/>
                <w:szCs w:val="22"/>
              </w:rPr>
              <w:t>36</w:t>
            </w:r>
          </w:p>
        </w:tc>
      </w:tr>
      <w:tr w:rsidR="009B0D56">
        <w:tc>
          <w:tcPr>
            <w:tcW w:w="838" w:type="dxa"/>
          </w:tcPr>
          <w:p w:rsidR="009B0D56" w:rsidRDefault="009B0D56">
            <w:pPr>
              <w:rPr>
                <w:rFonts w:ascii="Arial" w:hAnsi="Arial" w:cs="Arial"/>
                <w:sz w:val="22"/>
                <w:szCs w:val="22"/>
              </w:rPr>
            </w:pPr>
          </w:p>
        </w:tc>
        <w:tc>
          <w:tcPr>
            <w:tcW w:w="6608" w:type="dxa"/>
          </w:tcPr>
          <w:p w:rsidR="009B0D56" w:rsidRDefault="009B0D56">
            <w:pPr>
              <w:rPr>
                <w:rFonts w:ascii="Arial" w:hAnsi="Arial" w:cs="Arial"/>
                <w:sz w:val="22"/>
                <w:szCs w:val="22"/>
              </w:rPr>
            </w:pPr>
          </w:p>
        </w:tc>
        <w:tc>
          <w:tcPr>
            <w:tcW w:w="667" w:type="dxa"/>
          </w:tcPr>
          <w:p w:rsidR="009B0D56" w:rsidRDefault="009B0D56">
            <w:pPr>
              <w:jc w:val="right"/>
              <w:rPr>
                <w:rFonts w:ascii="Arial" w:hAnsi="Arial" w:cs="Arial"/>
                <w:sz w:val="22"/>
                <w:szCs w:val="22"/>
              </w:rPr>
            </w:pPr>
          </w:p>
        </w:tc>
      </w:tr>
    </w:tbl>
    <w:p w:rsidR="009B0D56" w:rsidRDefault="009B0D56">
      <w:pPr>
        <w:rPr>
          <w:rFonts w:ascii="Arial" w:hAnsi="Arial" w:cs="Arial"/>
          <w:sz w:val="22"/>
          <w:szCs w:val="22"/>
        </w:rPr>
      </w:pPr>
    </w:p>
    <w:p w:rsidR="009B0D56" w:rsidRDefault="00097E6F">
      <w:pPr>
        <w:rPr>
          <w:rFonts w:ascii="Arial" w:hAnsi="Arial" w:cs="Arial"/>
          <w:sz w:val="22"/>
          <w:szCs w:val="22"/>
        </w:rPr>
      </w:pPr>
      <w:r>
        <w:br w:type="page"/>
      </w:r>
    </w:p>
    <w:p w:rsidR="009B0D56" w:rsidRDefault="00097E6F">
      <w:pPr>
        <w:rPr>
          <w:b/>
          <w:bCs/>
          <w:sz w:val="32"/>
          <w:szCs w:val="32"/>
        </w:rPr>
      </w:pPr>
      <w:r>
        <w:rPr>
          <w:b/>
          <w:bCs/>
          <w:sz w:val="32"/>
          <w:szCs w:val="32"/>
        </w:rPr>
        <w:lastRenderedPageBreak/>
        <w:t>Liste der verwendeten Abkürzungen</w:t>
      </w:r>
    </w:p>
    <w:p w:rsidR="009B0D56" w:rsidRDefault="009B0D56">
      <w:pPr>
        <w:rPr>
          <w:b/>
          <w:bCs/>
          <w:sz w:val="28"/>
          <w:szCs w:val="28"/>
        </w:rPr>
      </w:pPr>
    </w:p>
    <w:p w:rsidR="009B0D56" w:rsidRDefault="00097E6F">
      <w:r>
        <w:rPr>
          <w:i/>
          <w:iCs/>
        </w:rPr>
        <w:t>RAF</w:t>
      </w:r>
      <w:r>
        <w:t xml:space="preserve"> – die Rote Armee Fraktion</w:t>
      </w:r>
    </w:p>
    <w:p w:rsidR="009B0D56" w:rsidRDefault="00097E6F">
      <w:r>
        <w:rPr>
          <w:i/>
          <w:iCs/>
        </w:rPr>
        <w:t>BKA</w:t>
      </w:r>
      <w:r>
        <w:t xml:space="preserve"> – Bundeskriminalamt</w:t>
      </w:r>
    </w:p>
    <w:p w:rsidR="009B0D56" w:rsidRDefault="00097E6F">
      <w:r>
        <w:rPr>
          <w:i/>
          <w:iCs/>
        </w:rPr>
        <w:t>DDR</w:t>
      </w:r>
      <w:r>
        <w:t xml:space="preserve"> – Deutsche Demokratische Republik</w:t>
      </w:r>
    </w:p>
    <w:p w:rsidR="009B0D56" w:rsidRDefault="00097E6F">
      <w:r>
        <w:rPr>
          <w:i/>
          <w:iCs/>
        </w:rPr>
        <w:t>APO</w:t>
      </w:r>
      <w:r>
        <w:t xml:space="preserve"> – Außenparlamentarische Opposition</w:t>
      </w:r>
    </w:p>
    <w:p w:rsidR="009B0D56" w:rsidRDefault="00097E6F">
      <w:r>
        <w:rPr>
          <w:i/>
          <w:iCs/>
        </w:rPr>
        <w:t>KPD</w:t>
      </w:r>
      <w:r>
        <w:t xml:space="preserve"> – Kommunistische Partei Deutschlands</w:t>
      </w:r>
    </w:p>
    <w:p w:rsidR="009B0D56" w:rsidRDefault="00097E6F">
      <w:r>
        <w:rPr>
          <w:i/>
          <w:iCs/>
        </w:rPr>
        <w:t>BRD</w:t>
      </w:r>
      <w:r>
        <w:t xml:space="preserve"> – Bundesrepublik Deutschland</w:t>
      </w:r>
    </w:p>
    <w:p w:rsidR="009B0D56" w:rsidRDefault="00097E6F">
      <w:r>
        <w:rPr>
          <w:i/>
          <w:iCs/>
        </w:rPr>
        <w:t>USA</w:t>
      </w:r>
      <w:r>
        <w:t xml:space="preserve"> – United States of America</w:t>
      </w:r>
    </w:p>
    <w:p w:rsidR="009B0D56" w:rsidRDefault="00097E6F">
      <w:r>
        <w:rPr>
          <w:i/>
          <w:iCs/>
        </w:rPr>
        <w:t>SPK</w:t>
      </w:r>
      <w:r>
        <w:t xml:space="preserve"> – Sozialistisches Patientenkollektiv</w:t>
      </w:r>
    </w:p>
    <w:p w:rsidR="009B0D56" w:rsidRDefault="00097E6F">
      <w:r>
        <w:rPr>
          <w:i/>
          <w:iCs/>
        </w:rPr>
        <w:t>GSG9 BPOL</w:t>
      </w:r>
      <w:r>
        <w:t xml:space="preserve"> – Grenzschutzgruppe 9 der Bundespolizei</w:t>
      </w:r>
    </w:p>
    <w:p w:rsidR="009B0D56" w:rsidRDefault="00097E6F">
      <w:r>
        <w:rPr>
          <w:i/>
          <w:iCs/>
        </w:rPr>
        <w:t xml:space="preserve">NSDAP </w:t>
      </w:r>
      <w:r>
        <w:t xml:space="preserve">– Nationalsozialistische Deutsche Arbeiterpartei </w:t>
      </w:r>
    </w:p>
    <w:p w:rsidR="009B0D56" w:rsidRDefault="00097E6F">
      <w:r>
        <w:rPr>
          <w:i/>
          <w:iCs/>
        </w:rPr>
        <w:t>SS</w:t>
      </w:r>
      <w:r>
        <w:t xml:space="preserve"> - Sc</w:t>
      </w:r>
      <w:r>
        <w:t>hutzstaffel</w:t>
      </w:r>
    </w:p>
    <w:p w:rsidR="009B0D56" w:rsidRDefault="00097E6F">
      <w:r>
        <w:rPr>
          <w:i/>
          <w:iCs/>
        </w:rPr>
        <w:t>CDU</w:t>
      </w:r>
      <w:r>
        <w:t xml:space="preserve"> – Christlich-Demokratische Union Deutschlands</w:t>
      </w:r>
    </w:p>
    <w:p w:rsidR="009B0D56" w:rsidRDefault="00097E6F">
      <w:r>
        <w:rPr>
          <w:i/>
          <w:iCs/>
        </w:rPr>
        <w:t>JVA</w:t>
      </w:r>
      <w:r>
        <w:t xml:space="preserve"> - Justizvollzugsanstalt</w:t>
      </w:r>
    </w:p>
    <w:p w:rsidR="009B0D56" w:rsidRDefault="009B0D56">
      <w:pPr>
        <w:rPr>
          <w:b/>
          <w:bCs/>
          <w:sz w:val="28"/>
          <w:szCs w:val="28"/>
        </w:rPr>
      </w:pPr>
    </w:p>
    <w:p w:rsidR="009B0D56" w:rsidRDefault="009B0D56">
      <w:pPr>
        <w:rPr>
          <w:b/>
          <w:bCs/>
          <w:sz w:val="28"/>
          <w:szCs w:val="28"/>
        </w:rPr>
      </w:pPr>
    </w:p>
    <w:p w:rsidR="009B0D56" w:rsidRDefault="009B0D56">
      <w:pPr>
        <w:rPr>
          <w:b/>
          <w:bCs/>
          <w:sz w:val="28"/>
          <w:szCs w:val="28"/>
        </w:rPr>
      </w:pPr>
    </w:p>
    <w:p w:rsidR="009B0D56" w:rsidRDefault="009B0D56">
      <w:pPr>
        <w:rPr>
          <w:b/>
          <w:bCs/>
          <w:sz w:val="28"/>
          <w:szCs w:val="28"/>
        </w:rPr>
      </w:pPr>
    </w:p>
    <w:p w:rsidR="009B0D56" w:rsidRDefault="009B0D56">
      <w:pPr>
        <w:rPr>
          <w:b/>
          <w:bCs/>
          <w:sz w:val="28"/>
          <w:szCs w:val="28"/>
        </w:rPr>
      </w:pPr>
    </w:p>
    <w:p w:rsidR="009B0D56" w:rsidRDefault="009B0D56">
      <w:pPr>
        <w:rPr>
          <w:b/>
          <w:bCs/>
          <w:sz w:val="28"/>
          <w:szCs w:val="28"/>
        </w:rPr>
      </w:pPr>
    </w:p>
    <w:p w:rsidR="009B0D56" w:rsidRDefault="009B0D56">
      <w:pPr>
        <w:rPr>
          <w:b/>
          <w:bCs/>
          <w:sz w:val="28"/>
          <w:szCs w:val="28"/>
        </w:rPr>
      </w:pPr>
    </w:p>
    <w:p w:rsidR="009B0D56" w:rsidRDefault="009B0D56">
      <w:pPr>
        <w:rPr>
          <w:b/>
          <w:bCs/>
          <w:sz w:val="28"/>
          <w:szCs w:val="28"/>
        </w:rPr>
      </w:pPr>
    </w:p>
    <w:p w:rsidR="009B0D56" w:rsidRDefault="009B0D56">
      <w:pPr>
        <w:rPr>
          <w:b/>
          <w:bCs/>
          <w:sz w:val="28"/>
          <w:szCs w:val="28"/>
        </w:rPr>
      </w:pPr>
    </w:p>
    <w:p w:rsidR="009B0D56" w:rsidRDefault="009B0D56">
      <w:pPr>
        <w:rPr>
          <w:b/>
          <w:bCs/>
          <w:sz w:val="28"/>
          <w:szCs w:val="28"/>
        </w:rPr>
      </w:pPr>
    </w:p>
    <w:p w:rsidR="009B0D56" w:rsidRDefault="009B0D56">
      <w:pPr>
        <w:rPr>
          <w:b/>
          <w:bCs/>
          <w:sz w:val="28"/>
          <w:szCs w:val="28"/>
        </w:rPr>
      </w:pPr>
    </w:p>
    <w:p w:rsidR="009B0D56" w:rsidRDefault="009B0D56">
      <w:pPr>
        <w:rPr>
          <w:b/>
          <w:bCs/>
          <w:sz w:val="28"/>
          <w:szCs w:val="28"/>
        </w:rPr>
      </w:pPr>
    </w:p>
    <w:p w:rsidR="009B0D56" w:rsidRDefault="009B0D56">
      <w:pPr>
        <w:rPr>
          <w:b/>
          <w:bCs/>
          <w:sz w:val="28"/>
          <w:szCs w:val="28"/>
        </w:rPr>
      </w:pPr>
    </w:p>
    <w:p w:rsidR="009B0D56" w:rsidRDefault="009B0D56">
      <w:pPr>
        <w:rPr>
          <w:b/>
          <w:bCs/>
          <w:sz w:val="28"/>
          <w:szCs w:val="28"/>
        </w:rPr>
      </w:pPr>
    </w:p>
    <w:p w:rsidR="009B0D56" w:rsidRDefault="009B0D56">
      <w:pPr>
        <w:rPr>
          <w:b/>
          <w:bCs/>
          <w:sz w:val="28"/>
          <w:szCs w:val="28"/>
        </w:rPr>
      </w:pPr>
    </w:p>
    <w:p w:rsidR="009B0D56" w:rsidRDefault="009B0D56">
      <w:pPr>
        <w:rPr>
          <w:b/>
          <w:bCs/>
          <w:sz w:val="28"/>
          <w:szCs w:val="28"/>
        </w:rPr>
      </w:pPr>
    </w:p>
    <w:p w:rsidR="009B0D56" w:rsidRDefault="009B0D56">
      <w:pPr>
        <w:rPr>
          <w:b/>
          <w:bCs/>
          <w:sz w:val="28"/>
          <w:szCs w:val="28"/>
        </w:rPr>
      </w:pPr>
    </w:p>
    <w:p w:rsidR="009B0D56" w:rsidRDefault="009B0D56">
      <w:pPr>
        <w:rPr>
          <w:b/>
          <w:bCs/>
          <w:sz w:val="28"/>
          <w:szCs w:val="28"/>
        </w:rPr>
      </w:pPr>
    </w:p>
    <w:p w:rsidR="009B0D56" w:rsidRDefault="009B0D56">
      <w:pPr>
        <w:rPr>
          <w:b/>
          <w:bCs/>
          <w:sz w:val="28"/>
          <w:szCs w:val="28"/>
        </w:rPr>
      </w:pPr>
    </w:p>
    <w:p w:rsidR="009B0D56" w:rsidRDefault="009B0D56">
      <w:pPr>
        <w:rPr>
          <w:b/>
          <w:bCs/>
          <w:sz w:val="28"/>
          <w:szCs w:val="28"/>
        </w:rPr>
      </w:pPr>
    </w:p>
    <w:p w:rsidR="009B0D56" w:rsidRDefault="009B0D56">
      <w:pPr>
        <w:rPr>
          <w:b/>
          <w:bCs/>
          <w:sz w:val="28"/>
          <w:szCs w:val="28"/>
        </w:rPr>
      </w:pPr>
    </w:p>
    <w:p w:rsidR="009B0D56" w:rsidRDefault="009B0D56">
      <w:pPr>
        <w:rPr>
          <w:b/>
          <w:bCs/>
          <w:sz w:val="28"/>
          <w:szCs w:val="28"/>
        </w:rPr>
      </w:pPr>
    </w:p>
    <w:p w:rsidR="009B0D56" w:rsidRDefault="009B0D56">
      <w:pPr>
        <w:rPr>
          <w:b/>
          <w:bCs/>
          <w:sz w:val="28"/>
          <w:szCs w:val="28"/>
        </w:rPr>
      </w:pPr>
    </w:p>
    <w:p w:rsidR="009B0D56" w:rsidRDefault="009B0D56">
      <w:pPr>
        <w:rPr>
          <w:b/>
          <w:bCs/>
          <w:sz w:val="28"/>
          <w:szCs w:val="28"/>
        </w:rPr>
      </w:pPr>
    </w:p>
    <w:p w:rsidR="009B0D56" w:rsidRDefault="009B0D56">
      <w:pPr>
        <w:rPr>
          <w:b/>
          <w:bCs/>
          <w:sz w:val="28"/>
          <w:szCs w:val="28"/>
        </w:rPr>
      </w:pPr>
    </w:p>
    <w:p w:rsidR="009B0D56" w:rsidRDefault="009B0D56">
      <w:pPr>
        <w:rPr>
          <w:b/>
          <w:bCs/>
          <w:sz w:val="28"/>
          <w:szCs w:val="28"/>
        </w:rPr>
      </w:pPr>
    </w:p>
    <w:p w:rsidR="009B0D56" w:rsidRDefault="009B0D56">
      <w:pPr>
        <w:rPr>
          <w:b/>
          <w:bCs/>
          <w:sz w:val="28"/>
          <w:szCs w:val="28"/>
        </w:rPr>
      </w:pPr>
    </w:p>
    <w:p w:rsidR="009B0D56" w:rsidRDefault="009B0D56">
      <w:pPr>
        <w:rPr>
          <w:b/>
          <w:bCs/>
          <w:sz w:val="28"/>
          <w:szCs w:val="28"/>
        </w:rPr>
      </w:pPr>
    </w:p>
    <w:p w:rsidR="009B0D56" w:rsidRDefault="009B0D56">
      <w:pPr>
        <w:rPr>
          <w:b/>
          <w:bCs/>
          <w:sz w:val="28"/>
          <w:szCs w:val="28"/>
        </w:rPr>
      </w:pPr>
    </w:p>
    <w:p w:rsidR="009B0D56" w:rsidRDefault="009B0D56">
      <w:pPr>
        <w:rPr>
          <w:b/>
          <w:bCs/>
          <w:sz w:val="28"/>
          <w:szCs w:val="28"/>
        </w:rPr>
      </w:pPr>
    </w:p>
    <w:p w:rsidR="009B0D56" w:rsidRDefault="00097E6F">
      <w:pPr>
        <w:rPr>
          <w:b/>
          <w:bCs/>
          <w:sz w:val="32"/>
          <w:szCs w:val="32"/>
        </w:rPr>
      </w:pPr>
      <w:r>
        <w:rPr>
          <w:b/>
          <w:bCs/>
          <w:sz w:val="32"/>
          <w:szCs w:val="32"/>
        </w:rPr>
        <w:lastRenderedPageBreak/>
        <w:t>1 EINLEITUNG</w:t>
      </w:r>
    </w:p>
    <w:p w:rsidR="009B0D56" w:rsidRDefault="009B0D56">
      <w:pPr>
        <w:rPr>
          <w:b/>
          <w:bCs/>
          <w:sz w:val="32"/>
          <w:szCs w:val="32"/>
        </w:rPr>
      </w:pPr>
    </w:p>
    <w:p w:rsidR="009B0D56" w:rsidRDefault="00097E6F">
      <w:r>
        <w:rPr>
          <w:color w:val="000000"/>
        </w:rPr>
        <w:t>Wir sind es gewohnt, das Thema des deutschen Linksterrorismus aus unserer Sicht nur am Rande zu sehen, und wir halten es mehr oder weniger für einen gewissen Überschuss, eine Ausnahme, die aufgetaucht ist, das Wasser getrübt hat, und wieder verschwindet. M</w:t>
      </w:r>
      <w:r>
        <w:rPr>
          <w:color w:val="000000"/>
        </w:rPr>
        <w:t>eine Absicht ist es, diese These zu widerlegen. Historische Ereignisse dieser Art ereignen sich weder zufällig noch isoliert von den Ereignissen und der Lage der Mehrheitsgesellschaft. Sie sind eine Reaktion auf etwas, was von der überwiegenden Mehrheit de</w:t>
      </w:r>
      <w:r>
        <w:rPr>
          <w:color w:val="000000"/>
        </w:rPr>
        <w:t>r Bevölkerung entweder völlig unbemerkt, oder zumindest ohne heftigen Reaktionen vorübergeht. Was bringt also einen scheinbar konformen Menschen dazu, eine bestimmte Meinung in extremer Form zu vertreten? In welchen Situationen kommt es zu dieser Polarisie</w:t>
      </w:r>
      <w:r>
        <w:rPr>
          <w:color w:val="000000"/>
        </w:rPr>
        <w:t>rung? Wie erkennt man die Begleitsymptome und wie kann sich die Gesellschaft als Gesamtheit wirksam dagegen wehren?</w:t>
      </w:r>
    </w:p>
    <w:p w:rsidR="009B0D56" w:rsidRDefault="009B0D56">
      <w:pPr>
        <w:rPr>
          <w:sz w:val="32"/>
          <w:szCs w:val="32"/>
        </w:rPr>
      </w:pPr>
    </w:p>
    <w:p w:rsidR="009B0D56" w:rsidRDefault="009B0D56">
      <w:pPr>
        <w:rPr>
          <w:sz w:val="32"/>
          <w:szCs w:val="32"/>
        </w:rPr>
      </w:pPr>
    </w:p>
    <w:p w:rsidR="009B0D56" w:rsidRDefault="009B0D56">
      <w:pPr>
        <w:rPr>
          <w:sz w:val="32"/>
          <w:szCs w:val="32"/>
        </w:rPr>
      </w:pPr>
    </w:p>
    <w:p w:rsidR="009B0D56" w:rsidRDefault="009B0D56">
      <w:pPr>
        <w:rPr>
          <w:sz w:val="32"/>
          <w:szCs w:val="32"/>
        </w:rPr>
      </w:pPr>
    </w:p>
    <w:p w:rsidR="009B0D56" w:rsidRDefault="009B0D56">
      <w:pPr>
        <w:rPr>
          <w:sz w:val="32"/>
          <w:szCs w:val="32"/>
        </w:rPr>
      </w:pPr>
    </w:p>
    <w:p w:rsidR="009B0D56" w:rsidRDefault="009B0D56">
      <w:pPr>
        <w:rPr>
          <w:sz w:val="32"/>
          <w:szCs w:val="32"/>
        </w:rPr>
      </w:pPr>
    </w:p>
    <w:p w:rsidR="009B0D56" w:rsidRDefault="009B0D56">
      <w:pPr>
        <w:rPr>
          <w:sz w:val="32"/>
          <w:szCs w:val="32"/>
        </w:rPr>
      </w:pPr>
    </w:p>
    <w:p w:rsidR="009B0D56" w:rsidRDefault="009B0D56">
      <w:pPr>
        <w:rPr>
          <w:sz w:val="32"/>
          <w:szCs w:val="32"/>
        </w:rPr>
      </w:pPr>
    </w:p>
    <w:p w:rsidR="009B0D56" w:rsidRDefault="009B0D56">
      <w:pPr>
        <w:rPr>
          <w:sz w:val="32"/>
          <w:szCs w:val="32"/>
        </w:rPr>
      </w:pPr>
    </w:p>
    <w:p w:rsidR="009B0D56" w:rsidRDefault="009B0D56">
      <w:pPr>
        <w:rPr>
          <w:sz w:val="32"/>
          <w:szCs w:val="32"/>
        </w:rPr>
      </w:pPr>
    </w:p>
    <w:p w:rsidR="009B0D56" w:rsidRDefault="009B0D56">
      <w:pPr>
        <w:rPr>
          <w:sz w:val="32"/>
          <w:szCs w:val="32"/>
        </w:rPr>
      </w:pPr>
    </w:p>
    <w:p w:rsidR="009B0D56" w:rsidRDefault="009B0D56">
      <w:pPr>
        <w:rPr>
          <w:sz w:val="32"/>
          <w:szCs w:val="32"/>
        </w:rPr>
      </w:pPr>
    </w:p>
    <w:p w:rsidR="009B0D56" w:rsidRDefault="009B0D56">
      <w:pPr>
        <w:rPr>
          <w:sz w:val="32"/>
          <w:szCs w:val="32"/>
        </w:rPr>
      </w:pPr>
    </w:p>
    <w:p w:rsidR="009B0D56" w:rsidRDefault="009B0D56">
      <w:pPr>
        <w:rPr>
          <w:sz w:val="32"/>
          <w:szCs w:val="32"/>
        </w:rPr>
      </w:pPr>
    </w:p>
    <w:p w:rsidR="009B0D56" w:rsidRDefault="009B0D56">
      <w:pPr>
        <w:rPr>
          <w:sz w:val="32"/>
          <w:szCs w:val="32"/>
        </w:rPr>
      </w:pPr>
    </w:p>
    <w:p w:rsidR="009B0D56" w:rsidRDefault="009B0D56">
      <w:pPr>
        <w:rPr>
          <w:sz w:val="32"/>
          <w:szCs w:val="32"/>
        </w:rPr>
      </w:pPr>
    </w:p>
    <w:p w:rsidR="009B0D56" w:rsidRDefault="009B0D56">
      <w:pPr>
        <w:rPr>
          <w:sz w:val="32"/>
          <w:szCs w:val="32"/>
        </w:rPr>
      </w:pPr>
    </w:p>
    <w:p w:rsidR="009B0D56" w:rsidRDefault="009B0D56">
      <w:pPr>
        <w:rPr>
          <w:sz w:val="32"/>
          <w:szCs w:val="32"/>
        </w:rPr>
      </w:pPr>
    </w:p>
    <w:p w:rsidR="009B0D56" w:rsidRDefault="009B0D56">
      <w:pPr>
        <w:rPr>
          <w:sz w:val="32"/>
          <w:szCs w:val="32"/>
        </w:rPr>
      </w:pPr>
    </w:p>
    <w:p w:rsidR="009B0D56" w:rsidRDefault="009B0D56">
      <w:pPr>
        <w:rPr>
          <w:sz w:val="32"/>
          <w:szCs w:val="32"/>
        </w:rPr>
      </w:pPr>
    </w:p>
    <w:p w:rsidR="009B0D56" w:rsidRDefault="009B0D56">
      <w:pPr>
        <w:rPr>
          <w:sz w:val="32"/>
          <w:szCs w:val="32"/>
        </w:rPr>
      </w:pPr>
    </w:p>
    <w:p w:rsidR="009B0D56" w:rsidRDefault="009B0D56">
      <w:pPr>
        <w:rPr>
          <w:sz w:val="32"/>
          <w:szCs w:val="32"/>
        </w:rPr>
      </w:pPr>
    </w:p>
    <w:p w:rsidR="009B0D56" w:rsidRDefault="009B0D56">
      <w:pPr>
        <w:rPr>
          <w:sz w:val="32"/>
          <w:szCs w:val="32"/>
        </w:rPr>
      </w:pPr>
    </w:p>
    <w:p w:rsidR="009B0D56" w:rsidRDefault="009B0D56">
      <w:pPr>
        <w:rPr>
          <w:sz w:val="32"/>
          <w:szCs w:val="32"/>
        </w:rPr>
      </w:pPr>
    </w:p>
    <w:p w:rsidR="009B0D56" w:rsidRDefault="009B0D56">
      <w:pPr>
        <w:rPr>
          <w:sz w:val="32"/>
          <w:szCs w:val="32"/>
        </w:rPr>
      </w:pPr>
    </w:p>
    <w:p w:rsidR="009B0D56" w:rsidRDefault="009B0D56">
      <w:pPr>
        <w:rPr>
          <w:sz w:val="32"/>
          <w:szCs w:val="32"/>
        </w:rPr>
      </w:pPr>
    </w:p>
    <w:p w:rsidR="009B0D56" w:rsidRDefault="009B0D56">
      <w:pPr>
        <w:rPr>
          <w:sz w:val="32"/>
          <w:szCs w:val="32"/>
        </w:rPr>
      </w:pPr>
    </w:p>
    <w:p w:rsidR="009B0D56" w:rsidRDefault="00097E6F">
      <w:pPr>
        <w:rPr>
          <w:b/>
          <w:bCs/>
          <w:sz w:val="32"/>
          <w:szCs w:val="32"/>
        </w:rPr>
      </w:pPr>
      <w:r>
        <w:rPr>
          <w:b/>
          <w:bCs/>
          <w:sz w:val="32"/>
          <w:szCs w:val="32"/>
        </w:rPr>
        <w:lastRenderedPageBreak/>
        <w:t>2 ANALYSE</w:t>
      </w:r>
    </w:p>
    <w:p w:rsidR="009B0D56" w:rsidRDefault="009B0D56">
      <w:pPr>
        <w:rPr>
          <w:b/>
          <w:bCs/>
          <w:sz w:val="32"/>
          <w:szCs w:val="32"/>
        </w:rPr>
      </w:pPr>
    </w:p>
    <w:p w:rsidR="009B0D56" w:rsidRDefault="00097E6F">
      <w:pPr>
        <w:rPr>
          <w:b/>
          <w:bCs/>
          <w:sz w:val="32"/>
          <w:szCs w:val="32"/>
        </w:rPr>
      </w:pPr>
      <w:r>
        <w:rPr>
          <w:b/>
          <w:bCs/>
          <w:sz w:val="32"/>
          <w:szCs w:val="32"/>
        </w:rPr>
        <w:t>2.1 GESELLSCHAFTLICHE LAGE IN DER BRD ENDE 1960er</w:t>
      </w:r>
    </w:p>
    <w:p w:rsidR="009B0D56" w:rsidRDefault="009B0D56">
      <w:pPr>
        <w:rPr>
          <w:b/>
          <w:bCs/>
          <w:sz w:val="32"/>
          <w:szCs w:val="32"/>
        </w:rPr>
      </w:pPr>
    </w:p>
    <w:p w:rsidR="009B0D56" w:rsidRDefault="00097E6F">
      <w:r>
        <w:rPr>
          <w:color w:val="000000"/>
        </w:rPr>
        <w:t xml:space="preserve">Zu Beginn der 1960er Jahre befand sich </w:t>
      </w:r>
      <w:r>
        <w:rPr>
          <w:color w:val="000000"/>
        </w:rPr>
        <w:t>Westdeutschland in einer hervorragenden wirtschaftlichen Lage. Das Land hat einen Prozess der Integration mit seinen westlichen Nachbarn durchlaufen (</w:t>
      </w:r>
      <w:r>
        <w:rPr>
          <w:i/>
          <w:iCs/>
          <w:color w:val="000000"/>
        </w:rPr>
        <w:t>Westintegration</w:t>
      </w:r>
      <w:r>
        <w:rPr>
          <w:rStyle w:val="Znakapoznpodarou"/>
          <w:color w:val="000000"/>
        </w:rPr>
        <w:footnoteReference w:id="1"/>
      </w:r>
      <w:r>
        <w:rPr>
          <w:color w:val="000000"/>
        </w:rPr>
        <w:t>)</w:t>
      </w:r>
      <w:r>
        <w:t xml:space="preserve">, </w:t>
      </w:r>
      <w:r>
        <w:rPr>
          <w:color w:val="000000"/>
        </w:rPr>
        <w:t>um 1962 herrschte praktisch überall die Vollbeschäftigung. Dies entsprach den Entwicklu</w:t>
      </w:r>
      <w:r>
        <w:rPr>
          <w:color w:val="000000"/>
        </w:rPr>
        <w:t xml:space="preserve">ngen in den umliegenden westlichen Ländern. Das Jahr 1965 markierte jedoch das Ende des Wirtschaftswunders. Die Arbeitslosigkeit begann zu steigen und 1966 befand sich Deutschland in einer völligen Rezession. Zum Jahresende trat Bundeskanzler </w:t>
      </w:r>
      <w:r>
        <w:rPr>
          <w:i/>
          <w:iCs/>
          <w:color w:val="000000"/>
        </w:rPr>
        <w:t>Ludwig Erhard</w:t>
      </w:r>
      <w:r>
        <w:rPr>
          <w:color w:val="000000"/>
        </w:rPr>
        <w:t xml:space="preserve"> von seinem Amt zurück und die Nervosität, die in der neu gebildeten Koalition herrschte, übertrug sich auch auf die Gesellschaft. Themen, die in den Zeiten des unbeschwerten Wohlstands eher am Rande lagen, rückten in den Vordergrund: Korruptionsskandale (</w:t>
      </w:r>
      <w:r>
        <w:rPr>
          <w:i/>
          <w:iCs/>
          <w:color w:val="000000"/>
        </w:rPr>
        <w:t>Starfighter - Affäre</w:t>
      </w:r>
      <w:r>
        <w:rPr>
          <w:rStyle w:val="Znakapoznpodarou"/>
          <w:color w:val="000000"/>
        </w:rPr>
        <w:footnoteReference w:id="2"/>
      </w:r>
      <w:r>
        <w:rPr>
          <w:color w:val="000000"/>
        </w:rPr>
        <w:t>)</w:t>
      </w:r>
      <w:r>
        <w:t xml:space="preserve">, </w:t>
      </w:r>
      <w:r>
        <w:rPr>
          <w:color w:val="000000"/>
        </w:rPr>
        <w:t xml:space="preserve">Debatte über den aktuellsten Prozess gegen prominenten Nazi </w:t>
      </w:r>
      <w:r>
        <w:rPr>
          <w:i/>
          <w:iCs/>
          <w:color w:val="000000"/>
        </w:rPr>
        <w:t>Adolf Eichmann</w:t>
      </w:r>
      <w:r>
        <w:rPr>
          <w:i/>
          <w:iCs/>
        </w:rPr>
        <w:t xml:space="preserve"> </w:t>
      </w:r>
      <w:r>
        <w:t xml:space="preserve"> (</w:t>
      </w:r>
      <w:r>
        <w:rPr>
          <w:i/>
          <w:iCs/>
        </w:rPr>
        <w:t>Eichmann – Prozess, bzw. Auschwitzprozesse 1961/63</w:t>
      </w:r>
      <w:r>
        <w:rPr>
          <w:rStyle w:val="Znakapoznpodarou"/>
        </w:rPr>
        <w:footnoteReference w:id="3"/>
      </w:r>
      <w:r>
        <w:t xml:space="preserve">) </w:t>
      </w:r>
      <w:r>
        <w:rPr>
          <w:color w:val="000000"/>
        </w:rPr>
        <w:t xml:space="preserve">und das damit verbundene Thema des Anteils ehemaliger Exponenten des NS-Regimes an der Führung von </w:t>
      </w:r>
      <w:r>
        <w:rPr>
          <w:color w:val="000000"/>
        </w:rPr>
        <w:t>Staats- und Industrieunternehmen . Unter diesem allgemeinen Eindruck begann die heranwachsende junge Generation, die die Generation ihrer Eltern als durch das frühere Regime korrumpiert fand, deswegen nicht vertrauenswürdig – und grundsätzlich als inakzept</w:t>
      </w:r>
      <w:r>
        <w:rPr>
          <w:color w:val="000000"/>
        </w:rPr>
        <w:t>ablen Gegner (oder Partner) für jede Diskussion – wahrzunehmen. Darüber hinaus unterlagen NS-Verbrechen nach der damaligen Rechtsordnung einer Verjährungsfrist von zwanzig Jahren, wodurch ab 1964 vor allem  Strafanzeigen und Beweismaterial nach Deutschland</w:t>
      </w:r>
      <w:r>
        <w:rPr>
          <w:color w:val="000000"/>
        </w:rPr>
        <w:t xml:space="preserve"> zu strömen begannen, meistens aus Osteuropa; die Kriegsgeneration war gesellschaftlich absolut kompromittiert.</w:t>
      </w:r>
    </w:p>
    <w:p w:rsidR="009B0D56" w:rsidRDefault="009B0D56"/>
    <w:p w:rsidR="009B0D56" w:rsidRDefault="00097E6F">
      <w:pPr>
        <w:rPr>
          <w:color w:val="000000"/>
        </w:rPr>
      </w:pPr>
      <w:r>
        <w:rPr>
          <w:color w:val="000000"/>
        </w:rPr>
        <w:t>Westdeutschland war international politisch ein integraler Bestandteil der westlichen Welt. Die Nachkriegssituation polarisierte schnell, was d</w:t>
      </w:r>
      <w:r>
        <w:rPr>
          <w:color w:val="000000"/>
        </w:rPr>
        <w:t>ie Einsatzmöglichkeiten sehr einschränkte. Besonders deutlich wurde dies im Umgang mit Ländern der Dritten Welt, als die Bundesrepublik aktive Beziehungen zu Staaten pflegte, die als Diktaturen und Länder mit Demokratiedefizit wahrgenommen werden konnten –</w:t>
      </w:r>
      <w:r>
        <w:rPr>
          <w:color w:val="000000"/>
        </w:rPr>
        <w:t xml:space="preserve"> und auch wurden. Die logische Konsequenz war die Aktivierung der traditionell linksgerichteten Studentenschaft, auf die die herrschende politische Elite nicht angemessen reagieren konnte. Statt eines Dialogs wurde die Jugendbewegung zum Ziel sowohl politi</w:t>
      </w:r>
      <w:r>
        <w:rPr>
          <w:color w:val="000000"/>
        </w:rPr>
        <w:t xml:space="preserve">scher als auch medialer Beachtung. Der Medienkonzern </w:t>
      </w:r>
      <w:r>
        <w:rPr>
          <w:i/>
          <w:iCs/>
          <w:color w:val="000000"/>
        </w:rPr>
        <w:t>Axel Springer</w:t>
      </w:r>
      <w:r>
        <w:rPr>
          <w:color w:val="000000"/>
        </w:rPr>
        <w:t xml:space="preserve"> hat sich hier hervorgetan. Er veröffentlichte regelmäßig diffamierende Artikel und Karikaturen, die sich sowohl gegen die Bewegung als auch gegen ihre spezifischen Vertreter richteten, und </w:t>
      </w:r>
      <w:r>
        <w:rPr>
          <w:color w:val="000000"/>
        </w:rPr>
        <w:t>steigerte damit unbeabsichtigt nicht nur deren Popularität, aber auch die Entschlossenheit, sich einem solchen Vorgehen zu widersetzen.</w:t>
      </w:r>
    </w:p>
    <w:p w:rsidR="009B0D56" w:rsidRDefault="00097E6F">
      <w:r>
        <w:rPr>
          <w:b/>
          <w:bCs/>
          <w:color w:val="000000"/>
        </w:rPr>
        <w:t>Rudi Dutschke</w:t>
      </w:r>
      <w:r>
        <w:rPr>
          <w:color w:val="000000"/>
        </w:rPr>
        <w:t xml:space="preserve"> trat in den Vordergrund.</w:t>
      </w:r>
    </w:p>
    <w:p w:rsidR="009B0D56" w:rsidRDefault="009B0D56"/>
    <w:p w:rsidR="009B0D56" w:rsidRDefault="009B0D56"/>
    <w:p w:rsidR="009B0D56" w:rsidRDefault="009B0D56"/>
    <w:p w:rsidR="000915AA" w:rsidRDefault="000915AA"/>
    <w:p w:rsidR="009B0D56" w:rsidRDefault="00097E6F">
      <w:pPr>
        <w:rPr>
          <w:b/>
          <w:bCs/>
          <w:sz w:val="32"/>
          <w:szCs w:val="32"/>
        </w:rPr>
      </w:pPr>
      <w:r>
        <w:rPr>
          <w:b/>
          <w:bCs/>
          <w:sz w:val="32"/>
          <w:szCs w:val="32"/>
        </w:rPr>
        <w:lastRenderedPageBreak/>
        <w:t>2.2 GESELLSCHAFTSKRISE</w:t>
      </w:r>
    </w:p>
    <w:p w:rsidR="009B0D56" w:rsidRDefault="009B0D56"/>
    <w:p w:rsidR="009B0D56" w:rsidRDefault="009B0D56"/>
    <w:p w:rsidR="009B0D56" w:rsidRDefault="00097E6F">
      <w:r>
        <w:rPr>
          <w:b/>
          <w:bCs/>
          <w:color w:val="000000"/>
        </w:rPr>
        <w:t>Alfred Willi Rudolf Dutschke</w:t>
      </w:r>
      <w:r>
        <w:rPr>
          <w:color w:val="000000"/>
        </w:rPr>
        <w:t xml:space="preserve"> (7. März 1940 Schönefe</w:t>
      </w:r>
      <w:r>
        <w:rPr>
          <w:color w:val="000000"/>
        </w:rPr>
        <w:t>ld bei Luckenwalde - 24. Dezember 1979 Aarhus) war ein Kriegskind. Er wurde 1940 in einer protestantischen Familie in der Nähe von Berlin geboren. Schon in jungen Jahren interessierte er sich für Geschichte. Seine frühe politische Ausrichtung wurde durch d</w:t>
      </w:r>
      <w:r>
        <w:rPr>
          <w:color w:val="000000"/>
        </w:rPr>
        <w:t>ie Ereignisse in Ungarn im Jahr 1956 beeinflusst, nach denen er sich nicht mehr sowohl mit westlichen als auch mit östlichen Ideologien identifizieren konnte und sich der Vision eines demokratischen Sozialismus anschloss. Ein Jahr später kamen Pazifismus u</w:t>
      </w:r>
      <w:r>
        <w:rPr>
          <w:color w:val="000000"/>
        </w:rPr>
        <w:t xml:space="preserve">nd Wehrdienstverweigerung hinzu, was zu späteren Komplikationen in seinem Studium in der DDR führte. Der Bau der Berliner Mauer im Jahr 1961 erleichterte ihm die Entscheidung – er zog nach West-Berlin und begann ein Soziologiestudium an der </w:t>
      </w:r>
      <w:r>
        <w:rPr>
          <w:i/>
          <w:iCs/>
          <w:color w:val="000000"/>
        </w:rPr>
        <w:t>Freien Universi</w:t>
      </w:r>
      <w:r>
        <w:rPr>
          <w:i/>
          <w:iCs/>
          <w:color w:val="000000"/>
        </w:rPr>
        <w:t>tät</w:t>
      </w:r>
      <w:r>
        <w:rPr>
          <w:color w:val="000000"/>
        </w:rPr>
        <w:t xml:space="preserve">. Während seines Studiums wurde er sowohl von vielen linken Philosophen (insbesondere der </w:t>
      </w:r>
      <w:r>
        <w:rPr>
          <w:i/>
          <w:iCs/>
          <w:color w:val="000000"/>
        </w:rPr>
        <w:t>Frankfurter Schule</w:t>
      </w:r>
      <w:r>
        <w:rPr>
          <w:rStyle w:val="Znakapoznpodarou"/>
          <w:i/>
          <w:iCs/>
          <w:color w:val="000000"/>
        </w:rPr>
        <w:footnoteReference w:id="4"/>
      </w:r>
      <w:r>
        <w:rPr>
          <w:color w:val="000000"/>
        </w:rPr>
        <w:t xml:space="preserve">) als auch von der Theologie beeinflusst – seine künftige Frau, die er während seines Studiums kennenlernte, die Amerikanerin </w:t>
      </w:r>
      <w:r>
        <w:rPr>
          <w:b/>
          <w:bCs/>
          <w:color w:val="000000"/>
        </w:rPr>
        <w:t>Gretchen Klotz</w:t>
      </w:r>
      <w:r>
        <w:rPr>
          <w:color w:val="000000"/>
        </w:rPr>
        <w:t>, st</w:t>
      </w:r>
      <w:r>
        <w:rPr>
          <w:color w:val="000000"/>
        </w:rPr>
        <w:t xml:space="preserve">udierte Theologie. Bereits 1962 gründete er die Studentengruppe </w:t>
      </w:r>
      <w:r>
        <w:rPr>
          <w:i/>
          <w:iCs/>
          <w:color w:val="000000"/>
        </w:rPr>
        <w:t>Subversive Aktion</w:t>
      </w:r>
      <w:r>
        <w:rPr>
          <w:color w:val="000000"/>
        </w:rPr>
        <w:t xml:space="preserve">, mit der er zwei Jahre später dem </w:t>
      </w:r>
      <w:r>
        <w:rPr>
          <w:i/>
          <w:iCs/>
          <w:color w:val="000000"/>
        </w:rPr>
        <w:t>SDS</w:t>
      </w:r>
      <w:r>
        <w:rPr>
          <w:color w:val="000000"/>
        </w:rPr>
        <w:t xml:space="preserve"> (</w:t>
      </w:r>
      <w:r>
        <w:rPr>
          <w:i/>
          <w:iCs/>
          <w:color w:val="000000"/>
        </w:rPr>
        <w:t>Sozialistischer Deutscher Studentenbund</w:t>
      </w:r>
      <w:r>
        <w:rPr>
          <w:color w:val="000000"/>
        </w:rPr>
        <w:t>) beitrat. Dutschke wurde einer der Hauptorganisatoren der Antikriegsdemonstrationen und initiie</w:t>
      </w:r>
      <w:r>
        <w:rPr>
          <w:color w:val="000000"/>
        </w:rPr>
        <w:t xml:space="preserve">rte die Gründung der </w:t>
      </w:r>
      <w:r>
        <w:rPr>
          <w:i/>
          <w:iCs/>
          <w:color w:val="000000"/>
        </w:rPr>
        <w:t>Außerparlamentarischen Opposition</w:t>
      </w:r>
      <w:r>
        <w:rPr>
          <w:color w:val="000000"/>
        </w:rPr>
        <w:t xml:space="preserve"> (</w:t>
      </w:r>
      <w:r>
        <w:rPr>
          <w:i/>
          <w:iCs/>
          <w:color w:val="000000"/>
        </w:rPr>
        <w:t>APO</w:t>
      </w:r>
      <w:r>
        <w:rPr>
          <w:color w:val="000000"/>
        </w:rPr>
        <w:t>). Studentendemonstrationen sind in Deutschland zu einem recht alltäglichen Bestandteil des gesellschaftlichen Lebens geworden. Ihren Höhepunkt erreichte die angespannte Lage jedoch im Juni 1967 be</w:t>
      </w:r>
      <w:r>
        <w:rPr>
          <w:color w:val="000000"/>
        </w:rPr>
        <w:t xml:space="preserve">im Besuch des persischen Schahs </w:t>
      </w:r>
      <w:r>
        <w:rPr>
          <w:b/>
          <w:bCs/>
          <w:color w:val="000000"/>
        </w:rPr>
        <w:t>Mohammed Réza Pahlavi</w:t>
      </w:r>
      <w:r>
        <w:rPr>
          <w:rStyle w:val="Znakapoznpodarou"/>
          <w:b/>
          <w:bCs/>
          <w:color w:val="000000"/>
        </w:rPr>
        <w:footnoteReference w:id="5"/>
      </w:r>
      <w:r>
        <w:rPr>
          <w:color w:val="000000"/>
        </w:rPr>
        <w:t xml:space="preserve"> in ​​West-Berlin. Während einer Studentendemonstration wurde der Romanistik- und Germanistikstudent </w:t>
      </w:r>
      <w:r>
        <w:rPr>
          <w:b/>
          <w:bCs/>
          <w:color w:val="000000"/>
        </w:rPr>
        <w:t>Benno Ohnesorg</w:t>
      </w:r>
      <w:r>
        <w:rPr>
          <w:color w:val="000000"/>
        </w:rPr>
        <w:t xml:space="preserve"> (27) von dem Polizisten </w:t>
      </w:r>
      <w:r>
        <w:rPr>
          <w:i/>
          <w:iCs/>
          <w:color w:val="000000"/>
        </w:rPr>
        <w:t>Kuras</w:t>
      </w:r>
      <w:r>
        <w:rPr>
          <w:color w:val="000000"/>
        </w:rPr>
        <w:t xml:space="preserve"> (viele Jahre später als Mitarbeiter des DDR-Geheimdienst</w:t>
      </w:r>
      <w:r>
        <w:rPr>
          <w:color w:val="000000"/>
        </w:rPr>
        <w:t xml:space="preserve">es </w:t>
      </w:r>
      <w:r>
        <w:rPr>
          <w:i/>
          <w:iCs/>
          <w:color w:val="000000"/>
        </w:rPr>
        <w:t>Stasi</w:t>
      </w:r>
      <w:r>
        <w:rPr>
          <w:rStyle w:val="Znakapoznpodarou"/>
          <w:i/>
          <w:iCs/>
          <w:color w:val="000000"/>
        </w:rPr>
        <w:footnoteReference w:id="6"/>
      </w:r>
      <w:r>
        <w:rPr>
          <w:color w:val="000000"/>
        </w:rPr>
        <w:t xml:space="preserve"> identifiziert) erschossen. Der Zorn der studentischen Opposition richtet sich gegen den </w:t>
      </w:r>
      <w:r>
        <w:rPr>
          <w:i/>
          <w:iCs/>
          <w:color w:val="000000"/>
        </w:rPr>
        <w:t>Axel-Springer-Verlag</w:t>
      </w:r>
      <w:r>
        <w:rPr>
          <w:color w:val="000000"/>
        </w:rPr>
        <w:t>, der seine Mitschuld an dem Vorfall trägt: Er organisierte eine böswillige Kampagne und wurde mehrfach wegen Lügen gegenüber Vertretern d</w:t>
      </w:r>
      <w:r>
        <w:rPr>
          <w:color w:val="000000"/>
        </w:rPr>
        <w:t xml:space="preserve">er Studentenbewegung verurteilt. Das </w:t>
      </w:r>
      <w:r>
        <w:rPr>
          <w:i/>
          <w:iCs/>
          <w:color w:val="000000"/>
        </w:rPr>
        <w:t>Springer</w:t>
      </w:r>
      <w:r>
        <w:rPr>
          <w:color w:val="000000"/>
        </w:rPr>
        <w:t xml:space="preserve">-Medienhaus verstärkt seine Kampagne gegen die linke Bewegung. Die deutsche Öffentlichkeit ist äußerst gespalten. Weniger als ein Jahr später kommt es zu einem Attentat auf </w:t>
      </w:r>
      <w:r>
        <w:rPr>
          <w:i/>
          <w:iCs/>
          <w:color w:val="000000"/>
        </w:rPr>
        <w:t>Dutschke</w:t>
      </w:r>
      <w:r>
        <w:rPr>
          <w:color w:val="000000"/>
        </w:rPr>
        <w:t>, bei dem er schwer verletzt w</w:t>
      </w:r>
      <w:r>
        <w:rPr>
          <w:color w:val="000000"/>
        </w:rPr>
        <w:t>ird – wo es an sachlichen Argumenten mangelt (und die offiziellen Strukturen gar nicht haben), drängt sich das Wort von der Waffe auf.</w:t>
      </w:r>
    </w:p>
    <w:p w:rsidR="009B0D56" w:rsidRDefault="00097E6F">
      <w:r>
        <w:rPr>
          <w:color w:val="000000"/>
        </w:rPr>
        <w:t xml:space="preserve">Bei dem Attentäter handelte es sich um den Hilfsarbeiter </w:t>
      </w:r>
      <w:r>
        <w:rPr>
          <w:b/>
          <w:bCs/>
          <w:color w:val="000000"/>
        </w:rPr>
        <w:t>Josef Bachmann</w:t>
      </w:r>
      <w:r>
        <w:rPr>
          <w:color w:val="000000"/>
        </w:rPr>
        <w:t>, der sich als Rechtsradikaler profilierte. Das At</w:t>
      </w:r>
      <w:r>
        <w:rPr>
          <w:color w:val="000000"/>
        </w:rPr>
        <w:t xml:space="preserve">tentat löste eine Welle internationaler Proteste aus. </w:t>
      </w:r>
    </w:p>
    <w:p w:rsidR="009B0D56" w:rsidRDefault="009B0D56"/>
    <w:p w:rsidR="009B0D56" w:rsidRDefault="00097E6F">
      <w:pPr>
        <w:rPr>
          <w:i/>
          <w:iCs/>
        </w:rPr>
      </w:pPr>
      <w:r>
        <w:rPr>
          <w:i/>
          <w:iCs/>
        </w:rPr>
        <w:t>„Wir können es ändern. Wir sind nicht hoffnungslose Idioten der  Geschichte, die unfähig sind, ihr eigenes Schicksal in die Hand zu  nehmen. Das haben sie uns jahrhundertelang eingeredet. Viele  gesch</w:t>
      </w:r>
      <w:r>
        <w:rPr>
          <w:i/>
          <w:iCs/>
        </w:rPr>
        <w:t>ichtliche Zeichen deuten darauf hin, daß die Geschichte einfach  nicht ein ewiger Kreisel ist, wo nur immer das Negative triumphieren  muß. Warum sollen wir vor dieser geschichtlichen Möglichkeit Halt machen  und sagen: Steigen wir aus, wir schaffen es doc</w:t>
      </w:r>
      <w:r>
        <w:rPr>
          <w:i/>
          <w:iCs/>
        </w:rPr>
        <w:t xml:space="preserve">h nicht. Irgendwann geht  es </w:t>
      </w:r>
      <w:r>
        <w:rPr>
          <w:i/>
          <w:iCs/>
        </w:rPr>
        <w:lastRenderedPageBreak/>
        <w:t>mit dieser Welt zu Ende. Ganz im Gegenteil. Wir können eine Welt  gestalten, wie sie die Welt noch nie gesehen hat, eine Welt, die sich  auszeichnet, keinen Krieg mehr zu kennen, keinen Hunger mehr zu haben,  und zwar in der ga</w:t>
      </w:r>
      <w:r>
        <w:rPr>
          <w:i/>
          <w:iCs/>
        </w:rPr>
        <w:t>nzen Welt. Das ist unsere geschichtliche Möglichkeit –  und da aussteigen? Ich bin kein Berufspolitiker, aber wir sind  Menschen, die nicht wollen, daß diese Welt diesen Weg geht, darum werden  wir kämpfen und haben wir angefangen zu kämpfen.“</w:t>
      </w:r>
    </w:p>
    <w:p w:rsidR="009B0D56" w:rsidRDefault="009B0D56"/>
    <w:p w:rsidR="009B0D56" w:rsidRDefault="00097E6F">
      <w:r>
        <w:t>(Rudi Dutsc</w:t>
      </w:r>
      <w:r>
        <w:t>hke, „</w:t>
      </w:r>
      <w:r>
        <w:rPr>
          <w:i/>
          <w:iCs/>
        </w:rPr>
        <w:t>Günter Gaus im Gespräch mit Rudi Dutschke</w:t>
      </w:r>
      <w:r>
        <w:t>“, Sendung „</w:t>
      </w:r>
      <w:r>
        <w:rPr>
          <w:i/>
          <w:iCs/>
        </w:rPr>
        <w:t>Zur Protokoll</w:t>
      </w:r>
      <w:r>
        <w:t>“, ZDF am 3. Dezember 1967)</w:t>
      </w:r>
    </w:p>
    <w:p w:rsidR="009B0D56" w:rsidRDefault="009B0D56"/>
    <w:p w:rsidR="009B0D56" w:rsidRDefault="00097E6F">
      <w:r>
        <w:rPr>
          <w:color w:val="000000"/>
        </w:rPr>
        <w:t xml:space="preserve">Ende der 1960er Jahre erreichte die deutsche Gesellschaft einen Zustand, in dem unterschiedliche Generationen und Meinungsströmungen nicht nur kaum </w:t>
      </w:r>
      <w:r>
        <w:rPr>
          <w:color w:val="000000"/>
        </w:rPr>
        <w:t>miteinander kommunizierten, sondern sich gegenseitig als Gefahrenquelle wahrnahmen.</w:t>
      </w:r>
    </w:p>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0915AA" w:rsidRDefault="000915AA"/>
    <w:p w:rsidR="009B0D56" w:rsidRDefault="00097E6F">
      <w:pPr>
        <w:rPr>
          <w:b/>
          <w:bCs/>
          <w:sz w:val="32"/>
          <w:szCs w:val="32"/>
        </w:rPr>
      </w:pPr>
      <w:r>
        <w:rPr>
          <w:b/>
          <w:bCs/>
          <w:sz w:val="32"/>
          <w:szCs w:val="32"/>
        </w:rPr>
        <w:lastRenderedPageBreak/>
        <w:t>2.3 ES KOMMT DIE BLEIERNE ZEIT</w:t>
      </w:r>
    </w:p>
    <w:p w:rsidR="009B0D56" w:rsidRDefault="009B0D56"/>
    <w:p w:rsidR="009B0D56" w:rsidRDefault="009B0D56"/>
    <w:p w:rsidR="009B0D56" w:rsidRDefault="00097E6F">
      <w:pPr>
        <w:rPr>
          <w:color w:val="000000"/>
        </w:rPr>
      </w:pPr>
      <w:r>
        <w:rPr>
          <w:color w:val="000000"/>
        </w:rPr>
        <w:t>Die Zeiten von spontaner gewaltloser Protestierung gehören der Vergangenheit an. Die ersten Toten und</w:t>
      </w:r>
      <w:r>
        <w:rPr>
          <w:color w:val="000000"/>
        </w:rPr>
        <w:t xml:space="preserve"> Verwundeten erschienen. Von diesem Zeitpunkt an wurden Ideen zu bloßen Rechtfertigungen für Gewalttaten. Bis dahin mussten sich die Salonrevolutionäre entscheiden: entweder stürzten sie sich in den Kampf für eine bessere Welt und alles, was dazugehört, od</w:t>
      </w:r>
      <w:r>
        <w:rPr>
          <w:color w:val="000000"/>
        </w:rPr>
        <w:t>er sie kämpften nicht. Die nun entstehenden Organisationen deckten zwar noch das gesamte Meinungsspektrum ab, doch mit der Zeit drängten sich nur noch die – sagen wir mal – Kompromisslosen in den Vordergrund. Die Meinungsströmung zur Gewaltlosigkeit hat si</w:t>
      </w:r>
      <w:r>
        <w:rPr>
          <w:color w:val="000000"/>
        </w:rPr>
        <w:t>ch in der Mehrheitsgesellschaft abgeschwächt.</w:t>
      </w:r>
    </w:p>
    <w:p w:rsidR="009B0D56" w:rsidRDefault="009B0D56"/>
    <w:p w:rsidR="009B0D56" w:rsidRDefault="00097E6F">
      <w:r>
        <w:t xml:space="preserve">Zur Zeit der Ermordung Benno Ohnesorgs bildete sich innerhalb der </w:t>
      </w:r>
      <w:r>
        <w:rPr>
          <w:i/>
          <w:iCs/>
        </w:rPr>
        <w:t>APO</w:t>
      </w:r>
      <w:r>
        <w:t xml:space="preserve"> eine Anwaltsgruppe, unter der </w:t>
      </w:r>
      <w:r>
        <w:rPr>
          <w:b/>
          <w:bCs/>
        </w:rPr>
        <w:t>Horst Mahler</w:t>
      </w:r>
      <w:r>
        <w:rPr>
          <w:rStyle w:val="Znakapoznpodarou"/>
          <w:b/>
          <w:bCs/>
        </w:rPr>
        <w:footnoteReference w:id="7"/>
      </w:r>
      <w:r>
        <w:t xml:space="preserve">, </w:t>
      </w:r>
      <w:r>
        <w:rPr>
          <w:b/>
          <w:bCs/>
        </w:rPr>
        <w:t>Otto Schily</w:t>
      </w:r>
      <w:r>
        <w:rPr>
          <w:rStyle w:val="Znakapoznpodarou"/>
          <w:b/>
          <w:bCs/>
        </w:rPr>
        <w:footnoteReference w:id="8"/>
      </w:r>
      <w:r>
        <w:t xml:space="preserve"> und </w:t>
      </w:r>
      <w:r>
        <w:rPr>
          <w:b/>
          <w:bCs/>
        </w:rPr>
        <w:t>Hans-Christian Ströbele</w:t>
      </w:r>
      <w:r>
        <w:rPr>
          <w:rStyle w:val="Znakapoznpodarou"/>
          <w:b/>
          <w:bCs/>
        </w:rPr>
        <w:footnoteReference w:id="9"/>
      </w:r>
      <w:r>
        <w:t xml:space="preserve"> hervorragten. Wie </w:t>
      </w:r>
      <w:r>
        <w:rPr>
          <w:i/>
          <w:iCs/>
        </w:rPr>
        <w:t>Mahler</w:t>
      </w:r>
      <w:r>
        <w:t xml:space="preserve"> später feststellte, </w:t>
      </w:r>
      <w:r>
        <w:rPr>
          <w:i/>
          <w:iCs/>
        </w:rPr>
        <w:t>„war de</w:t>
      </w:r>
      <w:r>
        <w:rPr>
          <w:i/>
          <w:iCs/>
        </w:rPr>
        <w:t>r Moment der Ermordung Benno Ohnesorgs für uns eine Bestätigung der Marxsistischen Theorie über die Rolle des Staates als Usurpator der Macht und Unterdrücker des Volkes.“</w:t>
      </w:r>
      <w:r>
        <w:t xml:space="preserve"> </w:t>
      </w:r>
    </w:p>
    <w:p w:rsidR="009B0D56" w:rsidRDefault="009B0D56"/>
    <w:p w:rsidR="009B0D56" w:rsidRDefault="00097E6F">
      <w:r>
        <w:rPr>
          <w:b/>
          <w:bCs/>
        </w:rPr>
        <w:t>Horst Mahler</w:t>
      </w:r>
      <w:r>
        <w:t xml:space="preserve"> (geb. 23. Januar 1936) ist ein deutscher Rechtsanwalt. In den 1970er </w:t>
      </w:r>
      <w:r>
        <w:t xml:space="preserve">Jahren gehörte er unter anderem zu den Gründungsmitgliedern der ultralinken Terrororganisation </w:t>
      </w:r>
      <w:r>
        <w:rPr>
          <w:i/>
          <w:iCs/>
        </w:rPr>
        <w:t>Rote Armee Fraktion</w:t>
      </w:r>
      <w:r>
        <w:t>, heute zählt er zu den bekanntesten rechten Aktivisten in Deutschland und zeichnet sich insbesondere durch die Leugnung des Holocaust aus . E</w:t>
      </w:r>
      <w:r>
        <w:t xml:space="preserve">r studierte Rechtswissenschaften an der </w:t>
      </w:r>
      <w:r>
        <w:rPr>
          <w:i/>
          <w:iCs/>
        </w:rPr>
        <w:t xml:space="preserve">Freien Universität </w:t>
      </w:r>
      <w:r>
        <w:t xml:space="preserve">West-Berlin, nach seinem Studium gründete er 1964 eine Rechtsberatung. Aufgrund seiner Verbindungen zu linken Organisationen zählten prominente Persönlichkeiten wie </w:t>
      </w:r>
      <w:r>
        <w:rPr>
          <w:b/>
          <w:bCs/>
        </w:rPr>
        <w:t>Rainer Langhans</w:t>
      </w:r>
      <w:r>
        <w:t xml:space="preserve">, </w:t>
      </w:r>
      <w:r>
        <w:rPr>
          <w:b/>
          <w:bCs/>
        </w:rPr>
        <w:t>Fritz Teufel</w:t>
      </w:r>
      <w:r>
        <w:t xml:space="preserve">, </w:t>
      </w:r>
      <w:r>
        <w:rPr>
          <w:b/>
          <w:bCs/>
        </w:rPr>
        <w:t>G</w:t>
      </w:r>
      <w:r>
        <w:rPr>
          <w:b/>
          <w:bCs/>
        </w:rPr>
        <w:t>udrun Ensslin</w:t>
      </w:r>
      <w:r>
        <w:t xml:space="preserve">, </w:t>
      </w:r>
      <w:r>
        <w:rPr>
          <w:b/>
          <w:bCs/>
        </w:rPr>
        <w:t>Beate Klarsfeld</w:t>
      </w:r>
      <w:r>
        <w:t xml:space="preserve">, </w:t>
      </w:r>
      <w:r>
        <w:rPr>
          <w:b/>
          <w:bCs/>
        </w:rPr>
        <w:t>Andreas Baader</w:t>
      </w:r>
      <w:r>
        <w:t xml:space="preserve"> und andere zu seinen Kunden. 1969 gründete er gemeinsam mit dem späteren </w:t>
      </w:r>
      <w:r>
        <w:rPr>
          <w:i/>
          <w:iCs/>
        </w:rPr>
        <w:t>Grünen</w:t>
      </w:r>
      <w:r>
        <w:t xml:space="preserve">-Abgeordneten </w:t>
      </w:r>
      <w:r>
        <w:rPr>
          <w:b/>
          <w:bCs/>
        </w:rPr>
        <w:t>Hans Christian Ströbele</w:t>
      </w:r>
      <w:r>
        <w:t xml:space="preserve"> das sogenannte </w:t>
      </w:r>
      <w:r>
        <w:rPr>
          <w:i/>
          <w:iCs/>
        </w:rPr>
        <w:t>Sozialistische Anwaltskollektiv</w:t>
      </w:r>
      <w:r>
        <w:t>. Während seines Studiums gehörte er dem linke</w:t>
      </w:r>
      <w:r>
        <w:t xml:space="preserve">n Flügel an, im Vergleich zu den späteren Organisationen jedoch der undogmatischen Gewerkschaft </w:t>
      </w:r>
      <w:r>
        <w:rPr>
          <w:i/>
          <w:iCs/>
        </w:rPr>
        <w:t>SDS</w:t>
      </w:r>
      <w:r>
        <w:t xml:space="preserve">. Aufgrund seiner Mitgliedschaft in diesem Verband wurde er 1960 aus der </w:t>
      </w:r>
      <w:r>
        <w:rPr>
          <w:i/>
          <w:iCs/>
        </w:rPr>
        <w:t>SPD</w:t>
      </w:r>
      <w:r>
        <w:t xml:space="preserve"> ausgeschlossen. Ende der sechziger Jahre engagierte er sich stark in der sogenan</w:t>
      </w:r>
      <w:r>
        <w:t xml:space="preserve">nten </w:t>
      </w:r>
      <w:r>
        <w:rPr>
          <w:i/>
          <w:iCs/>
        </w:rPr>
        <w:t>Außerparlamentarischen Opposition</w:t>
      </w:r>
      <w:r>
        <w:rPr>
          <w:rStyle w:val="Znakapoznpodarou"/>
          <w:i/>
          <w:iCs/>
        </w:rPr>
        <w:footnoteReference w:id="10"/>
      </w:r>
      <w:r>
        <w:t xml:space="preserve"> (</w:t>
      </w:r>
      <w:r>
        <w:rPr>
          <w:i/>
          <w:iCs/>
        </w:rPr>
        <w:t>APO</w:t>
      </w:r>
      <w:r>
        <w:t xml:space="preserve">), 1970 wurde er Mitglied der Terrororganisation </w:t>
      </w:r>
      <w:r>
        <w:rPr>
          <w:i/>
          <w:iCs/>
        </w:rPr>
        <w:t>RAF</w:t>
      </w:r>
      <w:r>
        <w:t>. Wegen seiner Tätigkeit in dieser Organisation wurde er am 8. Oktober 1970 verhaftet und später verurteilt (Banküberfall, gewaltsame Freilassung eines Gefangen</w:t>
      </w:r>
      <w:r>
        <w:t xml:space="preserve">en). Zu seinen Verteidigern gehörten </w:t>
      </w:r>
      <w:r>
        <w:rPr>
          <w:b/>
          <w:bCs/>
        </w:rPr>
        <w:t>Otto Schilly</w:t>
      </w:r>
      <w:r>
        <w:t xml:space="preserve">, der spätere Innenminister der Bundesrepublik Deutschland, und </w:t>
      </w:r>
      <w:r>
        <w:rPr>
          <w:b/>
          <w:bCs/>
        </w:rPr>
        <w:t>Gerhard Schröder</w:t>
      </w:r>
      <w:r>
        <w:rPr>
          <w:rStyle w:val="Znakapoznpodarou"/>
          <w:b/>
          <w:bCs/>
        </w:rPr>
        <w:footnoteReference w:id="11"/>
      </w:r>
      <w:r>
        <w:t xml:space="preserve">, der spätere Bundeskanzler der Bundesrepublik Deutschland. Noch während seiner Haftstrafe wurde </w:t>
      </w:r>
      <w:r>
        <w:rPr>
          <w:i/>
          <w:iCs/>
        </w:rPr>
        <w:t>Mahler</w:t>
      </w:r>
      <w:r>
        <w:t xml:space="preserve"> wegen Mitgliedschaft i</w:t>
      </w:r>
      <w:r>
        <w:t xml:space="preserve">n der maoistischen Partei </w:t>
      </w:r>
      <w:r>
        <w:rPr>
          <w:i/>
          <w:iCs/>
        </w:rPr>
        <w:t>KPD</w:t>
      </w:r>
      <w:r>
        <w:t xml:space="preserve"> (Aufbauorganisation) und aufgrund ideologischer Auseinandersetzungen aus der </w:t>
      </w:r>
      <w:r>
        <w:rPr>
          <w:i/>
          <w:iCs/>
        </w:rPr>
        <w:t>RAF</w:t>
      </w:r>
      <w:r>
        <w:t xml:space="preserve"> ausgeschlossen.</w:t>
      </w:r>
    </w:p>
    <w:p w:rsidR="009B0D56" w:rsidRDefault="009B0D56"/>
    <w:p w:rsidR="009B0D56" w:rsidRDefault="009B0D56"/>
    <w:p w:rsidR="000915AA" w:rsidRDefault="000915AA"/>
    <w:p w:rsidR="009B0D56" w:rsidRDefault="00097E6F">
      <w:pPr>
        <w:rPr>
          <w:b/>
          <w:bCs/>
          <w:sz w:val="32"/>
          <w:szCs w:val="32"/>
        </w:rPr>
      </w:pPr>
      <w:r>
        <w:rPr>
          <w:b/>
          <w:bCs/>
          <w:sz w:val="32"/>
          <w:szCs w:val="32"/>
        </w:rPr>
        <w:lastRenderedPageBreak/>
        <w:t>2.3.1 VORSPIEL 1968 - 1970</w:t>
      </w:r>
    </w:p>
    <w:p w:rsidR="009B0D56" w:rsidRDefault="009B0D56"/>
    <w:p w:rsidR="009B0D56" w:rsidRDefault="00097E6F">
      <w:pPr>
        <w:pStyle w:val="Zkladntext"/>
        <w:spacing w:after="0"/>
      </w:pPr>
      <w:r>
        <w:t xml:space="preserve">Im Jahr 1968 befindet sich die deutsche Gesellschaft durch den Tod von </w:t>
      </w:r>
      <w:r>
        <w:rPr>
          <w:i/>
          <w:iCs/>
        </w:rPr>
        <w:t>Benno Ohnesorg</w:t>
      </w:r>
      <w:r>
        <w:t xml:space="preserve"> in einem ge</w:t>
      </w:r>
      <w:r>
        <w:t xml:space="preserve">spaltenen Zustand. Allerdings befand sich praktisch die gesamte westliche Welt in Aufruhr. Amerika erlebte seine sozialen Unruhen im Zusammenhang mit dem Vietnamkrieg. Da </w:t>
      </w:r>
      <w:r>
        <w:rPr>
          <w:i/>
          <w:iCs/>
        </w:rPr>
        <w:t>Bobby Kennedy</w:t>
      </w:r>
      <w:r>
        <w:t xml:space="preserve"> und </w:t>
      </w:r>
      <w:r>
        <w:rPr>
          <w:i/>
          <w:iCs/>
        </w:rPr>
        <w:t>Martin Luther King</w:t>
      </w:r>
      <w:r>
        <w:t xml:space="preserve"> erschossen wurden, hatten die Proteste auch einen rassistischen Unterton. In Mexiko kam es kurz vor Beginn der Olympischen Spiele zu einer Studentendemonstration, die von der Regierung gewaltsam aufgelöst wurde und Dutzende Tote und Hunderte Verletzte for</w:t>
      </w:r>
      <w:r>
        <w:t xml:space="preserve">derte. Französische Studentenunruhen. Die Tschechoslowakei erlebte den </w:t>
      </w:r>
      <w:r>
        <w:rPr>
          <w:i/>
          <w:iCs/>
        </w:rPr>
        <w:t>Prager Frühling</w:t>
      </w:r>
      <w:r>
        <w:t xml:space="preserve"> und den Einmarsch der Truppen des </w:t>
      </w:r>
      <w:r>
        <w:rPr>
          <w:i/>
          <w:iCs/>
        </w:rPr>
        <w:t>Warschauer Paktes</w:t>
      </w:r>
      <w:r>
        <w:rPr>
          <w:rStyle w:val="Znakapoznpodarou"/>
          <w:i/>
          <w:iCs/>
        </w:rPr>
        <w:footnoteReference w:id="12"/>
      </w:r>
      <w:r>
        <w:t xml:space="preserve"> (mit Ausnahme Rumäniens), auch hier gab es viele Tote. Es herrschte Unzufriedenheit mit dem Establishment und das Ge</w:t>
      </w:r>
      <w:r>
        <w:t xml:space="preserve">fühl, dass es völlig vom Leben der einfachen Leute losgelöst sei. Besonders intensiv erlebten dies junge Menschen. Mit dem Aufkommen der </w:t>
      </w:r>
      <w:r>
        <w:rPr>
          <w:i/>
          <w:iCs/>
        </w:rPr>
        <w:t>Hippie</w:t>
      </w:r>
      <w:r>
        <w:t xml:space="preserve">-Bewegung, die von einer Art </w:t>
      </w:r>
      <w:r>
        <w:rPr>
          <w:i/>
          <w:iCs/>
        </w:rPr>
        <w:t>Gegenkultur</w:t>
      </w:r>
      <w:r>
        <w:rPr>
          <w:rStyle w:val="Znakapoznpodarou"/>
        </w:rPr>
        <w:footnoteReference w:id="13"/>
      </w:r>
      <w:r>
        <w:t xml:space="preserve"> und Anarchie geprägt war, wurde es immer wahrscheinlicher, dass Konfron</w:t>
      </w:r>
      <w:r>
        <w:t>tation die erste Wahl zur Problemlösung sein würde.</w:t>
      </w:r>
    </w:p>
    <w:p w:rsidR="009B0D56" w:rsidRDefault="009B0D56"/>
    <w:p w:rsidR="009B0D56" w:rsidRDefault="00097E6F">
      <w:r>
        <w:t xml:space="preserve">Die Situation in Deutschland war insofern bedeutsam, als die jüngere Generation das Argument der Nazi-Vergangenheit der Vorgängergeneration nutzen konnte. Mit anderen Worten: Ihre Eltern sowie Vertreter </w:t>
      </w:r>
      <w:r>
        <w:t xml:space="preserve">der Regierung, der Wirtschaft und oft sogar Lehrer hatten keinen Anspruch auf Autorität oder Respekt. Und was die Sache noch schlimmer machte: Am 11. April 1968 wurde Attentat gegen </w:t>
      </w:r>
      <w:r>
        <w:rPr>
          <w:i/>
          <w:iCs/>
        </w:rPr>
        <w:t>Rudi Dutschke</w:t>
      </w:r>
      <w:r>
        <w:t xml:space="preserve"> durchgeführt </w:t>
      </w:r>
      <w:r>
        <w:rPr>
          <w:i/>
          <w:iCs/>
        </w:rPr>
        <w:t>(sh. Bild 3)</w:t>
      </w:r>
      <w:r>
        <w:t>. Als Reaktion darauf erschienen in</w:t>
      </w:r>
      <w:r>
        <w:t xml:space="preserve"> der linken Zeitschrift </w:t>
      </w:r>
      <w:r>
        <w:rPr>
          <w:i/>
          <w:iCs/>
        </w:rPr>
        <w:t>konkret</w:t>
      </w:r>
      <w:r>
        <w:t xml:space="preserve"> folgende Worte: </w:t>
      </w:r>
    </w:p>
    <w:p w:rsidR="009B0D56" w:rsidRDefault="009B0D56"/>
    <w:p w:rsidR="009B0D56" w:rsidRDefault="00097E6F">
      <w:pPr>
        <w:rPr>
          <w:i/>
          <w:iCs/>
        </w:rPr>
      </w:pPr>
      <w:r>
        <w:rPr>
          <w:i/>
          <w:iCs/>
        </w:rPr>
        <w:t>„Protest ist, wenn ich sage, das und das paßt mir nicht. Widerstand ist, wenn ich dafür sorge, daß das, was mir nicht paßt, nicht länger geschieht. Protest ist, wenn ich sage, ich mache nicht mehr mit. Wide</w:t>
      </w:r>
      <w:r>
        <w:rPr>
          <w:i/>
          <w:iCs/>
        </w:rPr>
        <w:t>rstand ist, wenn ich dafür sorge, daß alle andern auch nicht mehr mitmachen.“</w:t>
      </w:r>
    </w:p>
    <w:p w:rsidR="009B0D56" w:rsidRDefault="00097E6F">
      <w:r>
        <w:t xml:space="preserve">(U. Meinhof: </w:t>
      </w:r>
      <w:r>
        <w:rPr>
          <w:i/>
          <w:iCs/>
        </w:rPr>
        <w:t>Protest zum Widerstand</w:t>
      </w:r>
      <w:r>
        <w:t xml:space="preserve">, </w:t>
      </w:r>
      <w:r>
        <w:rPr>
          <w:i/>
          <w:iCs/>
        </w:rPr>
        <w:t>konkret</w:t>
      </w:r>
      <w:r>
        <w:t xml:space="preserve"> 5/1968)</w:t>
      </w:r>
    </w:p>
    <w:p w:rsidR="009B0D56" w:rsidRDefault="009B0D56"/>
    <w:p w:rsidR="009B0D56" w:rsidRDefault="00097E6F">
      <w:r>
        <w:rPr>
          <w:b/>
          <w:bCs/>
        </w:rPr>
        <w:t>Andreas Baader</w:t>
      </w:r>
      <w:r>
        <w:t xml:space="preserve"> (geb. 6. Mai 1943 – gest. 18. Oktober 1977) Sein Studium am Gymnasium in München schloss er nicht ab. Er bega</w:t>
      </w:r>
      <w:r>
        <w:t xml:space="preserve">nn mit Kleinkriminalität, Autodiebstahl, Urkundenfälschung usw. 1963 ging er nach West-Berlin, wo er sich den damals erstarkenden linken Studentenbewegungen anschloss. Später galt er als führender Mitglied der </w:t>
      </w:r>
      <w:r>
        <w:rPr>
          <w:i/>
          <w:iCs/>
        </w:rPr>
        <w:t>RAF</w:t>
      </w:r>
      <w:r>
        <w:t>.</w:t>
      </w:r>
    </w:p>
    <w:p w:rsidR="009B0D56" w:rsidRDefault="009B0D56"/>
    <w:p w:rsidR="009B0D56" w:rsidRDefault="00097E6F">
      <w:r>
        <w:rPr>
          <w:b/>
          <w:bCs/>
        </w:rPr>
        <w:t>Gudrun Ensslin</w:t>
      </w:r>
      <w:r>
        <w:t xml:space="preserve"> (geb. 15. August 1940 – g</w:t>
      </w:r>
      <w:r>
        <w:t xml:space="preserve">est. 18. Oktober 1977) war eine deutsche Linksterroristin, Mitbegründer und Anführer der </w:t>
      </w:r>
      <w:r>
        <w:rPr>
          <w:i/>
          <w:iCs/>
        </w:rPr>
        <w:t>Rote-Armee-Fraktion</w:t>
      </w:r>
      <w:r>
        <w:t xml:space="preserve">. Sie wurde im baden-württembergischen Bartholomä als viertes von sieben Kindern des evangelischen Pfarrers </w:t>
      </w:r>
      <w:r>
        <w:rPr>
          <w:i/>
          <w:iCs/>
        </w:rPr>
        <w:t>Helmut Ensslin</w:t>
      </w:r>
      <w:r>
        <w:t xml:space="preserve"> geboren. Dank ihrer hervo</w:t>
      </w:r>
      <w:r>
        <w:t>rragenden Schulleistungen verbrachte sie das Schuljahr 1958-1959 im Rahmen eines Austauschaufenthaltes an einer High School in Pennsylvania, USA. Nach ihrem Abschluss erhielt sie ein Stipendium der renommierten Studienstiftung und studierte von 1960 bis 19</w:t>
      </w:r>
      <w:r>
        <w:t xml:space="preserve">63 Anglistik, Germanistik und Pädagogik an der </w:t>
      </w:r>
      <w:r>
        <w:rPr>
          <w:i/>
          <w:iCs/>
        </w:rPr>
        <w:t>Universität Tübingen</w:t>
      </w:r>
      <w:r>
        <w:t xml:space="preserve">. 1964 erlangte sie </w:t>
      </w:r>
      <w:r>
        <w:lastRenderedPageBreak/>
        <w:t xml:space="preserve">das Diplom als Grundschullehrerin und zog dann nach Berlin, wo sie ihr Doktoratsstudium an der </w:t>
      </w:r>
      <w:r>
        <w:rPr>
          <w:i/>
          <w:iCs/>
        </w:rPr>
        <w:t xml:space="preserve">Freien Universität </w:t>
      </w:r>
      <w:r>
        <w:t>fortsetzte. Im Sommer 1967 lernte sie den Linksradikale</w:t>
      </w:r>
      <w:r>
        <w:t xml:space="preserve">n </w:t>
      </w:r>
      <w:r>
        <w:rPr>
          <w:i/>
          <w:iCs/>
        </w:rPr>
        <w:t>Andreas Baader</w:t>
      </w:r>
      <w:r>
        <w:t xml:space="preserve"> kennen. Später wurde sie eine der führenden Persönlichkeiten der </w:t>
      </w:r>
      <w:r>
        <w:rPr>
          <w:i/>
          <w:iCs/>
        </w:rPr>
        <w:t>RAF</w:t>
      </w:r>
      <w:r>
        <w:t xml:space="preserve">. </w:t>
      </w:r>
    </w:p>
    <w:p w:rsidR="009B0D56" w:rsidRDefault="009B0D56"/>
    <w:p w:rsidR="009B0D56" w:rsidRDefault="00097E6F">
      <w:r>
        <w:rPr>
          <w:b/>
          <w:bCs/>
        </w:rPr>
        <w:t xml:space="preserve">Ulrike Marie Meinhof </w:t>
      </w:r>
      <w:r>
        <w:t xml:space="preserve">(geb. 7. Oktober 1934 – gest. 9. Mai 1976) war eine Terroristin, Journalistin und Mitbegründerin der ultralinken </w:t>
      </w:r>
      <w:r>
        <w:t>Organisation</w:t>
      </w:r>
      <w:r>
        <w:rPr>
          <w:i/>
          <w:iCs/>
        </w:rPr>
        <w:t xml:space="preserve"> Rote Armee Fraktion</w:t>
      </w:r>
      <w:r>
        <w:t>.</w:t>
      </w:r>
      <w:r>
        <w:t xml:space="preserve"> Nach einer kurzen Ehe ließ sie sich scheiden und schloss sich einer radikalen Studentenorganisation an. Die erste Veranstaltung, an der sie teilnahm, war die Entlassung von </w:t>
      </w:r>
      <w:r>
        <w:rPr>
          <w:i/>
          <w:iCs/>
        </w:rPr>
        <w:t>Andreas Baader</w:t>
      </w:r>
      <w:r>
        <w:t xml:space="preserve"> aus dem Gefängnis am 14. Mai 1970. Die Organisation nannte sich </w:t>
      </w:r>
      <w:r>
        <w:rPr>
          <w:i/>
          <w:iCs/>
        </w:rPr>
        <w:t>Rot</w:t>
      </w:r>
      <w:r>
        <w:rPr>
          <w:i/>
          <w:iCs/>
        </w:rPr>
        <w:t>e Armee Fraktion</w:t>
      </w:r>
      <w:r>
        <w:t xml:space="preserve">, war in den Medien jedoch besser als </w:t>
      </w:r>
      <w:r>
        <w:rPr>
          <w:i/>
          <w:iCs/>
        </w:rPr>
        <w:t>Baader-Meinhof-Gruppe</w:t>
      </w:r>
      <w:r>
        <w:t xml:space="preserve"> bekannt. In den nächsten zwei Jahren, bis zu ihrer Verhaftung am 15. Juni 1972, war sie an Banküberfällen und Bombenanschlägen beteiligt. </w:t>
      </w:r>
    </w:p>
    <w:p w:rsidR="009B0D56" w:rsidRDefault="009B0D56"/>
    <w:p w:rsidR="009B0D56" w:rsidRDefault="00097E6F">
      <w:r>
        <w:rPr>
          <w:b/>
          <w:bCs/>
        </w:rPr>
        <w:t>Andreas Baader</w:t>
      </w:r>
      <w:r>
        <w:t xml:space="preserve"> war ein gescheiterter Stu</w:t>
      </w:r>
      <w:r>
        <w:t xml:space="preserve">dent, Rebell, gewalttätig. Sein fast </w:t>
      </w:r>
      <w:r>
        <w:rPr>
          <w:i/>
          <w:iCs/>
        </w:rPr>
        <w:t>Beatnik</w:t>
      </w:r>
      <w:r>
        <w:t xml:space="preserve">-Nihilismus war mit enormem Charisma und zweifellos rhetorischem Talent verbunden. Es ist nicht so überraschend, dass er sich für </w:t>
      </w:r>
      <w:r>
        <w:rPr>
          <w:b/>
          <w:bCs/>
        </w:rPr>
        <w:t>Gudrun Ensslin</w:t>
      </w:r>
      <w:r>
        <w:t xml:space="preserve"> interessierte, ein anständiges, intelligentes Mädchen. Er musste fü</w:t>
      </w:r>
      <w:r>
        <w:t xml:space="preserve">r sie und die anderen Uni-Studenten, in deren Gesellschaft er sich so gerne bewegte, eine Art Offenbarung befürchten. </w:t>
      </w:r>
    </w:p>
    <w:p w:rsidR="009B0D56" w:rsidRDefault="00097E6F">
      <w:r>
        <w:t xml:space="preserve">Die Beziehung zwischen </w:t>
      </w:r>
      <w:r>
        <w:rPr>
          <w:i/>
          <w:iCs/>
        </w:rPr>
        <w:t xml:space="preserve">Baader </w:t>
      </w:r>
      <w:r>
        <w:t xml:space="preserve">und </w:t>
      </w:r>
      <w:r>
        <w:rPr>
          <w:i/>
          <w:iCs/>
        </w:rPr>
        <w:t>Ensslin</w:t>
      </w:r>
      <w:r>
        <w:t xml:space="preserve"> war – man könnte sagen – brisant: Im Frühjahr des Jahres 1968 verübten sie einen Bombenanschlag</w:t>
      </w:r>
      <w:r>
        <w:t xml:space="preserve"> auf zwei Einkaufsgalerien in Frankfurt. Das Sprengstoff explodierte, als niemand in den Geschäften war. Schon am nächsten Tag wurden beide verhaftet und anschließend zu drei Jahren Gefängnis verurteilt. Ein Jahr später wurden sie jedoch amnestiert und ver</w:t>
      </w:r>
      <w:r>
        <w:t xml:space="preserve">schwanden in Frankreich, von wo aus sie 1970 wieder nach Deutschland zurückkehrten. Sofort wurde </w:t>
      </w:r>
      <w:r>
        <w:rPr>
          <w:i/>
          <w:iCs/>
        </w:rPr>
        <w:t>Baader</w:t>
      </w:r>
      <w:r>
        <w:t xml:space="preserve"> erneut inhaftiert, diesmal wegen der Verwendung falscher Dokumente. </w:t>
      </w:r>
    </w:p>
    <w:p w:rsidR="009B0D56" w:rsidRDefault="00097E6F">
      <w:r>
        <w:t xml:space="preserve">Zu diesem Zeitpunkt hatte </w:t>
      </w:r>
      <w:r>
        <w:rPr>
          <w:b/>
          <w:bCs/>
        </w:rPr>
        <w:t>Ulrike Meinhof</w:t>
      </w:r>
      <w:r>
        <w:t xml:space="preserve"> bereits eine lange Karriere als linke Aktivistin und Journalistin hinter sich. Zudem war ihr bereits klar, dass sie für das Familienleben nicht geeignet sei, obwohl sie mit ihrem Ex-Mann </w:t>
      </w:r>
      <w:r>
        <w:rPr>
          <w:b/>
          <w:bCs/>
        </w:rPr>
        <w:t>Klaus Rainer Röhl</w:t>
      </w:r>
      <w:r>
        <w:t xml:space="preserve"> zwei Töchter hatte. </w:t>
      </w:r>
    </w:p>
    <w:p w:rsidR="009B0D56" w:rsidRDefault="00097E6F">
      <w:r>
        <w:t xml:space="preserve">Nach </w:t>
      </w:r>
      <w:r>
        <w:rPr>
          <w:i/>
          <w:iCs/>
        </w:rPr>
        <w:t>Baaders</w:t>
      </w:r>
      <w:r>
        <w:t xml:space="preserve"> erneuter Verhaft</w:t>
      </w:r>
      <w:r>
        <w:t xml:space="preserve">ung kontaktierte </w:t>
      </w:r>
      <w:r>
        <w:rPr>
          <w:i/>
          <w:iCs/>
        </w:rPr>
        <w:t>Gudrun Ensslin</w:t>
      </w:r>
      <w:r>
        <w:t xml:space="preserve"> sie und fragte, ob sie ihr bei seiner Freilassung helfen würde. </w:t>
      </w:r>
      <w:r>
        <w:rPr>
          <w:i/>
          <w:iCs/>
        </w:rPr>
        <w:t>Meinhof</w:t>
      </w:r>
      <w:r>
        <w:t xml:space="preserve"> konnte und wollte dem verlockenden Angebot, vom bloßen Theoretisieren zur realen Tat überzugehen, nicht widerstehen.</w:t>
      </w:r>
    </w:p>
    <w:p w:rsidR="009B0D56" w:rsidRDefault="00097E6F">
      <w:r>
        <w:t xml:space="preserve">Die Entführung wurde unter dem Deckmantel eines Interviews mit </w:t>
      </w:r>
      <w:r>
        <w:rPr>
          <w:i/>
          <w:iCs/>
        </w:rPr>
        <w:t>Baader</w:t>
      </w:r>
      <w:r>
        <w:t xml:space="preserve"> im Gebäude des </w:t>
      </w:r>
      <w:r>
        <w:rPr>
          <w:i/>
          <w:iCs/>
        </w:rPr>
        <w:t>Deutschen Zentralinstituts für Soziale Fragen</w:t>
      </w:r>
      <w:r>
        <w:t xml:space="preserve"> in Berlin am 14. Mai 1970 geplant. Nach dem ursprünglichen Plan sollte die gesamte Aktion ohne Gewaltanwendung ablaufen, doch</w:t>
      </w:r>
      <w:r>
        <w:t xml:space="preserve"> in Realität blieb nach </w:t>
      </w:r>
      <w:r>
        <w:rPr>
          <w:i/>
          <w:iCs/>
        </w:rPr>
        <w:t>Baaders</w:t>
      </w:r>
      <w:r>
        <w:t xml:space="preserve"> erfolgreicher Befreiung eine Person schwer verletzt am Tatort zurück. Es war klar, dass die neu gegründete </w:t>
      </w:r>
      <w:r>
        <w:rPr>
          <w:b/>
          <w:bCs/>
        </w:rPr>
        <w:t>RAF-Gruppe</w:t>
      </w:r>
      <w:r>
        <w:t xml:space="preserve"> in den Untergrund gehen musste. Sie – zusammen mit noch anderen Aktivisten, u. </w:t>
      </w:r>
      <w:proofErr w:type="gramStart"/>
      <w:r>
        <w:t>a.</w:t>
      </w:r>
      <w:proofErr w:type="gramEnd"/>
      <w:r>
        <w:t xml:space="preserve"> </w:t>
      </w:r>
      <w:r>
        <w:rPr>
          <w:i/>
          <w:iCs/>
        </w:rPr>
        <w:t>H. Mahler</w:t>
      </w:r>
      <w:r>
        <w:t xml:space="preserve"> - erhielten in</w:t>
      </w:r>
      <w:r>
        <w:t xml:space="preserve"> Jordanien Asyl. Die dortige Regierung duldete auf ihrem Territorium verschiedene militante Gruppen, darunter beispielsweise die palästinensische Bewegung </w:t>
      </w:r>
      <w:r>
        <w:rPr>
          <w:b/>
          <w:bCs/>
        </w:rPr>
        <w:t>Fatah</w:t>
      </w:r>
      <w:r>
        <w:t>, die Flüchtlingen nicht nur Asyl, sondern auch eine militärische Ausbildung gewährte. Zu dieser</w:t>
      </w:r>
      <w:r>
        <w:t xml:space="preserve"> Zeit schreibt </w:t>
      </w:r>
      <w:r>
        <w:rPr>
          <w:i/>
          <w:iCs/>
        </w:rPr>
        <w:t xml:space="preserve">Meinhof </w:t>
      </w:r>
      <w:r>
        <w:t xml:space="preserve">viele Manifesten und Artikeln, in denen sie die Positionen der Gruppe stylistisch parallel zur Rhetorik der damaligen amerikanischen </w:t>
      </w:r>
      <w:r>
        <w:rPr>
          <w:i/>
          <w:iCs/>
        </w:rPr>
        <w:t>Black-Panther-Bewegung</w:t>
      </w:r>
      <w:r>
        <w:t xml:space="preserve"> zum Ausdruck bringt: </w:t>
      </w:r>
    </w:p>
    <w:p w:rsidR="009B0D56" w:rsidRDefault="009B0D56"/>
    <w:p w:rsidR="009B0D56" w:rsidRDefault="00097E6F">
      <w:pPr>
        <w:rPr>
          <w:i/>
          <w:iCs/>
        </w:rPr>
      </w:pPr>
      <w:r>
        <w:rPr>
          <w:i/>
          <w:iCs/>
        </w:rPr>
        <w:t>„Das ist ein Problem und wir sagen natürlich, die Bull</w:t>
      </w:r>
      <w:r>
        <w:rPr>
          <w:i/>
          <w:iCs/>
        </w:rPr>
        <w:t xml:space="preserve">en sind Schweine. Wir sagen, der Typ in Uniform ist ein Schwein, das ist kein Mensch, und so haben wir uns mit ihm auseinanderzusetzen. Das heißt, wir haben nicht mit ihm zu reden und es ist falsch, überhaupt mit diesen Leuten zu reden, und natürlich kann </w:t>
      </w:r>
      <w:r>
        <w:rPr>
          <w:i/>
          <w:iCs/>
        </w:rPr>
        <w:t xml:space="preserve">geschossen werden.“ </w:t>
      </w:r>
    </w:p>
    <w:p w:rsidR="009B0D56" w:rsidRDefault="00097E6F">
      <w:r>
        <w:lastRenderedPageBreak/>
        <w:t>(</w:t>
      </w:r>
      <w:r>
        <w:t xml:space="preserve">veröffentlicht im </w:t>
      </w:r>
      <w:r>
        <w:rPr>
          <w:i/>
          <w:iCs/>
        </w:rPr>
        <w:t>Spiegel</w:t>
      </w:r>
      <w:r>
        <w:t xml:space="preserve"> vom 14. Juni 1970</w:t>
      </w:r>
      <w:r>
        <w:t>)</w:t>
      </w:r>
    </w:p>
    <w:p w:rsidR="009B0D56" w:rsidRDefault="009B0D56"/>
    <w:p w:rsidR="009B0D56" w:rsidRDefault="00097E6F">
      <w:r>
        <w:t>Geben wir uns jedoch nicht der Illusion hin, dass alles reibungslos verlief – die Deutschen konnten sich nicht an die militärische Übung anpassen und gingen die Ausbildung irgendwie auf ih</w:t>
      </w:r>
      <w:r>
        <w:t xml:space="preserve">re eigene Art und Weise an, was zu häufigen Meinungsverschiedenheiten führte. Bereits im August 1970 wurden Angehörige der </w:t>
      </w:r>
      <w:r>
        <w:rPr>
          <w:i/>
          <w:iCs/>
        </w:rPr>
        <w:t>RAF</w:t>
      </w:r>
      <w:r>
        <w:t xml:space="preserve"> „außer Dienst gestellt“ und inkognito nach Berlin zurückgebracht. Allerdings waren sie schon viel mehr radikalisiert. Die Gruppe </w:t>
      </w:r>
      <w:r>
        <w:t xml:space="preserve">führte Bombenanschläge gegen das amerikanische Militärkontingent in der BRD, Fahrzeug- und Dokumenten diebstähle durch und überfiel auch Banken: zum Beispiel, am 29. September beim sogenannten </w:t>
      </w:r>
      <w:r>
        <w:rPr>
          <w:i/>
          <w:iCs/>
        </w:rPr>
        <w:t>Dreierschlag</w:t>
      </w:r>
      <w:r>
        <w:t xml:space="preserve"> in Berlin hat sie drei Banken gleichzeitig überfal</w:t>
      </w:r>
      <w:r>
        <w:t>len.</w:t>
      </w:r>
    </w:p>
    <w:p w:rsidR="009B0D56" w:rsidRDefault="00097E6F">
      <w:r>
        <w:t xml:space="preserve">Allerdings erlitt auch die </w:t>
      </w:r>
      <w:r>
        <w:rPr>
          <w:i/>
          <w:iCs/>
        </w:rPr>
        <w:t>RAF</w:t>
      </w:r>
      <w:r>
        <w:t xml:space="preserve"> selbst Verluste: am 9. Oktober 1970 waren im Zusammenhang mit Überfälle die </w:t>
      </w:r>
      <w:r>
        <w:rPr>
          <w:i/>
          <w:iCs/>
        </w:rPr>
        <w:t>RAF</w:t>
      </w:r>
      <w:r>
        <w:t xml:space="preserve">-Mitglieder </w:t>
      </w:r>
      <w:r>
        <w:rPr>
          <w:i/>
          <w:iCs/>
        </w:rPr>
        <w:t>Horst Mahler</w:t>
      </w:r>
      <w:r>
        <w:t xml:space="preserve">, </w:t>
      </w:r>
      <w:r>
        <w:rPr>
          <w:i/>
          <w:iCs/>
        </w:rPr>
        <w:t>Irene Georgens</w:t>
      </w:r>
      <w:r>
        <w:t xml:space="preserve">, </w:t>
      </w:r>
      <w:r>
        <w:rPr>
          <w:i/>
          <w:iCs/>
        </w:rPr>
        <w:t>Ingrid Schubert</w:t>
      </w:r>
      <w:r>
        <w:t xml:space="preserve">, </w:t>
      </w:r>
      <w:r>
        <w:rPr>
          <w:i/>
          <w:iCs/>
        </w:rPr>
        <w:t>Brigitte Asdonk</w:t>
      </w:r>
      <w:r>
        <w:t xml:space="preserve"> und </w:t>
      </w:r>
      <w:r>
        <w:rPr>
          <w:i/>
          <w:iCs/>
        </w:rPr>
        <w:t>Monika Berberich</w:t>
      </w:r>
      <w:r>
        <w:t xml:space="preserve"> von der Polizei verhaftet.</w:t>
      </w:r>
    </w:p>
    <w:p w:rsidR="009B0D56" w:rsidRDefault="00097E6F">
      <w:r>
        <w:t>Die Zeit des Terro</w:t>
      </w:r>
      <w:r>
        <w:t>rs hat begonnen.</w:t>
      </w:r>
    </w:p>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0915AA" w:rsidRDefault="000915AA"/>
    <w:p w:rsidR="009B0D56" w:rsidRDefault="00097E6F">
      <w:pPr>
        <w:rPr>
          <w:b/>
          <w:bCs/>
          <w:sz w:val="32"/>
          <w:szCs w:val="32"/>
        </w:rPr>
      </w:pPr>
      <w:r>
        <w:rPr>
          <w:b/>
          <w:bCs/>
          <w:sz w:val="32"/>
          <w:szCs w:val="32"/>
        </w:rPr>
        <w:lastRenderedPageBreak/>
        <w:t>2.3.2 AM WESTEN VIELES NEUES 1970 - 1972</w:t>
      </w:r>
    </w:p>
    <w:p w:rsidR="009B0D56" w:rsidRDefault="009B0D56"/>
    <w:p w:rsidR="009B0D56" w:rsidRDefault="00097E6F">
      <w:r>
        <w:t xml:space="preserve">Wir neigen dazu, die frühen 1970er Jahre mit einer gewissen Stimmung zu betrachten. Damals konkurrierten </w:t>
      </w:r>
      <w:r>
        <w:rPr>
          <w:i/>
          <w:iCs/>
        </w:rPr>
        <w:t>Elvis Presley</w:t>
      </w:r>
      <w:r>
        <w:t xml:space="preserve"> und die </w:t>
      </w:r>
      <w:r>
        <w:rPr>
          <w:i/>
          <w:iCs/>
        </w:rPr>
        <w:t>Jackson 5</w:t>
      </w:r>
      <w:r>
        <w:t xml:space="preserve">, </w:t>
      </w:r>
      <w:r>
        <w:rPr>
          <w:i/>
          <w:iCs/>
        </w:rPr>
        <w:t>Led Zeppelin</w:t>
      </w:r>
      <w:r>
        <w:t xml:space="preserve"> und </w:t>
      </w:r>
      <w:r>
        <w:rPr>
          <w:i/>
          <w:iCs/>
        </w:rPr>
        <w:t>Shocking Blue</w:t>
      </w:r>
      <w:r>
        <w:t xml:space="preserve"> mit ihrer </w:t>
      </w:r>
      <w:r>
        <w:rPr>
          <w:i/>
          <w:iCs/>
        </w:rPr>
        <w:t>Venus</w:t>
      </w:r>
      <w:r>
        <w:t xml:space="preserve"> um die Spitze der Charts. Tatsache ist aber auch, dass der Krieg in Vietnam noch andauerte. Die westlichen Länder erholten sich noch immer von den studentischen Proteststürmen nicht ganz, doch die Lage schien sich allmählich z</w:t>
      </w:r>
      <w:r>
        <w:t>u beruhigen. Die meisten der ehemaligen Aktivisten beruhigten sich, einige begannen, mit milderen Mitteln einen gesellschaftlichen Wandel anzustreben, die scharfen Kanten wurden durch die öffentliche Diskussion abgerundet. Aber irgendwo blieb noch eine rel</w:t>
      </w:r>
      <w:r>
        <w:t xml:space="preserve">ativ kleine Gruppe von Kämpfern gegen das System. Wenn wir zunächst religiöse Gruppen und separatistische Organisationen außer Acht lassen und uns nur auf radikale linke Gruppen konzentrieren, kommen wir zu dieser sehr verkürzten Liste der bekanntesten: </w:t>
      </w:r>
    </w:p>
    <w:p w:rsidR="009B0D56" w:rsidRDefault="00097E6F">
      <w:r>
        <w:t>J</w:t>
      </w:r>
      <w:r>
        <w:t xml:space="preserve">apan – </w:t>
      </w:r>
      <w:r>
        <w:rPr>
          <w:b/>
          <w:bCs/>
        </w:rPr>
        <w:t>Japanische Rote Armee</w:t>
      </w:r>
      <w:r>
        <w:t xml:space="preserve">  </w:t>
      </w:r>
      <w:r>
        <w:rPr>
          <w:i/>
          <w:iCs/>
        </w:rPr>
        <w:t>Nihon Sekigun</w:t>
      </w:r>
      <w:r>
        <w:rPr>
          <w:rStyle w:val="Znakapoznpodarou"/>
        </w:rPr>
        <w:footnoteReference w:id="14"/>
      </w:r>
      <w:r>
        <w:t xml:space="preserve">. - 1972 steckte sie hinter dem Massaker am Flughafen  </w:t>
      </w:r>
      <w:r>
        <w:rPr>
          <w:i/>
          <w:iCs/>
        </w:rPr>
        <w:t>Lod</w:t>
      </w:r>
      <w:r>
        <w:rPr>
          <w:rStyle w:val="Znakapoznpodarou"/>
        </w:rPr>
        <w:footnoteReference w:id="15"/>
      </w:r>
      <w:r>
        <w:t xml:space="preserve"> in Israel. Dann die </w:t>
      </w:r>
      <w:r>
        <w:rPr>
          <w:b/>
          <w:bCs/>
        </w:rPr>
        <w:t>Vereinigte Rote Armee</w:t>
      </w:r>
      <w:r>
        <w:t xml:space="preserve">  </w:t>
      </w:r>
      <w:r>
        <w:rPr>
          <w:i/>
          <w:iCs/>
        </w:rPr>
        <w:t>Renga Sekigun</w:t>
      </w:r>
      <w:r>
        <w:rPr>
          <w:rStyle w:val="Znakapoznpodarou"/>
        </w:rPr>
        <w:footnoteReference w:id="16"/>
      </w:r>
    </w:p>
    <w:p w:rsidR="009B0D56" w:rsidRDefault="00097E6F">
      <w:r>
        <w:t xml:space="preserve">Italien – </w:t>
      </w:r>
      <w:r>
        <w:rPr>
          <w:b/>
          <w:bCs/>
        </w:rPr>
        <w:t>Rote Brigaden</w:t>
      </w:r>
      <w:r>
        <w:rPr>
          <w:rStyle w:val="Znakapoznpodarou"/>
        </w:rPr>
        <w:footnoteReference w:id="17"/>
      </w:r>
      <w:r>
        <w:t xml:space="preserve"> </w:t>
      </w:r>
      <w:r>
        <w:rPr>
          <w:i/>
          <w:iCs/>
        </w:rPr>
        <w:t>Brigate Rosse</w:t>
      </w:r>
      <w:r>
        <w:t xml:space="preserve"> – war Mitbegründer einer Periode namens  </w:t>
      </w:r>
      <w:r>
        <w:rPr>
          <w:i/>
          <w:iCs/>
        </w:rPr>
        <w:t>„Bleizeitalter“</w:t>
      </w:r>
      <w:r>
        <w:t xml:space="preserve"> </w:t>
      </w:r>
      <w:r>
        <w:rPr>
          <w:rStyle w:val="Znakapoznpodarou"/>
        </w:rPr>
        <w:footnoteReference w:id="18"/>
      </w:r>
      <w:r>
        <w:t xml:space="preserve"> (</w:t>
      </w:r>
      <w:r>
        <w:rPr>
          <w:i/>
          <w:iCs/>
        </w:rPr>
        <w:t>Anni di Piombo</w:t>
      </w:r>
      <w:r>
        <w:t xml:space="preserve">), voller Gewalt von beiden Seiten des politischen Spektrums sowie von Seiten der </w:t>
      </w:r>
      <w:r>
        <w:rPr>
          <w:i/>
          <w:iCs/>
        </w:rPr>
        <w:t>Mafia</w:t>
      </w:r>
      <w:r>
        <w:t xml:space="preserve">. 1978 steckten die Roten Brigaden hinter der Entführung und Ermordung des ehemaligen Premierministers </w:t>
      </w:r>
      <w:r>
        <w:rPr>
          <w:i/>
          <w:iCs/>
        </w:rPr>
        <w:t>Aldo Moro</w:t>
      </w:r>
      <w:r>
        <w:rPr>
          <w:rStyle w:val="Znakapoznpodarou"/>
        </w:rPr>
        <w:footnoteReference w:id="19"/>
      </w:r>
      <w:r>
        <w:t>.</w:t>
      </w:r>
    </w:p>
    <w:p w:rsidR="009B0D56" w:rsidRDefault="00097E6F">
      <w:r>
        <w:t>In der Bundesrepublik</w:t>
      </w:r>
      <w:r>
        <w:t xml:space="preserve"> Deutschland kennen wir mehrere Gruppen, die sich sowohl in ihrem Kampfkonzept als auch in ihrer Intensität voneinander unterschieden. Abgesehen von der </w:t>
      </w:r>
      <w:r>
        <w:rPr>
          <w:i/>
          <w:iCs/>
        </w:rPr>
        <w:t>Rote Armee Fraktion</w:t>
      </w:r>
      <w:r>
        <w:t xml:space="preserve">, die wir oben besprochen haben, waren dies hauptsächlich: </w:t>
      </w:r>
    </w:p>
    <w:p w:rsidR="009B0D56" w:rsidRDefault="00097E6F">
      <w:r>
        <w:rPr>
          <w:b/>
          <w:bCs/>
        </w:rPr>
        <w:t>Tupamaros West-Berlin</w:t>
      </w:r>
      <w:r>
        <w:rPr>
          <w:rStyle w:val="Znakapoznpodarou"/>
        </w:rPr>
        <w:footnoteReference w:id="20"/>
      </w:r>
      <w:r>
        <w:t xml:space="preserve"> w</w:t>
      </w:r>
      <w:r>
        <w:t xml:space="preserve">ar eine kleine Guerillaorganisation, die hauptsächlich Brand- und Bombenanschläge verübte. </w:t>
      </w:r>
    </w:p>
    <w:p w:rsidR="009B0D56" w:rsidRDefault="00097E6F">
      <w:r>
        <w:rPr>
          <w:b/>
          <w:bCs/>
        </w:rPr>
        <w:t>Tupamaros München</w:t>
      </w:r>
      <w:r>
        <w:rPr>
          <w:rStyle w:val="Znakapoznpodarou"/>
        </w:rPr>
        <w:footnoteReference w:id="21"/>
      </w:r>
      <w:r>
        <w:t xml:space="preserve"> ähnelte praktisch der Gruppe aus Berlin, erweiterte ihr Tätigkeitsportfolio aber auch um Banküberfälle. </w:t>
      </w:r>
    </w:p>
    <w:p w:rsidR="009B0D56" w:rsidRDefault="00097E6F">
      <w:r>
        <w:rPr>
          <w:b/>
          <w:bCs/>
        </w:rPr>
        <w:t xml:space="preserve">Revolutionäre Zellen </w:t>
      </w:r>
      <w:r>
        <w:rPr>
          <w:rStyle w:val="Znakapoznpodarou"/>
        </w:rPr>
        <w:footnoteReference w:id="22"/>
      </w:r>
      <w:r>
        <w:t xml:space="preserve"> – dezentrales Net</w:t>
      </w:r>
      <w:r>
        <w:t>zwerk radikaler Gruppen; sie wurde aufgrund ihres Konzepts als „</w:t>
      </w:r>
      <w:r>
        <w:rPr>
          <w:i/>
          <w:iCs/>
        </w:rPr>
        <w:t>Ferienterroristen</w:t>
      </w:r>
      <w:r>
        <w:t>“ abgestempelt; Sie verübten Brandanschläge und Bombenanschläge, wobei sie in der Regel keine Menschenleben forderten. Bei einem Entführungsversuch töteten sie jedoch den Wirt</w:t>
      </w:r>
      <w:r>
        <w:t xml:space="preserve">schaftsminister </w:t>
      </w:r>
      <w:r>
        <w:rPr>
          <w:i/>
          <w:iCs/>
        </w:rPr>
        <w:t>Heinz-Herbert Karry</w:t>
      </w:r>
      <w:r>
        <w:t xml:space="preserve"> (1981). </w:t>
      </w:r>
    </w:p>
    <w:p w:rsidR="009B0D56" w:rsidRDefault="00097E6F">
      <w:r>
        <w:rPr>
          <w:b/>
          <w:bCs/>
        </w:rPr>
        <w:t>Sozialistisches Patientenkollektiv</w:t>
      </w:r>
      <w:r>
        <w:t xml:space="preserve"> (SPK)</w:t>
      </w:r>
      <w:r>
        <w:rPr>
          <w:rStyle w:val="Znakapoznpodarou"/>
        </w:rPr>
        <w:footnoteReference w:id="23"/>
      </w:r>
      <w:r>
        <w:t xml:space="preserve"> – entstand auf Basis der sogenannten </w:t>
      </w:r>
      <w:r>
        <w:rPr>
          <w:i/>
          <w:iCs/>
        </w:rPr>
        <w:t>Antipsychiatrie</w:t>
      </w:r>
      <w:r>
        <w:t xml:space="preserve"> an der </w:t>
      </w:r>
      <w:r>
        <w:rPr>
          <w:i/>
          <w:iCs/>
        </w:rPr>
        <w:t>Universität Heidelberg</w:t>
      </w:r>
      <w:r>
        <w:t xml:space="preserve">, fusionierte später 1971 mit der </w:t>
      </w:r>
      <w:r>
        <w:rPr>
          <w:i/>
          <w:iCs/>
        </w:rPr>
        <w:t>RAF</w:t>
      </w:r>
      <w:r>
        <w:t>. Die Mitglieder dieser Organisation verübten sehr</w:t>
      </w:r>
      <w:r>
        <w:t xml:space="preserve"> gewalttätige Taten, sie schreckte auch vor Raubüberfällen und Morden nicht zurück. </w:t>
      </w:r>
    </w:p>
    <w:p w:rsidR="009B0D56" w:rsidRDefault="009B0D56"/>
    <w:p w:rsidR="009B0D56" w:rsidRDefault="00097E6F">
      <w:r>
        <w:lastRenderedPageBreak/>
        <w:t xml:space="preserve">Wie wir sehen, war der Beginn der 1970er Jahre sicherlich nicht eine der friedlichsten Perioden in Europa und der Welt der Nachkriegszeit. Doch zu dieser Zeit geschah in </w:t>
      </w:r>
      <w:r>
        <w:t xml:space="preserve">Deutschland noch etwas anderes. Es war unerwartet und es war brutal. Und es bestätigte die Tatsache, dass die Globalisierung nicht nur im sozioökonomischen Bereich stattfindet. 1972 fanden die </w:t>
      </w:r>
      <w:r>
        <w:rPr>
          <w:i/>
          <w:iCs/>
        </w:rPr>
        <w:t>Olympischen Sommerspiele</w:t>
      </w:r>
      <w:r>
        <w:t xml:space="preserve"> in München statt. </w:t>
      </w:r>
    </w:p>
    <w:p w:rsidR="009B0D56" w:rsidRDefault="009B0D56"/>
    <w:p w:rsidR="009B0D56" w:rsidRDefault="00097E6F">
      <w:r>
        <w:t xml:space="preserve">Zu Beginn der </w:t>
      </w:r>
      <w:r>
        <w:rPr>
          <w:i/>
          <w:iCs/>
        </w:rPr>
        <w:t>Olympischen Spiele</w:t>
      </w:r>
      <w:r>
        <w:t xml:space="preserve"> waren die Hauptakteure der </w:t>
      </w:r>
      <w:r>
        <w:rPr>
          <w:i/>
          <w:iCs/>
        </w:rPr>
        <w:t>Roten Armee Fraktion</w:t>
      </w:r>
      <w:r>
        <w:t xml:space="preserve">, nämlich neben </w:t>
      </w:r>
      <w:r>
        <w:rPr>
          <w:i/>
          <w:iCs/>
        </w:rPr>
        <w:t>Baader</w:t>
      </w:r>
      <w:r>
        <w:t xml:space="preserve"> </w:t>
      </w:r>
      <w:r>
        <w:rPr>
          <w:i/>
          <w:iCs/>
        </w:rPr>
        <w:t>Raspe</w:t>
      </w:r>
      <w:r>
        <w:t xml:space="preserve">, </w:t>
      </w:r>
      <w:r>
        <w:rPr>
          <w:i/>
          <w:iCs/>
        </w:rPr>
        <w:t>Meins</w:t>
      </w:r>
      <w:r>
        <w:t xml:space="preserve">, </w:t>
      </w:r>
      <w:r>
        <w:rPr>
          <w:i/>
          <w:iCs/>
        </w:rPr>
        <w:t>Ensslin</w:t>
      </w:r>
      <w:r>
        <w:t xml:space="preserve">, </w:t>
      </w:r>
      <w:r>
        <w:rPr>
          <w:i/>
          <w:iCs/>
        </w:rPr>
        <w:t>Mohnhaupt</w:t>
      </w:r>
      <w:r>
        <w:t xml:space="preserve">, </w:t>
      </w:r>
      <w:r>
        <w:rPr>
          <w:i/>
          <w:iCs/>
        </w:rPr>
        <w:t>Braun</w:t>
      </w:r>
      <w:r>
        <w:t xml:space="preserve"> und </w:t>
      </w:r>
      <w:r>
        <w:rPr>
          <w:i/>
          <w:iCs/>
        </w:rPr>
        <w:t>Meinhof</w:t>
      </w:r>
      <w:r>
        <w:t xml:space="preserve">, bereits inhaftiert worden. </w:t>
      </w:r>
    </w:p>
    <w:p w:rsidR="009B0D56" w:rsidRDefault="00097E6F">
      <w:r>
        <w:t>Der Verlauf des Olympiaspielen-Massakers ist ausreichend detailliert, vielleicht am um</w:t>
      </w:r>
      <w:r>
        <w:t>fassendsten, in dem Buch „</w:t>
      </w:r>
      <w:r>
        <w:rPr>
          <w:i/>
          <w:iCs/>
        </w:rPr>
        <w:t>Munich: One Day in September</w:t>
      </w:r>
      <w:r>
        <w:t xml:space="preserve">“ des britischen Journalisten und Schriftstellers </w:t>
      </w:r>
      <w:r>
        <w:rPr>
          <w:i/>
          <w:iCs/>
        </w:rPr>
        <w:t>Simon Reeve</w:t>
      </w:r>
      <w:r>
        <w:t xml:space="preserve"> dokumentiert. Kurz gesagt: Die palästinensische Terrorgruppe „</w:t>
      </w:r>
      <w:r>
        <w:rPr>
          <w:i/>
          <w:iCs/>
        </w:rPr>
        <w:t>Schwarzer September</w:t>
      </w:r>
      <w:r>
        <w:t>“</w:t>
      </w:r>
      <w:r>
        <w:rPr>
          <w:rStyle w:val="Znakapoznpodarou"/>
        </w:rPr>
        <w:footnoteReference w:id="24"/>
      </w:r>
      <w:r>
        <w:t xml:space="preserve">, die mit der radikalen </w:t>
      </w:r>
      <w:r>
        <w:rPr>
          <w:i/>
          <w:iCs/>
        </w:rPr>
        <w:t>Fatah</w:t>
      </w:r>
      <w:r>
        <w:t>-Bewegung</w:t>
      </w:r>
      <w:r>
        <w:rPr>
          <w:rStyle w:val="Znakapoznpodarou"/>
        </w:rPr>
        <w:footnoteReference w:id="25"/>
      </w:r>
      <w:r>
        <w:t xml:space="preserve"> verbunden ist, ha</w:t>
      </w:r>
      <w:r>
        <w:t>t eine Gruppe von elf israelischen Sportlern gefangen genommen. Die Forderungen der Entführer waren: die Freilassung von 234 arabischen Gefangenen aus israelischer Gefangenschaft und – was mich vermuten lässt, dass sie in aktivem Kontakt mit einer der deut</w:t>
      </w:r>
      <w:r>
        <w:t xml:space="preserve">schen Terrorgruppen standen – auch die Freilassung der inhaftierten Mitglieder der </w:t>
      </w:r>
      <w:r>
        <w:rPr>
          <w:i/>
          <w:iCs/>
        </w:rPr>
        <w:t>RAF</w:t>
      </w:r>
      <w:r>
        <w:t>. Wie wir heute bereits wissen, verlief die Befreiung der israelischen Athleten aufgrund der völligen Unvorbereitetheit der damaligen deutschen Polizeieinheiten völlig ka</w:t>
      </w:r>
      <w:r>
        <w:t xml:space="preserve">tastrophal. Wichtig für unsere Geschichte ist jedoch, dass aufgrund dieser Erfahrung innerhalb der Polizei die Anti-Terror-Einheit </w:t>
      </w:r>
      <w:r>
        <w:rPr>
          <w:b/>
          <w:bCs/>
        </w:rPr>
        <w:t>GSG 9 BPOL</w:t>
      </w:r>
      <w:r>
        <w:rPr>
          <w:rStyle w:val="Znakapoznpodarou"/>
          <w:b/>
          <w:bCs/>
        </w:rPr>
        <w:footnoteReference w:id="26"/>
      </w:r>
      <w:r>
        <w:t xml:space="preserve"> (</w:t>
      </w:r>
      <w:r>
        <w:rPr>
          <w:i/>
          <w:iCs/>
        </w:rPr>
        <w:t>Grenzschutzgruppe 9 der Bundespolizei</w:t>
      </w:r>
      <w:r>
        <w:t xml:space="preserve">) gebildet wurde. Wir werden später darüber sprechen. Auf jeden Fall lässt sich sagen, dass die Staatsmacht seit Ende 1972 bereits deutlich besser auf die Bekämpfung des nationalen und internationalen Terrorismus vorbereitet war. </w:t>
      </w:r>
    </w:p>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0915AA" w:rsidRDefault="000915AA"/>
    <w:p w:rsidR="009B0D56" w:rsidRDefault="00097E6F">
      <w:pPr>
        <w:rPr>
          <w:b/>
          <w:bCs/>
          <w:sz w:val="32"/>
          <w:szCs w:val="32"/>
        </w:rPr>
      </w:pPr>
      <w:r>
        <w:rPr>
          <w:b/>
          <w:bCs/>
          <w:sz w:val="32"/>
          <w:szCs w:val="32"/>
        </w:rPr>
        <w:lastRenderedPageBreak/>
        <w:t>2</w:t>
      </w:r>
      <w:r>
        <w:rPr>
          <w:b/>
          <w:bCs/>
          <w:sz w:val="32"/>
          <w:szCs w:val="32"/>
        </w:rPr>
        <w:t>.4 GENERATIONSWECHSEL</w:t>
      </w:r>
    </w:p>
    <w:p w:rsidR="009B0D56" w:rsidRDefault="009B0D56"/>
    <w:p w:rsidR="009B0D56" w:rsidRDefault="00097E6F">
      <w:r>
        <w:t xml:space="preserve">Wenn wir das Wesen der ersten Generation von </w:t>
      </w:r>
      <w:r>
        <w:rPr>
          <w:i/>
          <w:iCs/>
        </w:rPr>
        <w:t>RAF</w:t>
      </w:r>
      <w:r>
        <w:t xml:space="preserve">-Terroristen irgendwie definieren wollen, fällt uns das Wort </w:t>
      </w:r>
      <w:r>
        <w:rPr>
          <w:i/>
          <w:iCs/>
        </w:rPr>
        <w:t>Idealismus</w:t>
      </w:r>
      <w:r>
        <w:t xml:space="preserve"> ein. Die Idee eines höheren Gutes und eines gesellschaftlichen Wandels hin zu mehr Gleichheit und Gerechtigkeit war das verbindende Element zwischen dem gewalttätigen </w:t>
      </w:r>
      <w:r>
        <w:rPr>
          <w:i/>
          <w:iCs/>
        </w:rPr>
        <w:t>Baader</w:t>
      </w:r>
      <w:r>
        <w:t xml:space="preserve">, der unermüdlich idealistischen </w:t>
      </w:r>
      <w:r>
        <w:rPr>
          <w:i/>
          <w:iCs/>
        </w:rPr>
        <w:t>Ensslin</w:t>
      </w:r>
      <w:r>
        <w:t xml:space="preserve"> mit messianischem Komplex und der ewig em</w:t>
      </w:r>
      <w:r>
        <w:t xml:space="preserve">pörenden </w:t>
      </w:r>
      <w:r>
        <w:rPr>
          <w:i/>
          <w:iCs/>
        </w:rPr>
        <w:t>Meinhof</w:t>
      </w:r>
      <w:r>
        <w:t>. Eine starke Idee ist ein sehr attraktiver Köder, ein Phänomen, das sich sogar manifestierte, als die Anführer der Gruppe inhaftiert waren. Ihr Ethos der Revolutionäre und Volkshelden aktivierte eine beträchtliche Anzahl anderer junger Men</w:t>
      </w:r>
      <w:r>
        <w:t xml:space="preserve">schen, um sie aus den Fängen eines bösen und korrupten Systems zu befreien: Die zweite Generation der </w:t>
      </w:r>
      <w:r>
        <w:rPr>
          <w:i/>
          <w:iCs/>
        </w:rPr>
        <w:t>RAF</w:t>
      </w:r>
      <w:r>
        <w:t xml:space="preserve"> war geboren. Hier definiert sie das Wort </w:t>
      </w:r>
      <w:r>
        <w:rPr>
          <w:i/>
          <w:iCs/>
        </w:rPr>
        <w:t>Rache</w:t>
      </w:r>
      <w:r>
        <w:t xml:space="preserve">. </w:t>
      </w:r>
    </w:p>
    <w:p w:rsidR="009B0D56" w:rsidRDefault="009B0D56"/>
    <w:p w:rsidR="009B0D56" w:rsidRDefault="009B0D56"/>
    <w:p w:rsidR="009B0D56" w:rsidRDefault="00097E6F">
      <w:r>
        <w:t xml:space="preserve">1974 werden inhaftierte </w:t>
      </w:r>
      <w:r>
        <w:rPr>
          <w:i/>
          <w:iCs/>
        </w:rPr>
        <w:t>RAF</w:t>
      </w:r>
      <w:r>
        <w:t>-Angehörige in die neu errichtete Justizvollzugsanstalt Stuttgart – Stam</w:t>
      </w:r>
      <w:r>
        <w:t>mheim verlegt. Nach einer gewissen Zeit werden sie in getrennte Zellen eingeteilt und von jeglichem Kontakt ausgeschlossen, der an die Öffentlichkeit durchsickert für viele Menschen ein weiterer Beweis für die Unterdrückung der Menschenrechte durch den Sta</w:t>
      </w:r>
      <w:r>
        <w:t xml:space="preserve">atsapparat. Später stellt sich auch heraus, dass die Gefangenen abgehört wurden. Die Häftlinge beschließen, in einen Hungerstreik zu treten. Im Gefängnis werden sie von </w:t>
      </w:r>
      <w:r>
        <w:rPr>
          <w:i/>
          <w:iCs/>
        </w:rPr>
        <w:t>Jean Paul Sartre</w:t>
      </w:r>
      <w:r>
        <w:rPr>
          <w:rStyle w:val="Znakapoznpodarou"/>
          <w:i/>
          <w:iCs/>
        </w:rPr>
        <w:footnoteReference w:id="27"/>
      </w:r>
      <w:r>
        <w:t xml:space="preserve">, dem französischen linken Akademiker und Philosophen, besucht </w:t>
      </w:r>
      <w:r>
        <w:rPr>
          <w:i/>
          <w:iCs/>
        </w:rPr>
        <w:t>(sh. Bi</w:t>
      </w:r>
      <w:r>
        <w:rPr>
          <w:i/>
          <w:iCs/>
        </w:rPr>
        <w:t>ld 5)</w:t>
      </w:r>
      <w:r>
        <w:t xml:space="preserve">. </w:t>
      </w:r>
      <w:r>
        <w:rPr>
          <w:i/>
          <w:iCs/>
        </w:rPr>
        <w:t>Baader</w:t>
      </w:r>
      <w:r>
        <w:t xml:space="preserve"> nennt ihn später folgendermaßen: „</w:t>
      </w:r>
      <w:r>
        <w:rPr>
          <w:i/>
          <w:iCs/>
        </w:rPr>
        <w:t>der Alte und das Arschloch</w:t>
      </w:r>
      <w:r>
        <w:t xml:space="preserve">“. </w:t>
      </w:r>
    </w:p>
    <w:p w:rsidR="009B0D56" w:rsidRDefault="009B0D56"/>
    <w:p w:rsidR="009B0D56" w:rsidRDefault="00097E6F">
      <w:r>
        <w:rPr>
          <w:i/>
          <w:iCs/>
        </w:rPr>
        <w:t>Holger Meins</w:t>
      </w:r>
      <w:r>
        <w:rPr>
          <w:rStyle w:val="Znakapoznpodarou"/>
          <w:i/>
          <w:iCs/>
        </w:rPr>
        <w:footnoteReference w:id="28"/>
      </w:r>
      <w:r>
        <w:t xml:space="preserve"> stirbt im Gefängnis an den Folgen von Hungerstreik. Seine Beerdigung wird zu einem Protestmanifest. Die eilig gegründete </w:t>
      </w:r>
      <w:r>
        <w:rPr>
          <w:i/>
          <w:iCs/>
        </w:rPr>
        <w:t>Bewegung 2. Juni</w:t>
      </w:r>
      <w:r>
        <w:rPr>
          <w:rStyle w:val="Znakapoznpodarou"/>
          <w:i/>
          <w:iCs/>
        </w:rPr>
        <w:footnoteReference w:id="29"/>
      </w:r>
      <w:r>
        <w:t xml:space="preserve"> versucht kurz darauf, Ri</w:t>
      </w:r>
      <w:r>
        <w:t xml:space="preserve">chter </w:t>
      </w:r>
      <w:r>
        <w:rPr>
          <w:i/>
          <w:iCs/>
        </w:rPr>
        <w:t>Günter von Drenkmann</w:t>
      </w:r>
      <w:r>
        <w:rPr>
          <w:rStyle w:val="Znakapoznpodarou"/>
          <w:i/>
          <w:iCs/>
        </w:rPr>
        <w:footnoteReference w:id="30"/>
      </w:r>
      <w:r>
        <w:t xml:space="preserve"> zu entführen, erschießt dabei jedoch sein Opfer. Wenige Monate später entführen sie </w:t>
      </w:r>
      <w:r>
        <w:rPr>
          <w:i/>
          <w:iCs/>
        </w:rPr>
        <w:t>Peter Lorenz</w:t>
      </w:r>
      <w:r>
        <w:rPr>
          <w:rStyle w:val="Znakapoznpodarou"/>
          <w:i/>
          <w:iCs/>
        </w:rPr>
        <w:footnoteReference w:id="31"/>
      </w:r>
      <w:r>
        <w:rPr>
          <w:i/>
          <w:iCs/>
        </w:rPr>
        <w:t>,</w:t>
      </w:r>
      <w:r>
        <w:t xml:space="preserve"> den CDU-Kandidaten der aktuellen Bundestagswahl. Die Forderung lautet: Freilassung der inhaftierten Mitglieder der </w:t>
      </w:r>
      <w:r>
        <w:rPr>
          <w:i/>
          <w:iCs/>
        </w:rPr>
        <w:t>Bewegung 2. Ju</w:t>
      </w:r>
      <w:r>
        <w:rPr>
          <w:i/>
          <w:iCs/>
        </w:rPr>
        <w:t>ni</w:t>
      </w:r>
      <w:r>
        <w:t xml:space="preserve"> und Geld. Nach langen Debatten wird sie erfüllt und </w:t>
      </w:r>
      <w:r>
        <w:rPr>
          <w:i/>
          <w:iCs/>
        </w:rPr>
        <w:t>Lorenz</w:t>
      </w:r>
      <w:r>
        <w:t xml:space="preserve"> ist frei. Auf lange Sicht stellte sich heraus, dass dies ein Fehler war, extremistische Gruppen begannen, sich selbstbewusster zu fühlen. Im Frühjahr 1975 besetzt das </w:t>
      </w:r>
      <w:r>
        <w:rPr>
          <w:i/>
          <w:iCs/>
        </w:rPr>
        <w:t>Kommando von Holger Meins</w:t>
      </w:r>
      <w:r>
        <w:t xml:space="preserve"> d</w:t>
      </w:r>
      <w:r>
        <w:t xml:space="preserve">ie deutsche Botschaft in Stockholm und nimmt 14 Geiseln. Sie fordern die Freilassung der Stammheimer Häftlinge und anderer </w:t>
      </w:r>
      <w:r>
        <w:rPr>
          <w:i/>
          <w:iCs/>
        </w:rPr>
        <w:t>RAF</w:t>
      </w:r>
      <w:r>
        <w:t xml:space="preserve">-Mitglieder. In diesem Fall bleibt Bundeskanzler </w:t>
      </w:r>
      <w:r>
        <w:rPr>
          <w:i/>
          <w:iCs/>
        </w:rPr>
        <w:t>Helmut Schmidt</w:t>
      </w:r>
      <w:r>
        <w:rPr>
          <w:rStyle w:val="Znakapoznpodarou"/>
          <w:i/>
          <w:iCs/>
        </w:rPr>
        <w:footnoteReference w:id="32"/>
      </w:r>
      <w:r>
        <w:rPr>
          <w:i/>
          <w:iCs/>
        </w:rPr>
        <w:t xml:space="preserve"> </w:t>
      </w:r>
      <w:r>
        <w:t>hart</w:t>
      </w:r>
      <w:r>
        <w:t>: Er wird nicht nachgeben. Ein anschließender Versuch, die Ge</w:t>
      </w:r>
      <w:r>
        <w:t xml:space="preserve">iseln zu befreien, führt zu einem Feuergefecht, einer Explosion und vielen Toten. Der Staatsapparat ist entschlossen, um jeden Preis eine harte Linie beizubehalten und erlässt eine Reihe gezielter Gesetze gegen den Terrorismus. </w:t>
      </w:r>
    </w:p>
    <w:p w:rsidR="009B0D56" w:rsidRDefault="009B0D56"/>
    <w:p w:rsidR="009B0D56" w:rsidRDefault="00097E6F">
      <w:r>
        <w:t>1975: Der Stammheim-Prozes</w:t>
      </w:r>
      <w:r>
        <w:t>s</w:t>
      </w:r>
      <w:r>
        <w:rPr>
          <w:rStyle w:val="Znakapoznpodarou"/>
        </w:rPr>
        <w:footnoteReference w:id="33"/>
      </w:r>
      <w:r>
        <w:t xml:space="preserve"> beginnt. Nach zweijähriger Vorbereitung wird der Prozess von der deutschen Öffentlichkeit und den Weltmedien aufmerksam verfolgt. Die Ermittlungsakte umfasst 50.000 Seiten, fast tausend Zeugen sind geladen. Es ist der </w:t>
      </w:r>
      <w:r>
        <w:lastRenderedPageBreak/>
        <w:t>größte Prozess seit den sogenannten</w:t>
      </w:r>
      <w:r>
        <w:t xml:space="preserve"> </w:t>
      </w:r>
      <w:r>
        <w:rPr>
          <w:i/>
          <w:iCs/>
        </w:rPr>
        <w:t>Auschwitz-Prozessen</w:t>
      </w:r>
      <w:r>
        <w:t xml:space="preserve">. Das Urteil kommt nach drei Monaten und lautet: schuldig. Strafe – lebenslange Haft. </w:t>
      </w:r>
    </w:p>
    <w:p w:rsidR="009B0D56" w:rsidRDefault="009B0D56"/>
    <w:p w:rsidR="009B0D56" w:rsidRDefault="00097E6F">
      <w:r>
        <w:t xml:space="preserve">Die Auswirkungen auf die Moral der Verurteilten sind katastrophal. </w:t>
      </w:r>
      <w:r>
        <w:rPr>
          <w:i/>
          <w:iCs/>
        </w:rPr>
        <w:t>Ulrike Meinhof</w:t>
      </w:r>
      <w:r>
        <w:t xml:space="preserve"> wird von den anderen Häftlingen abgelehnt, sie zieht sich in sich </w:t>
      </w:r>
      <w:r>
        <w:t xml:space="preserve">selbst zurück und wird im Mai 1976 erhängt in ihrer Zelle aufgefunden. Für einen Teil der Öffentlichkeit wird dieser Vorfall zum Justizmord. Es finden wieder Protestmärsche und Demonstrationen statt. </w:t>
      </w:r>
    </w:p>
    <w:p w:rsidR="009B0D56" w:rsidRDefault="00097E6F">
      <w:r>
        <w:t xml:space="preserve">Hinzu kommt, dass im Fall des </w:t>
      </w:r>
      <w:r>
        <w:rPr>
          <w:i/>
          <w:iCs/>
        </w:rPr>
        <w:t>Stammheim-Prozesses</w:t>
      </w:r>
      <w:r>
        <w:t xml:space="preserve"> die R</w:t>
      </w:r>
      <w:r>
        <w:t xml:space="preserve">echtsstaatlichkeit der BRD an ihre äuserste Grenzen gestoßen ist. </w:t>
      </w:r>
    </w:p>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0915AA" w:rsidRDefault="000915AA"/>
    <w:p w:rsidR="009B0D56" w:rsidRDefault="00097E6F">
      <w:pPr>
        <w:rPr>
          <w:b/>
          <w:bCs/>
          <w:sz w:val="32"/>
          <w:szCs w:val="32"/>
        </w:rPr>
      </w:pPr>
      <w:r>
        <w:rPr>
          <w:b/>
          <w:bCs/>
          <w:sz w:val="32"/>
          <w:szCs w:val="32"/>
        </w:rPr>
        <w:lastRenderedPageBreak/>
        <w:t>2.5 DEUTSCHER HERBST</w:t>
      </w:r>
    </w:p>
    <w:p w:rsidR="009B0D56" w:rsidRDefault="009B0D56"/>
    <w:p w:rsidR="009B0D56" w:rsidRDefault="00097E6F">
      <w:r>
        <w:t xml:space="preserve">Anfang 1977 finden sich im Landesgefängnis Stammheim vier Häftlinge: </w:t>
      </w:r>
      <w:r>
        <w:rPr>
          <w:i/>
          <w:iCs/>
        </w:rPr>
        <w:t>Andreas Baader</w:t>
      </w:r>
      <w:r>
        <w:t xml:space="preserve">, </w:t>
      </w:r>
      <w:r>
        <w:rPr>
          <w:i/>
          <w:iCs/>
        </w:rPr>
        <w:t>Gudrun Ensslin</w:t>
      </w:r>
      <w:r>
        <w:t xml:space="preserve">, </w:t>
      </w:r>
      <w:r>
        <w:rPr>
          <w:i/>
          <w:iCs/>
        </w:rPr>
        <w:t>Jan-Carl Raspe</w:t>
      </w:r>
      <w:r>
        <w:t xml:space="preserve"> und </w:t>
      </w:r>
      <w:r>
        <w:rPr>
          <w:i/>
          <w:iCs/>
        </w:rPr>
        <w:t>Irmgard</w:t>
      </w:r>
      <w:r>
        <w:rPr>
          <w:i/>
          <w:iCs/>
        </w:rPr>
        <w:t xml:space="preserve"> Möller</w:t>
      </w:r>
      <w:r>
        <w:rPr>
          <w:rStyle w:val="Znakapoznpodarou"/>
          <w:i/>
          <w:iCs/>
        </w:rPr>
        <w:footnoteReference w:id="34"/>
      </w:r>
      <w:r>
        <w:t xml:space="preserve">. </w:t>
      </w:r>
      <w:r>
        <w:rPr>
          <w:i/>
          <w:iCs/>
        </w:rPr>
        <w:t xml:space="preserve">Baader </w:t>
      </w:r>
      <w:r>
        <w:t xml:space="preserve">hat ein klares Ziel: Flucht. Mit Hilfe seiner gesetzlichen Vertreter (zunächst vor allem </w:t>
      </w:r>
      <w:r>
        <w:rPr>
          <w:i/>
          <w:iCs/>
        </w:rPr>
        <w:t>Siegfried Haag</w:t>
      </w:r>
      <w:r>
        <w:t>) hält er den Kontakt zur zweiten Generation. Mittlerweile absolviert diese eine militärische Ausbildung im Jemen. Polizei und BKA</w:t>
      </w:r>
      <w:r>
        <w:rPr>
          <w:rStyle w:val="Znakapoznpodarou"/>
        </w:rPr>
        <w:footnoteReference w:id="35"/>
      </w:r>
      <w:r>
        <w:t xml:space="preserve"> wiss</w:t>
      </w:r>
      <w:r>
        <w:t xml:space="preserve">en von dem Plan, haben aber trotz Einsatz modernster Technik nichts Konkretes in der Hand. </w:t>
      </w:r>
    </w:p>
    <w:p w:rsidR="009B0D56" w:rsidRDefault="00097E6F">
      <w:r>
        <w:t xml:space="preserve">Am 7. April 1977 werden Oberstaatsanwalt </w:t>
      </w:r>
      <w:r>
        <w:rPr>
          <w:i/>
          <w:iCs/>
        </w:rPr>
        <w:t>Siegfried Buback</w:t>
      </w:r>
      <w:r>
        <w:rPr>
          <w:rStyle w:val="Znakapoznpodarou"/>
          <w:i/>
          <w:iCs/>
        </w:rPr>
        <w:footnoteReference w:id="36"/>
      </w:r>
      <w:r>
        <w:t xml:space="preserve"> und sein Fahrer und Assistent von </w:t>
      </w:r>
      <w:r>
        <w:rPr>
          <w:i/>
          <w:iCs/>
        </w:rPr>
        <w:t>RAF</w:t>
      </w:r>
      <w:r>
        <w:t>-Kommandos auf offener Straße in Karlsruhe erschossen. Es war ein St</w:t>
      </w:r>
      <w:r>
        <w:t xml:space="preserve">reik mitten im Herzen dessen, was wir als Rechtsstaatlichkeit nennen. </w:t>
      </w:r>
    </w:p>
    <w:p w:rsidR="009B0D56" w:rsidRDefault="00097E6F">
      <w:r>
        <w:t xml:space="preserve">Am Tag der Ermordung </w:t>
      </w:r>
      <w:r>
        <w:rPr>
          <w:i/>
          <w:iCs/>
        </w:rPr>
        <w:t>Siegfried Bubacks</w:t>
      </w:r>
      <w:r>
        <w:t xml:space="preserve"> tritt die damals 27-jährige </w:t>
      </w:r>
      <w:r>
        <w:rPr>
          <w:i/>
          <w:iCs/>
        </w:rPr>
        <w:t>Silke Maier-Witt</w:t>
      </w:r>
      <w:r>
        <w:rPr>
          <w:rStyle w:val="Znakapoznpodarou"/>
          <w:i/>
          <w:iCs/>
        </w:rPr>
        <w:footnoteReference w:id="37"/>
      </w:r>
      <w:r>
        <w:rPr>
          <w:i/>
          <w:iCs/>
        </w:rPr>
        <w:t xml:space="preserve"> </w:t>
      </w:r>
      <w:r>
        <w:t xml:space="preserve">dank ihrer Bekanntschaft mit </w:t>
      </w:r>
      <w:r>
        <w:rPr>
          <w:i/>
          <w:iCs/>
        </w:rPr>
        <w:t>Susanne Albrecht</w:t>
      </w:r>
      <w:r>
        <w:rPr>
          <w:rStyle w:val="Znakapoznpodarou"/>
          <w:i/>
          <w:iCs/>
        </w:rPr>
        <w:footnoteReference w:id="38"/>
      </w:r>
      <w:r>
        <w:t xml:space="preserve"> der </w:t>
      </w:r>
      <w:r>
        <w:rPr>
          <w:i/>
          <w:iCs/>
        </w:rPr>
        <w:t xml:space="preserve">RAF </w:t>
      </w:r>
      <w:r>
        <w:t xml:space="preserve">bei. Sie wird zur Schlüsselfigur im nächsten </w:t>
      </w:r>
      <w:r>
        <w:t xml:space="preserve">Akt des Dramas. Ihre Familie ist mit der Familie </w:t>
      </w:r>
      <w:r>
        <w:rPr>
          <w:i/>
          <w:iCs/>
        </w:rPr>
        <w:t>Ponto</w:t>
      </w:r>
      <w:r>
        <w:t xml:space="preserve"> befreundet. Und </w:t>
      </w:r>
      <w:r>
        <w:rPr>
          <w:i/>
          <w:iCs/>
        </w:rPr>
        <w:t>Jürgen Ponto</w:t>
      </w:r>
      <w:r>
        <w:rPr>
          <w:rStyle w:val="Znakapoznpodarou"/>
          <w:i/>
          <w:iCs/>
        </w:rPr>
        <w:footnoteReference w:id="39"/>
      </w:r>
      <w:r>
        <w:t xml:space="preserve"> ist Chef der </w:t>
      </w:r>
      <w:r>
        <w:rPr>
          <w:i/>
          <w:iCs/>
        </w:rPr>
        <w:t>Dresdner Bank</w:t>
      </w:r>
      <w:r>
        <w:rPr>
          <w:rStyle w:val="Znakapoznpodarou"/>
          <w:i/>
          <w:iCs/>
        </w:rPr>
        <w:footnoteReference w:id="40"/>
      </w:r>
      <w:r>
        <w:t xml:space="preserve">. Die </w:t>
      </w:r>
      <w:r>
        <w:rPr>
          <w:i/>
          <w:iCs/>
        </w:rPr>
        <w:t>RAF</w:t>
      </w:r>
      <w:r>
        <w:t xml:space="preserve"> entscheidet, dass er ein gut geeigneter Kandidat für die Entführung ist und nutzt </w:t>
      </w:r>
      <w:r>
        <w:rPr>
          <w:i/>
          <w:iCs/>
        </w:rPr>
        <w:t>Susanne</w:t>
      </w:r>
      <w:r>
        <w:t xml:space="preserve"> für diesen Zweck. </w:t>
      </w:r>
      <w:r>
        <w:rPr>
          <w:i/>
          <w:iCs/>
        </w:rPr>
        <w:t>Ponto</w:t>
      </w:r>
      <w:r>
        <w:t xml:space="preserve"> wehrt sich jedoch un</w:t>
      </w:r>
      <w:r>
        <w:t xml:space="preserve">d wird vor den Augen seiner Frau erschossen. Die Schützen sind </w:t>
      </w:r>
      <w:r>
        <w:rPr>
          <w:i/>
          <w:iCs/>
        </w:rPr>
        <w:t>Brigitte Mohnhaupt</w:t>
      </w:r>
      <w:r>
        <w:rPr>
          <w:rStyle w:val="Znakapoznpodarou"/>
          <w:i/>
          <w:iCs/>
        </w:rPr>
        <w:footnoteReference w:id="41"/>
      </w:r>
      <w:r>
        <w:t xml:space="preserve"> und </w:t>
      </w:r>
      <w:r>
        <w:rPr>
          <w:i/>
          <w:iCs/>
        </w:rPr>
        <w:t>Christian Klar</w:t>
      </w:r>
      <w:r>
        <w:rPr>
          <w:rStyle w:val="Znakapoznpodarou"/>
          <w:i/>
          <w:iCs/>
        </w:rPr>
        <w:footnoteReference w:id="42"/>
      </w:r>
      <w:r>
        <w:t xml:space="preserve">. Die Täter gehen in den Untergrund. Einen Monat später findet der letzte Akt des Dramas statt. </w:t>
      </w:r>
    </w:p>
    <w:p w:rsidR="009B0D56" w:rsidRDefault="00097E6F">
      <w:r>
        <w:rPr>
          <w:b/>
          <w:bCs/>
        </w:rPr>
        <w:t>Hanns Martin Schleyer</w:t>
      </w:r>
      <w:r>
        <w:rPr>
          <w:rStyle w:val="Znakapoznpodarou"/>
          <w:b/>
          <w:bCs/>
        </w:rPr>
        <w:footnoteReference w:id="43"/>
      </w:r>
      <w:r>
        <w:t xml:space="preserve"> (1. Mai 1915 Offenburg – 18. Oktob</w:t>
      </w:r>
      <w:r>
        <w:t xml:space="preserve">er 1977) ist seit 1973 Präsident des </w:t>
      </w:r>
      <w:r>
        <w:rPr>
          <w:i/>
          <w:iCs/>
        </w:rPr>
        <w:t>Deutschen Arbeitgeberverbandes</w:t>
      </w:r>
      <w:r>
        <w:rPr>
          <w:rStyle w:val="Znakapoznpodarou"/>
          <w:i/>
          <w:iCs/>
        </w:rPr>
        <w:footnoteReference w:id="44"/>
      </w:r>
      <w:r>
        <w:t xml:space="preserve">. Allerdings hat der erfolgreiche Geschäftsmann, der viele Jahre für </w:t>
      </w:r>
      <w:r>
        <w:rPr>
          <w:i/>
          <w:iCs/>
        </w:rPr>
        <w:t>Daimler-Benz</w:t>
      </w:r>
      <w:r>
        <w:t xml:space="preserve"> gearbeitet hat, eine dunkle Nazi-Vergangenheit, von der er sich nie distanziert hat. Als Kind war er in de</w:t>
      </w:r>
      <w:r>
        <w:t xml:space="preserve">r </w:t>
      </w:r>
      <w:r>
        <w:rPr>
          <w:i/>
          <w:iCs/>
        </w:rPr>
        <w:t>Hitlerjugend</w:t>
      </w:r>
      <w:r>
        <w:rPr>
          <w:rStyle w:val="Znakapoznpodarou"/>
          <w:i/>
          <w:iCs/>
        </w:rPr>
        <w:footnoteReference w:id="45"/>
      </w:r>
      <w:r>
        <w:t xml:space="preserve">, von 1937 bis 1945 Mitglied der </w:t>
      </w:r>
      <w:r>
        <w:rPr>
          <w:i/>
          <w:iCs/>
        </w:rPr>
        <w:t>NSDAP</w:t>
      </w:r>
      <w:r>
        <w:rPr>
          <w:rStyle w:val="Znakapoznpodarou"/>
          <w:i/>
          <w:iCs/>
        </w:rPr>
        <w:footnoteReference w:id="46"/>
      </w:r>
      <w:r>
        <w:t xml:space="preserve">, aber bereits ab 1933 Mitglied der </w:t>
      </w:r>
      <w:r>
        <w:rPr>
          <w:i/>
          <w:iCs/>
        </w:rPr>
        <w:t>SS</w:t>
      </w:r>
      <w:r>
        <w:rPr>
          <w:rStyle w:val="Znakapoznpodarou"/>
          <w:i/>
          <w:iCs/>
        </w:rPr>
        <w:footnoteReference w:id="47"/>
      </w:r>
      <w:r>
        <w:t xml:space="preserve">. Auch dies stand seinem späteren Eintritt in der </w:t>
      </w:r>
      <w:r>
        <w:rPr>
          <w:i/>
          <w:iCs/>
        </w:rPr>
        <w:t>CDU</w:t>
      </w:r>
      <w:r>
        <w:rPr>
          <w:rStyle w:val="Znakapoznpodarou"/>
          <w:i/>
          <w:iCs/>
        </w:rPr>
        <w:footnoteReference w:id="48"/>
      </w:r>
      <w:r>
        <w:t xml:space="preserve"> (ab 1970) nicht im Wege. Sein Lebenslauf war Grund genug für die</w:t>
      </w:r>
      <w:r>
        <w:rPr>
          <w:i/>
          <w:iCs/>
        </w:rPr>
        <w:t xml:space="preserve"> RAF</w:t>
      </w:r>
      <w:r>
        <w:t>, ihn ins Fokus zu nehmen. Es geschah am</w:t>
      </w:r>
      <w:r>
        <w:t xml:space="preserve"> 5. September 1977 in Köln. Die Entführung war erfolgreich, aber auch tragisch: Vier Personen aus dem Umfeld von </w:t>
      </w:r>
      <w:r>
        <w:rPr>
          <w:i/>
          <w:iCs/>
        </w:rPr>
        <w:t>H. M. Schleyer</w:t>
      </w:r>
      <w:r>
        <w:t xml:space="preserve"> wurden tot auf der Straße zurückgelassen. </w:t>
      </w:r>
    </w:p>
    <w:p w:rsidR="009B0D56" w:rsidRDefault="00097E6F">
      <w:r>
        <w:rPr>
          <w:i/>
          <w:iCs/>
        </w:rPr>
        <w:t>Helmut Schmidt</w:t>
      </w:r>
      <w:r>
        <w:t xml:space="preserve"> beruft den Krisenstab ein. Eines ist jedoch klar: ausgetauscht wird </w:t>
      </w:r>
      <w:r>
        <w:rPr>
          <w:i/>
          <w:iCs/>
        </w:rPr>
        <w:t>Sc</w:t>
      </w:r>
      <w:r>
        <w:rPr>
          <w:i/>
          <w:iCs/>
        </w:rPr>
        <w:t>hleyer</w:t>
      </w:r>
      <w:r>
        <w:t xml:space="preserve"> mit niemanden. Es ist logisch, dass dieses Ereignis in direktem Zusammenhang mit der Situation der Häftlinge in Stammheim steht, weshalb ihnen der Zugang zu den Medien verwehrt bleibt. Unterdessen fahndet das BKA mit Hochdruck nach den Entführern un</w:t>
      </w:r>
      <w:r>
        <w:t xml:space="preserve">d den Entführten. Die Entführer spielten unterdessen mit </w:t>
      </w:r>
      <w:r>
        <w:rPr>
          <w:i/>
          <w:iCs/>
        </w:rPr>
        <w:t>Schleyer</w:t>
      </w:r>
      <w:r>
        <w:t xml:space="preserve"> ein sogenanntes „</w:t>
      </w:r>
      <w:r>
        <w:rPr>
          <w:i/>
          <w:iCs/>
        </w:rPr>
        <w:t>Volksgericht</w:t>
      </w:r>
      <w:r>
        <w:t xml:space="preserve">“. Auch </w:t>
      </w:r>
      <w:r>
        <w:rPr>
          <w:i/>
          <w:iCs/>
        </w:rPr>
        <w:t>Silke Maier-Witt</w:t>
      </w:r>
      <w:r>
        <w:t xml:space="preserve"> war dabei: </w:t>
      </w:r>
    </w:p>
    <w:p w:rsidR="009B0D56" w:rsidRDefault="009B0D56"/>
    <w:p w:rsidR="009B0D56" w:rsidRDefault="00097E6F">
      <w:pPr>
        <w:rPr>
          <w:i/>
          <w:iCs/>
        </w:rPr>
      </w:pPr>
      <w:r>
        <w:rPr>
          <w:i/>
          <w:iCs/>
        </w:rPr>
        <w:t>„Leute, die da die Fragen gestellt haben, auch Boock</w:t>
      </w:r>
      <w:r>
        <w:rPr>
          <w:rStyle w:val="Znakapoznpodarou"/>
          <w:i/>
          <w:iCs/>
        </w:rPr>
        <w:footnoteReference w:id="49"/>
      </w:r>
      <w:r>
        <w:rPr>
          <w:i/>
          <w:iCs/>
        </w:rPr>
        <w:t xml:space="preserve"> und andere, das waren so, so, wie sich… wie man sich so den bösen Kapitalisten vorgestellt, also so Fragen die er… die einfach deutlich machten, wie wenig Ahnung die fragenden hatten von den Zusammenhängen, ja, und ich fand’s absolut… ich fand es teilweis</w:t>
      </w:r>
      <w:r>
        <w:rPr>
          <w:i/>
          <w:iCs/>
        </w:rPr>
        <w:t>e peinlich, ja, also… wie dumm die Fragen waren, ja, und wie Schleyer damit umgegangen ist, also souverän auch, ja.“</w:t>
      </w:r>
    </w:p>
    <w:p w:rsidR="009B0D56" w:rsidRDefault="009B0D56"/>
    <w:p w:rsidR="009B0D56" w:rsidRDefault="00097E6F">
      <w:r>
        <w:t xml:space="preserve">Das BKA durchkämmt das gesamte Gebiet der Bundesrepublik. Immobilien, Autos, Massentransportmittel, Postsendungen werden überprüft. Trotz </w:t>
      </w:r>
      <w:r>
        <w:t xml:space="preserve">aller Bemühungen blieb die Suche erfolglos. </w:t>
      </w:r>
    </w:p>
    <w:p w:rsidR="009B0D56" w:rsidRDefault="00097E6F">
      <w:r>
        <w:t xml:space="preserve">Aus der Aufzeichnung von </w:t>
      </w:r>
      <w:r>
        <w:rPr>
          <w:i/>
          <w:iCs/>
        </w:rPr>
        <w:t>Schleyers</w:t>
      </w:r>
      <w:r>
        <w:t xml:space="preserve"> Aussage (Videoaufnahme), die die Terroristen am 8. September an die Medien schickten, geht hervor, dass weder er noch die </w:t>
      </w:r>
      <w:r>
        <w:rPr>
          <w:i/>
          <w:iCs/>
        </w:rPr>
        <w:t>RAF</w:t>
      </w:r>
      <w:r>
        <w:t xml:space="preserve"> die Möglichkeit einer staatlichen Aktion mit dem Z</w:t>
      </w:r>
      <w:r>
        <w:t xml:space="preserve">iel, </w:t>
      </w:r>
      <w:r>
        <w:rPr>
          <w:i/>
          <w:iCs/>
        </w:rPr>
        <w:t>Schleyer</w:t>
      </w:r>
      <w:r>
        <w:t xml:space="preserve"> gegen den Stammheim-Häftlinge auszutauschen, mehr in Betracht ziehen. Um den Druck auf die Regierung zu erhöhen, fliegen </w:t>
      </w:r>
      <w:r>
        <w:rPr>
          <w:i/>
          <w:iCs/>
        </w:rPr>
        <w:t>Brigitte Mohnhaupt</w:t>
      </w:r>
      <w:r>
        <w:t xml:space="preserve"> und andere in den Nahen Osten, um eine engere Zusammenarbeit mit der palästinensischen Bewegung </w:t>
      </w:r>
      <w:r>
        <w:rPr>
          <w:i/>
          <w:iCs/>
        </w:rPr>
        <w:t>PFLP</w:t>
      </w:r>
      <w:r>
        <w:rPr>
          <w:rStyle w:val="Znakapoznpodarou"/>
          <w:i/>
          <w:iCs/>
        </w:rPr>
        <w:footnoteReference w:id="50"/>
      </w:r>
      <w:r>
        <w:t xml:space="preserve"> </w:t>
      </w:r>
      <w:r>
        <w:t>aufzubauen. Dort werden ihnen zwei Optionen angeboten: entweder die Besetzung einer Botschaft oder die Entführung eines Flugzeugs. Die Situation war klar: Dies ist die letzte Chance, die Häftlinge aus Stammheim zu befreien. Sie entschieden sich für die zwe</w:t>
      </w:r>
      <w:r>
        <w:t xml:space="preserve">ite Variante. </w:t>
      </w:r>
    </w:p>
    <w:p w:rsidR="009B0D56" w:rsidRDefault="00097E6F">
      <w:r>
        <w:t xml:space="preserve">Am 13. Oktober 1977 entführten vier Palästinenser das Lufthansa - Flugzeug  </w:t>
      </w:r>
      <w:r>
        <w:rPr>
          <w:i/>
          <w:iCs/>
        </w:rPr>
        <w:t>Landshut</w:t>
      </w:r>
      <w:r>
        <w:t>. An Bord befanden sich eine fünfköpfige Besatzung und 82 Passagiere aus Mallorca. Nach mehreren Zwischenstopps landete das Flugzeug in Somalia, das als einz</w:t>
      </w:r>
      <w:r>
        <w:t xml:space="preserve">iges Land dies bewilligte. Die </w:t>
      </w:r>
      <w:r>
        <w:rPr>
          <w:i/>
          <w:iCs/>
        </w:rPr>
        <w:t>GSG 9</w:t>
      </w:r>
      <w:r>
        <w:t>-Einheit</w:t>
      </w:r>
      <w:r>
        <w:t xml:space="preserve"> machte sich sofort auf den Weg zum Tatort. </w:t>
      </w:r>
    </w:p>
    <w:p w:rsidR="009B0D56" w:rsidRDefault="00097E6F">
      <w:r>
        <w:t xml:space="preserve">Gleichzeitig geschah in Deutschland noch etwas anderes. Interviews mit Frau </w:t>
      </w:r>
      <w:r>
        <w:rPr>
          <w:i/>
          <w:iCs/>
        </w:rPr>
        <w:t>Schleyer</w:t>
      </w:r>
      <w:r>
        <w:t xml:space="preserve"> und Schlagzeilen wie </w:t>
      </w:r>
      <w:r>
        <w:rPr>
          <w:i/>
          <w:iCs/>
        </w:rPr>
        <w:t>Appell an Bonn: Tauscht ihn aus!</w:t>
      </w:r>
      <w:r>
        <w:t xml:space="preserve"> (Bild, 12. September 1977) e</w:t>
      </w:r>
      <w:r>
        <w:t xml:space="preserve">rschienen. </w:t>
      </w:r>
      <w:r>
        <w:rPr>
          <w:i/>
          <w:iCs/>
        </w:rPr>
        <w:t xml:space="preserve">Schleyers </w:t>
      </w:r>
      <w:r>
        <w:t>Sohn reichte beim Verfassungsgericht Klage gegen den Staat ein, wo entschieden werden sollte, was Vorrang habe: die Rettung eines bestimmten Lebens oder die Wahrung von Grundsätzen. Die Klage wurde abgewiesen, wodurch der Staat freie H</w:t>
      </w:r>
      <w:r>
        <w:t xml:space="preserve">and hatte. </w:t>
      </w:r>
    </w:p>
    <w:p w:rsidR="009B0D56" w:rsidRDefault="00097E6F">
      <w:r>
        <w:t xml:space="preserve">18. Oktober 1977. In Mogadischu startet </w:t>
      </w:r>
      <w:r>
        <w:rPr>
          <w:i/>
          <w:iCs/>
        </w:rPr>
        <w:t>GSG 9</w:t>
      </w:r>
      <w:r>
        <w:t xml:space="preserve"> eine Operation zur Befreiung der Geiseln aus dem </w:t>
      </w:r>
      <w:r>
        <w:rPr>
          <w:i/>
          <w:iCs/>
        </w:rPr>
        <w:t>Landshut</w:t>
      </w:r>
      <w:r>
        <w:t>-Flugzeug. Im Vergleich zur Katastrophe von 1972 verlief alles vollkommen präzise, ​​obwohl es sich um die allererste scharfe Aktion dieser E</w:t>
      </w:r>
      <w:r>
        <w:t xml:space="preserve">inheit handelte. Alle Geiseln wurden befreit (außer dem Kapitän des Flugzeugs, der bereits zuvor erschossen worden war) und alle Terroristen bis auf einen waren tot. </w:t>
      </w:r>
    </w:p>
    <w:p w:rsidR="009B0D56" w:rsidRDefault="00097E6F">
      <w:r>
        <w:t xml:space="preserve">Es war klar, dass dies ein vollständiger Sieg und eine Bestätigung dafür war, dass die </w:t>
      </w:r>
      <w:r>
        <w:rPr>
          <w:i/>
          <w:iCs/>
        </w:rPr>
        <w:t>Bu</w:t>
      </w:r>
      <w:r>
        <w:rPr>
          <w:i/>
          <w:iCs/>
        </w:rPr>
        <w:t>ndesrepublik Deutschland</w:t>
      </w:r>
      <w:r>
        <w:t xml:space="preserve"> einen wirksamen Weg gefunden hatte, sich gegen den Terrorismus zu verteidigen, ohne verhandeln zu müssen. Einen Tag später wurde die Leiche von </w:t>
      </w:r>
      <w:r>
        <w:rPr>
          <w:i/>
          <w:iCs/>
        </w:rPr>
        <w:t>Hanns Martin Schleyer</w:t>
      </w:r>
      <w:r>
        <w:t xml:space="preserve"> im Kofferraum eines in der Nähe der elsässischen Stadt Mulhouse g</w:t>
      </w:r>
      <w:r>
        <w:t xml:space="preserve">eparkten Autos gefunden. Der deutsche Herbst 1977 war zu Ende. </w:t>
      </w:r>
    </w:p>
    <w:p w:rsidR="009B0D56" w:rsidRDefault="009B0D56"/>
    <w:p w:rsidR="009B0D56" w:rsidRDefault="009B0D56"/>
    <w:p w:rsidR="009B0D56" w:rsidRDefault="009B0D56"/>
    <w:p w:rsidR="009B0D56" w:rsidRDefault="009B0D56"/>
    <w:p w:rsidR="009B0D56" w:rsidRDefault="009B0D56"/>
    <w:p w:rsidR="009B0D56" w:rsidRDefault="009B0D56"/>
    <w:p w:rsidR="000915AA" w:rsidRDefault="000915AA"/>
    <w:p w:rsidR="009B0D56" w:rsidRDefault="00097E6F">
      <w:pPr>
        <w:rPr>
          <w:b/>
          <w:bCs/>
          <w:sz w:val="32"/>
          <w:szCs w:val="32"/>
        </w:rPr>
      </w:pPr>
      <w:r>
        <w:rPr>
          <w:b/>
          <w:bCs/>
          <w:sz w:val="32"/>
          <w:szCs w:val="32"/>
        </w:rPr>
        <w:lastRenderedPageBreak/>
        <w:t>2.5.1 TODESNACHT</w:t>
      </w:r>
    </w:p>
    <w:p w:rsidR="009B0D56" w:rsidRDefault="009B0D56"/>
    <w:p w:rsidR="009B0D56" w:rsidRDefault="00097E6F">
      <w:r>
        <w:t xml:space="preserve">An diesem Morgen hatte sich in der </w:t>
      </w:r>
      <w:r>
        <w:rPr>
          <w:i/>
          <w:iCs/>
        </w:rPr>
        <w:t>JVA Stuttgart - Stammheim</w:t>
      </w:r>
      <w:r>
        <w:t xml:space="preserve"> viel verändert. </w:t>
      </w:r>
    </w:p>
    <w:p w:rsidR="009B0D56" w:rsidRDefault="00097E6F">
      <w:r>
        <w:rPr>
          <w:b/>
          <w:bCs/>
        </w:rPr>
        <w:t xml:space="preserve">Andreas Baader </w:t>
      </w:r>
      <w:r>
        <w:t>lag mit durchschossenem Kopf in einer Blutlache auf dem Rücken auf dem B</w:t>
      </w:r>
      <w:r>
        <w:t xml:space="preserve">oden. Die Pistole lag in einiger Entfernung neben ihm. </w:t>
      </w:r>
    </w:p>
    <w:p w:rsidR="009B0D56" w:rsidRDefault="00097E6F">
      <w:r>
        <w:rPr>
          <w:b/>
          <w:bCs/>
        </w:rPr>
        <w:t>Gudrun Ensslin</w:t>
      </w:r>
      <w:r>
        <w:t xml:space="preserve"> wurde an einem Fenstergitter hängend gefunden. In derselben Zelle, in der </w:t>
      </w:r>
      <w:r>
        <w:rPr>
          <w:b/>
          <w:bCs/>
        </w:rPr>
        <w:t>Ulrike Meinhof</w:t>
      </w:r>
      <w:r>
        <w:t xml:space="preserve"> ein Jahr zuvor tot aufgefunden wurde. </w:t>
      </w:r>
    </w:p>
    <w:p w:rsidR="009B0D56" w:rsidRDefault="00097E6F">
      <w:r>
        <w:rPr>
          <w:b/>
          <w:bCs/>
        </w:rPr>
        <w:t>Jan-Carl Raspe</w:t>
      </w:r>
      <w:r>
        <w:t xml:space="preserve"> hatte einen Schuss durch die Schläfe. Bei </w:t>
      </w:r>
      <w:r>
        <w:t xml:space="preserve">ihm wurde auch eine Pistole gefunden. </w:t>
      </w:r>
    </w:p>
    <w:p w:rsidR="009B0D56" w:rsidRDefault="00097E6F">
      <w:r>
        <w:rPr>
          <w:b/>
          <w:bCs/>
        </w:rPr>
        <w:t>Irmgard Möller</w:t>
      </w:r>
      <w:r>
        <w:t xml:space="preserve"> wurde mit einem Küchenmesser schwer verletzt. Sie war die einzige Überlebende. </w:t>
      </w:r>
    </w:p>
    <w:p w:rsidR="009B0D56" w:rsidRDefault="00097E6F">
      <w:r>
        <w:t xml:space="preserve">Wie sich später herausstellte, wurden die Waffen mit Hilfe von Verteidigern ins Gefängnis geschmuggelt. </w:t>
      </w:r>
    </w:p>
    <w:p w:rsidR="009B0D56" w:rsidRDefault="009B0D56"/>
    <w:p w:rsidR="009B0D56" w:rsidRDefault="00097E6F">
      <w:r>
        <w:t>Einen Tag später</w:t>
      </w:r>
      <w:r>
        <w:t xml:space="preserve"> landete die </w:t>
      </w:r>
      <w:r>
        <w:rPr>
          <w:i/>
          <w:iCs/>
        </w:rPr>
        <w:t>Landshut</w:t>
      </w:r>
      <w:r>
        <w:t xml:space="preserve"> - Maschine in Frankfurt. Die Mitglieder der </w:t>
      </w:r>
      <w:r>
        <w:rPr>
          <w:i/>
          <w:iCs/>
        </w:rPr>
        <w:t>GSG 9</w:t>
      </w:r>
      <w:r>
        <w:t xml:space="preserve"> wurden von der ganzen Nation als Helden gefeiert. </w:t>
      </w:r>
    </w:p>
    <w:p w:rsidR="009B0D56" w:rsidRDefault="00097E6F">
      <w:r>
        <w:t xml:space="preserve">Die Beerdigung der Mitglieder fand am 27. Oktober statt. Gelegentliche Aufrufe zum Klassenkampf klangen bereits etwas resigniert. </w:t>
      </w:r>
    </w:p>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9B0D56" w:rsidRDefault="009B0D56"/>
    <w:p w:rsidR="000915AA" w:rsidRDefault="000915AA"/>
    <w:p w:rsidR="009B0D56" w:rsidRDefault="00097E6F">
      <w:pPr>
        <w:rPr>
          <w:b/>
          <w:bCs/>
          <w:sz w:val="32"/>
          <w:szCs w:val="32"/>
        </w:rPr>
      </w:pPr>
      <w:r>
        <w:rPr>
          <w:b/>
          <w:bCs/>
          <w:sz w:val="32"/>
          <w:szCs w:val="32"/>
        </w:rPr>
        <w:lastRenderedPageBreak/>
        <w:t>2.6 AUSSENANSICHT</w:t>
      </w:r>
    </w:p>
    <w:p w:rsidR="009B0D56" w:rsidRDefault="009B0D56"/>
    <w:p w:rsidR="009B0D56" w:rsidRDefault="00097E6F">
      <w:r>
        <w:t xml:space="preserve">Ende 1977, kurz nach den Ereignissen des Deutschen Herbstes, schickte der britische Fernsehsender </w:t>
      </w:r>
      <w:r>
        <w:rPr>
          <w:i/>
          <w:iCs/>
        </w:rPr>
        <w:t xml:space="preserve">Thames TV </w:t>
      </w:r>
      <w:r>
        <w:t xml:space="preserve">seine Reporter nach Deutschland, um sich über den Zustand der deutschen Gesellschaft nach diesen Ereignissen, die Stimmung in der Bevölkerung und ihre Meinungen zu informieren. Hier ein paar Zitate aus der Sendung </w:t>
      </w:r>
      <w:r>
        <w:rPr>
          <w:i/>
          <w:iCs/>
        </w:rPr>
        <w:t>German Terrorism / Red Army Fraction</w:t>
      </w:r>
      <w:r>
        <w:t xml:space="preserve">, die </w:t>
      </w:r>
      <w:r>
        <w:t xml:space="preserve">der Sender am 3. November 1977 ausgestrahlt hat: </w:t>
      </w:r>
    </w:p>
    <w:p w:rsidR="009B0D56" w:rsidRDefault="009B0D56"/>
    <w:p w:rsidR="009B0D56" w:rsidRDefault="00097E6F">
      <w:r>
        <w:rPr>
          <w:i/>
          <w:iCs/>
        </w:rPr>
        <w:t>„There was a very small section of young people at that time, who thought we can not only discuss things and do this long march, they were impatient; ‚let‘s do something about it‘; they were activists. And</w:t>
      </w:r>
      <w:r>
        <w:rPr>
          <w:i/>
          <w:iCs/>
        </w:rPr>
        <w:t xml:space="preserve"> that was the first generation of our terrorists I think.“ </w:t>
      </w:r>
      <w:r>
        <w:t>(damalige unbenannte  BT – Politikerin über 1. Generation)</w:t>
      </w:r>
    </w:p>
    <w:p w:rsidR="009B0D56" w:rsidRDefault="009B0D56"/>
    <w:p w:rsidR="009B0D56" w:rsidRDefault="00097E6F">
      <w:r>
        <w:rPr>
          <w:i/>
          <w:iCs/>
        </w:rPr>
        <w:t xml:space="preserve">„Many of the lea-..., or some of the leaders of these terrorists‘ first generations come from the christian youth movement and just this </w:t>
      </w:r>
      <w:r>
        <w:rPr>
          <w:i/>
          <w:iCs/>
        </w:rPr>
        <w:t>beginning was a very moralistic  idea; it was NOT the political understanding – they didn‘t understand too much about politics. But they wanted to change the society for better by action.“</w:t>
      </w:r>
    </w:p>
    <w:p w:rsidR="009B0D56" w:rsidRDefault="00097E6F">
      <w:r>
        <w:t>(damalige unbenannte  BT – Politikerin über U. Meinhof)</w:t>
      </w:r>
    </w:p>
    <w:p w:rsidR="009B0D56" w:rsidRDefault="009B0D56"/>
    <w:p w:rsidR="009B0D56" w:rsidRDefault="00097E6F">
      <w:r>
        <w:t>Prof. Bruc</w:t>
      </w:r>
      <w:r>
        <w:t xml:space="preserve">kner, marxistisch – orientierter Psychologer: </w:t>
      </w:r>
      <w:r>
        <w:rPr>
          <w:i/>
          <w:iCs/>
        </w:rPr>
        <w:t xml:space="preserve">„We have in Germany a lack of democratic experiences and traditions. A lack of political culture. A lack of political discussion. But on the other hand, we have what we call ‚Hass auf Intelektuelle‘ - ‚witch – </w:t>
      </w:r>
      <w:r>
        <w:rPr>
          <w:i/>
          <w:iCs/>
        </w:rPr>
        <w:t>hunting of intellectuals‘, especially left intellectuals. It‘s a tradition in Germany.“</w:t>
      </w:r>
    </w:p>
    <w:p w:rsidR="009B0D56" w:rsidRDefault="009B0D56">
      <w:pPr>
        <w:rPr>
          <w:i/>
          <w:iCs/>
        </w:rPr>
      </w:pPr>
    </w:p>
    <w:p w:rsidR="009B0D56" w:rsidRDefault="00097E6F">
      <w:r>
        <w:t>Natürlich haben die Reporter auch „normale Menschen“ von der Straße interviewt, wir werden sie jedoch aufgrund ihres wahrscheinlich eingeschränkteren Situationsüberbli</w:t>
      </w:r>
      <w:r>
        <w:t xml:space="preserve">cks (Informationen erhielten sie nur indirekt über die Medien) nicht berücksichtigen. Andererseits vermitteln uns die Aussagen der damals aktiven Politikers und Wissenschaftlers ein gutes Bild davon, wie diese Ereignisse wahrgenommen wurden und in welchem </w:t>
      </w:r>
      <w:r>
        <w:t xml:space="preserve">​​zeitlichen und örtlichen Kontext sie standen. </w:t>
      </w:r>
    </w:p>
    <w:p w:rsidR="009B0D56" w:rsidRDefault="009B0D56">
      <w:pPr>
        <w:rPr>
          <w:i/>
          <w:iCs/>
        </w:rPr>
      </w:pPr>
    </w:p>
    <w:p w:rsidR="009B0D56" w:rsidRDefault="00097E6F">
      <w:r>
        <w:t xml:space="preserve">Vielleicht wäre es nicht unangebracht, kurz die Haltung der sozialistischen Länder zum Thema </w:t>
      </w:r>
      <w:r>
        <w:rPr>
          <w:i/>
          <w:iCs/>
        </w:rPr>
        <w:t>RAF</w:t>
      </w:r>
      <w:r>
        <w:t xml:space="preserve"> zu erwähnen. Zweifellos gab es eine gewisse Sympathie zwischen ihnen als linksorientierten Parteien, aber es </w:t>
      </w:r>
      <w:r>
        <w:t xml:space="preserve">stimmt auch, dass die </w:t>
      </w:r>
      <w:r>
        <w:rPr>
          <w:i/>
          <w:iCs/>
        </w:rPr>
        <w:t>RAF</w:t>
      </w:r>
      <w:r>
        <w:t xml:space="preserve"> von dieser Seite als zu radikal wahrgenommen wurde. Eine offene Zusammenarbeit kam aufgrund des eindeutig terroristischen Charakters des Vorgehens der </w:t>
      </w:r>
      <w:r>
        <w:rPr>
          <w:i/>
          <w:iCs/>
        </w:rPr>
        <w:t>RAF</w:t>
      </w:r>
      <w:r>
        <w:t xml:space="preserve"> nicht in Frage, andererseits gibt es Hinweise auf eine verdeckte Zusammenar</w:t>
      </w:r>
      <w:r>
        <w:t xml:space="preserve">beit: Als die erwähnte </w:t>
      </w:r>
      <w:r>
        <w:rPr>
          <w:i/>
          <w:iCs/>
        </w:rPr>
        <w:t>Susanne Albrecht</w:t>
      </w:r>
      <w:r>
        <w:t xml:space="preserve"> untergetaucht war und das westdeutsche Umfeld für sie zu riskant wurde, floh sie dorthin Ostdeutschland, wo sie mit Hilfe von </w:t>
      </w:r>
      <w:r>
        <w:rPr>
          <w:i/>
          <w:iCs/>
        </w:rPr>
        <w:t>Stasi</w:t>
      </w:r>
      <w:r>
        <w:t xml:space="preserve"> eine Tarnidentität erlangte. Wer sie wirklich ist, wurde erst nach der Vereinigung e</w:t>
      </w:r>
      <w:r>
        <w:t xml:space="preserve">ntdeckt. Anschließend wurde sie wegen ihrer Beteiligung an der Ermordung von </w:t>
      </w:r>
      <w:r>
        <w:rPr>
          <w:i/>
          <w:iCs/>
        </w:rPr>
        <w:t>Jürgen Ponto</w:t>
      </w:r>
      <w:r>
        <w:t xml:space="preserve"> und anderen Verbrechen angeklagt und zu zwölf Jahren Gefängnis verurteilt, 1996 jedoch auf Bewährung freigelassen. Ein ähnliches Schicksal ereilte </w:t>
      </w:r>
      <w:r>
        <w:rPr>
          <w:i/>
          <w:iCs/>
        </w:rPr>
        <w:t>Silke Maier-Witt</w:t>
      </w:r>
      <w:r>
        <w:t>. S</w:t>
      </w:r>
      <w:r>
        <w:t>ie wurde zu zehn Jahren Gefängnis verurteilt und arbeitete nach ihrer vorzeitigen Entlassung im Jahr 1995 als Psychologin.</w:t>
      </w:r>
    </w:p>
    <w:p w:rsidR="009B0D56" w:rsidRDefault="00097E6F">
      <w:r>
        <w:t>Es besteht auch der Verdacht, dass die DDR-</w:t>
      </w:r>
      <w:r>
        <w:rPr>
          <w:i/>
          <w:iCs/>
        </w:rPr>
        <w:t>Stasi</w:t>
      </w:r>
      <w:r>
        <w:t xml:space="preserve"> die Terroristen mit Waffen und Sprengstoff versorgte. </w:t>
      </w:r>
    </w:p>
    <w:p w:rsidR="009B0D56" w:rsidRDefault="009B0D56">
      <w:pPr>
        <w:rPr>
          <w:i/>
          <w:iCs/>
        </w:rPr>
      </w:pPr>
    </w:p>
    <w:p w:rsidR="009B0D56" w:rsidRDefault="009B0D56">
      <w:pPr>
        <w:rPr>
          <w:i/>
          <w:iCs/>
        </w:rPr>
      </w:pPr>
    </w:p>
    <w:p w:rsidR="000915AA" w:rsidRDefault="000915AA">
      <w:pPr>
        <w:rPr>
          <w:i/>
          <w:iCs/>
        </w:rPr>
      </w:pPr>
    </w:p>
    <w:p w:rsidR="009B0D56" w:rsidRDefault="00097E6F">
      <w:pPr>
        <w:rPr>
          <w:b/>
          <w:bCs/>
          <w:sz w:val="32"/>
          <w:szCs w:val="32"/>
        </w:rPr>
      </w:pPr>
      <w:r>
        <w:rPr>
          <w:b/>
          <w:bCs/>
          <w:sz w:val="32"/>
          <w:szCs w:val="32"/>
        </w:rPr>
        <w:lastRenderedPageBreak/>
        <w:t>2.7 UNWAHRSCHEINLICHE HAUP</w:t>
      </w:r>
      <w:r>
        <w:rPr>
          <w:b/>
          <w:bCs/>
          <w:sz w:val="32"/>
          <w:szCs w:val="32"/>
        </w:rPr>
        <w:t>TFIGUREN</w:t>
      </w:r>
    </w:p>
    <w:p w:rsidR="009B0D56" w:rsidRDefault="009B0D56"/>
    <w:p w:rsidR="009B0D56" w:rsidRDefault="00097E6F">
      <w:r>
        <w:t xml:space="preserve">So sehr wir dazu neigen, die Hauptakteure der Ereignisse des Deutschen Herbstes mit den Hauptmitgliedern der ersten Generation der </w:t>
      </w:r>
      <w:r>
        <w:rPr>
          <w:i/>
          <w:iCs/>
        </w:rPr>
        <w:t>RAF</w:t>
      </w:r>
      <w:r>
        <w:t xml:space="preserve"> zu identifizieren, so glaube ich, dass die wahren Treiber ganz andere sind. So sehr sich die betreffenden Perso</w:t>
      </w:r>
      <w:r>
        <w:t>nen auch in die Rolle von Führungskräften hineinversetzten, in Wirklichkeit setzten sie lediglich bereits formulierte Ideen um. Sie erfüllten eigentlich nur ihre persönlichen Ambitionen. Es ist sehr wahrscheinlich, dass sie selbst den Eindruck erweckten, d</w:t>
      </w:r>
      <w:r>
        <w:t xml:space="preserve">ass sie die Gesellschaft veränderten (wie ich bereits sagte, das Wort </w:t>
      </w:r>
      <w:r>
        <w:rPr>
          <w:i/>
          <w:iCs/>
        </w:rPr>
        <w:t>Idealismus</w:t>
      </w:r>
      <w:r>
        <w:t xml:space="preserve"> charakterisiert sie), aber im Grunde machten sie sich nur aktuelle Trendideen zunutze. Für die zweite Generation wurden sie selbst zu dieser Trendidee. Was hat also den Prozes</w:t>
      </w:r>
      <w:r>
        <w:t>s in Gang gesetzt, an dessen Ende solch radikalisierte junge Menschen standen? Gehen wir zurück in die Zeit der Studentenproteste in der zweiten Hälfte der 1960er Jahre. Jedoch nicht nach Deutschland, sondern nach Frankreich. Hier treffen wir auf einen Nam</w:t>
      </w:r>
      <w:r>
        <w:t xml:space="preserve">en, den wir bereits erwähnt haben: </w:t>
      </w:r>
      <w:r>
        <w:rPr>
          <w:b/>
          <w:bCs/>
        </w:rPr>
        <w:t>Jean-Paul Sartre</w:t>
      </w:r>
      <w:r>
        <w:t xml:space="preserve">. </w:t>
      </w:r>
    </w:p>
    <w:p w:rsidR="009B0D56" w:rsidRDefault="009B0D56"/>
    <w:p w:rsidR="009B0D56" w:rsidRDefault="00097E6F">
      <w:r>
        <w:rPr>
          <w:b/>
          <w:bCs/>
        </w:rPr>
        <w:t>Jean-Paul Sartre</w:t>
      </w:r>
      <w:r>
        <w:t xml:space="preserve"> (21. Juni 1905 – 15. April 1980) war ein französischer Philosoph, Schriftsteller, Dramatiker, Literaturkritiker und politischer Aktivist. Er zählt zu den bedeutendsten Persönlichkeiten</w:t>
      </w:r>
      <w:r>
        <w:t xml:space="preserve"> der Nachkriegskultur in Europa. Er war einer der Hauptvertreter des Existentialismus und Marxismus im 20. Jahrhundert. Mit seinem Werk beeinflusste Sartre nicht nur die Philosophie, sondern auch die Soziologie, Literaturkritik und Postkolonialwissenschaft</w:t>
      </w:r>
      <w:r>
        <w:t>en. Nach dem Krieg näherte er sich in seinen politischen Ansichten der Kommunistischen Partei an, deren Mitglied er jedoch nie wurde. Sein Verhältnis zur Kommunistischen Partei kühlte sich 1956 nach der sowjetischen Intervention in Ungarn etwas ab. Er bevo</w:t>
      </w:r>
      <w:r>
        <w:t>rzugte immer verschiedene alternative Versionen des Kommunismus zu dem sowjetischen, z. B. jenes Titos in Jugoslawien, Castro in Kuba und Maos in China. Ab den 1960er Jahren kritisierte er den Kommunismus von links und wurde zum Beschützer anarchistischer,</w:t>
      </w:r>
      <w:r>
        <w:t xml:space="preserve"> ultralinker Strömungen. Sein Radikalismus hatte direkten Einfluss auf die Studentenrevolte von 1968, aber auch auf den Terrorismus der 1970er Jahre. 1964 wurde ihm der Nobelpreis für Literatur verliehen. Er lehnte dies jedoch ab mit der Begründung, dass e</w:t>
      </w:r>
      <w:r>
        <w:t xml:space="preserve">r nie irgendwelche offiziellen Auszeichnungen angenommen habe und der Meinung sei, dass ein Schriftsteller sich nicht zu einer Institution entwickeln dürfe. </w:t>
      </w:r>
    </w:p>
    <w:p w:rsidR="009B0D56" w:rsidRDefault="009B0D56"/>
    <w:p w:rsidR="009B0D56" w:rsidRDefault="00097E6F">
      <w:r>
        <w:t xml:space="preserve">Aus dieser Beschreibung des Lebens von </w:t>
      </w:r>
      <w:r>
        <w:rPr>
          <w:i/>
          <w:iCs/>
        </w:rPr>
        <w:t>Jean-Paul Sartre</w:t>
      </w:r>
      <w:r>
        <w:t xml:space="preserve"> lässt sich sowohl seine politische Ausrichtung als auch seine Bedeutung für die intelektuelle Welt der Zeit erkennen. Es ist daher nicht verwunderlich, wie stark die von ihm formulierten Ideen die rebellische Jugend dieser Zeit beeinflussten. Er war einde</w:t>
      </w:r>
      <w:r>
        <w:t xml:space="preserve">utig eine der einflussreichsten Figuren der Studentenbewegung, er konnte sie prägen und leiten. Aus heutiger Sicht ist es offensichtlich, wie fehlgeleitet und naiv seine politische Ausrichtung damals war, aber damals war es etwas sehr Aktuelles. Zu diesem </w:t>
      </w:r>
      <w:r>
        <w:t xml:space="preserve">Zeitpunkt waren die Folgen des von ihm so stark geförderten Kommunismus noch nicht breit bekannt. </w:t>
      </w:r>
    </w:p>
    <w:p w:rsidR="009B0D56" w:rsidRDefault="00097E6F">
      <w:r>
        <w:t>Wenn wir von der Theorie ausgehen, dass ein Pädagoge jeder ist, der seinen Verstand und sein Wissen an andere weitergibt, um die Richtung ihrer Entwicklung z</w:t>
      </w:r>
      <w:r>
        <w:t xml:space="preserve">u korrigieren, dann muss ich sagen, dass </w:t>
      </w:r>
      <w:r>
        <w:rPr>
          <w:i/>
          <w:iCs/>
        </w:rPr>
        <w:t>Sartre</w:t>
      </w:r>
      <w:r>
        <w:t xml:space="preserve"> bei dieser Aufgabe tragisch gescheitert ist. Vielleicht von seiner eigenen Bedeutung überzeugt, verbreitete er seine synthetisierten Ideen unter Studenten, die in der Theorie vielleicht nicht so schlecht ware</w:t>
      </w:r>
      <w:r>
        <w:t xml:space="preserve">n, aber der Versuch, sie auf das wirkliche Leben anzuwenden, erwies sich als grundlegender Fehler. Es hätte ihm klar sein müssen, dass seine Gedanken unterschiedlich interpretiert </w:t>
      </w:r>
      <w:r>
        <w:lastRenderedPageBreak/>
        <w:t xml:space="preserve">werden würden, denn die Verarbeitung von Informationen ist für jeden Mensch </w:t>
      </w:r>
      <w:r>
        <w:t xml:space="preserve">einzigartig. </w:t>
      </w:r>
      <w:r>
        <w:rPr>
          <w:i/>
          <w:iCs/>
        </w:rPr>
        <w:t xml:space="preserve">Sartre </w:t>
      </w:r>
      <w:r>
        <w:t>hat sich nicht viel mit der Frage der persönlichen Verantwortung beschäftigt, die ich für eine seiner größten Schwächen halte. Er und seinesgleichen infizierten die damalige Jugend mit maoistischen Ideen und deren Umsetzung mit gewaltsa</w:t>
      </w:r>
      <w:r>
        <w:t xml:space="preserve">men Mitteln. Unter diesem Gesichtspunkt stehen Terrorgruppen wie die </w:t>
      </w:r>
      <w:r>
        <w:rPr>
          <w:i/>
          <w:iCs/>
        </w:rPr>
        <w:t xml:space="preserve">RAF </w:t>
      </w:r>
      <w:r>
        <w:t xml:space="preserve">auf der Ebene früherer Inquisitionsgerichte. </w:t>
      </w:r>
    </w:p>
    <w:p w:rsidR="009B0D56" w:rsidRDefault="00097E6F">
      <w:r>
        <w:t xml:space="preserve">Bedeutet das, dass die Verursacher </w:t>
      </w:r>
      <w:r>
        <w:t>von Mord und anderer Gewalt im Namen von Idealen unschuldig bleiben? Gewiss nicht, aber ihre persönliche Schuld ist geringer als die der Urheber gefährlicher Ideen. Unter Berücksichtigung ihrer unvollständigen Persönlichkeitsentwicklung während der Indoktr</w:t>
      </w:r>
      <w:r>
        <w:t xml:space="preserve">inationszeit können wir sie aus einer bestimmten Perspektive auch als Opfer betrachten. </w:t>
      </w:r>
    </w:p>
    <w:p w:rsidR="009B0D56" w:rsidRDefault="009B0D56"/>
    <w:p w:rsidR="009B0D56" w:rsidRDefault="00097E6F">
      <w:pPr>
        <w:rPr>
          <w:b/>
          <w:bCs/>
        </w:rPr>
      </w:pPr>
      <w:r>
        <w:rPr>
          <w:b/>
          <w:bCs/>
          <w:i/>
          <w:iCs/>
        </w:rPr>
        <w:t>Zur Person – Günter Gaus im Gespräch mit Christian Klar (RAF) von 2001</w:t>
      </w:r>
    </w:p>
    <w:p w:rsidR="009B0D56" w:rsidRDefault="00097E6F">
      <w:r>
        <w:t xml:space="preserve">Den Anstoß dazu gab mir ein Interview, das der berühmte Reporter </w:t>
      </w:r>
      <w:r>
        <w:rPr>
          <w:i/>
          <w:iCs/>
        </w:rPr>
        <w:t>Günter Gaus</w:t>
      </w:r>
      <w:r>
        <w:t xml:space="preserve"> 2001 mit dem damal</w:t>
      </w:r>
      <w:r>
        <w:t xml:space="preserve">s inhaftierten </w:t>
      </w:r>
      <w:r>
        <w:rPr>
          <w:i/>
          <w:iCs/>
        </w:rPr>
        <w:t>Christian Klar</w:t>
      </w:r>
      <w:r>
        <w:t xml:space="preserve">, einer Führungsfigur der zweiten Generation der </w:t>
      </w:r>
      <w:r>
        <w:rPr>
          <w:i/>
          <w:iCs/>
        </w:rPr>
        <w:t>RAF</w:t>
      </w:r>
      <w:r>
        <w:t xml:space="preserve">, führte. Mit einem Mann, der einst als hart, rücksichtslos und herzlos galt. Mit dem Mann, der den Bankier </w:t>
      </w:r>
      <w:r>
        <w:rPr>
          <w:i/>
          <w:iCs/>
        </w:rPr>
        <w:t>Ponto</w:t>
      </w:r>
      <w:r>
        <w:t xml:space="preserve"> erschoss und in </w:t>
      </w:r>
      <w:r>
        <w:rPr>
          <w:i/>
          <w:iCs/>
        </w:rPr>
        <w:t>Schleyers</w:t>
      </w:r>
      <w:r>
        <w:t xml:space="preserve"> Tod verwickelt war. </w:t>
      </w:r>
      <w:r>
        <w:rPr>
          <w:i/>
          <w:iCs/>
        </w:rPr>
        <w:t>Klar</w:t>
      </w:r>
      <w:r>
        <w:t xml:space="preserve"> wurde im N</w:t>
      </w:r>
      <w:r>
        <w:t xml:space="preserve">ovember 1982 verhaftet, sodass er zum Zeitpunkt des Interviews bereits 19 Jahre im Gefängnis verbracht hatte. Das Interview zeichnet sich durch seinen präzisen Verlauf aus, wodurch es nicht in distanzierter Oberflächlichkeit verharrt, sondern im Gegenteil </w:t>
      </w:r>
      <w:r>
        <w:t xml:space="preserve">perfekt pointiert ist. </w:t>
      </w:r>
    </w:p>
    <w:p w:rsidR="009B0D56" w:rsidRDefault="00097E6F">
      <w:r>
        <w:t xml:space="preserve">Zu Beginn wird </w:t>
      </w:r>
      <w:r>
        <w:rPr>
          <w:i/>
          <w:iCs/>
        </w:rPr>
        <w:t>Klar</w:t>
      </w:r>
      <w:r>
        <w:t xml:space="preserve"> zu seinen früheren familiären Verhältnissen, seiner Kindheit, Jugend, seiner intellektuellen und ideologischen Reifung befragt. Etwas unsicher beschreibt er die Realität der 70er Jahre, wie er sie selbst in Erinn</w:t>
      </w:r>
      <w:r>
        <w:t xml:space="preserve">erung hat. Er erwähnt den damals gepflegten Anti-Linksismus des Staates, begleitet von Mobbing und tendenziösen Gesetzen. Auf Anraten von </w:t>
      </w:r>
      <w:r>
        <w:rPr>
          <w:i/>
          <w:iCs/>
        </w:rPr>
        <w:t>Gaus</w:t>
      </w:r>
      <w:r>
        <w:t xml:space="preserve"> versucht er, konkreter zu werden, und ab etwa 20. Minute ist nicht einmal eine Spur von Nervosität oder Unsicherh</w:t>
      </w:r>
      <w:r>
        <w:t xml:space="preserve">eit zu erkennen. Seine Entscheidung für den bewaffneten Kampf begründet er anhand eines Beispiels aus der deutschen Geschichte, als die Linken in den 1920er Jahren praktisch unbewaffnet protestierten und nach der Machtergreifung von „reaktionären“ Kräften </w:t>
      </w:r>
      <w:r>
        <w:t xml:space="preserve">hart behandelt wurden. Ausgehend von diesem Missverhältnis behauptet er, dass dies (sich selbst zu bewaffnen) aus seiner Sicht </w:t>
      </w:r>
      <w:r>
        <w:rPr>
          <w:i/>
          <w:iCs/>
        </w:rPr>
        <w:t>„kein Zeichen von Radikalisierung, sondern nur ein Mittel ist, um Macht mit Macht auszugleichen und damit zu beweisen, dass Macht</w:t>
      </w:r>
      <w:r>
        <w:rPr>
          <w:i/>
          <w:iCs/>
        </w:rPr>
        <w:t xml:space="preserve"> und Machtmittel eng miteinander verbunden </w:t>
      </w:r>
      <w:proofErr w:type="gramStart"/>
      <w:r>
        <w:rPr>
          <w:i/>
          <w:iCs/>
        </w:rPr>
        <w:t>sind“</w:t>
      </w:r>
      <w:r>
        <w:t xml:space="preserve"> ( um</w:t>
      </w:r>
      <w:proofErr w:type="gramEnd"/>
      <w:r>
        <w:t xml:space="preserve"> 0:25:00). Darauf entgegnet </w:t>
      </w:r>
      <w:r>
        <w:rPr>
          <w:i/>
          <w:iCs/>
        </w:rPr>
        <w:t>Gaus</w:t>
      </w:r>
      <w:r>
        <w:t>, dass es nur die Diskrepanz zwischen den Theorien und dem tatsächlichen Zustand der Gesellschaft zeige, wobei der deutsche Kapitalismus der 1970er Jahre definitiv nicht m</w:t>
      </w:r>
      <w:r>
        <w:t xml:space="preserve">it dem „Lesebuch“-Kapitalismus von der 50 Jahren vergleichbar sei. </w:t>
      </w:r>
    </w:p>
    <w:p w:rsidR="009B0D56" w:rsidRDefault="00097E6F">
      <w:r>
        <w:t xml:space="preserve">Bei 0:30:10 sagt </w:t>
      </w:r>
      <w:r>
        <w:rPr>
          <w:i/>
          <w:iCs/>
        </w:rPr>
        <w:t>Gaus</w:t>
      </w:r>
      <w:r>
        <w:t xml:space="preserve"> unter Bezugnahme auf die vorherige Erwähnung des „</w:t>
      </w:r>
      <w:r>
        <w:rPr>
          <w:i/>
          <w:iCs/>
        </w:rPr>
        <w:t>Stadtguerilla</w:t>
      </w:r>
      <w:r>
        <w:t xml:space="preserve">“-Konzepts etwas sehr Wichtiges, Zitat: </w:t>
      </w:r>
      <w:r>
        <w:rPr>
          <w:i/>
          <w:iCs/>
        </w:rPr>
        <w:t>„Ich bin die Generation fast Ihres Vaters (…) unter meines Glei</w:t>
      </w:r>
      <w:r>
        <w:rPr>
          <w:i/>
          <w:iCs/>
        </w:rPr>
        <w:t>chen natürlich sehr lebhaft diskutiert worden ist über Ulrike Meinhof und alles was dazu gehört und es war sehr schwer für uns zu begreifen, warum es… die Waffengewalt in der 3. Welt – haben meine Freunde und ich – immer verstanden. Wir haben empfunden, da</w:t>
      </w:r>
      <w:r>
        <w:rPr>
          <w:i/>
          <w:iCs/>
        </w:rPr>
        <w:t>ß der Schritt in die Gewalt hinein sich… in den Verhältnissen der 1. Welt, zu der die Bundesrepublik gehört, nicht rechtfertigt.“</w:t>
      </w:r>
    </w:p>
    <w:p w:rsidR="009B0D56" w:rsidRDefault="00097E6F">
      <w:r>
        <w:t xml:space="preserve">Anschließend stellt er </w:t>
      </w:r>
      <w:r>
        <w:rPr>
          <w:i/>
          <w:iCs/>
        </w:rPr>
        <w:t>Klar</w:t>
      </w:r>
      <w:r>
        <w:t xml:space="preserve"> die Frage, ob sie mit diesem Ansatz nicht genau in die Situation primitiver Gewalt geraten seien, </w:t>
      </w:r>
      <w:r>
        <w:t xml:space="preserve">gegen die sie sich rhetorisch definiert hätten. </w:t>
      </w:r>
      <w:r>
        <w:rPr>
          <w:i/>
          <w:iCs/>
        </w:rPr>
        <w:t>Klar</w:t>
      </w:r>
      <w:r>
        <w:t xml:space="preserve"> ist von dieser Sichtweise total verblüfft. Seine Antwort ist ein langes Schweigen. Man merkt, dass </w:t>
      </w:r>
      <w:r>
        <w:rPr>
          <w:i/>
          <w:iCs/>
        </w:rPr>
        <w:t xml:space="preserve">Gaus </w:t>
      </w:r>
      <w:r>
        <w:t>hier absolut logische Fragen stellt, die Teil des Dialogs zwischen den Radikalen und der Mehrheitsg</w:t>
      </w:r>
      <w:r>
        <w:t xml:space="preserve">esellschaft hätten sein können und sollen. </w:t>
      </w:r>
    </w:p>
    <w:p w:rsidR="009B0D56" w:rsidRDefault="00097E6F">
      <w:r>
        <w:lastRenderedPageBreak/>
        <w:t xml:space="preserve">Das Gespräch beruhigt sich dann etwas. In der 39. Minute spricht </w:t>
      </w:r>
      <w:r>
        <w:rPr>
          <w:i/>
          <w:iCs/>
        </w:rPr>
        <w:t>Klar</w:t>
      </w:r>
      <w:r>
        <w:t xml:space="preserve"> über seine damaligen Kameraden. Er erwähnt </w:t>
      </w:r>
      <w:r>
        <w:rPr>
          <w:i/>
          <w:iCs/>
        </w:rPr>
        <w:t>Brigitte Mohnhaupt</w:t>
      </w:r>
      <w:r>
        <w:t>, seine Körpersprache zeigt, wie sehr er nach wie vor in sie verliebt ist. Für ei</w:t>
      </w:r>
      <w:r>
        <w:t>nen Moment sehen wir ihn fast als einem Student und vergessen fast, dass er ein kaltblütiger Killer ist. Wir können nicht anders, als uns zu wünschen, er hätte damals keinen Zugang zu Waffen gehabt. Aber er hatte diese Einstellung und war auch in einem Zus</w:t>
      </w:r>
      <w:r>
        <w:t xml:space="preserve">tand, in dem er keine Angst davor hatte, diese Waffen einzusetzen. </w:t>
      </w:r>
    </w:p>
    <w:p w:rsidR="009B0D56" w:rsidRDefault="00097E6F">
      <w:r>
        <w:t xml:space="preserve">Im weiteren Verlauf des Interviews erfahren wir etwas über </w:t>
      </w:r>
      <w:r>
        <w:rPr>
          <w:i/>
          <w:iCs/>
        </w:rPr>
        <w:t>Klars</w:t>
      </w:r>
      <w:r>
        <w:t xml:space="preserve"> Verhältnis zu Religion und Glauben, was zu einer logischen Frage führt: Wie passt die Frage nach einem höheren Prinzip mit </w:t>
      </w:r>
      <w:r>
        <w:t xml:space="preserve">Tötung und Gewalt zusammen? Lässt sich auf diese Weise eine gerechte Gesellschaft erreichen? </w:t>
      </w:r>
      <w:r>
        <w:rPr>
          <w:i/>
          <w:iCs/>
        </w:rPr>
        <w:t>Klar</w:t>
      </w:r>
      <w:r>
        <w:t xml:space="preserve"> entpersonalisierte – wie viele seiner Kameraden – die Gegenseite. Er sah darin keinen Kampf gegen das Volk, sondern gegen das System, die Macht, die Herrschaf</w:t>
      </w:r>
      <w:r>
        <w:t xml:space="preserve">t, die Ausbeuterklasse... ähnlich wie es </w:t>
      </w:r>
      <w:r>
        <w:rPr>
          <w:i/>
          <w:iCs/>
        </w:rPr>
        <w:t>Ulrike Meinhof</w:t>
      </w:r>
      <w:r>
        <w:t xml:space="preserve"> (vgl. </w:t>
      </w:r>
      <w:r>
        <w:rPr>
          <w:i/>
          <w:iCs/>
        </w:rPr>
        <w:t>„Bullen sind Schweine“</w:t>
      </w:r>
      <w:r>
        <w:t>) damals ausdrückte, ähnlich wie die Täter des Völkermords in Ruanda sich Mitte der 90er Jahre über die Gegenseite (</w:t>
      </w:r>
      <w:r>
        <w:rPr>
          <w:i/>
          <w:iCs/>
        </w:rPr>
        <w:t>„Kakerlaken“</w:t>
      </w:r>
      <w:r>
        <w:t>) äußerten, ähnlich wie heute manche Politik</w:t>
      </w:r>
      <w:r>
        <w:t>er ihre ideologischen Gegner bezeichnen (</w:t>
      </w:r>
      <w:r>
        <w:rPr>
          <w:i/>
          <w:iCs/>
        </w:rPr>
        <w:t>„pro-russische Kakerlaken“</w:t>
      </w:r>
      <w:r>
        <w:t xml:space="preserve">). </w:t>
      </w:r>
      <w:r>
        <w:rPr>
          <w:i/>
          <w:iCs/>
        </w:rPr>
        <w:t>Klar</w:t>
      </w:r>
      <w:r>
        <w:t xml:space="preserve"> versucht, den Motivationsunterschied zwischen der </w:t>
      </w:r>
      <w:r>
        <w:rPr>
          <w:i/>
          <w:iCs/>
        </w:rPr>
        <w:t>RAF</w:t>
      </w:r>
      <w:r>
        <w:t xml:space="preserve"> der ersten und dritten Generation zu ermitteln. Abschließend wird die Frage gestellt, auf die sich das gesamte Gespräch konzentrierte. Obwohl zu lebenslanger Haft verurteilt, hatte </w:t>
      </w:r>
      <w:r>
        <w:rPr>
          <w:i/>
          <w:iCs/>
        </w:rPr>
        <w:t>Klar</w:t>
      </w:r>
      <w:r>
        <w:t xml:space="preserve"> 2008 die Möglichkeit, eine vorzeitige Entlassung zu beantragen (was d</w:t>
      </w:r>
      <w:r>
        <w:t xml:space="preserve">ann auch tatsächlich geschah). Also fragte </w:t>
      </w:r>
      <w:r>
        <w:rPr>
          <w:i/>
          <w:iCs/>
        </w:rPr>
        <w:t>Gaus</w:t>
      </w:r>
      <w:r>
        <w:t xml:space="preserve"> ihn, vorausgesetzt, dass alles „gut“ verläuft, welche Pläne </w:t>
      </w:r>
      <w:r>
        <w:rPr>
          <w:i/>
          <w:iCs/>
        </w:rPr>
        <w:t>Klar</w:t>
      </w:r>
      <w:r>
        <w:t xml:space="preserve"> für ein freies Leben hat. </w:t>
      </w:r>
    </w:p>
    <w:p w:rsidR="009B0D56" w:rsidRDefault="00097E6F">
      <w:r>
        <w:t xml:space="preserve">Auf diese Frage ist </w:t>
      </w:r>
      <w:r>
        <w:rPr>
          <w:i/>
          <w:iCs/>
        </w:rPr>
        <w:t>Klar</w:t>
      </w:r>
      <w:r>
        <w:t xml:space="preserve"> völlig unvorbereitet. Er hat offensichtlich keine Ahnung, wie man leben sollte, wie man sic</w:t>
      </w:r>
      <w:r>
        <w:t xml:space="preserve">h in die Gesellschaft einfügen könnte und wie man Beziehungen aufbaut. In diesem Moment sehen wir genau die konkreten Auswirkungen dieser großartigen Idee einer gerechten Gesellschaft auf sein eigenes Leben. Ohne es zu wissen, opferte er es und verlor es. </w:t>
      </w:r>
      <w:r>
        <w:t>Ohne Chance die eigene Familie zu haben, mit lebenslanger Reue. Er realisiert wahrscheinlich erst jetzt, was richtig und was falsch ist. Vielleicht fragt er sich erst jetzt, warum er diejenigen, die er retten wollte, damals nicht gefragt hat, ob sie es tat</w:t>
      </w:r>
      <w:r>
        <w:t>sächlich auch so wollen. Mit 27 hatte er keine Ahnung, wie schlimm es war, einen Menschen zu töten. Er wusste nicht, wie sehr es sich auf die Familie und Freunde der getöteten Person auswirken würde, er wusste nicht, dass er mit einem einzigen Tod das Lebe</w:t>
      </w:r>
      <w:r>
        <w:t xml:space="preserve">n vieler anderer zerstören würde. Sein damaliger Altruismus zeigte sich als reiner Egoismus zu sein. So erwies sich </w:t>
      </w:r>
      <w:r>
        <w:rPr>
          <w:i/>
          <w:iCs/>
        </w:rPr>
        <w:t>Klar</w:t>
      </w:r>
      <w:r>
        <w:t xml:space="preserve"> als das, was wir als </w:t>
      </w:r>
      <w:r>
        <w:rPr>
          <w:i/>
          <w:iCs/>
        </w:rPr>
        <w:t>„Gutentuer“</w:t>
      </w:r>
      <w:r>
        <w:t xml:space="preserve"> bezeichnen. Seine Beweggründe waren einigermaßen entschuldbar, aber wenn man sie in den breiteren gese</w:t>
      </w:r>
      <w:r>
        <w:t xml:space="preserve">llschaftlichen Kontext stellte, erwiesen sie sich als subversiv. </w:t>
      </w:r>
    </w:p>
    <w:p w:rsidR="009B0D56" w:rsidRDefault="00097E6F">
      <w:r>
        <w:t xml:space="preserve">Man muss </w:t>
      </w:r>
      <w:r>
        <w:rPr>
          <w:i/>
          <w:iCs/>
        </w:rPr>
        <w:t>Klar</w:t>
      </w:r>
      <w:r>
        <w:t xml:space="preserve"> zugutehalten, dass er sich nicht allzu sehr bemüht hat, sich für die Kollektivschuld zu entschuldigen, obwohl er es hätte tun können. Er hat genug Selbstachtung, um seinen dama</w:t>
      </w:r>
      <w:r>
        <w:t xml:space="preserve">ligen Messias-Komplex nicht zu leugnen. Es stimmt, dass junge Menschen zu dieser Wahrnehmung neigen und es viele gibt, die diese Eigenschaft manipulativ missbrauchen. An dieser Stelle werde ich noch einmal den Namen </w:t>
      </w:r>
      <w:proofErr w:type="gramStart"/>
      <w:r>
        <w:rPr>
          <w:i/>
          <w:iCs/>
        </w:rPr>
        <w:t>J.P.</w:t>
      </w:r>
      <w:proofErr w:type="gramEnd"/>
      <w:r>
        <w:rPr>
          <w:i/>
          <w:iCs/>
        </w:rPr>
        <w:t xml:space="preserve"> Sartre </w:t>
      </w:r>
      <w:r>
        <w:t xml:space="preserve">erwähnen. </w:t>
      </w:r>
    </w:p>
    <w:p w:rsidR="009B0D56" w:rsidRDefault="00097E6F">
      <w:r>
        <w:t xml:space="preserve">Der junge </w:t>
      </w:r>
      <w:r>
        <w:rPr>
          <w:i/>
          <w:iCs/>
        </w:rPr>
        <w:t>Klar</w:t>
      </w:r>
      <w:r>
        <w:t xml:space="preserve"> ve</w:t>
      </w:r>
      <w:r>
        <w:t xml:space="preserve">rgeudete seine Zeit mit Kämpfen, anstatt zu versuchen, die Prinzipien der Gesellschaft und die Bedeutung der aktuellen Regelung zu verstehen. Ohne dieses Verständnis ist jede Forderung nach Veränderung sinnlos. Eine absolut vorbildliche Erinnerung ist der </w:t>
      </w:r>
      <w:r>
        <w:t xml:space="preserve">Text der britischen Punkgruppe </w:t>
      </w:r>
      <w:r>
        <w:rPr>
          <w:i/>
          <w:iCs/>
        </w:rPr>
        <w:t>Sex Pistols</w:t>
      </w:r>
      <w:r>
        <w:t xml:space="preserve">, die in den 70er Jahren rief: </w:t>
      </w:r>
      <w:r>
        <w:rPr>
          <w:i/>
          <w:iCs/>
        </w:rPr>
        <w:t>„dunno what I want but I know how to get it“</w:t>
      </w:r>
      <w:r>
        <w:t xml:space="preserve">. </w:t>
      </w:r>
    </w:p>
    <w:p w:rsidR="009B0D56" w:rsidRDefault="009B0D56"/>
    <w:p w:rsidR="009B0D56" w:rsidRDefault="00097E6F">
      <w:r>
        <w:lastRenderedPageBreak/>
        <w:t xml:space="preserve">Wir können die Person von </w:t>
      </w:r>
      <w:r>
        <w:rPr>
          <w:i/>
          <w:iCs/>
        </w:rPr>
        <w:t>Christian Klar</w:t>
      </w:r>
      <w:r>
        <w:t xml:space="preserve"> aus vielen Blickwinkeln betrachten. Für einige ist er ein Revolutionär, für andere ein krimine</w:t>
      </w:r>
      <w:r>
        <w:t xml:space="preserve">ller Mörder, für noch andere ein manipuliertes Opfer. Wenn </w:t>
      </w:r>
      <w:r>
        <w:rPr>
          <w:i/>
          <w:iCs/>
        </w:rPr>
        <w:t>Jean-Paul Sartre</w:t>
      </w:r>
      <w:r>
        <w:t xml:space="preserve"> noch am Leben wäre, wäre es lohnenswert, ihn nach seiner Meinung zu fragen. Es gibt eine Aufnahme von Christians Vater </w:t>
      </w:r>
      <w:r>
        <w:rPr>
          <w:i/>
          <w:iCs/>
        </w:rPr>
        <w:t>Alfred Klar</w:t>
      </w:r>
      <w:r>
        <w:t xml:space="preserve"> aus dem Jahr 1982, als </w:t>
      </w:r>
      <w:r>
        <w:rPr>
          <w:i/>
          <w:iCs/>
        </w:rPr>
        <w:t>Klar</w:t>
      </w:r>
      <w:r>
        <w:t xml:space="preserve"> verhaftet wurde: </w:t>
      </w:r>
    </w:p>
    <w:p w:rsidR="009B0D56" w:rsidRDefault="009B0D56"/>
    <w:p w:rsidR="009B0D56" w:rsidRDefault="00097E6F">
      <w:r>
        <w:rPr>
          <w:i/>
          <w:iCs/>
        </w:rPr>
        <w:t>„M</w:t>
      </w:r>
      <w:r>
        <w:rPr>
          <w:i/>
          <w:iCs/>
        </w:rPr>
        <w:t>an fragt sich als aller erstes, was man selbst falsch gemacht haben könnte, und kommt dann aber sehr bald zu der Meinung (…) dass man im rechten Augenblick vielleicht dann wann etwas unterlassen hat. Möglicherweise nicht bemerkt hat, wann er vielleicht ein</w:t>
      </w:r>
      <w:r>
        <w:rPr>
          <w:i/>
          <w:iCs/>
        </w:rPr>
        <w:t xml:space="preserve">mal vor einem größen Problem enstand, und weil man es nicht bemerkt hat, so’n auch gar nicht den Versuch unternehmen konnte, ihm zu helfen.“ </w:t>
      </w:r>
    </w:p>
    <w:p w:rsidR="009B0D56" w:rsidRDefault="009B0D56">
      <w:pPr>
        <w:rPr>
          <w:i/>
          <w:iCs/>
        </w:rPr>
      </w:pPr>
    </w:p>
    <w:p w:rsidR="009B0D56" w:rsidRDefault="009B0D56">
      <w:pPr>
        <w:rPr>
          <w:i/>
          <w:iCs/>
        </w:rPr>
      </w:pPr>
    </w:p>
    <w:p w:rsidR="009B0D56" w:rsidRDefault="009B0D56"/>
    <w:p w:rsidR="009B0D56" w:rsidRDefault="009B0D56"/>
    <w:p w:rsidR="009B0D56" w:rsidRDefault="009B0D56"/>
    <w:p w:rsidR="009B0D56" w:rsidRDefault="009B0D56"/>
    <w:p w:rsidR="009B0D56" w:rsidRDefault="009B0D56">
      <w:pPr>
        <w:rPr>
          <w:highlight w:val="yellow"/>
        </w:rPr>
      </w:pPr>
    </w:p>
    <w:p w:rsidR="009B0D56" w:rsidRDefault="009B0D56">
      <w:pPr>
        <w:rPr>
          <w:highlight w:val="yellow"/>
        </w:rPr>
      </w:pPr>
    </w:p>
    <w:p w:rsidR="009B0D56" w:rsidRDefault="009B0D56">
      <w:pPr>
        <w:rPr>
          <w:highlight w:val="yellow"/>
        </w:rPr>
      </w:pPr>
    </w:p>
    <w:p w:rsidR="009B0D56" w:rsidRDefault="009B0D56">
      <w:pPr>
        <w:rPr>
          <w:highlight w:val="yellow"/>
        </w:rPr>
      </w:pPr>
    </w:p>
    <w:p w:rsidR="009B0D56" w:rsidRDefault="009B0D56">
      <w:pPr>
        <w:rPr>
          <w:highlight w:val="yellow"/>
        </w:rPr>
      </w:pPr>
    </w:p>
    <w:p w:rsidR="009B0D56" w:rsidRDefault="009B0D56">
      <w:pPr>
        <w:rPr>
          <w:highlight w:val="yellow"/>
        </w:rPr>
      </w:pPr>
    </w:p>
    <w:p w:rsidR="009B0D56" w:rsidRDefault="009B0D56">
      <w:pPr>
        <w:rPr>
          <w:highlight w:val="yellow"/>
        </w:rPr>
      </w:pPr>
    </w:p>
    <w:p w:rsidR="009B0D56" w:rsidRDefault="009B0D56">
      <w:pPr>
        <w:rPr>
          <w:highlight w:val="yellow"/>
        </w:rPr>
      </w:pPr>
    </w:p>
    <w:p w:rsidR="009B0D56" w:rsidRDefault="009B0D56">
      <w:pPr>
        <w:rPr>
          <w:highlight w:val="yellow"/>
        </w:rPr>
      </w:pPr>
    </w:p>
    <w:p w:rsidR="009B0D56" w:rsidRDefault="009B0D56">
      <w:pPr>
        <w:rPr>
          <w:highlight w:val="yellow"/>
        </w:rPr>
      </w:pPr>
    </w:p>
    <w:p w:rsidR="009B0D56" w:rsidRDefault="009B0D56">
      <w:pPr>
        <w:rPr>
          <w:highlight w:val="yellow"/>
        </w:rPr>
      </w:pPr>
    </w:p>
    <w:p w:rsidR="009B0D56" w:rsidRDefault="009B0D56">
      <w:pPr>
        <w:rPr>
          <w:highlight w:val="yellow"/>
        </w:rPr>
      </w:pPr>
    </w:p>
    <w:p w:rsidR="009B0D56" w:rsidRDefault="009B0D56">
      <w:pPr>
        <w:rPr>
          <w:highlight w:val="yellow"/>
        </w:rPr>
      </w:pPr>
    </w:p>
    <w:p w:rsidR="009B0D56" w:rsidRDefault="009B0D56">
      <w:pPr>
        <w:rPr>
          <w:highlight w:val="yellow"/>
        </w:rPr>
      </w:pPr>
    </w:p>
    <w:p w:rsidR="009B0D56" w:rsidRDefault="009B0D56">
      <w:pPr>
        <w:rPr>
          <w:highlight w:val="yellow"/>
        </w:rPr>
      </w:pPr>
    </w:p>
    <w:p w:rsidR="009B0D56" w:rsidRDefault="009B0D56">
      <w:pPr>
        <w:rPr>
          <w:highlight w:val="yellow"/>
        </w:rPr>
      </w:pPr>
    </w:p>
    <w:p w:rsidR="009B0D56" w:rsidRDefault="009B0D56">
      <w:pPr>
        <w:rPr>
          <w:highlight w:val="yellow"/>
        </w:rPr>
      </w:pPr>
    </w:p>
    <w:p w:rsidR="009B0D56" w:rsidRDefault="009B0D56">
      <w:pPr>
        <w:rPr>
          <w:highlight w:val="yellow"/>
        </w:rPr>
      </w:pPr>
    </w:p>
    <w:p w:rsidR="009B0D56" w:rsidRDefault="009B0D56">
      <w:pPr>
        <w:rPr>
          <w:highlight w:val="yellow"/>
        </w:rPr>
      </w:pPr>
    </w:p>
    <w:p w:rsidR="009B0D56" w:rsidRDefault="009B0D56">
      <w:pPr>
        <w:rPr>
          <w:highlight w:val="yellow"/>
        </w:rPr>
      </w:pPr>
    </w:p>
    <w:p w:rsidR="009B0D56" w:rsidRDefault="009B0D56">
      <w:pPr>
        <w:rPr>
          <w:highlight w:val="yellow"/>
        </w:rPr>
      </w:pPr>
    </w:p>
    <w:p w:rsidR="009B0D56" w:rsidRDefault="009B0D56">
      <w:pPr>
        <w:rPr>
          <w:highlight w:val="yellow"/>
        </w:rPr>
      </w:pPr>
    </w:p>
    <w:p w:rsidR="009B0D56" w:rsidRDefault="009B0D56">
      <w:pPr>
        <w:rPr>
          <w:highlight w:val="yellow"/>
        </w:rPr>
      </w:pPr>
    </w:p>
    <w:p w:rsidR="009B0D56" w:rsidRDefault="009B0D56">
      <w:pPr>
        <w:rPr>
          <w:highlight w:val="yellow"/>
        </w:rPr>
      </w:pPr>
    </w:p>
    <w:p w:rsidR="009B0D56" w:rsidRDefault="009B0D56">
      <w:pPr>
        <w:rPr>
          <w:highlight w:val="yellow"/>
        </w:rPr>
      </w:pPr>
    </w:p>
    <w:p w:rsidR="009B0D56" w:rsidRDefault="009B0D56">
      <w:pPr>
        <w:rPr>
          <w:highlight w:val="yellow"/>
        </w:rPr>
      </w:pPr>
    </w:p>
    <w:p w:rsidR="009B0D56" w:rsidRDefault="009B0D56">
      <w:pPr>
        <w:rPr>
          <w:highlight w:val="yellow"/>
        </w:rPr>
      </w:pPr>
    </w:p>
    <w:p w:rsidR="009B0D56" w:rsidRDefault="009B0D56">
      <w:pPr>
        <w:rPr>
          <w:highlight w:val="yellow"/>
        </w:rPr>
      </w:pPr>
    </w:p>
    <w:p w:rsidR="009B0D56" w:rsidRDefault="009B0D56">
      <w:pPr>
        <w:rPr>
          <w:highlight w:val="yellow"/>
        </w:rPr>
      </w:pPr>
    </w:p>
    <w:p w:rsidR="009B0D56" w:rsidRDefault="009B0D56">
      <w:pPr>
        <w:rPr>
          <w:highlight w:val="yellow"/>
        </w:rPr>
      </w:pPr>
    </w:p>
    <w:p w:rsidR="009B0D56" w:rsidRDefault="009B0D56">
      <w:pPr>
        <w:rPr>
          <w:highlight w:val="yellow"/>
        </w:rPr>
      </w:pPr>
    </w:p>
    <w:p w:rsidR="009B0D56" w:rsidRDefault="009B0D56">
      <w:pPr>
        <w:rPr>
          <w:highlight w:val="yellow"/>
        </w:rPr>
      </w:pPr>
    </w:p>
    <w:p w:rsidR="000915AA" w:rsidRDefault="000915AA">
      <w:pPr>
        <w:rPr>
          <w:highlight w:val="yellow"/>
        </w:rPr>
      </w:pPr>
    </w:p>
    <w:p w:rsidR="009B0D56" w:rsidRDefault="00097E6F">
      <w:pPr>
        <w:rPr>
          <w:b/>
          <w:bCs/>
          <w:sz w:val="32"/>
          <w:szCs w:val="32"/>
        </w:rPr>
      </w:pPr>
      <w:r>
        <w:rPr>
          <w:b/>
          <w:bCs/>
          <w:sz w:val="32"/>
          <w:szCs w:val="32"/>
        </w:rPr>
        <w:lastRenderedPageBreak/>
        <w:t>3 RESUMEE</w:t>
      </w:r>
    </w:p>
    <w:p w:rsidR="009B0D56" w:rsidRDefault="009B0D56">
      <w:pPr>
        <w:rPr>
          <w:b/>
          <w:bCs/>
          <w:sz w:val="32"/>
          <w:szCs w:val="32"/>
        </w:rPr>
      </w:pPr>
    </w:p>
    <w:p w:rsidR="009B0D56" w:rsidRDefault="00097E6F">
      <w:r>
        <w:t>Die Ereignisse des Deutschen Herbstes 1977 waren im damaligen Weltkontext nichts Außergewöhnliches. Die westliche Welt befindet sich seit Ende der 1960er Jahre im Chaos linker Revolutionen und Proteste, die sich deutlich auf das Geschehen in der Bundesrepu</w:t>
      </w:r>
      <w:r>
        <w:t>blik Deutschland ausgewirkt haben. Die deutsche Spezialität war jedoch ihre Vergangenheit – der Nationalsozialismus, der in den damaligen Gesellschaftsstrukturen noch präsent war. Es ist daher offensichtlich, dass die revolutionären Strömungen ein so stark</w:t>
      </w:r>
      <w:r>
        <w:t xml:space="preserve">es Argument anführen mussten. </w:t>
      </w:r>
    </w:p>
    <w:p w:rsidR="009B0D56" w:rsidRDefault="00097E6F">
      <w:r>
        <w:t xml:space="preserve">Die Studentenproteste fanden unter der Führung eines Teils der akademischen Eliten statt, für die damals eine gewisse Idealisierung politischer und gesellschaftlicher Richtungen typisch war, leider ohne direkten Bezug zur realen Welt. Als Vertreter dieses </w:t>
      </w:r>
      <w:r>
        <w:t xml:space="preserve">Ansatzes wählte ich </w:t>
      </w:r>
      <w:proofErr w:type="gramStart"/>
      <w:r>
        <w:rPr>
          <w:i/>
          <w:iCs/>
        </w:rPr>
        <w:t>J.P.</w:t>
      </w:r>
      <w:proofErr w:type="gramEnd"/>
      <w:r>
        <w:rPr>
          <w:i/>
          <w:iCs/>
        </w:rPr>
        <w:t xml:space="preserve"> Sartre</w:t>
      </w:r>
      <w:r>
        <w:t xml:space="preserve">, der die aktuelle Situation nutzte, um sein eigenen </w:t>
      </w:r>
      <w:r>
        <w:rPr>
          <w:i/>
          <w:iCs/>
        </w:rPr>
        <w:t>Jonestown</w:t>
      </w:r>
      <w:r>
        <w:rPr>
          <w:rStyle w:val="Znakapoznpodarou"/>
        </w:rPr>
        <w:footnoteReference w:id="51"/>
      </w:r>
      <w:r>
        <w:t xml:space="preserve"> zu bauen. Allerdings entpuppte sich auch seine Idee eher als Labormuster. </w:t>
      </w:r>
    </w:p>
    <w:p w:rsidR="009B0D56" w:rsidRDefault="00097E6F">
      <w:r>
        <w:t>Die damalige Gesellschaft war definitiv nicht ideal (so etwas kann es auch nicht geben</w:t>
      </w:r>
      <w:r>
        <w:t>) und junge Menschen voller innerer Unsicherheiten versuchten auf unterschiedliche Weise mit dieser Situation umzugehen. Einige durch aktiven Kampf, andere durch völlige Resignation. Parallel zu den oben beschriebenen Ereignissen spielte sich in West-Berli</w:t>
      </w:r>
      <w:r>
        <w:t xml:space="preserve">n die tragische Geschichte von der jungen </w:t>
      </w:r>
      <w:r>
        <w:rPr>
          <w:i/>
          <w:iCs/>
        </w:rPr>
        <w:t>Christiane Felscherinow</w:t>
      </w:r>
      <w:r>
        <w:rPr>
          <w:rStyle w:val="Znakapoznpodarou"/>
          <w:i/>
          <w:iCs/>
        </w:rPr>
        <w:footnoteReference w:id="52"/>
      </w:r>
      <w:r>
        <w:t xml:space="preserve"> ab, die im Alter von zwölf Jahren den Drogen und der Prostitution verfiel. Totaler Vertrauensverlust in die Gesellschaft. Für viele junge Menschen war die damalige Gesellschaft etwas, vor d</w:t>
      </w:r>
      <w:r>
        <w:t xml:space="preserve">em sie kämpfen oder vor dem sie fliehen mussten. </w:t>
      </w:r>
    </w:p>
    <w:p w:rsidR="009B0D56" w:rsidRDefault="00097E6F">
      <w:r>
        <w:t xml:space="preserve">Terroristen von Gruppen wie der </w:t>
      </w:r>
      <w:r>
        <w:rPr>
          <w:i/>
          <w:iCs/>
        </w:rPr>
        <w:t>RAF</w:t>
      </w:r>
      <w:r>
        <w:t xml:space="preserve"> stellten sich unabsichtlich auf das Niveau amerikanischer Fußsoldaten, die in Vietnam kämpften: Sie töten und riskieren ihr eigenes Leben, um die Ideen anderer zu verbreiten. Die Polarisierung des gesellschaftlichen Diskurses hat zu einer Anfälligkeit für</w:t>
      </w:r>
      <w:r>
        <w:t xml:space="preserve"> eine vereinfachte Schwarz-Weiß-Sicht auf die Welt geführt. Die Ähnlichkeit mit den Motiven von Fußball-Hooligans ist offensichtlich. Die Diskussion hat sich darauf reduziert, wer besser ist, was zu einem Dogma und nicht mehr zum Ausgangspunkt für weitere </w:t>
      </w:r>
      <w:r>
        <w:t xml:space="preserve">Diskussionen geworden ist. </w:t>
      </w:r>
    </w:p>
    <w:p w:rsidR="009B0D56" w:rsidRDefault="00097E6F">
      <w:r>
        <w:t>Der Staatsapparat schuf mit seiner systematischen Verachtung und Verunglimpfung der Gegenpartei ein geradezu explosives Umfeld. Erst mit der späteren Verschärfung der Lage, die im Herbst 1977 ihren Höhepunkt erreichte, begann de</w:t>
      </w:r>
      <w:r>
        <w:t xml:space="preserve">r Staatsapparat rational und effektiv zu agieren und konnte sich verschiedenen Meinungsströmungen öffnen. </w:t>
      </w:r>
    </w:p>
    <w:p w:rsidR="009B0D56" w:rsidRDefault="00097E6F">
      <w:r>
        <w:t>In späteren Jahren etablierten sich einige der ehemaligen Studentenführer erfolgreich in den Strukturen der deutschen Regierung und in der Führung de</w:t>
      </w:r>
      <w:r>
        <w:t xml:space="preserve">r Europäischen Union (ich kann Namen wie </w:t>
      </w:r>
      <w:r>
        <w:rPr>
          <w:i/>
          <w:iCs/>
        </w:rPr>
        <w:t>Cohn-Bendit</w:t>
      </w:r>
      <w:r>
        <w:rPr>
          <w:rStyle w:val="Znakapoznpodarou"/>
          <w:i/>
          <w:iCs/>
        </w:rPr>
        <w:footnoteReference w:id="53"/>
      </w:r>
      <w:r>
        <w:rPr>
          <w:i/>
          <w:iCs/>
        </w:rPr>
        <w:t>, Fischer</w:t>
      </w:r>
      <w:r>
        <w:rPr>
          <w:rStyle w:val="Znakapoznpodarou"/>
          <w:i/>
          <w:iCs/>
        </w:rPr>
        <w:footnoteReference w:id="54"/>
      </w:r>
      <w:r>
        <w:rPr>
          <w:i/>
          <w:iCs/>
        </w:rPr>
        <w:t xml:space="preserve"> </w:t>
      </w:r>
      <w:r>
        <w:t xml:space="preserve">und andere nennen – sg. </w:t>
      </w:r>
      <w:r>
        <w:rPr>
          <w:i/>
          <w:iCs/>
        </w:rPr>
        <w:t>Gang durch Institutionen</w:t>
      </w:r>
      <w:r>
        <w:t xml:space="preserve">). Sie transformierten ihre extreme Linke, insbesondere die Denkmuster der </w:t>
      </w:r>
      <w:r>
        <w:rPr>
          <w:i/>
          <w:iCs/>
        </w:rPr>
        <w:t>Grünen</w:t>
      </w:r>
      <w:r>
        <w:t xml:space="preserve"> veränderten sich jedoch nicht grundlegend, die Betroffenen akz</w:t>
      </w:r>
      <w:r>
        <w:t xml:space="preserve">eptierten lediglich die Prinzipien der Technologie der Macht. </w:t>
      </w:r>
    </w:p>
    <w:p w:rsidR="009B0D56" w:rsidRDefault="00097E6F">
      <w:r>
        <w:t>Entscheidend für das Verständnis der Ereignisse des Deutschen Herbstes ist die Unterscheidung zwischen Gut und Böse. Dabei handelt es sich um so flexible Konzepte, dass es keine völlig eindeuti</w:t>
      </w:r>
      <w:r>
        <w:t xml:space="preserve">ge Antwort gibt. In Bezug auf politische Strömungen können wir vielleicht als gut ansehen, was von der Mehrheit der Bevölkerung positiv </w:t>
      </w:r>
      <w:r>
        <w:lastRenderedPageBreak/>
        <w:t xml:space="preserve">wahrgenommen wird. Nehmen wir hier an, dass die Mitglieder der </w:t>
      </w:r>
      <w:proofErr w:type="gramStart"/>
      <w:r>
        <w:rPr>
          <w:i/>
          <w:iCs/>
        </w:rPr>
        <w:t xml:space="preserve">RAF </w:t>
      </w:r>
      <w:r>
        <w:t>das</w:t>
      </w:r>
      <w:proofErr w:type="gramEnd"/>
      <w:r>
        <w:t xml:space="preserve"> Gute in ihrer sozialen Gruppe auf ihre eigene Wei</w:t>
      </w:r>
      <w:r>
        <w:t>se wahrnahmen und beschlossen, dieses Gute auf die gesamte Gesellschaft anzuwenden, ohne herauszufinden, ob diese mit der Definition des Guten einverstanden waren. Dies ist ein häufiger Fehler, der von verschiedenen politischen Gruppen oder Parteien oft wi</w:t>
      </w:r>
      <w:r>
        <w:t xml:space="preserve">ederholt waren. Theoretisch besteht die einzig richtige Lösung darin, wichtige Verwaltungsangelegenheiten mit Hilfe einer Volksabstimmung zu entscheiden. </w:t>
      </w:r>
    </w:p>
    <w:p w:rsidR="009B0D56" w:rsidRDefault="00097E6F">
      <w:r>
        <w:t>Aber uns interessiert etwas anderes. Welche Fehler passierten in der Entwicklung der damaligen Jugend</w:t>
      </w:r>
      <w:r>
        <w:t>, dass sie zu solchen Verbrechen fähig waren. Aus pädagogischer Sicht können wir dieses Problem in mehrere Ebenen einteilen. In erster Linie sehe ich die Fehler ideologischer Führung. Den höchsten ideologischen Autoritäten mangelte es völlig an Weitsicht u</w:t>
      </w:r>
      <w:r>
        <w:t>nd Verantwortung, obwohl sie sich der Risiken bewusst sein und konsequent darauf hinweisen müsste.</w:t>
      </w:r>
    </w:p>
    <w:p w:rsidR="009B0D56" w:rsidRDefault="00097E6F">
      <w:r>
        <w:t>Auf der Ebene einzelner Universitäten kann man von einer Inkonsistenz in der Strategie des Zugangs zu Studierenden sprechen. Unter solch unklaren Bedingungen</w:t>
      </w:r>
      <w:r>
        <w:t xml:space="preserve"> ist es nahezu unmöglich, irgendeine Autorität aufrechtzuerhalten. Dadurch ging es völlig verloren – sowohl bei den Pädagogen, als </w:t>
      </w:r>
      <w:r>
        <w:rPr>
          <w:i/>
          <w:iCs/>
        </w:rPr>
        <w:t>„Rhetoren aus dem Volk“</w:t>
      </w:r>
      <w:r>
        <w:t xml:space="preserve"> an ihre Stelle traten, als auch bei den Eltern, also allen aus der Generation, die die Zeit des Natio</w:t>
      </w:r>
      <w:r>
        <w:t xml:space="preserve">nalsozialismus erlebt hat. </w:t>
      </w:r>
    </w:p>
    <w:p w:rsidR="009B0D56" w:rsidRDefault="00097E6F">
      <w:r>
        <w:t>Was kann getan werden, um zu verhindern, dass eine solche Situation in Zukunft erneut auftritt? Der Rat: verantwortungsvoll mit jungen Menschen umzugehen und ihre Fähigkeit entwickeln, Reize konsequent kritisch bewerten. Autorit</w:t>
      </w:r>
      <w:r>
        <w:t>ät muss aufrechterhalten, aber nicht missbraucht werden; Junge Menschen mit Respekt behandeln. Es ist notwendig, unterschiedliche Meinungsströmungen nicht zu vernachlässigen, im Gegenteil, es ist ratsam zu lernen, sie objektiv zu analysieren und zu bewerte</w:t>
      </w:r>
      <w:r>
        <w:t>n. Wenn wir uns dafür entscheiden, die Opposition zu ignorieren, wird die Opposition uns ignorieren – das ist definitiv keine Entwicklung. Schließlich besteht unsere pädagogische Aufgabe darin, eine bessere künftige Gesellschaft als die gegenwärtige zu sch</w:t>
      </w:r>
      <w:r>
        <w:t xml:space="preserve">affen. </w:t>
      </w:r>
    </w:p>
    <w:p w:rsidR="009B0D56" w:rsidRDefault="00097E6F">
      <w:r>
        <w:t xml:space="preserve">Nun schließe ich mit einem Zitat, von dem ich wünschte, dass es die Vergangenheit beschreibt, aber nicht die Zukunft: </w:t>
      </w:r>
    </w:p>
    <w:p w:rsidR="009B0D56" w:rsidRDefault="009B0D56"/>
    <w:p w:rsidR="009B0D56" w:rsidRDefault="00097E6F">
      <w:r>
        <w:rPr>
          <w:i/>
          <w:iCs/>
        </w:rPr>
        <w:t xml:space="preserve">„Die Menschheit hat übertriebene Vorstellungen von allem: ihren Helden, ihren Feinden und ihrer Bedeutung.“  </w:t>
      </w:r>
      <w:r>
        <w:t>(Ch. Bukowski)</w:t>
      </w:r>
    </w:p>
    <w:p w:rsidR="009B0D56" w:rsidRDefault="009B0D56">
      <w:pPr>
        <w:rPr>
          <w:b/>
          <w:bCs/>
          <w:sz w:val="32"/>
          <w:szCs w:val="32"/>
        </w:rPr>
      </w:pPr>
    </w:p>
    <w:p w:rsidR="009B0D56" w:rsidRDefault="009B0D56">
      <w:pPr>
        <w:rPr>
          <w:b/>
          <w:bCs/>
          <w:sz w:val="32"/>
          <w:szCs w:val="32"/>
        </w:rPr>
      </w:pPr>
    </w:p>
    <w:p w:rsidR="009B0D56" w:rsidRDefault="009B0D56">
      <w:pPr>
        <w:rPr>
          <w:b/>
          <w:bCs/>
          <w:sz w:val="32"/>
          <w:szCs w:val="32"/>
        </w:rPr>
      </w:pPr>
    </w:p>
    <w:p w:rsidR="009B0D56" w:rsidRDefault="009B0D56">
      <w:pPr>
        <w:rPr>
          <w:b/>
          <w:bCs/>
          <w:sz w:val="32"/>
          <w:szCs w:val="32"/>
        </w:rPr>
      </w:pPr>
    </w:p>
    <w:p w:rsidR="009B0D56" w:rsidRDefault="009B0D56">
      <w:pPr>
        <w:rPr>
          <w:b/>
          <w:bCs/>
          <w:sz w:val="32"/>
          <w:szCs w:val="32"/>
        </w:rPr>
      </w:pPr>
    </w:p>
    <w:p w:rsidR="009B0D56" w:rsidRDefault="009B0D56">
      <w:pPr>
        <w:rPr>
          <w:b/>
          <w:bCs/>
          <w:sz w:val="32"/>
          <w:szCs w:val="32"/>
        </w:rPr>
      </w:pPr>
    </w:p>
    <w:p w:rsidR="009B0D56" w:rsidRDefault="009B0D56">
      <w:pPr>
        <w:rPr>
          <w:b/>
          <w:bCs/>
          <w:sz w:val="32"/>
          <w:szCs w:val="32"/>
        </w:rPr>
      </w:pPr>
    </w:p>
    <w:p w:rsidR="009B0D56" w:rsidRDefault="009B0D56">
      <w:pPr>
        <w:rPr>
          <w:b/>
          <w:bCs/>
          <w:sz w:val="32"/>
          <w:szCs w:val="32"/>
        </w:rPr>
      </w:pPr>
    </w:p>
    <w:p w:rsidR="009B0D56" w:rsidRDefault="009B0D56">
      <w:pPr>
        <w:rPr>
          <w:b/>
          <w:bCs/>
          <w:sz w:val="32"/>
          <w:szCs w:val="32"/>
        </w:rPr>
      </w:pPr>
    </w:p>
    <w:p w:rsidR="009B0D56" w:rsidRDefault="009B0D56">
      <w:pPr>
        <w:rPr>
          <w:b/>
          <w:bCs/>
          <w:sz w:val="32"/>
          <w:szCs w:val="32"/>
        </w:rPr>
      </w:pPr>
    </w:p>
    <w:p w:rsidR="009B0D56" w:rsidRDefault="009B0D56">
      <w:pPr>
        <w:rPr>
          <w:b/>
          <w:bCs/>
          <w:sz w:val="32"/>
          <w:szCs w:val="32"/>
        </w:rPr>
      </w:pPr>
    </w:p>
    <w:p w:rsidR="000915AA" w:rsidRDefault="000915AA">
      <w:pPr>
        <w:rPr>
          <w:b/>
          <w:bCs/>
          <w:sz w:val="32"/>
          <w:szCs w:val="32"/>
        </w:rPr>
      </w:pPr>
    </w:p>
    <w:p w:rsidR="009B0D56" w:rsidRDefault="00097E6F">
      <w:pPr>
        <w:rPr>
          <w:b/>
          <w:bCs/>
          <w:sz w:val="32"/>
          <w:szCs w:val="32"/>
        </w:rPr>
      </w:pPr>
      <w:r>
        <w:rPr>
          <w:b/>
          <w:bCs/>
          <w:sz w:val="32"/>
          <w:szCs w:val="32"/>
        </w:rPr>
        <w:lastRenderedPageBreak/>
        <w:t>4 QUELLENVERZEICHNIS</w:t>
      </w:r>
    </w:p>
    <w:p w:rsidR="009B0D56" w:rsidRDefault="009B0D56">
      <w:pPr>
        <w:rPr>
          <w:sz w:val="22"/>
          <w:szCs w:val="22"/>
        </w:rPr>
      </w:pPr>
    </w:p>
    <w:p w:rsidR="009B0D56" w:rsidRDefault="00097E6F">
      <w:r>
        <w:t>Literatur:</w:t>
      </w:r>
    </w:p>
    <w:p w:rsidR="009B0D56" w:rsidRDefault="00097E6F">
      <w:r>
        <w:rPr>
          <w:i/>
          <w:iCs/>
        </w:rPr>
        <w:t>A</w:t>
      </w:r>
      <w:r w:rsidR="000915AA">
        <w:rPr>
          <w:i/>
          <w:iCs/>
        </w:rPr>
        <w:t>UST</w:t>
      </w:r>
      <w:r>
        <w:rPr>
          <w:i/>
          <w:iCs/>
        </w:rPr>
        <w:t>, Stefan</w:t>
      </w:r>
      <w:r>
        <w:t xml:space="preserve">: </w:t>
      </w:r>
      <w:r>
        <w:rPr>
          <w:b/>
          <w:bCs/>
        </w:rPr>
        <w:t>Der Baader-Meinhof Komplex</w:t>
      </w:r>
      <w:r>
        <w:t xml:space="preserve"> (1985, 1997, 2008 Hoffman und Campe, Tschechisch 2010 Knižní klub)</w:t>
      </w:r>
    </w:p>
    <w:p w:rsidR="009B0D56" w:rsidRDefault="00097E6F">
      <w:r>
        <w:rPr>
          <w:i/>
          <w:iCs/>
        </w:rPr>
        <w:t>R</w:t>
      </w:r>
      <w:r w:rsidR="000915AA">
        <w:rPr>
          <w:i/>
          <w:iCs/>
        </w:rPr>
        <w:t>EEVE</w:t>
      </w:r>
      <w:r>
        <w:rPr>
          <w:i/>
          <w:iCs/>
        </w:rPr>
        <w:t>, Simon</w:t>
      </w:r>
      <w:r>
        <w:t xml:space="preserve">: </w:t>
      </w:r>
      <w:r>
        <w:rPr>
          <w:b/>
          <w:bCs/>
        </w:rPr>
        <w:t>One Day In September</w:t>
      </w:r>
      <w:r>
        <w:t xml:space="preserve"> (2001 Faber and Faber, Tschechisch 2006 Argo)</w:t>
      </w:r>
    </w:p>
    <w:p w:rsidR="009B0D56" w:rsidRDefault="009B0D56"/>
    <w:p w:rsidR="009B0D56" w:rsidRDefault="00097E6F">
      <w:r>
        <w:t>Film:</w:t>
      </w:r>
    </w:p>
    <w:p w:rsidR="009B0D56" w:rsidRDefault="00097E6F">
      <w:r>
        <w:rPr>
          <w:b/>
          <w:bCs/>
        </w:rPr>
        <w:t xml:space="preserve">Deutschland im </w:t>
      </w:r>
      <w:r>
        <w:rPr>
          <w:b/>
          <w:bCs/>
        </w:rPr>
        <w:t>Herbst</w:t>
      </w:r>
      <w:r>
        <w:t xml:space="preserve"> (1978, Halbdoku, Episodenfilm, Regie: verschiedene, u. </w:t>
      </w:r>
      <w:proofErr w:type="gramStart"/>
      <w:r>
        <w:t>a.</w:t>
      </w:r>
      <w:proofErr w:type="gramEnd"/>
      <w:r>
        <w:t xml:space="preserve"> </w:t>
      </w:r>
      <w:r>
        <w:rPr>
          <w:i/>
          <w:iCs/>
        </w:rPr>
        <w:t>Rainer Werner Fassbinder</w:t>
      </w:r>
      <w:r>
        <w:t>)</w:t>
      </w:r>
    </w:p>
    <w:p w:rsidR="009B0D56" w:rsidRDefault="00097E6F">
      <w:r>
        <w:rPr>
          <w:b/>
          <w:bCs/>
        </w:rPr>
        <w:t>Die bleierne Zeit</w:t>
      </w:r>
      <w:r>
        <w:t xml:space="preserve"> (1981, Spielfilm, Regie: </w:t>
      </w:r>
      <w:r>
        <w:rPr>
          <w:i/>
          <w:iCs/>
        </w:rPr>
        <w:t>Margarethe von Trotta</w:t>
      </w:r>
      <w:r>
        <w:t>)</w:t>
      </w:r>
    </w:p>
    <w:p w:rsidR="009B0D56" w:rsidRDefault="00097E6F">
      <w:r>
        <w:rPr>
          <w:b/>
          <w:bCs/>
        </w:rPr>
        <w:t>Der Baader-Meinhof Komplex</w:t>
      </w:r>
      <w:r>
        <w:t xml:space="preserve"> (2008, Spielfilm, Regie: </w:t>
      </w:r>
      <w:r>
        <w:rPr>
          <w:i/>
          <w:iCs/>
        </w:rPr>
        <w:t>Uli Edel</w:t>
      </w:r>
      <w:r>
        <w:t>)</w:t>
      </w:r>
    </w:p>
    <w:p w:rsidR="009B0D56" w:rsidRDefault="00097E6F">
      <w:r>
        <w:rPr>
          <w:b/>
          <w:bCs/>
        </w:rPr>
        <w:t>21 Hours at Munich</w:t>
      </w:r>
      <w:r>
        <w:t xml:space="preserve"> (1976, Spielfilm, </w:t>
      </w:r>
      <w:r>
        <w:t xml:space="preserve">Regie: </w:t>
      </w:r>
      <w:r>
        <w:rPr>
          <w:i/>
          <w:iCs/>
        </w:rPr>
        <w:t>William A. Graham</w:t>
      </w:r>
      <w:r>
        <w:t>)</w:t>
      </w:r>
    </w:p>
    <w:p w:rsidR="009B0D56" w:rsidRDefault="00097E6F">
      <w:r>
        <w:rPr>
          <w:b/>
          <w:bCs/>
        </w:rPr>
        <w:t>Die Anwälte - eine deutsche Geschichte</w:t>
      </w:r>
      <w:r>
        <w:t xml:space="preserve"> (2009, Doku, arte, Regie: </w:t>
      </w:r>
      <w:r>
        <w:rPr>
          <w:i/>
          <w:iCs/>
        </w:rPr>
        <w:t>Birgit Schulz</w:t>
      </w:r>
      <w:r>
        <w:t>)</w:t>
      </w:r>
    </w:p>
    <w:p w:rsidR="009B0D56" w:rsidRDefault="009B0D56"/>
    <w:p w:rsidR="009B0D56" w:rsidRDefault="00097E6F">
      <w:r>
        <w:t>Internet:</w:t>
      </w:r>
    </w:p>
    <w:p w:rsidR="009B0D56" w:rsidRDefault="00097E6F">
      <w:r>
        <w:rPr>
          <w:i/>
          <w:iCs/>
        </w:rPr>
        <w:t>Günter Gaus im Gespräch mit Rudi Dutschke</w:t>
      </w:r>
      <w:r>
        <w:t xml:space="preserve"> 1967 ( </w:t>
      </w:r>
      <w:hyperlink r:id="rId13">
        <w:r>
          <w:rPr>
            <w:rStyle w:val="Hypertextovodkaz"/>
          </w:rPr>
          <w:t>https://www.youtube.com/watch?v=SeIsyuoNfOg</w:t>
        </w:r>
      </w:hyperlink>
      <w:r>
        <w:t xml:space="preserve"> )</w:t>
      </w:r>
    </w:p>
    <w:p w:rsidR="009B0D56" w:rsidRDefault="00097E6F">
      <w:r>
        <w:rPr>
          <w:i/>
          <w:iCs/>
        </w:rPr>
        <w:t>German Terrorism / Red Army Fraction</w:t>
      </w:r>
      <w:r>
        <w:t xml:space="preserve"> 1977 – Thames TV, 3. 11. 1977</w:t>
      </w:r>
    </w:p>
    <w:p w:rsidR="009B0D56" w:rsidRDefault="00097E6F">
      <w:r>
        <w:t xml:space="preserve">( </w:t>
      </w:r>
      <w:hyperlink r:id="rId14">
        <w:r>
          <w:rPr>
            <w:rStyle w:val="Hypertextovodkaz"/>
          </w:rPr>
          <w:t>https://www.youtube.com/watch?v=KRnKfg2Y9nE</w:t>
        </w:r>
      </w:hyperlink>
      <w:r>
        <w:t xml:space="preserve"> )</w:t>
      </w:r>
    </w:p>
    <w:p w:rsidR="009B0D56" w:rsidRDefault="00097E6F">
      <w:r>
        <w:rPr>
          <w:i/>
          <w:iCs/>
        </w:rPr>
        <w:t>Der Herbst des Terrors</w:t>
      </w:r>
      <w:r>
        <w:t xml:space="preserve"> – Erste, </w:t>
      </w:r>
      <w:r>
        <w:t xml:space="preserve">undatiert ( </w:t>
      </w:r>
      <w:hyperlink r:id="rId15">
        <w:r>
          <w:rPr>
            <w:rStyle w:val="Hypertextovodkaz"/>
          </w:rPr>
          <w:t>https://www.youtube.com/watch?v=MAs3pMOFgAE</w:t>
        </w:r>
      </w:hyperlink>
      <w:r>
        <w:t xml:space="preserve"> )</w:t>
      </w:r>
    </w:p>
    <w:p w:rsidR="009B0D56" w:rsidRDefault="00097E6F">
      <w:r>
        <w:rPr>
          <w:i/>
          <w:iCs/>
        </w:rPr>
        <w:t>Jean-Paul Sartre Visits Andreas Baader In Stammheim Prison, Stuttgart | December 1974</w:t>
      </w:r>
      <w:r>
        <w:t xml:space="preserve"> (</w:t>
      </w:r>
      <w:hyperlink r:id="rId16">
        <w:r>
          <w:rPr>
            <w:rStyle w:val="Hypertextovodkaz"/>
          </w:rPr>
          <w:t>https://www.youtube.com/watch?v=nvG5DoNucP4</w:t>
        </w:r>
      </w:hyperlink>
      <w:r>
        <w:t xml:space="preserve">) </w:t>
      </w:r>
    </w:p>
    <w:p w:rsidR="009B0D56" w:rsidRDefault="00097E6F">
      <w:r>
        <w:rPr>
          <w:i/>
          <w:iCs/>
        </w:rPr>
        <w:t>Die Geschichte der RAF</w:t>
      </w:r>
      <w:r>
        <w:t xml:space="preserve"> – ZDF, undatiert ( </w:t>
      </w:r>
      <w:hyperlink r:id="rId17">
        <w:r>
          <w:rPr>
            <w:rStyle w:val="Hypertextovodkaz"/>
          </w:rPr>
          <w:t>https://www.youtube.com/playlist?list=PLSmbxdXbQKY8R9k5YAIDQZ</w:t>
        </w:r>
        <w:r>
          <w:rPr>
            <w:rStyle w:val="Hypertextovodkaz"/>
          </w:rPr>
          <w:t>JpLCo1e1th_</w:t>
        </w:r>
      </w:hyperlink>
      <w:r>
        <w:t xml:space="preserve"> )</w:t>
      </w:r>
    </w:p>
    <w:p w:rsidR="009B0D56" w:rsidRDefault="00097E6F">
      <w:r>
        <w:rPr>
          <w:i/>
          <w:iCs/>
        </w:rPr>
        <w:t>Interview mit Bettina Röhl</w:t>
      </w:r>
      <w:r>
        <w:t xml:space="preserve"> – SWR1 Leute, undatiert ( </w:t>
      </w:r>
      <w:hyperlink r:id="rId18">
        <w:r>
          <w:rPr>
            <w:rStyle w:val="Hypertextovodkaz"/>
          </w:rPr>
          <w:t>https://www.youtube.com/watch?v=YT4ghCVsMYE</w:t>
        </w:r>
      </w:hyperlink>
      <w:r>
        <w:t xml:space="preserve"> )</w:t>
      </w:r>
    </w:p>
    <w:p w:rsidR="009B0D56" w:rsidRDefault="00097E6F">
      <w:r>
        <w:rPr>
          <w:i/>
          <w:iCs/>
        </w:rPr>
        <w:t>Deutschland und die RAF – die Öffentlichkeit</w:t>
      </w:r>
      <w:r>
        <w:t xml:space="preserve"> – Extra, undatiert ( </w:t>
      </w:r>
      <w:hyperlink r:id="rId19">
        <w:r>
          <w:rPr>
            <w:rStyle w:val="Hypertextovodkaz"/>
          </w:rPr>
          <w:t>https://www.youtube.com/watch?v=aNx_5pEeqU8</w:t>
        </w:r>
      </w:hyperlink>
      <w:r>
        <w:t xml:space="preserve"> )</w:t>
      </w:r>
    </w:p>
    <w:p w:rsidR="009B0D56" w:rsidRDefault="00097E6F">
      <w:r>
        <w:rPr>
          <w:i/>
          <w:iCs/>
        </w:rPr>
        <w:t>ARD Tagesschau</w:t>
      </w:r>
      <w:r>
        <w:t xml:space="preserve"> 20:00 Uhr 5. 9. 1977 ( </w:t>
      </w:r>
      <w:hyperlink r:id="rId20">
        <w:r>
          <w:rPr>
            <w:rStyle w:val="Hypertextovodkaz"/>
          </w:rPr>
          <w:t>https://www.youtube.com/watch?v=M76qulAJMfE</w:t>
        </w:r>
      </w:hyperlink>
      <w:r>
        <w:t xml:space="preserve"> )</w:t>
      </w:r>
    </w:p>
    <w:p w:rsidR="009B0D56" w:rsidRDefault="00097E6F">
      <w:r>
        <w:rPr>
          <w:i/>
          <w:iCs/>
        </w:rPr>
        <w:t>ARD Tagesschau</w:t>
      </w:r>
      <w:r>
        <w:t xml:space="preserve"> 20:00 Uhr 16. 10. 1977 ( </w:t>
      </w:r>
      <w:hyperlink r:id="rId21">
        <w:r>
          <w:rPr>
            <w:rStyle w:val="Hypertextovodkaz"/>
          </w:rPr>
          <w:t>https://www.youtube.com/watch?v=BteQV51T2W0</w:t>
        </w:r>
      </w:hyperlink>
      <w:r>
        <w:t xml:space="preserve"> )</w:t>
      </w:r>
    </w:p>
    <w:p w:rsidR="009B0D56" w:rsidRDefault="00097E6F">
      <w:r>
        <w:rPr>
          <w:i/>
          <w:iCs/>
        </w:rPr>
        <w:t>ARD Tagesschau</w:t>
      </w:r>
      <w:r>
        <w:t xml:space="preserve"> 20:00 Uhr 19. 10. 1977 ( </w:t>
      </w:r>
      <w:hyperlink r:id="rId22">
        <w:r>
          <w:rPr>
            <w:rStyle w:val="Hypertextovodkaz"/>
          </w:rPr>
          <w:t>https://www.youtube.com/watch?v=WMCwqxQpnBY</w:t>
        </w:r>
      </w:hyperlink>
      <w:r>
        <w:t xml:space="preserve"> )</w:t>
      </w:r>
    </w:p>
    <w:p w:rsidR="009B0D56" w:rsidRDefault="009B0D56"/>
    <w:p w:rsidR="009B0D56" w:rsidRDefault="00097E6F">
      <w:r>
        <w:t>Eigene Audiothek:</w:t>
      </w:r>
    </w:p>
    <w:p w:rsidR="009B0D56" w:rsidRDefault="00097E6F">
      <w:r>
        <w:rPr>
          <w:i/>
          <w:iCs/>
        </w:rPr>
        <w:t>Ulrike Meinhof</w:t>
      </w:r>
      <w:r>
        <w:t xml:space="preserve"> – komplette ungeschnittene Aussage aus 41. Verhandlungstag (Prozess in Stammheim 28. 10. 1975)</w:t>
      </w:r>
    </w:p>
    <w:p w:rsidR="009B0D56" w:rsidRDefault="009B0D56">
      <w:pPr>
        <w:rPr>
          <w:sz w:val="22"/>
          <w:szCs w:val="22"/>
        </w:rPr>
      </w:pPr>
    </w:p>
    <w:p w:rsidR="009B0D56" w:rsidRDefault="00097E6F">
      <w:pPr>
        <w:rPr>
          <w:sz w:val="22"/>
          <w:szCs w:val="22"/>
        </w:rPr>
      </w:pPr>
      <w:r>
        <w:rPr>
          <w:sz w:val="22"/>
          <w:szCs w:val="22"/>
        </w:rPr>
        <w:t>Eigene Videothek:</w:t>
      </w:r>
    </w:p>
    <w:p w:rsidR="009B0D56" w:rsidRDefault="00097E6F">
      <w:pPr>
        <w:rPr>
          <w:sz w:val="22"/>
          <w:szCs w:val="22"/>
        </w:rPr>
      </w:pPr>
      <w:r>
        <w:rPr>
          <w:i/>
          <w:iCs/>
          <w:sz w:val="22"/>
          <w:szCs w:val="22"/>
        </w:rPr>
        <w:t xml:space="preserve">Die RAF </w:t>
      </w:r>
      <w:r>
        <w:rPr>
          <w:sz w:val="22"/>
          <w:szCs w:val="22"/>
        </w:rPr>
        <w:t>Teil 1 und 2 – Phoenix / 3sat</w:t>
      </w:r>
    </w:p>
    <w:p w:rsidR="009B0D56" w:rsidRDefault="009B0D56">
      <w:pPr>
        <w:rPr>
          <w:sz w:val="22"/>
          <w:szCs w:val="22"/>
        </w:rPr>
      </w:pPr>
    </w:p>
    <w:p w:rsidR="009B0D56" w:rsidRDefault="009B0D56">
      <w:pPr>
        <w:rPr>
          <w:sz w:val="22"/>
          <w:szCs w:val="22"/>
        </w:rPr>
      </w:pPr>
    </w:p>
    <w:p w:rsidR="009B0D56" w:rsidRDefault="009B0D56">
      <w:pPr>
        <w:rPr>
          <w:sz w:val="22"/>
          <w:szCs w:val="22"/>
        </w:rPr>
      </w:pPr>
    </w:p>
    <w:p w:rsidR="009B0D56" w:rsidRDefault="009B0D56">
      <w:pPr>
        <w:rPr>
          <w:sz w:val="22"/>
          <w:szCs w:val="22"/>
        </w:rPr>
      </w:pPr>
    </w:p>
    <w:p w:rsidR="009B0D56" w:rsidRDefault="009B0D56">
      <w:pPr>
        <w:rPr>
          <w:sz w:val="22"/>
          <w:szCs w:val="22"/>
        </w:rPr>
      </w:pPr>
    </w:p>
    <w:p w:rsidR="009B0D56" w:rsidRDefault="009B0D56">
      <w:pPr>
        <w:rPr>
          <w:sz w:val="22"/>
          <w:szCs w:val="22"/>
        </w:rPr>
      </w:pPr>
    </w:p>
    <w:p w:rsidR="009B0D56" w:rsidRDefault="009B0D56">
      <w:pPr>
        <w:rPr>
          <w:sz w:val="22"/>
          <w:szCs w:val="22"/>
        </w:rPr>
      </w:pPr>
    </w:p>
    <w:p w:rsidR="009B0D56" w:rsidRDefault="00097E6F">
      <w:pPr>
        <w:rPr>
          <w:b/>
          <w:bCs/>
          <w:sz w:val="32"/>
          <w:szCs w:val="32"/>
        </w:rPr>
      </w:pPr>
      <w:r>
        <w:rPr>
          <w:b/>
          <w:bCs/>
          <w:sz w:val="32"/>
          <w:szCs w:val="32"/>
        </w:rPr>
        <w:t xml:space="preserve">5 ANHANG, </w:t>
      </w:r>
      <w:r>
        <w:rPr>
          <w:b/>
          <w:bCs/>
          <w:sz w:val="32"/>
          <w:szCs w:val="32"/>
        </w:rPr>
        <w:t>VERZEICHNISSE</w:t>
      </w:r>
    </w:p>
    <w:p w:rsidR="009B0D56" w:rsidRDefault="009B0D56">
      <w:pPr>
        <w:rPr>
          <w:b/>
          <w:bCs/>
          <w:sz w:val="32"/>
          <w:szCs w:val="32"/>
        </w:rPr>
      </w:pPr>
    </w:p>
    <w:p w:rsidR="009B0D56" w:rsidRDefault="00097E6F">
      <w:pPr>
        <w:rPr>
          <w:b/>
          <w:bCs/>
          <w:sz w:val="32"/>
          <w:szCs w:val="32"/>
        </w:rPr>
      </w:pPr>
      <w:r>
        <w:rPr>
          <w:noProof/>
        </w:rPr>
        <w:drawing>
          <wp:inline distT="0" distB="0" distL="0" distR="0">
            <wp:extent cx="1732915" cy="2301240"/>
            <wp:effectExtent l="0" t="0" r="0" b="0"/>
            <wp:docPr id="2" name="Obráze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1"/>
                    <pic:cNvPicPr>
                      <a:picLocks noChangeAspect="1" noChangeArrowheads="1"/>
                    </pic:cNvPicPr>
                  </pic:nvPicPr>
                  <pic:blipFill>
                    <a:blip r:embed="rId23"/>
                    <a:stretch>
                      <a:fillRect/>
                    </a:stretch>
                  </pic:blipFill>
                  <pic:spPr bwMode="auto">
                    <a:xfrm>
                      <a:off x="0" y="0"/>
                      <a:ext cx="1732915" cy="2301240"/>
                    </a:xfrm>
                    <a:prstGeom prst="rect">
                      <a:avLst/>
                    </a:prstGeom>
                  </pic:spPr>
                </pic:pic>
              </a:graphicData>
            </a:graphic>
          </wp:inline>
        </w:drawing>
      </w:r>
    </w:p>
    <w:p w:rsidR="009B0D56" w:rsidRDefault="00097E6F">
      <w:pPr>
        <w:ind w:left="349"/>
        <w:rPr>
          <w:bCs/>
          <w:i/>
          <w:sz w:val="18"/>
          <w:szCs w:val="18"/>
        </w:rPr>
      </w:pPr>
      <w:r>
        <w:rPr>
          <w:i/>
          <w:iCs/>
          <w:sz w:val="18"/>
          <w:szCs w:val="18"/>
        </w:rPr>
        <w:t xml:space="preserve">Bild 1: R. Dutschke, Quelle: </w:t>
      </w:r>
      <w:proofErr w:type="gramStart"/>
      <w:r>
        <w:rPr>
          <w:i/>
          <w:iCs/>
          <w:sz w:val="18"/>
          <w:szCs w:val="18"/>
        </w:rPr>
        <w:t>Spiegel</w:t>
      </w:r>
      <w:proofErr w:type="gramEnd"/>
      <w:r>
        <w:rPr>
          <w:i/>
          <w:iCs/>
          <w:sz w:val="18"/>
          <w:szCs w:val="18"/>
        </w:rPr>
        <w:t>.</w:t>
      </w:r>
      <w:proofErr w:type="gramStart"/>
      <w:r>
        <w:rPr>
          <w:i/>
          <w:iCs/>
          <w:sz w:val="18"/>
          <w:szCs w:val="18"/>
        </w:rPr>
        <w:t>de</w:t>
      </w:r>
      <w:proofErr w:type="gramEnd"/>
    </w:p>
    <w:p w:rsidR="009B0D56" w:rsidRDefault="009B0D56">
      <w:pPr>
        <w:ind w:left="349"/>
        <w:rPr>
          <w:bCs/>
          <w:i/>
          <w:sz w:val="18"/>
          <w:szCs w:val="18"/>
        </w:rPr>
      </w:pPr>
    </w:p>
    <w:p w:rsidR="009B0D56" w:rsidRDefault="009B0D56">
      <w:pPr>
        <w:ind w:left="349"/>
        <w:rPr>
          <w:bCs/>
          <w:i/>
          <w:sz w:val="18"/>
          <w:szCs w:val="18"/>
        </w:rPr>
      </w:pPr>
    </w:p>
    <w:p w:rsidR="009B0D56" w:rsidRDefault="009B0D56">
      <w:pPr>
        <w:ind w:left="349"/>
        <w:rPr>
          <w:bCs/>
          <w:i/>
          <w:sz w:val="18"/>
          <w:szCs w:val="18"/>
        </w:rPr>
      </w:pPr>
    </w:p>
    <w:p w:rsidR="009B0D56" w:rsidRDefault="009B0D56">
      <w:pPr>
        <w:ind w:left="349"/>
        <w:rPr>
          <w:bCs/>
          <w:i/>
          <w:sz w:val="18"/>
          <w:szCs w:val="18"/>
        </w:rPr>
      </w:pPr>
    </w:p>
    <w:p w:rsidR="009B0D56" w:rsidRDefault="009B0D56">
      <w:pPr>
        <w:ind w:left="349"/>
        <w:rPr>
          <w:bCs/>
          <w:i/>
          <w:sz w:val="18"/>
          <w:szCs w:val="18"/>
        </w:rPr>
      </w:pPr>
    </w:p>
    <w:p w:rsidR="009B0D56" w:rsidRDefault="009B0D56">
      <w:pPr>
        <w:ind w:left="349"/>
        <w:rPr>
          <w:bCs/>
          <w:i/>
          <w:sz w:val="18"/>
          <w:szCs w:val="18"/>
        </w:rPr>
      </w:pPr>
    </w:p>
    <w:p w:rsidR="009B0D56" w:rsidRDefault="009B0D56">
      <w:pPr>
        <w:ind w:left="349"/>
        <w:rPr>
          <w:bCs/>
          <w:i/>
          <w:sz w:val="18"/>
          <w:szCs w:val="18"/>
        </w:rPr>
      </w:pPr>
    </w:p>
    <w:p w:rsidR="009B0D56" w:rsidRDefault="00097E6F">
      <w:pPr>
        <w:rPr>
          <w:bCs/>
          <w:i/>
          <w:sz w:val="18"/>
          <w:szCs w:val="18"/>
        </w:rPr>
      </w:pPr>
      <w:r>
        <w:rPr>
          <w:bCs/>
          <w:i/>
          <w:noProof/>
          <w:sz w:val="18"/>
          <w:szCs w:val="18"/>
        </w:rPr>
        <w:drawing>
          <wp:anchor distT="0" distB="0" distL="0" distR="0" simplePos="0" relativeHeight="5" behindDoc="0" locked="0" layoutInCell="0" allowOverlap="1">
            <wp:simplePos x="0" y="0"/>
            <wp:positionH relativeFrom="column">
              <wp:posOffset>47625</wp:posOffset>
            </wp:positionH>
            <wp:positionV relativeFrom="paragraph">
              <wp:posOffset>67945</wp:posOffset>
            </wp:positionV>
            <wp:extent cx="5400040" cy="3644900"/>
            <wp:effectExtent l="0" t="0" r="0" b="0"/>
            <wp:wrapSquare wrapText="largest"/>
            <wp:docPr id="3" name="Obráze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3"/>
                    <pic:cNvPicPr>
                      <a:picLocks noChangeAspect="1" noChangeArrowheads="1"/>
                    </pic:cNvPicPr>
                  </pic:nvPicPr>
                  <pic:blipFill>
                    <a:blip r:embed="rId24"/>
                    <a:stretch>
                      <a:fillRect/>
                    </a:stretch>
                  </pic:blipFill>
                  <pic:spPr bwMode="auto">
                    <a:xfrm>
                      <a:off x="0" y="0"/>
                      <a:ext cx="5400040" cy="3644900"/>
                    </a:xfrm>
                    <a:prstGeom prst="rect">
                      <a:avLst/>
                    </a:prstGeom>
                  </pic:spPr>
                </pic:pic>
              </a:graphicData>
            </a:graphic>
          </wp:anchor>
        </w:drawing>
      </w:r>
    </w:p>
    <w:p w:rsidR="009B0D56" w:rsidRDefault="00097E6F">
      <w:pPr>
        <w:rPr>
          <w:bCs/>
          <w:i/>
          <w:sz w:val="18"/>
          <w:szCs w:val="18"/>
        </w:rPr>
      </w:pPr>
      <w:r>
        <w:rPr>
          <w:bCs/>
          <w:i/>
          <w:sz w:val="18"/>
          <w:szCs w:val="18"/>
        </w:rPr>
        <w:t>Bild 2: Rudi Dutschke am Demo 1968, Quelle: Profimedia</w:t>
      </w:r>
    </w:p>
    <w:p w:rsidR="009B0D56" w:rsidRDefault="009B0D56">
      <w:pPr>
        <w:rPr>
          <w:bCs/>
          <w:i/>
          <w:sz w:val="18"/>
          <w:szCs w:val="18"/>
        </w:rPr>
      </w:pPr>
    </w:p>
    <w:p w:rsidR="009B0D56" w:rsidRDefault="009B0D56">
      <w:pPr>
        <w:rPr>
          <w:bCs/>
          <w:i/>
          <w:sz w:val="18"/>
          <w:szCs w:val="18"/>
        </w:rPr>
      </w:pPr>
    </w:p>
    <w:p w:rsidR="009B0D56" w:rsidRDefault="009B0D56">
      <w:pPr>
        <w:rPr>
          <w:bCs/>
          <w:i/>
          <w:sz w:val="18"/>
          <w:szCs w:val="18"/>
        </w:rPr>
      </w:pPr>
    </w:p>
    <w:p w:rsidR="009B0D56" w:rsidRDefault="009B0D56">
      <w:pPr>
        <w:rPr>
          <w:bCs/>
          <w:i/>
          <w:sz w:val="18"/>
          <w:szCs w:val="18"/>
        </w:rPr>
      </w:pPr>
    </w:p>
    <w:p w:rsidR="009B0D56" w:rsidRDefault="009B0D56">
      <w:pPr>
        <w:rPr>
          <w:bCs/>
          <w:i/>
          <w:sz w:val="18"/>
          <w:szCs w:val="18"/>
        </w:rPr>
      </w:pPr>
    </w:p>
    <w:p w:rsidR="009B0D56" w:rsidRDefault="009B0D56">
      <w:pPr>
        <w:rPr>
          <w:bCs/>
          <w:i/>
          <w:sz w:val="18"/>
          <w:szCs w:val="18"/>
        </w:rPr>
      </w:pPr>
    </w:p>
    <w:p w:rsidR="009B0D56" w:rsidRDefault="009B0D56">
      <w:pPr>
        <w:rPr>
          <w:bCs/>
          <w:i/>
          <w:sz w:val="18"/>
          <w:szCs w:val="18"/>
        </w:rPr>
      </w:pPr>
    </w:p>
    <w:p w:rsidR="009B0D56" w:rsidRDefault="009B0D56">
      <w:pPr>
        <w:rPr>
          <w:bCs/>
          <w:i/>
          <w:sz w:val="18"/>
          <w:szCs w:val="18"/>
        </w:rPr>
      </w:pPr>
    </w:p>
    <w:p w:rsidR="009B0D56" w:rsidRDefault="009B0D56">
      <w:pPr>
        <w:rPr>
          <w:bCs/>
          <w:i/>
          <w:sz w:val="18"/>
          <w:szCs w:val="18"/>
        </w:rPr>
      </w:pPr>
    </w:p>
    <w:p w:rsidR="009B0D56" w:rsidRDefault="00097E6F">
      <w:pPr>
        <w:rPr>
          <w:b/>
          <w:bCs/>
          <w:sz w:val="32"/>
          <w:szCs w:val="32"/>
        </w:rPr>
      </w:pPr>
      <w:r>
        <w:rPr>
          <w:noProof/>
        </w:rPr>
        <w:drawing>
          <wp:inline distT="0" distB="0" distL="0" distR="0">
            <wp:extent cx="5304790" cy="2983865"/>
            <wp:effectExtent l="0" t="0" r="0" b="0"/>
            <wp:docPr id="4" name="Obráze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2"/>
                    <pic:cNvPicPr>
                      <a:picLocks noChangeAspect="1" noChangeArrowheads="1"/>
                    </pic:cNvPicPr>
                  </pic:nvPicPr>
                  <pic:blipFill>
                    <a:blip r:embed="rId25"/>
                    <a:stretch>
                      <a:fillRect/>
                    </a:stretch>
                  </pic:blipFill>
                  <pic:spPr bwMode="auto">
                    <a:xfrm>
                      <a:off x="0" y="0"/>
                      <a:ext cx="5304790" cy="2983865"/>
                    </a:xfrm>
                    <a:prstGeom prst="rect">
                      <a:avLst/>
                    </a:prstGeom>
                  </pic:spPr>
                </pic:pic>
              </a:graphicData>
            </a:graphic>
          </wp:inline>
        </w:drawing>
      </w:r>
    </w:p>
    <w:p w:rsidR="009B0D56" w:rsidRDefault="00097E6F">
      <w:pPr>
        <w:rPr>
          <w:bCs/>
          <w:i/>
          <w:sz w:val="18"/>
          <w:szCs w:val="18"/>
        </w:rPr>
      </w:pPr>
      <w:r>
        <w:rPr>
          <w:i/>
          <w:iCs/>
          <w:sz w:val="18"/>
          <w:szCs w:val="18"/>
        </w:rPr>
        <w:t xml:space="preserve">Bild 3: Tatort des Attentats an R. Dutschke 1968, Quelle: </w:t>
      </w:r>
      <w:proofErr w:type="gramStart"/>
      <w:r>
        <w:rPr>
          <w:i/>
          <w:iCs/>
          <w:sz w:val="18"/>
          <w:szCs w:val="18"/>
        </w:rPr>
        <w:t>Deutschlandfunk</w:t>
      </w:r>
      <w:proofErr w:type="gramEnd"/>
      <w:r>
        <w:rPr>
          <w:i/>
          <w:iCs/>
          <w:sz w:val="18"/>
          <w:szCs w:val="18"/>
        </w:rPr>
        <w:t>.</w:t>
      </w:r>
      <w:proofErr w:type="gramStart"/>
      <w:r>
        <w:rPr>
          <w:i/>
          <w:iCs/>
          <w:sz w:val="18"/>
          <w:szCs w:val="18"/>
        </w:rPr>
        <w:t>de</w:t>
      </w:r>
      <w:proofErr w:type="gramEnd"/>
    </w:p>
    <w:p w:rsidR="009B0D56" w:rsidRDefault="009B0D56">
      <w:pPr>
        <w:rPr>
          <w:bCs/>
          <w:i/>
          <w:sz w:val="18"/>
          <w:szCs w:val="18"/>
        </w:rPr>
      </w:pPr>
    </w:p>
    <w:p w:rsidR="009B0D56" w:rsidRDefault="009B0D56">
      <w:pPr>
        <w:rPr>
          <w:bCs/>
          <w:i/>
          <w:sz w:val="18"/>
          <w:szCs w:val="18"/>
        </w:rPr>
      </w:pPr>
    </w:p>
    <w:p w:rsidR="009B0D56" w:rsidRDefault="009B0D56">
      <w:pPr>
        <w:rPr>
          <w:bCs/>
          <w:i/>
          <w:sz w:val="18"/>
          <w:szCs w:val="18"/>
        </w:rPr>
      </w:pPr>
    </w:p>
    <w:p w:rsidR="009B0D56" w:rsidRDefault="009B0D56">
      <w:pPr>
        <w:rPr>
          <w:bCs/>
          <w:i/>
          <w:sz w:val="18"/>
          <w:szCs w:val="18"/>
        </w:rPr>
      </w:pPr>
    </w:p>
    <w:p w:rsidR="009B0D56" w:rsidRDefault="009B0D56">
      <w:pPr>
        <w:rPr>
          <w:bCs/>
          <w:i/>
          <w:sz w:val="18"/>
          <w:szCs w:val="18"/>
        </w:rPr>
      </w:pPr>
    </w:p>
    <w:p w:rsidR="009B0D56" w:rsidRDefault="00097E6F">
      <w:pPr>
        <w:rPr>
          <w:bCs/>
          <w:i/>
          <w:sz w:val="18"/>
          <w:szCs w:val="18"/>
        </w:rPr>
      </w:pPr>
      <w:r>
        <w:rPr>
          <w:bCs/>
          <w:i/>
          <w:noProof/>
          <w:sz w:val="18"/>
          <w:szCs w:val="18"/>
        </w:rPr>
        <w:drawing>
          <wp:anchor distT="0" distB="0" distL="0" distR="0" simplePos="0" relativeHeight="6" behindDoc="0" locked="0" layoutInCell="0" allowOverlap="1">
            <wp:simplePos x="0" y="0"/>
            <wp:positionH relativeFrom="column">
              <wp:align>center</wp:align>
            </wp:positionH>
            <wp:positionV relativeFrom="paragraph">
              <wp:posOffset>635</wp:posOffset>
            </wp:positionV>
            <wp:extent cx="5400040" cy="3716655"/>
            <wp:effectExtent l="0" t="0" r="0" b="0"/>
            <wp:wrapSquare wrapText="largest"/>
            <wp:docPr id="5" name="Obrázek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4"/>
                    <pic:cNvPicPr>
                      <a:picLocks noChangeAspect="1" noChangeArrowheads="1"/>
                    </pic:cNvPicPr>
                  </pic:nvPicPr>
                  <pic:blipFill>
                    <a:blip r:embed="rId26"/>
                    <a:stretch>
                      <a:fillRect/>
                    </a:stretch>
                  </pic:blipFill>
                  <pic:spPr bwMode="auto">
                    <a:xfrm>
                      <a:off x="0" y="0"/>
                      <a:ext cx="5400040" cy="3716655"/>
                    </a:xfrm>
                    <a:prstGeom prst="rect">
                      <a:avLst/>
                    </a:prstGeom>
                  </pic:spPr>
                </pic:pic>
              </a:graphicData>
            </a:graphic>
          </wp:anchor>
        </w:drawing>
      </w:r>
    </w:p>
    <w:p w:rsidR="009B0D56" w:rsidRDefault="00097E6F">
      <w:pPr>
        <w:rPr>
          <w:bCs/>
          <w:i/>
          <w:sz w:val="18"/>
          <w:szCs w:val="18"/>
        </w:rPr>
      </w:pPr>
      <w:r>
        <w:rPr>
          <w:bCs/>
          <w:i/>
          <w:sz w:val="18"/>
          <w:szCs w:val="18"/>
        </w:rPr>
        <w:t>Bild 4: Rudi Dutschke bei Beerdigung von</w:t>
      </w:r>
      <w:r>
        <w:rPr>
          <w:bCs/>
          <w:i/>
          <w:sz w:val="18"/>
          <w:szCs w:val="18"/>
        </w:rPr>
        <w:t xml:space="preserve"> Holger Meins, 1974: „</w:t>
      </w:r>
      <w:r>
        <w:rPr>
          <w:bCs/>
          <w:i/>
          <w:iCs/>
          <w:sz w:val="18"/>
          <w:szCs w:val="18"/>
        </w:rPr>
        <w:t>Holger, der Kampf geht weiter!</w:t>
      </w:r>
      <w:r>
        <w:rPr>
          <w:bCs/>
          <w:i/>
          <w:sz w:val="18"/>
          <w:szCs w:val="18"/>
        </w:rPr>
        <w:t>“ Quelle: Profifoto.</w:t>
      </w:r>
      <w:proofErr w:type="gramStart"/>
      <w:r>
        <w:rPr>
          <w:bCs/>
          <w:i/>
          <w:sz w:val="18"/>
          <w:szCs w:val="18"/>
        </w:rPr>
        <w:t>de</w:t>
      </w:r>
      <w:proofErr w:type="gramEnd"/>
    </w:p>
    <w:p w:rsidR="009B0D56" w:rsidRDefault="009B0D56">
      <w:pPr>
        <w:rPr>
          <w:bCs/>
          <w:i/>
          <w:sz w:val="18"/>
          <w:szCs w:val="18"/>
        </w:rPr>
      </w:pPr>
    </w:p>
    <w:p w:rsidR="009B0D56" w:rsidRDefault="00097E6F">
      <w:pPr>
        <w:rPr>
          <w:bCs/>
          <w:i/>
          <w:sz w:val="18"/>
          <w:szCs w:val="18"/>
        </w:rPr>
      </w:pPr>
      <w:r>
        <w:rPr>
          <w:bCs/>
          <w:i/>
          <w:noProof/>
          <w:sz w:val="18"/>
          <w:szCs w:val="18"/>
        </w:rPr>
        <w:lastRenderedPageBreak/>
        <w:drawing>
          <wp:anchor distT="0" distB="0" distL="0" distR="0" simplePos="0" relativeHeight="7" behindDoc="0" locked="0" layoutInCell="0" allowOverlap="1">
            <wp:simplePos x="0" y="0"/>
            <wp:positionH relativeFrom="column">
              <wp:posOffset>325120</wp:posOffset>
            </wp:positionH>
            <wp:positionV relativeFrom="paragraph">
              <wp:posOffset>23495</wp:posOffset>
            </wp:positionV>
            <wp:extent cx="4331335" cy="3931920"/>
            <wp:effectExtent l="0" t="0" r="0" b="0"/>
            <wp:wrapSquare wrapText="largest"/>
            <wp:docPr id="6" name="Obrázek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5"/>
                    <pic:cNvPicPr>
                      <a:picLocks noChangeAspect="1" noChangeArrowheads="1"/>
                    </pic:cNvPicPr>
                  </pic:nvPicPr>
                  <pic:blipFill>
                    <a:blip r:embed="rId27"/>
                    <a:stretch>
                      <a:fillRect/>
                    </a:stretch>
                  </pic:blipFill>
                  <pic:spPr bwMode="auto">
                    <a:xfrm>
                      <a:off x="0" y="0"/>
                      <a:ext cx="4331335" cy="3931920"/>
                    </a:xfrm>
                    <a:prstGeom prst="rect">
                      <a:avLst/>
                    </a:prstGeom>
                  </pic:spPr>
                </pic:pic>
              </a:graphicData>
            </a:graphic>
          </wp:anchor>
        </w:drawing>
      </w:r>
    </w:p>
    <w:p w:rsidR="009B0D56" w:rsidRDefault="009B0D56">
      <w:pPr>
        <w:rPr>
          <w:bCs/>
          <w:i/>
          <w:sz w:val="18"/>
          <w:szCs w:val="18"/>
        </w:rPr>
      </w:pPr>
    </w:p>
    <w:p w:rsidR="009B0D56" w:rsidRDefault="009B0D56">
      <w:pPr>
        <w:rPr>
          <w:bCs/>
          <w:i/>
          <w:sz w:val="18"/>
          <w:szCs w:val="18"/>
        </w:rPr>
      </w:pPr>
    </w:p>
    <w:p w:rsidR="009B0D56" w:rsidRDefault="009B0D56">
      <w:pPr>
        <w:rPr>
          <w:bCs/>
          <w:i/>
          <w:sz w:val="18"/>
          <w:szCs w:val="18"/>
        </w:rPr>
      </w:pPr>
    </w:p>
    <w:p w:rsidR="009B0D56" w:rsidRDefault="009B0D56">
      <w:pPr>
        <w:rPr>
          <w:bCs/>
          <w:i/>
          <w:sz w:val="18"/>
          <w:szCs w:val="18"/>
        </w:rPr>
      </w:pPr>
    </w:p>
    <w:p w:rsidR="009B0D56" w:rsidRDefault="009B0D56">
      <w:pPr>
        <w:rPr>
          <w:b/>
          <w:bCs/>
          <w:sz w:val="32"/>
          <w:szCs w:val="32"/>
        </w:rPr>
      </w:pPr>
    </w:p>
    <w:p w:rsidR="009B0D56" w:rsidRDefault="009B0D56">
      <w:pPr>
        <w:rPr>
          <w:b/>
          <w:bCs/>
          <w:sz w:val="32"/>
          <w:szCs w:val="32"/>
        </w:rPr>
      </w:pPr>
    </w:p>
    <w:p w:rsidR="009B0D56" w:rsidRDefault="009B0D56">
      <w:pPr>
        <w:rPr>
          <w:b/>
          <w:bCs/>
          <w:sz w:val="32"/>
          <w:szCs w:val="32"/>
        </w:rPr>
      </w:pPr>
    </w:p>
    <w:p w:rsidR="009B0D56" w:rsidRDefault="009B0D56">
      <w:pPr>
        <w:rPr>
          <w:b/>
          <w:bCs/>
          <w:sz w:val="32"/>
          <w:szCs w:val="32"/>
        </w:rPr>
      </w:pPr>
    </w:p>
    <w:p w:rsidR="009B0D56" w:rsidRDefault="009B0D56">
      <w:pPr>
        <w:rPr>
          <w:b/>
          <w:bCs/>
          <w:sz w:val="32"/>
          <w:szCs w:val="32"/>
        </w:rPr>
      </w:pPr>
    </w:p>
    <w:p w:rsidR="009B0D56" w:rsidRDefault="009B0D56">
      <w:pPr>
        <w:rPr>
          <w:b/>
          <w:bCs/>
          <w:sz w:val="32"/>
          <w:szCs w:val="32"/>
        </w:rPr>
      </w:pPr>
    </w:p>
    <w:p w:rsidR="009B0D56" w:rsidRDefault="009B0D56">
      <w:pPr>
        <w:rPr>
          <w:b/>
          <w:bCs/>
          <w:sz w:val="32"/>
          <w:szCs w:val="32"/>
        </w:rPr>
      </w:pPr>
    </w:p>
    <w:p w:rsidR="009B0D56" w:rsidRDefault="009B0D56">
      <w:pPr>
        <w:rPr>
          <w:b/>
          <w:bCs/>
          <w:sz w:val="32"/>
          <w:szCs w:val="32"/>
        </w:rPr>
      </w:pPr>
    </w:p>
    <w:p w:rsidR="009B0D56" w:rsidRDefault="009B0D56">
      <w:pPr>
        <w:rPr>
          <w:b/>
          <w:bCs/>
          <w:sz w:val="32"/>
          <w:szCs w:val="32"/>
        </w:rPr>
      </w:pPr>
    </w:p>
    <w:p w:rsidR="009B0D56" w:rsidRDefault="009B0D56">
      <w:pPr>
        <w:rPr>
          <w:b/>
          <w:bCs/>
          <w:sz w:val="32"/>
          <w:szCs w:val="32"/>
        </w:rPr>
      </w:pPr>
    </w:p>
    <w:p w:rsidR="009B0D56" w:rsidRDefault="009B0D56">
      <w:pPr>
        <w:rPr>
          <w:b/>
          <w:bCs/>
          <w:sz w:val="32"/>
          <w:szCs w:val="32"/>
        </w:rPr>
      </w:pPr>
    </w:p>
    <w:p w:rsidR="009B0D56" w:rsidRDefault="009B0D56">
      <w:pPr>
        <w:rPr>
          <w:b/>
          <w:bCs/>
          <w:sz w:val="32"/>
          <w:szCs w:val="32"/>
        </w:rPr>
      </w:pPr>
    </w:p>
    <w:p w:rsidR="009B0D56" w:rsidRDefault="009B0D56">
      <w:pPr>
        <w:rPr>
          <w:b/>
          <w:bCs/>
          <w:sz w:val="32"/>
          <w:szCs w:val="32"/>
        </w:rPr>
      </w:pPr>
    </w:p>
    <w:p w:rsidR="009B0D56" w:rsidRDefault="009B0D56">
      <w:pPr>
        <w:rPr>
          <w:b/>
          <w:bCs/>
          <w:sz w:val="32"/>
          <w:szCs w:val="32"/>
        </w:rPr>
      </w:pPr>
    </w:p>
    <w:p w:rsidR="009B0D56" w:rsidRDefault="009B0D56">
      <w:pPr>
        <w:rPr>
          <w:b/>
          <w:bCs/>
          <w:sz w:val="32"/>
          <w:szCs w:val="32"/>
        </w:rPr>
      </w:pPr>
    </w:p>
    <w:p w:rsidR="009B0D56" w:rsidRDefault="00097E6F">
      <w:pPr>
        <w:rPr>
          <w:i/>
          <w:iCs/>
          <w:sz w:val="18"/>
          <w:szCs w:val="18"/>
        </w:rPr>
      </w:pPr>
      <w:r>
        <w:rPr>
          <w:i/>
          <w:iCs/>
          <w:sz w:val="18"/>
          <w:szCs w:val="18"/>
        </w:rPr>
        <w:t xml:space="preserve">Bild 5: Jean-Paul Sartre besucht inhaftierten Andreas Baader, Stammheim, Dezember 1974, Quelle: </w:t>
      </w:r>
      <w:proofErr w:type="gramStart"/>
      <w:r>
        <w:rPr>
          <w:i/>
          <w:iCs/>
          <w:sz w:val="18"/>
          <w:szCs w:val="18"/>
        </w:rPr>
        <w:t>Spiegel</w:t>
      </w:r>
      <w:proofErr w:type="gramEnd"/>
      <w:r>
        <w:rPr>
          <w:i/>
          <w:iCs/>
          <w:sz w:val="18"/>
          <w:szCs w:val="18"/>
        </w:rPr>
        <w:t>.</w:t>
      </w:r>
      <w:proofErr w:type="gramStart"/>
      <w:r>
        <w:rPr>
          <w:i/>
          <w:iCs/>
          <w:sz w:val="18"/>
          <w:szCs w:val="18"/>
        </w:rPr>
        <w:t>de</w:t>
      </w:r>
      <w:proofErr w:type="gramEnd"/>
    </w:p>
    <w:p w:rsidR="009B0D56" w:rsidRDefault="009B0D56">
      <w:pPr>
        <w:rPr>
          <w:b/>
          <w:bCs/>
          <w:sz w:val="32"/>
          <w:szCs w:val="32"/>
        </w:rPr>
      </w:pPr>
    </w:p>
    <w:p w:rsidR="009B0D56" w:rsidRDefault="009B0D56">
      <w:pPr>
        <w:rPr>
          <w:b/>
          <w:bCs/>
          <w:sz w:val="32"/>
          <w:szCs w:val="32"/>
        </w:rPr>
      </w:pPr>
    </w:p>
    <w:p w:rsidR="009B0D56" w:rsidRDefault="009B0D56">
      <w:pPr>
        <w:rPr>
          <w:b/>
          <w:bCs/>
          <w:sz w:val="32"/>
          <w:szCs w:val="32"/>
        </w:rPr>
      </w:pPr>
    </w:p>
    <w:p w:rsidR="009B0D56" w:rsidRDefault="009B0D56">
      <w:pPr>
        <w:rPr>
          <w:b/>
          <w:bCs/>
          <w:sz w:val="32"/>
          <w:szCs w:val="32"/>
        </w:rPr>
      </w:pPr>
    </w:p>
    <w:p w:rsidR="009B0D56" w:rsidRDefault="009B0D56">
      <w:pPr>
        <w:rPr>
          <w:b/>
          <w:bCs/>
          <w:sz w:val="32"/>
          <w:szCs w:val="32"/>
        </w:rPr>
      </w:pPr>
    </w:p>
    <w:p w:rsidR="009B0D56" w:rsidRDefault="009B0D56">
      <w:pPr>
        <w:rPr>
          <w:b/>
          <w:bCs/>
          <w:sz w:val="32"/>
          <w:szCs w:val="32"/>
        </w:rPr>
      </w:pPr>
    </w:p>
    <w:p w:rsidR="009B0D56" w:rsidRDefault="009B0D56">
      <w:pPr>
        <w:rPr>
          <w:b/>
          <w:bCs/>
          <w:sz w:val="32"/>
          <w:szCs w:val="32"/>
        </w:rPr>
      </w:pPr>
    </w:p>
    <w:p w:rsidR="009B0D56" w:rsidRDefault="009B0D56">
      <w:pPr>
        <w:rPr>
          <w:b/>
          <w:bCs/>
          <w:sz w:val="32"/>
          <w:szCs w:val="32"/>
        </w:rPr>
      </w:pPr>
    </w:p>
    <w:p w:rsidR="009B0D56" w:rsidRDefault="009B0D56">
      <w:pPr>
        <w:rPr>
          <w:b/>
          <w:bCs/>
          <w:sz w:val="32"/>
          <w:szCs w:val="32"/>
        </w:rPr>
      </w:pPr>
    </w:p>
    <w:p w:rsidR="009B0D56" w:rsidRDefault="009B0D56">
      <w:pPr>
        <w:rPr>
          <w:b/>
          <w:bCs/>
          <w:sz w:val="32"/>
          <w:szCs w:val="32"/>
        </w:rPr>
      </w:pPr>
    </w:p>
    <w:p w:rsidR="009B0D56" w:rsidRDefault="009B0D56">
      <w:pPr>
        <w:rPr>
          <w:b/>
          <w:bCs/>
          <w:sz w:val="32"/>
          <w:szCs w:val="32"/>
        </w:rPr>
      </w:pPr>
    </w:p>
    <w:p w:rsidR="009B0D56" w:rsidRDefault="009B0D56">
      <w:pPr>
        <w:rPr>
          <w:b/>
          <w:bCs/>
          <w:sz w:val="32"/>
          <w:szCs w:val="32"/>
        </w:rPr>
      </w:pPr>
    </w:p>
    <w:p w:rsidR="009B0D56" w:rsidRDefault="009B0D56">
      <w:pPr>
        <w:rPr>
          <w:b/>
          <w:bCs/>
          <w:sz w:val="32"/>
          <w:szCs w:val="32"/>
        </w:rPr>
      </w:pPr>
    </w:p>
    <w:p w:rsidR="009B0D56" w:rsidRDefault="009B0D56">
      <w:pPr>
        <w:rPr>
          <w:b/>
          <w:bCs/>
          <w:sz w:val="32"/>
          <w:szCs w:val="32"/>
        </w:rPr>
      </w:pPr>
    </w:p>
    <w:p w:rsidR="009B0D56" w:rsidRDefault="009B0D56">
      <w:pPr>
        <w:rPr>
          <w:b/>
          <w:bCs/>
          <w:sz w:val="32"/>
          <w:szCs w:val="32"/>
        </w:rPr>
      </w:pPr>
    </w:p>
    <w:p w:rsidR="009B0D56" w:rsidRDefault="009B0D56">
      <w:pPr>
        <w:rPr>
          <w:b/>
          <w:bCs/>
          <w:sz w:val="32"/>
          <w:szCs w:val="32"/>
        </w:rPr>
      </w:pPr>
    </w:p>
    <w:p w:rsidR="009B0D56" w:rsidRDefault="009B0D56">
      <w:pPr>
        <w:rPr>
          <w:b/>
          <w:bCs/>
          <w:sz w:val="32"/>
          <w:szCs w:val="32"/>
        </w:rPr>
      </w:pPr>
    </w:p>
    <w:p w:rsidR="009B0D56" w:rsidRDefault="009B0D56">
      <w:pPr>
        <w:rPr>
          <w:b/>
          <w:bCs/>
          <w:sz w:val="32"/>
          <w:szCs w:val="32"/>
        </w:rPr>
      </w:pPr>
    </w:p>
    <w:p w:rsidR="009B0D56" w:rsidRDefault="009B0D56">
      <w:pPr>
        <w:rPr>
          <w:b/>
          <w:bCs/>
          <w:sz w:val="32"/>
          <w:szCs w:val="32"/>
        </w:rPr>
      </w:pPr>
    </w:p>
    <w:p w:rsidR="009B0D56" w:rsidRDefault="00097E6F">
      <w:pPr>
        <w:rPr>
          <w:b/>
          <w:bCs/>
          <w:sz w:val="32"/>
          <w:szCs w:val="32"/>
        </w:rPr>
      </w:pPr>
      <w:r>
        <w:rPr>
          <w:b/>
          <w:bCs/>
          <w:sz w:val="32"/>
          <w:szCs w:val="32"/>
        </w:rPr>
        <w:lastRenderedPageBreak/>
        <w:t>6 EIDESSTATTLICHE ERKLÄRUNG</w:t>
      </w:r>
    </w:p>
    <w:p w:rsidR="009B0D56" w:rsidRDefault="009B0D56">
      <w:pPr>
        <w:rPr>
          <w:b/>
          <w:bCs/>
          <w:sz w:val="28"/>
          <w:szCs w:val="28"/>
        </w:rPr>
      </w:pPr>
    </w:p>
    <w:p w:rsidR="009B0D56" w:rsidRDefault="00097E6F">
      <w:pPr>
        <w:pStyle w:val="StylStyl1dkovn15dku"/>
        <w:tabs>
          <w:tab w:val="left" w:pos="0"/>
        </w:tabs>
        <w:jc w:val="left"/>
        <w:rPr>
          <w:rFonts w:ascii="Arial" w:hAnsi="Arial" w:cs="Arial"/>
          <w:spacing w:val="10"/>
          <w:sz w:val="22"/>
          <w:szCs w:val="22"/>
        </w:rPr>
      </w:pPr>
      <w:r>
        <w:rPr>
          <w:rFonts w:ascii="Arial" w:eastAsia="Arial" w:hAnsi="Arial" w:cs="Arial"/>
          <w:color w:val="000000"/>
          <w:szCs w:val="24"/>
        </w:rPr>
        <w:t>Hiermit erkläre ich, dass ich die eingereichte Bachelorarbeit unter Verwendung der zitierten Literatur selbstständig erstellt habe.</w:t>
      </w:r>
    </w:p>
    <w:p w:rsidR="009B0D56" w:rsidRDefault="009B0D56">
      <w:pPr>
        <w:pStyle w:val="StylStyl1dkovn15dku"/>
        <w:tabs>
          <w:tab w:val="left" w:pos="900"/>
        </w:tabs>
        <w:ind w:left="2160" w:hanging="2160"/>
        <w:rPr>
          <w:rFonts w:ascii="Arial" w:hAnsi="Arial" w:cs="Arial"/>
          <w:spacing w:val="10"/>
          <w:sz w:val="22"/>
          <w:szCs w:val="22"/>
        </w:rPr>
      </w:pPr>
    </w:p>
    <w:p w:rsidR="009B0D56" w:rsidRDefault="009B0D56">
      <w:pPr>
        <w:pStyle w:val="StylStyl1dkovn15dku"/>
        <w:tabs>
          <w:tab w:val="left" w:pos="900"/>
        </w:tabs>
        <w:ind w:left="2160" w:hanging="2160"/>
        <w:rPr>
          <w:rFonts w:ascii="Arial" w:hAnsi="Arial" w:cs="Arial"/>
          <w:spacing w:val="10"/>
          <w:sz w:val="22"/>
          <w:szCs w:val="22"/>
        </w:rPr>
      </w:pPr>
    </w:p>
    <w:p w:rsidR="009B0D56" w:rsidRDefault="009B0D56">
      <w:pPr>
        <w:pStyle w:val="StylStyl1dkovn15dku"/>
        <w:tabs>
          <w:tab w:val="left" w:pos="900"/>
        </w:tabs>
        <w:ind w:left="2160" w:hanging="2160"/>
        <w:rPr>
          <w:rFonts w:ascii="Arial" w:hAnsi="Arial" w:cs="Arial"/>
          <w:spacing w:val="10"/>
          <w:sz w:val="22"/>
          <w:szCs w:val="22"/>
        </w:rPr>
      </w:pPr>
    </w:p>
    <w:p w:rsidR="009B0D56" w:rsidRDefault="009B0D56">
      <w:pPr>
        <w:pStyle w:val="StylStyl1dkovn15dku"/>
        <w:tabs>
          <w:tab w:val="left" w:pos="900"/>
        </w:tabs>
        <w:ind w:left="2160" w:hanging="2160"/>
        <w:rPr>
          <w:rFonts w:ascii="Arial" w:hAnsi="Arial" w:cs="Arial"/>
          <w:spacing w:val="10"/>
          <w:sz w:val="22"/>
          <w:szCs w:val="22"/>
        </w:rPr>
      </w:pPr>
    </w:p>
    <w:p w:rsidR="009B0D56" w:rsidRDefault="009B0D56">
      <w:pPr>
        <w:pStyle w:val="StylStyl1dkovn15dku"/>
        <w:tabs>
          <w:tab w:val="left" w:pos="900"/>
        </w:tabs>
        <w:ind w:left="2160" w:hanging="2160"/>
        <w:rPr>
          <w:rFonts w:ascii="Arial" w:hAnsi="Arial" w:cs="Arial"/>
          <w:spacing w:val="10"/>
          <w:sz w:val="22"/>
          <w:szCs w:val="22"/>
        </w:rPr>
      </w:pPr>
    </w:p>
    <w:p w:rsidR="009B0D56" w:rsidRDefault="009B0D56">
      <w:pPr>
        <w:pStyle w:val="StylStyl1dkovn15dku"/>
        <w:tabs>
          <w:tab w:val="left" w:pos="900"/>
        </w:tabs>
        <w:ind w:left="2160" w:hanging="2160"/>
        <w:rPr>
          <w:rFonts w:ascii="Arial" w:hAnsi="Arial" w:cs="Arial"/>
          <w:spacing w:val="10"/>
          <w:sz w:val="22"/>
          <w:szCs w:val="22"/>
        </w:rPr>
      </w:pPr>
    </w:p>
    <w:p w:rsidR="009B0D56" w:rsidRDefault="009B0D56">
      <w:pPr>
        <w:pStyle w:val="StylStyl1dkovn15dku"/>
        <w:tabs>
          <w:tab w:val="left" w:pos="900"/>
        </w:tabs>
        <w:ind w:left="2160" w:hanging="2160"/>
        <w:rPr>
          <w:rFonts w:ascii="Arial" w:hAnsi="Arial" w:cs="Arial"/>
          <w:spacing w:val="10"/>
          <w:sz w:val="22"/>
          <w:szCs w:val="22"/>
        </w:rPr>
      </w:pPr>
    </w:p>
    <w:p w:rsidR="009B0D56" w:rsidRDefault="009B0D56">
      <w:pPr>
        <w:pStyle w:val="StylStyl1dkovn15dku"/>
        <w:tabs>
          <w:tab w:val="left" w:pos="900"/>
        </w:tabs>
        <w:ind w:left="2160" w:hanging="2160"/>
        <w:rPr>
          <w:rFonts w:ascii="Arial" w:hAnsi="Arial" w:cs="Arial"/>
          <w:spacing w:val="10"/>
          <w:sz w:val="22"/>
          <w:szCs w:val="22"/>
        </w:rPr>
      </w:pPr>
    </w:p>
    <w:p w:rsidR="009B0D56" w:rsidRDefault="009B0D56">
      <w:pPr>
        <w:pStyle w:val="StylStyl1dkovn15dku"/>
        <w:tabs>
          <w:tab w:val="left" w:pos="900"/>
        </w:tabs>
        <w:ind w:left="2160" w:hanging="2160"/>
        <w:rPr>
          <w:rFonts w:ascii="Arial" w:hAnsi="Arial" w:cs="Arial"/>
          <w:spacing w:val="10"/>
          <w:sz w:val="22"/>
          <w:szCs w:val="22"/>
        </w:rPr>
      </w:pPr>
    </w:p>
    <w:p w:rsidR="009B0D56" w:rsidRDefault="009B0D56">
      <w:pPr>
        <w:pStyle w:val="StylStyl1dkovn15dku"/>
        <w:tabs>
          <w:tab w:val="left" w:pos="900"/>
        </w:tabs>
        <w:ind w:left="2160" w:hanging="2160"/>
        <w:rPr>
          <w:rFonts w:ascii="Arial" w:hAnsi="Arial" w:cs="Arial"/>
          <w:spacing w:val="10"/>
          <w:sz w:val="22"/>
          <w:szCs w:val="22"/>
        </w:rPr>
      </w:pPr>
    </w:p>
    <w:p w:rsidR="009B0D56" w:rsidRDefault="009B0D56">
      <w:pPr>
        <w:pStyle w:val="StylStyl1dkovn15dku"/>
        <w:tabs>
          <w:tab w:val="left" w:pos="900"/>
        </w:tabs>
        <w:ind w:left="2160" w:hanging="2160"/>
        <w:rPr>
          <w:rFonts w:ascii="Arial" w:hAnsi="Arial" w:cs="Arial"/>
          <w:spacing w:val="10"/>
          <w:sz w:val="22"/>
          <w:szCs w:val="22"/>
        </w:rPr>
      </w:pPr>
    </w:p>
    <w:p w:rsidR="009B0D56" w:rsidRDefault="009B0D56">
      <w:pPr>
        <w:pStyle w:val="StylStyl1dkovn15dku"/>
        <w:tabs>
          <w:tab w:val="left" w:pos="900"/>
        </w:tabs>
        <w:ind w:left="2160" w:hanging="2160"/>
        <w:rPr>
          <w:rFonts w:ascii="Arial" w:hAnsi="Arial" w:cs="Arial"/>
          <w:spacing w:val="10"/>
          <w:sz w:val="22"/>
          <w:szCs w:val="22"/>
        </w:rPr>
      </w:pPr>
    </w:p>
    <w:p w:rsidR="009B0D56" w:rsidRDefault="009B0D56">
      <w:pPr>
        <w:pStyle w:val="StylStyl1dkovn15dku"/>
        <w:tabs>
          <w:tab w:val="left" w:pos="900"/>
        </w:tabs>
        <w:ind w:left="2160" w:hanging="2160"/>
        <w:rPr>
          <w:rFonts w:ascii="Arial" w:hAnsi="Arial" w:cs="Arial"/>
          <w:spacing w:val="10"/>
          <w:sz w:val="22"/>
          <w:szCs w:val="22"/>
        </w:rPr>
      </w:pPr>
    </w:p>
    <w:p w:rsidR="009B0D56" w:rsidRDefault="009B0D56">
      <w:pPr>
        <w:pStyle w:val="StylStyl1dkovn15dku"/>
        <w:tabs>
          <w:tab w:val="left" w:pos="900"/>
        </w:tabs>
        <w:ind w:left="2160" w:hanging="2160"/>
        <w:rPr>
          <w:rFonts w:ascii="Arial" w:hAnsi="Arial" w:cs="Arial"/>
          <w:spacing w:val="10"/>
          <w:sz w:val="22"/>
          <w:szCs w:val="22"/>
        </w:rPr>
      </w:pPr>
    </w:p>
    <w:p w:rsidR="009B0D56" w:rsidRDefault="009B0D56">
      <w:pPr>
        <w:pStyle w:val="StylStyl1dkovn15dku"/>
        <w:tabs>
          <w:tab w:val="left" w:pos="900"/>
        </w:tabs>
        <w:ind w:left="2160" w:hanging="2160"/>
        <w:rPr>
          <w:rFonts w:ascii="Arial" w:hAnsi="Arial" w:cs="Arial"/>
          <w:spacing w:val="10"/>
          <w:sz w:val="22"/>
          <w:szCs w:val="22"/>
        </w:rPr>
      </w:pPr>
    </w:p>
    <w:p w:rsidR="009B0D56" w:rsidRDefault="009B0D56">
      <w:pPr>
        <w:pStyle w:val="StylStyl1dkovn15dku"/>
        <w:tabs>
          <w:tab w:val="left" w:pos="900"/>
        </w:tabs>
        <w:ind w:left="2160" w:hanging="2160"/>
        <w:rPr>
          <w:rFonts w:ascii="Arial" w:hAnsi="Arial" w:cs="Arial"/>
          <w:spacing w:val="10"/>
          <w:sz w:val="22"/>
          <w:szCs w:val="22"/>
        </w:rPr>
      </w:pPr>
    </w:p>
    <w:p w:rsidR="009B0D56" w:rsidRDefault="009B0D56">
      <w:pPr>
        <w:pStyle w:val="StylStyl1dkovn15dku"/>
        <w:tabs>
          <w:tab w:val="left" w:pos="900"/>
        </w:tabs>
        <w:ind w:left="2160" w:hanging="2160"/>
        <w:rPr>
          <w:rFonts w:ascii="Arial" w:hAnsi="Arial" w:cs="Arial"/>
          <w:spacing w:val="10"/>
          <w:sz w:val="22"/>
          <w:szCs w:val="22"/>
        </w:rPr>
      </w:pPr>
    </w:p>
    <w:p w:rsidR="009B0D56" w:rsidRDefault="009B0D56">
      <w:pPr>
        <w:pStyle w:val="StylStyl1dkovn15dku"/>
        <w:tabs>
          <w:tab w:val="left" w:pos="900"/>
        </w:tabs>
        <w:ind w:left="2160" w:hanging="2160"/>
        <w:rPr>
          <w:rFonts w:ascii="Arial" w:hAnsi="Arial" w:cs="Arial"/>
          <w:spacing w:val="10"/>
          <w:sz w:val="22"/>
          <w:szCs w:val="22"/>
        </w:rPr>
      </w:pPr>
    </w:p>
    <w:p w:rsidR="009B0D56" w:rsidRDefault="009B0D56">
      <w:pPr>
        <w:pStyle w:val="StylStyl1dkovn15dku"/>
        <w:tabs>
          <w:tab w:val="left" w:pos="900"/>
        </w:tabs>
        <w:ind w:left="2160" w:hanging="2160"/>
        <w:rPr>
          <w:rFonts w:ascii="Arial" w:hAnsi="Arial" w:cs="Arial"/>
          <w:spacing w:val="10"/>
          <w:sz w:val="22"/>
          <w:szCs w:val="22"/>
        </w:rPr>
      </w:pPr>
    </w:p>
    <w:p w:rsidR="009B0D56" w:rsidRDefault="009B0D56">
      <w:pPr>
        <w:pStyle w:val="StylStyl1dkovn15dku"/>
        <w:tabs>
          <w:tab w:val="left" w:pos="900"/>
        </w:tabs>
        <w:ind w:left="2160" w:hanging="2160"/>
        <w:rPr>
          <w:rFonts w:ascii="Arial" w:hAnsi="Arial" w:cs="Arial"/>
          <w:spacing w:val="10"/>
          <w:sz w:val="22"/>
          <w:szCs w:val="22"/>
        </w:rPr>
      </w:pPr>
    </w:p>
    <w:p w:rsidR="009B0D56" w:rsidRDefault="009B0D56">
      <w:pPr>
        <w:pStyle w:val="StylStyl1dkovn15dku"/>
        <w:tabs>
          <w:tab w:val="left" w:pos="900"/>
        </w:tabs>
        <w:ind w:left="2160" w:hanging="2160"/>
        <w:rPr>
          <w:rFonts w:ascii="Arial" w:hAnsi="Arial" w:cs="Arial"/>
          <w:spacing w:val="10"/>
          <w:sz w:val="22"/>
          <w:szCs w:val="22"/>
        </w:rPr>
      </w:pPr>
    </w:p>
    <w:p w:rsidR="009B0D56" w:rsidRDefault="009B0D56">
      <w:pPr>
        <w:pStyle w:val="StylStyl1dkovn15dku"/>
        <w:tabs>
          <w:tab w:val="left" w:pos="900"/>
        </w:tabs>
        <w:ind w:left="2160" w:hanging="2160"/>
        <w:rPr>
          <w:rFonts w:ascii="Arial" w:hAnsi="Arial" w:cs="Arial"/>
          <w:spacing w:val="10"/>
          <w:sz w:val="22"/>
          <w:szCs w:val="22"/>
        </w:rPr>
      </w:pPr>
      <w:bookmarkStart w:id="0" w:name="_GoBack"/>
      <w:bookmarkEnd w:id="0"/>
    </w:p>
    <w:p w:rsidR="009B0D56" w:rsidRDefault="009B0D56">
      <w:pPr>
        <w:pStyle w:val="StylStyl1dkovn15dku"/>
        <w:tabs>
          <w:tab w:val="left" w:pos="900"/>
        </w:tabs>
        <w:ind w:left="2160" w:hanging="2160"/>
        <w:rPr>
          <w:rFonts w:ascii="Arial" w:hAnsi="Arial" w:cs="Arial"/>
          <w:spacing w:val="10"/>
          <w:sz w:val="22"/>
          <w:szCs w:val="22"/>
        </w:rPr>
      </w:pPr>
    </w:p>
    <w:p w:rsidR="009B0D56" w:rsidRDefault="009B0D56">
      <w:pPr>
        <w:pStyle w:val="StylStyl1dkovn15dku"/>
        <w:tabs>
          <w:tab w:val="left" w:pos="900"/>
        </w:tabs>
        <w:ind w:left="2160" w:hanging="2160"/>
        <w:rPr>
          <w:rFonts w:ascii="Arial" w:hAnsi="Arial" w:cs="Arial"/>
          <w:spacing w:val="10"/>
          <w:sz w:val="22"/>
          <w:szCs w:val="22"/>
        </w:rPr>
      </w:pPr>
    </w:p>
    <w:p w:rsidR="009B0D56" w:rsidRDefault="009B0D56">
      <w:pPr>
        <w:pStyle w:val="StylStyl1dkovn15dku"/>
        <w:tabs>
          <w:tab w:val="left" w:pos="900"/>
        </w:tabs>
        <w:ind w:left="2160" w:hanging="2160"/>
        <w:rPr>
          <w:rFonts w:ascii="Arial" w:hAnsi="Arial" w:cs="Arial"/>
          <w:spacing w:val="10"/>
          <w:sz w:val="22"/>
          <w:szCs w:val="22"/>
        </w:rPr>
      </w:pPr>
    </w:p>
    <w:p w:rsidR="009B0D56" w:rsidRDefault="009B0D56">
      <w:pPr>
        <w:pStyle w:val="StylStyl1dkovn15dku"/>
        <w:tabs>
          <w:tab w:val="left" w:pos="900"/>
        </w:tabs>
        <w:ind w:left="2160" w:hanging="2160"/>
        <w:rPr>
          <w:rFonts w:ascii="Arial" w:hAnsi="Arial" w:cs="Arial"/>
          <w:spacing w:val="10"/>
          <w:sz w:val="22"/>
          <w:szCs w:val="22"/>
        </w:rPr>
      </w:pPr>
    </w:p>
    <w:p w:rsidR="009B0D56" w:rsidRDefault="009B0D56">
      <w:pPr>
        <w:pStyle w:val="StylStyl1dkovn15dku"/>
        <w:tabs>
          <w:tab w:val="left" w:pos="900"/>
        </w:tabs>
        <w:ind w:left="2160" w:hanging="2160"/>
        <w:rPr>
          <w:rFonts w:ascii="Arial" w:hAnsi="Arial" w:cs="Arial"/>
          <w:spacing w:val="10"/>
          <w:sz w:val="22"/>
          <w:szCs w:val="22"/>
        </w:rPr>
      </w:pPr>
    </w:p>
    <w:p w:rsidR="009B0D56" w:rsidRDefault="00097E6F">
      <w:pPr>
        <w:pStyle w:val="StylStyl1dkovn15dku"/>
        <w:tabs>
          <w:tab w:val="left" w:pos="900"/>
        </w:tabs>
        <w:ind w:left="2160" w:hanging="2160"/>
        <w:rPr>
          <w:rFonts w:ascii="Arial" w:hAnsi="Arial" w:cs="Arial"/>
          <w:spacing w:val="10"/>
          <w:sz w:val="22"/>
          <w:szCs w:val="22"/>
        </w:rPr>
      </w:pPr>
      <w:r>
        <w:rPr>
          <w:rFonts w:ascii="Arial" w:hAnsi="Arial" w:cs="Arial"/>
          <w:spacing w:val="10"/>
          <w:szCs w:val="24"/>
        </w:rPr>
        <w:tab/>
      </w:r>
      <w:r>
        <w:rPr>
          <w:rFonts w:ascii="Arial" w:hAnsi="Arial" w:cs="Arial"/>
          <w:spacing w:val="10"/>
          <w:szCs w:val="24"/>
        </w:rPr>
        <w:tab/>
      </w:r>
    </w:p>
    <w:p w:rsidR="009B0D56" w:rsidRDefault="00097E6F">
      <w:pPr>
        <w:pStyle w:val="StylStyl1dkovn15dku"/>
        <w:tabs>
          <w:tab w:val="left" w:pos="900"/>
        </w:tabs>
        <w:ind w:left="2160" w:hanging="2160"/>
        <w:rPr>
          <w:rFonts w:ascii="Arial" w:hAnsi="Arial" w:cs="Arial"/>
          <w:i/>
          <w:spacing w:val="10"/>
          <w:sz w:val="22"/>
          <w:szCs w:val="22"/>
        </w:rPr>
      </w:pPr>
      <w:r>
        <w:rPr>
          <w:rFonts w:ascii="Arial" w:hAnsi="Arial" w:cs="Arial"/>
          <w:spacing w:val="10"/>
          <w:szCs w:val="24"/>
        </w:rPr>
        <w:t>In Olomouc am 14. 3. 2024</w:t>
      </w:r>
      <w:r>
        <w:rPr>
          <w:rFonts w:ascii="Arial" w:hAnsi="Arial" w:cs="Arial"/>
          <w:spacing w:val="10"/>
          <w:szCs w:val="24"/>
        </w:rPr>
        <w:tab/>
        <w:t xml:space="preserve"> </w:t>
      </w:r>
      <w:r>
        <w:rPr>
          <w:rFonts w:ascii="Arial" w:hAnsi="Arial" w:cs="Arial"/>
          <w:spacing w:val="10"/>
          <w:szCs w:val="24"/>
        </w:rPr>
        <w:tab/>
        <w:t xml:space="preserve">            </w:t>
      </w:r>
      <w:r>
        <w:rPr>
          <w:rFonts w:ascii="Arial" w:hAnsi="Arial" w:cs="Arial"/>
          <w:spacing w:val="10"/>
          <w:szCs w:val="24"/>
        </w:rPr>
        <w:tab/>
      </w:r>
      <w:r w:rsidR="000915AA">
        <w:rPr>
          <w:rFonts w:ascii="Arial" w:hAnsi="Arial" w:cs="Arial"/>
          <w:i/>
          <w:spacing w:val="10"/>
          <w:szCs w:val="24"/>
        </w:rPr>
        <w:t>Unterschrift</w:t>
      </w:r>
    </w:p>
    <w:sectPr w:rsidR="009B0D56">
      <w:headerReference w:type="even" r:id="rId28"/>
      <w:headerReference w:type="default" r:id="rId29"/>
      <w:footerReference w:type="even" r:id="rId30"/>
      <w:footerReference w:type="default" r:id="rId31"/>
      <w:headerReference w:type="first" r:id="rId32"/>
      <w:footerReference w:type="first" r:id="rId33"/>
      <w:pgSz w:w="11906" w:h="16838" w:orient="landscape"/>
      <w:pgMar w:top="1418" w:right="1134" w:bottom="1418" w:left="2268" w:header="0" w:footer="851" w:gutter="0"/>
      <w:pgNumType w:start="6"/>
      <w:cols w:space="708"/>
      <w:formProt w:val="0"/>
      <w:titlePg/>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7E6F" w:rsidRDefault="00097E6F">
      <w:r>
        <w:separator/>
      </w:r>
    </w:p>
  </w:endnote>
  <w:endnote w:type="continuationSeparator" w:id="0">
    <w:p w:rsidR="00097E6F" w:rsidRDefault="00097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Liberation Sans">
    <w:altName w:val="Arial"/>
    <w:charset w:val="EE"/>
    <w:family w:val="roman"/>
    <w:pitch w:val="variable"/>
  </w:font>
  <w:font w:name="Microsoft YaHei">
    <w:panose1 w:val="020B0503020204020204"/>
    <w:charset w:val="86"/>
    <w:family w:val="swiss"/>
    <w:pitch w:val="variable"/>
    <w:sig w:usb0="80000287" w:usb1="2ACF3C50" w:usb2="00000016" w:usb3="00000000" w:csb0="0004001F" w:csb1="00000000"/>
  </w:font>
  <w:font w:name="Microsoft Sans Serif">
    <w:panose1 w:val="020B0604020202020204"/>
    <w:charset w:val="EE"/>
    <w:family w:val="swiss"/>
    <w:pitch w:val="variable"/>
    <w:sig w:usb0="E5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0D56" w:rsidRDefault="009B0D56">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0D56" w:rsidRDefault="009B0D56">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0D56" w:rsidRDefault="009B0D56">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0D56" w:rsidRDefault="009B0D56">
    <w:pPr>
      <w:pStyle w:val="Zpa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0D56" w:rsidRDefault="009B0D56">
    <w:pPr>
      <w:pStyle w:val="Zpa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0D56" w:rsidRDefault="009B0D56">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7E6F" w:rsidRDefault="00097E6F">
      <w:pPr>
        <w:rPr>
          <w:sz w:val="12"/>
        </w:rPr>
      </w:pPr>
      <w:r>
        <w:separator/>
      </w:r>
    </w:p>
  </w:footnote>
  <w:footnote w:type="continuationSeparator" w:id="0">
    <w:p w:rsidR="00097E6F" w:rsidRDefault="00097E6F">
      <w:pPr>
        <w:rPr>
          <w:sz w:val="12"/>
        </w:rPr>
      </w:pPr>
      <w:r>
        <w:continuationSeparator/>
      </w:r>
    </w:p>
  </w:footnote>
  <w:footnote w:id="1">
    <w:p w:rsidR="009B0D56" w:rsidRDefault="00097E6F">
      <w:pPr>
        <w:pStyle w:val="Textpoznpodarou"/>
      </w:pPr>
      <w:r>
        <w:rPr>
          <w:rStyle w:val="Znakypropoznmkupodarou"/>
        </w:rPr>
        <w:footnoteRef/>
      </w:r>
      <w:r>
        <w:t xml:space="preserve">sh. </w:t>
      </w:r>
      <w:hyperlink r:id="rId1">
        <w:r>
          <w:rPr>
            <w:rStyle w:val="Hypertextovodkaz"/>
          </w:rPr>
          <w:t>https://de.wikipedia.org/wiki/Westintegration</w:t>
        </w:r>
      </w:hyperlink>
      <w:r>
        <w:t xml:space="preserve">; </w:t>
      </w:r>
    </w:p>
  </w:footnote>
  <w:footnote w:id="2">
    <w:p w:rsidR="009B0D56" w:rsidRDefault="00097E6F">
      <w:pPr>
        <w:pStyle w:val="Textpoznpodarou"/>
      </w:pPr>
      <w:r>
        <w:rPr>
          <w:rStyle w:val="Znakypropoznmkupodarou"/>
        </w:rPr>
        <w:footnoteRef/>
      </w:r>
      <w:r>
        <w:t xml:space="preserve">sh. </w:t>
      </w:r>
      <w:hyperlink r:id="rId2">
        <w:r>
          <w:rPr>
            <w:rStyle w:val="Hypertextovodkaz"/>
          </w:rPr>
          <w:t>https://de.wikipedia.org/wiki/Starfighter-Aff%C3%A4re</w:t>
        </w:r>
      </w:hyperlink>
      <w:r>
        <w:t>;</w:t>
      </w:r>
    </w:p>
  </w:footnote>
  <w:footnote w:id="3">
    <w:p w:rsidR="009B0D56" w:rsidRDefault="00097E6F">
      <w:pPr>
        <w:pStyle w:val="Textpoznpodarou"/>
      </w:pPr>
      <w:r>
        <w:rPr>
          <w:rStyle w:val="Znakypropoznmkupodarou"/>
        </w:rPr>
        <w:footnoteRef/>
      </w:r>
      <w:r>
        <w:t xml:space="preserve">sh. </w:t>
      </w:r>
      <w:hyperlink r:id="rId3">
        <w:r>
          <w:rPr>
            <w:rStyle w:val="Hypertextovodkaz"/>
          </w:rPr>
          <w:t>https://de.wikipedia.org/wiki/Eichmann-Prozess</w:t>
        </w:r>
      </w:hyperlink>
      <w:r>
        <w:t xml:space="preserve">; </w:t>
      </w:r>
    </w:p>
  </w:footnote>
  <w:footnote w:id="4">
    <w:p w:rsidR="009B0D56" w:rsidRDefault="00097E6F">
      <w:pPr>
        <w:pStyle w:val="Textpoznpodarou"/>
      </w:pPr>
      <w:r>
        <w:rPr>
          <w:rStyle w:val="Znakypropoznmkupodarou"/>
        </w:rPr>
        <w:footnoteRef/>
      </w:r>
      <w:r>
        <w:t xml:space="preserve"> </w:t>
      </w:r>
      <w:r>
        <w:rPr>
          <w:color w:val="000000"/>
          <w:szCs w:val="18"/>
        </w:rPr>
        <w:t xml:space="preserve">Als </w:t>
      </w:r>
      <w:r>
        <w:rPr>
          <w:b/>
          <w:color w:val="000000"/>
          <w:szCs w:val="18"/>
        </w:rPr>
        <w:t>Frankfurter Schule</w:t>
      </w:r>
      <w:r>
        <w:rPr>
          <w:color w:val="000000"/>
          <w:szCs w:val="18"/>
        </w:rPr>
        <w:t xml:space="preserve"> wird eine Gruppe von Philosophen und Wissenschaftlern verschiedener Disziplinen bezeichnet, die an die Theorien von </w:t>
      </w:r>
      <w:r>
        <w:rPr>
          <w:i/>
          <w:iCs/>
          <w:color w:val="000000"/>
          <w:szCs w:val="18"/>
        </w:rPr>
        <w:t>Hegel, Marx</w:t>
      </w:r>
      <w:r>
        <w:rPr>
          <w:color w:val="000000"/>
          <w:szCs w:val="18"/>
        </w:rPr>
        <w:t xml:space="preserve"> und </w:t>
      </w:r>
      <w:r>
        <w:rPr>
          <w:i/>
          <w:iCs/>
          <w:color w:val="000000"/>
          <w:szCs w:val="18"/>
        </w:rPr>
        <w:t>Freud</w:t>
      </w:r>
      <w:r>
        <w:rPr>
          <w:color w:val="000000"/>
          <w:szCs w:val="18"/>
        </w:rPr>
        <w:t xml:space="preserve"> anknüpfte und deren Zentrum das 1924 in Frankfurt am Main eröffnete </w:t>
      </w:r>
      <w:r>
        <w:rPr>
          <w:i/>
          <w:iCs/>
          <w:color w:val="000000"/>
          <w:szCs w:val="18"/>
        </w:rPr>
        <w:t>Institut für Sozialforschung</w:t>
      </w:r>
      <w:r>
        <w:rPr>
          <w:color w:val="000000"/>
          <w:szCs w:val="18"/>
        </w:rPr>
        <w:t xml:space="preserve"> war. Sie werden auch als Vertreter der dort begründeten </w:t>
      </w:r>
      <w:r>
        <w:rPr>
          <w:i/>
          <w:iCs/>
          <w:color w:val="000000"/>
          <w:szCs w:val="18"/>
        </w:rPr>
        <w:t>Kritischen Theorie</w:t>
      </w:r>
      <w:r>
        <w:rPr>
          <w:color w:val="000000"/>
          <w:szCs w:val="18"/>
        </w:rPr>
        <w:t xml:space="preserve"> begriffen. </w:t>
      </w:r>
    </w:p>
  </w:footnote>
  <w:footnote w:id="5">
    <w:p w:rsidR="009B0D56" w:rsidRDefault="00097E6F">
      <w:pPr>
        <w:pStyle w:val="Textpoznpodarou"/>
      </w:pPr>
      <w:r>
        <w:rPr>
          <w:rStyle w:val="Znakypropoznmkupodarou"/>
        </w:rPr>
        <w:footnoteRef/>
      </w:r>
      <w:r>
        <w:t xml:space="preserve"> 1919 - 1980 der letzte iranische Schah</w:t>
      </w:r>
    </w:p>
  </w:footnote>
  <w:footnote w:id="6">
    <w:p w:rsidR="009B0D56" w:rsidRDefault="00097E6F">
      <w:pPr>
        <w:pStyle w:val="Textpoznpodarou"/>
      </w:pPr>
      <w:r>
        <w:rPr>
          <w:rStyle w:val="Znakypropoznmkupodarou"/>
        </w:rPr>
        <w:footnoteRef/>
      </w:r>
      <w:r>
        <w:t xml:space="preserve"> Das </w:t>
      </w:r>
      <w:r>
        <w:rPr>
          <w:i/>
          <w:iCs/>
        </w:rPr>
        <w:t>Ministerium fü</w:t>
      </w:r>
      <w:r>
        <w:rPr>
          <w:i/>
          <w:iCs/>
        </w:rPr>
        <w:t>r Staatssicherheit</w:t>
      </w:r>
      <w:r>
        <w:t xml:space="preserve"> (MfS), auch</w:t>
      </w:r>
      <w:r>
        <w:rPr>
          <w:i/>
          <w:iCs/>
        </w:rPr>
        <w:t xml:space="preserve"> Staatssicherheitsdienst</w:t>
      </w:r>
      <w:r>
        <w:t>, war in der DDR zugleich Geheimdienst und Geheimpolizei.</w:t>
      </w:r>
    </w:p>
  </w:footnote>
  <w:footnote w:id="7">
    <w:p w:rsidR="009B0D56" w:rsidRDefault="00097E6F">
      <w:pPr>
        <w:pStyle w:val="Textpoznpodarou"/>
      </w:pPr>
      <w:r>
        <w:rPr>
          <w:rStyle w:val="Znakypropoznmkupodarou"/>
        </w:rPr>
        <w:footnoteRef/>
      </w:r>
      <w:hyperlink r:id="rId4">
        <w:r>
          <w:rPr>
            <w:rStyle w:val="Hypertextovodkaz"/>
          </w:rPr>
          <w:t>https://de.wikipedia.org/wiki/Horst_Mahler</w:t>
        </w:r>
      </w:hyperlink>
      <w:r>
        <w:t xml:space="preserve">; </w:t>
      </w:r>
    </w:p>
  </w:footnote>
  <w:footnote w:id="8">
    <w:p w:rsidR="009B0D56" w:rsidRDefault="00097E6F">
      <w:pPr>
        <w:pStyle w:val="Textpoznpodarou"/>
      </w:pPr>
      <w:r>
        <w:rPr>
          <w:rStyle w:val="Znakypropoznmkupodarou"/>
        </w:rPr>
        <w:footnoteRef/>
      </w:r>
      <w:hyperlink r:id="rId5">
        <w:r>
          <w:rPr>
            <w:rStyle w:val="Hypertextovodkaz"/>
          </w:rPr>
          <w:t>https://de.wikipedia.org/wiki/Otto_Schily</w:t>
        </w:r>
      </w:hyperlink>
      <w:r>
        <w:t xml:space="preserve">; </w:t>
      </w:r>
    </w:p>
  </w:footnote>
  <w:footnote w:id="9">
    <w:p w:rsidR="009B0D56" w:rsidRDefault="00097E6F">
      <w:pPr>
        <w:pStyle w:val="Textpoznpodarou"/>
      </w:pPr>
      <w:r>
        <w:rPr>
          <w:rStyle w:val="Znakypropoznmkupodarou"/>
        </w:rPr>
        <w:footnoteRef/>
      </w:r>
      <w:hyperlink r:id="rId6">
        <w:r>
          <w:rPr>
            <w:rStyle w:val="Hypertextovodkaz"/>
          </w:rPr>
          <w:t>https://de.wikipedia.org/wiki/Hans-Christian_Str%C3%B6bele</w:t>
        </w:r>
      </w:hyperlink>
      <w:r>
        <w:t xml:space="preserve">; </w:t>
      </w:r>
    </w:p>
  </w:footnote>
  <w:footnote w:id="10">
    <w:p w:rsidR="009B0D56" w:rsidRDefault="00097E6F">
      <w:pPr>
        <w:pStyle w:val="Textpoznpodarou"/>
      </w:pPr>
      <w:r>
        <w:rPr>
          <w:rStyle w:val="Znakypropoznmkupodarou"/>
        </w:rPr>
        <w:footnoteRef/>
      </w:r>
      <w:hyperlink r:id="rId7">
        <w:r>
          <w:rPr>
            <w:rStyle w:val="Hypertextovodkaz"/>
          </w:rPr>
          <w:t>https://de.wikipedia.org/wiki/Au%C3%9Ferparlamentarische_Opposition</w:t>
        </w:r>
      </w:hyperlink>
      <w:r>
        <w:t xml:space="preserve">; </w:t>
      </w:r>
    </w:p>
  </w:footnote>
  <w:footnote w:id="11">
    <w:p w:rsidR="009B0D56" w:rsidRDefault="00097E6F">
      <w:pPr>
        <w:pStyle w:val="Textpoznpodarou"/>
      </w:pPr>
      <w:r>
        <w:rPr>
          <w:rStyle w:val="Znakypropoznmkupodarou"/>
        </w:rPr>
        <w:footnoteRef/>
      </w:r>
      <w:hyperlink r:id="rId8">
        <w:r>
          <w:rPr>
            <w:rStyle w:val="Hypertextovodkaz"/>
          </w:rPr>
          <w:t>https://de.wikipedia.org/wiki/Gerhard_Schr%C3%B6der</w:t>
        </w:r>
      </w:hyperlink>
      <w:r>
        <w:t xml:space="preserve">; </w:t>
      </w:r>
    </w:p>
  </w:footnote>
  <w:footnote w:id="12">
    <w:p w:rsidR="009B0D56" w:rsidRDefault="00097E6F">
      <w:pPr>
        <w:pStyle w:val="Textpoznpodarou"/>
      </w:pPr>
      <w:r>
        <w:rPr>
          <w:rStyle w:val="Znakypropoznmkupodarou"/>
        </w:rPr>
        <w:footnoteRef/>
      </w:r>
      <w:hyperlink r:id="rId9">
        <w:r>
          <w:rPr>
            <w:rStyle w:val="Hypertextovodkaz"/>
          </w:rPr>
          <w:t>https://de.wikipedia.org/wiki/Warschauer_Pakt</w:t>
        </w:r>
      </w:hyperlink>
      <w:r>
        <w:t xml:space="preserve">; </w:t>
      </w:r>
    </w:p>
  </w:footnote>
  <w:footnote w:id="13">
    <w:p w:rsidR="009B0D56" w:rsidRDefault="00097E6F">
      <w:pPr>
        <w:pStyle w:val="Textpoznpodarou"/>
      </w:pPr>
      <w:r>
        <w:rPr>
          <w:rStyle w:val="Znakypropoznmkupodarou"/>
        </w:rPr>
        <w:footnoteRef/>
      </w:r>
      <w:hyperlink r:id="rId10">
        <w:r>
          <w:rPr>
            <w:rStyle w:val="Hypertextovodkaz"/>
          </w:rPr>
          <w:t>https://de.wikipedia.org/wiki/Gegenkultur</w:t>
        </w:r>
      </w:hyperlink>
      <w:r>
        <w:t xml:space="preserve">; </w:t>
      </w:r>
    </w:p>
  </w:footnote>
  <w:footnote w:id="14">
    <w:p w:rsidR="009B0D56" w:rsidRDefault="00097E6F">
      <w:pPr>
        <w:pStyle w:val="Textpoznpodarou"/>
      </w:pPr>
      <w:r>
        <w:rPr>
          <w:rStyle w:val="Znakypropoznmkupodarou"/>
        </w:rPr>
        <w:footnoteRef/>
      </w:r>
      <w:hyperlink r:id="rId11">
        <w:r>
          <w:rPr>
            <w:rStyle w:val="Hypertextovodkaz"/>
          </w:rPr>
          <w:t>https://de.wikipedia.org/wiki/Japanische_Rote_Armee</w:t>
        </w:r>
      </w:hyperlink>
      <w:r>
        <w:t xml:space="preserve">; </w:t>
      </w:r>
    </w:p>
  </w:footnote>
  <w:footnote w:id="15">
    <w:p w:rsidR="009B0D56" w:rsidRDefault="00097E6F">
      <w:pPr>
        <w:pStyle w:val="Textpoznpodarou"/>
      </w:pPr>
      <w:r>
        <w:rPr>
          <w:rStyle w:val="Znakypropoznmkupodarou"/>
        </w:rPr>
        <w:footnoteRef/>
      </w:r>
      <w:hyperlink r:id="rId12">
        <w:r>
          <w:rPr>
            <w:rStyle w:val="Hypertextovodkaz"/>
          </w:rPr>
          <w:t>https://de.wikipedia.org/wiki/Massaker_am_Flughafen_Lod</w:t>
        </w:r>
      </w:hyperlink>
      <w:r>
        <w:t xml:space="preserve">; </w:t>
      </w:r>
    </w:p>
  </w:footnote>
  <w:footnote w:id="16">
    <w:p w:rsidR="009B0D56" w:rsidRDefault="00097E6F">
      <w:pPr>
        <w:pStyle w:val="Textpoznpodarou"/>
      </w:pPr>
      <w:r>
        <w:rPr>
          <w:rStyle w:val="Znakypropoznmkupodarou"/>
        </w:rPr>
        <w:footnoteRef/>
      </w:r>
      <w:hyperlink r:id="rId13">
        <w:r>
          <w:rPr>
            <w:rStyle w:val="Hypertextovodkaz"/>
          </w:rPr>
          <w:t>https://en.wikipedia.org/wiki/United_Red_Army</w:t>
        </w:r>
      </w:hyperlink>
      <w:r>
        <w:t xml:space="preserve">; </w:t>
      </w:r>
    </w:p>
  </w:footnote>
  <w:footnote w:id="17">
    <w:p w:rsidR="009B0D56" w:rsidRDefault="00097E6F">
      <w:pPr>
        <w:pStyle w:val="Textpoznpodarou"/>
      </w:pPr>
      <w:r>
        <w:rPr>
          <w:rStyle w:val="Znakypropoznmkupodarou"/>
        </w:rPr>
        <w:footnoteRef/>
      </w:r>
      <w:hyperlink r:id="rId14">
        <w:r>
          <w:rPr>
            <w:rStyle w:val="Hypertextovodkaz"/>
          </w:rPr>
          <w:t>https://de.wikipedia.org/wiki/Rote_Brigaden</w:t>
        </w:r>
      </w:hyperlink>
      <w:r>
        <w:t xml:space="preserve">; </w:t>
      </w:r>
    </w:p>
  </w:footnote>
  <w:footnote w:id="18">
    <w:p w:rsidR="009B0D56" w:rsidRDefault="00097E6F">
      <w:pPr>
        <w:pStyle w:val="Textpoznpodarou"/>
      </w:pPr>
      <w:r>
        <w:rPr>
          <w:rStyle w:val="Znakypropoznmkupodarou"/>
        </w:rPr>
        <w:footnoteRef/>
      </w:r>
      <w:hyperlink r:id="rId15">
        <w:r>
          <w:rPr>
            <w:rStyle w:val="Hypertextovodkaz"/>
          </w:rPr>
          <w:t>https://en.wikipedia.org/</w:t>
        </w:r>
        <w:r>
          <w:rPr>
            <w:rStyle w:val="Hypertextovodkaz"/>
          </w:rPr>
          <w:t>wiki/Years_of_Lead_(Italy)</w:t>
        </w:r>
      </w:hyperlink>
      <w:r>
        <w:t xml:space="preserve">; </w:t>
      </w:r>
    </w:p>
  </w:footnote>
  <w:footnote w:id="19">
    <w:p w:rsidR="009B0D56" w:rsidRDefault="00097E6F">
      <w:pPr>
        <w:pStyle w:val="Textpoznpodarou"/>
      </w:pPr>
      <w:r>
        <w:rPr>
          <w:rStyle w:val="Znakypropoznmkupodarou"/>
        </w:rPr>
        <w:footnoteRef/>
      </w:r>
      <w:hyperlink r:id="rId16">
        <w:r>
          <w:rPr>
            <w:rStyle w:val="Hypertextovodkaz"/>
          </w:rPr>
          <w:t>https://de.wikipedia.org/wiki/Aldo_Moro</w:t>
        </w:r>
      </w:hyperlink>
      <w:r>
        <w:t xml:space="preserve">; </w:t>
      </w:r>
    </w:p>
  </w:footnote>
  <w:footnote w:id="20">
    <w:p w:rsidR="009B0D56" w:rsidRDefault="00097E6F">
      <w:pPr>
        <w:pStyle w:val="Textpoznpodarou"/>
      </w:pPr>
      <w:r>
        <w:rPr>
          <w:rStyle w:val="Znakypropoznmkupodarou"/>
        </w:rPr>
        <w:footnoteRef/>
      </w:r>
      <w:hyperlink r:id="rId17">
        <w:r>
          <w:rPr>
            <w:rStyle w:val="Hypertextovodkaz"/>
          </w:rPr>
          <w:t>https://de.wikipedia.org/wiki/Tupamaros_West-Berlin</w:t>
        </w:r>
      </w:hyperlink>
      <w:r>
        <w:t xml:space="preserve">; </w:t>
      </w:r>
    </w:p>
  </w:footnote>
  <w:footnote w:id="21">
    <w:p w:rsidR="009B0D56" w:rsidRDefault="00097E6F">
      <w:pPr>
        <w:pStyle w:val="Textpoznpodarou"/>
      </w:pPr>
      <w:r>
        <w:rPr>
          <w:rStyle w:val="Znakypropoznmkupodarou"/>
        </w:rPr>
        <w:footnoteRef/>
      </w:r>
      <w:hyperlink r:id="rId18">
        <w:r>
          <w:rPr>
            <w:rStyle w:val="Hypertextovodkaz"/>
          </w:rPr>
          <w:t>https://de.wikipedia.org/wiki/Tupamaros_M%C3%Bcnchen</w:t>
        </w:r>
      </w:hyperlink>
      <w:r>
        <w:t xml:space="preserve">; </w:t>
      </w:r>
    </w:p>
  </w:footnote>
  <w:footnote w:id="22">
    <w:p w:rsidR="009B0D56" w:rsidRDefault="00097E6F">
      <w:pPr>
        <w:pStyle w:val="Textpoznpodarou"/>
      </w:pPr>
      <w:r>
        <w:rPr>
          <w:rStyle w:val="Znakypropoznmkupodarou"/>
        </w:rPr>
        <w:footnoteRef/>
      </w:r>
      <w:hyperlink r:id="rId19">
        <w:r>
          <w:rPr>
            <w:rStyle w:val="Hypertextovodkaz"/>
          </w:rPr>
          <w:t>https://de.wikipedia.org/wiki/Revolution%C3%A4re_Zellen_(Deutschland)</w:t>
        </w:r>
      </w:hyperlink>
      <w:r>
        <w:t xml:space="preserve">; </w:t>
      </w:r>
    </w:p>
  </w:footnote>
  <w:footnote w:id="23">
    <w:p w:rsidR="009B0D56" w:rsidRDefault="00097E6F">
      <w:pPr>
        <w:pStyle w:val="Textpoznpodarou"/>
      </w:pPr>
      <w:r>
        <w:rPr>
          <w:rStyle w:val="Znakypropoznmkupodarou"/>
        </w:rPr>
        <w:footnoteRef/>
      </w:r>
      <w:hyperlink r:id="rId20">
        <w:r>
          <w:rPr>
            <w:rStyle w:val="Hypertextovodkaz"/>
          </w:rPr>
          <w:t>https://de.wikipedia.org/wiki/Sozialistisches_Patientenkollektiv</w:t>
        </w:r>
      </w:hyperlink>
      <w:r>
        <w:t xml:space="preserve">; </w:t>
      </w:r>
    </w:p>
  </w:footnote>
  <w:footnote w:id="24">
    <w:p w:rsidR="009B0D56" w:rsidRDefault="00097E6F">
      <w:pPr>
        <w:pStyle w:val="Textpoznpodarou"/>
      </w:pPr>
      <w:r>
        <w:rPr>
          <w:rStyle w:val="Znakypropoznmkupodarou"/>
        </w:rPr>
        <w:footnoteRef/>
      </w:r>
      <w:hyperlink r:id="rId21">
        <w:r>
          <w:rPr>
            <w:rStyle w:val="Hypertextovodkaz"/>
          </w:rPr>
          <w:t>https://de.wikipedia.org/wiki/Schwarzer_September_(Terrororganisation)</w:t>
        </w:r>
      </w:hyperlink>
      <w:r>
        <w:t xml:space="preserve">; </w:t>
      </w:r>
    </w:p>
  </w:footnote>
  <w:footnote w:id="25">
    <w:p w:rsidR="009B0D56" w:rsidRDefault="00097E6F">
      <w:pPr>
        <w:pStyle w:val="Textpoznpodarou"/>
      </w:pPr>
      <w:r>
        <w:rPr>
          <w:rStyle w:val="Znakypropoznmkupodarou"/>
        </w:rPr>
        <w:footnoteRef/>
      </w:r>
      <w:hyperlink r:id="rId22">
        <w:r>
          <w:rPr>
            <w:rStyle w:val="Hypertextovodkaz"/>
          </w:rPr>
          <w:t>https://de.wikipedia.org/wiki/Fatah</w:t>
        </w:r>
      </w:hyperlink>
      <w:r>
        <w:t xml:space="preserve">; </w:t>
      </w:r>
    </w:p>
  </w:footnote>
  <w:footnote w:id="26">
    <w:p w:rsidR="009B0D56" w:rsidRDefault="00097E6F">
      <w:pPr>
        <w:pStyle w:val="Textpoznpodarou"/>
      </w:pPr>
      <w:r>
        <w:rPr>
          <w:rStyle w:val="Znakypropoznmkupodarou"/>
        </w:rPr>
        <w:footnoteRef/>
      </w:r>
      <w:hyperlink r:id="rId23">
        <w:r>
          <w:rPr>
            <w:rStyle w:val="Hypertextovodkaz"/>
          </w:rPr>
          <w:t>https://de.wikipedia.org/wiki/GSG_9_der_Bundespolizei</w:t>
        </w:r>
      </w:hyperlink>
      <w:r>
        <w:t xml:space="preserve">; </w:t>
      </w:r>
    </w:p>
  </w:footnote>
  <w:footnote w:id="27">
    <w:p w:rsidR="009B0D56" w:rsidRDefault="00097E6F">
      <w:pPr>
        <w:pStyle w:val="Textpoznpodarou"/>
      </w:pPr>
      <w:r>
        <w:rPr>
          <w:rStyle w:val="Znakypropoznmkupodarou"/>
        </w:rPr>
        <w:footnoteRef/>
      </w:r>
      <w:hyperlink r:id="rId24">
        <w:r>
          <w:rPr>
            <w:rStyle w:val="Hypertextovodkaz"/>
          </w:rPr>
          <w:t>https://de.wikipedia.org/wiki/Jean-Paul_Sartre</w:t>
        </w:r>
      </w:hyperlink>
      <w:r>
        <w:t xml:space="preserve">; </w:t>
      </w:r>
    </w:p>
  </w:footnote>
  <w:footnote w:id="28">
    <w:p w:rsidR="009B0D56" w:rsidRDefault="00097E6F">
      <w:pPr>
        <w:pStyle w:val="Textpoznpodarou"/>
      </w:pPr>
      <w:r>
        <w:rPr>
          <w:rStyle w:val="Znakypropoznmkupodarou"/>
        </w:rPr>
        <w:footnoteRef/>
      </w:r>
      <w:hyperlink r:id="rId25">
        <w:r>
          <w:rPr>
            <w:rStyle w:val="Hypertextovodkaz"/>
          </w:rPr>
          <w:t>https://de.wikipedia.org/wiki/Holger_Meins</w:t>
        </w:r>
      </w:hyperlink>
      <w:r>
        <w:t xml:space="preserve">; </w:t>
      </w:r>
    </w:p>
  </w:footnote>
  <w:footnote w:id="29">
    <w:p w:rsidR="009B0D56" w:rsidRDefault="00097E6F">
      <w:pPr>
        <w:pStyle w:val="Textpoznpodarou"/>
      </w:pPr>
      <w:r>
        <w:rPr>
          <w:rStyle w:val="Znakypropoznmkupodarou"/>
        </w:rPr>
        <w:footnoteRef/>
      </w:r>
      <w:hyperlink r:id="rId26">
        <w:r>
          <w:rPr>
            <w:rStyle w:val="Hypertextovodkaz"/>
          </w:rPr>
          <w:t>https://de.wikipedia.org/wiki/Bewegung_2._Juni</w:t>
        </w:r>
      </w:hyperlink>
      <w:r>
        <w:t xml:space="preserve">; </w:t>
      </w:r>
    </w:p>
  </w:footnote>
  <w:footnote w:id="30">
    <w:p w:rsidR="009B0D56" w:rsidRDefault="00097E6F">
      <w:pPr>
        <w:pStyle w:val="Textpoznpodarou"/>
      </w:pPr>
      <w:r>
        <w:rPr>
          <w:rStyle w:val="Znakypropoznmkupodarou"/>
        </w:rPr>
        <w:footnoteRef/>
      </w:r>
      <w:hyperlink r:id="rId27">
        <w:r>
          <w:rPr>
            <w:rStyle w:val="Hypertextovodkaz"/>
          </w:rPr>
          <w:t>https://de.wikipedia.org/wiki/G%C3%Bcnter_von_Drenkmann</w:t>
        </w:r>
      </w:hyperlink>
      <w:r>
        <w:t xml:space="preserve">; </w:t>
      </w:r>
    </w:p>
  </w:footnote>
  <w:footnote w:id="31">
    <w:p w:rsidR="009B0D56" w:rsidRDefault="00097E6F">
      <w:pPr>
        <w:pStyle w:val="Textpoznpodarou"/>
      </w:pPr>
      <w:r>
        <w:rPr>
          <w:rStyle w:val="Znakypropoznmkupodarou"/>
        </w:rPr>
        <w:footnoteRef/>
      </w:r>
      <w:hyperlink r:id="rId28">
        <w:r>
          <w:rPr>
            <w:rStyle w:val="Hypertextovodkaz"/>
          </w:rPr>
          <w:t>https://de.wikipedia.org/wiki/Peter_Lorenz</w:t>
        </w:r>
      </w:hyperlink>
      <w:r>
        <w:t xml:space="preserve">; </w:t>
      </w:r>
    </w:p>
  </w:footnote>
  <w:footnote w:id="32">
    <w:p w:rsidR="009B0D56" w:rsidRDefault="00097E6F">
      <w:pPr>
        <w:pStyle w:val="Textpoznpodarou"/>
      </w:pPr>
      <w:r>
        <w:rPr>
          <w:rStyle w:val="Znakypropoznmkupodarou"/>
        </w:rPr>
        <w:footnoteRef/>
      </w:r>
      <w:hyperlink r:id="rId29">
        <w:r>
          <w:rPr>
            <w:rStyle w:val="Hypertextovodkaz"/>
          </w:rPr>
          <w:t>https://de.wikipedia.org/</w:t>
        </w:r>
        <w:r>
          <w:rPr>
            <w:rStyle w:val="Hypertextovodkaz"/>
          </w:rPr>
          <w:t>wiki/Helmut_Schmidt</w:t>
        </w:r>
      </w:hyperlink>
      <w:r>
        <w:t xml:space="preserve">; </w:t>
      </w:r>
    </w:p>
  </w:footnote>
  <w:footnote w:id="33">
    <w:p w:rsidR="009B0D56" w:rsidRDefault="00097E6F">
      <w:pPr>
        <w:pStyle w:val="Textpoznpodarou"/>
      </w:pPr>
      <w:r>
        <w:rPr>
          <w:rStyle w:val="Znakypropoznmkupodarou"/>
        </w:rPr>
        <w:footnoteRef/>
      </w:r>
      <w:hyperlink r:id="rId30">
        <w:r>
          <w:rPr>
            <w:rStyle w:val="Hypertextovodkaz"/>
          </w:rPr>
          <w:t>https://de.wikipedia.org/wiki/Stammheim-Prozess</w:t>
        </w:r>
      </w:hyperlink>
      <w:r>
        <w:t xml:space="preserve">; </w:t>
      </w:r>
    </w:p>
  </w:footnote>
  <w:footnote w:id="34">
    <w:p w:rsidR="009B0D56" w:rsidRDefault="00097E6F">
      <w:pPr>
        <w:pStyle w:val="Textpoznpodarou"/>
      </w:pPr>
      <w:r>
        <w:rPr>
          <w:rStyle w:val="Znakypropoznmkupodarou"/>
        </w:rPr>
        <w:footnoteRef/>
      </w:r>
      <w:hyperlink r:id="rId31">
        <w:r>
          <w:rPr>
            <w:rStyle w:val="Hypertextovodkaz"/>
          </w:rPr>
          <w:t>https://de.wikipedia.org/wiki/Irmgard_M%C3%B6ller</w:t>
        </w:r>
      </w:hyperlink>
      <w:r>
        <w:t xml:space="preserve">; </w:t>
      </w:r>
    </w:p>
  </w:footnote>
  <w:footnote w:id="35">
    <w:p w:rsidR="009B0D56" w:rsidRDefault="00097E6F">
      <w:pPr>
        <w:pStyle w:val="Textpoznpodarou"/>
      </w:pPr>
      <w:r>
        <w:rPr>
          <w:rStyle w:val="Znakypropoznmkupodarou"/>
        </w:rPr>
        <w:footnoteRef/>
      </w:r>
      <w:hyperlink r:id="rId32">
        <w:r>
          <w:rPr>
            <w:rStyle w:val="Hypertextovodkaz"/>
          </w:rPr>
          <w:t>https://de.wikipedia.org/wiki/Bundeskriminalamt_(Deutschland)</w:t>
        </w:r>
      </w:hyperlink>
      <w:r>
        <w:t xml:space="preserve">; </w:t>
      </w:r>
    </w:p>
  </w:footnote>
  <w:footnote w:id="36">
    <w:p w:rsidR="009B0D56" w:rsidRDefault="00097E6F">
      <w:pPr>
        <w:pStyle w:val="Textpoznpodarou"/>
      </w:pPr>
      <w:r>
        <w:rPr>
          <w:rStyle w:val="Znakypropoznmkupodarou"/>
        </w:rPr>
        <w:footnoteRef/>
      </w:r>
      <w:hyperlink r:id="rId33">
        <w:r>
          <w:rPr>
            <w:rStyle w:val="Hypertextovodkaz"/>
          </w:rPr>
          <w:t>https://de.wikipedia.org/wiki/Siegfried_Bu</w:t>
        </w:r>
        <w:r>
          <w:rPr>
            <w:rStyle w:val="Hypertextovodkaz"/>
          </w:rPr>
          <w:t>back</w:t>
        </w:r>
      </w:hyperlink>
      <w:r>
        <w:t xml:space="preserve">; </w:t>
      </w:r>
    </w:p>
  </w:footnote>
  <w:footnote w:id="37">
    <w:p w:rsidR="009B0D56" w:rsidRDefault="00097E6F">
      <w:pPr>
        <w:pStyle w:val="Textpoznpodarou"/>
      </w:pPr>
      <w:r>
        <w:rPr>
          <w:rStyle w:val="Znakypropoznmkupodarou"/>
        </w:rPr>
        <w:footnoteRef/>
      </w:r>
      <w:hyperlink r:id="rId34">
        <w:r>
          <w:rPr>
            <w:rStyle w:val="Hypertextovodkaz"/>
          </w:rPr>
          <w:t>https://de.wikipedia.org/wiki/Silke_Maier-Witt</w:t>
        </w:r>
      </w:hyperlink>
      <w:r>
        <w:t xml:space="preserve">; </w:t>
      </w:r>
    </w:p>
  </w:footnote>
  <w:footnote w:id="38">
    <w:p w:rsidR="009B0D56" w:rsidRDefault="00097E6F">
      <w:pPr>
        <w:pStyle w:val="Textpoznpodarou"/>
      </w:pPr>
      <w:r>
        <w:rPr>
          <w:rStyle w:val="Znakypropoznmkupodarou"/>
        </w:rPr>
        <w:footnoteRef/>
      </w:r>
      <w:hyperlink r:id="rId35">
        <w:r>
          <w:rPr>
            <w:rStyle w:val="Hypertextovodkaz"/>
          </w:rPr>
          <w:t>https://de.wikipedia.org/wiki/Susanne_Albrecht</w:t>
        </w:r>
      </w:hyperlink>
      <w:r>
        <w:t xml:space="preserve">; </w:t>
      </w:r>
    </w:p>
  </w:footnote>
  <w:footnote w:id="39">
    <w:p w:rsidR="009B0D56" w:rsidRDefault="00097E6F">
      <w:pPr>
        <w:pStyle w:val="Textpoznpodarou"/>
      </w:pPr>
      <w:r>
        <w:rPr>
          <w:rStyle w:val="Znakypropoznmkupodarou"/>
        </w:rPr>
        <w:footnoteRef/>
      </w:r>
      <w:hyperlink r:id="rId36">
        <w:r>
          <w:rPr>
            <w:rStyle w:val="Hypertextovodkaz"/>
          </w:rPr>
          <w:t>https://de.wikipedia.org/wiki/J%C3%Bcrgen_Ponto</w:t>
        </w:r>
      </w:hyperlink>
      <w:r>
        <w:t xml:space="preserve">; </w:t>
      </w:r>
    </w:p>
  </w:footnote>
  <w:footnote w:id="40">
    <w:p w:rsidR="009B0D56" w:rsidRDefault="00097E6F">
      <w:pPr>
        <w:pStyle w:val="Textpoznpodarou"/>
      </w:pPr>
      <w:r>
        <w:rPr>
          <w:rStyle w:val="Znakypropoznmkupodarou"/>
        </w:rPr>
        <w:footnoteRef/>
      </w:r>
      <w:hyperlink r:id="rId37">
        <w:r>
          <w:rPr>
            <w:rStyle w:val="Hypertextovodkaz"/>
          </w:rPr>
          <w:t>https://de.wikipedia.org/wiki/Dresdner_Bank</w:t>
        </w:r>
      </w:hyperlink>
      <w:r>
        <w:t xml:space="preserve">; </w:t>
      </w:r>
    </w:p>
  </w:footnote>
  <w:footnote w:id="41">
    <w:p w:rsidR="009B0D56" w:rsidRDefault="00097E6F">
      <w:pPr>
        <w:pStyle w:val="Textpoznpodarou"/>
      </w:pPr>
      <w:r>
        <w:rPr>
          <w:rStyle w:val="Znakypropoznmkupodarou"/>
        </w:rPr>
        <w:footnoteRef/>
      </w:r>
      <w:hyperlink r:id="rId38">
        <w:r>
          <w:rPr>
            <w:rStyle w:val="Hypertextovodkaz"/>
          </w:rPr>
          <w:t>https://de.wikipedia.org/wiki/Brigitte_Mohnhaupt</w:t>
        </w:r>
      </w:hyperlink>
      <w:r>
        <w:t xml:space="preserve">; </w:t>
      </w:r>
    </w:p>
  </w:footnote>
  <w:footnote w:id="42">
    <w:p w:rsidR="009B0D56" w:rsidRDefault="00097E6F">
      <w:pPr>
        <w:pStyle w:val="Textpoznpodarou"/>
      </w:pPr>
      <w:r>
        <w:rPr>
          <w:rStyle w:val="Znakypropoznmkupodarou"/>
        </w:rPr>
        <w:footnoteRef/>
      </w:r>
      <w:hyperlink r:id="rId39">
        <w:r>
          <w:rPr>
            <w:rStyle w:val="Hypertextovodkaz"/>
          </w:rPr>
          <w:t>https://de.wikipedia.org/wiki/Christian_Klar</w:t>
        </w:r>
      </w:hyperlink>
      <w:r>
        <w:t xml:space="preserve">; </w:t>
      </w:r>
    </w:p>
  </w:footnote>
  <w:footnote w:id="43">
    <w:p w:rsidR="009B0D56" w:rsidRDefault="00097E6F">
      <w:pPr>
        <w:pStyle w:val="Textpoznpodarou"/>
      </w:pPr>
      <w:r>
        <w:rPr>
          <w:rStyle w:val="Znakypropoznmkupodarou"/>
        </w:rPr>
        <w:footnoteRef/>
      </w:r>
      <w:hyperlink r:id="rId40">
        <w:r>
          <w:rPr>
            <w:rStyle w:val="Hypertextovodkaz"/>
          </w:rPr>
          <w:t>https://de.wikipedia.org/wiki/Hanns_Martin_Schleyer</w:t>
        </w:r>
      </w:hyperlink>
      <w:r>
        <w:t xml:space="preserve">; </w:t>
      </w:r>
    </w:p>
  </w:footnote>
  <w:footnote w:id="44">
    <w:p w:rsidR="009B0D56" w:rsidRDefault="00097E6F">
      <w:pPr>
        <w:pStyle w:val="Textpoznpodarou"/>
      </w:pPr>
      <w:r>
        <w:rPr>
          <w:rStyle w:val="Znakypropoznmkupodarou"/>
        </w:rPr>
        <w:footnoteRef/>
      </w:r>
      <w:hyperlink r:id="rId41">
        <w:r>
          <w:rPr>
            <w:rStyle w:val="Hypertextovodkaz"/>
          </w:rPr>
          <w:t>https://de.wikipedia.org/wiki/Bundesvereinigung_der_Deutschen_Arbeitgeberverb%C3%A4nde</w:t>
        </w:r>
      </w:hyperlink>
      <w:r>
        <w:t xml:space="preserve">; </w:t>
      </w:r>
    </w:p>
  </w:footnote>
  <w:footnote w:id="45">
    <w:p w:rsidR="009B0D56" w:rsidRDefault="00097E6F">
      <w:pPr>
        <w:pStyle w:val="Textpoznpodarou"/>
      </w:pPr>
      <w:r>
        <w:rPr>
          <w:rStyle w:val="Znakypropoznmkupodarou"/>
        </w:rPr>
        <w:footnoteRef/>
      </w:r>
      <w:hyperlink r:id="rId42">
        <w:r>
          <w:rPr>
            <w:rStyle w:val="Hypertextovodkaz"/>
          </w:rPr>
          <w:t>https://de.wikipedia.org/wiki/Hitlerjugend</w:t>
        </w:r>
      </w:hyperlink>
      <w:r>
        <w:t xml:space="preserve">; </w:t>
      </w:r>
    </w:p>
  </w:footnote>
  <w:footnote w:id="46">
    <w:p w:rsidR="009B0D56" w:rsidRDefault="00097E6F">
      <w:pPr>
        <w:pStyle w:val="Textpoznpodarou"/>
      </w:pPr>
      <w:r>
        <w:rPr>
          <w:rStyle w:val="Znakypropoznmkupodarou"/>
        </w:rPr>
        <w:footnoteRef/>
      </w:r>
      <w:hyperlink r:id="rId43">
        <w:r>
          <w:rPr>
            <w:rStyle w:val="Hypertextovodkaz"/>
          </w:rPr>
          <w:t>https://de.wikipedia.org/wiki/Nationalsozialistische_Deutsche_</w:t>
        </w:r>
        <w:r>
          <w:rPr>
            <w:rStyle w:val="Hypertextovodkaz"/>
          </w:rPr>
          <w:t>Arbeiterpartei</w:t>
        </w:r>
      </w:hyperlink>
      <w:r>
        <w:t xml:space="preserve">; </w:t>
      </w:r>
    </w:p>
  </w:footnote>
  <w:footnote w:id="47">
    <w:p w:rsidR="009B0D56" w:rsidRDefault="00097E6F">
      <w:pPr>
        <w:pStyle w:val="Textpoznpodarou"/>
      </w:pPr>
      <w:r>
        <w:rPr>
          <w:rStyle w:val="Znakypropoznmkupodarou"/>
        </w:rPr>
        <w:footnoteRef/>
      </w:r>
      <w:hyperlink r:id="rId44">
        <w:r>
          <w:rPr>
            <w:rStyle w:val="Hypertextovodkaz"/>
          </w:rPr>
          <w:t>https://de.wikipedia.org/wiki/Schutzstaffel</w:t>
        </w:r>
      </w:hyperlink>
      <w:r>
        <w:t xml:space="preserve">; </w:t>
      </w:r>
    </w:p>
  </w:footnote>
  <w:footnote w:id="48">
    <w:p w:rsidR="009B0D56" w:rsidRDefault="00097E6F">
      <w:pPr>
        <w:pStyle w:val="Textpoznpodarou"/>
      </w:pPr>
      <w:r>
        <w:rPr>
          <w:rStyle w:val="Znakypropoznmkupodarou"/>
        </w:rPr>
        <w:footnoteRef/>
      </w:r>
      <w:hyperlink r:id="rId45">
        <w:r>
          <w:rPr>
            <w:rStyle w:val="Hypertextovodkaz"/>
          </w:rPr>
          <w:t>https://de.wikipedia.org/wiki/Chris</w:t>
        </w:r>
        <w:r>
          <w:rPr>
            <w:rStyle w:val="Hypertextovodkaz"/>
          </w:rPr>
          <w:t>tlich_Demokratische_Union_Deutschlands</w:t>
        </w:r>
      </w:hyperlink>
      <w:r>
        <w:t xml:space="preserve">; </w:t>
      </w:r>
    </w:p>
  </w:footnote>
  <w:footnote w:id="49">
    <w:p w:rsidR="009B0D56" w:rsidRDefault="00097E6F">
      <w:pPr>
        <w:pStyle w:val="Textpoznpodarou"/>
      </w:pPr>
      <w:r>
        <w:rPr>
          <w:rStyle w:val="Znakypropoznmkupodarou"/>
        </w:rPr>
        <w:footnoteRef/>
      </w:r>
      <w:hyperlink r:id="rId46">
        <w:r>
          <w:rPr>
            <w:rStyle w:val="Hypertextovodkaz"/>
          </w:rPr>
          <w:t>https://de.wikipedia.org/wiki/Peter-J%C3%Bcrgen_Boock</w:t>
        </w:r>
      </w:hyperlink>
      <w:r>
        <w:t xml:space="preserve">; </w:t>
      </w:r>
    </w:p>
  </w:footnote>
  <w:footnote w:id="50">
    <w:p w:rsidR="009B0D56" w:rsidRDefault="00097E6F">
      <w:pPr>
        <w:pStyle w:val="Textpoznpodarou"/>
      </w:pPr>
      <w:r>
        <w:rPr>
          <w:rStyle w:val="Znakypropoznmkupodarou"/>
        </w:rPr>
        <w:footnoteRef/>
      </w:r>
      <w:hyperlink r:id="rId47">
        <w:r>
          <w:rPr>
            <w:rStyle w:val="Hypertextovodkaz"/>
          </w:rPr>
          <w:t>http</w:t>
        </w:r>
        <w:r>
          <w:rPr>
            <w:rStyle w:val="Hypertextovodkaz"/>
          </w:rPr>
          <w:t>s://de.wikipedia.org/wiki/Volksfront_zur_Befreiung_Pal%C3%A4stinas</w:t>
        </w:r>
      </w:hyperlink>
      <w:r>
        <w:t xml:space="preserve">; </w:t>
      </w:r>
    </w:p>
  </w:footnote>
  <w:footnote w:id="51">
    <w:p w:rsidR="009B0D56" w:rsidRDefault="00097E6F">
      <w:pPr>
        <w:pStyle w:val="Textpoznpodarou"/>
      </w:pPr>
      <w:r>
        <w:rPr>
          <w:rStyle w:val="Znakypropoznmkupodarou"/>
        </w:rPr>
        <w:footnoteRef/>
      </w:r>
      <w:hyperlink r:id="rId48">
        <w:r>
          <w:rPr>
            <w:rStyle w:val="Hypertextovodkaz"/>
          </w:rPr>
          <w:t>https://de.wikipedia.org/wiki/Jonestown</w:t>
        </w:r>
      </w:hyperlink>
      <w:r>
        <w:t xml:space="preserve">; </w:t>
      </w:r>
    </w:p>
  </w:footnote>
  <w:footnote w:id="52">
    <w:p w:rsidR="009B0D56" w:rsidRDefault="00097E6F">
      <w:pPr>
        <w:pStyle w:val="Textpoznpodarou"/>
      </w:pPr>
      <w:r>
        <w:rPr>
          <w:rStyle w:val="Znakypropoznmkupodarou"/>
        </w:rPr>
        <w:footnoteRef/>
      </w:r>
      <w:hyperlink r:id="rId49">
        <w:r>
          <w:rPr>
            <w:rStyle w:val="Hypertextovodkaz"/>
          </w:rPr>
          <w:t>https://de.wikipedia.org/wiki/Christiane_Felscherinow</w:t>
        </w:r>
      </w:hyperlink>
      <w:r>
        <w:t xml:space="preserve">; </w:t>
      </w:r>
    </w:p>
  </w:footnote>
  <w:footnote w:id="53">
    <w:p w:rsidR="009B0D56" w:rsidRDefault="00097E6F">
      <w:pPr>
        <w:pStyle w:val="Textpoznpodarou"/>
      </w:pPr>
      <w:r>
        <w:rPr>
          <w:rStyle w:val="Znakypropoznmkupodarou"/>
        </w:rPr>
        <w:footnoteRef/>
      </w:r>
      <w:hyperlink r:id="rId50">
        <w:r>
          <w:rPr>
            <w:rStyle w:val="Hypertextovodkaz"/>
          </w:rPr>
          <w:t>https://de.wikipedia.org/wiki/Daniel_Cohn-Bendit</w:t>
        </w:r>
      </w:hyperlink>
      <w:r>
        <w:t xml:space="preserve">; </w:t>
      </w:r>
    </w:p>
  </w:footnote>
  <w:footnote w:id="54">
    <w:p w:rsidR="009B0D56" w:rsidRDefault="00097E6F">
      <w:pPr>
        <w:pStyle w:val="Textpoznpodarou"/>
      </w:pPr>
      <w:r>
        <w:rPr>
          <w:rStyle w:val="Znakypropoznmkupodarou"/>
        </w:rPr>
        <w:footnoteRef/>
      </w:r>
      <w:hyperlink r:id="rId51">
        <w:r>
          <w:rPr>
            <w:rStyle w:val="Hypertextovodkaz"/>
          </w:rPr>
          <w:t>https://de.wik</w:t>
        </w:r>
        <w:r>
          <w:rPr>
            <w:rStyle w:val="Hypertextovodkaz"/>
          </w:rPr>
          <w:t>ipedia.org/wiki/Joschka_Fischer</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0D56" w:rsidRDefault="009B0D56">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0D56" w:rsidRDefault="009B0D56">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0D56" w:rsidRDefault="009B0D56">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0D56" w:rsidRDefault="009B0D56">
    <w:pPr>
      <w:pStyle w:val="Zhlav"/>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0D56" w:rsidRDefault="009B0D56">
    <w:pPr>
      <w:pStyle w:val="Zhlav"/>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0D56" w:rsidRDefault="009B0D56">
    <w:pPr>
      <w:pStyle w:val="Zhlav"/>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D56"/>
    <w:rsid w:val="000915AA"/>
    <w:rsid w:val="00097E6F"/>
    <w:rsid w:val="008D31E6"/>
    <w:rsid w:val="009B0D56"/>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89187D"/>
  <w15:docId w15:val="{23CB6ADE-98F6-4C4A-A5E9-C81975397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zh-CN"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uiPriority="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Pr>
      <w:sz w:val="24"/>
      <w:szCs w:val="24"/>
      <w:lang w:eastAsia="cs-CZ"/>
    </w:rPr>
  </w:style>
  <w:style w:type="paragraph" w:styleId="Nadpis1">
    <w:name w:val="heading 1"/>
    <w:basedOn w:val="Normln"/>
    <w:next w:val="Normln"/>
    <w:qFormat/>
    <w:pPr>
      <w:keepNext/>
      <w:keepLines/>
      <w:spacing w:before="480" w:after="200"/>
      <w:outlineLvl w:val="0"/>
    </w:pPr>
    <w:rPr>
      <w:rFonts w:ascii="Arial" w:eastAsia="Arial" w:hAnsi="Arial" w:cs="Arial"/>
      <w:sz w:val="40"/>
      <w:szCs w:val="40"/>
    </w:rPr>
  </w:style>
  <w:style w:type="paragraph" w:styleId="Nadpis2">
    <w:name w:val="heading 2"/>
    <w:basedOn w:val="Normln"/>
    <w:next w:val="Normln"/>
    <w:qFormat/>
    <w:pPr>
      <w:keepNext/>
      <w:keepLines/>
      <w:spacing w:before="360" w:after="200"/>
      <w:outlineLvl w:val="1"/>
    </w:pPr>
    <w:rPr>
      <w:rFonts w:ascii="Arial" w:eastAsia="Arial" w:hAnsi="Arial" w:cs="Arial"/>
      <w:sz w:val="34"/>
    </w:rPr>
  </w:style>
  <w:style w:type="paragraph" w:styleId="Nadpis3">
    <w:name w:val="heading 3"/>
    <w:basedOn w:val="Normln"/>
    <w:next w:val="Normln"/>
    <w:qFormat/>
    <w:pPr>
      <w:keepNext/>
      <w:keepLines/>
      <w:spacing w:before="320" w:after="200"/>
      <w:outlineLvl w:val="2"/>
    </w:pPr>
    <w:rPr>
      <w:rFonts w:ascii="Arial" w:eastAsia="Arial" w:hAnsi="Arial" w:cs="Arial"/>
      <w:sz w:val="30"/>
      <w:szCs w:val="30"/>
    </w:rPr>
  </w:style>
  <w:style w:type="paragraph" w:styleId="Nadpis4">
    <w:name w:val="heading 4"/>
    <w:basedOn w:val="Normln"/>
    <w:next w:val="Normln"/>
    <w:qFormat/>
    <w:pPr>
      <w:keepNext/>
      <w:keepLines/>
      <w:spacing w:before="320" w:after="200"/>
      <w:outlineLvl w:val="3"/>
    </w:pPr>
    <w:rPr>
      <w:rFonts w:ascii="Arial" w:eastAsia="Arial" w:hAnsi="Arial" w:cs="Arial"/>
      <w:b/>
      <w:bCs/>
      <w:sz w:val="26"/>
      <w:szCs w:val="26"/>
    </w:rPr>
  </w:style>
  <w:style w:type="paragraph" w:styleId="Nadpis5">
    <w:name w:val="heading 5"/>
    <w:basedOn w:val="Normln"/>
    <w:next w:val="Normln"/>
    <w:qFormat/>
    <w:pPr>
      <w:keepNext/>
      <w:keepLines/>
      <w:spacing w:before="320" w:after="200"/>
      <w:outlineLvl w:val="4"/>
    </w:pPr>
    <w:rPr>
      <w:rFonts w:ascii="Arial" w:eastAsia="Arial" w:hAnsi="Arial" w:cs="Arial"/>
      <w:b/>
      <w:bCs/>
    </w:rPr>
  </w:style>
  <w:style w:type="paragraph" w:styleId="Nadpis6">
    <w:name w:val="heading 6"/>
    <w:basedOn w:val="Normln"/>
    <w:next w:val="Normln"/>
    <w:qFormat/>
    <w:pPr>
      <w:keepNext/>
      <w:keepLines/>
      <w:spacing w:before="320" w:after="200"/>
      <w:outlineLvl w:val="5"/>
    </w:pPr>
    <w:rPr>
      <w:rFonts w:ascii="Arial" w:eastAsia="Arial" w:hAnsi="Arial" w:cs="Arial"/>
      <w:b/>
      <w:bCs/>
      <w:sz w:val="22"/>
      <w:szCs w:val="22"/>
    </w:rPr>
  </w:style>
  <w:style w:type="paragraph" w:styleId="Nadpis7">
    <w:name w:val="heading 7"/>
    <w:basedOn w:val="Normln"/>
    <w:next w:val="Normln"/>
    <w:qFormat/>
    <w:pPr>
      <w:keepNext/>
      <w:keepLines/>
      <w:spacing w:before="320" w:after="200"/>
      <w:outlineLvl w:val="6"/>
    </w:pPr>
    <w:rPr>
      <w:rFonts w:ascii="Arial" w:eastAsia="Arial" w:hAnsi="Arial" w:cs="Arial"/>
      <w:b/>
      <w:bCs/>
      <w:i/>
      <w:iCs/>
      <w:sz w:val="22"/>
      <w:szCs w:val="22"/>
    </w:rPr>
  </w:style>
  <w:style w:type="paragraph" w:styleId="Nadpis8">
    <w:name w:val="heading 8"/>
    <w:basedOn w:val="Normln"/>
    <w:next w:val="Normln"/>
    <w:qFormat/>
    <w:pPr>
      <w:keepNext/>
      <w:keepLines/>
      <w:spacing w:before="320" w:after="200"/>
      <w:outlineLvl w:val="7"/>
    </w:pPr>
    <w:rPr>
      <w:rFonts w:ascii="Arial" w:eastAsia="Arial" w:hAnsi="Arial" w:cs="Arial"/>
      <w:i/>
      <w:iCs/>
      <w:sz w:val="22"/>
      <w:szCs w:val="22"/>
    </w:rPr>
  </w:style>
  <w:style w:type="paragraph" w:styleId="Nadpis9">
    <w:name w:val="heading 9"/>
    <w:basedOn w:val="Normln"/>
    <w:next w:val="Normln"/>
    <w:qFormat/>
    <w:pPr>
      <w:keepNext/>
      <w:keepLines/>
      <w:spacing w:before="320" w:after="200"/>
      <w:outlineLvl w:val="8"/>
    </w:pPr>
    <w:rPr>
      <w:rFonts w:ascii="Arial" w:eastAsia="Arial" w:hAnsi="Arial" w:cs="Arial"/>
      <w:i/>
      <w:iCs/>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Heading1Char">
    <w:name w:val="Heading 1 Char"/>
    <w:qFormat/>
    <w:rPr>
      <w:rFonts w:ascii="Arial" w:eastAsia="Arial" w:hAnsi="Arial" w:cs="Arial"/>
      <w:sz w:val="40"/>
      <w:szCs w:val="40"/>
    </w:rPr>
  </w:style>
  <w:style w:type="character" w:customStyle="1" w:styleId="Heading2Char">
    <w:name w:val="Heading 2 Char"/>
    <w:qFormat/>
    <w:rPr>
      <w:rFonts w:ascii="Arial" w:eastAsia="Arial" w:hAnsi="Arial" w:cs="Arial"/>
      <w:sz w:val="34"/>
    </w:rPr>
  </w:style>
  <w:style w:type="character" w:customStyle="1" w:styleId="Heading3Char">
    <w:name w:val="Heading 3 Char"/>
    <w:qFormat/>
    <w:rPr>
      <w:rFonts w:ascii="Arial" w:eastAsia="Arial" w:hAnsi="Arial" w:cs="Arial"/>
      <w:sz w:val="30"/>
      <w:szCs w:val="30"/>
    </w:rPr>
  </w:style>
  <w:style w:type="character" w:customStyle="1" w:styleId="Heading4Char">
    <w:name w:val="Heading 4 Char"/>
    <w:qFormat/>
    <w:rPr>
      <w:rFonts w:ascii="Arial" w:eastAsia="Arial" w:hAnsi="Arial" w:cs="Arial"/>
      <w:b/>
      <w:bCs/>
      <w:sz w:val="26"/>
      <w:szCs w:val="26"/>
    </w:rPr>
  </w:style>
  <w:style w:type="character" w:customStyle="1" w:styleId="Heading5Char">
    <w:name w:val="Heading 5 Char"/>
    <w:qFormat/>
    <w:rPr>
      <w:rFonts w:ascii="Arial" w:eastAsia="Arial" w:hAnsi="Arial" w:cs="Arial"/>
      <w:b/>
      <w:bCs/>
      <w:sz w:val="24"/>
      <w:szCs w:val="24"/>
    </w:rPr>
  </w:style>
  <w:style w:type="character" w:customStyle="1" w:styleId="Heading6Char">
    <w:name w:val="Heading 6 Char"/>
    <w:qFormat/>
    <w:rPr>
      <w:rFonts w:ascii="Arial" w:eastAsia="Arial" w:hAnsi="Arial" w:cs="Arial"/>
      <w:b/>
      <w:bCs/>
      <w:sz w:val="22"/>
      <w:szCs w:val="22"/>
    </w:rPr>
  </w:style>
  <w:style w:type="character" w:customStyle="1" w:styleId="Heading7Char">
    <w:name w:val="Heading 7 Char"/>
    <w:qFormat/>
    <w:rPr>
      <w:rFonts w:ascii="Arial" w:eastAsia="Arial" w:hAnsi="Arial" w:cs="Arial"/>
      <w:b/>
      <w:bCs/>
      <w:i/>
      <w:iCs/>
      <w:sz w:val="22"/>
      <w:szCs w:val="22"/>
    </w:rPr>
  </w:style>
  <w:style w:type="character" w:customStyle="1" w:styleId="Heading8Char">
    <w:name w:val="Heading 8 Char"/>
    <w:qFormat/>
    <w:rPr>
      <w:rFonts w:ascii="Arial" w:eastAsia="Arial" w:hAnsi="Arial" w:cs="Arial"/>
      <w:i/>
      <w:iCs/>
      <w:sz w:val="22"/>
      <w:szCs w:val="22"/>
    </w:rPr>
  </w:style>
  <w:style w:type="character" w:customStyle="1" w:styleId="Heading9Char">
    <w:name w:val="Heading 9 Char"/>
    <w:qFormat/>
    <w:rPr>
      <w:rFonts w:ascii="Arial" w:eastAsia="Arial" w:hAnsi="Arial" w:cs="Arial"/>
      <w:i/>
      <w:iCs/>
      <w:sz w:val="21"/>
      <w:szCs w:val="21"/>
    </w:rPr>
  </w:style>
  <w:style w:type="character" w:customStyle="1" w:styleId="TitleChar">
    <w:name w:val="Title Char"/>
    <w:qFormat/>
    <w:rPr>
      <w:sz w:val="48"/>
      <w:szCs w:val="48"/>
    </w:rPr>
  </w:style>
  <w:style w:type="character" w:customStyle="1" w:styleId="SubtitleChar">
    <w:name w:val="Subtitle Char"/>
    <w:qFormat/>
    <w:rPr>
      <w:sz w:val="24"/>
      <w:szCs w:val="24"/>
    </w:rPr>
  </w:style>
  <w:style w:type="character" w:customStyle="1" w:styleId="QuoteChar">
    <w:name w:val="Quote Char"/>
    <w:qFormat/>
    <w:rPr>
      <w:i/>
    </w:rPr>
  </w:style>
  <w:style w:type="character" w:customStyle="1" w:styleId="IntenseQuoteChar">
    <w:name w:val="Intense Quote Char"/>
    <w:qFormat/>
    <w:rPr>
      <w:i/>
    </w:rPr>
  </w:style>
  <w:style w:type="character" w:customStyle="1" w:styleId="HeaderChar">
    <w:name w:val="Header Char"/>
    <w:qFormat/>
  </w:style>
  <w:style w:type="character" w:customStyle="1" w:styleId="FooterChar">
    <w:name w:val="Footer Char"/>
    <w:qFormat/>
  </w:style>
  <w:style w:type="character" w:customStyle="1" w:styleId="CaptionChar">
    <w:name w:val="Caption Char"/>
    <w:qFormat/>
  </w:style>
  <w:style w:type="character" w:styleId="Hypertextovodkaz">
    <w:name w:val="Hyperlink"/>
    <w:rPr>
      <w:color w:val="0000FF"/>
      <w:u w:val="single" w:color="FFFFFF"/>
    </w:rPr>
  </w:style>
  <w:style w:type="character" w:customStyle="1" w:styleId="FootnoteTextChar">
    <w:name w:val="Footnote Text Char"/>
    <w:qFormat/>
    <w:rPr>
      <w:sz w:val="18"/>
    </w:rPr>
  </w:style>
  <w:style w:type="character" w:customStyle="1" w:styleId="Znakypropoznmkupodarou">
    <w:name w:val="Znaky pro poznámku pod čarou"/>
    <w:qFormat/>
    <w:rPr>
      <w:vertAlign w:val="superscript"/>
    </w:rPr>
  </w:style>
  <w:style w:type="character" w:styleId="Znakapoznpodarou">
    <w:name w:val="footnote reference"/>
    <w:rPr>
      <w:vertAlign w:val="superscript"/>
    </w:rPr>
  </w:style>
  <w:style w:type="character" w:customStyle="1" w:styleId="EndnoteTextChar">
    <w:name w:val="Endnote Text Char"/>
    <w:qFormat/>
    <w:rPr>
      <w:sz w:val="20"/>
    </w:rPr>
  </w:style>
  <w:style w:type="character" w:customStyle="1" w:styleId="Znakyprovysvtlivky">
    <w:name w:val="Znaky pro vysvětlivky"/>
    <w:qFormat/>
    <w:rPr>
      <w:vertAlign w:val="superscript"/>
    </w:rPr>
  </w:style>
  <w:style w:type="character" w:styleId="Odkaznavysvtlivky">
    <w:name w:val="endnote reference"/>
    <w:rPr>
      <w:vertAlign w:val="superscript"/>
    </w:rPr>
  </w:style>
  <w:style w:type="character" w:styleId="slostrnky">
    <w:name w:val="page number"/>
    <w:basedOn w:val="Standardnpsmoodstavce"/>
  </w:style>
  <w:style w:type="character" w:customStyle="1" w:styleId="CommentReference">
    <w:name w:val="Comment Reference"/>
    <w:qFormat/>
    <w:rPr>
      <w:sz w:val="16"/>
      <w:szCs w:val="16"/>
    </w:rPr>
  </w:style>
  <w:style w:type="character" w:styleId="Sledovanodkaz">
    <w:name w:val="FollowedHyperlink"/>
    <w:rPr>
      <w:color w:val="800080"/>
      <w:u w:val="single" w:color="FFFFFF"/>
    </w:rPr>
  </w:style>
  <w:style w:type="paragraph" w:customStyle="1" w:styleId="Nadpis">
    <w:name w:val="Nadpis"/>
    <w:basedOn w:val="Normln"/>
    <w:next w:val="Zkladntext"/>
    <w:qFormat/>
    <w:pPr>
      <w:keepNext/>
      <w:spacing w:before="240" w:after="120"/>
    </w:pPr>
    <w:rPr>
      <w:rFonts w:ascii="Liberation Sans" w:eastAsia="Microsoft YaHei" w:hAnsi="Liberation Sans" w:cs="Arial"/>
      <w:sz w:val="28"/>
      <w:szCs w:val="28"/>
    </w:rPr>
  </w:style>
  <w:style w:type="paragraph" w:styleId="Zkladntext">
    <w:name w:val="Body Text"/>
    <w:basedOn w:val="Normln"/>
    <w:pPr>
      <w:spacing w:after="140" w:line="276" w:lineRule="auto"/>
    </w:pPr>
  </w:style>
  <w:style w:type="paragraph" w:styleId="Seznam">
    <w:name w:val="List"/>
    <w:basedOn w:val="Zkladntext"/>
    <w:rPr>
      <w:rFonts w:cs="Arial"/>
    </w:rPr>
  </w:style>
  <w:style w:type="paragraph" w:styleId="Titulek">
    <w:name w:val="caption"/>
    <w:basedOn w:val="Normln"/>
    <w:qFormat/>
    <w:pPr>
      <w:suppressLineNumbers/>
      <w:spacing w:before="120" w:after="120"/>
    </w:pPr>
    <w:rPr>
      <w:rFonts w:cs="Arial"/>
      <w:i/>
      <w:iCs/>
    </w:rPr>
  </w:style>
  <w:style w:type="paragraph" w:customStyle="1" w:styleId="Rejstk">
    <w:name w:val="Rejstřík"/>
    <w:basedOn w:val="Normln"/>
    <w:qFormat/>
    <w:pPr>
      <w:suppressLineNumbers/>
    </w:pPr>
    <w:rPr>
      <w:rFonts w:cs="Arial"/>
    </w:rPr>
  </w:style>
  <w:style w:type="paragraph" w:styleId="Odstavecseseznamem">
    <w:name w:val="List Paragraph"/>
    <w:basedOn w:val="Normln"/>
    <w:qFormat/>
    <w:pPr>
      <w:ind w:left="720"/>
      <w:contextualSpacing/>
    </w:pPr>
  </w:style>
  <w:style w:type="paragraph" w:styleId="Bezmezer">
    <w:name w:val="No Spacing"/>
    <w:qFormat/>
  </w:style>
  <w:style w:type="paragraph" w:styleId="Nzev">
    <w:name w:val="Title"/>
    <w:basedOn w:val="Normln"/>
    <w:next w:val="Normln"/>
    <w:qFormat/>
    <w:pPr>
      <w:spacing w:before="300" w:after="200"/>
      <w:contextualSpacing/>
    </w:pPr>
    <w:rPr>
      <w:sz w:val="48"/>
      <w:szCs w:val="48"/>
    </w:rPr>
  </w:style>
  <w:style w:type="paragraph" w:styleId="Podnadpis">
    <w:name w:val="Subtitle"/>
    <w:basedOn w:val="Normln"/>
    <w:next w:val="Normln"/>
    <w:qFormat/>
    <w:pPr>
      <w:spacing w:before="200" w:after="200"/>
    </w:pPr>
  </w:style>
  <w:style w:type="paragraph" w:styleId="Citt">
    <w:name w:val="Quote"/>
    <w:basedOn w:val="Normln"/>
    <w:next w:val="Normln"/>
    <w:qFormat/>
    <w:pPr>
      <w:ind w:left="720" w:right="720"/>
    </w:pPr>
    <w:rPr>
      <w:i/>
    </w:rPr>
  </w:style>
  <w:style w:type="paragraph" w:styleId="Vrazncitt">
    <w:name w:val="Intense Quote"/>
    <w:basedOn w:val="Normln"/>
    <w:next w:val="Normln"/>
    <w:qFormat/>
    <w:pPr>
      <w:pBdr>
        <w:top w:val="single" w:sz="4" w:space="5" w:color="FFFFFF"/>
        <w:left w:val="single" w:sz="4" w:space="10" w:color="FFFFFF"/>
        <w:bottom w:val="single" w:sz="4" w:space="5" w:color="FFFFFF"/>
        <w:right w:val="single" w:sz="4" w:space="10" w:color="FFFFFF"/>
      </w:pBdr>
      <w:shd w:val="solid" w:color="F2F2F2" w:fill="auto"/>
      <w:ind w:left="720" w:right="720"/>
    </w:pPr>
    <w:rPr>
      <w:i/>
    </w:rPr>
  </w:style>
  <w:style w:type="paragraph" w:customStyle="1" w:styleId="Zhlavazpat">
    <w:name w:val="Záhlaví a zápatí"/>
    <w:basedOn w:val="Normln"/>
    <w:qFormat/>
  </w:style>
  <w:style w:type="paragraph" w:styleId="Zhlav">
    <w:name w:val="header"/>
    <w:basedOn w:val="Normln"/>
    <w:qFormat/>
    <w:pPr>
      <w:tabs>
        <w:tab w:val="center" w:pos="7143"/>
        <w:tab w:val="right" w:pos="14287"/>
      </w:tabs>
    </w:pPr>
  </w:style>
  <w:style w:type="paragraph" w:styleId="Zpat">
    <w:name w:val="footer"/>
    <w:basedOn w:val="Normln"/>
    <w:qFormat/>
    <w:pPr>
      <w:tabs>
        <w:tab w:val="center" w:pos="7143"/>
        <w:tab w:val="right" w:pos="14287"/>
      </w:tabs>
    </w:pPr>
  </w:style>
  <w:style w:type="paragraph" w:customStyle="1" w:styleId="caption1">
    <w:name w:val="caption1"/>
    <w:basedOn w:val="Normln"/>
    <w:next w:val="Normln"/>
    <w:qFormat/>
    <w:pPr>
      <w:spacing w:line="276" w:lineRule="auto"/>
    </w:pPr>
    <w:rPr>
      <w:b/>
      <w:bCs/>
      <w:color w:val="4F81BD"/>
      <w:sz w:val="18"/>
      <w:szCs w:val="18"/>
    </w:rPr>
  </w:style>
  <w:style w:type="paragraph" w:styleId="Textpoznpodarou">
    <w:name w:val="footnote text"/>
    <w:basedOn w:val="Normln"/>
    <w:qFormat/>
    <w:pPr>
      <w:spacing w:after="40"/>
    </w:pPr>
    <w:rPr>
      <w:sz w:val="18"/>
    </w:rPr>
  </w:style>
  <w:style w:type="paragraph" w:styleId="Textvysvtlivek">
    <w:name w:val="endnote text"/>
    <w:basedOn w:val="Normln"/>
    <w:qFormat/>
    <w:rPr>
      <w:sz w:val="20"/>
    </w:rPr>
  </w:style>
  <w:style w:type="paragraph" w:styleId="Obsah1">
    <w:name w:val="toc 1"/>
    <w:basedOn w:val="Normln"/>
    <w:next w:val="Normln"/>
    <w:qFormat/>
    <w:pPr>
      <w:spacing w:after="57"/>
    </w:pPr>
  </w:style>
  <w:style w:type="paragraph" w:styleId="Obsah2">
    <w:name w:val="toc 2"/>
    <w:basedOn w:val="Normln"/>
    <w:next w:val="Normln"/>
    <w:qFormat/>
    <w:pPr>
      <w:spacing w:after="57"/>
      <w:ind w:left="283"/>
    </w:pPr>
  </w:style>
  <w:style w:type="paragraph" w:styleId="Obsah3">
    <w:name w:val="toc 3"/>
    <w:basedOn w:val="Normln"/>
    <w:next w:val="Normln"/>
    <w:qFormat/>
    <w:pPr>
      <w:spacing w:after="57"/>
      <w:ind w:left="567"/>
    </w:pPr>
  </w:style>
  <w:style w:type="paragraph" w:styleId="Obsah4">
    <w:name w:val="toc 4"/>
    <w:basedOn w:val="Normln"/>
    <w:next w:val="Normln"/>
    <w:qFormat/>
    <w:pPr>
      <w:spacing w:after="57"/>
      <w:ind w:left="850"/>
    </w:pPr>
  </w:style>
  <w:style w:type="paragraph" w:styleId="Obsah5">
    <w:name w:val="toc 5"/>
    <w:basedOn w:val="Normln"/>
    <w:next w:val="Normln"/>
    <w:qFormat/>
    <w:pPr>
      <w:spacing w:after="57"/>
      <w:ind w:left="1134"/>
    </w:pPr>
  </w:style>
  <w:style w:type="paragraph" w:styleId="Obsah6">
    <w:name w:val="toc 6"/>
    <w:basedOn w:val="Normln"/>
    <w:next w:val="Normln"/>
    <w:qFormat/>
    <w:pPr>
      <w:spacing w:after="57"/>
      <w:ind w:left="1417"/>
    </w:pPr>
  </w:style>
  <w:style w:type="paragraph" w:styleId="Obsah7">
    <w:name w:val="toc 7"/>
    <w:basedOn w:val="Normln"/>
    <w:next w:val="Normln"/>
    <w:qFormat/>
    <w:pPr>
      <w:spacing w:after="57"/>
      <w:ind w:left="1701"/>
    </w:pPr>
  </w:style>
  <w:style w:type="paragraph" w:styleId="Obsah8">
    <w:name w:val="toc 8"/>
    <w:basedOn w:val="Normln"/>
    <w:next w:val="Normln"/>
    <w:qFormat/>
    <w:pPr>
      <w:spacing w:after="57"/>
      <w:ind w:left="1984"/>
    </w:pPr>
  </w:style>
  <w:style w:type="paragraph" w:styleId="Obsah9">
    <w:name w:val="toc 9"/>
    <w:basedOn w:val="Normln"/>
    <w:next w:val="Normln"/>
    <w:qFormat/>
    <w:pPr>
      <w:spacing w:after="57"/>
      <w:ind w:left="2268"/>
    </w:pPr>
  </w:style>
  <w:style w:type="paragraph" w:styleId="Hlavikarejstku">
    <w:name w:val="index heading"/>
    <w:basedOn w:val="Nadpis"/>
  </w:style>
  <w:style w:type="paragraph" w:styleId="Nadpisobsahu">
    <w:name w:val="TOC Heading"/>
    <w:qFormat/>
  </w:style>
  <w:style w:type="paragraph" w:styleId="Seznamobrzk">
    <w:name w:val="table of figures"/>
    <w:basedOn w:val="Normln"/>
    <w:next w:val="Normln"/>
    <w:qFormat/>
  </w:style>
  <w:style w:type="paragraph" w:customStyle="1" w:styleId="Nadpis10">
    <w:name w:val="Nadpis 1*"/>
    <w:basedOn w:val="Normln"/>
    <w:next w:val="Normln"/>
    <w:qFormat/>
    <w:pPr>
      <w:keepNext/>
      <w:spacing w:before="240" w:after="60"/>
      <w:outlineLvl w:val="0"/>
    </w:pPr>
    <w:rPr>
      <w:rFonts w:ascii="Arial" w:hAnsi="Arial" w:cs="Arial"/>
      <w:b/>
      <w:bCs/>
      <w:sz w:val="32"/>
      <w:szCs w:val="32"/>
    </w:rPr>
  </w:style>
  <w:style w:type="paragraph" w:customStyle="1" w:styleId="Nadpis30">
    <w:name w:val="Nadpis 3*"/>
    <w:basedOn w:val="Normln"/>
    <w:next w:val="Normln"/>
    <w:qFormat/>
    <w:pPr>
      <w:keepNext/>
      <w:spacing w:before="240" w:after="60"/>
      <w:outlineLvl w:val="2"/>
    </w:pPr>
    <w:rPr>
      <w:rFonts w:ascii="Arial" w:hAnsi="Arial" w:cs="Arial"/>
      <w:b/>
      <w:bCs/>
      <w:sz w:val="26"/>
      <w:szCs w:val="26"/>
    </w:rPr>
  </w:style>
  <w:style w:type="paragraph" w:customStyle="1" w:styleId="StylStyl1dkovn15dku">
    <w:name w:val="Styl Styl1 + Řádkování:  15 řádku"/>
    <w:basedOn w:val="Normln"/>
    <w:qFormat/>
    <w:pPr>
      <w:spacing w:line="360" w:lineRule="auto"/>
      <w:jc w:val="both"/>
    </w:pPr>
    <w:rPr>
      <w:rFonts w:ascii="Microsoft Sans Serif" w:hAnsi="Microsoft Sans Serif"/>
      <w:szCs w:val="20"/>
    </w:rPr>
  </w:style>
  <w:style w:type="paragraph" w:customStyle="1" w:styleId="Zpat0">
    <w:name w:val="Zápatí*"/>
    <w:basedOn w:val="Normln"/>
    <w:qFormat/>
    <w:pPr>
      <w:tabs>
        <w:tab w:val="center" w:pos="4536"/>
        <w:tab w:val="right" w:pos="9072"/>
      </w:tabs>
    </w:pPr>
  </w:style>
  <w:style w:type="paragraph" w:customStyle="1" w:styleId="Zhlav0">
    <w:name w:val="Záhlaví*"/>
    <w:basedOn w:val="Normln"/>
    <w:qFormat/>
    <w:pPr>
      <w:tabs>
        <w:tab w:val="center" w:pos="4536"/>
        <w:tab w:val="right" w:pos="9072"/>
      </w:tabs>
    </w:pPr>
  </w:style>
  <w:style w:type="paragraph" w:customStyle="1" w:styleId="Styl1">
    <w:name w:val="Styl1"/>
    <w:basedOn w:val="Normln"/>
    <w:qFormat/>
    <w:pPr>
      <w:spacing w:line="360" w:lineRule="auto"/>
      <w:jc w:val="both"/>
    </w:pPr>
    <w:rPr>
      <w:rFonts w:ascii="Trebuchet MS" w:hAnsi="Trebuchet MS"/>
    </w:rPr>
  </w:style>
  <w:style w:type="paragraph" w:styleId="Textbubliny">
    <w:name w:val="Balloon Text"/>
    <w:basedOn w:val="Normln"/>
    <w:qFormat/>
    <w:rPr>
      <w:rFonts w:ascii="Tahoma" w:hAnsi="Tahoma"/>
      <w:sz w:val="16"/>
      <w:szCs w:val="16"/>
    </w:rPr>
  </w:style>
  <w:style w:type="paragraph" w:customStyle="1" w:styleId="CommentText">
    <w:name w:val="Comment Text"/>
    <w:basedOn w:val="Normln"/>
    <w:qFormat/>
    <w:rPr>
      <w:sz w:val="20"/>
      <w:szCs w:val="20"/>
    </w:rPr>
  </w:style>
  <w:style w:type="paragraph" w:customStyle="1" w:styleId="CommentSubject">
    <w:name w:val="Comment Subject"/>
    <w:basedOn w:val="CommentText"/>
    <w:next w:val="CommentText"/>
    <w:qFormat/>
    <w:rPr>
      <w:b/>
      <w:bCs/>
    </w:rPr>
  </w:style>
  <w:style w:type="paragraph" w:customStyle="1" w:styleId="Obsahtabulky">
    <w:name w:val="Obsah tabulky"/>
    <w:basedOn w:val="Normln"/>
    <w:qFormat/>
    <w:pPr>
      <w:widowControl w:val="0"/>
      <w:suppressLineNumbers/>
    </w:pPr>
  </w:style>
  <w:style w:type="paragraph" w:customStyle="1" w:styleId="Nadpistabulky">
    <w:name w:val="Nadpis tabulky"/>
    <w:basedOn w:val="Obsahtabulky"/>
    <w:qFormat/>
    <w:pPr>
      <w:jc w:val="center"/>
    </w:pPr>
    <w:rPr>
      <w:b/>
      <w:bCs/>
    </w:rPr>
  </w:style>
  <w:style w:type="table" w:styleId="Mkatabulky">
    <w:name w:val="Table Grid"/>
    <w:basedOn w:val="Normlntabulka"/>
    <w:tblPr/>
  </w:style>
  <w:style w:type="table" w:customStyle="1" w:styleId="TableGridLight">
    <w:name w:val="Table Grid Ligh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Prosttabulka1">
    <w:name w:val="Plain Table 1"/>
    <w:uiPriority w:val="4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blStylePr w:type="firstRow">
      <w:rPr>
        <w:b/>
        <w:sz w:val="22"/>
      </w:rPr>
    </w:tblStylePr>
    <w:tblStylePr w:type="lastRow">
      <w:rPr>
        <w:b/>
        <w:sz w:val="22"/>
      </w:rPr>
    </w:tblStylePr>
    <w:tblStylePr w:type="firstCol">
      <w:rPr>
        <w:b/>
        <w:sz w:val="22"/>
      </w:rPr>
    </w:tblStylePr>
    <w:tblStylePr w:type="lastCol">
      <w:rPr>
        <w:b/>
        <w:sz w:val="22"/>
      </w:rPr>
    </w:tblStylePr>
    <w:tblStylePr w:type="band1Vert">
      <w:tblPr/>
      <w:tcPr>
        <w:shd w:val="solid" w:color="F2F2F2" w:fill="auto"/>
      </w:tcPr>
    </w:tblStylePr>
    <w:tblStylePr w:type="band1Horz">
      <w:tblPr/>
      <w:tcPr>
        <w:shd w:val="solid" w:color="F2F2F2" w:fill="auto"/>
      </w:tcPr>
    </w:tblStylePr>
  </w:style>
  <w:style w:type="table" w:styleId="Prosttabulka2">
    <w:name w:val="Plain Table 2"/>
    <w:uiPriority w:val="42"/>
    <w:tblPr>
      <w:tblBorders>
        <w:top w:val="single" w:sz="4" w:space="0" w:color="000000"/>
        <w:left w:val="nil"/>
        <w:bottom w:val="single" w:sz="4" w:space="0" w:color="000000"/>
        <w:right w:val="nil"/>
      </w:tblBorders>
      <w:tblCellMar>
        <w:top w:w="0" w:type="dxa"/>
        <w:left w:w="108" w:type="dxa"/>
        <w:bottom w:w="0" w:type="dxa"/>
        <w:right w:w="108" w:type="dxa"/>
      </w:tblCellMar>
    </w:tblPr>
    <w:tblStylePr w:type="firstRow">
      <w:rPr>
        <w:b/>
        <w:sz w:val="22"/>
      </w:rPr>
      <w:tblPr/>
      <w:tcPr>
        <w:tcBorders>
          <w:top w:val="single" w:sz="4" w:space="0" w:color="000000"/>
          <w:bottom w:val="single" w:sz="4" w:space="0" w:color="000000"/>
        </w:tcBorders>
      </w:tcPr>
    </w:tblStylePr>
    <w:tblStylePr w:type="lastRow">
      <w:rPr>
        <w:b/>
        <w:sz w:val="22"/>
      </w:rPr>
    </w:tblStylePr>
    <w:tblStylePr w:type="firstCol">
      <w:rPr>
        <w:b/>
        <w:sz w:val="22"/>
      </w:rPr>
    </w:tblStylePr>
    <w:tblStylePr w:type="lastCol">
      <w:rPr>
        <w:b/>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styleId="Prosttabulka3">
    <w:name w:val="Plain Table 3"/>
    <w:uiPriority w:val="43"/>
    <w:tblPr>
      <w:tblStyleRowBandSize w:val="1"/>
      <w:tblStyleColBandSize w:val="1"/>
      <w:tblCellMar>
        <w:top w:w="0" w:type="dxa"/>
        <w:left w:w="0" w:type="dxa"/>
        <w:bottom w:w="0" w:type="dxa"/>
        <w:right w:w="0" w:type="dxa"/>
      </w:tblCellMar>
    </w:tblPr>
    <w:tblStylePr w:type="firstRow">
      <w:rPr>
        <w:b/>
        <w:caps/>
      </w:rPr>
      <w:tblPr/>
      <w:tcPr>
        <w:tcBorders>
          <w:top w:val="nil"/>
          <w:left w:val="nil"/>
          <w:bottom w:val="single" w:sz="4" w:space="0" w:color="404040"/>
          <w:right w:val="nil"/>
        </w:tcBorders>
      </w:tcPr>
    </w:tblStylePr>
    <w:tblStylePr w:type="lastRow">
      <w:rPr>
        <w:b/>
        <w:caps/>
      </w:rPr>
    </w:tblStylePr>
    <w:tblStylePr w:type="firstCol">
      <w:rPr>
        <w:b/>
        <w:caps/>
      </w:rPr>
      <w:tblPr/>
      <w:tcPr>
        <w:tcBorders>
          <w:top w:val="nil"/>
          <w:left w:val="nil"/>
          <w:bottom w:val="nil"/>
          <w:right w:val="single" w:sz="4" w:space="0" w:color="404040"/>
        </w:tcBorders>
      </w:tcPr>
    </w:tblStylePr>
    <w:tblStylePr w:type="lastCol">
      <w:rPr>
        <w:b/>
        <w:caps/>
      </w:rPr>
    </w:tblStylePr>
    <w:tblStylePr w:type="band1Vert">
      <w:rPr>
        <w:sz w:val="22"/>
      </w:rPr>
      <w:tblPr/>
      <w:tcPr>
        <w:shd w:val="solid" w:color="F2F2F2" w:fill="auto"/>
      </w:tcPr>
    </w:tblStylePr>
    <w:tblStylePr w:type="band1Horz">
      <w:rPr>
        <w:sz w:val="22"/>
      </w:rPr>
      <w:tblPr/>
      <w:tcPr>
        <w:shd w:val="solid" w:color="F2F2F2" w:fill="auto"/>
      </w:tcPr>
    </w:tblStylePr>
  </w:style>
  <w:style w:type="table" w:styleId="Prosttabulka4">
    <w:name w:val="Plain Table 4"/>
    <w:uiPriority w:val="44"/>
    <w:tblPr>
      <w:tblStyleRowBandSize w:val="1"/>
      <w:tblStyleColBandSize w:val="1"/>
      <w:tblCellMar>
        <w:top w:w="0" w:type="dxa"/>
        <w:left w:w="0" w:type="dxa"/>
        <w:bottom w:w="0" w:type="dxa"/>
        <w:right w:w="0" w:type="dxa"/>
      </w:tblCellMar>
    </w:tblPr>
    <w:tblStylePr w:type="firstRow">
      <w:rPr>
        <w:b/>
      </w:rPr>
    </w:tblStylePr>
    <w:tblStylePr w:type="lastRow">
      <w:rPr>
        <w:b/>
      </w:rPr>
    </w:tblStylePr>
    <w:tblStylePr w:type="firstCol">
      <w:rPr>
        <w:b/>
      </w:rPr>
    </w:tblStylePr>
    <w:tblStylePr w:type="lastCol">
      <w:rPr>
        <w:b/>
      </w:rPr>
    </w:tblStylePr>
    <w:tblStylePr w:type="band1Vert">
      <w:rPr>
        <w:sz w:val="22"/>
      </w:rPr>
      <w:tblPr/>
      <w:tcPr>
        <w:shd w:val="solid" w:color="F2F2F2" w:fill="auto"/>
      </w:tcPr>
    </w:tblStylePr>
    <w:tblStylePr w:type="band1Horz">
      <w:rPr>
        <w:sz w:val="22"/>
      </w:rPr>
      <w:tblPr/>
      <w:tcPr>
        <w:shd w:val="solid" w:color="F2F2F2" w:fill="auto"/>
      </w:tcPr>
    </w:tblStylePr>
  </w:style>
  <w:style w:type="table" w:styleId="Prosttabulka5">
    <w:name w:val="Plain Table 5"/>
    <w:uiPriority w:val="45"/>
    <w:tblPr>
      <w:tblStyleRowBandSize w:val="1"/>
      <w:tblStyleColBandSize w:val="1"/>
      <w:tblCellMar>
        <w:top w:w="0" w:type="dxa"/>
        <w:left w:w="0" w:type="dxa"/>
        <w:bottom w:w="0" w:type="dxa"/>
        <w:right w:w="0" w:type="dxa"/>
      </w:tblCellMar>
    </w:tblPr>
    <w:tblStylePr w:type="firstRow">
      <w:rPr>
        <w:i/>
      </w:rPr>
      <w:tblPr/>
      <w:tcPr>
        <w:tcBorders>
          <w:left w:val="nil"/>
          <w:bottom w:val="single" w:sz="4" w:space="0" w:color="404040"/>
          <w:right w:val="nil"/>
        </w:tcBorders>
        <w:shd w:val="clear" w:color="auto" w:fill="auto"/>
      </w:tcPr>
    </w:tblStylePr>
    <w:tblStylePr w:type="lastRow">
      <w:rPr>
        <w:i/>
      </w:rPr>
      <w:tblPr/>
      <w:tcPr>
        <w:tcBorders>
          <w:top w:val="single" w:sz="4" w:space="0" w:color="404040"/>
          <w:left w:val="nil"/>
          <w:right w:val="nil"/>
        </w:tcBorders>
        <w:shd w:val="clear" w:color="auto" w:fill="auto"/>
      </w:tcPr>
    </w:tblStylePr>
    <w:tblStylePr w:type="firstCol">
      <w:pPr>
        <w:jc w:val="right"/>
      </w:pPr>
      <w:rPr>
        <w:i/>
      </w:rPr>
      <w:tblPr/>
      <w:tcPr>
        <w:tcBorders>
          <w:right w:val="single" w:sz="4" w:space="0" w:color="404040"/>
        </w:tcBorders>
        <w:shd w:val="clear" w:color="auto" w:fill="auto"/>
      </w:tcPr>
    </w:tblStylePr>
    <w:tblStylePr w:type="lastCol">
      <w:rPr>
        <w:i/>
      </w:rPr>
      <w:tblPr/>
      <w:tcPr>
        <w:tcBorders>
          <w:left w:val="single" w:sz="4" w:space="0" w:color="404040"/>
        </w:tcBorders>
        <w:shd w:val="clear" w:color="auto" w:fill="auto"/>
      </w:tcPr>
    </w:tblStylePr>
    <w:tblStylePr w:type="band1Vert">
      <w:rPr>
        <w:sz w:val="22"/>
      </w:rPr>
      <w:tblPr/>
      <w:tcPr>
        <w:shd w:val="solid" w:color="F2F2F2" w:fill="auto"/>
      </w:tcPr>
    </w:tblStylePr>
    <w:tblStylePr w:type="band1Horz">
      <w:rPr>
        <w:sz w:val="22"/>
      </w:rPr>
      <w:tblPr/>
      <w:tcPr>
        <w:shd w:val="solid" w:color="F2F2F2" w:fill="auto"/>
      </w:tcPr>
    </w:tblStylePr>
  </w:style>
  <w:style w:type="table" w:styleId="Svtltabulkasmkou1">
    <w:name w:val="Grid Table 1 Light"/>
    <w:uiPriority w:val="46"/>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tblStylePr w:type="firstRow">
      <w:rPr>
        <w:b/>
      </w:rPr>
      <w:tblPr/>
      <w:tcPr>
        <w:tcBorders>
          <w:bottom w:val="single" w:sz="12" w:space="0" w:color="000000"/>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
    <w:name w:val="Grid Table 1 Light - Accent 1"/>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tblStylePr w:type="firstRow">
      <w:rPr>
        <w:b/>
      </w:rPr>
      <w:tblPr/>
      <w:tcPr>
        <w:tcBorders>
          <w:bottom w:val="single" w:sz="12" w:space="0" w:color="000000"/>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2">
    <w:name w:val="Grid Table 1 Light - Accent 2"/>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tblStylePr w:type="firstRow">
      <w:rPr>
        <w:b/>
      </w:rPr>
      <w:tblPr/>
      <w:tcPr>
        <w:tcBorders>
          <w:bottom w:val="single" w:sz="12" w:space="0" w:color="000000"/>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3">
    <w:name w:val="Grid Table 1 Light - Accent 3"/>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tblStylePr w:type="firstRow">
      <w:rPr>
        <w:b/>
      </w:rPr>
      <w:tblPr/>
      <w:tcPr>
        <w:tcBorders>
          <w:bottom w:val="single" w:sz="12" w:space="0" w:color="000000"/>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4">
    <w:name w:val="Grid Table 1 Light - Accent 4"/>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tblStylePr w:type="firstRow">
      <w:rPr>
        <w:b/>
      </w:rPr>
      <w:tblPr/>
      <w:tcPr>
        <w:tcBorders>
          <w:bottom w:val="single" w:sz="12" w:space="0" w:color="000000"/>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5">
    <w:name w:val="Grid Table 1 Light - Accent 5"/>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tblStylePr w:type="firstRow">
      <w:rPr>
        <w:b/>
      </w:rPr>
      <w:tblPr/>
      <w:tcPr>
        <w:tcBorders>
          <w:bottom w:val="single" w:sz="12" w:space="0" w:color="000000"/>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6">
    <w:name w:val="Grid Table 1 Light - Accent 6"/>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tblStylePr w:type="firstRow">
      <w:rPr>
        <w:b/>
      </w:rPr>
      <w:tblPr/>
      <w:tcPr>
        <w:tcBorders>
          <w:bottom w:val="single" w:sz="12" w:space="0" w:color="000000"/>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000000"/>
          <w:left w:val="single" w:sz="4" w:space="0" w:color="000000"/>
          <w:bottom w:val="single" w:sz="4" w:space="0" w:color="000000"/>
          <w:right w:val="single" w:sz="4" w:space="0" w:color="000000"/>
        </w:tcBorders>
      </w:tcPr>
    </w:tblStylePr>
  </w:style>
  <w:style w:type="table" w:styleId="Tabulkasmkou2">
    <w:name w:val="Grid Table 2"/>
    <w:uiPriority w:val="47"/>
    <w:tblPr>
      <w:tblStyleRowBandSize w:val="1"/>
      <w:tblStyleColBandSize w:val="1"/>
      <w:tblBorders>
        <w:bottom w:val="single" w:sz="4" w:space="0" w:color="000000"/>
        <w:insideH w:val="single" w:sz="4" w:space="0" w:color="000000"/>
        <w:insideV w:val="single" w:sz="4" w:space="0" w:color="000000"/>
      </w:tblBorders>
      <w:tblCellMar>
        <w:top w:w="0" w:type="dxa"/>
        <w:left w:w="0" w:type="dxa"/>
        <w:bottom w:w="0" w:type="dxa"/>
        <w:right w:w="0" w:type="dxa"/>
      </w:tblCellMar>
    </w:tblPr>
    <w:tblStylePr w:type="firstRow">
      <w:rPr>
        <w:b/>
      </w:rPr>
      <w:tblPr/>
      <w:tcPr>
        <w:tcBorders>
          <w:top w:val="nil"/>
          <w:left w:val="nil"/>
          <w:bottom w:val="single" w:sz="12" w:space="0" w:color="000000"/>
          <w:right w:val="nil"/>
        </w:tcBorders>
        <w:shd w:val="clear" w:color="auto" w:fill="auto"/>
      </w:tcPr>
    </w:tblStylePr>
    <w:tblStylePr w:type="lastRow">
      <w:rPr>
        <w:b/>
      </w:rPr>
      <w:tblPr/>
      <w:tcPr>
        <w:tcBorders>
          <w:top w:val="single" w:sz="4" w:space="0" w:color="000000"/>
          <w:left w:val="nil"/>
          <w:bottom w:val="nil"/>
          <w:right w:val="nil"/>
        </w:tcBorders>
        <w:shd w:val="clear" w:color="auto" w:fill="auto"/>
      </w:tcPr>
    </w:tblStylePr>
    <w:tblStylePr w:type="firstCol">
      <w:rPr>
        <w:b/>
      </w:rPr>
    </w:tblStylePr>
    <w:tblStylePr w:type="lastCol">
      <w:rPr>
        <w:b/>
      </w:rPr>
    </w:tblStylePr>
    <w:tblStylePr w:type="band1Vert">
      <w:rPr>
        <w:sz w:val="22"/>
      </w:rPr>
      <w:tblPr/>
      <w:tcPr>
        <w:shd w:val="solid" w:color="CBCBCB" w:fill="auto"/>
      </w:tcPr>
    </w:tblStylePr>
    <w:tblStylePr w:type="band1Horz">
      <w:rPr>
        <w:sz w:val="22"/>
      </w:rPr>
      <w:tblPr/>
      <w:tcPr>
        <w:shd w:val="solid" w:color="CBCBCB" w:fill="auto"/>
      </w:tcPr>
    </w:tblStylePr>
  </w:style>
  <w:style w:type="table" w:customStyle="1" w:styleId="GridTable2-Accent1">
    <w:name w:val="Grid Table 2 - Accent 1"/>
    <w:tblPr>
      <w:tblStyleRowBandSize w:val="1"/>
      <w:tblStyleColBandSize w:val="1"/>
      <w:tblBorders>
        <w:bottom w:val="single" w:sz="4" w:space="0" w:color="000000"/>
        <w:insideH w:val="single" w:sz="4" w:space="0" w:color="000000"/>
        <w:insideV w:val="single" w:sz="4" w:space="0" w:color="000000"/>
      </w:tblBorders>
      <w:tblCellMar>
        <w:top w:w="0" w:type="dxa"/>
        <w:left w:w="0" w:type="dxa"/>
        <w:bottom w:w="0" w:type="dxa"/>
        <w:right w:w="0" w:type="dxa"/>
      </w:tblCellMar>
    </w:tblPr>
    <w:tblStylePr w:type="firstRow">
      <w:rPr>
        <w:b/>
      </w:rPr>
      <w:tblPr/>
      <w:tcPr>
        <w:tcBorders>
          <w:top w:val="nil"/>
          <w:left w:val="nil"/>
          <w:bottom w:val="single" w:sz="12" w:space="0" w:color="000000"/>
          <w:right w:val="nil"/>
        </w:tcBorders>
        <w:shd w:val="clear" w:color="auto" w:fill="auto"/>
      </w:tcPr>
    </w:tblStylePr>
    <w:tblStylePr w:type="lastRow">
      <w:rPr>
        <w:b/>
      </w:rPr>
      <w:tblPr/>
      <w:tcPr>
        <w:tcBorders>
          <w:top w:val="single" w:sz="4" w:space="0" w:color="000000"/>
          <w:left w:val="nil"/>
          <w:bottom w:val="nil"/>
          <w:right w:val="nil"/>
        </w:tcBorders>
        <w:shd w:val="clear" w:color="auto" w:fill="auto"/>
      </w:tcPr>
    </w:tblStylePr>
    <w:tblStylePr w:type="firstCol">
      <w:rPr>
        <w:b/>
      </w:rPr>
    </w:tblStylePr>
    <w:tblStylePr w:type="lastCol">
      <w:rPr>
        <w:b/>
      </w:rPr>
    </w:tblStylePr>
    <w:tblStylePr w:type="band1Vert">
      <w:rPr>
        <w:sz w:val="22"/>
      </w:rPr>
      <w:tblPr/>
      <w:tcPr>
        <w:shd w:val="solid" w:color="DAE5F1" w:fill="auto"/>
      </w:tcPr>
    </w:tblStylePr>
    <w:tblStylePr w:type="band1Horz">
      <w:rPr>
        <w:sz w:val="22"/>
      </w:rPr>
      <w:tblPr/>
      <w:tcPr>
        <w:shd w:val="solid" w:color="DAE5F1" w:fill="auto"/>
      </w:tcPr>
    </w:tblStylePr>
  </w:style>
  <w:style w:type="table" w:customStyle="1" w:styleId="GridTable2-Accent2">
    <w:name w:val="Grid Table 2 - Accent 2"/>
    <w:tblPr>
      <w:tblStyleRowBandSize w:val="1"/>
      <w:tblStyleColBandSize w:val="1"/>
      <w:tblBorders>
        <w:bottom w:val="single" w:sz="4" w:space="0" w:color="000000"/>
        <w:insideH w:val="single" w:sz="4" w:space="0" w:color="000000"/>
        <w:insideV w:val="single" w:sz="4" w:space="0" w:color="000000"/>
      </w:tblBorders>
      <w:tblCellMar>
        <w:top w:w="0" w:type="dxa"/>
        <w:left w:w="0" w:type="dxa"/>
        <w:bottom w:w="0" w:type="dxa"/>
        <w:right w:w="0" w:type="dxa"/>
      </w:tblCellMar>
    </w:tblPr>
    <w:tblStylePr w:type="firstRow">
      <w:rPr>
        <w:b/>
      </w:rPr>
      <w:tblPr/>
      <w:tcPr>
        <w:tcBorders>
          <w:top w:val="nil"/>
          <w:left w:val="nil"/>
          <w:bottom w:val="single" w:sz="12" w:space="0" w:color="000000"/>
          <w:right w:val="nil"/>
        </w:tcBorders>
        <w:shd w:val="clear" w:color="auto" w:fill="auto"/>
      </w:tcPr>
    </w:tblStylePr>
    <w:tblStylePr w:type="lastRow">
      <w:rPr>
        <w:b/>
      </w:rPr>
      <w:tblPr/>
      <w:tcPr>
        <w:tcBorders>
          <w:top w:val="single" w:sz="4" w:space="0" w:color="000000"/>
          <w:left w:val="nil"/>
          <w:bottom w:val="nil"/>
          <w:right w:val="nil"/>
        </w:tcBorders>
        <w:shd w:val="clear" w:color="auto" w:fill="auto"/>
      </w:tcPr>
    </w:tblStylePr>
    <w:tblStylePr w:type="firstCol">
      <w:rPr>
        <w:b/>
      </w:rPr>
    </w:tblStylePr>
    <w:tblStylePr w:type="lastCol">
      <w:rPr>
        <w:b/>
      </w:rPr>
    </w:tblStylePr>
    <w:tblStylePr w:type="band1Vert">
      <w:rPr>
        <w:sz w:val="22"/>
      </w:rPr>
      <w:tblPr/>
      <w:tcPr>
        <w:shd w:val="solid" w:color="F2DCDB" w:fill="auto"/>
      </w:tcPr>
    </w:tblStylePr>
    <w:tblStylePr w:type="band1Horz">
      <w:rPr>
        <w:sz w:val="22"/>
      </w:rPr>
      <w:tblPr/>
      <w:tcPr>
        <w:shd w:val="solid" w:color="F2DCDB" w:fill="auto"/>
      </w:tcPr>
    </w:tblStylePr>
  </w:style>
  <w:style w:type="table" w:customStyle="1" w:styleId="GridTable2-Accent3">
    <w:name w:val="Grid Table 2 - Accent 3"/>
    <w:tblPr>
      <w:tblStyleRowBandSize w:val="1"/>
      <w:tblStyleColBandSize w:val="1"/>
      <w:tblBorders>
        <w:bottom w:val="single" w:sz="4" w:space="0" w:color="000000"/>
        <w:insideH w:val="single" w:sz="4" w:space="0" w:color="000000"/>
        <w:insideV w:val="single" w:sz="4" w:space="0" w:color="000000"/>
      </w:tblBorders>
      <w:tblCellMar>
        <w:top w:w="0" w:type="dxa"/>
        <w:left w:w="0" w:type="dxa"/>
        <w:bottom w:w="0" w:type="dxa"/>
        <w:right w:w="0" w:type="dxa"/>
      </w:tblCellMar>
    </w:tblPr>
    <w:tblStylePr w:type="firstRow">
      <w:rPr>
        <w:b/>
      </w:rPr>
      <w:tblPr/>
      <w:tcPr>
        <w:tcBorders>
          <w:top w:val="nil"/>
          <w:left w:val="nil"/>
          <w:bottom w:val="single" w:sz="12" w:space="0" w:color="000000"/>
          <w:right w:val="nil"/>
        </w:tcBorders>
        <w:shd w:val="clear" w:color="auto" w:fill="auto"/>
      </w:tcPr>
    </w:tblStylePr>
    <w:tblStylePr w:type="lastRow">
      <w:rPr>
        <w:b/>
      </w:rPr>
      <w:tblPr/>
      <w:tcPr>
        <w:tcBorders>
          <w:top w:val="single" w:sz="4" w:space="0" w:color="000000"/>
          <w:left w:val="nil"/>
          <w:bottom w:val="nil"/>
          <w:right w:val="nil"/>
        </w:tcBorders>
        <w:shd w:val="clear" w:color="auto" w:fill="auto"/>
      </w:tcPr>
    </w:tblStylePr>
    <w:tblStylePr w:type="firstCol">
      <w:rPr>
        <w:b/>
      </w:rPr>
    </w:tblStylePr>
    <w:tblStylePr w:type="lastCol">
      <w:rPr>
        <w:b/>
      </w:rPr>
    </w:tblStylePr>
    <w:tblStylePr w:type="band1Vert">
      <w:rPr>
        <w:sz w:val="22"/>
      </w:rPr>
      <w:tblPr/>
      <w:tcPr>
        <w:shd w:val="solid" w:color="EAF0DD" w:fill="auto"/>
      </w:tcPr>
    </w:tblStylePr>
    <w:tblStylePr w:type="band1Horz">
      <w:rPr>
        <w:sz w:val="22"/>
      </w:rPr>
      <w:tblPr/>
      <w:tcPr>
        <w:shd w:val="solid" w:color="EAF0DD" w:fill="auto"/>
      </w:tcPr>
    </w:tblStylePr>
  </w:style>
  <w:style w:type="table" w:customStyle="1" w:styleId="GridTable2-Accent4">
    <w:name w:val="Grid Table 2 - Accent 4"/>
    <w:tblPr>
      <w:tblStyleRowBandSize w:val="1"/>
      <w:tblStyleColBandSize w:val="1"/>
      <w:tblBorders>
        <w:bottom w:val="single" w:sz="4" w:space="0" w:color="000000"/>
        <w:insideH w:val="single" w:sz="4" w:space="0" w:color="000000"/>
        <w:insideV w:val="single" w:sz="4" w:space="0" w:color="000000"/>
      </w:tblBorders>
      <w:tblCellMar>
        <w:top w:w="0" w:type="dxa"/>
        <w:left w:w="0" w:type="dxa"/>
        <w:bottom w:w="0" w:type="dxa"/>
        <w:right w:w="0" w:type="dxa"/>
      </w:tblCellMar>
    </w:tblPr>
    <w:tblStylePr w:type="firstRow">
      <w:rPr>
        <w:b/>
      </w:rPr>
      <w:tblPr/>
      <w:tcPr>
        <w:tcBorders>
          <w:top w:val="nil"/>
          <w:left w:val="nil"/>
          <w:bottom w:val="single" w:sz="12" w:space="0" w:color="000000"/>
          <w:right w:val="nil"/>
        </w:tcBorders>
        <w:shd w:val="clear" w:color="auto" w:fill="auto"/>
      </w:tcPr>
    </w:tblStylePr>
    <w:tblStylePr w:type="lastRow">
      <w:rPr>
        <w:b/>
      </w:rPr>
      <w:tblPr/>
      <w:tcPr>
        <w:tcBorders>
          <w:top w:val="single" w:sz="4" w:space="0" w:color="000000"/>
          <w:left w:val="nil"/>
          <w:bottom w:val="nil"/>
          <w:right w:val="nil"/>
        </w:tcBorders>
        <w:shd w:val="clear" w:color="auto" w:fill="auto"/>
      </w:tcPr>
    </w:tblStylePr>
    <w:tblStylePr w:type="firstCol">
      <w:rPr>
        <w:b/>
      </w:rPr>
    </w:tblStylePr>
    <w:tblStylePr w:type="lastCol">
      <w:rPr>
        <w:b/>
      </w:rPr>
    </w:tblStylePr>
    <w:tblStylePr w:type="band1Vert">
      <w:rPr>
        <w:sz w:val="22"/>
      </w:rPr>
      <w:tblPr/>
      <w:tcPr>
        <w:shd w:val="solid" w:color="E5DFEC" w:fill="auto"/>
      </w:tcPr>
    </w:tblStylePr>
    <w:tblStylePr w:type="band1Horz">
      <w:rPr>
        <w:sz w:val="22"/>
      </w:rPr>
      <w:tblPr/>
      <w:tcPr>
        <w:shd w:val="solid" w:color="E5DFEC" w:fill="auto"/>
      </w:tcPr>
    </w:tblStylePr>
  </w:style>
  <w:style w:type="table" w:customStyle="1" w:styleId="GridTable2-Accent5">
    <w:name w:val="Grid Table 2 - Accent 5"/>
    <w:tblPr>
      <w:tblStyleRowBandSize w:val="1"/>
      <w:tblStyleColBandSize w:val="1"/>
      <w:tblBorders>
        <w:bottom w:val="single" w:sz="4" w:space="0" w:color="000000"/>
        <w:insideH w:val="single" w:sz="4" w:space="0" w:color="000000"/>
        <w:insideV w:val="single" w:sz="4" w:space="0" w:color="000000"/>
      </w:tblBorders>
      <w:tblCellMar>
        <w:top w:w="0" w:type="dxa"/>
        <w:left w:w="0" w:type="dxa"/>
        <w:bottom w:w="0" w:type="dxa"/>
        <w:right w:w="0" w:type="dxa"/>
      </w:tblCellMar>
    </w:tblPr>
    <w:tblStylePr w:type="firstRow">
      <w:rPr>
        <w:b/>
      </w:rPr>
      <w:tblPr/>
      <w:tcPr>
        <w:tcBorders>
          <w:top w:val="nil"/>
          <w:left w:val="nil"/>
          <w:bottom w:val="single" w:sz="12" w:space="0" w:color="000000"/>
          <w:right w:val="nil"/>
        </w:tcBorders>
        <w:shd w:val="clear" w:color="auto" w:fill="auto"/>
      </w:tcPr>
    </w:tblStylePr>
    <w:tblStylePr w:type="lastRow">
      <w:rPr>
        <w:b/>
      </w:rPr>
      <w:tblPr/>
      <w:tcPr>
        <w:tcBorders>
          <w:top w:val="single" w:sz="4" w:space="0" w:color="000000"/>
          <w:left w:val="nil"/>
          <w:bottom w:val="nil"/>
          <w:right w:val="nil"/>
        </w:tcBorders>
        <w:shd w:val="clear" w:color="auto" w:fill="auto"/>
      </w:tcPr>
    </w:tblStylePr>
    <w:tblStylePr w:type="firstCol">
      <w:rPr>
        <w:b/>
      </w:rPr>
    </w:tblStylePr>
    <w:tblStylePr w:type="lastCol">
      <w:rPr>
        <w:b/>
      </w:rPr>
    </w:tblStylePr>
    <w:tblStylePr w:type="band1Vert">
      <w:rPr>
        <w:sz w:val="22"/>
      </w:rPr>
      <w:tblPr/>
      <w:tcPr>
        <w:shd w:val="solid" w:color="DAEEF3" w:fill="auto"/>
      </w:tcPr>
    </w:tblStylePr>
    <w:tblStylePr w:type="band1Horz">
      <w:rPr>
        <w:sz w:val="22"/>
      </w:rPr>
      <w:tblPr/>
      <w:tcPr>
        <w:shd w:val="solid" w:color="DAEEF3" w:fill="auto"/>
      </w:tcPr>
    </w:tblStylePr>
  </w:style>
  <w:style w:type="table" w:customStyle="1" w:styleId="GridTable2-Accent6">
    <w:name w:val="Grid Table 2 - Accent 6"/>
    <w:tblPr>
      <w:tblStyleRowBandSize w:val="1"/>
      <w:tblStyleColBandSize w:val="1"/>
      <w:tblBorders>
        <w:bottom w:val="single" w:sz="4" w:space="0" w:color="000000"/>
        <w:insideH w:val="single" w:sz="4" w:space="0" w:color="000000"/>
        <w:insideV w:val="single" w:sz="4" w:space="0" w:color="000000"/>
      </w:tblBorders>
      <w:tblCellMar>
        <w:top w:w="0" w:type="dxa"/>
        <w:left w:w="0" w:type="dxa"/>
        <w:bottom w:w="0" w:type="dxa"/>
        <w:right w:w="0" w:type="dxa"/>
      </w:tblCellMar>
    </w:tblPr>
    <w:tblStylePr w:type="firstRow">
      <w:rPr>
        <w:b/>
      </w:rPr>
      <w:tblPr/>
      <w:tcPr>
        <w:tcBorders>
          <w:top w:val="nil"/>
          <w:left w:val="nil"/>
          <w:bottom w:val="single" w:sz="12" w:space="0" w:color="000000"/>
          <w:right w:val="nil"/>
        </w:tcBorders>
        <w:shd w:val="clear" w:color="auto" w:fill="auto"/>
      </w:tcPr>
    </w:tblStylePr>
    <w:tblStylePr w:type="lastRow">
      <w:rPr>
        <w:b/>
      </w:rPr>
      <w:tblPr/>
      <w:tcPr>
        <w:tcBorders>
          <w:top w:val="single" w:sz="4" w:space="0" w:color="000000"/>
          <w:left w:val="nil"/>
          <w:bottom w:val="nil"/>
          <w:right w:val="nil"/>
        </w:tcBorders>
        <w:shd w:val="clear" w:color="auto" w:fill="auto"/>
      </w:tcPr>
    </w:tblStylePr>
    <w:tblStylePr w:type="firstCol">
      <w:rPr>
        <w:b/>
      </w:rPr>
    </w:tblStylePr>
    <w:tblStylePr w:type="lastCol">
      <w:rPr>
        <w:b/>
      </w:rPr>
    </w:tblStylePr>
    <w:tblStylePr w:type="band1Vert">
      <w:rPr>
        <w:sz w:val="22"/>
      </w:rPr>
      <w:tblPr/>
      <w:tcPr>
        <w:shd w:val="solid" w:color="FDE9D8" w:fill="auto"/>
      </w:tcPr>
    </w:tblStylePr>
    <w:tblStylePr w:type="band1Horz">
      <w:rPr>
        <w:sz w:val="22"/>
      </w:rPr>
      <w:tblPr/>
      <w:tcPr>
        <w:shd w:val="solid" w:color="FDE9D8" w:fill="auto"/>
      </w:tcPr>
    </w:tblStylePr>
  </w:style>
  <w:style w:type="table" w:styleId="Tabulkasmkou3">
    <w:name w:val="Grid Table 3"/>
    <w:uiPriority w:val="48"/>
    <w:tblPr>
      <w:tblStyleRowBandSize w:val="1"/>
      <w:tblStyleColBandSize w:val="1"/>
      <w:tblBorders>
        <w:bottom w:val="single" w:sz="4" w:space="0" w:color="000000"/>
        <w:insideH w:val="single" w:sz="4" w:space="0" w:color="000000"/>
        <w:insideV w:val="single" w:sz="4" w:space="0" w:color="000000"/>
      </w:tblBorders>
      <w:tblCellMar>
        <w:top w:w="0" w:type="dxa"/>
        <w:left w:w="0" w:type="dxa"/>
        <w:bottom w:w="0" w:type="dxa"/>
        <w:right w:w="0" w:type="dxa"/>
      </w:tblCellMar>
    </w:tblPr>
    <w:tblStylePr w:type="firstRow">
      <w:rPr>
        <w:b/>
      </w:rPr>
      <w:tblPr/>
      <w:tcPr>
        <w:tcBorders>
          <w:top w:val="nil"/>
          <w:left w:val="nil"/>
          <w:bottom w:val="nil"/>
          <w:right w:val="nil"/>
        </w:tcBorders>
        <w:shd w:val="clear" w:color="auto" w:fill="auto"/>
      </w:tcPr>
    </w:tblStylePr>
    <w:tblStylePr w:type="lastRow">
      <w:rPr>
        <w:b/>
      </w:rPr>
      <w:tblPr/>
      <w:tcPr>
        <w:tcBorders>
          <w:top w:val="nil"/>
          <w:left w:val="nil"/>
          <w:bottom w:val="nil"/>
          <w:right w:val="nil"/>
        </w:tcBorders>
        <w:shd w:val="clear" w:color="auto" w:fill="auto"/>
      </w:tcPr>
    </w:tblStylePr>
    <w:tblStylePr w:type="firstCol">
      <w:pPr>
        <w:jc w:val="right"/>
      </w:pPr>
      <w:rPr>
        <w:i/>
      </w:rPr>
      <w:tblPr/>
      <w:tcPr>
        <w:tcBorders>
          <w:top w:val="nil"/>
          <w:left w:val="nil"/>
          <w:bottom w:val="nil"/>
          <w:right w:val="nil"/>
        </w:tcBorders>
        <w:shd w:val="clear" w:color="auto" w:fill="auto"/>
      </w:tcPr>
    </w:tblStylePr>
    <w:tblStylePr w:type="lastCol">
      <w:rPr>
        <w:i/>
      </w:rPr>
      <w:tblPr/>
      <w:tcPr>
        <w:tcBorders>
          <w:top w:val="nil"/>
          <w:left w:val="nil"/>
          <w:bottom w:val="nil"/>
          <w:right w:val="nil"/>
        </w:tcBorders>
        <w:shd w:val="clear" w:color="auto" w:fill="auto"/>
      </w:tcPr>
    </w:tblStylePr>
    <w:tblStylePr w:type="band1Vert">
      <w:rPr>
        <w:sz w:val="22"/>
      </w:rPr>
      <w:tblPr/>
      <w:tcPr>
        <w:shd w:val="solid" w:color="CBCBCB" w:fill="auto"/>
      </w:tcPr>
    </w:tblStylePr>
    <w:tblStylePr w:type="band1Horz">
      <w:rPr>
        <w:sz w:val="22"/>
      </w:rPr>
      <w:tblPr/>
      <w:tcPr>
        <w:shd w:val="solid" w:color="CBCBCB" w:fill="auto"/>
      </w:tcPr>
    </w:tblStylePr>
  </w:style>
  <w:style w:type="table" w:customStyle="1" w:styleId="GridTable3-Accent1">
    <w:name w:val="Grid Table 3 - Accent 1"/>
    <w:tblPr>
      <w:tblStyleRowBandSize w:val="1"/>
      <w:tblStyleColBandSize w:val="1"/>
      <w:tblBorders>
        <w:bottom w:val="single" w:sz="4" w:space="0" w:color="000000"/>
        <w:insideH w:val="single" w:sz="4" w:space="0" w:color="000000"/>
        <w:insideV w:val="single" w:sz="4" w:space="0" w:color="000000"/>
      </w:tblBorders>
      <w:tblCellMar>
        <w:top w:w="0" w:type="dxa"/>
        <w:left w:w="0" w:type="dxa"/>
        <w:bottom w:w="0" w:type="dxa"/>
        <w:right w:w="0" w:type="dxa"/>
      </w:tblCellMar>
    </w:tblPr>
    <w:tblStylePr w:type="firstRow">
      <w:rPr>
        <w:b/>
      </w:rPr>
      <w:tblPr/>
      <w:tcPr>
        <w:tcBorders>
          <w:top w:val="nil"/>
          <w:left w:val="nil"/>
          <w:bottom w:val="nil"/>
          <w:right w:val="nil"/>
        </w:tcBorders>
        <w:shd w:val="clear" w:color="auto" w:fill="auto"/>
      </w:tcPr>
    </w:tblStylePr>
    <w:tblStylePr w:type="lastRow">
      <w:rPr>
        <w:b/>
      </w:rPr>
      <w:tblPr/>
      <w:tcPr>
        <w:tcBorders>
          <w:top w:val="nil"/>
          <w:left w:val="nil"/>
          <w:bottom w:val="nil"/>
          <w:right w:val="nil"/>
        </w:tcBorders>
        <w:shd w:val="clear" w:color="auto" w:fill="auto"/>
      </w:tcPr>
    </w:tblStylePr>
    <w:tblStylePr w:type="firstCol">
      <w:pPr>
        <w:jc w:val="right"/>
      </w:pPr>
      <w:rPr>
        <w:i/>
      </w:rPr>
      <w:tblPr/>
      <w:tcPr>
        <w:tcBorders>
          <w:top w:val="nil"/>
          <w:left w:val="nil"/>
          <w:bottom w:val="nil"/>
          <w:right w:val="nil"/>
        </w:tcBorders>
        <w:shd w:val="clear" w:color="auto" w:fill="auto"/>
      </w:tcPr>
    </w:tblStylePr>
    <w:tblStylePr w:type="lastCol">
      <w:rPr>
        <w:i/>
      </w:rPr>
      <w:tblPr/>
      <w:tcPr>
        <w:tcBorders>
          <w:top w:val="nil"/>
          <w:left w:val="nil"/>
          <w:bottom w:val="nil"/>
          <w:right w:val="nil"/>
        </w:tcBorders>
        <w:shd w:val="clear" w:color="auto" w:fill="auto"/>
      </w:tcPr>
    </w:tblStylePr>
    <w:tblStylePr w:type="band1Vert">
      <w:rPr>
        <w:sz w:val="22"/>
      </w:rPr>
      <w:tblPr/>
      <w:tcPr>
        <w:shd w:val="solid" w:color="DAE5F1" w:fill="auto"/>
      </w:tcPr>
    </w:tblStylePr>
    <w:tblStylePr w:type="band1Horz">
      <w:rPr>
        <w:sz w:val="22"/>
      </w:rPr>
      <w:tblPr/>
      <w:tcPr>
        <w:shd w:val="solid" w:color="DAE5F1" w:fill="auto"/>
      </w:tcPr>
    </w:tblStylePr>
  </w:style>
  <w:style w:type="table" w:customStyle="1" w:styleId="GridTable3-Accent2">
    <w:name w:val="Grid Table 3 - Accent 2"/>
    <w:tblPr>
      <w:tblStyleRowBandSize w:val="1"/>
      <w:tblStyleColBandSize w:val="1"/>
      <w:tblBorders>
        <w:bottom w:val="single" w:sz="4" w:space="0" w:color="000000"/>
        <w:insideH w:val="single" w:sz="4" w:space="0" w:color="000000"/>
        <w:insideV w:val="single" w:sz="4" w:space="0" w:color="000000"/>
      </w:tblBorders>
      <w:tblCellMar>
        <w:top w:w="0" w:type="dxa"/>
        <w:left w:w="0" w:type="dxa"/>
        <w:bottom w:w="0" w:type="dxa"/>
        <w:right w:w="0" w:type="dxa"/>
      </w:tblCellMar>
    </w:tblPr>
    <w:tblStylePr w:type="firstRow">
      <w:rPr>
        <w:b/>
      </w:rPr>
      <w:tblPr/>
      <w:tcPr>
        <w:tcBorders>
          <w:top w:val="nil"/>
          <w:left w:val="nil"/>
          <w:bottom w:val="nil"/>
          <w:right w:val="nil"/>
        </w:tcBorders>
        <w:shd w:val="clear" w:color="auto" w:fill="auto"/>
      </w:tcPr>
    </w:tblStylePr>
    <w:tblStylePr w:type="lastRow">
      <w:rPr>
        <w:b/>
      </w:rPr>
      <w:tblPr/>
      <w:tcPr>
        <w:tcBorders>
          <w:top w:val="nil"/>
          <w:left w:val="nil"/>
          <w:bottom w:val="nil"/>
          <w:right w:val="nil"/>
        </w:tcBorders>
        <w:shd w:val="clear" w:color="auto" w:fill="auto"/>
      </w:tcPr>
    </w:tblStylePr>
    <w:tblStylePr w:type="firstCol">
      <w:pPr>
        <w:jc w:val="right"/>
      </w:pPr>
      <w:rPr>
        <w:i/>
      </w:rPr>
      <w:tblPr/>
      <w:tcPr>
        <w:tcBorders>
          <w:top w:val="nil"/>
          <w:left w:val="nil"/>
          <w:bottom w:val="nil"/>
          <w:right w:val="nil"/>
        </w:tcBorders>
        <w:shd w:val="clear" w:color="auto" w:fill="auto"/>
      </w:tcPr>
    </w:tblStylePr>
    <w:tblStylePr w:type="lastCol">
      <w:rPr>
        <w:i/>
      </w:rPr>
      <w:tblPr/>
      <w:tcPr>
        <w:tcBorders>
          <w:top w:val="nil"/>
          <w:left w:val="nil"/>
          <w:bottom w:val="nil"/>
          <w:right w:val="nil"/>
        </w:tcBorders>
        <w:shd w:val="clear" w:color="auto" w:fill="auto"/>
      </w:tcPr>
    </w:tblStylePr>
    <w:tblStylePr w:type="band1Vert">
      <w:rPr>
        <w:sz w:val="22"/>
      </w:rPr>
      <w:tblPr/>
      <w:tcPr>
        <w:shd w:val="solid" w:color="F2DCDB" w:fill="auto"/>
      </w:tcPr>
    </w:tblStylePr>
    <w:tblStylePr w:type="band1Horz">
      <w:rPr>
        <w:sz w:val="22"/>
      </w:rPr>
      <w:tblPr/>
      <w:tcPr>
        <w:shd w:val="solid" w:color="F2DCDB" w:fill="auto"/>
      </w:tcPr>
    </w:tblStylePr>
  </w:style>
  <w:style w:type="table" w:customStyle="1" w:styleId="GridTable3-Accent3">
    <w:name w:val="Grid Table 3 - Accent 3"/>
    <w:tblPr>
      <w:tblStyleRowBandSize w:val="1"/>
      <w:tblStyleColBandSize w:val="1"/>
      <w:tblBorders>
        <w:bottom w:val="single" w:sz="4" w:space="0" w:color="000000"/>
        <w:insideH w:val="single" w:sz="4" w:space="0" w:color="000000"/>
        <w:insideV w:val="single" w:sz="4" w:space="0" w:color="000000"/>
      </w:tblBorders>
      <w:tblCellMar>
        <w:top w:w="0" w:type="dxa"/>
        <w:left w:w="0" w:type="dxa"/>
        <w:bottom w:w="0" w:type="dxa"/>
        <w:right w:w="0" w:type="dxa"/>
      </w:tblCellMar>
    </w:tblPr>
    <w:tblStylePr w:type="firstRow">
      <w:rPr>
        <w:b/>
      </w:rPr>
      <w:tblPr/>
      <w:tcPr>
        <w:tcBorders>
          <w:top w:val="nil"/>
          <w:left w:val="nil"/>
          <w:bottom w:val="nil"/>
          <w:right w:val="nil"/>
        </w:tcBorders>
        <w:shd w:val="clear" w:color="auto" w:fill="auto"/>
      </w:tcPr>
    </w:tblStylePr>
    <w:tblStylePr w:type="lastRow">
      <w:rPr>
        <w:b/>
      </w:rPr>
      <w:tblPr/>
      <w:tcPr>
        <w:tcBorders>
          <w:top w:val="nil"/>
          <w:left w:val="nil"/>
          <w:bottom w:val="nil"/>
          <w:right w:val="nil"/>
        </w:tcBorders>
        <w:shd w:val="clear" w:color="auto" w:fill="auto"/>
      </w:tcPr>
    </w:tblStylePr>
    <w:tblStylePr w:type="firstCol">
      <w:pPr>
        <w:jc w:val="right"/>
      </w:pPr>
      <w:rPr>
        <w:i/>
      </w:rPr>
      <w:tblPr/>
      <w:tcPr>
        <w:tcBorders>
          <w:top w:val="nil"/>
          <w:left w:val="nil"/>
          <w:bottom w:val="nil"/>
          <w:right w:val="nil"/>
        </w:tcBorders>
        <w:shd w:val="clear" w:color="auto" w:fill="auto"/>
      </w:tcPr>
    </w:tblStylePr>
    <w:tblStylePr w:type="lastCol">
      <w:rPr>
        <w:i/>
      </w:rPr>
      <w:tblPr/>
      <w:tcPr>
        <w:tcBorders>
          <w:top w:val="nil"/>
          <w:left w:val="nil"/>
          <w:bottom w:val="nil"/>
          <w:right w:val="nil"/>
        </w:tcBorders>
        <w:shd w:val="clear" w:color="auto" w:fill="auto"/>
      </w:tcPr>
    </w:tblStylePr>
    <w:tblStylePr w:type="band1Vert">
      <w:rPr>
        <w:sz w:val="22"/>
      </w:rPr>
      <w:tblPr/>
      <w:tcPr>
        <w:shd w:val="solid" w:color="EAF0DD" w:fill="auto"/>
      </w:tcPr>
    </w:tblStylePr>
    <w:tblStylePr w:type="band1Horz">
      <w:rPr>
        <w:sz w:val="22"/>
      </w:rPr>
      <w:tblPr/>
      <w:tcPr>
        <w:shd w:val="solid" w:color="EAF0DD" w:fill="auto"/>
      </w:tcPr>
    </w:tblStylePr>
  </w:style>
  <w:style w:type="table" w:customStyle="1" w:styleId="GridTable3-Accent4">
    <w:name w:val="Grid Table 3 - Accent 4"/>
    <w:tblPr>
      <w:tblStyleRowBandSize w:val="1"/>
      <w:tblStyleColBandSize w:val="1"/>
      <w:tblBorders>
        <w:bottom w:val="single" w:sz="4" w:space="0" w:color="000000"/>
        <w:insideH w:val="single" w:sz="4" w:space="0" w:color="000000"/>
        <w:insideV w:val="single" w:sz="4" w:space="0" w:color="000000"/>
      </w:tblBorders>
      <w:tblCellMar>
        <w:top w:w="0" w:type="dxa"/>
        <w:left w:w="0" w:type="dxa"/>
        <w:bottom w:w="0" w:type="dxa"/>
        <w:right w:w="0" w:type="dxa"/>
      </w:tblCellMar>
    </w:tblPr>
    <w:tblStylePr w:type="firstRow">
      <w:rPr>
        <w:b/>
      </w:rPr>
      <w:tblPr/>
      <w:tcPr>
        <w:tcBorders>
          <w:top w:val="nil"/>
          <w:left w:val="nil"/>
          <w:bottom w:val="nil"/>
          <w:right w:val="nil"/>
        </w:tcBorders>
        <w:shd w:val="clear" w:color="auto" w:fill="auto"/>
      </w:tcPr>
    </w:tblStylePr>
    <w:tblStylePr w:type="lastRow">
      <w:rPr>
        <w:b/>
      </w:rPr>
      <w:tblPr/>
      <w:tcPr>
        <w:tcBorders>
          <w:top w:val="nil"/>
          <w:left w:val="nil"/>
          <w:bottom w:val="nil"/>
          <w:right w:val="nil"/>
        </w:tcBorders>
        <w:shd w:val="clear" w:color="auto" w:fill="auto"/>
      </w:tcPr>
    </w:tblStylePr>
    <w:tblStylePr w:type="firstCol">
      <w:pPr>
        <w:jc w:val="right"/>
      </w:pPr>
      <w:rPr>
        <w:i/>
      </w:rPr>
      <w:tblPr/>
      <w:tcPr>
        <w:tcBorders>
          <w:top w:val="nil"/>
          <w:left w:val="nil"/>
          <w:bottom w:val="nil"/>
          <w:right w:val="nil"/>
        </w:tcBorders>
        <w:shd w:val="clear" w:color="auto" w:fill="auto"/>
      </w:tcPr>
    </w:tblStylePr>
    <w:tblStylePr w:type="lastCol">
      <w:rPr>
        <w:i/>
      </w:rPr>
      <w:tblPr/>
      <w:tcPr>
        <w:tcBorders>
          <w:top w:val="nil"/>
          <w:left w:val="nil"/>
          <w:bottom w:val="nil"/>
          <w:right w:val="nil"/>
        </w:tcBorders>
        <w:shd w:val="clear" w:color="auto" w:fill="auto"/>
      </w:tcPr>
    </w:tblStylePr>
    <w:tblStylePr w:type="band1Vert">
      <w:rPr>
        <w:sz w:val="22"/>
      </w:rPr>
      <w:tblPr/>
      <w:tcPr>
        <w:shd w:val="solid" w:color="E5DFEC" w:fill="auto"/>
      </w:tcPr>
    </w:tblStylePr>
    <w:tblStylePr w:type="band1Horz">
      <w:rPr>
        <w:sz w:val="22"/>
      </w:rPr>
      <w:tblPr/>
      <w:tcPr>
        <w:shd w:val="solid" w:color="E5DFEC" w:fill="auto"/>
      </w:tcPr>
    </w:tblStylePr>
  </w:style>
  <w:style w:type="table" w:customStyle="1" w:styleId="GridTable3-Accent5">
    <w:name w:val="Grid Table 3 - Accent 5"/>
    <w:tblPr>
      <w:tblStyleRowBandSize w:val="1"/>
      <w:tblStyleColBandSize w:val="1"/>
      <w:tblBorders>
        <w:bottom w:val="single" w:sz="4" w:space="0" w:color="000000"/>
        <w:insideH w:val="single" w:sz="4" w:space="0" w:color="000000"/>
        <w:insideV w:val="single" w:sz="4" w:space="0" w:color="000000"/>
      </w:tblBorders>
      <w:tblCellMar>
        <w:top w:w="0" w:type="dxa"/>
        <w:left w:w="0" w:type="dxa"/>
        <w:bottom w:w="0" w:type="dxa"/>
        <w:right w:w="0" w:type="dxa"/>
      </w:tblCellMar>
    </w:tblPr>
    <w:tblStylePr w:type="firstRow">
      <w:rPr>
        <w:b/>
      </w:rPr>
      <w:tblPr/>
      <w:tcPr>
        <w:tcBorders>
          <w:top w:val="nil"/>
          <w:left w:val="nil"/>
          <w:bottom w:val="nil"/>
          <w:right w:val="nil"/>
        </w:tcBorders>
        <w:shd w:val="clear" w:color="auto" w:fill="auto"/>
      </w:tcPr>
    </w:tblStylePr>
    <w:tblStylePr w:type="lastRow">
      <w:rPr>
        <w:b/>
      </w:rPr>
      <w:tblPr/>
      <w:tcPr>
        <w:tcBorders>
          <w:top w:val="nil"/>
          <w:left w:val="nil"/>
          <w:bottom w:val="nil"/>
          <w:right w:val="nil"/>
        </w:tcBorders>
        <w:shd w:val="clear" w:color="auto" w:fill="auto"/>
      </w:tcPr>
    </w:tblStylePr>
    <w:tblStylePr w:type="firstCol">
      <w:pPr>
        <w:jc w:val="right"/>
      </w:pPr>
      <w:rPr>
        <w:i/>
      </w:rPr>
      <w:tblPr/>
      <w:tcPr>
        <w:tcBorders>
          <w:top w:val="nil"/>
          <w:left w:val="nil"/>
          <w:bottom w:val="nil"/>
          <w:right w:val="nil"/>
        </w:tcBorders>
        <w:shd w:val="clear" w:color="auto" w:fill="auto"/>
      </w:tcPr>
    </w:tblStylePr>
    <w:tblStylePr w:type="lastCol">
      <w:rPr>
        <w:i/>
      </w:rPr>
      <w:tblPr/>
      <w:tcPr>
        <w:tcBorders>
          <w:top w:val="nil"/>
          <w:left w:val="nil"/>
          <w:bottom w:val="nil"/>
          <w:right w:val="nil"/>
        </w:tcBorders>
        <w:shd w:val="clear" w:color="auto" w:fill="auto"/>
      </w:tcPr>
    </w:tblStylePr>
    <w:tblStylePr w:type="band1Vert">
      <w:rPr>
        <w:sz w:val="22"/>
      </w:rPr>
      <w:tblPr/>
      <w:tcPr>
        <w:shd w:val="solid" w:color="DAEEF3" w:fill="auto"/>
      </w:tcPr>
    </w:tblStylePr>
    <w:tblStylePr w:type="band1Horz">
      <w:rPr>
        <w:sz w:val="22"/>
      </w:rPr>
      <w:tblPr/>
      <w:tcPr>
        <w:shd w:val="solid" w:color="DAEEF3" w:fill="auto"/>
      </w:tcPr>
    </w:tblStylePr>
  </w:style>
  <w:style w:type="table" w:customStyle="1" w:styleId="GridTable3-Accent6">
    <w:name w:val="Grid Table 3 - Accent 6"/>
    <w:tblPr>
      <w:tblStyleRowBandSize w:val="1"/>
      <w:tblStyleColBandSize w:val="1"/>
      <w:tblBorders>
        <w:bottom w:val="single" w:sz="4" w:space="0" w:color="000000"/>
        <w:insideH w:val="single" w:sz="4" w:space="0" w:color="000000"/>
        <w:insideV w:val="single" w:sz="4" w:space="0" w:color="000000"/>
      </w:tblBorders>
      <w:tblCellMar>
        <w:top w:w="0" w:type="dxa"/>
        <w:left w:w="0" w:type="dxa"/>
        <w:bottom w:w="0" w:type="dxa"/>
        <w:right w:w="0" w:type="dxa"/>
      </w:tblCellMar>
    </w:tblPr>
    <w:tblStylePr w:type="firstRow">
      <w:rPr>
        <w:b/>
      </w:rPr>
      <w:tblPr/>
      <w:tcPr>
        <w:tcBorders>
          <w:top w:val="nil"/>
          <w:left w:val="nil"/>
          <w:bottom w:val="nil"/>
          <w:right w:val="nil"/>
        </w:tcBorders>
        <w:shd w:val="clear" w:color="auto" w:fill="auto"/>
      </w:tcPr>
    </w:tblStylePr>
    <w:tblStylePr w:type="lastRow">
      <w:rPr>
        <w:b/>
      </w:rPr>
      <w:tblPr/>
      <w:tcPr>
        <w:tcBorders>
          <w:top w:val="nil"/>
          <w:left w:val="nil"/>
          <w:bottom w:val="nil"/>
          <w:right w:val="nil"/>
        </w:tcBorders>
        <w:shd w:val="clear" w:color="auto" w:fill="auto"/>
      </w:tcPr>
    </w:tblStylePr>
    <w:tblStylePr w:type="firstCol">
      <w:pPr>
        <w:jc w:val="right"/>
      </w:pPr>
      <w:rPr>
        <w:i/>
      </w:rPr>
      <w:tblPr/>
      <w:tcPr>
        <w:tcBorders>
          <w:top w:val="nil"/>
          <w:left w:val="nil"/>
          <w:bottom w:val="nil"/>
          <w:right w:val="nil"/>
        </w:tcBorders>
        <w:shd w:val="clear" w:color="auto" w:fill="auto"/>
      </w:tcPr>
    </w:tblStylePr>
    <w:tblStylePr w:type="lastCol">
      <w:rPr>
        <w:i/>
      </w:rPr>
      <w:tblPr/>
      <w:tcPr>
        <w:tcBorders>
          <w:top w:val="nil"/>
          <w:left w:val="nil"/>
          <w:bottom w:val="nil"/>
          <w:right w:val="nil"/>
        </w:tcBorders>
        <w:shd w:val="clear" w:color="auto" w:fill="auto"/>
      </w:tcPr>
    </w:tblStylePr>
    <w:tblStylePr w:type="band1Vert">
      <w:rPr>
        <w:sz w:val="22"/>
      </w:rPr>
      <w:tblPr/>
      <w:tcPr>
        <w:shd w:val="solid" w:color="FDE9D8" w:fill="auto"/>
      </w:tcPr>
    </w:tblStylePr>
    <w:tblStylePr w:type="band1Horz">
      <w:rPr>
        <w:sz w:val="22"/>
      </w:rPr>
      <w:tblPr/>
      <w:tcPr>
        <w:shd w:val="solid" w:color="FDE9D8" w:fill="auto"/>
      </w:tcPr>
    </w:tblStylePr>
  </w:style>
  <w:style w:type="table" w:styleId="Tabulkasmkou4">
    <w:name w:val="Grid Table 4"/>
    <w:uiPriority w:val="49"/>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tblStylePr w:type="firstRow">
      <w:rPr>
        <w:b/>
        <w:sz w:val="22"/>
      </w:rPr>
      <w:tblPr/>
      <w:tcPr>
        <w:tcBorders>
          <w:top w:val="single" w:sz="4" w:space="0" w:color="000000"/>
          <w:left w:val="single" w:sz="4" w:space="0" w:color="000000"/>
          <w:bottom w:val="single" w:sz="4" w:space="0" w:color="000000"/>
          <w:right w:val="single" w:sz="4" w:space="0" w:color="000000"/>
        </w:tcBorders>
        <w:shd w:val="solid" w:color="000000" w:fill="auto"/>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rPr>
        <w:sz w:val="22"/>
      </w:rPr>
      <w:tblPr/>
      <w:tcPr>
        <w:shd w:val="solid" w:color="CBCBCB" w:fill="auto"/>
      </w:tcPr>
    </w:tblStylePr>
    <w:tblStylePr w:type="band1Horz">
      <w:rPr>
        <w:sz w:val="22"/>
      </w:rPr>
      <w:tblPr/>
      <w:tcPr>
        <w:shd w:val="solid" w:color="CBCBCB" w:fill="auto"/>
      </w:tcPr>
    </w:tblStylePr>
  </w:style>
  <w:style w:type="table" w:customStyle="1" w:styleId="GridTable4-Accent1">
    <w:name w:val="Grid Table 4 - Accent 1"/>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tblStylePr w:type="firstRow">
      <w:rPr>
        <w:b/>
        <w:sz w:val="22"/>
      </w:rPr>
      <w:tblPr/>
      <w:tcPr>
        <w:tcBorders>
          <w:top w:val="single" w:sz="4" w:space="0" w:color="000000"/>
          <w:left w:val="single" w:sz="4" w:space="0" w:color="000000"/>
          <w:bottom w:val="single" w:sz="4" w:space="0" w:color="000000"/>
          <w:right w:val="single" w:sz="4" w:space="0" w:color="000000"/>
        </w:tcBorders>
        <w:shd w:val="solid" w:color="5D8DC2" w:fill="auto"/>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rPr>
        <w:sz w:val="22"/>
      </w:rPr>
      <w:tblPr/>
      <w:tcPr>
        <w:shd w:val="solid" w:color="DCE6F1" w:fill="auto"/>
      </w:tcPr>
    </w:tblStylePr>
    <w:tblStylePr w:type="band1Horz">
      <w:rPr>
        <w:sz w:val="22"/>
      </w:rPr>
      <w:tblPr/>
      <w:tcPr>
        <w:shd w:val="solid" w:color="DCE6F1" w:fill="auto"/>
      </w:tcPr>
    </w:tblStylePr>
  </w:style>
  <w:style w:type="table" w:customStyle="1" w:styleId="GridTable4-Accent2">
    <w:name w:val="Grid Table 4 - Accent 2"/>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tblStylePr w:type="firstRow">
      <w:rPr>
        <w:b/>
        <w:sz w:val="22"/>
      </w:rPr>
      <w:tblPr/>
      <w:tcPr>
        <w:tcBorders>
          <w:top w:val="single" w:sz="4" w:space="0" w:color="000000"/>
          <w:left w:val="single" w:sz="4" w:space="0" w:color="000000"/>
          <w:bottom w:val="single" w:sz="4" w:space="0" w:color="000000"/>
          <w:right w:val="single" w:sz="4" w:space="0" w:color="000000"/>
        </w:tcBorders>
        <w:shd w:val="solid" w:color="D99694" w:fill="auto"/>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rPr>
        <w:sz w:val="22"/>
      </w:rPr>
      <w:tblPr/>
      <w:tcPr>
        <w:shd w:val="solid" w:color="F2DCDB" w:fill="auto"/>
      </w:tcPr>
    </w:tblStylePr>
    <w:tblStylePr w:type="band1Horz">
      <w:rPr>
        <w:sz w:val="22"/>
      </w:rPr>
      <w:tblPr/>
      <w:tcPr>
        <w:shd w:val="solid" w:color="F2DCDB" w:fill="auto"/>
      </w:tcPr>
    </w:tblStylePr>
  </w:style>
  <w:style w:type="table" w:customStyle="1" w:styleId="GridTable4-Accent3">
    <w:name w:val="Grid Table 4 - Accent 3"/>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tblStylePr w:type="firstRow">
      <w:rPr>
        <w:b/>
        <w:sz w:val="22"/>
      </w:rPr>
      <w:tblPr/>
      <w:tcPr>
        <w:tcBorders>
          <w:top w:val="single" w:sz="4" w:space="0" w:color="000000"/>
          <w:left w:val="single" w:sz="4" w:space="0" w:color="000000"/>
          <w:bottom w:val="single" w:sz="4" w:space="0" w:color="000000"/>
          <w:right w:val="single" w:sz="4" w:space="0" w:color="000000"/>
        </w:tcBorders>
        <w:shd w:val="solid" w:color="9BBA59" w:fill="auto"/>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rPr>
        <w:sz w:val="22"/>
      </w:rPr>
      <w:tblPr/>
      <w:tcPr>
        <w:shd w:val="solid" w:color="EAF0DD" w:fill="auto"/>
      </w:tcPr>
    </w:tblStylePr>
    <w:tblStylePr w:type="band1Horz">
      <w:rPr>
        <w:sz w:val="22"/>
      </w:rPr>
      <w:tblPr/>
      <w:tcPr>
        <w:shd w:val="solid" w:color="EAF0DD" w:fill="auto"/>
      </w:tcPr>
    </w:tblStylePr>
  </w:style>
  <w:style w:type="table" w:customStyle="1" w:styleId="GridTable4-Accent4">
    <w:name w:val="Grid Table 4 - Accent 4"/>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tblStylePr w:type="firstRow">
      <w:rPr>
        <w:b/>
        <w:sz w:val="22"/>
      </w:rPr>
      <w:tblPr/>
      <w:tcPr>
        <w:tcBorders>
          <w:top w:val="single" w:sz="4" w:space="0" w:color="000000"/>
          <w:left w:val="single" w:sz="4" w:space="0" w:color="000000"/>
          <w:bottom w:val="single" w:sz="4" w:space="0" w:color="000000"/>
          <w:right w:val="single" w:sz="4" w:space="0" w:color="000000"/>
        </w:tcBorders>
        <w:shd w:val="solid" w:color="B2A1C6" w:fill="auto"/>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rPr>
        <w:sz w:val="22"/>
      </w:rPr>
      <w:tblPr/>
      <w:tcPr>
        <w:shd w:val="solid" w:color="E5DFEC" w:fill="auto"/>
      </w:tcPr>
    </w:tblStylePr>
    <w:tblStylePr w:type="band1Horz">
      <w:rPr>
        <w:sz w:val="22"/>
      </w:rPr>
      <w:tblPr/>
      <w:tcPr>
        <w:shd w:val="solid" w:color="E5DFEC" w:fill="auto"/>
      </w:tcPr>
    </w:tblStylePr>
  </w:style>
  <w:style w:type="table" w:customStyle="1" w:styleId="GridTable4-Accent5">
    <w:name w:val="Grid Table 4 - Accent 5"/>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tblStylePr w:type="firstRow">
      <w:rPr>
        <w:b/>
        <w:sz w:val="22"/>
      </w:rPr>
      <w:tblPr/>
      <w:tcPr>
        <w:tcBorders>
          <w:top w:val="single" w:sz="4" w:space="0" w:color="000000"/>
          <w:left w:val="single" w:sz="4" w:space="0" w:color="000000"/>
          <w:bottom w:val="single" w:sz="4" w:space="0" w:color="000000"/>
          <w:right w:val="single" w:sz="4" w:space="0" w:color="000000"/>
        </w:tcBorders>
        <w:shd w:val="solid" w:color="4BACC6" w:fill="auto"/>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rPr>
        <w:sz w:val="22"/>
      </w:rPr>
      <w:tblPr/>
      <w:tcPr>
        <w:shd w:val="solid" w:color="DAEEF3" w:fill="auto"/>
      </w:tcPr>
    </w:tblStylePr>
    <w:tblStylePr w:type="band1Horz">
      <w:rPr>
        <w:sz w:val="22"/>
      </w:rPr>
      <w:tblPr/>
      <w:tcPr>
        <w:shd w:val="solid" w:color="DAEEF3" w:fill="auto"/>
      </w:tcPr>
    </w:tblStylePr>
  </w:style>
  <w:style w:type="table" w:customStyle="1" w:styleId="GridTable4-Accent6">
    <w:name w:val="Grid Table 4 - Accent 6"/>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tblStylePr w:type="firstRow">
      <w:rPr>
        <w:b/>
        <w:sz w:val="22"/>
      </w:rPr>
      <w:tblPr/>
      <w:tcPr>
        <w:tcBorders>
          <w:top w:val="single" w:sz="4" w:space="0" w:color="000000"/>
          <w:left w:val="single" w:sz="4" w:space="0" w:color="000000"/>
          <w:bottom w:val="single" w:sz="4" w:space="0" w:color="000000"/>
          <w:right w:val="single" w:sz="4" w:space="0" w:color="000000"/>
        </w:tcBorders>
        <w:shd w:val="solid" w:color="F79646" w:fill="auto"/>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rPr>
        <w:sz w:val="22"/>
      </w:rPr>
      <w:tblPr/>
      <w:tcPr>
        <w:shd w:val="solid" w:color="FDE9D8" w:fill="auto"/>
      </w:tcPr>
    </w:tblStylePr>
    <w:tblStylePr w:type="band1Horz">
      <w:rPr>
        <w:sz w:val="22"/>
      </w:rPr>
      <w:tblPr/>
      <w:tcPr>
        <w:shd w:val="solid" w:color="FDE9D8" w:fill="auto"/>
      </w:tcPr>
    </w:tblStylePr>
  </w:style>
  <w:style w:type="table" w:styleId="Tmavtabulkasmkou5">
    <w:name w:val="Grid Table 5 Dark"/>
    <w:uiPriority w:val="50"/>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tcPr>
      <w:shd w:val="solid" w:color="BFBFBF" w:fill="auto"/>
    </w:tcPr>
    <w:tblStylePr w:type="firstRow">
      <w:rPr>
        <w:b/>
        <w:sz w:val="22"/>
      </w:rPr>
      <w:tblPr/>
      <w:tcPr>
        <w:shd w:val="solid" w:color="000000" w:fill="auto"/>
      </w:tcPr>
    </w:tblStylePr>
    <w:tblStylePr w:type="lastRow">
      <w:rPr>
        <w:b/>
        <w:sz w:val="22"/>
      </w:rPr>
      <w:tblPr/>
      <w:tcPr>
        <w:tcBorders>
          <w:top w:val="single" w:sz="4" w:space="0" w:color="000000"/>
        </w:tcBorders>
        <w:shd w:val="solid" w:color="000000" w:fill="auto"/>
      </w:tcPr>
    </w:tblStylePr>
    <w:tblStylePr w:type="firstCol">
      <w:rPr>
        <w:b/>
        <w:sz w:val="22"/>
      </w:rPr>
      <w:tblPr/>
      <w:tcPr>
        <w:shd w:val="solid" w:color="000000" w:fill="auto"/>
      </w:tcPr>
    </w:tblStylePr>
    <w:tblStylePr w:type="lastCol">
      <w:rPr>
        <w:b/>
        <w:sz w:val="22"/>
      </w:rPr>
      <w:tblPr/>
      <w:tcPr>
        <w:shd w:val="solid" w:color="000000" w:fill="auto"/>
      </w:tcPr>
    </w:tblStylePr>
    <w:tblStylePr w:type="band1Vert">
      <w:tblPr/>
      <w:tcPr>
        <w:shd w:val="solid" w:color="8A8A8A" w:fill="auto"/>
      </w:tcPr>
    </w:tblStylePr>
    <w:tblStylePr w:type="band1Horz">
      <w:tblPr/>
      <w:tcPr>
        <w:shd w:val="solid" w:color="8A8A8A" w:fill="auto"/>
      </w:tcPr>
    </w:tblStylePr>
  </w:style>
  <w:style w:type="table" w:customStyle="1" w:styleId="GridTable5Dark-Accent1">
    <w:name w:val="Grid Table 5 Dark- Accent 1"/>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tcPr>
      <w:shd w:val="solid" w:color="DAE5F1" w:fill="auto"/>
    </w:tcPr>
    <w:tblStylePr w:type="firstRow">
      <w:rPr>
        <w:b/>
        <w:sz w:val="22"/>
      </w:rPr>
      <w:tblPr/>
      <w:tcPr>
        <w:shd w:val="solid" w:color="4F81BD" w:fill="auto"/>
      </w:tcPr>
    </w:tblStylePr>
    <w:tblStylePr w:type="lastRow">
      <w:rPr>
        <w:b/>
        <w:sz w:val="22"/>
      </w:rPr>
      <w:tblPr/>
      <w:tcPr>
        <w:tcBorders>
          <w:top w:val="single" w:sz="4" w:space="0" w:color="000000"/>
        </w:tcBorders>
        <w:shd w:val="solid" w:color="4F81BD" w:fill="auto"/>
      </w:tcPr>
    </w:tblStylePr>
    <w:tblStylePr w:type="firstCol">
      <w:rPr>
        <w:b/>
        <w:sz w:val="22"/>
      </w:rPr>
      <w:tblPr/>
      <w:tcPr>
        <w:shd w:val="solid" w:color="4F81BD" w:fill="auto"/>
      </w:tcPr>
    </w:tblStylePr>
    <w:tblStylePr w:type="lastCol">
      <w:rPr>
        <w:b/>
        <w:sz w:val="22"/>
      </w:rPr>
      <w:tblPr/>
      <w:tcPr>
        <w:shd w:val="solid" w:color="4F81BD" w:fill="auto"/>
      </w:tcPr>
    </w:tblStylePr>
    <w:tblStylePr w:type="band1Vert">
      <w:tblPr/>
      <w:tcPr>
        <w:shd w:val="solid" w:color="ADC5E0" w:fill="auto"/>
      </w:tcPr>
    </w:tblStylePr>
    <w:tblStylePr w:type="band1Horz">
      <w:tblPr/>
      <w:tcPr>
        <w:shd w:val="solid" w:color="ADC5E0" w:fill="auto"/>
      </w:tcPr>
    </w:tblStylePr>
  </w:style>
  <w:style w:type="table" w:customStyle="1" w:styleId="GridTable5Dark-Accent2">
    <w:name w:val="Grid Table 5 Dark - Accent 2"/>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tcPr>
      <w:shd w:val="solid" w:color="F2DCDB" w:fill="auto"/>
    </w:tcPr>
    <w:tblStylePr w:type="firstRow">
      <w:rPr>
        <w:b/>
        <w:sz w:val="22"/>
      </w:rPr>
      <w:tblPr/>
      <w:tcPr>
        <w:shd w:val="solid" w:color="C0504D" w:fill="auto"/>
      </w:tcPr>
    </w:tblStylePr>
    <w:tblStylePr w:type="lastRow">
      <w:rPr>
        <w:b/>
        <w:sz w:val="22"/>
      </w:rPr>
      <w:tblPr/>
      <w:tcPr>
        <w:tcBorders>
          <w:top w:val="single" w:sz="4" w:space="0" w:color="000000"/>
        </w:tcBorders>
        <w:shd w:val="solid" w:color="C0504D" w:fill="auto"/>
      </w:tcPr>
    </w:tblStylePr>
    <w:tblStylePr w:type="firstCol">
      <w:rPr>
        <w:b/>
        <w:sz w:val="22"/>
      </w:rPr>
      <w:tblPr/>
      <w:tcPr>
        <w:shd w:val="solid" w:color="C0504D" w:fill="auto"/>
      </w:tcPr>
    </w:tblStylePr>
    <w:tblStylePr w:type="lastCol">
      <w:rPr>
        <w:b/>
        <w:sz w:val="22"/>
      </w:rPr>
      <w:tblPr/>
      <w:tcPr>
        <w:shd w:val="solid" w:color="C0504D" w:fill="auto"/>
      </w:tcPr>
    </w:tblStylePr>
    <w:tblStylePr w:type="band1Vert">
      <w:tblPr/>
      <w:tcPr>
        <w:shd w:val="solid" w:color="E1ADAC" w:fill="auto"/>
      </w:tcPr>
    </w:tblStylePr>
    <w:tblStylePr w:type="band1Horz">
      <w:tblPr/>
      <w:tcPr>
        <w:shd w:val="solid" w:color="E1ADAC" w:fill="auto"/>
      </w:tcPr>
    </w:tblStylePr>
  </w:style>
  <w:style w:type="table" w:customStyle="1" w:styleId="GridTable5Dark-Accent3">
    <w:name w:val="Grid Table 5 Dark - Accent 3"/>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tcPr>
      <w:shd w:val="solid" w:color="EAF0DD" w:fill="auto"/>
    </w:tcPr>
    <w:tblStylePr w:type="firstRow">
      <w:rPr>
        <w:b/>
        <w:sz w:val="22"/>
      </w:rPr>
      <w:tblPr/>
      <w:tcPr>
        <w:shd w:val="solid" w:color="9BBB59" w:fill="auto"/>
      </w:tcPr>
    </w:tblStylePr>
    <w:tblStylePr w:type="lastRow">
      <w:rPr>
        <w:b/>
        <w:sz w:val="22"/>
      </w:rPr>
      <w:tblPr/>
      <w:tcPr>
        <w:tcBorders>
          <w:top w:val="single" w:sz="4" w:space="0" w:color="000000"/>
        </w:tcBorders>
        <w:shd w:val="solid" w:color="9BBB59" w:fill="auto"/>
      </w:tcPr>
    </w:tblStylePr>
    <w:tblStylePr w:type="firstCol">
      <w:rPr>
        <w:b/>
        <w:sz w:val="22"/>
      </w:rPr>
      <w:tblPr/>
      <w:tcPr>
        <w:shd w:val="solid" w:color="9BBB59" w:fill="auto"/>
      </w:tcPr>
    </w:tblStylePr>
    <w:tblStylePr w:type="lastCol">
      <w:rPr>
        <w:b/>
        <w:sz w:val="22"/>
      </w:rPr>
      <w:tblPr/>
      <w:tcPr>
        <w:shd w:val="solid" w:color="9BBB59" w:fill="auto"/>
      </w:tcPr>
    </w:tblStylePr>
    <w:tblStylePr w:type="band1Vert">
      <w:tblPr/>
      <w:tcPr>
        <w:shd w:val="solid" w:color="D1DFB2" w:fill="auto"/>
      </w:tcPr>
    </w:tblStylePr>
    <w:tblStylePr w:type="band1Horz">
      <w:tblPr/>
      <w:tcPr>
        <w:shd w:val="solid" w:color="D1DFB2" w:fill="auto"/>
      </w:tcPr>
    </w:tblStylePr>
  </w:style>
  <w:style w:type="table" w:customStyle="1" w:styleId="GridTable5Dark-Accent4">
    <w:name w:val="Grid Table 5 Dark- Accent 4"/>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tcPr>
      <w:shd w:val="solid" w:color="E5DFEC" w:fill="auto"/>
    </w:tcPr>
    <w:tblStylePr w:type="firstRow">
      <w:rPr>
        <w:b/>
        <w:sz w:val="22"/>
      </w:rPr>
      <w:tblPr/>
      <w:tcPr>
        <w:shd w:val="solid" w:color="8064A2" w:fill="auto"/>
      </w:tcPr>
    </w:tblStylePr>
    <w:tblStylePr w:type="lastRow">
      <w:rPr>
        <w:b/>
        <w:sz w:val="22"/>
      </w:rPr>
      <w:tblPr/>
      <w:tcPr>
        <w:tcBorders>
          <w:top w:val="single" w:sz="4" w:space="0" w:color="000000"/>
        </w:tcBorders>
        <w:shd w:val="solid" w:color="8064A2" w:fill="auto"/>
      </w:tcPr>
    </w:tblStylePr>
    <w:tblStylePr w:type="firstCol">
      <w:rPr>
        <w:b/>
        <w:sz w:val="22"/>
      </w:rPr>
      <w:tblPr/>
      <w:tcPr>
        <w:shd w:val="solid" w:color="8064A2" w:fill="auto"/>
      </w:tcPr>
    </w:tblStylePr>
    <w:tblStylePr w:type="lastCol">
      <w:rPr>
        <w:b/>
        <w:sz w:val="22"/>
      </w:rPr>
      <w:tblPr/>
      <w:tcPr>
        <w:shd w:val="solid" w:color="8064A2" w:fill="auto"/>
      </w:tcPr>
    </w:tblStylePr>
    <w:tblStylePr w:type="band1Vert">
      <w:tblPr/>
      <w:tcPr>
        <w:shd w:val="solid" w:color="C4B7D4" w:fill="auto"/>
      </w:tcPr>
    </w:tblStylePr>
    <w:tblStylePr w:type="band1Horz">
      <w:tblPr/>
      <w:tcPr>
        <w:shd w:val="solid" w:color="C4B7D4" w:fill="auto"/>
      </w:tcPr>
    </w:tblStylePr>
  </w:style>
  <w:style w:type="table" w:customStyle="1" w:styleId="GridTable5Dark-Accent5">
    <w:name w:val="Grid Table 5 Dark - Accent 5"/>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tcPr>
      <w:shd w:val="solid" w:color="DAEEF3" w:fill="auto"/>
    </w:tcPr>
    <w:tblStylePr w:type="firstRow">
      <w:rPr>
        <w:b/>
        <w:sz w:val="22"/>
      </w:rPr>
      <w:tblPr/>
      <w:tcPr>
        <w:shd w:val="solid" w:color="4BACC6" w:fill="auto"/>
      </w:tcPr>
    </w:tblStylePr>
    <w:tblStylePr w:type="lastRow">
      <w:rPr>
        <w:b/>
        <w:sz w:val="22"/>
      </w:rPr>
      <w:tblPr/>
      <w:tcPr>
        <w:tcBorders>
          <w:top w:val="single" w:sz="4" w:space="0" w:color="000000"/>
        </w:tcBorders>
        <w:shd w:val="solid" w:color="4BACC6" w:fill="auto"/>
      </w:tcPr>
    </w:tblStylePr>
    <w:tblStylePr w:type="firstCol">
      <w:rPr>
        <w:b/>
        <w:sz w:val="22"/>
      </w:rPr>
      <w:tblPr/>
      <w:tcPr>
        <w:shd w:val="solid" w:color="4BACC6" w:fill="auto"/>
      </w:tcPr>
    </w:tblStylePr>
    <w:tblStylePr w:type="lastCol">
      <w:rPr>
        <w:b/>
        <w:sz w:val="22"/>
      </w:rPr>
      <w:tblPr/>
      <w:tcPr>
        <w:shd w:val="solid" w:color="4BACC6" w:fill="auto"/>
      </w:tcPr>
    </w:tblStylePr>
    <w:tblStylePr w:type="band1Vert">
      <w:tblPr/>
      <w:tcPr>
        <w:shd w:val="solid" w:color="ABD9E4" w:fill="auto"/>
      </w:tcPr>
    </w:tblStylePr>
    <w:tblStylePr w:type="band1Horz">
      <w:tblPr/>
      <w:tcPr>
        <w:shd w:val="solid" w:color="ABD9E4" w:fill="auto"/>
      </w:tcPr>
    </w:tblStylePr>
  </w:style>
  <w:style w:type="table" w:customStyle="1" w:styleId="GridTable5Dark-Accent6">
    <w:name w:val="Grid Table 5 Dark - Accent 6"/>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tcPr>
      <w:shd w:val="solid" w:color="FDE9D8" w:fill="auto"/>
    </w:tcPr>
    <w:tblStylePr w:type="firstRow">
      <w:rPr>
        <w:b/>
        <w:sz w:val="22"/>
      </w:rPr>
      <w:tblPr/>
      <w:tcPr>
        <w:shd w:val="solid" w:color="F79646" w:fill="auto"/>
      </w:tcPr>
    </w:tblStylePr>
    <w:tblStylePr w:type="lastRow">
      <w:rPr>
        <w:b/>
        <w:sz w:val="22"/>
      </w:rPr>
      <w:tblPr/>
      <w:tcPr>
        <w:tcBorders>
          <w:top w:val="single" w:sz="4" w:space="0" w:color="000000"/>
        </w:tcBorders>
        <w:shd w:val="solid" w:color="F79646" w:fill="auto"/>
      </w:tcPr>
    </w:tblStylePr>
    <w:tblStylePr w:type="firstCol">
      <w:rPr>
        <w:b/>
        <w:sz w:val="22"/>
      </w:rPr>
      <w:tblPr/>
      <w:tcPr>
        <w:shd w:val="solid" w:color="F79646" w:fill="auto"/>
      </w:tcPr>
    </w:tblStylePr>
    <w:tblStylePr w:type="lastCol">
      <w:rPr>
        <w:b/>
        <w:sz w:val="22"/>
      </w:rPr>
      <w:tblPr/>
      <w:tcPr>
        <w:shd w:val="solid" w:color="F79646" w:fill="auto"/>
      </w:tcPr>
    </w:tblStylePr>
    <w:tblStylePr w:type="band1Vert">
      <w:tblPr/>
      <w:tcPr>
        <w:shd w:val="solid" w:color="FBCDA8" w:fill="auto"/>
      </w:tcPr>
    </w:tblStylePr>
    <w:tblStylePr w:type="band1Horz">
      <w:tblPr/>
      <w:tcPr>
        <w:shd w:val="solid" w:color="FBCDA8" w:fill="auto"/>
      </w:tcPr>
    </w:tblStylePr>
  </w:style>
  <w:style w:type="table" w:styleId="Barevntabulkasmkou6">
    <w:name w:val="Grid Table 6 Colorful"/>
    <w:uiPriority w:val="51"/>
    <w:rPr>
      <w:sz w:val="22"/>
      <w:lang w:eastAsia="cs-CZ"/>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tblStylePr w:type="firstRow">
      <w:rPr>
        <w:b/>
      </w:rPr>
      <w:tblPr/>
      <w:tcPr>
        <w:tcBorders>
          <w:bottom w:val="single" w:sz="12" w:space="0" w:color="000000"/>
        </w:tcBorders>
      </w:tcPr>
    </w:tblStylePr>
    <w:tblStylePr w:type="lastRow">
      <w:rPr>
        <w:b/>
      </w:rPr>
    </w:tblStylePr>
    <w:tblStylePr w:type="firstCol">
      <w:rPr>
        <w:b/>
      </w:rPr>
    </w:tblStylePr>
    <w:tblStylePr w:type="lastCol">
      <w:rPr>
        <w:b/>
      </w:rPr>
    </w:tblStylePr>
    <w:tblStylePr w:type="band1Vert">
      <w:tblPr/>
      <w:tcPr>
        <w:shd w:val="solid" w:color="CBCBCB" w:fill="auto"/>
      </w:tcPr>
    </w:tblStylePr>
    <w:tblStylePr w:type="band1Horz">
      <w:rPr>
        <w:sz w:val="22"/>
      </w:rPr>
      <w:tblPr/>
      <w:tcPr>
        <w:shd w:val="solid" w:color="CBCBCB" w:fill="auto"/>
      </w:tcPr>
    </w:tblStylePr>
    <w:tblStylePr w:type="band2Horz">
      <w:rPr>
        <w:sz w:val="22"/>
      </w:rPr>
    </w:tblStylePr>
  </w:style>
  <w:style w:type="table" w:customStyle="1" w:styleId="GridTable6Colorful-Accent1">
    <w:name w:val="Grid Table 6 Colorful - Accent 1"/>
    <w:rPr>
      <w:sz w:val="22"/>
      <w:lang w:eastAsia="cs-CZ"/>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tblStylePr w:type="firstRow">
      <w:rPr>
        <w:b/>
      </w:rPr>
      <w:tblPr/>
      <w:tcPr>
        <w:tcBorders>
          <w:bottom w:val="single" w:sz="12" w:space="0" w:color="000000"/>
        </w:tcBorders>
      </w:tcPr>
    </w:tblStylePr>
    <w:tblStylePr w:type="lastRow">
      <w:rPr>
        <w:b/>
      </w:rPr>
    </w:tblStylePr>
    <w:tblStylePr w:type="firstCol">
      <w:rPr>
        <w:b/>
      </w:rPr>
    </w:tblStylePr>
    <w:tblStylePr w:type="lastCol">
      <w:rPr>
        <w:b/>
      </w:rPr>
    </w:tblStylePr>
    <w:tblStylePr w:type="band1Vert">
      <w:tblPr/>
      <w:tcPr>
        <w:shd w:val="solid" w:color="DAE5F1" w:fill="auto"/>
      </w:tcPr>
    </w:tblStylePr>
    <w:tblStylePr w:type="band1Horz">
      <w:rPr>
        <w:sz w:val="22"/>
      </w:rPr>
      <w:tblPr/>
      <w:tcPr>
        <w:shd w:val="solid" w:color="DAE5F1" w:fill="auto"/>
      </w:tcPr>
    </w:tblStylePr>
    <w:tblStylePr w:type="band2Horz">
      <w:rPr>
        <w:sz w:val="22"/>
      </w:rPr>
    </w:tblStylePr>
  </w:style>
  <w:style w:type="table" w:customStyle="1" w:styleId="GridTable6Colorful-Accent2">
    <w:name w:val="Grid Table 6 Colorful - Accent 2"/>
    <w:rPr>
      <w:sz w:val="22"/>
      <w:lang w:eastAsia="cs-CZ"/>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tblStylePr w:type="firstRow">
      <w:rPr>
        <w:b/>
      </w:rPr>
      <w:tblPr/>
      <w:tcPr>
        <w:tcBorders>
          <w:bottom w:val="single" w:sz="12" w:space="0" w:color="000000"/>
        </w:tcBorders>
      </w:tcPr>
    </w:tblStylePr>
    <w:tblStylePr w:type="lastRow">
      <w:rPr>
        <w:b/>
      </w:rPr>
    </w:tblStylePr>
    <w:tblStylePr w:type="firstCol">
      <w:rPr>
        <w:b/>
      </w:rPr>
    </w:tblStylePr>
    <w:tblStylePr w:type="lastCol">
      <w:rPr>
        <w:b/>
      </w:rPr>
    </w:tblStylePr>
    <w:tblStylePr w:type="band1Vert">
      <w:tblPr/>
      <w:tcPr>
        <w:shd w:val="solid" w:color="F2DCDB" w:fill="auto"/>
      </w:tcPr>
    </w:tblStylePr>
    <w:tblStylePr w:type="band1Horz">
      <w:rPr>
        <w:sz w:val="22"/>
      </w:rPr>
      <w:tblPr/>
      <w:tcPr>
        <w:shd w:val="solid" w:color="F2DCDB" w:fill="auto"/>
      </w:tcPr>
    </w:tblStylePr>
    <w:tblStylePr w:type="band2Horz">
      <w:rPr>
        <w:sz w:val="22"/>
      </w:rPr>
    </w:tblStylePr>
  </w:style>
  <w:style w:type="table" w:customStyle="1" w:styleId="GridTable6Colorful-Accent3">
    <w:name w:val="Grid Table 6 Colorful - Accent 3"/>
    <w:rPr>
      <w:sz w:val="22"/>
      <w:lang w:eastAsia="cs-CZ"/>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tblStylePr w:type="firstRow">
      <w:rPr>
        <w:b/>
      </w:rPr>
      <w:tblPr/>
      <w:tcPr>
        <w:tcBorders>
          <w:bottom w:val="single" w:sz="12" w:space="0" w:color="000000"/>
        </w:tcBorders>
      </w:tcPr>
    </w:tblStylePr>
    <w:tblStylePr w:type="lastRow">
      <w:rPr>
        <w:b/>
      </w:rPr>
    </w:tblStylePr>
    <w:tblStylePr w:type="firstCol">
      <w:rPr>
        <w:b/>
      </w:rPr>
    </w:tblStylePr>
    <w:tblStylePr w:type="lastCol">
      <w:rPr>
        <w:b/>
      </w:rPr>
    </w:tblStylePr>
    <w:tblStylePr w:type="band1Vert">
      <w:tblPr/>
      <w:tcPr>
        <w:shd w:val="solid" w:color="EAF0DD" w:fill="auto"/>
      </w:tcPr>
    </w:tblStylePr>
    <w:tblStylePr w:type="band1Horz">
      <w:rPr>
        <w:sz w:val="22"/>
      </w:rPr>
      <w:tblPr/>
      <w:tcPr>
        <w:shd w:val="solid" w:color="EAF0DD" w:fill="auto"/>
      </w:tcPr>
    </w:tblStylePr>
    <w:tblStylePr w:type="band2Horz">
      <w:rPr>
        <w:sz w:val="22"/>
      </w:rPr>
    </w:tblStylePr>
  </w:style>
  <w:style w:type="table" w:customStyle="1" w:styleId="GridTable6Colorful-Accent4">
    <w:name w:val="Grid Table 6 Colorful - Accent 4"/>
    <w:rPr>
      <w:sz w:val="22"/>
      <w:lang w:eastAsia="cs-CZ"/>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tblStylePr w:type="firstRow">
      <w:rPr>
        <w:b/>
      </w:rPr>
      <w:tblPr/>
      <w:tcPr>
        <w:tcBorders>
          <w:bottom w:val="single" w:sz="12" w:space="0" w:color="000000"/>
        </w:tcBorders>
      </w:tcPr>
    </w:tblStylePr>
    <w:tblStylePr w:type="lastRow">
      <w:rPr>
        <w:b/>
      </w:rPr>
    </w:tblStylePr>
    <w:tblStylePr w:type="firstCol">
      <w:rPr>
        <w:b/>
      </w:rPr>
    </w:tblStylePr>
    <w:tblStylePr w:type="lastCol">
      <w:rPr>
        <w:b/>
      </w:rPr>
    </w:tblStylePr>
    <w:tblStylePr w:type="band1Vert">
      <w:tblPr/>
      <w:tcPr>
        <w:shd w:val="solid" w:color="E5DFEC" w:fill="auto"/>
      </w:tcPr>
    </w:tblStylePr>
    <w:tblStylePr w:type="band1Horz">
      <w:rPr>
        <w:sz w:val="22"/>
      </w:rPr>
      <w:tblPr/>
      <w:tcPr>
        <w:shd w:val="solid" w:color="E5DFEC" w:fill="auto"/>
      </w:tcPr>
    </w:tblStylePr>
    <w:tblStylePr w:type="band2Horz">
      <w:rPr>
        <w:sz w:val="22"/>
      </w:rPr>
    </w:tblStylePr>
  </w:style>
  <w:style w:type="table" w:customStyle="1" w:styleId="GridTable6Colorful-Accent5">
    <w:name w:val="Grid Table 6 Colorful - Accent 5"/>
    <w:rPr>
      <w:sz w:val="22"/>
      <w:lang w:eastAsia="cs-CZ"/>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tblStylePr w:type="firstRow">
      <w:rPr>
        <w:b/>
      </w:rPr>
      <w:tblPr/>
      <w:tcPr>
        <w:tcBorders>
          <w:bottom w:val="single" w:sz="12" w:space="0" w:color="000000"/>
        </w:tcBorders>
      </w:tcPr>
    </w:tblStylePr>
    <w:tblStylePr w:type="lastRow">
      <w:rPr>
        <w:b/>
      </w:rPr>
    </w:tblStylePr>
    <w:tblStylePr w:type="firstCol">
      <w:rPr>
        <w:b/>
      </w:rPr>
    </w:tblStylePr>
    <w:tblStylePr w:type="lastCol">
      <w:rPr>
        <w:b/>
      </w:rPr>
    </w:tblStylePr>
    <w:tblStylePr w:type="band1Vert">
      <w:tblPr/>
      <w:tcPr>
        <w:shd w:val="solid" w:color="DAEEF3" w:fill="auto"/>
      </w:tcPr>
    </w:tblStylePr>
    <w:tblStylePr w:type="band1Horz">
      <w:rPr>
        <w:sz w:val="22"/>
      </w:rPr>
      <w:tblPr/>
      <w:tcPr>
        <w:shd w:val="solid" w:color="DAEEF3" w:fill="auto"/>
      </w:tcPr>
    </w:tblStylePr>
    <w:tblStylePr w:type="band2Horz">
      <w:rPr>
        <w:sz w:val="22"/>
      </w:rPr>
    </w:tblStylePr>
  </w:style>
  <w:style w:type="table" w:customStyle="1" w:styleId="GridTable6Colorful-Accent6">
    <w:name w:val="Grid Table 6 Colorful - Accent 6"/>
    <w:rPr>
      <w:sz w:val="22"/>
      <w:lang w:eastAsia="cs-CZ"/>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tblStylePr w:type="firstRow">
      <w:rPr>
        <w:b/>
      </w:rPr>
      <w:tblPr/>
      <w:tcPr>
        <w:tcBorders>
          <w:bottom w:val="single" w:sz="12" w:space="0" w:color="000000"/>
        </w:tcBorders>
      </w:tcPr>
    </w:tblStylePr>
    <w:tblStylePr w:type="lastRow">
      <w:rPr>
        <w:b/>
      </w:rPr>
    </w:tblStylePr>
    <w:tblStylePr w:type="firstCol">
      <w:rPr>
        <w:b/>
      </w:rPr>
    </w:tblStylePr>
    <w:tblStylePr w:type="lastCol">
      <w:rPr>
        <w:b/>
      </w:rPr>
    </w:tblStylePr>
    <w:tblStylePr w:type="band1Vert">
      <w:tblPr/>
      <w:tcPr>
        <w:shd w:val="solid" w:color="FDE9D8" w:fill="auto"/>
      </w:tcPr>
    </w:tblStylePr>
    <w:tblStylePr w:type="band1Horz">
      <w:rPr>
        <w:sz w:val="22"/>
      </w:rPr>
      <w:tblPr/>
      <w:tcPr>
        <w:shd w:val="solid" w:color="FDE9D8" w:fill="auto"/>
      </w:tcPr>
    </w:tblStylePr>
    <w:tblStylePr w:type="band2Horz">
      <w:rPr>
        <w:sz w:val="22"/>
      </w:rPr>
    </w:tblStylePr>
  </w:style>
  <w:style w:type="table" w:styleId="Barevntabulkasmkou7">
    <w:name w:val="Grid Table 7 Colorful"/>
    <w:uiPriority w:val="52"/>
    <w:tblPr>
      <w:tblStyleRowBandSize w:val="1"/>
      <w:tblStyleColBandSize w:val="1"/>
      <w:tblBorders>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tblStylePr w:type="firstRow">
      <w:rPr>
        <w:b/>
        <w:sz w:val="22"/>
      </w:rPr>
      <w:tblPr/>
      <w:tcPr>
        <w:tcBorders>
          <w:top w:val="nil"/>
          <w:left w:val="nil"/>
          <w:bottom w:val="single" w:sz="4" w:space="0" w:color="000000"/>
          <w:right w:val="nil"/>
        </w:tcBorders>
        <w:shd w:val="solid" w:color="FFFFFF" w:fill="auto"/>
      </w:tcPr>
    </w:tblStylePr>
    <w:tblStylePr w:type="lastRow">
      <w:rPr>
        <w:b/>
        <w:sz w:val="22"/>
      </w:rPr>
      <w:tblPr/>
      <w:tcPr>
        <w:tcBorders>
          <w:top w:val="single" w:sz="4" w:space="0" w:color="000000"/>
          <w:left w:val="nil"/>
          <w:bottom w:val="nil"/>
          <w:right w:val="nil"/>
        </w:tcBorders>
        <w:shd w:val="solid" w:color="FFFFFF" w:fill="auto"/>
      </w:tcPr>
    </w:tblStylePr>
    <w:tblStylePr w:type="firstCol">
      <w:pPr>
        <w:jc w:val="right"/>
      </w:pPr>
      <w:rPr>
        <w:i/>
        <w:sz w:val="22"/>
      </w:rPr>
      <w:tblPr/>
      <w:tcPr>
        <w:tcBorders>
          <w:top w:val="nil"/>
          <w:left w:val="nil"/>
          <w:bottom w:val="nil"/>
          <w:right w:val="single" w:sz="4" w:space="0" w:color="000000"/>
        </w:tcBorders>
        <w:shd w:val="clear" w:color="auto" w:fill="auto"/>
      </w:tcPr>
    </w:tblStylePr>
    <w:tblStylePr w:type="lastCol">
      <w:rPr>
        <w:i/>
        <w:sz w:val="22"/>
      </w:rPr>
      <w:tblPr/>
      <w:tcPr>
        <w:tcBorders>
          <w:top w:val="nil"/>
          <w:left w:val="single" w:sz="4" w:space="0" w:color="000000"/>
          <w:bottom w:val="nil"/>
          <w:right w:val="nil"/>
        </w:tcBorders>
        <w:shd w:val="clear" w:color="auto" w:fill="auto"/>
      </w:tcPr>
    </w:tblStylePr>
    <w:tblStylePr w:type="band1Vert">
      <w:tblPr/>
      <w:tcPr>
        <w:shd w:val="solid" w:color="F2F2F2" w:fill="auto"/>
      </w:tcPr>
    </w:tblStylePr>
    <w:tblStylePr w:type="band1Horz">
      <w:rPr>
        <w:sz w:val="22"/>
      </w:rPr>
      <w:tblPr/>
      <w:tcPr>
        <w:shd w:val="solid" w:color="F2F2F2" w:fill="auto"/>
      </w:tcPr>
    </w:tblStylePr>
    <w:tblStylePr w:type="band2Horz">
      <w:rPr>
        <w:sz w:val="22"/>
      </w:rPr>
    </w:tblStylePr>
  </w:style>
  <w:style w:type="table" w:customStyle="1" w:styleId="GridTable7Colorful-Accent1">
    <w:name w:val="Grid Table 7 Colorful - Accent 1"/>
    <w:tblPr>
      <w:tblStyleRowBandSize w:val="1"/>
      <w:tblStyleColBandSize w:val="1"/>
      <w:tblBorders>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tblStylePr w:type="firstRow">
      <w:rPr>
        <w:b/>
        <w:sz w:val="22"/>
      </w:rPr>
      <w:tblPr/>
      <w:tcPr>
        <w:tcBorders>
          <w:top w:val="nil"/>
          <w:left w:val="nil"/>
          <w:bottom w:val="single" w:sz="4" w:space="0" w:color="000000"/>
          <w:right w:val="nil"/>
        </w:tcBorders>
        <w:shd w:val="solid" w:color="FFFFFF" w:fill="auto"/>
      </w:tcPr>
    </w:tblStylePr>
    <w:tblStylePr w:type="lastRow">
      <w:rPr>
        <w:b/>
        <w:sz w:val="22"/>
      </w:rPr>
      <w:tblPr/>
      <w:tcPr>
        <w:tcBorders>
          <w:top w:val="single" w:sz="4" w:space="0" w:color="000000"/>
          <w:left w:val="nil"/>
          <w:bottom w:val="nil"/>
          <w:right w:val="nil"/>
        </w:tcBorders>
        <w:shd w:val="solid" w:color="FFFFFF" w:fill="auto"/>
      </w:tcPr>
    </w:tblStylePr>
    <w:tblStylePr w:type="firstCol">
      <w:pPr>
        <w:jc w:val="right"/>
      </w:pPr>
      <w:rPr>
        <w:i/>
        <w:sz w:val="22"/>
      </w:rPr>
      <w:tblPr/>
      <w:tcPr>
        <w:tcBorders>
          <w:top w:val="nil"/>
          <w:left w:val="nil"/>
          <w:bottom w:val="nil"/>
          <w:right w:val="single" w:sz="4" w:space="0" w:color="000000"/>
        </w:tcBorders>
        <w:shd w:val="clear" w:color="auto" w:fill="auto"/>
      </w:tcPr>
    </w:tblStylePr>
    <w:tblStylePr w:type="lastCol">
      <w:rPr>
        <w:i/>
        <w:sz w:val="22"/>
      </w:rPr>
      <w:tblPr/>
      <w:tcPr>
        <w:tcBorders>
          <w:top w:val="nil"/>
          <w:left w:val="single" w:sz="4" w:space="0" w:color="000000"/>
          <w:bottom w:val="nil"/>
          <w:right w:val="nil"/>
        </w:tcBorders>
        <w:shd w:val="clear" w:color="auto" w:fill="auto"/>
      </w:tcPr>
    </w:tblStylePr>
    <w:tblStylePr w:type="band1Vert">
      <w:tblPr/>
      <w:tcPr>
        <w:shd w:val="solid" w:color="DAE5F1" w:fill="auto"/>
      </w:tcPr>
    </w:tblStylePr>
    <w:tblStylePr w:type="band1Horz">
      <w:rPr>
        <w:sz w:val="22"/>
      </w:rPr>
      <w:tblPr/>
      <w:tcPr>
        <w:shd w:val="solid" w:color="DAE5F1" w:fill="auto"/>
      </w:tcPr>
    </w:tblStylePr>
    <w:tblStylePr w:type="band2Horz">
      <w:rPr>
        <w:sz w:val="22"/>
      </w:rPr>
    </w:tblStylePr>
  </w:style>
  <w:style w:type="table" w:customStyle="1" w:styleId="GridTable7Colorful-Accent2">
    <w:name w:val="Grid Table 7 Colorful - Accent 2"/>
    <w:tblPr>
      <w:tblStyleRowBandSize w:val="1"/>
      <w:tblStyleColBandSize w:val="1"/>
      <w:tblBorders>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tblStylePr w:type="firstRow">
      <w:rPr>
        <w:b/>
        <w:sz w:val="22"/>
      </w:rPr>
      <w:tblPr/>
      <w:tcPr>
        <w:tcBorders>
          <w:top w:val="nil"/>
          <w:left w:val="nil"/>
          <w:bottom w:val="single" w:sz="4" w:space="0" w:color="000000"/>
          <w:right w:val="nil"/>
        </w:tcBorders>
        <w:shd w:val="solid" w:color="FFFFFF" w:fill="auto"/>
      </w:tcPr>
    </w:tblStylePr>
    <w:tblStylePr w:type="lastRow">
      <w:rPr>
        <w:b/>
        <w:sz w:val="22"/>
      </w:rPr>
      <w:tblPr/>
      <w:tcPr>
        <w:tcBorders>
          <w:top w:val="single" w:sz="4" w:space="0" w:color="000000"/>
          <w:left w:val="nil"/>
          <w:bottom w:val="nil"/>
          <w:right w:val="nil"/>
        </w:tcBorders>
        <w:shd w:val="solid" w:color="FFFFFF" w:fill="auto"/>
      </w:tcPr>
    </w:tblStylePr>
    <w:tblStylePr w:type="firstCol">
      <w:pPr>
        <w:jc w:val="right"/>
      </w:pPr>
      <w:rPr>
        <w:i/>
        <w:sz w:val="22"/>
      </w:rPr>
      <w:tblPr/>
      <w:tcPr>
        <w:tcBorders>
          <w:top w:val="nil"/>
          <w:left w:val="nil"/>
          <w:bottom w:val="nil"/>
          <w:right w:val="single" w:sz="4" w:space="0" w:color="000000"/>
        </w:tcBorders>
        <w:shd w:val="clear" w:color="auto" w:fill="auto"/>
      </w:tcPr>
    </w:tblStylePr>
    <w:tblStylePr w:type="lastCol">
      <w:rPr>
        <w:i/>
        <w:sz w:val="22"/>
      </w:rPr>
      <w:tblPr/>
      <w:tcPr>
        <w:tcBorders>
          <w:top w:val="nil"/>
          <w:left w:val="single" w:sz="4" w:space="0" w:color="000000"/>
          <w:bottom w:val="nil"/>
          <w:right w:val="nil"/>
        </w:tcBorders>
        <w:shd w:val="clear" w:color="auto" w:fill="auto"/>
      </w:tcPr>
    </w:tblStylePr>
    <w:tblStylePr w:type="band1Vert">
      <w:tblPr/>
      <w:tcPr>
        <w:shd w:val="solid" w:color="F2DCDB" w:fill="auto"/>
      </w:tcPr>
    </w:tblStylePr>
    <w:tblStylePr w:type="band1Horz">
      <w:rPr>
        <w:sz w:val="22"/>
      </w:rPr>
      <w:tblPr/>
      <w:tcPr>
        <w:shd w:val="solid" w:color="F2DCDB" w:fill="auto"/>
      </w:tcPr>
    </w:tblStylePr>
    <w:tblStylePr w:type="band2Horz">
      <w:rPr>
        <w:sz w:val="22"/>
      </w:rPr>
    </w:tblStylePr>
  </w:style>
  <w:style w:type="table" w:customStyle="1" w:styleId="GridTable7Colorful-Accent3">
    <w:name w:val="Grid Table 7 Colorful - Accent 3"/>
    <w:tblPr>
      <w:tblStyleRowBandSize w:val="1"/>
      <w:tblStyleColBandSize w:val="1"/>
      <w:tblBorders>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tblStylePr w:type="firstRow">
      <w:rPr>
        <w:b/>
        <w:sz w:val="22"/>
      </w:rPr>
      <w:tblPr/>
      <w:tcPr>
        <w:tcBorders>
          <w:top w:val="nil"/>
          <w:left w:val="nil"/>
          <w:bottom w:val="single" w:sz="4" w:space="0" w:color="000000"/>
          <w:right w:val="nil"/>
        </w:tcBorders>
        <w:shd w:val="solid" w:color="FFFFFF" w:fill="auto"/>
      </w:tcPr>
    </w:tblStylePr>
    <w:tblStylePr w:type="lastRow">
      <w:rPr>
        <w:b/>
        <w:sz w:val="22"/>
      </w:rPr>
      <w:tblPr/>
      <w:tcPr>
        <w:tcBorders>
          <w:top w:val="single" w:sz="4" w:space="0" w:color="000000"/>
          <w:left w:val="nil"/>
          <w:bottom w:val="nil"/>
          <w:right w:val="nil"/>
        </w:tcBorders>
        <w:shd w:val="solid" w:color="FFFFFF" w:fill="auto"/>
      </w:tcPr>
    </w:tblStylePr>
    <w:tblStylePr w:type="firstCol">
      <w:pPr>
        <w:jc w:val="right"/>
      </w:pPr>
      <w:rPr>
        <w:i/>
        <w:sz w:val="22"/>
      </w:rPr>
      <w:tblPr/>
      <w:tcPr>
        <w:tcBorders>
          <w:top w:val="nil"/>
          <w:left w:val="nil"/>
          <w:bottom w:val="nil"/>
          <w:right w:val="single" w:sz="4" w:space="0" w:color="000000"/>
        </w:tcBorders>
        <w:shd w:val="clear" w:color="auto" w:fill="auto"/>
      </w:tcPr>
    </w:tblStylePr>
    <w:tblStylePr w:type="lastCol">
      <w:rPr>
        <w:i/>
        <w:sz w:val="22"/>
      </w:rPr>
      <w:tblPr/>
      <w:tcPr>
        <w:tcBorders>
          <w:top w:val="nil"/>
          <w:left w:val="single" w:sz="4" w:space="0" w:color="000000"/>
          <w:bottom w:val="nil"/>
          <w:right w:val="nil"/>
        </w:tcBorders>
        <w:shd w:val="clear" w:color="auto" w:fill="auto"/>
      </w:tcPr>
    </w:tblStylePr>
    <w:tblStylePr w:type="band1Vert">
      <w:tblPr/>
      <w:tcPr>
        <w:shd w:val="solid" w:color="EAF0DD" w:fill="auto"/>
      </w:tcPr>
    </w:tblStylePr>
    <w:tblStylePr w:type="band1Horz">
      <w:rPr>
        <w:sz w:val="22"/>
      </w:rPr>
      <w:tblPr/>
      <w:tcPr>
        <w:shd w:val="solid" w:color="EAF0DD" w:fill="auto"/>
      </w:tcPr>
    </w:tblStylePr>
    <w:tblStylePr w:type="band2Horz">
      <w:rPr>
        <w:sz w:val="22"/>
      </w:rPr>
    </w:tblStylePr>
  </w:style>
  <w:style w:type="table" w:customStyle="1" w:styleId="GridTable7Colorful-Accent4">
    <w:name w:val="Grid Table 7 Colorful - Accent 4"/>
    <w:tblPr>
      <w:tblStyleRowBandSize w:val="1"/>
      <w:tblStyleColBandSize w:val="1"/>
      <w:tblBorders>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tblStylePr w:type="firstRow">
      <w:rPr>
        <w:b/>
        <w:sz w:val="22"/>
      </w:rPr>
      <w:tblPr/>
      <w:tcPr>
        <w:tcBorders>
          <w:top w:val="nil"/>
          <w:left w:val="nil"/>
          <w:bottom w:val="single" w:sz="4" w:space="0" w:color="000000"/>
          <w:right w:val="nil"/>
        </w:tcBorders>
        <w:shd w:val="solid" w:color="FFFFFF" w:fill="auto"/>
      </w:tcPr>
    </w:tblStylePr>
    <w:tblStylePr w:type="lastRow">
      <w:rPr>
        <w:b/>
        <w:sz w:val="22"/>
      </w:rPr>
      <w:tblPr/>
      <w:tcPr>
        <w:tcBorders>
          <w:top w:val="single" w:sz="4" w:space="0" w:color="000000"/>
          <w:left w:val="nil"/>
          <w:bottom w:val="nil"/>
          <w:right w:val="nil"/>
        </w:tcBorders>
        <w:shd w:val="solid" w:color="FFFFFF" w:fill="auto"/>
      </w:tcPr>
    </w:tblStylePr>
    <w:tblStylePr w:type="firstCol">
      <w:pPr>
        <w:jc w:val="right"/>
      </w:pPr>
      <w:rPr>
        <w:i/>
        <w:sz w:val="22"/>
      </w:rPr>
      <w:tblPr/>
      <w:tcPr>
        <w:tcBorders>
          <w:top w:val="nil"/>
          <w:left w:val="nil"/>
          <w:bottom w:val="nil"/>
          <w:right w:val="single" w:sz="4" w:space="0" w:color="000000"/>
        </w:tcBorders>
        <w:shd w:val="clear" w:color="auto" w:fill="auto"/>
      </w:tcPr>
    </w:tblStylePr>
    <w:tblStylePr w:type="lastCol">
      <w:rPr>
        <w:i/>
        <w:sz w:val="22"/>
      </w:rPr>
      <w:tblPr/>
      <w:tcPr>
        <w:tcBorders>
          <w:top w:val="nil"/>
          <w:left w:val="single" w:sz="4" w:space="0" w:color="000000"/>
          <w:bottom w:val="nil"/>
          <w:right w:val="nil"/>
        </w:tcBorders>
        <w:shd w:val="clear" w:color="auto" w:fill="auto"/>
      </w:tcPr>
    </w:tblStylePr>
    <w:tblStylePr w:type="band1Vert">
      <w:tblPr/>
      <w:tcPr>
        <w:shd w:val="solid" w:color="E5DFEC" w:fill="auto"/>
      </w:tcPr>
    </w:tblStylePr>
    <w:tblStylePr w:type="band1Horz">
      <w:rPr>
        <w:sz w:val="22"/>
      </w:rPr>
      <w:tblPr/>
      <w:tcPr>
        <w:shd w:val="solid" w:color="E5DFEC" w:fill="auto"/>
      </w:tcPr>
    </w:tblStylePr>
    <w:tblStylePr w:type="band2Horz">
      <w:rPr>
        <w:sz w:val="22"/>
      </w:rPr>
    </w:tblStylePr>
  </w:style>
  <w:style w:type="table" w:customStyle="1" w:styleId="GridTable7Colorful-Accent5">
    <w:name w:val="Grid Table 7 Colorful - Accent 5"/>
    <w:tblPr>
      <w:tblStyleRowBandSize w:val="1"/>
      <w:tblStyleColBandSize w:val="1"/>
      <w:tblBorders>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tblStylePr w:type="firstRow">
      <w:rPr>
        <w:b/>
        <w:sz w:val="22"/>
      </w:rPr>
      <w:tblPr/>
      <w:tcPr>
        <w:tcBorders>
          <w:top w:val="nil"/>
          <w:left w:val="nil"/>
          <w:bottom w:val="single" w:sz="4" w:space="0" w:color="000000"/>
          <w:right w:val="nil"/>
        </w:tcBorders>
        <w:shd w:val="solid" w:color="FFFFFF" w:fill="auto"/>
      </w:tcPr>
    </w:tblStylePr>
    <w:tblStylePr w:type="lastRow">
      <w:rPr>
        <w:b/>
        <w:sz w:val="22"/>
      </w:rPr>
      <w:tblPr/>
      <w:tcPr>
        <w:tcBorders>
          <w:top w:val="single" w:sz="4" w:space="0" w:color="000000"/>
          <w:left w:val="nil"/>
          <w:bottom w:val="nil"/>
          <w:right w:val="nil"/>
        </w:tcBorders>
        <w:shd w:val="solid" w:color="FFFFFF" w:fill="auto"/>
      </w:tcPr>
    </w:tblStylePr>
    <w:tblStylePr w:type="firstCol">
      <w:pPr>
        <w:jc w:val="right"/>
      </w:pPr>
      <w:rPr>
        <w:i/>
        <w:sz w:val="22"/>
      </w:rPr>
      <w:tblPr/>
      <w:tcPr>
        <w:tcBorders>
          <w:top w:val="nil"/>
          <w:left w:val="nil"/>
          <w:bottom w:val="nil"/>
          <w:right w:val="single" w:sz="4" w:space="0" w:color="000000"/>
        </w:tcBorders>
        <w:shd w:val="clear" w:color="auto" w:fill="auto"/>
      </w:tcPr>
    </w:tblStylePr>
    <w:tblStylePr w:type="lastCol">
      <w:rPr>
        <w:i/>
        <w:sz w:val="22"/>
      </w:rPr>
      <w:tblPr/>
      <w:tcPr>
        <w:tcBorders>
          <w:top w:val="nil"/>
          <w:left w:val="single" w:sz="4" w:space="0" w:color="000000"/>
          <w:bottom w:val="nil"/>
          <w:right w:val="nil"/>
        </w:tcBorders>
        <w:shd w:val="clear" w:color="auto" w:fill="auto"/>
      </w:tcPr>
    </w:tblStylePr>
    <w:tblStylePr w:type="band1Vert">
      <w:tblPr/>
      <w:tcPr>
        <w:shd w:val="solid" w:color="DAEEF3" w:fill="auto"/>
      </w:tcPr>
    </w:tblStylePr>
    <w:tblStylePr w:type="band1Horz">
      <w:rPr>
        <w:sz w:val="22"/>
      </w:rPr>
      <w:tblPr/>
      <w:tcPr>
        <w:shd w:val="solid" w:color="DAEEF3" w:fill="auto"/>
      </w:tcPr>
    </w:tblStylePr>
    <w:tblStylePr w:type="band2Horz">
      <w:rPr>
        <w:sz w:val="22"/>
      </w:rPr>
    </w:tblStylePr>
  </w:style>
  <w:style w:type="table" w:customStyle="1" w:styleId="GridTable7Colorful-Accent6">
    <w:name w:val="Grid Table 7 Colorful - Accent 6"/>
    <w:tblPr>
      <w:tblStyleRowBandSize w:val="1"/>
      <w:tblStyleColBandSize w:val="1"/>
      <w:tblBorders>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tblStylePr w:type="firstRow">
      <w:rPr>
        <w:b/>
        <w:sz w:val="22"/>
      </w:rPr>
      <w:tblPr/>
      <w:tcPr>
        <w:tcBorders>
          <w:top w:val="nil"/>
          <w:left w:val="nil"/>
          <w:bottom w:val="single" w:sz="4" w:space="0" w:color="000000"/>
          <w:right w:val="nil"/>
        </w:tcBorders>
        <w:shd w:val="solid" w:color="FFFFFF" w:fill="auto"/>
      </w:tcPr>
    </w:tblStylePr>
    <w:tblStylePr w:type="lastRow">
      <w:rPr>
        <w:b/>
        <w:sz w:val="22"/>
      </w:rPr>
      <w:tblPr/>
      <w:tcPr>
        <w:tcBorders>
          <w:top w:val="single" w:sz="4" w:space="0" w:color="000000"/>
          <w:left w:val="nil"/>
          <w:bottom w:val="nil"/>
          <w:right w:val="nil"/>
        </w:tcBorders>
        <w:shd w:val="solid" w:color="FFFFFF" w:fill="auto"/>
      </w:tcPr>
    </w:tblStylePr>
    <w:tblStylePr w:type="firstCol">
      <w:pPr>
        <w:jc w:val="right"/>
      </w:pPr>
      <w:rPr>
        <w:i/>
        <w:sz w:val="22"/>
      </w:rPr>
      <w:tblPr/>
      <w:tcPr>
        <w:tcBorders>
          <w:top w:val="nil"/>
          <w:left w:val="nil"/>
          <w:bottom w:val="nil"/>
          <w:right w:val="single" w:sz="4" w:space="0" w:color="000000"/>
        </w:tcBorders>
        <w:shd w:val="clear" w:color="auto" w:fill="auto"/>
      </w:tcPr>
    </w:tblStylePr>
    <w:tblStylePr w:type="lastCol">
      <w:rPr>
        <w:i/>
        <w:sz w:val="22"/>
      </w:rPr>
      <w:tblPr/>
      <w:tcPr>
        <w:tcBorders>
          <w:top w:val="nil"/>
          <w:left w:val="single" w:sz="4" w:space="0" w:color="000000"/>
          <w:bottom w:val="nil"/>
          <w:right w:val="nil"/>
        </w:tcBorders>
        <w:shd w:val="clear" w:color="auto" w:fill="auto"/>
      </w:tcPr>
    </w:tblStylePr>
    <w:tblStylePr w:type="band1Vert">
      <w:tblPr/>
      <w:tcPr>
        <w:shd w:val="solid" w:color="FDE9D8" w:fill="auto"/>
      </w:tcPr>
    </w:tblStylePr>
    <w:tblStylePr w:type="band1Horz">
      <w:rPr>
        <w:sz w:val="22"/>
      </w:rPr>
      <w:tblPr/>
      <w:tcPr>
        <w:shd w:val="solid" w:color="FDE9D8" w:fill="auto"/>
      </w:tcPr>
    </w:tblStylePr>
    <w:tblStylePr w:type="band2Horz">
      <w:rPr>
        <w:sz w:val="22"/>
      </w:rPr>
    </w:tblStylePr>
  </w:style>
  <w:style w:type="table" w:styleId="Svtltabulkaseznamu1">
    <w:name w:val="List Table 1 Light"/>
    <w:uiPriority w:val="46"/>
    <w:tblPr>
      <w:tblStyleRowBandSize w:val="1"/>
      <w:tblStyleColBandSize w:val="1"/>
      <w:tblCellMar>
        <w:top w:w="0" w:type="dxa"/>
        <w:left w:w="0" w:type="dxa"/>
        <w:bottom w:w="0" w:type="dxa"/>
        <w:right w:w="0" w:type="dxa"/>
      </w:tblCellMar>
    </w:tblPr>
    <w:tblStylePr w:type="firstRow">
      <w:rPr>
        <w:b/>
      </w:rPr>
      <w:tblPr/>
      <w:tcPr>
        <w:tcBorders>
          <w:top w:val="nil"/>
          <w:left w:val="nil"/>
          <w:bottom w:val="single" w:sz="4" w:space="0" w:color="000000"/>
          <w:right w:val="nil"/>
        </w:tcBorders>
      </w:tcPr>
    </w:tblStylePr>
    <w:tblStylePr w:type="lastRow">
      <w:rPr>
        <w:b/>
      </w:rPr>
      <w:tblPr/>
      <w:tcPr>
        <w:tcBorders>
          <w:top w:val="single" w:sz="4" w:space="0" w:color="000000"/>
          <w:left w:val="nil"/>
          <w:bottom w:val="nil"/>
          <w:right w:val="nil"/>
        </w:tcBorders>
      </w:tcPr>
    </w:tblStylePr>
    <w:tblStylePr w:type="firstCol">
      <w:rPr>
        <w:b/>
      </w:rPr>
    </w:tblStylePr>
    <w:tblStylePr w:type="lastCol">
      <w:rPr>
        <w:b/>
      </w:rPr>
    </w:tblStylePr>
    <w:tblStylePr w:type="band1Vert">
      <w:tblPr/>
      <w:tcPr>
        <w:shd w:val="solid" w:color="BFBFBF" w:fill="auto"/>
      </w:tcPr>
    </w:tblStylePr>
    <w:tblStylePr w:type="band1Horz">
      <w:tblPr/>
      <w:tcPr>
        <w:shd w:val="solid" w:color="BFBFBF" w:fill="auto"/>
      </w:tcPr>
    </w:tblStylePr>
  </w:style>
  <w:style w:type="table" w:customStyle="1" w:styleId="ListTable1Light-Accent1">
    <w:name w:val="List Table 1 Light - Accent 1"/>
    <w:tblPr>
      <w:tblStyleRowBandSize w:val="1"/>
      <w:tblStyleColBandSize w:val="1"/>
      <w:tblCellMar>
        <w:top w:w="0" w:type="dxa"/>
        <w:left w:w="0" w:type="dxa"/>
        <w:bottom w:w="0" w:type="dxa"/>
        <w:right w:w="0" w:type="dxa"/>
      </w:tblCellMar>
    </w:tblPr>
    <w:tblStylePr w:type="firstRow">
      <w:rPr>
        <w:b/>
      </w:rPr>
      <w:tblPr/>
      <w:tcPr>
        <w:tcBorders>
          <w:top w:val="nil"/>
          <w:left w:val="nil"/>
          <w:bottom w:val="single" w:sz="4" w:space="0" w:color="000000"/>
          <w:right w:val="nil"/>
        </w:tcBorders>
      </w:tcPr>
    </w:tblStylePr>
    <w:tblStylePr w:type="lastRow">
      <w:rPr>
        <w:b/>
      </w:rPr>
      <w:tblPr/>
      <w:tcPr>
        <w:tcBorders>
          <w:top w:val="single" w:sz="4" w:space="0" w:color="000000"/>
          <w:left w:val="nil"/>
          <w:bottom w:val="nil"/>
          <w:right w:val="nil"/>
        </w:tcBorders>
      </w:tcPr>
    </w:tblStylePr>
    <w:tblStylePr w:type="firstCol">
      <w:rPr>
        <w:b/>
      </w:rPr>
    </w:tblStylePr>
    <w:tblStylePr w:type="lastCol">
      <w:rPr>
        <w:b/>
      </w:rPr>
    </w:tblStylePr>
    <w:tblStylePr w:type="band1Vert">
      <w:tblPr/>
      <w:tcPr>
        <w:shd w:val="solid" w:color="D3E0EE" w:fill="auto"/>
      </w:tcPr>
    </w:tblStylePr>
    <w:tblStylePr w:type="band1Horz">
      <w:tblPr/>
      <w:tcPr>
        <w:shd w:val="solid" w:color="D3E0EE" w:fill="auto"/>
      </w:tcPr>
    </w:tblStylePr>
  </w:style>
  <w:style w:type="table" w:customStyle="1" w:styleId="ListTable1Light-Accent2">
    <w:name w:val="List Table 1 Light - Accent 2"/>
    <w:tblPr>
      <w:tblStyleRowBandSize w:val="1"/>
      <w:tblStyleColBandSize w:val="1"/>
      <w:tblCellMar>
        <w:top w:w="0" w:type="dxa"/>
        <w:left w:w="0" w:type="dxa"/>
        <w:bottom w:w="0" w:type="dxa"/>
        <w:right w:w="0" w:type="dxa"/>
      </w:tblCellMar>
    </w:tblPr>
    <w:tblStylePr w:type="firstRow">
      <w:rPr>
        <w:b/>
      </w:rPr>
      <w:tblPr/>
      <w:tcPr>
        <w:tcBorders>
          <w:top w:val="nil"/>
          <w:left w:val="nil"/>
          <w:bottom w:val="single" w:sz="4" w:space="0" w:color="000000"/>
          <w:right w:val="nil"/>
        </w:tcBorders>
      </w:tcPr>
    </w:tblStylePr>
    <w:tblStylePr w:type="lastRow">
      <w:rPr>
        <w:b/>
      </w:rPr>
      <w:tblPr/>
      <w:tcPr>
        <w:tcBorders>
          <w:top w:val="single" w:sz="4" w:space="0" w:color="000000"/>
          <w:left w:val="nil"/>
          <w:bottom w:val="nil"/>
          <w:right w:val="nil"/>
        </w:tcBorders>
      </w:tcPr>
    </w:tblStylePr>
    <w:tblStylePr w:type="firstCol">
      <w:rPr>
        <w:b/>
      </w:rPr>
    </w:tblStylePr>
    <w:tblStylePr w:type="lastCol">
      <w:rPr>
        <w:b/>
      </w:rPr>
    </w:tblStylePr>
    <w:tblStylePr w:type="band1Vert">
      <w:tblPr/>
      <w:tcPr>
        <w:shd w:val="solid" w:color="EFD3D2" w:fill="auto"/>
      </w:tcPr>
    </w:tblStylePr>
    <w:tblStylePr w:type="band1Horz">
      <w:tblPr/>
      <w:tcPr>
        <w:shd w:val="solid" w:color="EFD3D2" w:fill="auto"/>
      </w:tcPr>
    </w:tblStylePr>
  </w:style>
  <w:style w:type="table" w:customStyle="1" w:styleId="ListTable1Light-Accent3">
    <w:name w:val="List Table 1 Light - Accent 3"/>
    <w:tblPr>
      <w:tblStyleRowBandSize w:val="1"/>
      <w:tblStyleColBandSize w:val="1"/>
      <w:tblCellMar>
        <w:top w:w="0" w:type="dxa"/>
        <w:left w:w="0" w:type="dxa"/>
        <w:bottom w:w="0" w:type="dxa"/>
        <w:right w:w="0" w:type="dxa"/>
      </w:tblCellMar>
    </w:tblPr>
    <w:tblStylePr w:type="firstRow">
      <w:rPr>
        <w:b/>
      </w:rPr>
      <w:tblPr/>
      <w:tcPr>
        <w:tcBorders>
          <w:top w:val="nil"/>
          <w:left w:val="nil"/>
          <w:bottom w:val="single" w:sz="4" w:space="0" w:color="000000"/>
          <w:right w:val="nil"/>
        </w:tcBorders>
      </w:tcPr>
    </w:tblStylePr>
    <w:tblStylePr w:type="lastRow">
      <w:rPr>
        <w:b/>
      </w:rPr>
      <w:tblPr/>
      <w:tcPr>
        <w:tcBorders>
          <w:top w:val="single" w:sz="4" w:space="0" w:color="000000"/>
          <w:left w:val="nil"/>
          <w:bottom w:val="nil"/>
          <w:right w:val="nil"/>
        </w:tcBorders>
      </w:tcPr>
    </w:tblStylePr>
    <w:tblStylePr w:type="firstCol">
      <w:rPr>
        <w:b/>
      </w:rPr>
    </w:tblStylePr>
    <w:tblStylePr w:type="lastCol">
      <w:rPr>
        <w:b/>
      </w:rPr>
    </w:tblStylePr>
    <w:tblStylePr w:type="band1Vert">
      <w:tblPr/>
      <w:tcPr>
        <w:shd w:val="solid" w:color="E6EED5" w:fill="auto"/>
      </w:tcPr>
    </w:tblStylePr>
    <w:tblStylePr w:type="band1Horz">
      <w:tblPr/>
      <w:tcPr>
        <w:shd w:val="solid" w:color="E6EED5" w:fill="auto"/>
      </w:tcPr>
    </w:tblStylePr>
  </w:style>
  <w:style w:type="table" w:customStyle="1" w:styleId="ListTable1Light-Accent4">
    <w:name w:val="List Table 1 Light - Accent 4"/>
    <w:tblPr>
      <w:tblStyleRowBandSize w:val="1"/>
      <w:tblStyleColBandSize w:val="1"/>
      <w:tblCellMar>
        <w:top w:w="0" w:type="dxa"/>
        <w:left w:w="0" w:type="dxa"/>
        <w:bottom w:w="0" w:type="dxa"/>
        <w:right w:w="0" w:type="dxa"/>
      </w:tblCellMar>
    </w:tblPr>
    <w:tblStylePr w:type="firstRow">
      <w:rPr>
        <w:b/>
      </w:rPr>
      <w:tblPr/>
      <w:tcPr>
        <w:tcBorders>
          <w:top w:val="nil"/>
          <w:left w:val="nil"/>
          <w:bottom w:val="single" w:sz="4" w:space="0" w:color="000000"/>
          <w:right w:val="nil"/>
        </w:tcBorders>
      </w:tcPr>
    </w:tblStylePr>
    <w:tblStylePr w:type="lastRow">
      <w:rPr>
        <w:b/>
      </w:rPr>
      <w:tblPr/>
      <w:tcPr>
        <w:tcBorders>
          <w:top w:val="single" w:sz="4" w:space="0" w:color="000000"/>
          <w:left w:val="nil"/>
          <w:bottom w:val="nil"/>
          <w:right w:val="nil"/>
        </w:tcBorders>
      </w:tcPr>
    </w:tblStylePr>
    <w:tblStylePr w:type="firstCol">
      <w:rPr>
        <w:b/>
      </w:rPr>
    </w:tblStylePr>
    <w:tblStylePr w:type="lastCol">
      <w:rPr>
        <w:b/>
      </w:rPr>
    </w:tblStylePr>
    <w:tblStylePr w:type="band1Vert">
      <w:tblPr/>
      <w:tcPr>
        <w:shd w:val="solid" w:color="DFD8E7" w:fill="auto"/>
      </w:tcPr>
    </w:tblStylePr>
    <w:tblStylePr w:type="band1Horz">
      <w:tblPr/>
      <w:tcPr>
        <w:shd w:val="solid" w:color="DFD8E7" w:fill="auto"/>
      </w:tcPr>
    </w:tblStylePr>
  </w:style>
  <w:style w:type="table" w:customStyle="1" w:styleId="ListTable1Light-Accent5">
    <w:name w:val="List Table 1 Light - Accent 5"/>
    <w:tblPr>
      <w:tblStyleRowBandSize w:val="1"/>
      <w:tblStyleColBandSize w:val="1"/>
      <w:tblCellMar>
        <w:top w:w="0" w:type="dxa"/>
        <w:left w:w="0" w:type="dxa"/>
        <w:bottom w:w="0" w:type="dxa"/>
        <w:right w:w="0" w:type="dxa"/>
      </w:tblCellMar>
    </w:tblPr>
    <w:tblStylePr w:type="firstRow">
      <w:rPr>
        <w:b/>
      </w:rPr>
      <w:tblPr/>
      <w:tcPr>
        <w:tcBorders>
          <w:top w:val="nil"/>
          <w:left w:val="nil"/>
          <w:bottom w:val="single" w:sz="4" w:space="0" w:color="000000"/>
          <w:right w:val="nil"/>
        </w:tcBorders>
      </w:tcPr>
    </w:tblStylePr>
    <w:tblStylePr w:type="lastRow">
      <w:rPr>
        <w:b/>
      </w:rPr>
      <w:tblPr/>
      <w:tcPr>
        <w:tcBorders>
          <w:top w:val="single" w:sz="4" w:space="0" w:color="000000"/>
          <w:left w:val="nil"/>
          <w:bottom w:val="nil"/>
          <w:right w:val="nil"/>
        </w:tcBorders>
      </w:tcPr>
    </w:tblStylePr>
    <w:tblStylePr w:type="firstCol">
      <w:rPr>
        <w:b/>
      </w:rPr>
    </w:tblStylePr>
    <w:tblStylePr w:type="lastCol">
      <w:rPr>
        <w:b/>
      </w:rPr>
    </w:tblStylePr>
    <w:tblStylePr w:type="band1Vert">
      <w:tblPr/>
      <w:tcPr>
        <w:shd w:val="solid" w:color="D1EAF0" w:fill="auto"/>
      </w:tcPr>
    </w:tblStylePr>
    <w:tblStylePr w:type="band1Horz">
      <w:tblPr/>
      <w:tcPr>
        <w:shd w:val="solid" w:color="D1EAF0" w:fill="auto"/>
      </w:tcPr>
    </w:tblStylePr>
  </w:style>
  <w:style w:type="table" w:customStyle="1" w:styleId="ListTable1Light-Accent6">
    <w:name w:val="List Table 1 Light - Accent 6"/>
    <w:tblPr>
      <w:tblStyleRowBandSize w:val="1"/>
      <w:tblStyleColBandSize w:val="1"/>
      <w:tblCellMar>
        <w:top w:w="0" w:type="dxa"/>
        <w:left w:w="0" w:type="dxa"/>
        <w:bottom w:w="0" w:type="dxa"/>
        <w:right w:w="0" w:type="dxa"/>
      </w:tblCellMar>
    </w:tblPr>
    <w:tblStylePr w:type="firstRow">
      <w:rPr>
        <w:b/>
      </w:rPr>
      <w:tblPr/>
      <w:tcPr>
        <w:tcBorders>
          <w:top w:val="nil"/>
          <w:left w:val="nil"/>
          <w:bottom w:val="single" w:sz="4" w:space="0" w:color="000000"/>
          <w:right w:val="nil"/>
        </w:tcBorders>
      </w:tcPr>
    </w:tblStylePr>
    <w:tblStylePr w:type="lastRow">
      <w:rPr>
        <w:b/>
      </w:rPr>
      <w:tblPr/>
      <w:tcPr>
        <w:tcBorders>
          <w:top w:val="single" w:sz="4" w:space="0" w:color="000000"/>
          <w:left w:val="nil"/>
          <w:bottom w:val="nil"/>
          <w:right w:val="nil"/>
        </w:tcBorders>
      </w:tcPr>
    </w:tblStylePr>
    <w:tblStylePr w:type="firstCol">
      <w:rPr>
        <w:b/>
      </w:rPr>
    </w:tblStylePr>
    <w:tblStylePr w:type="lastCol">
      <w:rPr>
        <w:b/>
      </w:rPr>
    </w:tblStylePr>
    <w:tblStylePr w:type="band1Vert">
      <w:tblPr/>
      <w:tcPr>
        <w:shd w:val="solid" w:color="FCE4D1" w:fill="auto"/>
      </w:tcPr>
    </w:tblStylePr>
    <w:tblStylePr w:type="band1Horz">
      <w:tblPr/>
      <w:tcPr>
        <w:shd w:val="solid" w:color="FCE4D1" w:fill="auto"/>
      </w:tcPr>
    </w:tblStylePr>
  </w:style>
  <w:style w:type="table" w:styleId="Tabulkaseznamu2">
    <w:name w:val="List Table 2"/>
    <w:uiPriority w:val="47"/>
    <w:tblPr>
      <w:tblStyleRowBandSize w:val="1"/>
      <w:tblStyleColBandSize w:val="1"/>
      <w:tblBorders>
        <w:top w:val="single" w:sz="4" w:space="0" w:color="000000"/>
        <w:bottom w:val="single" w:sz="4" w:space="0" w:color="000000"/>
        <w:insideH w:val="single" w:sz="4" w:space="0" w:color="000000"/>
      </w:tblBorders>
      <w:tblCellMar>
        <w:top w:w="0" w:type="dxa"/>
        <w:left w:w="0" w:type="dxa"/>
        <w:bottom w:w="0" w:type="dxa"/>
        <w:right w:w="0" w:type="dxa"/>
      </w:tblCellMar>
    </w:tblPr>
    <w:tblStylePr w:type="firstRow">
      <w:rPr>
        <w:b/>
        <w:sz w:val="22"/>
      </w:rPr>
      <w:tblPr/>
      <w:tcPr>
        <w:tcBorders>
          <w:top w:val="single" w:sz="4" w:space="0" w:color="000000"/>
          <w:left w:val="nil"/>
          <w:bottom w:val="single" w:sz="4" w:space="0" w:color="000000"/>
          <w:right w:val="nil"/>
        </w:tcBorders>
      </w:tcPr>
    </w:tblStylePr>
    <w:tblStylePr w:type="lastRow">
      <w:rPr>
        <w:b/>
        <w:sz w:val="22"/>
      </w:rPr>
      <w:tblPr/>
      <w:tcPr>
        <w:tcBorders>
          <w:top w:val="single" w:sz="4" w:space="0" w:color="000000"/>
          <w:left w:val="nil"/>
          <w:bottom w:val="single" w:sz="4" w:space="0" w:color="000000"/>
          <w:right w:val="nil"/>
        </w:tcBorders>
      </w:tcPr>
    </w:tblStylePr>
    <w:tblStylePr w:type="firstCol">
      <w:rPr>
        <w:b/>
        <w:sz w:val="22"/>
      </w:rPr>
    </w:tblStylePr>
    <w:tblStylePr w:type="lastCol">
      <w:rPr>
        <w:b/>
        <w:sz w:val="22"/>
      </w:rPr>
    </w:tblStylePr>
    <w:tblStylePr w:type="band1Vert">
      <w:rPr>
        <w:sz w:val="22"/>
      </w:rPr>
      <w:tblPr/>
      <w:tcPr>
        <w:shd w:val="solid" w:color="BFBFBF" w:fill="auto"/>
      </w:tcPr>
    </w:tblStylePr>
    <w:tblStylePr w:type="band1Horz">
      <w:rPr>
        <w:sz w:val="22"/>
      </w:rPr>
      <w:tblPr/>
      <w:tcPr>
        <w:shd w:val="solid" w:color="BFBFBF" w:fill="auto"/>
      </w:tcPr>
    </w:tblStylePr>
  </w:style>
  <w:style w:type="table" w:customStyle="1" w:styleId="ListTable2-Accent1">
    <w:name w:val="List Table 2 - Accent 1"/>
    <w:tblPr>
      <w:tblStyleRowBandSize w:val="1"/>
      <w:tblStyleColBandSize w:val="1"/>
      <w:tblBorders>
        <w:top w:val="single" w:sz="4" w:space="0" w:color="000000"/>
        <w:bottom w:val="single" w:sz="4" w:space="0" w:color="000000"/>
        <w:insideH w:val="single" w:sz="4" w:space="0" w:color="000000"/>
      </w:tblBorders>
      <w:tblCellMar>
        <w:top w:w="0" w:type="dxa"/>
        <w:left w:w="0" w:type="dxa"/>
        <w:bottom w:w="0" w:type="dxa"/>
        <w:right w:w="0" w:type="dxa"/>
      </w:tblCellMar>
    </w:tblPr>
    <w:tblStylePr w:type="firstRow">
      <w:rPr>
        <w:b/>
        <w:sz w:val="22"/>
      </w:rPr>
      <w:tblPr/>
      <w:tcPr>
        <w:tcBorders>
          <w:top w:val="single" w:sz="4" w:space="0" w:color="000000"/>
          <w:left w:val="nil"/>
          <w:bottom w:val="single" w:sz="4" w:space="0" w:color="000000"/>
          <w:right w:val="nil"/>
        </w:tcBorders>
      </w:tcPr>
    </w:tblStylePr>
    <w:tblStylePr w:type="lastRow">
      <w:rPr>
        <w:b/>
        <w:sz w:val="22"/>
      </w:rPr>
      <w:tblPr/>
      <w:tcPr>
        <w:tcBorders>
          <w:top w:val="single" w:sz="4" w:space="0" w:color="000000"/>
          <w:left w:val="nil"/>
          <w:bottom w:val="single" w:sz="4" w:space="0" w:color="000000"/>
          <w:right w:val="nil"/>
        </w:tcBorders>
      </w:tcPr>
    </w:tblStylePr>
    <w:tblStylePr w:type="firstCol">
      <w:rPr>
        <w:b/>
        <w:sz w:val="22"/>
      </w:rPr>
    </w:tblStylePr>
    <w:tblStylePr w:type="lastCol">
      <w:rPr>
        <w:b/>
        <w:sz w:val="22"/>
      </w:rPr>
    </w:tblStylePr>
    <w:tblStylePr w:type="band1Vert">
      <w:rPr>
        <w:sz w:val="22"/>
      </w:rPr>
      <w:tblPr/>
      <w:tcPr>
        <w:shd w:val="solid" w:color="D3E0EE" w:fill="auto"/>
      </w:tcPr>
    </w:tblStylePr>
    <w:tblStylePr w:type="band1Horz">
      <w:rPr>
        <w:sz w:val="22"/>
      </w:rPr>
      <w:tblPr/>
      <w:tcPr>
        <w:shd w:val="solid" w:color="D3E0EE" w:fill="auto"/>
      </w:tcPr>
    </w:tblStylePr>
  </w:style>
  <w:style w:type="table" w:customStyle="1" w:styleId="ListTable2-Accent2">
    <w:name w:val="List Table 2 - Accent 2"/>
    <w:tblPr>
      <w:tblStyleRowBandSize w:val="1"/>
      <w:tblStyleColBandSize w:val="1"/>
      <w:tblBorders>
        <w:top w:val="single" w:sz="4" w:space="0" w:color="000000"/>
        <w:bottom w:val="single" w:sz="4" w:space="0" w:color="000000"/>
        <w:insideH w:val="single" w:sz="4" w:space="0" w:color="000000"/>
      </w:tblBorders>
      <w:tblCellMar>
        <w:top w:w="0" w:type="dxa"/>
        <w:left w:w="0" w:type="dxa"/>
        <w:bottom w:w="0" w:type="dxa"/>
        <w:right w:w="0" w:type="dxa"/>
      </w:tblCellMar>
    </w:tblPr>
    <w:tblStylePr w:type="firstRow">
      <w:rPr>
        <w:b/>
        <w:sz w:val="22"/>
      </w:rPr>
      <w:tblPr/>
      <w:tcPr>
        <w:tcBorders>
          <w:top w:val="single" w:sz="4" w:space="0" w:color="000000"/>
          <w:left w:val="nil"/>
          <w:bottom w:val="single" w:sz="4" w:space="0" w:color="000000"/>
          <w:right w:val="nil"/>
        </w:tcBorders>
      </w:tcPr>
    </w:tblStylePr>
    <w:tblStylePr w:type="lastRow">
      <w:rPr>
        <w:b/>
        <w:sz w:val="22"/>
      </w:rPr>
      <w:tblPr/>
      <w:tcPr>
        <w:tcBorders>
          <w:top w:val="single" w:sz="4" w:space="0" w:color="000000"/>
          <w:left w:val="nil"/>
          <w:bottom w:val="single" w:sz="4" w:space="0" w:color="000000"/>
          <w:right w:val="nil"/>
        </w:tcBorders>
      </w:tcPr>
    </w:tblStylePr>
    <w:tblStylePr w:type="firstCol">
      <w:rPr>
        <w:b/>
        <w:sz w:val="22"/>
      </w:rPr>
    </w:tblStylePr>
    <w:tblStylePr w:type="lastCol">
      <w:rPr>
        <w:b/>
        <w:sz w:val="22"/>
      </w:rPr>
    </w:tblStylePr>
    <w:tblStylePr w:type="band1Vert">
      <w:rPr>
        <w:sz w:val="22"/>
      </w:rPr>
      <w:tblPr/>
      <w:tcPr>
        <w:shd w:val="solid" w:color="EFD3D2" w:fill="auto"/>
      </w:tcPr>
    </w:tblStylePr>
    <w:tblStylePr w:type="band1Horz">
      <w:rPr>
        <w:sz w:val="22"/>
      </w:rPr>
      <w:tblPr/>
      <w:tcPr>
        <w:shd w:val="solid" w:color="EFD3D2" w:fill="auto"/>
      </w:tcPr>
    </w:tblStylePr>
  </w:style>
  <w:style w:type="table" w:customStyle="1" w:styleId="ListTable2-Accent3">
    <w:name w:val="List Table 2 - Accent 3"/>
    <w:tblPr>
      <w:tblStyleRowBandSize w:val="1"/>
      <w:tblStyleColBandSize w:val="1"/>
      <w:tblBorders>
        <w:top w:val="single" w:sz="4" w:space="0" w:color="000000"/>
        <w:bottom w:val="single" w:sz="4" w:space="0" w:color="000000"/>
        <w:insideH w:val="single" w:sz="4" w:space="0" w:color="000000"/>
      </w:tblBorders>
      <w:tblCellMar>
        <w:top w:w="0" w:type="dxa"/>
        <w:left w:w="0" w:type="dxa"/>
        <w:bottom w:w="0" w:type="dxa"/>
        <w:right w:w="0" w:type="dxa"/>
      </w:tblCellMar>
    </w:tblPr>
    <w:tblStylePr w:type="firstRow">
      <w:rPr>
        <w:b/>
        <w:sz w:val="22"/>
      </w:rPr>
      <w:tblPr/>
      <w:tcPr>
        <w:tcBorders>
          <w:top w:val="single" w:sz="4" w:space="0" w:color="000000"/>
          <w:left w:val="nil"/>
          <w:bottom w:val="single" w:sz="4" w:space="0" w:color="000000"/>
          <w:right w:val="nil"/>
        </w:tcBorders>
      </w:tcPr>
    </w:tblStylePr>
    <w:tblStylePr w:type="lastRow">
      <w:rPr>
        <w:b/>
        <w:sz w:val="22"/>
      </w:rPr>
      <w:tblPr/>
      <w:tcPr>
        <w:tcBorders>
          <w:top w:val="single" w:sz="4" w:space="0" w:color="000000"/>
          <w:left w:val="nil"/>
          <w:bottom w:val="single" w:sz="4" w:space="0" w:color="000000"/>
          <w:right w:val="nil"/>
        </w:tcBorders>
      </w:tcPr>
    </w:tblStylePr>
    <w:tblStylePr w:type="firstCol">
      <w:rPr>
        <w:b/>
        <w:sz w:val="22"/>
      </w:rPr>
    </w:tblStylePr>
    <w:tblStylePr w:type="lastCol">
      <w:rPr>
        <w:b/>
        <w:sz w:val="22"/>
      </w:rPr>
    </w:tblStylePr>
    <w:tblStylePr w:type="band1Vert">
      <w:rPr>
        <w:sz w:val="22"/>
      </w:rPr>
      <w:tblPr/>
      <w:tcPr>
        <w:shd w:val="solid" w:color="E6EED5" w:fill="auto"/>
      </w:tcPr>
    </w:tblStylePr>
    <w:tblStylePr w:type="band1Horz">
      <w:rPr>
        <w:sz w:val="22"/>
      </w:rPr>
      <w:tblPr/>
      <w:tcPr>
        <w:shd w:val="solid" w:color="E6EED5" w:fill="auto"/>
      </w:tcPr>
    </w:tblStylePr>
  </w:style>
  <w:style w:type="table" w:customStyle="1" w:styleId="ListTable2-Accent4">
    <w:name w:val="List Table 2 - Accent 4"/>
    <w:tblPr>
      <w:tblStyleRowBandSize w:val="1"/>
      <w:tblStyleColBandSize w:val="1"/>
      <w:tblBorders>
        <w:top w:val="single" w:sz="4" w:space="0" w:color="000000"/>
        <w:bottom w:val="single" w:sz="4" w:space="0" w:color="000000"/>
        <w:insideH w:val="single" w:sz="4" w:space="0" w:color="000000"/>
      </w:tblBorders>
      <w:tblCellMar>
        <w:top w:w="0" w:type="dxa"/>
        <w:left w:w="0" w:type="dxa"/>
        <w:bottom w:w="0" w:type="dxa"/>
        <w:right w:w="0" w:type="dxa"/>
      </w:tblCellMar>
    </w:tblPr>
    <w:tblStylePr w:type="firstRow">
      <w:rPr>
        <w:b/>
        <w:sz w:val="22"/>
      </w:rPr>
      <w:tblPr/>
      <w:tcPr>
        <w:tcBorders>
          <w:top w:val="single" w:sz="4" w:space="0" w:color="000000"/>
          <w:left w:val="nil"/>
          <w:bottom w:val="single" w:sz="4" w:space="0" w:color="000000"/>
          <w:right w:val="nil"/>
        </w:tcBorders>
      </w:tcPr>
    </w:tblStylePr>
    <w:tblStylePr w:type="lastRow">
      <w:rPr>
        <w:b/>
        <w:sz w:val="22"/>
      </w:rPr>
      <w:tblPr/>
      <w:tcPr>
        <w:tcBorders>
          <w:top w:val="single" w:sz="4" w:space="0" w:color="000000"/>
          <w:left w:val="nil"/>
          <w:bottom w:val="single" w:sz="4" w:space="0" w:color="000000"/>
          <w:right w:val="nil"/>
        </w:tcBorders>
      </w:tcPr>
    </w:tblStylePr>
    <w:tblStylePr w:type="firstCol">
      <w:rPr>
        <w:b/>
        <w:sz w:val="22"/>
      </w:rPr>
    </w:tblStylePr>
    <w:tblStylePr w:type="lastCol">
      <w:rPr>
        <w:b/>
        <w:sz w:val="22"/>
      </w:rPr>
    </w:tblStylePr>
    <w:tblStylePr w:type="band1Vert">
      <w:rPr>
        <w:sz w:val="22"/>
      </w:rPr>
      <w:tblPr/>
      <w:tcPr>
        <w:shd w:val="solid" w:color="DFD8E7" w:fill="auto"/>
      </w:tcPr>
    </w:tblStylePr>
    <w:tblStylePr w:type="band1Horz">
      <w:rPr>
        <w:sz w:val="22"/>
      </w:rPr>
      <w:tblPr/>
      <w:tcPr>
        <w:shd w:val="solid" w:color="DFD8E7" w:fill="auto"/>
      </w:tcPr>
    </w:tblStylePr>
  </w:style>
  <w:style w:type="table" w:customStyle="1" w:styleId="ListTable2-Accent5">
    <w:name w:val="List Table 2 - Accent 5"/>
    <w:tblPr>
      <w:tblStyleRowBandSize w:val="1"/>
      <w:tblStyleColBandSize w:val="1"/>
      <w:tblBorders>
        <w:top w:val="single" w:sz="4" w:space="0" w:color="000000"/>
        <w:bottom w:val="single" w:sz="4" w:space="0" w:color="000000"/>
        <w:insideH w:val="single" w:sz="4" w:space="0" w:color="000000"/>
      </w:tblBorders>
      <w:tblCellMar>
        <w:top w:w="0" w:type="dxa"/>
        <w:left w:w="0" w:type="dxa"/>
        <w:bottom w:w="0" w:type="dxa"/>
        <w:right w:w="0" w:type="dxa"/>
      </w:tblCellMar>
    </w:tblPr>
    <w:tblStylePr w:type="firstRow">
      <w:rPr>
        <w:b/>
        <w:sz w:val="22"/>
      </w:rPr>
      <w:tblPr/>
      <w:tcPr>
        <w:tcBorders>
          <w:top w:val="single" w:sz="4" w:space="0" w:color="000000"/>
          <w:left w:val="nil"/>
          <w:bottom w:val="single" w:sz="4" w:space="0" w:color="000000"/>
          <w:right w:val="nil"/>
        </w:tcBorders>
      </w:tcPr>
    </w:tblStylePr>
    <w:tblStylePr w:type="lastRow">
      <w:rPr>
        <w:b/>
        <w:sz w:val="22"/>
      </w:rPr>
      <w:tblPr/>
      <w:tcPr>
        <w:tcBorders>
          <w:top w:val="single" w:sz="4" w:space="0" w:color="000000"/>
          <w:left w:val="nil"/>
          <w:bottom w:val="single" w:sz="4" w:space="0" w:color="000000"/>
          <w:right w:val="nil"/>
        </w:tcBorders>
      </w:tcPr>
    </w:tblStylePr>
    <w:tblStylePr w:type="firstCol">
      <w:rPr>
        <w:b/>
        <w:sz w:val="22"/>
      </w:rPr>
    </w:tblStylePr>
    <w:tblStylePr w:type="lastCol">
      <w:rPr>
        <w:b/>
        <w:sz w:val="22"/>
      </w:rPr>
    </w:tblStylePr>
    <w:tblStylePr w:type="band1Vert">
      <w:rPr>
        <w:sz w:val="22"/>
      </w:rPr>
      <w:tblPr/>
      <w:tcPr>
        <w:shd w:val="solid" w:color="D1EAF0" w:fill="auto"/>
      </w:tcPr>
    </w:tblStylePr>
    <w:tblStylePr w:type="band1Horz">
      <w:rPr>
        <w:sz w:val="22"/>
      </w:rPr>
      <w:tblPr/>
      <w:tcPr>
        <w:shd w:val="solid" w:color="D1EAF0" w:fill="auto"/>
      </w:tcPr>
    </w:tblStylePr>
  </w:style>
  <w:style w:type="table" w:customStyle="1" w:styleId="ListTable2-Accent6">
    <w:name w:val="List Table 2 - Accent 6"/>
    <w:tblPr>
      <w:tblStyleRowBandSize w:val="1"/>
      <w:tblStyleColBandSize w:val="1"/>
      <w:tblBorders>
        <w:top w:val="single" w:sz="4" w:space="0" w:color="000000"/>
        <w:bottom w:val="single" w:sz="4" w:space="0" w:color="000000"/>
        <w:insideH w:val="single" w:sz="4" w:space="0" w:color="000000"/>
      </w:tblBorders>
      <w:tblCellMar>
        <w:top w:w="0" w:type="dxa"/>
        <w:left w:w="0" w:type="dxa"/>
        <w:bottom w:w="0" w:type="dxa"/>
        <w:right w:w="0" w:type="dxa"/>
      </w:tblCellMar>
    </w:tblPr>
    <w:tblStylePr w:type="firstRow">
      <w:rPr>
        <w:b/>
        <w:sz w:val="22"/>
      </w:rPr>
      <w:tblPr/>
      <w:tcPr>
        <w:tcBorders>
          <w:top w:val="single" w:sz="4" w:space="0" w:color="000000"/>
          <w:left w:val="nil"/>
          <w:bottom w:val="single" w:sz="4" w:space="0" w:color="000000"/>
          <w:right w:val="nil"/>
        </w:tcBorders>
      </w:tcPr>
    </w:tblStylePr>
    <w:tblStylePr w:type="lastRow">
      <w:rPr>
        <w:b/>
        <w:sz w:val="22"/>
      </w:rPr>
      <w:tblPr/>
      <w:tcPr>
        <w:tcBorders>
          <w:top w:val="single" w:sz="4" w:space="0" w:color="000000"/>
          <w:left w:val="nil"/>
          <w:bottom w:val="single" w:sz="4" w:space="0" w:color="000000"/>
          <w:right w:val="nil"/>
        </w:tcBorders>
      </w:tcPr>
    </w:tblStylePr>
    <w:tblStylePr w:type="firstCol">
      <w:rPr>
        <w:b/>
        <w:sz w:val="22"/>
      </w:rPr>
    </w:tblStylePr>
    <w:tblStylePr w:type="lastCol">
      <w:rPr>
        <w:b/>
        <w:sz w:val="22"/>
      </w:rPr>
    </w:tblStylePr>
    <w:tblStylePr w:type="band1Vert">
      <w:rPr>
        <w:sz w:val="22"/>
      </w:rPr>
      <w:tblPr/>
      <w:tcPr>
        <w:shd w:val="solid" w:color="FCE4D1" w:fill="auto"/>
      </w:tcPr>
    </w:tblStylePr>
    <w:tblStylePr w:type="band1Horz">
      <w:rPr>
        <w:sz w:val="22"/>
      </w:rPr>
      <w:tblPr/>
      <w:tcPr>
        <w:shd w:val="solid" w:color="FCE4D1" w:fill="auto"/>
      </w:tcPr>
    </w:tblStylePr>
  </w:style>
  <w:style w:type="table" w:styleId="Tabulkaseznamu3">
    <w:name w:val="List Table 3"/>
    <w:uiPriority w:val="48"/>
    <w:tblPr>
      <w:tblStyleRowBandSize w:val="1"/>
      <w:tblStyleColBandSize w:val="1"/>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tblStylePr w:type="firstRow">
      <w:rPr>
        <w:b/>
        <w:sz w:val="22"/>
      </w:rPr>
      <w:tblPr/>
      <w:tcPr>
        <w:shd w:val="solid" w:color="000000" w:fill="auto"/>
      </w:tcPr>
    </w:tblStylePr>
    <w:tblStylePr w:type="lastRow">
      <w:rPr>
        <w:b/>
      </w:rPr>
    </w:tblStylePr>
    <w:tblStylePr w:type="firstCol">
      <w:rPr>
        <w:b/>
      </w:rPr>
    </w:tblStylePr>
    <w:tblStylePr w:type="lastCol">
      <w:rPr>
        <w:b/>
      </w:rPr>
    </w:tblStylePr>
    <w:tblStylePr w:type="band1Vert">
      <w:rPr>
        <w:sz w:val="22"/>
      </w:rPr>
      <w:tblPr/>
      <w:tcPr>
        <w:tcBorders>
          <w:left w:val="single" w:sz="4" w:space="0" w:color="000000"/>
          <w:right w:val="single" w:sz="4" w:space="0" w:color="000000"/>
        </w:tcBorders>
      </w:tcPr>
    </w:tblStylePr>
    <w:tblStylePr w:type="band1Horz">
      <w:rPr>
        <w:sz w:val="22"/>
      </w:rPr>
      <w:tblPr/>
      <w:tcPr>
        <w:tcBorders>
          <w:top w:val="single" w:sz="4" w:space="0" w:color="000000"/>
          <w:bottom w:val="single" w:sz="4" w:space="0" w:color="000000"/>
        </w:tcBorders>
      </w:tcPr>
    </w:tblStylePr>
  </w:style>
  <w:style w:type="table" w:customStyle="1" w:styleId="ListTable3-Accent1">
    <w:name w:val="List Table 3 - Accent 1"/>
    <w:tblPr>
      <w:tblStyleRowBandSize w:val="1"/>
      <w:tblStyleColBandSize w:val="1"/>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tblStylePr w:type="firstRow">
      <w:rPr>
        <w:b/>
        <w:sz w:val="22"/>
      </w:rPr>
      <w:tblPr/>
      <w:tcPr>
        <w:shd w:val="solid" w:color="4F81BD" w:fill="auto"/>
      </w:tcPr>
    </w:tblStylePr>
    <w:tblStylePr w:type="lastRow">
      <w:rPr>
        <w:b/>
      </w:rPr>
    </w:tblStylePr>
    <w:tblStylePr w:type="firstCol">
      <w:rPr>
        <w:b/>
      </w:rPr>
    </w:tblStylePr>
    <w:tblStylePr w:type="lastCol">
      <w:rPr>
        <w:b/>
      </w:rPr>
    </w:tblStylePr>
    <w:tblStylePr w:type="band1Vert">
      <w:rPr>
        <w:sz w:val="22"/>
      </w:rPr>
      <w:tblPr/>
      <w:tcPr>
        <w:tcBorders>
          <w:left w:val="single" w:sz="4" w:space="0" w:color="000000"/>
          <w:right w:val="single" w:sz="4" w:space="0" w:color="000000"/>
        </w:tcBorders>
      </w:tcPr>
    </w:tblStylePr>
    <w:tblStylePr w:type="band1Horz">
      <w:rPr>
        <w:sz w:val="22"/>
      </w:rPr>
      <w:tblPr/>
      <w:tcPr>
        <w:tcBorders>
          <w:top w:val="single" w:sz="4" w:space="0" w:color="000000"/>
          <w:bottom w:val="single" w:sz="4" w:space="0" w:color="000000"/>
        </w:tcBorders>
      </w:tcPr>
    </w:tblStylePr>
  </w:style>
  <w:style w:type="table" w:customStyle="1" w:styleId="ListTable3-Accent2">
    <w:name w:val="List Table 3 - Accent 2"/>
    <w:tblPr>
      <w:tblStyleRowBandSize w:val="1"/>
      <w:tblStyleColBandSize w:val="1"/>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tblStylePr w:type="firstRow">
      <w:rPr>
        <w:b/>
        <w:sz w:val="22"/>
      </w:rPr>
      <w:tblPr/>
      <w:tcPr>
        <w:shd w:val="solid" w:color="D99694" w:fill="auto"/>
      </w:tcPr>
    </w:tblStylePr>
    <w:tblStylePr w:type="lastRow">
      <w:rPr>
        <w:b/>
      </w:rPr>
    </w:tblStylePr>
    <w:tblStylePr w:type="firstCol">
      <w:rPr>
        <w:b/>
      </w:rPr>
    </w:tblStylePr>
    <w:tblStylePr w:type="lastCol">
      <w:rPr>
        <w:b/>
      </w:rPr>
    </w:tblStylePr>
    <w:tblStylePr w:type="band1Vert">
      <w:rPr>
        <w:sz w:val="22"/>
      </w:rPr>
      <w:tblPr/>
      <w:tcPr>
        <w:tcBorders>
          <w:left w:val="single" w:sz="4" w:space="0" w:color="000000"/>
          <w:right w:val="single" w:sz="4" w:space="0" w:color="000000"/>
        </w:tcBorders>
      </w:tcPr>
    </w:tblStylePr>
    <w:tblStylePr w:type="band1Horz">
      <w:rPr>
        <w:sz w:val="22"/>
      </w:rPr>
      <w:tblPr/>
      <w:tcPr>
        <w:tcBorders>
          <w:top w:val="single" w:sz="4" w:space="0" w:color="000000"/>
          <w:bottom w:val="single" w:sz="4" w:space="0" w:color="000000"/>
        </w:tcBorders>
      </w:tcPr>
    </w:tblStylePr>
  </w:style>
  <w:style w:type="table" w:customStyle="1" w:styleId="ListTable3-Accent3">
    <w:name w:val="List Table 3 - Accent 3"/>
    <w:tblPr>
      <w:tblStyleRowBandSize w:val="1"/>
      <w:tblStyleColBandSize w:val="1"/>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tblStylePr w:type="firstRow">
      <w:rPr>
        <w:b/>
        <w:sz w:val="22"/>
      </w:rPr>
      <w:tblPr/>
      <w:tcPr>
        <w:shd w:val="solid" w:color="C3D69B" w:fill="auto"/>
      </w:tcPr>
    </w:tblStylePr>
    <w:tblStylePr w:type="lastRow">
      <w:rPr>
        <w:b/>
      </w:rPr>
    </w:tblStylePr>
    <w:tblStylePr w:type="firstCol">
      <w:rPr>
        <w:b/>
      </w:rPr>
    </w:tblStylePr>
    <w:tblStylePr w:type="lastCol">
      <w:rPr>
        <w:b/>
      </w:rPr>
    </w:tblStylePr>
    <w:tblStylePr w:type="band1Vert">
      <w:rPr>
        <w:sz w:val="22"/>
      </w:rPr>
      <w:tblPr/>
      <w:tcPr>
        <w:tcBorders>
          <w:left w:val="single" w:sz="4" w:space="0" w:color="000000"/>
          <w:right w:val="single" w:sz="4" w:space="0" w:color="000000"/>
        </w:tcBorders>
      </w:tcPr>
    </w:tblStylePr>
    <w:tblStylePr w:type="band1Horz">
      <w:rPr>
        <w:sz w:val="22"/>
      </w:rPr>
      <w:tblPr/>
      <w:tcPr>
        <w:tcBorders>
          <w:top w:val="single" w:sz="4" w:space="0" w:color="000000"/>
          <w:bottom w:val="single" w:sz="4" w:space="0" w:color="000000"/>
        </w:tcBorders>
      </w:tcPr>
    </w:tblStylePr>
  </w:style>
  <w:style w:type="table" w:customStyle="1" w:styleId="ListTable3-Accent4">
    <w:name w:val="List Table 3 - Accent 4"/>
    <w:tblPr>
      <w:tblStyleRowBandSize w:val="1"/>
      <w:tblStyleColBandSize w:val="1"/>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tblStylePr w:type="firstRow">
      <w:rPr>
        <w:b/>
        <w:sz w:val="22"/>
      </w:rPr>
      <w:tblPr/>
      <w:tcPr>
        <w:shd w:val="solid" w:color="B2A1C6" w:fill="auto"/>
      </w:tcPr>
    </w:tblStylePr>
    <w:tblStylePr w:type="lastRow">
      <w:rPr>
        <w:b/>
      </w:rPr>
    </w:tblStylePr>
    <w:tblStylePr w:type="firstCol">
      <w:rPr>
        <w:b/>
      </w:rPr>
    </w:tblStylePr>
    <w:tblStylePr w:type="lastCol">
      <w:rPr>
        <w:b/>
      </w:rPr>
    </w:tblStylePr>
    <w:tblStylePr w:type="band1Vert">
      <w:rPr>
        <w:sz w:val="22"/>
      </w:rPr>
      <w:tblPr/>
      <w:tcPr>
        <w:tcBorders>
          <w:left w:val="single" w:sz="4" w:space="0" w:color="000000"/>
          <w:right w:val="single" w:sz="4" w:space="0" w:color="000000"/>
        </w:tcBorders>
      </w:tcPr>
    </w:tblStylePr>
    <w:tblStylePr w:type="band1Horz">
      <w:rPr>
        <w:sz w:val="22"/>
      </w:rPr>
      <w:tblPr/>
      <w:tcPr>
        <w:tcBorders>
          <w:top w:val="single" w:sz="4" w:space="0" w:color="000000"/>
          <w:bottom w:val="single" w:sz="4" w:space="0" w:color="000000"/>
        </w:tcBorders>
      </w:tcPr>
    </w:tblStylePr>
  </w:style>
  <w:style w:type="table" w:customStyle="1" w:styleId="ListTable3-Accent5">
    <w:name w:val="List Table 3 - Accent 5"/>
    <w:tblPr>
      <w:tblStyleRowBandSize w:val="1"/>
      <w:tblStyleColBandSize w:val="1"/>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tblStylePr w:type="firstRow">
      <w:rPr>
        <w:b/>
        <w:sz w:val="22"/>
      </w:rPr>
      <w:tblPr/>
      <w:tcPr>
        <w:shd w:val="solid" w:color="91CDDC" w:fill="auto"/>
      </w:tcPr>
    </w:tblStylePr>
    <w:tblStylePr w:type="lastRow">
      <w:rPr>
        <w:b/>
      </w:rPr>
    </w:tblStylePr>
    <w:tblStylePr w:type="firstCol">
      <w:rPr>
        <w:b/>
      </w:rPr>
    </w:tblStylePr>
    <w:tblStylePr w:type="lastCol">
      <w:rPr>
        <w:b/>
      </w:rPr>
    </w:tblStylePr>
    <w:tblStylePr w:type="band1Vert">
      <w:rPr>
        <w:sz w:val="22"/>
      </w:rPr>
      <w:tblPr/>
      <w:tcPr>
        <w:tcBorders>
          <w:left w:val="single" w:sz="4" w:space="0" w:color="000000"/>
          <w:right w:val="single" w:sz="4" w:space="0" w:color="000000"/>
        </w:tcBorders>
      </w:tcPr>
    </w:tblStylePr>
    <w:tblStylePr w:type="band1Horz">
      <w:rPr>
        <w:sz w:val="22"/>
      </w:rPr>
      <w:tblPr/>
      <w:tcPr>
        <w:tcBorders>
          <w:top w:val="single" w:sz="4" w:space="0" w:color="000000"/>
          <w:bottom w:val="single" w:sz="4" w:space="0" w:color="000000"/>
        </w:tcBorders>
      </w:tcPr>
    </w:tblStylePr>
  </w:style>
  <w:style w:type="table" w:customStyle="1" w:styleId="ListTable3-Accent6">
    <w:name w:val="List Table 3 - Accent 6"/>
    <w:tblPr>
      <w:tblStyleRowBandSize w:val="1"/>
      <w:tblStyleColBandSize w:val="1"/>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tblStylePr w:type="firstRow">
      <w:rPr>
        <w:b/>
        <w:sz w:val="22"/>
      </w:rPr>
      <w:tblPr/>
      <w:tcPr>
        <w:shd w:val="solid" w:color="F9BF90" w:fill="auto"/>
      </w:tcPr>
    </w:tblStylePr>
    <w:tblStylePr w:type="lastRow">
      <w:rPr>
        <w:b/>
      </w:rPr>
    </w:tblStylePr>
    <w:tblStylePr w:type="firstCol">
      <w:rPr>
        <w:b/>
      </w:rPr>
    </w:tblStylePr>
    <w:tblStylePr w:type="lastCol">
      <w:rPr>
        <w:b/>
      </w:rPr>
    </w:tblStylePr>
    <w:tblStylePr w:type="band1Vert">
      <w:rPr>
        <w:sz w:val="22"/>
      </w:rPr>
      <w:tblPr/>
      <w:tcPr>
        <w:tcBorders>
          <w:left w:val="single" w:sz="4" w:space="0" w:color="000000"/>
          <w:right w:val="single" w:sz="4" w:space="0" w:color="000000"/>
        </w:tcBorders>
      </w:tcPr>
    </w:tblStylePr>
    <w:tblStylePr w:type="band1Horz">
      <w:rPr>
        <w:sz w:val="22"/>
      </w:rPr>
      <w:tblPr/>
      <w:tcPr>
        <w:tcBorders>
          <w:top w:val="single" w:sz="4" w:space="0" w:color="000000"/>
          <w:bottom w:val="single" w:sz="4" w:space="0" w:color="000000"/>
        </w:tcBorders>
      </w:tcPr>
    </w:tblStylePr>
  </w:style>
  <w:style w:type="table" w:styleId="Tabulkaseznamu4">
    <w:name w:val="List Table 4"/>
    <w:uiPriority w:val="49"/>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tblStylePr w:type="firstRow">
      <w:rPr>
        <w:b/>
        <w:sz w:val="22"/>
      </w:rPr>
      <w:tblPr/>
      <w:tcPr>
        <w:shd w:val="solid" w:color="000000" w:fill="auto"/>
      </w:tcPr>
    </w:tblStylePr>
    <w:tblStylePr w:type="lastRow">
      <w:rPr>
        <w:b/>
      </w:rPr>
    </w:tblStylePr>
    <w:tblStylePr w:type="firstCol">
      <w:rPr>
        <w:b/>
      </w:rPr>
    </w:tblStylePr>
    <w:tblStylePr w:type="lastCol">
      <w:rPr>
        <w:b/>
      </w:rPr>
    </w:tblStylePr>
    <w:tblStylePr w:type="band1Vert">
      <w:rPr>
        <w:sz w:val="22"/>
      </w:rPr>
      <w:tblPr/>
      <w:tcPr>
        <w:shd w:val="solid" w:color="BFBFBF" w:fill="auto"/>
      </w:tcPr>
    </w:tblStylePr>
    <w:tblStylePr w:type="band1Horz">
      <w:rPr>
        <w:sz w:val="22"/>
      </w:rPr>
      <w:tblPr/>
      <w:tcPr>
        <w:shd w:val="solid" w:color="BFBFBF" w:fill="auto"/>
      </w:tcPr>
    </w:tblStylePr>
  </w:style>
  <w:style w:type="table" w:customStyle="1" w:styleId="ListTable4-Accent1">
    <w:name w:val="List Table 4 - Accent 1"/>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tblStylePr w:type="firstRow">
      <w:rPr>
        <w:b/>
        <w:sz w:val="22"/>
      </w:rPr>
      <w:tblPr/>
      <w:tcPr>
        <w:shd w:val="solid" w:color="4F81BD" w:fill="auto"/>
      </w:tcPr>
    </w:tblStylePr>
    <w:tblStylePr w:type="lastRow">
      <w:rPr>
        <w:b/>
      </w:rPr>
    </w:tblStylePr>
    <w:tblStylePr w:type="firstCol">
      <w:rPr>
        <w:b/>
      </w:rPr>
    </w:tblStylePr>
    <w:tblStylePr w:type="lastCol">
      <w:rPr>
        <w:b/>
      </w:rPr>
    </w:tblStylePr>
    <w:tblStylePr w:type="band1Vert">
      <w:rPr>
        <w:sz w:val="22"/>
      </w:rPr>
      <w:tblPr/>
      <w:tcPr>
        <w:shd w:val="solid" w:color="D3E0EE" w:fill="auto"/>
      </w:tcPr>
    </w:tblStylePr>
    <w:tblStylePr w:type="band1Horz">
      <w:rPr>
        <w:sz w:val="22"/>
      </w:rPr>
      <w:tblPr/>
      <w:tcPr>
        <w:shd w:val="solid" w:color="D3E0EE" w:fill="auto"/>
      </w:tcPr>
    </w:tblStylePr>
  </w:style>
  <w:style w:type="table" w:customStyle="1" w:styleId="ListTable4-Accent2">
    <w:name w:val="List Table 4 - Accent 2"/>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tblStylePr w:type="firstRow">
      <w:rPr>
        <w:b/>
        <w:sz w:val="22"/>
      </w:rPr>
      <w:tblPr/>
      <w:tcPr>
        <w:shd w:val="solid" w:color="C0504D" w:fill="auto"/>
      </w:tcPr>
    </w:tblStylePr>
    <w:tblStylePr w:type="lastRow">
      <w:rPr>
        <w:b/>
      </w:rPr>
    </w:tblStylePr>
    <w:tblStylePr w:type="firstCol">
      <w:rPr>
        <w:b/>
      </w:rPr>
    </w:tblStylePr>
    <w:tblStylePr w:type="lastCol">
      <w:rPr>
        <w:b/>
      </w:rPr>
    </w:tblStylePr>
    <w:tblStylePr w:type="band1Vert">
      <w:rPr>
        <w:sz w:val="22"/>
      </w:rPr>
      <w:tblPr/>
      <w:tcPr>
        <w:shd w:val="solid" w:color="EFD3D2" w:fill="auto"/>
      </w:tcPr>
    </w:tblStylePr>
    <w:tblStylePr w:type="band1Horz">
      <w:rPr>
        <w:sz w:val="22"/>
      </w:rPr>
      <w:tblPr/>
      <w:tcPr>
        <w:shd w:val="solid" w:color="EFD3D2" w:fill="auto"/>
      </w:tcPr>
    </w:tblStylePr>
  </w:style>
  <w:style w:type="table" w:customStyle="1" w:styleId="ListTable4-Accent3">
    <w:name w:val="List Table 4 - Accent 3"/>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tblStylePr w:type="firstRow">
      <w:rPr>
        <w:b/>
        <w:sz w:val="22"/>
      </w:rPr>
      <w:tblPr/>
      <w:tcPr>
        <w:shd w:val="solid" w:color="9BBB59" w:fill="auto"/>
      </w:tcPr>
    </w:tblStylePr>
    <w:tblStylePr w:type="lastRow">
      <w:rPr>
        <w:b/>
      </w:rPr>
    </w:tblStylePr>
    <w:tblStylePr w:type="firstCol">
      <w:rPr>
        <w:b/>
      </w:rPr>
    </w:tblStylePr>
    <w:tblStylePr w:type="lastCol">
      <w:rPr>
        <w:b/>
      </w:rPr>
    </w:tblStylePr>
    <w:tblStylePr w:type="band1Vert">
      <w:rPr>
        <w:sz w:val="22"/>
      </w:rPr>
      <w:tblPr/>
      <w:tcPr>
        <w:shd w:val="solid" w:color="E6EED5" w:fill="auto"/>
      </w:tcPr>
    </w:tblStylePr>
    <w:tblStylePr w:type="band1Horz">
      <w:rPr>
        <w:sz w:val="22"/>
      </w:rPr>
      <w:tblPr/>
      <w:tcPr>
        <w:shd w:val="solid" w:color="E6EED5" w:fill="auto"/>
      </w:tcPr>
    </w:tblStylePr>
  </w:style>
  <w:style w:type="table" w:customStyle="1" w:styleId="ListTable4-Accent4">
    <w:name w:val="List Table 4 - Accent 4"/>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tblStylePr w:type="firstRow">
      <w:rPr>
        <w:b/>
        <w:sz w:val="22"/>
      </w:rPr>
      <w:tblPr/>
      <w:tcPr>
        <w:shd w:val="solid" w:color="8064A2" w:fill="auto"/>
      </w:tcPr>
    </w:tblStylePr>
    <w:tblStylePr w:type="lastRow">
      <w:rPr>
        <w:b/>
      </w:rPr>
    </w:tblStylePr>
    <w:tblStylePr w:type="firstCol">
      <w:rPr>
        <w:b/>
      </w:rPr>
    </w:tblStylePr>
    <w:tblStylePr w:type="lastCol">
      <w:rPr>
        <w:b/>
      </w:rPr>
    </w:tblStylePr>
    <w:tblStylePr w:type="band1Vert">
      <w:rPr>
        <w:sz w:val="22"/>
      </w:rPr>
      <w:tblPr/>
      <w:tcPr>
        <w:shd w:val="solid" w:color="DFD8E7" w:fill="auto"/>
      </w:tcPr>
    </w:tblStylePr>
    <w:tblStylePr w:type="band1Horz">
      <w:rPr>
        <w:sz w:val="22"/>
      </w:rPr>
      <w:tblPr/>
      <w:tcPr>
        <w:shd w:val="solid" w:color="DFD8E7" w:fill="auto"/>
      </w:tcPr>
    </w:tblStylePr>
  </w:style>
  <w:style w:type="table" w:customStyle="1" w:styleId="ListTable4-Accent5">
    <w:name w:val="List Table 4 - Accent 5"/>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tblStylePr w:type="firstRow">
      <w:rPr>
        <w:b/>
        <w:sz w:val="22"/>
      </w:rPr>
      <w:tblPr/>
      <w:tcPr>
        <w:shd w:val="solid" w:color="4BACC6" w:fill="auto"/>
      </w:tcPr>
    </w:tblStylePr>
    <w:tblStylePr w:type="lastRow">
      <w:rPr>
        <w:b/>
      </w:rPr>
    </w:tblStylePr>
    <w:tblStylePr w:type="firstCol">
      <w:rPr>
        <w:b/>
      </w:rPr>
    </w:tblStylePr>
    <w:tblStylePr w:type="lastCol">
      <w:rPr>
        <w:b/>
      </w:rPr>
    </w:tblStylePr>
    <w:tblStylePr w:type="band1Vert">
      <w:rPr>
        <w:sz w:val="22"/>
      </w:rPr>
      <w:tblPr/>
      <w:tcPr>
        <w:shd w:val="solid" w:color="D1EAF0" w:fill="auto"/>
      </w:tcPr>
    </w:tblStylePr>
    <w:tblStylePr w:type="band1Horz">
      <w:rPr>
        <w:sz w:val="22"/>
      </w:rPr>
      <w:tblPr/>
      <w:tcPr>
        <w:shd w:val="solid" w:color="D1EAF0" w:fill="auto"/>
      </w:tcPr>
    </w:tblStylePr>
  </w:style>
  <w:style w:type="table" w:customStyle="1" w:styleId="ListTable4-Accent6">
    <w:name w:val="List Table 4 - Accent 6"/>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tblStylePr w:type="firstRow">
      <w:rPr>
        <w:b/>
        <w:sz w:val="22"/>
      </w:rPr>
      <w:tblPr/>
      <w:tcPr>
        <w:shd w:val="solid" w:color="F79646" w:fill="auto"/>
      </w:tcPr>
    </w:tblStylePr>
    <w:tblStylePr w:type="lastRow">
      <w:rPr>
        <w:b/>
      </w:rPr>
    </w:tblStylePr>
    <w:tblStylePr w:type="firstCol">
      <w:rPr>
        <w:b/>
      </w:rPr>
    </w:tblStylePr>
    <w:tblStylePr w:type="lastCol">
      <w:rPr>
        <w:b/>
      </w:rPr>
    </w:tblStylePr>
    <w:tblStylePr w:type="band1Vert">
      <w:rPr>
        <w:sz w:val="22"/>
      </w:rPr>
      <w:tblPr/>
      <w:tcPr>
        <w:shd w:val="solid" w:color="FCE4D1" w:fill="auto"/>
      </w:tcPr>
    </w:tblStylePr>
    <w:tblStylePr w:type="band1Horz">
      <w:rPr>
        <w:sz w:val="22"/>
      </w:rPr>
      <w:tblPr/>
      <w:tcPr>
        <w:shd w:val="solid" w:color="FCE4D1" w:fill="auto"/>
      </w:tcPr>
    </w:tblStylePr>
  </w:style>
  <w:style w:type="table" w:styleId="Tmavtabulkaseznamu5">
    <w:name w:val="List Table 5 Dark"/>
    <w:uiPriority w:val="50"/>
    <w:rPr>
      <w:sz w:val="22"/>
      <w:lang w:eastAsia="cs-CZ"/>
    </w:rPr>
    <w:tblPr>
      <w:tblStyleRowBandSize w:val="1"/>
      <w:tblStyleColBandSize w:val="1"/>
      <w:tblBorders>
        <w:top w:val="single" w:sz="32" w:space="0" w:color="000000"/>
        <w:left w:val="single" w:sz="32" w:space="0" w:color="000000"/>
        <w:bottom w:val="single" w:sz="32" w:space="0" w:color="000000"/>
        <w:right w:val="single" w:sz="32" w:space="0" w:color="000000"/>
      </w:tblBorders>
      <w:tblCellMar>
        <w:top w:w="0" w:type="dxa"/>
        <w:left w:w="0" w:type="dxa"/>
        <w:bottom w:w="0" w:type="dxa"/>
        <w:right w:w="0" w:type="dxa"/>
      </w:tblCellMar>
    </w:tblPr>
    <w:tcPr>
      <w:shd w:val="solid" w:color="7F7F7F" w:fill="auto"/>
    </w:tcPr>
    <w:tblStylePr w:type="firstRow">
      <w:rPr>
        <w:b/>
        <w:sz w:val="22"/>
      </w:rPr>
      <w:tblPr/>
      <w:tcPr>
        <w:tcBorders>
          <w:top w:val="single" w:sz="32" w:space="0" w:color="000000"/>
          <w:bottom w:val="single" w:sz="12" w:space="0" w:color="000000"/>
        </w:tcBorders>
        <w:shd w:val="solid" w:color="7F7F7F" w:fill="auto"/>
      </w:tcPr>
    </w:tblStylePr>
    <w:tblStylePr w:type="lastRow">
      <w:rPr>
        <w:b/>
        <w:sz w:val="22"/>
      </w:rPr>
    </w:tblStylePr>
    <w:tblStylePr w:type="firstCol">
      <w:rPr>
        <w:b/>
        <w:sz w:val="22"/>
      </w:rPr>
      <w:tblPr/>
      <w:tcPr>
        <w:tcBorders>
          <w:left w:val="single" w:sz="32" w:space="0" w:color="000000"/>
          <w:right w:val="single" w:sz="4" w:space="0" w:color="000000"/>
        </w:tcBorders>
      </w:tcPr>
    </w:tblStylePr>
    <w:tblStylePr w:type="lastCol">
      <w:tblPr/>
      <w:tcPr>
        <w:tcBorders>
          <w:left w:val="single" w:sz="4" w:space="0" w:color="000000"/>
          <w:right w:val="single" w:sz="32" w:space="0" w:color="000000"/>
        </w:tcBorders>
      </w:tcPr>
    </w:tblStylePr>
    <w:tblStylePr w:type="band1Vert">
      <w:tblPr/>
      <w:tcPr>
        <w:tcBorders>
          <w:left w:val="single" w:sz="4" w:space="0" w:color="000000"/>
          <w:right w:val="single" w:sz="4" w:space="0" w:color="000000"/>
        </w:tcBorders>
        <w:shd w:val="solid" w:color="7F7F7F" w:fill="auto"/>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shd w:val="solid" w:color="7F7F7F" w:fill="auto"/>
      </w:tcPr>
    </w:tblStylePr>
    <w:tblStylePr w:type="band2Horz">
      <w:tblPr/>
      <w:tcPr>
        <w:tcBorders>
          <w:top w:val="single" w:sz="4" w:space="0" w:color="000000"/>
          <w:bottom w:val="single" w:sz="4" w:space="0" w:color="000000"/>
        </w:tcBorders>
        <w:shd w:val="solid" w:color="7F7F7F" w:fill="auto"/>
      </w:tcPr>
    </w:tblStylePr>
  </w:style>
  <w:style w:type="table" w:customStyle="1" w:styleId="ListTable5Dark-Accent1">
    <w:name w:val="List Table 5 Dark - Accent 1"/>
    <w:rPr>
      <w:sz w:val="22"/>
      <w:lang w:eastAsia="cs-CZ"/>
    </w:rPr>
    <w:tblPr>
      <w:tblStyleRowBandSize w:val="1"/>
      <w:tblStyleColBandSize w:val="1"/>
      <w:tblBorders>
        <w:top w:val="single" w:sz="32" w:space="0" w:color="000000"/>
        <w:left w:val="single" w:sz="32" w:space="0" w:color="000000"/>
        <w:bottom w:val="single" w:sz="32" w:space="0" w:color="000000"/>
        <w:right w:val="single" w:sz="32" w:space="0" w:color="000000"/>
      </w:tblBorders>
      <w:tblCellMar>
        <w:top w:w="0" w:type="dxa"/>
        <w:left w:w="0" w:type="dxa"/>
        <w:bottom w:w="0" w:type="dxa"/>
        <w:right w:w="0" w:type="dxa"/>
      </w:tblCellMar>
    </w:tblPr>
    <w:tcPr>
      <w:shd w:val="solid" w:color="4F81BD" w:fill="auto"/>
    </w:tcPr>
    <w:tblStylePr w:type="firstRow">
      <w:rPr>
        <w:b/>
        <w:sz w:val="22"/>
      </w:rPr>
      <w:tblPr/>
      <w:tcPr>
        <w:tcBorders>
          <w:top w:val="single" w:sz="32" w:space="0" w:color="000000"/>
          <w:bottom w:val="single" w:sz="12" w:space="0" w:color="000000"/>
        </w:tcBorders>
        <w:shd w:val="solid" w:color="4F81BD" w:fill="auto"/>
      </w:tcPr>
    </w:tblStylePr>
    <w:tblStylePr w:type="lastRow">
      <w:rPr>
        <w:b/>
        <w:sz w:val="22"/>
      </w:rPr>
    </w:tblStylePr>
    <w:tblStylePr w:type="firstCol">
      <w:rPr>
        <w:b/>
        <w:sz w:val="22"/>
      </w:rPr>
      <w:tblPr/>
      <w:tcPr>
        <w:tcBorders>
          <w:left w:val="single" w:sz="32" w:space="0" w:color="000000"/>
          <w:right w:val="single" w:sz="4" w:space="0" w:color="000000"/>
        </w:tcBorders>
      </w:tcPr>
    </w:tblStylePr>
    <w:tblStylePr w:type="lastCol">
      <w:tblPr/>
      <w:tcPr>
        <w:tcBorders>
          <w:left w:val="single" w:sz="4" w:space="0" w:color="000000"/>
          <w:right w:val="single" w:sz="32" w:space="0" w:color="000000"/>
        </w:tcBorders>
      </w:tcPr>
    </w:tblStylePr>
    <w:tblStylePr w:type="band1Vert">
      <w:tblPr/>
      <w:tcPr>
        <w:tcBorders>
          <w:left w:val="single" w:sz="4" w:space="0" w:color="000000"/>
          <w:right w:val="single" w:sz="4" w:space="0" w:color="000000"/>
        </w:tcBorders>
        <w:shd w:val="solid" w:color="4F81BD" w:fill="auto"/>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shd w:val="solid" w:color="4F81BD" w:fill="auto"/>
      </w:tcPr>
    </w:tblStylePr>
    <w:tblStylePr w:type="band2Horz">
      <w:tblPr/>
      <w:tcPr>
        <w:tcBorders>
          <w:top w:val="single" w:sz="4" w:space="0" w:color="000000"/>
          <w:bottom w:val="single" w:sz="4" w:space="0" w:color="000000"/>
        </w:tcBorders>
        <w:shd w:val="solid" w:color="4F81BD" w:fill="auto"/>
      </w:tcPr>
    </w:tblStylePr>
  </w:style>
  <w:style w:type="table" w:customStyle="1" w:styleId="ListTable5Dark-Accent2">
    <w:name w:val="List Table 5 Dark - Accent 2"/>
    <w:rPr>
      <w:sz w:val="22"/>
      <w:lang w:eastAsia="cs-CZ"/>
    </w:rPr>
    <w:tblPr>
      <w:tblStyleRowBandSize w:val="1"/>
      <w:tblStyleColBandSize w:val="1"/>
      <w:tblBorders>
        <w:top w:val="single" w:sz="32" w:space="0" w:color="000000"/>
        <w:left w:val="single" w:sz="32" w:space="0" w:color="000000"/>
        <w:bottom w:val="single" w:sz="32" w:space="0" w:color="000000"/>
        <w:right w:val="single" w:sz="32" w:space="0" w:color="000000"/>
      </w:tblBorders>
      <w:tblCellMar>
        <w:top w:w="0" w:type="dxa"/>
        <w:left w:w="0" w:type="dxa"/>
        <w:bottom w:w="0" w:type="dxa"/>
        <w:right w:w="0" w:type="dxa"/>
      </w:tblCellMar>
    </w:tblPr>
    <w:tcPr>
      <w:shd w:val="solid" w:color="D99694" w:fill="auto"/>
    </w:tcPr>
    <w:tblStylePr w:type="firstRow">
      <w:rPr>
        <w:b/>
        <w:sz w:val="22"/>
      </w:rPr>
      <w:tblPr/>
      <w:tcPr>
        <w:tcBorders>
          <w:top w:val="single" w:sz="32" w:space="0" w:color="000000"/>
          <w:bottom w:val="single" w:sz="12" w:space="0" w:color="000000"/>
        </w:tcBorders>
        <w:shd w:val="solid" w:color="D99694" w:fill="auto"/>
      </w:tcPr>
    </w:tblStylePr>
    <w:tblStylePr w:type="lastRow">
      <w:rPr>
        <w:b/>
        <w:sz w:val="22"/>
      </w:rPr>
    </w:tblStylePr>
    <w:tblStylePr w:type="firstCol">
      <w:rPr>
        <w:b/>
        <w:sz w:val="22"/>
      </w:rPr>
      <w:tblPr/>
      <w:tcPr>
        <w:tcBorders>
          <w:left w:val="single" w:sz="32" w:space="0" w:color="000000"/>
          <w:right w:val="single" w:sz="4" w:space="0" w:color="000000"/>
        </w:tcBorders>
      </w:tcPr>
    </w:tblStylePr>
    <w:tblStylePr w:type="lastCol">
      <w:tblPr/>
      <w:tcPr>
        <w:tcBorders>
          <w:left w:val="single" w:sz="4" w:space="0" w:color="000000"/>
          <w:right w:val="single" w:sz="32" w:space="0" w:color="000000"/>
        </w:tcBorders>
      </w:tcPr>
    </w:tblStylePr>
    <w:tblStylePr w:type="band1Vert">
      <w:tblPr/>
      <w:tcPr>
        <w:tcBorders>
          <w:left w:val="single" w:sz="4" w:space="0" w:color="000000"/>
          <w:right w:val="single" w:sz="4" w:space="0" w:color="000000"/>
        </w:tcBorders>
        <w:shd w:val="solid" w:color="D99694" w:fill="auto"/>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shd w:val="solid" w:color="D99694" w:fill="auto"/>
      </w:tcPr>
    </w:tblStylePr>
    <w:tblStylePr w:type="band2Horz">
      <w:tblPr/>
      <w:tcPr>
        <w:tcBorders>
          <w:top w:val="single" w:sz="4" w:space="0" w:color="000000"/>
          <w:bottom w:val="single" w:sz="4" w:space="0" w:color="000000"/>
        </w:tcBorders>
        <w:shd w:val="solid" w:color="D99694" w:fill="auto"/>
      </w:tcPr>
    </w:tblStylePr>
  </w:style>
  <w:style w:type="table" w:customStyle="1" w:styleId="ListTable5Dark-Accent3">
    <w:name w:val="List Table 5 Dark - Accent 3"/>
    <w:rPr>
      <w:sz w:val="22"/>
      <w:lang w:eastAsia="cs-CZ"/>
    </w:rPr>
    <w:tblPr>
      <w:tblStyleRowBandSize w:val="1"/>
      <w:tblStyleColBandSize w:val="1"/>
      <w:tblBorders>
        <w:top w:val="single" w:sz="32" w:space="0" w:color="000000"/>
        <w:left w:val="single" w:sz="32" w:space="0" w:color="000000"/>
        <w:bottom w:val="single" w:sz="32" w:space="0" w:color="000000"/>
        <w:right w:val="single" w:sz="32" w:space="0" w:color="000000"/>
      </w:tblBorders>
      <w:tblCellMar>
        <w:top w:w="0" w:type="dxa"/>
        <w:left w:w="0" w:type="dxa"/>
        <w:bottom w:w="0" w:type="dxa"/>
        <w:right w:w="0" w:type="dxa"/>
      </w:tblCellMar>
    </w:tblPr>
    <w:tcPr>
      <w:shd w:val="solid" w:color="C3D69B" w:fill="auto"/>
    </w:tcPr>
    <w:tblStylePr w:type="firstRow">
      <w:rPr>
        <w:b/>
        <w:sz w:val="22"/>
      </w:rPr>
      <w:tblPr/>
      <w:tcPr>
        <w:tcBorders>
          <w:top w:val="single" w:sz="32" w:space="0" w:color="000000"/>
          <w:bottom w:val="single" w:sz="12" w:space="0" w:color="000000"/>
        </w:tcBorders>
        <w:shd w:val="solid" w:color="C3D69B" w:fill="auto"/>
      </w:tcPr>
    </w:tblStylePr>
    <w:tblStylePr w:type="lastRow">
      <w:rPr>
        <w:b/>
        <w:sz w:val="22"/>
      </w:rPr>
    </w:tblStylePr>
    <w:tblStylePr w:type="firstCol">
      <w:rPr>
        <w:b/>
        <w:sz w:val="22"/>
      </w:rPr>
      <w:tblPr/>
      <w:tcPr>
        <w:tcBorders>
          <w:left w:val="single" w:sz="32" w:space="0" w:color="000000"/>
          <w:right w:val="single" w:sz="4" w:space="0" w:color="000000"/>
        </w:tcBorders>
      </w:tcPr>
    </w:tblStylePr>
    <w:tblStylePr w:type="lastCol">
      <w:tblPr/>
      <w:tcPr>
        <w:tcBorders>
          <w:left w:val="single" w:sz="4" w:space="0" w:color="000000"/>
          <w:right w:val="single" w:sz="32" w:space="0" w:color="000000"/>
        </w:tcBorders>
      </w:tcPr>
    </w:tblStylePr>
    <w:tblStylePr w:type="band1Vert">
      <w:tblPr/>
      <w:tcPr>
        <w:tcBorders>
          <w:left w:val="single" w:sz="4" w:space="0" w:color="000000"/>
          <w:right w:val="single" w:sz="4" w:space="0" w:color="000000"/>
        </w:tcBorders>
        <w:shd w:val="solid" w:color="C3D69B" w:fill="auto"/>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shd w:val="solid" w:color="C3D69B" w:fill="auto"/>
      </w:tcPr>
    </w:tblStylePr>
    <w:tblStylePr w:type="band2Horz">
      <w:tblPr/>
      <w:tcPr>
        <w:tcBorders>
          <w:top w:val="single" w:sz="4" w:space="0" w:color="000000"/>
          <w:bottom w:val="single" w:sz="4" w:space="0" w:color="000000"/>
        </w:tcBorders>
        <w:shd w:val="solid" w:color="C3D69B" w:fill="auto"/>
      </w:tcPr>
    </w:tblStylePr>
  </w:style>
  <w:style w:type="table" w:customStyle="1" w:styleId="ListTable5Dark-Accent4">
    <w:name w:val="List Table 5 Dark - Accent 4"/>
    <w:rPr>
      <w:sz w:val="22"/>
      <w:lang w:eastAsia="cs-CZ"/>
    </w:rPr>
    <w:tblPr>
      <w:tblStyleRowBandSize w:val="1"/>
      <w:tblStyleColBandSize w:val="1"/>
      <w:tblBorders>
        <w:top w:val="single" w:sz="32" w:space="0" w:color="000000"/>
        <w:left w:val="single" w:sz="32" w:space="0" w:color="000000"/>
        <w:bottom w:val="single" w:sz="32" w:space="0" w:color="000000"/>
        <w:right w:val="single" w:sz="32" w:space="0" w:color="000000"/>
      </w:tblBorders>
      <w:tblCellMar>
        <w:top w:w="0" w:type="dxa"/>
        <w:left w:w="0" w:type="dxa"/>
        <w:bottom w:w="0" w:type="dxa"/>
        <w:right w:w="0" w:type="dxa"/>
      </w:tblCellMar>
    </w:tblPr>
    <w:tcPr>
      <w:shd w:val="solid" w:color="B2A1C6" w:fill="auto"/>
    </w:tcPr>
    <w:tblStylePr w:type="firstRow">
      <w:rPr>
        <w:b/>
        <w:sz w:val="22"/>
      </w:rPr>
      <w:tblPr/>
      <w:tcPr>
        <w:tcBorders>
          <w:top w:val="single" w:sz="32" w:space="0" w:color="000000"/>
          <w:bottom w:val="single" w:sz="12" w:space="0" w:color="000000"/>
        </w:tcBorders>
        <w:shd w:val="solid" w:color="B2A1C6" w:fill="auto"/>
      </w:tcPr>
    </w:tblStylePr>
    <w:tblStylePr w:type="lastRow">
      <w:rPr>
        <w:b/>
        <w:sz w:val="22"/>
      </w:rPr>
    </w:tblStylePr>
    <w:tblStylePr w:type="firstCol">
      <w:rPr>
        <w:b/>
        <w:sz w:val="22"/>
      </w:rPr>
      <w:tblPr/>
      <w:tcPr>
        <w:tcBorders>
          <w:left w:val="single" w:sz="32" w:space="0" w:color="000000"/>
          <w:right w:val="single" w:sz="4" w:space="0" w:color="000000"/>
        </w:tcBorders>
      </w:tcPr>
    </w:tblStylePr>
    <w:tblStylePr w:type="lastCol">
      <w:tblPr/>
      <w:tcPr>
        <w:tcBorders>
          <w:left w:val="single" w:sz="4" w:space="0" w:color="000000"/>
          <w:right w:val="single" w:sz="32" w:space="0" w:color="000000"/>
        </w:tcBorders>
      </w:tcPr>
    </w:tblStylePr>
    <w:tblStylePr w:type="band1Vert">
      <w:tblPr/>
      <w:tcPr>
        <w:tcBorders>
          <w:left w:val="single" w:sz="4" w:space="0" w:color="000000"/>
          <w:right w:val="single" w:sz="4" w:space="0" w:color="000000"/>
        </w:tcBorders>
        <w:shd w:val="solid" w:color="B2A1C6" w:fill="auto"/>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shd w:val="solid" w:color="B2A1C6" w:fill="auto"/>
      </w:tcPr>
    </w:tblStylePr>
    <w:tblStylePr w:type="band2Horz">
      <w:tblPr/>
      <w:tcPr>
        <w:tcBorders>
          <w:top w:val="single" w:sz="4" w:space="0" w:color="000000"/>
          <w:bottom w:val="single" w:sz="4" w:space="0" w:color="000000"/>
        </w:tcBorders>
        <w:shd w:val="solid" w:color="B2A1C6" w:fill="auto"/>
      </w:tcPr>
    </w:tblStylePr>
  </w:style>
  <w:style w:type="table" w:customStyle="1" w:styleId="ListTable5Dark-Accent5">
    <w:name w:val="List Table 5 Dark - Accent 5"/>
    <w:rPr>
      <w:sz w:val="22"/>
      <w:lang w:eastAsia="cs-CZ"/>
    </w:rPr>
    <w:tblPr>
      <w:tblStyleRowBandSize w:val="1"/>
      <w:tblStyleColBandSize w:val="1"/>
      <w:tblBorders>
        <w:top w:val="single" w:sz="32" w:space="0" w:color="000000"/>
        <w:left w:val="single" w:sz="32" w:space="0" w:color="000000"/>
        <w:bottom w:val="single" w:sz="32" w:space="0" w:color="000000"/>
        <w:right w:val="single" w:sz="32" w:space="0" w:color="000000"/>
      </w:tblBorders>
      <w:tblCellMar>
        <w:top w:w="0" w:type="dxa"/>
        <w:left w:w="0" w:type="dxa"/>
        <w:bottom w:w="0" w:type="dxa"/>
        <w:right w:w="0" w:type="dxa"/>
      </w:tblCellMar>
    </w:tblPr>
    <w:tcPr>
      <w:shd w:val="solid" w:color="91CDDC" w:fill="auto"/>
    </w:tcPr>
    <w:tblStylePr w:type="firstRow">
      <w:rPr>
        <w:b/>
        <w:sz w:val="22"/>
      </w:rPr>
      <w:tblPr/>
      <w:tcPr>
        <w:tcBorders>
          <w:top w:val="single" w:sz="32" w:space="0" w:color="000000"/>
          <w:bottom w:val="single" w:sz="12" w:space="0" w:color="000000"/>
        </w:tcBorders>
        <w:shd w:val="solid" w:color="91CDDC" w:fill="auto"/>
      </w:tcPr>
    </w:tblStylePr>
    <w:tblStylePr w:type="lastRow">
      <w:rPr>
        <w:b/>
        <w:sz w:val="22"/>
      </w:rPr>
    </w:tblStylePr>
    <w:tblStylePr w:type="firstCol">
      <w:rPr>
        <w:b/>
        <w:sz w:val="22"/>
      </w:rPr>
      <w:tblPr/>
      <w:tcPr>
        <w:tcBorders>
          <w:left w:val="single" w:sz="32" w:space="0" w:color="000000"/>
          <w:right w:val="single" w:sz="4" w:space="0" w:color="000000"/>
        </w:tcBorders>
      </w:tcPr>
    </w:tblStylePr>
    <w:tblStylePr w:type="lastCol">
      <w:tblPr/>
      <w:tcPr>
        <w:tcBorders>
          <w:left w:val="single" w:sz="4" w:space="0" w:color="000000"/>
          <w:right w:val="single" w:sz="32" w:space="0" w:color="000000"/>
        </w:tcBorders>
      </w:tcPr>
    </w:tblStylePr>
    <w:tblStylePr w:type="band1Vert">
      <w:tblPr/>
      <w:tcPr>
        <w:tcBorders>
          <w:left w:val="single" w:sz="4" w:space="0" w:color="000000"/>
          <w:right w:val="single" w:sz="4" w:space="0" w:color="000000"/>
        </w:tcBorders>
        <w:shd w:val="solid" w:color="91CDDC" w:fill="auto"/>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shd w:val="solid" w:color="91CDDC" w:fill="auto"/>
      </w:tcPr>
    </w:tblStylePr>
    <w:tblStylePr w:type="band2Horz">
      <w:tblPr/>
      <w:tcPr>
        <w:tcBorders>
          <w:top w:val="single" w:sz="4" w:space="0" w:color="000000"/>
          <w:bottom w:val="single" w:sz="4" w:space="0" w:color="000000"/>
        </w:tcBorders>
        <w:shd w:val="solid" w:color="91CDDC" w:fill="auto"/>
      </w:tcPr>
    </w:tblStylePr>
  </w:style>
  <w:style w:type="table" w:customStyle="1" w:styleId="ListTable5Dark-Accent6">
    <w:name w:val="List Table 5 Dark - Accent 6"/>
    <w:rPr>
      <w:sz w:val="22"/>
      <w:lang w:eastAsia="cs-CZ"/>
    </w:rPr>
    <w:tblPr>
      <w:tblStyleRowBandSize w:val="1"/>
      <w:tblStyleColBandSize w:val="1"/>
      <w:tblBorders>
        <w:top w:val="single" w:sz="32" w:space="0" w:color="000000"/>
        <w:left w:val="single" w:sz="32" w:space="0" w:color="000000"/>
        <w:bottom w:val="single" w:sz="32" w:space="0" w:color="000000"/>
        <w:right w:val="single" w:sz="32" w:space="0" w:color="000000"/>
      </w:tblBorders>
      <w:tblCellMar>
        <w:top w:w="0" w:type="dxa"/>
        <w:left w:w="0" w:type="dxa"/>
        <w:bottom w:w="0" w:type="dxa"/>
        <w:right w:w="0" w:type="dxa"/>
      </w:tblCellMar>
    </w:tblPr>
    <w:tcPr>
      <w:shd w:val="solid" w:color="F9BF90" w:fill="auto"/>
    </w:tcPr>
    <w:tblStylePr w:type="firstRow">
      <w:rPr>
        <w:b/>
        <w:sz w:val="22"/>
      </w:rPr>
      <w:tblPr/>
      <w:tcPr>
        <w:tcBorders>
          <w:top w:val="single" w:sz="32" w:space="0" w:color="000000"/>
          <w:bottom w:val="single" w:sz="12" w:space="0" w:color="000000"/>
        </w:tcBorders>
        <w:shd w:val="solid" w:color="F9BF90" w:fill="auto"/>
      </w:tcPr>
    </w:tblStylePr>
    <w:tblStylePr w:type="lastRow">
      <w:rPr>
        <w:b/>
        <w:sz w:val="22"/>
      </w:rPr>
    </w:tblStylePr>
    <w:tblStylePr w:type="firstCol">
      <w:rPr>
        <w:b/>
        <w:sz w:val="22"/>
      </w:rPr>
      <w:tblPr/>
      <w:tcPr>
        <w:tcBorders>
          <w:left w:val="single" w:sz="32" w:space="0" w:color="000000"/>
          <w:right w:val="single" w:sz="4" w:space="0" w:color="000000"/>
        </w:tcBorders>
      </w:tcPr>
    </w:tblStylePr>
    <w:tblStylePr w:type="lastCol">
      <w:tblPr/>
      <w:tcPr>
        <w:tcBorders>
          <w:left w:val="single" w:sz="4" w:space="0" w:color="000000"/>
          <w:right w:val="single" w:sz="32" w:space="0" w:color="000000"/>
        </w:tcBorders>
      </w:tcPr>
    </w:tblStylePr>
    <w:tblStylePr w:type="band1Vert">
      <w:tblPr/>
      <w:tcPr>
        <w:tcBorders>
          <w:left w:val="single" w:sz="4" w:space="0" w:color="000000"/>
          <w:right w:val="single" w:sz="4" w:space="0" w:color="000000"/>
        </w:tcBorders>
        <w:shd w:val="solid" w:color="F9BF90" w:fill="auto"/>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shd w:val="solid" w:color="F9BF90" w:fill="auto"/>
      </w:tcPr>
    </w:tblStylePr>
    <w:tblStylePr w:type="band2Horz">
      <w:tblPr/>
      <w:tcPr>
        <w:tcBorders>
          <w:top w:val="single" w:sz="4" w:space="0" w:color="000000"/>
          <w:bottom w:val="single" w:sz="4" w:space="0" w:color="000000"/>
        </w:tcBorders>
        <w:shd w:val="solid" w:color="F9BF90" w:fill="auto"/>
      </w:tcPr>
    </w:tblStylePr>
  </w:style>
  <w:style w:type="table" w:styleId="Barevntabulkaseznamu6">
    <w:name w:val="List Table 6 Colorful"/>
    <w:uiPriority w:val="51"/>
    <w:tblPr>
      <w:tblStyleRowBandSize w:val="1"/>
      <w:tblStyleColBandSize w:val="1"/>
      <w:tblBorders>
        <w:top w:val="single" w:sz="4" w:space="0" w:color="000000"/>
        <w:bottom w:val="single" w:sz="4" w:space="0" w:color="000000"/>
      </w:tblBorders>
      <w:tblCellMar>
        <w:top w:w="0" w:type="dxa"/>
        <w:left w:w="0" w:type="dxa"/>
        <w:bottom w:w="0" w:type="dxa"/>
        <w:right w:w="0" w:type="dxa"/>
      </w:tblCellMar>
    </w:tblPr>
    <w:tblStylePr w:type="firstRow">
      <w:rPr>
        <w:b/>
      </w:rPr>
      <w:tblPr/>
      <w:tcPr>
        <w:tcBorders>
          <w:bottom w:val="single" w:sz="4" w:space="0" w:color="000000"/>
        </w:tcBorders>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solid" w:color="BFBFBF" w:fill="auto"/>
      </w:tcPr>
    </w:tblStylePr>
    <w:tblStylePr w:type="band1Horz">
      <w:rPr>
        <w:sz w:val="22"/>
      </w:rPr>
      <w:tblPr/>
      <w:tcPr>
        <w:shd w:val="solid" w:color="BFBFBF" w:fill="auto"/>
      </w:tcPr>
    </w:tblStylePr>
    <w:tblStylePr w:type="band2Horz">
      <w:rPr>
        <w:sz w:val="22"/>
      </w:rPr>
    </w:tblStylePr>
  </w:style>
  <w:style w:type="table" w:customStyle="1" w:styleId="ListTable6Colorful-Accent1">
    <w:name w:val="List Table 6 Colorful - Accent 1"/>
    <w:tblPr>
      <w:tblStyleRowBandSize w:val="1"/>
      <w:tblStyleColBandSize w:val="1"/>
      <w:tblBorders>
        <w:top w:val="single" w:sz="4" w:space="0" w:color="000000"/>
        <w:bottom w:val="single" w:sz="4" w:space="0" w:color="000000"/>
      </w:tblBorders>
      <w:tblCellMar>
        <w:top w:w="0" w:type="dxa"/>
        <w:left w:w="0" w:type="dxa"/>
        <w:bottom w:w="0" w:type="dxa"/>
        <w:right w:w="0" w:type="dxa"/>
      </w:tblCellMar>
    </w:tblPr>
    <w:tblStylePr w:type="firstRow">
      <w:rPr>
        <w:b/>
      </w:rPr>
      <w:tblPr/>
      <w:tcPr>
        <w:tcBorders>
          <w:bottom w:val="single" w:sz="4" w:space="0" w:color="000000"/>
        </w:tcBorders>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solid" w:color="D3E0EE" w:fill="auto"/>
      </w:tcPr>
    </w:tblStylePr>
    <w:tblStylePr w:type="band1Horz">
      <w:rPr>
        <w:sz w:val="22"/>
      </w:rPr>
      <w:tblPr/>
      <w:tcPr>
        <w:shd w:val="solid" w:color="D3E0EE" w:fill="auto"/>
      </w:tcPr>
    </w:tblStylePr>
    <w:tblStylePr w:type="band2Horz">
      <w:rPr>
        <w:sz w:val="22"/>
      </w:rPr>
    </w:tblStylePr>
  </w:style>
  <w:style w:type="table" w:customStyle="1" w:styleId="ListTable6Colorful-Accent2">
    <w:name w:val="List Table 6 Colorful - Accent 2"/>
    <w:tblPr>
      <w:tblStyleRowBandSize w:val="1"/>
      <w:tblStyleColBandSize w:val="1"/>
      <w:tblBorders>
        <w:top w:val="single" w:sz="4" w:space="0" w:color="000000"/>
        <w:bottom w:val="single" w:sz="4" w:space="0" w:color="000000"/>
      </w:tblBorders>
      <w:tblCellMar>
        <w:top w:w="0" w:type="dxa"/>
        <w:left w:w="0" w:type="dxa"/>
        <w:bottom w:w="0" w:type="dxa"/>
        <w:right w:w="0" w:type="dxa"/>
      </w:tblCellMar>
    </w:tblPr>
    <w:tblStylePr w:type="firstRow">
      <w:rPr>
        <w:b/>
      </w:rPr>
      <w:tblPr/>
      <w:tcPr>
        <w:tcBorders>
          <w:bottom w:val="single" w:sz="4" w:space="0" w:color="000000"/>
        </w:tcBorders>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solid" w:color="EFD3D2" w:fill="auto"/>
      </w:tcPr>
    </w:tblStylePr>
    <w:tblStylePr w:type="band1Horz">
      <w:rPr>
        <w:sz w:val="22"/>
      </w:rPr>
      <w:tblPr/>
      <w:tcPr>
        <w:shd w:val="solid" w:color="EFD3D2" w:fill="auto"/>
      </w:tcPr>
    </w:tblStylePr>
    <w:tblStylePr w:type="band2Horz">
      <w:rPr>
        <w:sz w:val="22"/>
      </w:rPr>
    </w:tblStylePr>
  </w:style>
  <w:style w:type="table" w:customStyle="1" w:styleId="ListTable6Colorful-Accent3">
    <w:name w:val="List Table 6 Colorful - Accent 3"/>
    <w:tblPr>
      <w:tblStyleRowBandSize w:val="1"/>
      <w:tblStyleColBandSize w:val="1"/>
      <w:tblBorders>
        <w:top w:val="single" w:sz="4" w:space="0" w:color="000000"/>
        <w:bottom w:val="single" w:sz="4" w:space="0" w:color="000000"/>
      </w:tblBorders>
      <w:tblCellMar>
        <w:top w:w="0" w:type="dxa"/>
        <w:left w:w="0" w:type="dxa"/>
        <w:bottom w:w="0" w:type="dxa"/>
        <w:right w:w="0" w:type="dxa"/>
      </w:tblCellMar>
    </w:tblPr>
    <w:tblStylePr w:type="firstRow">
      <w:rPr>
        <w:b/>
      </w:rPr>
      <w:tblPr/>
      <w:tcPr>
        <w:tcBorders>
          <w:bottom w:val="single" w:sz="4" w:space="0" w:color="000000"/>
        </w:tcBorders>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solid" w:color="E6EED5" w:fill="auto"/>
      </w:tcPr>
    </w:tblStylePr>
    <w:tblStylePr w:type="band1Horz">
      <w:rPr>
        <w:sz w:val="22"/>
      </w:rPr>
      <w:tblPr/>
      <w:tcPr>
        <w:shd w:val="solid" w:color="E6EED5" w:fill="auto"/>
      </w:tcPr>
    </w:tblStylePr>
    <w:tblStylePr w:type="band2Horz">
      <w:rPr>
        <w:sz w:val="22"/>
      </w:rPr>
    </w:tblStylePr>
  </w:style>
  <w:style w:type="table" w:customStyle="1" w:styleId="ListTable6Colorful-Accent4">
    <w:name w:val="List Table 6 Colorful - Accent 4"/>
    <w:tblPr>
      <w:tblStyleRowBandSize w:val="1"/>
      <w:tblStyleColBandSize w:val="1"/>
      <w:tblBorders>
        <w:top w:val="single" w:sz="4" w:space="0" w:color="000000"/>
        <w:bottom w:val="single" w:sz="4" w:space="0" w:color="000000"/>
      </w:tblBorders>
      <w:tblCellMar>
        <w:top w:w="0" w:type="dxa"/>
        <w:left w:w="0" w:type="dxa"/>
        <w:bottom w:w="0" w:type="dxa"/>
        <w:right w:w="0" w:type="dxa"/>
      </w:tblCellMar>
    </w:tblPr>
    <w:tblStylePr w:type="firstRow">
      <w:rPr>
        <w:b/>
      </w:rPr>
      <w:tblPr/>
      <w:tcPr>
        <w:tcBorders>
          <w:bottom w:val="single" w:sz="4" w:space="0" w:color="000000"/>
        </w:tcBorders>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solid" w:color="DFD8E7" w:fill="auto"/>
      </w:tcPr>
    </w:tblStylePr>
    <w:tblStylePr w:type="band1Horz">
      <w:rPr>
        <w:sz w:val="22"/>
      </w:rPr>
      <w:tblPr/>
      <w:tcPr>
        <w:shd w:val="solid" w:color="DFD8E7" w:fill="auto"/>
      </w:tcPr>
    </w:tblStylePr>
    <w:tblStylePr w:type="band2Horz">
      <w:rPr>
        <w:sz w:val="22"/>
      </w:rPr>
    </w:tblStylePr>
  </w:style>
  <w:style w:type="table" w:customStyle="1" w:styleId="ListTable6Colorful-Accent5">
    <w:name w:val="List Table 6 Colorful - Accent 5"/>
    <w:tblPr>
      <w:tblStyleRowBandSize w:val="1"/>
      <w:tblStyleColBandSize w:val="1"/>
      <w:tblBorders>
        <w:top w:val="single" w:sz="4" w:space="0" w:color="000000"/>
        <w:bottom w:val="single" w:sz="4" w:space="0" w:color="000000"/>
      </w:tblBorders>
      <w:tblCellMar>
        <w:top w:w="0" w:type="dxa"/>
        <w:left w:w="0" w:type="dxa"/>
        <w:bottom w:w="0" w:type="dxa"/>
        <w:right w:w="0" w:type="dxa"/>
      </w:tblCellMar>
    </w:tblPr>
    <w:tblStylePr w:type="firstRow">
      <w:rPr>
        <w:b/>
      </w:rPr>
      <w:tblPr/>
      <w:tcPr>
        <w:tcBorders>
          <w:bottom w:val="single" w:sz="4" w:space="0" w:color="000000"/>
        </w:tcBorders>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solid" w:color="D1EAF0" w:fill="auto"/>
      </w:tcPr>
    </w:tblStylePr>
    <w:tblStylePr w:type="band1Horz">
      <w:rPr>
        <w:sz w:val="22"/>
      </w:rPr>
      <w:tblPr/>
      <w:tcPr>
        <w:shd w:val="solid" w:color="D1EAF0" w:fill="auto"/>
      </w:tcPr>
    </w:tblStylePr>
    <w:tblStylePr w:type="band2Horz">
      <w:rPr>
        <w:sz w:val="22"/>
      </w:rPr>
    </w:tblStylePr>
  </w:style>
  <w:style w:type="table" w:customStyle="1" w:styleId="ListTable6Colorful-Accent6">
    <w:name w:val="List Table 6 Colorful - Accent 6"/>
    <w:tblPr>
      <w:tblStyleRowBandSize w:val="1"/>
      <w:tblStyleColBandSize w:val="1"/>
      <w:tblBorders>
        <w:top w:val="single" w:sz="4" w:space="0" w:color="000000"/>
        <w:bottom w:val="single" w:sz="4" w:space="0" w:color="000000"/>
      </w:tblBorders>
      <w:tblCellMar>
        <w:top w:w="0" w:type="dxa"/>
        <w:left w:w="0" w:type="dxa"/>
        <w:bottom w:w="0" w:type="dxa"/>
        <w:right w:w="0" w:type="dxa"/>
      </w:tblCellMar>
    </w:tblPr>
    <w:tblStylePr w:type="firstRow">
      <w:rPr>
        <w:b/>
      </w:rPr>
      <w:tblPr/>
      <w:tcPr>
        <w:tcBorders>
          <w:bottom w:val="single" w:sz="4" w:space="0" w:color="000000"/>
        </w:tcBorders>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solid" w:color="FCE4D1" w:fill="auto"/>
      </w:tcPr>
    </w:tblStylePr>
    <w:tblStylePr w:type="band1Horz">
      <w:rPr>
        <w:sz w:val="22"/>
      </w:rPr>
      <w:tblPr/>
      <w:tcPr>
        <w:shd w:val="solid" w:color="FCE4D1" w:fill="auto"/>
      </w:tcPr>
    </w:tblStylePr>
    <w:tblStylePr w:type="band2Horz">
      <w:rPr>
        <w:sz w:val="22"/>
      </w:rPr>
    </w:tblStylePr>
  </w:style>
  <w:style w:type="table" w:styleId="Barevntabulkaseznamu7">
    <w:name w:val="List Table 7 Colorful"/>
    <w:uiPriority w:val="52"/>
    <w:rPr>
      <w:sz w:val="22"/>
      <w:lang w:eastAsia="cs-CZ"/>
    </w:rPr>
    <w:tblPr>
      <w:tblStyleRowBandSize w:val="1"/>
      <w:tblStyleColBandSize w:val="1"/>
      <w:tblBorders>
        <w:right w:val="single" w:sz="4" w:space="0" w:color="000000"/>
      </w:tblBorders>
      <w:tblCellMar>
        <w:top w:w="0" w:type="dxa"/>
        <w:left w:w="0" w:type="dxa"/>
        <w:bottom w:w="0" w:type="dxa"/>
        <w:right w:w="0" w:type="dxa"/>
      </w:tblCellMar>
    </w:tblPr>
    <w:tblStylePr w:type="firstRow">
      <w:rPr>
        <w:i/>
        <w:sz w:val="22"/>
      </w:rPr>
      <w:tblPr/>
      <w:tcPr>
        <w:tcBorders>
          <w:top w:val="nil"/>
          <w:left w:val="nil"/>
          <w:bottom w:val="single" w:sz="4" w:space="0" w:color="000000"/>
          <w:right w:val="nil"/>
        </w:tcBorders>
        <w:shd w:val="solid" w:color="FFFFFF" w:fill="auto"/>
      </w:tcPr>
    </w:tblStylePr>
    <w:tblStylePr w:type="lastRow">
      <w:rPr>
        <w:i/>
        <w:sz w:val="22"/>
      </w:rPr>
      <w:tblPr/>
      <w:tcPr>
        <w:tcBorders>
          <w:top w:val="single" w:sz="4" w:space="0" w:color="000000"/>
          <w:left w:val="nil"/>
          <w:bottom w:val="nil"/>
          <w:right w:val="nil"/>
        </w:tcBorders>
        <w:shd w:val="solid" w:color="FFFFFF" w:fill="auto"/>
      </w:tcPr>
    </w:tblStylePr>
    <w:tblStylePr w:type="firstCol">
      <w:pPr>
        <w:jc w:val="right"/>
      </w:pPr>
      <w:rPr>
        <w:i/>
        <w:sz w:val="22"/>
      </w:rPr>
      <w:tblPr/>
      <w:tcPr>
        <w:tcBorders>
          <w:top w:val="nil"/>
          <w:left w:val="nil"/>
          <w:bottom w:val="nil"/>
          <w:right w:val="single" w:sz="4" w:space="0" w:color="000000"/>
        </w:tcBorders>
        <w:shd w:val="clear" w:color="auto" w:fill="auto"/>
      </w:tcPr>
    </w:tblStylePr>
    <w:tblStylePr w:type="lastCol">
      <w:rPr>
        <w:i/>
        <w:sz w:val="22"/>
      </w:rPr>
      <w:tblPr/>
      <w:tcPr>
        <w:tcBorders>
          <w:top w:val="nil"/>
          <w:left w:val="single" w:sz="4" w:space="0" w:color="000000"/>
          <w:bottom w:val="nil"/>
          <w:right w:val="nil"/>
        </w:tcBorders>
        <w:shd w:val="clear" w:color="auto" w:fill="auto"/>
      </w:tcPr>
    </w:tblStylePr>
    <w:tblStylePr w:type="band1Vert">
      <w:tblPr/>
      <w:tcPr>
        <w:shd w:val="solid" w:color="BFBFBF" w:fill="auto"/>
      </w:tcPr>
    </w:tblStylePr>
    <w:tblStylePr w:type="band1Horz">
      <w:rPr>
        <w:sz w:val="22"/>
      </w:rPr>
      <w:tblPr/>
      <w:tcPr>
        <w:shd w:val="solid" w:color="BFBFBF" w:fill="auto"/>
      </w:tcPr>
    </w:tblStylePr>
    <w:tblStylePr w:type="band2Horz">
      <w:rPr>
        <w:sz w:val="22"/>
      </w:rPr>
    </w:tblStylePr>
  </w:style>
  <w:style w:type="table" w:customStyle="1" w:styleId="ListTable7Colorful-Accent1">
    <w:name w:val="List Table 7 Colorful - Accent 1"/>
    <w:rPr>
      <w:sz w:val="22"/>
      <w:lang w:eastAsia="cs-CZ"/>
    </w:rPr>
    <w:tblPr>
      <w:tblStyleRowBandSize w:val="1"/>
      <w:tblStyleColBandSize w:val="1"/>
      <w:tblBorders>
        <w:right w:val="single" w:sz="4" w:space="0" w:color="000000"/>
      </w:tblBorders>
      <w:tblCellMar>
        <w:top w:w="0" w:type="dxa"/>
        <w:left w:w="0" w:type="dxa"/>
        <w:bottom w:w="0" w:type="dxa"/>
        <w:right w:w="0" w:type="dxa"/>
      </w:tblCellMar>
    </w:tblPr>
    <w:tblStylePr w:type="firstRow">
      <w:rPr>
        <w:i/>
        <w:sz w:val="22"/>
      </w:rPr>
      <w:tblPr/>
      <w:tcPr>
        <w:tcBorders>
          <w:top w:val="nil"/>
          <w:left w:val="nil"/>
          <w:bottom w:val="single" w:sz="4" w:space="0" w:color="000000"/>
          <w:right w:val="nil"/>
        </w:tcBorders>
        <w:shd w:val="solid" w:color="FFFFFF" w:fill="auto"/>
      </w:tcPr>
    </w:tblStylePr>
    <w:tblStylePr w:type="lastRow">
      <w:rPr>
        <w:i/>
        <w:sz w:val="22"/>
      </w:rPr>
      <w:tblPr/>
      <w:tcPr>
        <w:tcBorders>
          <w:top w:val="single" w:sz="4" w:space="0" w:color="000000"/>
          <w:left w:val="nil"/>
          <w:bottom w:val="nil"/>
          <w:right w:val="nil"/>
        </w:tcBorders>
        <w:shd w:val="solid" w:color="FFFFFF" w:fill="auto"/>
      </w:tcPr>
    </w:tblStylePr>
    <w:tblStylePr w:type="firstCol">
      <w:pPr>
        <w:jc w:val="right"/>
      </w:pPr>
      <w:rPr>
        <w:i/>
        <w:sz w:val="22"/>
      </w:rPr>
      <w:tblPr/>
      <w:tcPr>
        <w:tcBorders>
          <w:top w:val="nil"/>
          <w:left w:val="nil"/>
          <w:bottom w:val="nil"/>
          <w:right w:val="single" w:sz="4" w:space="0" w:color="000000"/>
        </w:tcBorders>
        <w:shd w:val="clear" w:color="auto" w:fill="auto"/>
      </w:tcPr>
    </w:tblStylePr>
    <w:tblStylePr w:type="lastCol">
      <w:rPr>
        <w:i/>
        <w:sz w:val="22"/>
      </w:rPr>
      <w:tblPr/>
      <w:tcPr>
        <w:tcBorders>
          <w:top w:val="nil"/>
          <w:left w:val="single" w:sz="4" w:space="0" w:color="000000"/>
          <w:bottom w:val="nil"/>
          <w:right w:val="nil"/>
        </w:tcBorders>
        <w:shd w:val="clear" w:color="auto" w:fill="auto"/>
      </w:tcPr>
    </w:tblStylePr>
    <w:tblStylePr w:type="band1Vert">
      <w:tblPr/>
      <w:tcPr>
        <w:shd w:val="solid" w:color="D3E0EE" w:fill="auto"/>
      </w:tcPr>
    </w:tblStylePr>
    <w:tblStylePr w:type="band1Horz">
      <w:rPr>
        <w:sz w:val="22"/>
      </w:rPr>
      <w:tblPr/>
      <w:tcPr>
        <w:shd w:val="solid" w:color="D3E0EE" w:fill="auto"/>
      </w:tcPr>
    </w:tblStylePr>
    <w:tblStylePr w:type="band2Horz">
      <w:rPr>
        <w:sz w:val="22"/>
      </w:rPr>
    </w:tblStylePr>
  </w:style>
  <w:style w:type="table" w:customStyle="1" w:styleId="ListTable7Colorful-Accent2">
    <w:name w:val="List Table 7 Colorful - Accent 2"/>
    <w:rPr>
      <w:sz w:val="22"/>
      <w:lang w:eastAsia="cs-CZ"/>
    </w:rPr>
    <w:tblPr>
      <w:tblStyleRowBandSize w:val="1"/>
      <w:tblStyleColBandSize w:val="1"/>
      <w:tblBorders>
        <w:right w:val="single" w:sz="4" w:space="0" w:color="000000"/>
      </w:tblBorders>
      <w:tblCellMar>
        <w:top w:w="0" w:type="dxa"/>
        <w:left w:w="0" w:type="dxa"/>
        <w:bottom w:w="0" w:type="dxa"/>
        <w:right w:w="0" w:type="dxa"/>
      </w:tblCellMar>
    </w:tblPr>
    <w:tblStylePr w:type="firstRow">
      <w:rPr>
        <w:i/>
        <w:sz w:val="22"/>
      </w:rPr>
      <w:tblPr/>
      <w:tcPr>
        <w:tcBorders>
          <w:top w:val="nil"/>
          <w:left w:val="nil"/>
          <w:bottom w:val="single" w:sz="4" w:space="0" w:color="000000"/>
          <w:right w:val="nil"/>
        </w:tcBorders>
        <w:shd w:val="solid" w:color="FFFFFF" w:fill="auto"/>
      </w:tcPr>
    </w:tblStylePr>
    <w:tblStylePr w:type="lastRow">
      <w:rPr>
        <w:i/>
        <w:sz w:val="22"/>
      </w:rPr>
      <w:tblPr/>
      <w:tcPr>
        <w:tcBorders>
          <w:top w:val="single" w:sz="4" w:space="0" w:color="000000"/>
          <w:left w:val="nil"/>
          <w:bottom w:val="nil"/>
          <w:right w:val="nil"/>
        </w:tcBorders>
        <w:shd w:val="solid" w:color="FFFFFF" w:fill="auto"/>
      </w:tcPr>
    </w:tblStylePr>
    <w:tblStylePr w:type="firstCol">
      <w:pPr>
        <w:jc w:val="right"/>
      </w:pPr>
      <w:rPr>
        <w:i/>
        <w:sz w:val="22"/>
      </w:rPr>
      <w:tblPr/>
      <w:tcPr>
        <w:tcBorders>
          <w:top w:val="nil"/>
          <w:left w:val="nil"/>
          <w:bottom w:val="nil"/>
          <w:right w:val="single" w:sz="4" w:space="0" w:color="000000"/>
        </w:tcBorders>
        <w:shd w:val="clear" w:color="auto" w:fill="auto"/>
      </w:tcPr>
    </w:tblStylePr>
    <w:tblStylePr w:type="lastCol">
      <w:rPr>
        <w:i/>
        <w:sz w:val="22"/>
      </w:rPr>
      <w:tblPr/>
      <w:tcPr>
        <w:tcBorders>
          <w:top w:val="nil"/>
          <w:left w:val="single" w:sz="4" w:space="0" w:color="000000"/>
          <w:bottom w:val="nil"/>
          <w:right w:val="nil"/>
        </w:tcBorders>
        <w:shd w:val="clear" w:color="auto" w:fill="auto"/>
      </w:tcPr>
    </w:tblStylePr>
    <w:tblStylePr w:type="band1Vert">
      <w:tblPr/>
      <w:tcPr>
        <w:shd w:val="solid" w:color="EFD3D2" w:fill="auto"/>
      </w:tcPr>
    </w:tblStylePr>
    <w:tblStylePr w:type="band1Horz">
      <w:rPr>
        <w:sz w:val="22"/>
      </w:rPr>
      <w:tblPr/>
      <w:tcPr>
        <w:shd w:val="solid" w:color="EFD3D2" w:fill="auto"/>
      </w:tcPr>
    </w:tblStylePr>
    <w:tblStylePr w:type="band2Horz">
      <w:rPr>
        <w:sz w:val="22"/>
      </w:rPr>
    </w:tblStylePr>
  </w:style>
  <w:style w:type="table" w:customStyle="1" w:styleId="ListTable7Colorful-Accent3">
    <w:name w:val="List Table 7 Colorful - Accent 3"/>
    <w:rPr>
      <w:sz w:val="22"/>
      <w:lang w:eastAsia="cs-CZ"/>
    </w:rPr>
    <w:tblPr>
      <w:tblStyleRowBandSize w:val="1"/>
      <w:tblStyleColBandSize w:val="1"/>
      <w:tblBorders>
        <w:right w:val="single" w:sz="4" w:space="0" w:color="000000"/>
      </w:tblBorders>
      <w:tblCellMar>
        <w:top w:w="0" w:type="dxa"/>
        <w:left w:w="0" w:type="dxa"/>
        <w:bottom w:w="0" w:type="dxa"/>
        <w:right w:w="0" w:type="dxa"/>
      </w:tblCellMar>
    </w:tblPr>
    <w:tblStylePr w:type="firstRow">
      <w:rPr>
        <w:i/>
        <w:sz w:val="22"/>
      </w:rPr>
      <w:tblPr/>
      <w:tcPr>
        <w:tcBorders>
          <w:top w:val="nil"/>
          <w:left w:val="nil"/>
          <w:bottom w:val="single" w:sz="4" w:space="0" w:color="000000"/>
          <w:right w:val="nil"/>
        </w:tcBorders>
        <w:shd w:val="solid" w:color="FFFFFF" w:fill="auto"/>
      </w:tcPr>
    </w:tblStylePr>
    <w:tblStylePr w:type="lastRow">
      <w:rPr>
        <w:i/>
        <w:sz w:val="22"/>
      </w:rPr>
      <w:tblPr/>
      <w:tcPr>
        <w:tcBorders>
          <w:top w:val="single" w:sz="4" w:space="0" w:color="000000"/>
          <w:left w:val="nil"/>
          <w:bottom w:val="nil"/>
          <w:right w:val="nil"/>
        </w:tcBorders>
        <w:shd w:val="solid" w:color="FFFFFF" w:fill="auto"/>
      </w:tcPr>
    </w:tblStylePr>
    <w:tblStylePr w:type="firstCol">
      <w:pPr>
        <w:jc w:val="right"/>
      </w:pPr>
      <w:rPr>
        <w:i/>
        <w:sz w:val="22"/>
      </w:rPr>
      <w:tblPr/>
      <w:tcPr>
        <w:tcBorders>
          <w:top w:val="nil"/>
          <w:left w:val="nil"/>
          <w:bottom w:val="nil"/>
          <w:right w:val="single" w:sz="4" w:space="0" w:color="000000"/>
        </w:tcBorders>
        <w:shd w:val="clear" w:color="auto" w:fill="auto"/>
      </w:tcPr>
    </w:tblStylePr>
    <w:tblStylePr w:type="lastCol">
      <w:rPr>
        <w:i/>
        <w:sz w:val="22"/>
      </w:rPr>
      <w:tblPr/>
      <w:tcPr>
        <w:tcBorders>
          <w:top w:val="nil"/>
          <w:left w:val="single" w:sz="4" w:space="0" w:color="000000"/>
          <w:bottom w:val="nil"/>
          <w:right w:val="nil"/>
        </w:tcBorders>
        <w:shd w:val="clear" w:color="auto" w:fill="auto"/>
      </w:tcPr>
    </w:tblStylePr>
    <w:tblStylePr w:type="band1Vert">
      <w:tblPr/>
      <w:tcPr>
        <w:shd w:val="solid" w:color="E6EED5" w:fill="auto"/>
      </w:tcPr>
    </w:tblStylePr>
    <w:tblStylePr w:type="band1Horz">
      <w:rPr>
        <w:sz w:val="22"/>
      </w:rPr>
      <w:tblPr/>
      <w:tcPr>
        <w:shd w:val="solid" w:color="E6EED5" w:fill="auto"/>
      </w:tcPr>
    </w:tblStylePr>
    <w:tblStylePr w:type="band2Horz">
      <w:rPr>
        <w:sz w:val="22"/>
      </w:rPr>
    </w:tblStylePr>
  </w:style>
  <w:style w:type="table" w:customStyle="1" w:styleId="ListTable7Colorful-Accent4">
    <w:name w:val="List Table 7 Colorful - Accent 4"/>
    <w:rPr>
      <w:sz w:val="22"/>
      <w:lang w:eastAsia="cs-CZ"/>
    </w:rPr>
    <w:tblPr>
      <w:tblStyleRowBandSize w:val="1"/>
      <w:tblStyleColBandSize w:val="1"/>
      <w:tblBorders>
        <w:right w:val="single" w:sz="4" w:space="0" w:color="000000"/>
      </w:tblBorders>
      <w:tblCellMar>
        <w:top w:w="0" w:type="dxa"/>
        <w:left w:w="0" w:type="dxa"/>
        <w:bottom w:w="0" w:type="dxa"/>
        <w:right w:w="0" w:type="dxa"/>
      </w:tblCellMar>
    </w:tblPr>
    <w:tblStylePr w:type="firstRow">
      <w:rPr>
        <w:i/>
        <w:sz w:val="22"/>
      </w:rPr>
      <w:tblPr/>
      <w:tcPr>
        <w:tcBorders>
          <w:top w:val="nil"/>
          <w:left w:val="nil"/>
          <w:bottom w:val="single" w:sz="4" w:space="0" w:color="000000"/>
          <w:right w:val="nil"/>
        </w:tcBorders>
        <w:shd w:val="solid" w:color="FFFFFF" w:fill="auto"/>
      </w:tcPr>
    </w:tblStylePr>
    <w:tblStylePr w:type="lastRow">
      <w:rPr>
        <w:i/>
        <w:sz w:val="22"/>
      </w:rPr>
      <w:tblPr/>
      <w:tcPr>
        <w:tcBorders>
          <w:top w:val="single" w:sz="4" w:space="0" w:color="000000"/>
          <w:left w:val="nil"/>
          <w:bottom w:val="nil"/>
          <w:right w:val="nil"/>
        </w:tcBorders>
        <w:shd w:val="solid" w:color="FFFFFF" w:fill="auto"/>
      </w:tcPr>
    </w:tblStylePr>
    <w:tblStylePr w:type="firstCol">
      <w:pPr>
        <w:jc w:val="right"/>
      </w:pPr>
      <w:rPr>
        <w:i/>
        <w:sz w:val="22"/>
      </w:rPr>
      <w:tblPr/>
      <w:tcPr>
        <w:tcBorders>
          <w:top w:val="nil"/>
          <w:left w:val="nil"/>
          <w:bottom w:val="nil"/>
          <w:right w:val="single" w:sz="4" w:space="0" w:color="000000"/>
        </w:tcBorders>
        <w:shd w:val="clear" w:color="auto" w:fill="auto"/>
      </w:tcPr>
    </w:tblStylePr>
    <w:tblStylePr w:type="lastCol">
      <w:rPr>
        <w:i/>
        <w:sz w:val="22"/>
      </w:rPr>
      <w:tblPr/>
      <w:tcPr>
        <w:tcBorders>
          <w:top w:val="nil"/>
          <w:left w:val="single" w:sz="4" w:space="0" w:color="000000"/>
          <w:bottom w:val="nil"/>
          <w:right w:val="nil"/>
        </w:tcBorders>
        <w:shd w:val="clear" w:color="auto" w:fill="auto"/>
      </w:tcPr>
    </w:tblStylePr>
    <w:tblStylePr w:type="band1Vert">
      <w:tblPr/>
      <w:tcPr>
        <w:shd w:val="solid" w:color="DFD8E7" w:fill="auto"/>
      </w:tcPr>
    </w:tblStylePr>
    <w:tblStylePr w:type="band1Horz">
      <w:rPr>
        <w:sz w:val="22"/>
      </w:rPr>
      <w:tblPr/>
      <w:tcPr>
        <w:shd w:val="solid" w:color="DFD8E7" w:fill="auto"/>
      </w:tcPr>
    </w:tblStylePr>
    <w:tblStylePr w:type="band2Horz">
      <w:rPr>
        <w:sz w:val="22"/>
      </w:rPr>
    </w:tblStylePr>
  </w:style>
  <w:style w:type="table" w:customStyle="1" w:styleId="ListTable7Colorful-Accent5">
    <w:name w:val="List Table 7 Colorful - Accent 5"/>
    <w:rPr>
      <w:sz w:val="22"/>
      <w:lang w:eastAsia="cs-CZ"/>
    </w:rPr>
    <w:tblPr>
      <w:tblStyleRowBandSize w:val="1"/>
      <w:tblStyleColBandSize w:val="1"/>
      <w:tblBorders>
        <w:right w:val="single" w:sz="4" w:space="0" w:color="000000"/>
      </w:tblBorders>
      <w:tblCellMar>
        <w:top w:w="0" w:type="dxa"/>
        <w:left w:w="0" w:type="dxa"/>
        <w:bottom w:w="0" w:type="dxa"/>
        <w:right w:w="0" w:type="dxa"/>
      </w:tblCellMar>
    </w:tblPr>
    <w:tblStylePr w:type="firstRow">
      <w:rPr>
        <w:i/>
        <w:sz w:val="22"/>
      </w:rPr>
      <w:tblPr/>
      <w:tcPr>
        <w:tcBorders>
          <w:top w:val="nil"/>
          <w:left w:val="nil"/>
          <w:bottom w:val="single" w:sz="4" w:space="0" w:color="000000"/>
          <w:right w:val="nil"/>
        </w:tcBorders>
        <w:shd w:val="solid" w:color="FFFFFF" w:fill="auto"/>
      </w:tcPr>
    </w:tblStylePr>
    <w:tblStylePr w:type="lastRow">
      <w:rPr>
        <w:i/>
        <w:sz w:val="22"/>
      </w:rPr>
      <w:tblPr/>
      <w:tcPr>
        <w:tcBorders>
          <w:top w:val="single" w:sz="4" w:space="0" w:color="000000"/>
          <w:left w:val="nil"/>
          <w:bottom w:val="nil"/>
          <w:right w:val="nil"/>
        </w:tcBorders>
        <w:shd w:val="solid" w:color="FFFFFF" w:fill="auto"/>
      </w:tcPr>
    </w:tblStylePr>
    <w:tblStylePr w:type="firstCol">
      <w:pPr>
        <w:jc w:val="right"/>
      </w:pPr>
      <w:rPr>
        <w:i/>
        <w:sz w:val="22"/>
      </w:rPr>
      <w:tblPr/>
      <w:tcPr>
        <w:tcBorders>
          <w:top w:val="nil"/>
          <w:left w:val="nil"/>
          <w:bottom w:val="nil"/>
          <w:right w:val="single" w:sz="4" w:space="0" w:color="000000"/>
        </w:tcBorders>
        <w:shd w:val="clear" w:color="auto" w:fill="auto"/>
      </w:tcPr>
    </w:tblStylePr>
    <w:tblStylePr w:type="lastCol">
      <w:rPr>
        <w:i/>
        <w:sz w:val="22"/>
      </w:rPr>
      <w:tblPr/>
      <w:tcPr>
        <w:tcBorders>
          <w:top w:val="nil"/>
          <w:left w:val="single" w:sz="4" w:space="0" w:color="000000"/>
          <w:bottom w:val="nil"/>
          <w:right w:val="nil"/>
        </w:tcBorders>
        <w:shd w:val="clear" w:color="auto" w:fill="auto"/>
      </w:tcPr>
    </w:tblStylePr>
    <w:tblStylePr w:type="band1Vert">
      <w:tblPr/>
      <w:tcPr>
        <w:shd w:val="solid" w:color="D1EAF0" w:fill="auto"/>
      </w:tcPr>
    </w:tblStylePr>
    <w:tblStylePr w:type="band1Horz">
      <w:rPr>
        <w:sz w:val="22"/>
      </w:rPr>
      <w:tblPr/>
      <w:tcPr>
        <w:shd w:val="solid" w:color="D1EAF0" w:fill="auto"/>
      </w:tcPr>
    </w:tblStylePr>
    <w:tblStylePr w:type="band2Horz">
      <w:rPr>
        <w:sz w:val="22"/>
      </w:rPr>
    </w:tblStylePr>
  </w:style>
  <w:style w:type="table" w:customStyle="1" w:styleId="ListTable7Colorful-Accent6">
    <w:name w:val="List Table 7 Colorful - Accent 6"/>
    <w:rPr>
      <w:sz w:val="22"/>
      <w:lang w:eastAsia="cs-CZ"/>
    </w:rPr>
    <w:tblPr>
      <w:tblStyleRowBandSize w:val="1"/>
      <w:tblStyleColBandSize w:val="1"/>
      <w:tblBorders>
        <w:right w:val="single" w:sz="4" w:space="0" w:color="000000"/>
      </w:tblBorders>
      <w:tblCellMar>
        <w:top w:w="0" w:type="dxa"/>
        <w:left w:w="0" w:type="dxa"/>
        <w:bottom w:w="0" w:type="dxa"/>
        <w:right w:w="0" w:type="dxa"/>
      </w:tblCellMar>
    </w:tblPr>
    <w:tblStylePr w:type="firstRow">
      <w:rPr>
        <w:i/>
        <w:sz w:val="22"/>
      </w:rPr>
      <w:tblPr/>
      <w:tcPr>
        <w:tcBorders>
          <w:top w:val="nil"/>
          <w:left w:val="nil"/>
          <w:bottom w:val="single" w:sz="4" w:space="0" w:color="000000"/>
          <w:right w:val="nil"/>
        </w:tcBorders>
        <w:shd w:val="solid" w:color="FFFFFF" w:fill="auto"/>
      </w:tcPr>
    </w:tblStylePr>
    <w:tblStylePr w:type="lastRow">
      <w:rPr>
        <w:i/>
        <w:sz w:val="22"/>
      </w:rPr>
      <w:tblPr/>
      <w:tcPr>
        <w:tcBorders>
          <w:top w:val="single" w:sz="4" w:space="0" w:color="000000"/>
          <w:left w:val="nil"/>
          <w:bottom w:val="nil"/>
          <w:right w:val="nil"/>
        </w:tcBorders>
        <w:shd w:val="solid" w:color="FFFFFF" w:fill="auto"/>
      </w:tcPr>
    </w:tblStylePr>
    <w:tblStylePr w:type="firstCol">
      <w:pPr>
        <w:jc w:val="right"/>
      </w:pPr>
      <w:rPr>
        <w:i/>
        <w:sz w:val="22"/>
      </w:rPr>
      <w:tblPr/>
      <w:tcPr>
        <w:tcBorders>
          <w:top w:val="nil"/>
          <w:left w:val="nil"/>
          <w:bottom w:val="nil"/>
          <w:right w:val="single" w:sz="4" w:space="0" w:color="000000"/>
        </w:tcBorders>
        <w:shd w:val="clear" w:color="auto" w:fill="auto"/>
      </w:tcPr>
    </w:tblStylePr>
    <w:tblStylePr w:type="lastCol">
      <w:rPr>
        <w:i/>
        <w:sz w:val="22"/>
      </w:rPr>
      <w:tblPr/>
      <w:tcPr>
        <w:tcBorders>
          <w:top w:val="nil"/>
          <w:left w:val="single" w:sz="4" w:space="0" w:color="000000"/>
          <w:bottom w:val="nil"/>
          <w:right w:val="nil"/>
        </w:tcBorders>
        <w:shd w:val="clear" w:color="auto" w:fill="auto"/>
      </w:tcPr>
    </w:tblStylePr>
    <w:tblStylePr w:type="band1Vert">
      <w:tblPr/>
      <w:tcPr>
        <w:shd w:val="solid" w:color="FCE4D1" w:fill="auto"/>
      </w:tcPr>
    </w:tblStylePr>
    <w:tblStylePr w:type="band1Horz">
      <w:rPr>
        <w:sz w:val="22"/>
      </w:rPr>
      <w:tblPr/>
      <w:tcPr>
        <w:shd w:val="solid" w:color="FCE4D1" w:fill="auto"/>
      </w:tcPr>
    </w:tblStylePr>
    <w:tblStylePr w:type="band2Horz">
      <w:rPr>
        <w:sz w:val="22"/>
      </w:rPr>
    </w:tblStylePr>
  </w:style>
  <w:style w:type="table" w:customStyle="1" w:styleId="Lined-Accent">
    <w:name w:val="Lined - Accent"/>
    <w:tblPr>
      <w:tblStyleRowBandSize w:val="1"/>
      <w:tblStyleColBandSize w:val="1"/>
      <w:tblCellMar>
        <w:top w:w="0" w:type="dxa"/>
        <w:left w:w="0" w:type="dxa"/>
        <w:bottom w:w="0" w:type="dxa"/>
        <w:right w:w="0" w:type="dxa"/>
      </w:tblCellMar>
    </w:tblPr>
    <w:tblStylePr w:type="firstRow">
      <w:rPr>
        <w:sz w:val="22"/>
      </w:rPr>
      <w:tblPr/>
      <w:tcPr>
        <w:shd w:val="solid" w:color="7F7F7F" w:fill="auto"/>
      </w:tcPr>
    </w:tblStylePr>
    <w:tblStylePr w:type="lastRow">
      <w:rPr>
        <w:sz w:val="22"/>
      </w:rPr>
      <w:tblPr/>
      <w:tcPr>
        <w:shd w:val="solid" w:color="7F7F7F" w:fill="auto"/>
      </w:tcPr>
    </w:tblStylePr>
    <w:tblStylePr w:type="firstCol">
      <w:rPr>
        <w:sz w:val="22"/>
      </w:rPr>
      <w:tblPr/>
      <w:tcPr>
        <w:shd w:val="solid" w:color="7F7F7F" w:fill="auto"/>
      </w:tcPr>
    </w:tblStylePr>
    <w:tblStylePr w:type="lastCol">
      <w:rPr>
        <w:sz w:val="22"/>
      </w:rPr>
      <w:tblPr/>
      <w:tcPr>
        <w:shd w:val="solid" w:color="7F7F7F" w:fill="auto"/>
      </w:tcPr>
    </w:tblStylePr>
    <w:tblStylePr w:type="band1Vert">
      <w:rPr>
        <w:sz w:val="22"/>
      </w:rPr>
    </w:tblStylePr>
    <w:tblStylePr w:type="band2Vert">
      <w:rPr>
        <w:sz w:val="22"/>
      </w:rPr>
      <w:tblPr/>
      <w:tcPr>
        <w:shd w:val="solid" w:color="F2F2F2" w:fill="auto"/>
      </w:tcPr>
    </w:tblStylePr>
    <w:tblStylePr w:type="band1Horz">
      <w:rPr>
        <w:sz w:val="22"/>
      </w:rPr>
    </w:tblStylePr>
    <w:tblStylePr w:type="band2Horz">
      <w:rPr>
        <w:sz w:val="22"/>
      </w:rPr>
      <w:tblPr/>
      <w:tcPr>
        <w:shd w:val="solid" w:color="F2F2F2" w:fill="auto"/>
      </w:tcPr>
    </w:tblStylePr>
  </w:style>
  <w:style w:type="table" w:customStyle="1" w:styleId="Lined-Accent1">
    <w:name w:val="Lined - Accent 1"/>
    <w:tblPr>
      <w:tblStyleRowBandSize w:val="1"/>
      <w:tblStyleColBandSize w:val="1"/>
      <w:tblCellMar>
        <w:top w:w="0" w:type="dxa"/>
        <w:left w:w="0" w:type="dxa"/>
        <w:bottom w:w="0" w:type="dxa"/>
        <w:right w:w="0" w:type="dxa"/>
      </w:tblCellMar>
    </w:tblPr>
    <w:tblStylePr w:type="firstRow">
      <w:rPr>
        <w:sz w:val="22"/>
      </w:rPr>
      <w:tblPr/>
      <w:tcPr>
        <w:shd w:val="solid" w:color="5D8DC2" w:fill="auto"/>
      </w:tcPr>
    </w:tblStylePr>
    <w:tblStylePr w:type="lastRow">
      <w:rPr>
        <w:sz w:val="22"/>
      </w:rPr>
      <w:tblPr/>
      <w:tcPr>
        <w:shd w:val="solid" w:color="5D8DC2" w:fill="auto"/>
      </w:tcPr>
    </w:tblStylePr>
    <w:tblStylePr w:type="firstCol">
      <w:rPr>
        <w:sz w:val="22"/>
      </w:rPr>
      <w:tblPr/>
      <w:tcPr>
        <w:shd w:val="solid" w:color="5D8DC2" w:fill="auto"/>
      </w:tcPr>
    </w:tblStylePr>
    <w:tblStylePr w:type="lastCol">
      <w:rPr>
        <w:sz w:val="22"/>
      </w:rPr>
      <w:tblPr/>
      <w:tcPr>
        <w:shd w:val="solid" w:color="5D8DC2" w:fill="auto"/>
      </w:tcPr>
    </w:tblStylePr>
    <w:tblStylePr w:type="band1Vert">
      <w:rPr>
        <w:sz w:val="22"/>
      </w:rPr>
    </w:tblStylePr>
    <w:tblStylePr w:type="band2Vert">
      <w:rPr>
        <w:sz w:val="22"/>
      </w:rPr>
      <w:tblPr/>
      <w:tcPr>
        <w:shd w:val="solid" w:color="C7D7EA" w:fill="auto"/>
      </w:tcPr>
    </w:tblStylePr>
    <w:tblStylePr w:type="band1Horz">
      <w:rPr>
        <w:sz w:val="22"/>
      </w:rPr>
    </w:tblStylePr>
    <w:tblStylePr w:type="band2Horz">
      <w:rPr>
        <w:sz w:val="22"/>
      </w:rPr>
      <w:tblPr/>
      <w:tcPr>
        <w:shd w:val="solid" w:color="C7D7EA" w:fill="auto"/>
      </w:tcPr>
    </w:tblStylePr>
  </w:style>
  <w:style w:type="table" w:customStyle="1" w:styleId="Lined-Accent2">
    <w:name w:val="Lined - Accent 2"/>
    <w:tblPr>
      <w:tblStyleRowBandSize w:val="1"/>
      <w:tblStyleColBandSize w:val="1"/>
      <w:tblCellMar>
        <w:top w:w="0" w:type="dxa"/>
        <w:left w:w="0" w:type="dxa"/>
        <w:bottom w:w="0" w:type="dxa"/>
        <w:right w:w="0" w:type="dxa"/>
      </w:tblCellMar>
    </w:tblPr>
    <w:tblStylePr w:type="firstRow">
      <w:rPr>
        <w:sz w:val="22"/>
      </w:rPr>
      <w:tblPr/>
      <w:tcPr>
        <w:shd w:val="solid" w:color="D99694" w:fill="auto"/>
      </w:tcPr>
    </w:tblStylePr>
    <w:tblStylePr w:type="lastRow">
      <w:rPr>
        <w:sz w:val="22"/>
      </w:rPr>
      <w:tblPr/>
      <w:tcPr>
        <w:shd w:val="solid" w:color="D99694" w:fill="auto"/>
      </w:tcPr>
    </w:tblStylePr>
    <w:tblStylePr w:type="firstCol">
      <w:rPr>
        <w:sz w:val="22"/>
      </w:rPr>
      <w:tblPr/>
      <w:tcPr>
        <w:shd w:val="solid" w:color="D99694" w:fill="auto"/>
      </w:tcPr>
    </w:tblStylePr>
    <w:tblStylePr w:type="lastCol">
      <w:rPr>
        <w:sz w:val="22"/>
      </w:rPr>
      <w:tblPr/>
      <w:tcPr>
        <w:shd w:val="solid" w:color="D99694" w:fill="auto"/>
      </w:tcPr>
    </w:tblStylePr>
    <w:tblStylePr w:type="band1Vert">
      <w:rPr>
        <w:sz w:val="22"/>
      </w:rPr>
    </w:tblStylePr>
    <w:tblStylePr w:type="band2Vert">
      <w:rPr>
        <w:sz w:val="22"/>
      </w:rPr>
      <w:tblPr/>
      <w:tcPr>
        <w:shd w:val="solid" w:color="F2DCDB" w:fill="auto"/>
      </w:tcPr>
    </w:tblStylePr>
    <w:tblStylePr w:type="band1Horz">
      <w:rPr>
        <w:sz w:val="22"/>
      </w:rPr>
    </w:tblStylePr>
    <w:tblStylePr w:type="band2Horz">
      <w:rPr>
        <w:sz w:val="22"/>
      </w:rPr>
      <w:tblPr/>
      <w:tcPr>
        <w:shd w:val="solid" w:color="F2DCDB" w:fill="auto"/>
      </w:tcPr>
    </w:tblStylePr>
  </w:style>
  <w:style w:type="table" w:customStyle="1" w:styleId="Lined-Accent3">
    <w:name w:val="Lined - Accent 3"/>
    <w:tblPr>
      <w:tblStyleRowBandSize w:val="1"/>
      <w:tblStyleColBandSize w:val="1"/>
      <w:tblCellMar>
        <w:top w:w="0" w:type="dxa"/>
        <w:left w:w="0" w:type="dxa"/>
        <w:bottom w:w="0" w:type="dxa"/>
        <w:right w:w="0" w:type="dxa"/>
      </w:tblCellMar>
    </w:tblPr>
    <w:tblStylePr w:type="firstRow">
      <w:rPr>
        <w:sz w:val="22"/>
      </w:rPr>
      <w:tblPr/>
      <w:tcPr>
        <w:shd w:val="solid" w:color="9BBA59" w:fill="auto"/>
      </w:tcPr>
    </w:tblStylePr>
    <w:tblStylePr w:type="lastRow">
      <w:rPr>
        <w:sz w:val="22"/>
      </w:rPr>
      <w:tblPr/>
      <w:tcPr>
        <w:shd w:val="solid" w:color="9BBA59" w:fill="auto"/>
      </w:tcPr>
    </w:tblStylePr>
    <w:tblStylePr w:type="firstCol">
      <w:rPr>
        <w:sz w:val="22"/>
      </w:rPr>
      <w:tblPr/>
      <w:tcPr>
        <w:shd w:val="solid" w:color="9BBA59" w:fill="auto"/>
      </w:tcPr>
    </w:tblStylePr>
    <w:tblStylePr w:type="lastCol">
      <w:rPr>
        <w:sz w:val="22"/>
      </w:rPr>
      <w:tblPr/>
      <w:tcPr>
        <w:shd w:val="solid" w:color="9BBA59" w:fill="auto"/>
      </w:tcPr>
    </w:tblStylePr>
    <w:tblStylePr w:type="band1Vert">
      <w:rPr>
        <w:sz w:val="22"/>
      </w:rPr>
    </w:tblStylePr>
    <w:tblStylePr w:type="band2Vert">
      <w:rPr>
        <w:sz w:val="22"/>
      </w:rPr>
      <w:tblPr/>
      <w:tcPr>
        <w:shd w:val="solid" w:color="EAF0DD" w:fill="auto"/>
      </w:tcPr>
    </w:tblStylePr>
    <w:tblStylePr w:type="band1Horz">
      <w:rPr>
        <w:sz w:val="22"/>
      </w:rPr>
    </w:tblStylePr>
    <w:tblStylePr w:type="band2Horz">
      <w:rPr>
        <w:sz w:val="22"/>
      </w:rPr>
      <w:tblPr/>
      <w:tcPr>
        <w:shd w:val="solid" w:color="EAF0DD" w:fill="auto"/>
      </w:tcPr>
    </w:tblStylePr>
  </w:style>
  <w:style w:type="table" w:customStyle="1" w:styleId="Lined-Accent4">
    <w:name w:val="Lined - Accent 4"/>
    <w:tblPr>
      <w:tblStyleRowBandSize w:val="1"/>
      <w:tblStyleColBandSize w:val="1"/>
      <w:tblCellMar>
        <w:top w:w="0" w:type="dxa"/>
        <w:left w:w="0" w:type="dxa"/>
        <w:bottom w:w="0" w:type="dxa"/>
        <w:right w:w="0" w:type="dxa"/>
      </w:tblCellMar>
    </w:tblPr>
    <w:tblStylePr w:type="firstRow">
      <w:rPr>
        <w:sz w:val="22"/>
      </w:rPr>
      <w:tblPr/>
      <w:tcPr>
        <w:shd w:val="solid" w:color="B2A1C6" w:fill="auto"/>
      </w:tcPr>
    </w:tblStylePr>
    <w:tblStylePr w:type="lastRow">
      <w:rPr>
        <w:sz w:val="22"/>
      </w:rPr>
      <w:tblPr/>
      <w:tcPr>
        <w:shd w:val="solid" w:color="B2A1C6" w:fill="auto"/>
      </w:tcPr>
    </w:tblStylePr>
    <w:tblStylePr w:type="firstCol">
      <w:rPr>
        <w:sz w:val="22"/>
      </w:rPr>
      <w:tblPr/>
      <w:tcPr>
        <w:shd w:val="solid" w:color="B2A1C6" w:fill="auto"/>
      </w:tcPr>
    </w:tblStylePr>
    <w:tblStylePr w:type="lastCol">
      <w:rPr>
        <w:sz w:val="22"/>
      </w:rPr>
      <w:tblPr/>
      <w:tcPr>
        <w:shd w:val="solid" w:color="B2A1C6" w:fill="auto"/>
      </w:tcPr>
    </w:tblStylePr>
    <w:tblStylePr w:type="band1Vert">
      <w:rPr>
        <w:sz w:val="22"/>
      </w:rPr>
    </w:tblStylePr>
    <w:tblStylePr w:type="band2Vert">
      <w:rPr>
        <w:sz w:val="22"/>
      </w:rPr>
      <w:tblPr/>
      <w:tcPr>
        <w:shd w:val="solid" w:color="E5DFEC" w:fill="auto"/>
      </w:tcPr>
    </w:tblStylePr>
    <w:tblStylePr w:type="band1Horz">
      <w:rPr>
        <w:sz w:val="22"/>
      </w:rPr>
    </w:tblStylePr>
    <w:tblStylePr w:type="band2Horz">
      <w:rPr>
        <w:sz w:val="22"/>
      </w:rPr>
      <w:tblPr/>
      <w:tcPr>
        <w:shd w:val="solid" w:color="E5DFEC" w:fill="auto"/>
      </w:tcPr>
    </w:tblStylePr>
  </w:style>
  <w:style w:type="table" w:customStyle="1" w:styleId="Lined-Accent5">
    <w:name w:val="Lined - Accent 5"/>
    <w:tblPr>
      <w:tblStyleRowBandSize w:val="1"/>
      <w:tblStyleColBandSize w:val="1"/>
      <w:tblCellMar>
        <w:top w:w="0" w:type="dxa"/>
        <w:left w:w="0" w:type="dxa"/>
        <w:bottom w:w="0" w:type="dxa"/>
        <w:right w:w="0" w:type="dxa"/>
      </w:tblCellMar>
    </w:tblPr>
    <w:tblStylePr w:type="firstRow">
      <w:rPr>
        <w:sz w:val="22"/>
      </w:rPr>
      <w:tblPr/>
      <w:tcPr>
        <w:shd w:val="solid" w:color="4BACC6" w:fill="auto"/>
      </w:tcPr>
    </w:tblStylePr>
    <w:tblStylePr w:type="lastRow">
      <w:rPr>
        <w:sz w:val="22"/>
      </w:rPr>
      <w:tblPr/>
      <w:tcPr>
        <w:shd w:val="solid" w:color="4BACC6" w:fill="auto"/>
      </w:tcPr>
    </w:tblStylePr>
    <w:tblStylePr w:type="firstCol">
      <w:rPr>
        <w:sz w:val="22"/>
      </w:rPr>
      <w:tblPr/>
      <w:tcPr>
        <w:shd w:val="solid" w:color="4BACC6" w:fill="auto"/>
      </w:tcPr>
    </w:tblStylePr>
    <w:tblStylePr w:type="lastCol">
      <w:rPr>
        <w:sz w:val="22"/>
      </w:rPr>
      <w:tblPr/>
      <w:tcPr>
        <w:shd w:val="solid" w:color="4BACC6" w:fill="auto"/>
      </w:tcPr>
    </w:tblStylePr>
    <w:tblStylePr w:type="band1Vert">
      <w:rPr>
        <w:sz w:val="22"/>
      </w:rPr>
    </w:tblStylePr>
    <w:tblStylePr w:type="band2Vert">
      <w:rPr>
        <w:sz w:val="22"/>
      </w:rPr>
      <w:tblPr/>
      <w:tcPr>
        <w:shd w:val="solid" w:color="DAEEF3" w:fill="auto"/>
      </w:tcPr>
    </w:tblStylePr>
    <w:tblStylePr w:type="band1Horz">
      <w:rPr>
        <w:sz w:val="22"/>
      </w:rPr>
    </w:tblStylePr>
    <w:tblStylePr w:type="band2Horz">
      <w:rPr>
        <w:sz w:val="22"/>
      </w:rPr>
      <w:tblPr/>
      <w:tcPr>
        <w:shd w:val="solid" w:color="DAEEF3" w:fill="auto"/>
      </w:tcPr>
    </w:tblStylePr>
  </w:style>
  <w:style w:type="table" w:customStyle="1" w:styleId="Lined-Accent6">
    <w:name w:val="Lined - Accent 6"/>
    <w:tblPr>
      <w:tblStyleRowBandSize w:val="1"/>
      <w:tblStyleColBandSize w:val="1"/>
      <w:tblCellMar>
        <w:top w:w="0" w:type="dxa"/>
        <w:left w:w="0" w:type="dxa"/>
        <w:bottom w:w="0" w:type="dxa"/>
        <w:right w:w="0" w:type="dxa"/>
      </w:tblCellMar>
    </w:tblPr>
    <w:tblStylePr w:type="firstRow">
      <w:rPr>
        <w:sz w:val="22"/>
      </w:rPr>
      <w:tblPr/>
      <w:tcPr>
        <w:shd w:val="solid" w:color="F79646" w:fill="auto"/>
      </w:tcPr>
    </w:tblStylePr>
    <w:tblStylePr w:type="lastRow">
      <w:rPr>
        <w:sz w:val="22"/>
      </w:rPr>
      <w:tblPr/>
      <w:tcPr>
        <w:shd w:val="solid" w:color="F79646" w:fill="auto"/>
      </w:tcPr>
    </w:tblStylePr>
    <w:tblStylePr w:type="firstCol">
      <w:rPr>
        <w:sz w:val="22"/>
      </w:rPr>
      <w:tblPr/>
      <w:tcPr>
        <w:shd w:val="solid" w:color="F79646" w:fill="auto"/>
      </w:tcPr>
    </w:tblStylePr>
    <w:tblStylePr w:type="lastCol">
      <w:rPr>
        <w:sz w:val="22"/>
      </w:rPr>
      <w:tblPr/>
      <w:tcPr>
        <w:shd w:val="solid" w:color="F79646" w:fill="auto"/>
      </w:tcPr>
    </w:tblStylePr>
    <w:tblStylePr w:type="band1Vert">
      <w:rPr>
        <w:sz w:val="22"/>
      </w:rPr>
    </w:tblStylePr>
    <w:tblStylePr w:type="band2Vert">
      <w:rPr>
        <w:sz w:val="22"/>
      </w:rPr>
      <w:tblPr/>
      <w:tcPr>
        <w:shd w:val="solid" w:color="FDE9D8" w:fill="auto"/>
      </w:tcPr>
    </w:tblStylePr>
    <w:tblStylePr w:type="band1Horz">
      <w:rPr>
        <w:sz w:val="22"/>
      </w:rPr>
    </w:tblStylePr>
    <w:tblStylePr w:type="band2Horz">
      <w:rPr>
        <w:sz w:val="22"/>
      </w:rPr>
      <w:tblPr/>
      <w:tcPr>
        <w:shd w:val="solid" w:color="FDE9D8" w:fill="auto"/>
      </w:tcPr>
    </w:tblStylePr>
  </w:style>
  <w:style w:type="table" w:customStyle="1" w:styleId="BorderedLined-Accent">
    <w:name w:val="Bordered &amp; Lined - Accent"/>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tblStylePr w:type="firstRow">
      <w:rPr>
        <w:sz w:val="22"/>
      </w:rPr>
      <w:tblPr/>
      <w:tcPr>
        <w:shd w:val="solid" w:color="7F7F7F" w:fill="auto"/>
      </w:tcPr>
    </w:tblStylePr>
    <w:tblStylePr w:type="lastRow">
      <w:rPr>
        <w:sz w:val="22"/>
      </w:rPr>
      <w:tblPr/>
      <w:tcPr>
        <w:shd w:val="solid" w:color="7F7F7F" w:fill="auto"/>
      </w:tcPr>
    </w:tblStylePr>
    <w:tblStylePr w:type="firstCol">
      <w:rPr>
        <w:sz w:val="22"/>
      </w:rPr>
      <w:tblPr/>
      <w:tcPr>
        <w:shd w:val="solid" w:color="7F7F7F" w:fill="auto"/>
      </w:tcPr>
    </w:tblStylePr>
    <w:tblStylePr w:type="lastCol">
      <w:rPr>
        <w:sz w:val="22"/>
      </w:rPr>
      <w:tblPr/>
      <w:tcPr>
        <w:shd w:val="solid" w:color="7F7F7F" w:fill="auto"/>
      </w:tcPr>
    </w:tblStylePr>
    <w:tblStylePr w:type="band1Vert">
      <w:rPr>
        <w:sz w:val="22"/>
      </w:rPr>
    </w:tblStylePr>
    <w:tblStylePr w:type="band2Vert">
      <w:rPr>
        <w:sz w:val="22"/>
      </w:rPr>
      <w:tblPr/>
      <w:tcPr>
        <w:shd w:val="solid" w:color="F2F2F2" w:fill="auto"/>
      </w:tcPr>
    </w:tblStylePr>
    <w:tblStylePr w:type="band1Horz">
      <w:rPr>
        <w:sz w:val="22"/>
      </w:rPr>
    </w:tblStylePr>
    <w:tblStylePr w:type="band2Horz">
      <w:rPr>
        <w:sz w:val="22"/>
      </w:rPr>
      <w:tblPr/>
      <w:tcPr>
        <w:shd w:val="solid" w:color="F2F2F2" w:fill="auto"/>
      </w:tcPr>
    </w:tblStylePr>
  </w:style>
  <w:style w:type="table" w:customStyle="1" w:styleId="BorderedLined-Accent1">
    <w:name w:val="Bordered &amp; Lined - Accent 1"/>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tblStylePr w:type="firstRow">
      <w:rPr>
        <w:sz w:val="22"/>
      </w:rPr>
      <w:tblPr/>
      <w:tcPr>
        <w:shd w:val="solid" w:color="5D8DC2" w:fill="auto"/>
      </w:tcPr>
    </w:tblStylePr>
    <w:tblStylePr w:type="lastRow">
      <w:rPr>
        <w:sz w:val="22"/>
      </w:rPr>
      <w:tblPr/>
      <w:tcPr>
        <w:shd w:val="solid" w:color="5D8DC2" w:fill="auto"/>
      </w:tcPr>
    </w:tblStylePr>
    <w:tblStylePr w:type="firstCol">
      <w:rPr>
        <w:sz w:val="22"/>
      </w:rPr>
      <w:tblPr/>
      <w:tcPr>
        <w:shd w:val="solid" w:color="5D8DC2" w:fill="auto"/>
      </w:tcPr>
    </w:tblStylePr>
    <w:tblStylePr w:type="lastCol">
      <w:rPr>
        <w:sz w:val="22"/>
      </w:rPr>
      <w:tblPr/>
      <w:tcPr>
        <w:shd w:val="solid" w:color="5D8DC2" w:fill="auto"/>
      </w:tcPr>
    </w:tblStylePr>
    <w:tblStylePr w:type="band1Vert">
      <w:rPr>
        <w:sz w:val="22"/>
      </w:rPr>
    </w:tblStylePr>
    <w:tblStylePr w:type="band2Vert">
      <w:rPr>
        <w:sz w:val="22"/>
      </w:rPr>
      <w:tblPr/>
      <w:tcPr>
        <w:shd w:val="solid" w:color="C7D7EA" w:fill="auto"/>
      </w:tcPr>
    </w:tblStylePr>
    <w:tblStylePr w:type="band1Horz">
      <w:rPr>
        <w:sz w:val="22"/>
      </w:rPr>
    </w:tblStylePr>
    <w:tblStylePr w:type="band2Horz">
      <w:rPr>
        <w:sz w:val="22"/>
      </w:rPr>
      <w:tblPr/>
      <w:tcPr>
        <w:shd w:val="solid" w:color="C7D7EA" w:fill="auto"/>
      </w:tcPr>
    </w:tblStylePr>
  </w:style>
  <w:style w:type="table" w:customStyle="1" w:styleId="BorderedLined-Accent2">
    <w:name w:val="Bordered &amp; Lined - Accent 2"/>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tblStylePr w:type="firstRow">
      <w:rPr>
        <w:sz w:val="22"/>
      </w:rPr>
      <w:tblPr/>
      <w:tcPr>
        <w:shd w:val="solid" w:color="D99694" w:fill="auto"/>
      </w:tcPr>
    </w:tblStylePr>
    <w:tblStylePr w:type="lastRow">
      <w:rPr>
        <w:sz w:val="22"/>
      </w:rPr>
      <w:tblPr/>
      <w:tcPr>
        <w:shd w:val="solid" w:color="D99694" w:fill="auto"/>
      </w:tcPr>
    </w:tblStylePr>
    <w:tblStylePr w:type="firstCol">
      <w:rPr>
        <w:sz w:val="22"/>
      </w:rPr>
      <w:tblPr/>
      <w:tcPr>
        <w:shd w:val="solid" w:color="D99694" w:fill="auto"/>
      </w:tcPr>
    </w:tblStylePr>
    <w:tblStylePr w:type="lastCol">
      <w:rPr>
        <w:sz w:val="22"/>
      </w:rPr>
      <w:tblPr/>
      <w:tcPr>
        <w:shd w:val="solid" w:color="D99694" w:fill="auto"/>
      </w:tcPr>
    </w:tblStylePr>
    <w:tblStylePr w:type="band1Vert">
      <w:rPr>
        <w:sz w:val="22"/>
      </w:rPr>
    </w:tblStylePr>
    <w:tblStylePr w:type="band2Vert">
      <w:rPr>
        <w:sz w:val="22"/>
      </w:rPr>
      <w:tblPr/>
      <w:tcPr>
        <w:shd w:val="solid" w:color="F2DCDB" w:fill="auto"/>
      </w:tcPr>
    </w:tblStylePr>
    <w:tblStylePr w:type="band1Horz">
      <w:rPr>
        <w:sz w:val="22"/>
      </w:rPr>
    </w:tblStylePr>
    <w:tblStylePr w:type="band2Horz">
      <w:rPr>
        <w:sz w:val="22"/>
      </w:rPr>
      <w:tblPr/>
      <w:tcPr>
        <w:shd w:val="solid" w:color="F2DCDB" w:fill="auto"/>
      </w:tcPr>
    </w:tblStylePr>
  </w:style>
  <w:style w:type="table" w:customStyle="1" w:styleId="BorderedLined-Accent3">
    <w:name w:val="Bordered &amp; Lined - Accent 3"/>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tblStylePr w:type="firstRow">
      <w:rPr>
        <w:sz w:val="22"/>
      </w:rPr>
      <w:tblPr/>
      <w:tcPr>
        <w:shd w:val="solid" w:color="9BBA59" w:fill="auto"/>
      </w:tcPr>
    </w:tblStylePr>
    <w:tblStylePr w:type="lastRow">
      <w:rPr>
        <w:sz w:val="22"/>
      </w:rPr>
      <w:tblPr/>
      <w:tcPr>
        <w:shd w:val="solid" w:color="9BBA59" w:fill="auto"/>
      </w:tcPr>
    </w:tblStylePr>
    <w:tblStylePr w:type="firstCol">
      <w:rPr>
        <w:sz w:val="22"/>
      </w:rPr>
      <w:tblPr/>
      <w:tcPr>
        <w:shd w:val="solid" w:color="9BBA59" w:fill="auto"/>
      </w:tcPr>
    </w:tblStylePr>
    <w:tblStylePr w:type="lastCol">
      <w:rPr>
        <w:sz w:val="22"/>
      </w:rPr>
      <w:tblPr/>
      <w:tcPr>
        <w:shd w:val="solid" w:color="9BBA59" w:fill="auto"/>
      </w:tcPr>
    </w:tblStylePr>
    <w:tblStylePr w:type="band1Vert">
      <w:rPr>
        <w:sz w:val="22"/>
      </w:rPr>
    </w:tblStylePr>
    <w:tblStylePr w:type="band2Vert">
      <w:rPr>
        <w:sz w:val="22"/>
      </w:rPr>
      <w:tblPr/>
      <w:tcPr>
        <w:shd w:val="solid" w:color="EAF0DD" w:fill="auto"/>
      </w:tcPr>
    </w:tblStylePr>
    <w:tblStylePr w:type="band1Horz">
      <w:rPr>
        <w:sz w:val="22"/>
      </w:rPr>
    </w:tblStylePr>
    <w:tblStylePr w:type="band2Horz">
      <w:rPr>
        <w:sz w:val="22"/>
      </w:rPr>
      <w:tblPr/>
      <w:tcPr>
        <w:shd w:val="solid" w:color="EAF0DD" w:fill="auto"/>
      </w:tcPr>
    </w:tblStylePr>
  </w:style>
  <w:style w:type="table" w:customStyle="1" w:styleId="BorderedLined-Accent4">
    <w:name w:val="Bordered &amp; Lined - Accent 4"/>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tblStylePr w:type="firstRow">
      <w:rPr>
        <w:sz w:val="22"/>
      </w:rPr>
      <w:tblPr/>
      <w:tcPr>
        <w:shd w:val="solid" w:color="B2A1C6" w:fill="auto"/>
      </w:tcPr>
    </w:tblStylePr>
    <w:tblStylePr w:type="lastRow">
      <w:rPr>
        <w:sz w:val="22"/>
      </w:rPr>
      <w:tblPr/>
      <w:tcPr>
        <w:shd w:val="solid" w:color="B2A1C6" w:fill="auto"/>
      </w:tcPr>
    </w:tblStylePr>
    <w:tblStylePr w:type="firstCol">
      <w:rPr>
        <w:sz w:val="22"/>
      </w:rPr>
      <w:tblPr/>
      <w:tcPr>
        <w:shd w:val="solid" w:color="B2A1C6" w:fill="auto"/>
      </w:tcPr>
    </w:tblStylePr>
    <w:tblStylePr w:type="lastCol">
      <w:rPr>
        <w:sz w:val="22"/>
      </w:rPr>
      <w:tblPr/>
      <w:tcPr>
        <w:shd w:val="solid" w:color="B2A1C6" w:fill="auto"/>
      </w:tcPr>
    </w:tblStylePr>
    <w:tblStylePr w:type="band1Vert">
      <w:rPr>
        <w:sz w:val="22"/>
      </w:rPr>
    </w:tblStylePr>
    <w:tblStylePr w:type="band2Vert">
      <w:rPr>
        <w:sz w:val="22"/>
      </w:rPr>
      <w:tblPr/>
      <w:tcPr>
        <w:shd w:val="solid" w:color="E5DFEC" w:fill="auto"/>
      </w:tcPr>
    </w:tblStylePr>
    <w:tblStylePr w:type="band1Horz">
      <w:rPr>
        <w:sz w:val="22"/>
      </w:rPr>
    </w:tblStylePr>
    <w:tblStylePr w:type="band2Horz">
      <w:rPr>
        <w:sz w:val="22"/>
      </w:rPr>
      <w:tblPr/>
      <w:tcPr>
        <w:shd w:val="solid" w:color="E5DFEC" w:fill="auto"/>
      </w:tcPr>
    </w:tblStylePr>
  </w:style>
  <w:style w:type="table" w:customStyle="1" w:styleId="BorderedLined-Accent5">
    <w:name w:val="Bordered &amp; Lined - Accent 5"/>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tblStylePr w:type="firstRow">
      <w:rPr>
        <w:sz w:val="22"/>
      </w:rPr>
      <w:tblPr/>
      <w:tcPr>
        <w:shd w:val="solid" w:color="4BACC6" w:fill="auto"/>
      </w:tcPr>
    </w:tblStylePr>
    <w:tblStylePr w:type="lastRow">
      <w:rPr>
        <w:sz w:val="22"/>
      </w:rPr>
      <w:tblPr/>
      <w:tcPr>
        <w:shd w:val="solid" w:color="4BACC6" w:fill="auto"/>
      </w:tcPr>
    </w:tblStylePr>
    <w:tblStylePr w:type="firstCol">
      <w:rPr>
        <w:sz w:val="22"/>
      </w:rPr>
      <w:tblPr/>
      <w:tcPr>
        <w:shd w:val="solid" w:color="4BACC6" w:fill="auto"/>
      </w:tcPr>
    </w:tblStylePr>
    <w:tblStylePr w:type="lastCol">
      <w:rPr>
        <w:sz w:val="22"/>
      </w:rPr>
      <w:tblPr/>
      <w:tcPr>
        <w:shd w:val="solid" w:color="4BACC6" w:fill="auto"/>
      </w:tcPr>
    </w:tblStylePr>
    <w:tblStylePr w:type="band1Vert">
      <w:rPr>
        <w:sz w:val="22"/>
      </w:rPr>
    </w:tblStylePr>
    <w:tblStylePr w:type="band2Vert">
      <w:rPr>
        <w:sz w:val="22"/>
      </w:rPr>
      <w:tblPr/>
      <w:tcPr>
        <w:shd w:val="solid" w:color="DAEEF3" w:fill="auto"/>
      </w:tcPr>
    </w:tblStylePr>
    <w:tblStylePr w:type="band1Horz">
      <w:rPr>
        <w:sz w:val="22"/>
      </w:rPr>
    </w:tblStylePr>
    <w:tblStylePr w:type="band2Horz">
      <w:rPr>
        <w:sz w:val="22"/>
      </w:rPr>
      <w:tblPr/>
      <w:tcPr>
        <w:shd w:val="solid" w:color="DAEEF3" w:fill="auto"/>
      </w:tcPr>
    </w:tblStylePr>
  </w:style>
  <w:style w:type="table" w:customStyle="1" w:styleId="BorderedLined-Accent6">
    <w:name w:val="Bordered &amp; Lined - Accent 6"/>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tblStylePr w:type="firstRow">
      <w:rPr>
        <w:sz w:val="22"/>
      </w:rPr>
      <w:tblPr/>
      <w:tcPr>
        <w:shd w:val="solid" w:color="F79646" w:fill="auto"/>
      </w:tcPr>
    </w:tblStylePr>
    <w:tblStylePr w:type="lastRow">
      <w:rPr>
        <w:sz w:val="22"/>
      </w:rPr>
      <w:tblPr/>
      <w:tcPr>
        <w:shd w:val="solid" w:color="F79646" w:fill="auto"/>
      </w:tcPr>
    </w:tblStylePr>
    <w:tblStylePr w:type="firstCol">
      <w:rPr>
        <w:sz w:val="22"/>
      </w:rPr>
      <w:tblPr/>
      <w:tcPr>
        <w:shd w:val="solid" w:color="F79646" w:fill="auto"/>
      </w:tcPr>
    </w:tblStylePr>
    <w:tblStylePr w:type="lastCol">
      <w:rPr>
        <w:sz w:val="22"/>
      </w:rPr>
      <w:tblPr/>
      <w:tcPr>
        <w:shd w:val="solid" w:color="F79646" w:fill="auto"/>
      </w:tcPr>
    </w:tblStylePr>
    <w:tblStylePr w:type="band1Vert">
      <w:rPr>
        <w:sz w:val="22"/>
      </w:rPr>
    </w:tblStylePr>
    <w:tblStylePr w:type="band2Vert">
      <w:rPr>
        <w:sz w:val="22"/>
      </w:rPr>
      <w:tblPr/>
      <w:tcPr>
        <w:shd w:val="solid" w:color="FDE9D8" w:fill="auto"/>
      </w:tcPr>
    </w:tblStylePr>
    <w:tblStylePr w:type="band1Horz">
      <w:rPr>
        <w:sz w:val="22"/>
      </w:rPr>
    </w:tblStylePr>
    <w:tblStylePr w:type="band2Horz">
      <w:rPr>
        <w:sz w:val="22"/>
      </w:rPr>
      <w:tblPr/>
      <w:tcPr>
        <w:shd w:val="solid" w:color="FDE9D8" w:fill="auto"/>
      </w:tcPr>
    </w:tblStylePr>
  </w:style>
  <w:style w:type="table" w:customStyle="1" w:styleId="Bordered">
    <w:name w:val="Bordered"/>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tblStylePr w:type="firstRow">
      <w:rPr>
        <w:sz w:val="22"/>
      </w:rPr>
      <w:tblPr/>
      <w:tcPr>
        <w:tcBorders>
          <w:bottom w:val="single" w:sz="12" w:space="0" w:color="000000"/>
        </w:tcBorders>
      </w:tcPr>
    </w:tblStylePr>
    <w:tblStylePr w:type="lastRow">
      <w:rPr>
        <w:sz w:val="22"/>
      </w:rPr>
      <w:tblPr/>
      <w:tcPr>
        <w:tcBorders>
          <w:top w:val="single" w:sz="12" w:space="0" w:color="000000"/>
        </w:tcBorders>
      </w:tcPr>
    </w:tblStylePr>
    <w:tblStylePr w:type="firstCol">
      <w:rPr>
        <w:sz w:val="22"/>
      </w:rPr>
    </w:tblStylePr>
    <w:tblStylePr w:type="lastCol">
      <w:rPr>
        <w:sz w:val="22"/>
      </w:rPr>
      <w:tblPr/>
      <w:tcPr>
        <w:tcBorders>
          <w:left w:val="single" w:sz="12" w:space="0" w:color="000000"/>
        </w:tcBorders>
      </w:tcPr>
    </w:tblStylePr>
    <w:tblStylePr w:type="band1Horz">
      <w:rPr>
        <w:sz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
    <w:name w:val="Bordered - Accent 1"/>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tblStylePr w:type="firstRow">
      <w:rPr>
        <w:sz w:val="22"/>
      </w:rPr>
      <w:tblPr/>
      <w:tcPr>
        <w:tcBorders>
          <w:bottom w:val="single" w:sz="12" w:space="0" w:color="000000"/>
        </w:tcBorders>
      </w:tcPr>
    </w:tblStylePr>
    <w:tblStylePr w:type="lastRow">
      <w:rPr>
        <w:sz w:val="22"/>
      </w:rPr>
      <w:tblPr/>
      <w:tcPr>
        <w:tcBorders>
          <w:top w:val="single" w:sz="12" w:space="0" w:color="000000"/>
        </w:tcBorders>
      </w:tcPr>
    </w:tblStylePr>
    <w:tblStylePr w:type="firstCol">
      <w:rPr>
        <w:sz w:val="22"/>
      </w:rPr>
    </w:tblStylePr>
    <w:tblStylePr w:type="lastCol">
      <w:rPr>
        <w:sz w:val="22"/>
      </w:rPr>
      <w:tblPr/>
      <w:tcPr>
        <w:tcBorders>
          <w:left w:val="single" w:sz="12" w:space="0" w:color="000000"/>
        </w:tcBorders>
      </w:tcPr>
    </w:tblStylePr>
    <w:tblStylePr w:type="band1Horz">
      <w:rPr>
        <w:sz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2">
    <w:name w:val="Bordered - Accent 2"/>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tblStylePr w:type="firstRow">
      <w:rPr>
        <w:sz w:val="22"/>
      </w:rPr>
      <w:tblPr/>
      <w:tcPr>
        <w:tcBorders>
          <w:bottom w:val="single" w:sz="12" w:space="0" w:color="000000"/>
        </w:tcBorders>
      </w:tcPr>
    </w:tblStylePr>
    <w:tblStylePr w:type="lastRow">
      <w:rPr>
        <w:sz w:val="22"/>
      </w:rPr>
      <w:tblPr/>
      <w:tcPr>
        <w:tcBorders>
          <w:top w:val="single" w:sz="12" w:space="0" w:color="000000"/>
        </w:tcBorders>
      </w:tcPr>
    </w:tblStylePr>
    <w:tblStylePr w:type="firstCol">
      <w:rPr>
        <w:sz w:val="22"/>
      </w:rPr>
    </w:tblStylePr>
    <w:tblStylePr w:type="lastCol">
      <w:rPr>
        <w:sz w:val="22"/>
      </w:rPr>
      <w:tblPr/>
      <w:tcPr>
        <w:tcBorders>
          <w:left w:val="single" w:sz="12" w:space="0" w:color="000000"/>
        </w:tcBorders>
      </w:tcPr>
    </w:tblStylePr>
    <w:tblStylePr w:type="band1Horz">
      <w:rPr>
        <w:sz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3">
    <w:name w:val="Bordered - Accent 3"/>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tblStylePr w:type="firstRow">
      <w:rPr>
        <w:sz w:val="22"/>
      </w:rPr>
      <w:tblPr/>
      <w:tcPr>
        <w:tcBorders>
          <w:bottom w:val="single" w:sz="12" w:space="0" w:color="000000"/>
        </w:tcBorders>
      </w:tcPr>
    </w:tblStylePr>
    <w:tblStylePr w:type="lastRow">
      <w:rPr>
        <w:sz w:val="22"/>
      </w:rPr>
      <w:tblPr/>
      <w:tcPr>
        <w:tcBorders>
          <w:top w:val="single" w:sz="12" w:space="0" w:color="000000"/>
        </w:tcBorders>
      </w:tcPr>
    </w:tblStylePr>
    <w:tblStylePr w:type="firstCol">
      <w:rPr>
        <w:sz w:val="22"/>
      </w:rPr>
    </w:tblStylePr>
    <w:tblStylePr w:type="lastCol">
      <w:rPr>
        <w:sz w:val="22"/>
      </w:rPr>
      <w:tblPr/>
      <w:tcPr>
        <w:tcBorders>
          <w:left w:val="single" w:sz="12" w:space="0" w:color="000000"/>
        </w:tcBorders>
      </w:tcPr>
    </w:tblStylePr>
    <w:tblStylePr w:type="band1Horz">
      <w:rPr>
        <w:sz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4">
    <w:name w:val="Bordered - Accent 4"/>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tblStylePr w:type="firstRow">
      <w:rPr>
        <w:sz w:val="22"/>
      </w:rPr>
      <w:tblPr/>
      <w:tcPr>
        <w:tcBorders>
          <w:bottom w:val="single" w:sz="12" w:space="0" w:color="000000"/>
        </w:tcBorders>
      </w:tcPr>
    </w:tblStylePr>
    <w:tblStylePr w:type="lastRow">
      <w:rPr>
        <w:sz w:val="22"/>
      </w:rPr>
      <w:tblPr/>
      <w:tcPr>
        <w:tcBorders>
          <w:top w:val="single" w:sz="12" w:space="0" w:color="000000"/>
        </w:tcBorders>
      </w:tcPr>
    </w:tblStylePr>
    <w:tblStylePr w:type="firstCol">
      <w:rPr>
        <w:sz w:val="22"/>
      </w:rPr>
    </w:tblStylePr>
    <w:tblStylePr w:type="lastCol">
      <w:rPr>
        <w:sz w:val="22"/>
      </w:rPr>
      <w:tblPr/>
      <w:tcPr>
        <w:tcBorders>
          <w:left w:val="single" w:sz="12" w:space="0" w:color="000000"/>
        </w:tcBorders>
      </w:tcPr>
    </w:tblStylePr>
    <w:tblStylePr w:type="band1Horz">
      <w:rPr>
        <w:sz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5">
    <w:name w:val="Bordered - Accent 5"/>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tblStylePr w:type="firstRow">
      <w:rPr>
        <w:sz w:val="22"/>
      </w:rPr>
      <w:tblPr/>
      <w:tcPr>
        <w:tcBorders>
          <w:bottom w:val="single" w:sz="12" w:space="0" w:color="000000"/>
        </w:tcBorders>
      </w:tcPr>
    </w:tblStylePr>
    <w:tblStylePr w:type="lastRow">
      <w:rPr>
        <w:sz w:val="22"/>
      </w:rPr>
      <w:tblPr/>
      <w:tcPr>
        <w:tcBorders>
          <w:top w:val="single" w:sz="12" w:space="0" w:color="000000"/>
        </w:tcBorders>
      </w:tcPr>
    </w:tblStylePr>
    <w:tblStylePr w:type="firstCol">
      <w:rPr>
        <w:sz w:val="22"/>
      </w:rPr>
    </w:tblStylePr>
    <w:tblStylePr w:type="lastCol">
      <w:rPr>
        <w:sz w:val="22"/>
      </w:rPr>
      <w:tblPr/>
      <w:tcPr>
        <w:tcBorders>
          <w:left w:val="single" w:sz="12" w:space="0" w:color="000000"/>
        </w:tcBorders>
      </w:tcPr>
    </w:tblStylePr>
    <w:tblStylePr w:type="band1Horz">
      <w:rPr>
        <w:sz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6">
    <w:name w:val="Bordered - Accent 6"/>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tblStylePr w:type="firstRow">
      <w:rPr>
        <w:sz w:val="22"/>
      </w:rPr>
      <w:tblPr/>
      <w:tcPr>
        <w:tcBorders>
          <w:bottom w:val="single" w:sz="12" w:space="0" w:color="000000"/>
        </w:tcBorders>
      </w:tcPr>
    </w:tblStylePr>
    <w:tblStylePr w:type="lastRow">
      <w:rPr>
        <w:sz w:val="22"/>
      </w:rPr>
      <w:tblPr/>
      <w:tcPr>
        <w:tcBorders>
          <w:top w:val="single" w:sz="12" w:space="0" w:color="000000"/>
        </w:tcBorders>
      </w:tcPr>
    </w:tblStylePr>
    <w:tblStylePr w:type="firstCol">
      <w:rPr>
        <w:sz w:val="22"/>
      </w:rPr>
    </w:tblStylePr>
    <w:tblStylePr w:type="lastCol">
      <w:rPr>
        <w:sz w:val="22"/>
      </w:rPr>
      <w:tblPr/>
      <w:tcPr>
        <w:tcBorders>
          <w:left w:val="single" w:sz="12" w:space="0" w:color="000000"/>
        </w:tcBorders>
      </w:tcPr>
    </w:tblStylePr>
    <w:tblStylePr w:type="band1Horz">
      <w:rPr>
        <w:sz w:val="22"/>
      </w:rPr>
      <w:tblPr/>
      <w:tcPr>
        <w:tcBorders>
          <w:top w:val="single" w:sz="4" w:space="0" w:color="000000"/>
          <w:left w:val="single" w:sz="4" w:space="0" w:color="000000"/>
          <w:bottom w:val="single" w:sz="4" w:space="0" w:color="000000"/>
          <w:right w:val="single" w:sz="4"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www.youtube.com/watch?v=SeIsyuoNfOg" TargetMode="External"/><Relationship Id="rId18" Type="http://schemas.openxmlformats.org/officeDocument/2006/relationships/hyperlink" Target="https://www.youtube.com/watch?v=YT4ghCVsMYE" TargetMode="External"/><Relationship Id="rId26" Type="http://schemas.openxmlformats.org/officeDocument/2006/relationships/image" Target="media/image5.jpeg"/><Relationship Id="rId3" Type="http://schemas.openxmlformats.org/officeDocument/2006/relationships/webSettings" Target="webSettings.xml"/><Relationship Id="rId21" Type="http://schemas.openxmlformats.org/officeDocument/2006/relationships/hyperlink" Target="https://www.youtube.com/watch?v=BteQV51T2W0" TargetMode="External"/><Relationship Id="rId34"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s://www.youtube.com/playlist?list=PLSmbxdXbQKY8R9k5YAIDQZJpLCo1e1th_" TargetMode="External"/><Relationship Id="rId25" Type="http://schemas.openxmlformats.org/officeDocument/2006/relationships/image" Target="media/image4.jpeg"/><Relationship Id="rId33" Type="http://schemas.openxmlformats.org/officeDocument/2006/relationships/footer" Target="footer6.xml"/><Relationship Id="rId2" Type="http://schemas.openxmlformats.org/officeDocument/2006/relationships/settings" Target="settings.xml"/><Relationship Id="rId16" Type="http://schemas.openxmlformats.org/officeDocument/2006/relationships/hyperlink" Target="https://www.youtube.com/watch?v=nvG5DoNucP4" TargetMode="External"/><Relationship Id="rId20" Type="http://schemas.openxmlformats.org/officeDocument/2006/relationships/hyperlink" Target="https://www.youtube.com/watch?v=M76qulAJMfE" TargetMode="External"/><Relationship Id="rId29" Type="http://schemas.openxmlformats.org/officeDocument/2006/relationships/header" Target="header5.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header" Target="header3.xml"/><Relationship Id="rId24" Type="http://schemas.openxmlformats.org/officeDocument/2006/relationships/image" Target="media/image3.png"/><Relationship Id="rId32" Type="http://schemas.openxmlformats.org/officeDocument/2006/relationships/header" Target="header6.xml"/><Relationship Id="rId5" Type="http://schemas.openxmlformats.org/officeDocument/2006/relationships/endnotes" Target="endnotes.xml"/><Relationship Id="rId15" Type="http://schemas.openxmlformats.org/officeDocument/2006/relationships/hyperlink" Target="https://www.youtube.com/watch?v=MAs3pMOFgAE" TargetMode="External"/><Relationship Id="rId23" Type="http://schemas.openxmlformats.org/officeDocument/2006/relationships/image" Target="media/image2.jpeg"/><Relationship Id="rId28" Type="http://schemas.openxmlformats.org/officeDocument/2006/relationships/header" Target="header4.xml"/><Relationship Id="rId10" Type="http://schemas.openxmlformats.org/officeDocument/2006/relationships/footer" Target="footer2.xml"/><Relationship Id="rId19" Type="http://schemas.openxmlformats.org/officeDocument/2006/relationships/hyperlink" Target="https://www.youtube.com/watch?v=aNx_5pEeqU8" TargetMode="External"/><Relationship Id="rId31" Type="http://schemas.openxmlformats.org/officeDocument/2006/relationships/footer" Target="footer5.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hyperlink" Target="https://www.youtube.com/watch?v=KRnKfg2Y9nE" TargetMode="External"/><Relationship Id="rId22" Type="http://schemas.openxmlformats.org/officeDocument/2006/relationships/hyperlink" Target="https://www.youtube.com/watch?v=WMCwqxQpnBY" TargetMode="External"/><Relationship Id="rId27" Type="http://schemas.openxmlformats.org/officeDocument/2006/relationships/image" Target="media/image6.jpeg"/><Relationship Id="rId30" Type="http://schemas.openxmlformats.org/officeDocument/2006/relationships/footer" Target="footer4.xm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13" Type="http://schemas.openxmlformats.org/officeDocument/2006/relationships/hyperlink" Target="https://en.wikipedia.org/wiki/United_Red_Army" TargetMode="External"/><Relationship Id="rId18" Type="http://schemas.openxmlformats.org/officeDocument/2006/relationships/hyperlink" Target="https://de.wikipedia.org/wiki/Tupamaros_M&#252;nchen" TargetMode="External"/><Relationship Id="rId26" Type="http://schemas.openxmlformats.org/officeDocument/2006/relationships/hyperlink" Target="https://de.wikipedia.org/wiki/Bewegung_2._Juni" TargetMode="External"/><Relationship Id="rId39" Type="http://schemas.openxmlformats.org/officeDocument/2006/relationships/hyperlink" Target="https://de.wikipedia.org/wiki/Christian_Klar" TargetMode="External"/><Relationship Id="rId3" Type="http://schemas.openxmlformats.org/officeDocument/2006/relationships/hyperlink" Target="https://de.wikipedia.org/wiki/Eichmann-Prozess" TargetMode="External"/><Relationship Id="rId21" Type="http://schemas.openxmlformats.org/officeDocument/2006/relationships/hyperlink" Target="https://de.wikipedia.org/wiki/Schwarzer_September_(Terrororganisation)" TargetMode="External"/><Relationship Id="rId34" Type="http://schemas.openxmlformats.org/officeDocument/2006/relationships/hyperlink" Target="https://de.wikipedia.org/wiki/Silke_Maier-Witt" TargetMode="External"/><Relationship Id="rId42" Type="http://schemas.openxmlformats.org/officeDocument/2006/relationships/hyperlink" Target="https://de.wikipedia.org/wiki/Hitlerjugend" TargetMode="External"/><Relationship Id="rId47" Type="http://schemas.openxmlformats.org/officeDocument/2006/relationships/hyperlink" Target="https://de.wikipedia.org/wiki/Volksfront_zur_Befreiung_Pal&#228;stinas" TargetMode="External"/><Relationship Id="rId50" Type="http://schemas.openxmlformats.org/officeDocument/2006/relationships/hyperlink" Target="https://de.wikipedia.org/wiki/Daniel_Cohn-Bendit" TargetMode="External"/><Relationship Id="rId7" Type="http://schemas.openxmlformats.org/officeDocument/2006/relationships/hyperlink" Target="https://de.wikipedia.org/wiki/Au&#223;erparlamentarische_Opposition" TargetMode="External"/><Relationship Id="rId12" Type="http://schemas.openxmlformats.org/officeDocument/2006/relationships/hyperlink" Target="https://de.wikipedia.org/wiki/Massaker_am_Flughafen_Lod" TargetMode="External"/><Relationship Id="rId17" Type="http://schemas.openxmlformats.org/officeDocument/2006/relationships/hyperlink" Target="https://de.wikipedia.org/wiki/Tupamaros_West-Berlin" TargetMode="External"/><Relationship Id="rId25" Type="http://schemas.openxmlformats.org/officeDocument/2006/relationships/hyperlink" Target="https://de.wikipedia.org/wiki/Holger_Meins" TargetMode="External"/><Relationship Id="rId33" Type="http://schemas.openxmlformats.org/officeDocument/2006/relationships/hyperlink" Target="https://de.wikipedia.org/wiki/Siegfried_Buback" TargetMode="External"/><Relationship Id="rId38" Type="http://schemas.openxmlformats.org/officeDocument/2006/relationships/hyperlink" Target="https://de.wikipedia.org/wiki/Brigitte_Mohnhaupt" TargetMode="External"/><Relationship Id="rId46" Type="http://schemas.openxmlformats.org/officeDocument/2006/relationships/hyperlink" Target="https://de.wikipedia.org/wiki/Peter-J&#252;rgen_Boock" TargetMode="External"/><Relationship Id="rId2" Type="http://schemas.openxmlformats.org/officeDocument/2006/relationships/hyperlink" Target="https://de.wikipedia.org/wiki/Starfighter-Aff&#228;re" TargetMode="External"/><Relationship Id="rId16" Type="http://schemas.openxmlformats.org/officeDocument/2006/relationships/hyperlink" Target="https://de.wikipedia.org/wiki/Aldo_Moro" TargetMode="External"/><Relationship Id="rId20" Type="http://schemas.openxmlformats.org/officeDocument/2006/relationships/hyperlink" Target="https://de.wikipedia.org/wiki/Sozialistisches_Patientenkollektiv" TargetMode="External"/><Relationship Id="rId29" Type="http://schemas.openxmlformats.org/officeDocument/2006/relationships/hyperlink" Target="https://de.wikipedia.org/wiki/Helmut_Schmidt" TargetMode="External"/><Relationship Id="rId41" Type="http://schemas.openxmlformats.org/officeDocument/2006/relationships/hyperlink" Target="https://de.wikipedia.org/wiki/Bundesvereinigung_der_Deutschen_Arbeitgeberverb&#228;nde" TargetMode="External"/><Relationship Id="rId1" Type="http://schemas.openxmlformats.org/officeDocument/2006/relationships/hyperlink" Target="https://de.wikipedia.org/wiki/Westintegration" TargetMode="External"/><Relationship Id="rId6" Type="http://schemas.openxmlformats.org/officeDocument/2006/relationships/hyperlink" Target="https://de.wikipedia.org/wiki/Hans-Christian_Str&#246;bele" TargetMode="External"/><Relationship Id="rId11" Type="http://schemas.openxmlformats.org/officeDocument/2006/relationships/hyperlink" Target="https://de.wikipedia.org/wiki/Japanische_Rote_Armee" TargetMode="External"/><Relationship Id="rId24" Type="http://schemas.openxmlformats.org/officeDocument/2006/relationships/hyperlink" Target="https://de.wikipedia.org/wiki/Jean-Paul_Sartre" TargetMode="External"/><Relationship Id="rId32" Type="http://schemas.openxmlformats.org/officeDocument/2006/relationships/hyperlink" Target="https://de.wikipedia.org/wiki/Bundeskriminalamt_(Deutschland)" TargetMode="External"/><Relationship Id="rId37" Type="http://schemas.openxmlformats.org/officeDocument/2006/relationships/hyperlink" Target="https://de.wikipedia.org/wiki/Dresdner_Bank" TargetMode="External"/><Relationship Id="rId40" Type="http://schemas.openxmlformats.org/officeDocument/2006/relationships/hyperlink" Target="https://de.wikipedia.org/wiki/Hanns_Martin_Schleyer" TargetMode="External"/><Relationship Id="rId45" Type="http://schemas.openxmlformats.org/officeDocument/2006/relationships/hyperlink" Target="https://de.wikipedia.org/wiki/Christlich_Demokratische_Union_Deutschlands" TargetMode="External"/><Relationship Id="rId5" Type="http://schemas.openxmlformats.org/officeDocument/2006/relationships/hyperlink" Target="https://de.wikipedia.org/wiki/Otto_Schily" TargetMode="External"/><Relationship Id="rId15" Type="http://schemas.openxmlformats.org/officeDocument/2006/relationships/hyperlink" Target="https://en.wikipedia.org/wiki/Years_of_Lead_(Italy)" TargetMode="External"/><Relationship Id="rId23" Type="http://schemas.openxmlformats.org/officeDocument/2006/relationships/hyperlink" Target="https://de.wikipedia.org/wiki/GSG_9_der_Bundespolizei" TargetMode="External"/><Relationship Id="rId28" Type="http://schemas.openxmlformats.org/officeDocument/2006/relationships/hyperlink" Target="https://de.wikipedia.org/wiki/Peter_Lorenz" TargetMode="External"/><Relationship Id="rId36" Type="http://schemas.openxmlformats.org/officeDocument/2006/relationships/hyperlink" Target="https://de.wikipedia.org/wiki/J&#252;rgen_Ponto" TargetMode="External"/><Relationship Id="rId49" Type="http://schemas.openxmlformats.org/officeDocument/2006/relationships/hyperlink" Target="https://de.wikipedia.org/wiki/Christiane_Felscherinow" TargetMode="External"/><Relationship Id="rId10" Type="http://schemas.openxmlformats.org/officeDocument/2006/relationships/hyperlink" Target="https://de.wikipedia.org/wiki/Gegenkultur" TargetMode="External"/><Relationship Id="rId19" Type="http://schemas.openxmlformats.org/officeDocument/2006/relationships/hyperlink" Target="https://de.wikipedia.org/wiki/Revolution&#228;re_Zellen_(Deutschland)" TargetMode="External"/><Relationship Id="rId31" Type="http://schemas.openxmlformats.org/officeDocument/2006/relationships/hyperlink" Target="https://de.wikipedia.org/wiki/Irmgard_M&#246;ller" TargetMode="External"/><Relationship Id="rId44" Type="http://schemas.openxmlformats.org/officeDocument/2006/relationships/hyperlink" Target="https://de.wikipedia.org/wiki/Schutzstaffel" TargetMode="External"/><Relationship Id="rId4" Type="http://schemas.openxmlformats.org/officeDocument/2006/relationships/hyperlink" Target="https://de.wikipedia.org/wiki/Horst_Mahler" TargetMode="External"/><Relationship Id="rId9" Type="http://schemas.openxmlformats.org/officeDocument/2006/relationships/hyperlink" Target="https://de.wikipedia.org/wiki/Warschauer_Pakt" TargetMode="External"/><Relationship Id="rId14" Type="http://schemas.openxmlformats.org/officeDocument/2006/relationships/hyperlink" Target="https://de.wikipedia.org/wiki/Rote_Brigaden" TargetMode="External"/><Relationship Id="rId22" Type="http://schemas.openxmlformats.org/officeDocument/2006/relationships/hyperlink" Target="https://de.wikipedia.org/wiki/Fatah" TargetMode="External"/><Relationship Id="rId27" Type="http://schemas.openxmlformats.org/officeDocument/2006/relationships/hyperlink" Target="https://de.wikipedia.org/wiki/G&#252;nter_von_Drenkmann" TargetMode="External"/><Relationship Id="rId30" Type="http://schemas.openxmlformats.org/officeDocument/2006/relationships/hyperlink" Target="https://de.wikipedia.org/wiki/Stammheim-Prozess" TargetMode="External"/><Relationship Id="rId35" Type="http://schemas.openxmlformats.org/officeDocument/2006/relationships/hyperlink" Target="https://de.wikipedia.org/wiki/Susanne_Albrecht" TargetMode="External"/><Relationship Id="rId43" Type="http://schemas.openxmlformats.org/officeDocument/2006/relationships/hyperlink" Target="https://de.wikipedia.org/wiki/Nationalsozialistische_Deutsche_Arbeiterpartei" TargetMode="External"/><Relationship Id="rId48" Type="http://schemas.openxmlformats.org/officeDocument/2006/relationships/hyperlink" Target="https://de.wikipedia.org/wiki/Jonestown" TargetMode="External"/><Relationship Id="rId8" Type="http://schemas.openxmlformats.org/officeDocument/2006/relationships/hyperlink" Target="https://de.wikipedia.org/wiki/Gerhard_Schr&#246;der" TargetMode="External"/><Relationship Id="rId51" Type="http://schemas.openxmlformats.org/officeDocument/2006/relationships/hyperlink" Target="https://de.wikipedia.org/wiki/Joschka_Fischer" TargetMode="Externa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Arial"/>
        <a:cs typeface="Arial"/>
      </a:majorFont>
      <a:minorFont>
        <a:latin typeface="Times New Roman"/>
        <a:ea typeface="Times New Roman"/>
        <a:cs typeface="Times New Roman"/>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36</Pages>
  <Words>8832</Words>
  <Characters>52110</Characters>
  <Application>Microsoft Office Word</Application>
  <DocSecurity>0</DocSecurity>
  <Lines>434</Lines>
  <Paragraphs>121</Paragraphs>
  <ScaleCrop>false</ScaleCrop>
  <HeadingPairs>
    <vt:vector size="2" baseType="variant">
      <vt:variant>
        <vt:lpstr>Název</vt:lpstr>
      </vt:variant>
      <vt:variant>
        <vt:i4>1</vt:i4>
      </vt:variant>
    </vt:vector>
  </HeadingPairs>
  <TitlesOfParts>
    <vt:vector size="1" baseType="lpstr">
      <vt:lpstr/>
    </vt:vector>
  </TitlesOfParts>
  <Company>Evektor, spol. s r.o.</Company>
  <LinksUpToDate>false</LinksUpToDate>
  <CharactersWithSpaces>60821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Dvořák Jindřich</dc:creator>
  <dc:description/>
  <cp:lastModifiedBy>Dvořák Jindřich</cp:lastModifiedBy>
  <cp:revision>2</cp:revision>
  <dcterms:created xsi:type="dcterms:W3CDTF">2024-04-18T07:18:00Z</dcterms:created>
  <dcterms:modified xsi:type="dcterms:W3CDTF">2024-04-18T07:18:00Z</dcterms:modified>
  <dc:language>cs-CZ</dc:language>
</cp:coreProperties>
</file>